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E074B9" w:rsidRDefault="00E074B9" w14:paraId="672A6659" w14:textId="77777777">
      <w:pPr>
        <w:pStyle w:val="BodyA"/>
        <w:jc w:val="center"/>
        <w:rPr>
          <w:b/>
          <w:bCs/>
          <w:color w:val="336699"/>
          <w:sz w:val="40"/>
          <w:szCs w:val="40"/>
          <w:u w:color="336699"/>
        </w:rPr>
      </w:pPr>
    </w:p>
    <w:p w:rsidR="00E074B9" w:rsidRDefault="00E074B9" w14:paraId="0A37501D" w14:textId="77777777">
      <w:pPr>
        <w:pStyle w:val="BodyA"/>
        <w:jc w:val="center"/>
        <w:rPr>
          <w:b/>
          <w:bCs/>
          <w:color w:val="336699"/>
          <w:sz w:val="40"/>
          <w:szCs w:val="40"/>
          <w:u w:color="336699"/>
        </w:rPr>
      </w:pPr>
    </w:p>
    <w:p w:rsidRPr="00F6338A" w:rsidR="00E074B9" w:rsidRDefault="000D1644" w14:paraId="003EE9C8" w14:textId="77777777">
      <w:pPr>
        <w:pStyle w:val="BodyA"/>
        <w:jc w:val="center"/>
        <w:rPr>
          <w:b/>
          <w:bCs/>
          <w:color w:val="0033CC"/>
          <w:sz w:val="40"/>
          <w:szCs w:val="40"/>
          <w:u w:color="0033CC"/>
        </w:rPr>
      </w:pPr>
      <w:r w:rsidRPr="00F6338A">
        <w:rPr>
          <w:b/>
          <w:bCs/>
          <w:color w:val="0033CC"/>
          <w:sz w:val="40"/>
          <w:szCs w:val="40"/>
          <w:u w:color="0033CC"/>
          <w:lang w:val="en-US"/>
        </w:rPr>
        <w:t>CI-GEF PROJECT AGENCY</w:t>
      </w:r>
    </w:p>
    <w:p w:rsidRPr="00F6338A" w:rsidR="00E074B9" w:rsidRDefault="00E074B9" w14:paraId="5DAB6C7B" w14:textId="77777777">
      <w:pPr>
        <w:pStyle w:val="BodyA"/>
        <w:jc w:val="center"/>
        <w:rPr>
          <w:b/>
          <w:bCs/>
          <w:color w:val="336699"/>
          <w:sz w:val="44"/>
          <w:szCs w:val="44"/>
          <w:u w:color="336699"/>
        </w:rPr>
      </w:pPr>
    </w:p>
    <w:p w:rsidRPr="00F6338A" w:rsidR="00E074B9" w:rsidP="4967BCC3" w:rsidRDefault="05232284" w14:paraId="076F3AEA" w14:textId="4CFAC606">
      <w:pPr>
        <w:pStyle w:val="BodyA"/>
        <w:jc w:val="center"/>
        <w:rPr>
          <w:b/>
          <w:bCs/>
          <w:sz w:val="52"/>
          <w:szCs w:val="52"/>
          <w:lang w:val="en-US"/>
        </w:rPr>
      </w:pPr>
      <w:r w:rsidRPr="00F6338A">
        <w:rPr>
          <w:b/>
          <w:bCs/>
          <w:sz w:val="52"/>
          <w:szCs w:val="52"/>
          <w:lang w:val="en-US"/>
        </w:rPr>
        <w:t>GEF Project Document</w:t>
      </w:r>
    </w:p>
    <w:p w:rsidRPr="00F6338A" w:rsidR="00E074B9" w:rsidRDefault="00E074B9" w14:paraId="02EB378F" w14:textId="77777777">
      <w:pPr>
        <w:pStyle w:val="BodyA"/>
        <w:rPr>
          <w:b/>
          <w:bCs/>
          <w:color w:val="336699"/>
          <w:sz w:val="32"/>
          <w:szCs w:val="32"/>
          <w:u w:color="336699"/>
        </w:rPr>
      </w:pPr>
    </w:p>
    <w:p w:rsidRPr="00F6338A" w:rsidR="00E074B9" w:rsidRDefault="000D1644" w14:paraId="6A05A809" w14:textId="77777777">
      <w:pPr>
        <w:pStyle w:val="BodyA"/>
        <w:tabs>
          <w:tab w:val="left" w:pos="7263"/>
        </w:tabs>
        <w:rPr>
          <w:b/>
          <w:bCs/>
          <w:sz w:val="36"/>
          <w:szCs w:val="36"/>
        </w:rPr>
      </w:pPr>
      <w:r w:rsidRPr="00F6338A">
        <w:rPr>
          <w:b/>
          <w:bCs/>
          <w:sz w:val="36"/>
          <w:szCs w:val="36"/>
        </w:rPr>
        <w:tab/>
      </w:r>
    </w:p>
    <w:p w:rsidRPr="00F6338A" w:rsidR="00E074B9" w:rsidRDefault="00E074B9" w14:paraId="5A39BBE3" w14:textId="77777777">
      <w:pPr>
        <w:pStyle w:val="BodyA"/>
        <w:jc w:val="center"/>
        <w:rPr>
          <w:b/>
          <w:bCs/>
          <w:sz w:val="36"/>
          <w:szCs w:val="36"/>
        </w:rPr>
      </w:pPr>
    </w:p>
    <w:p w:rsidRPr="00F6338A" w:rsidR="00E074B9" w:rsidRDefault="000D1644" w14:paraId="29D6B04F" w14:textId="77777777">
      <w:pPr>
        <w:pStyle w:val="BodyA"/>
        <w:jc w:val="center"/>
        <w:rPr>
          <w:b/>
          <w:bCs/>
          <w:sz w:val="36"/>
          <w:szCs w:val="36"/>
        </w:rPr>
      </w:pPr>
      <w:r w:rsidRPr="00F6338A">
        <w:rPr>
          <w:b/>
          <w:bCs/>
          <w:sz w:val="36"/>
          <w:szCs w:val="36"/>
        </w:rPr>
        <w:t xml:space="preserve"> </w:t>
      </w:r>
    </w:p>
    <w:p w:rsidRPr="00F6338A" w:rsidR="00E074B9" w:rsidRDefault="000D1644" w14:paraId="04D6A6E9" w14:textId="77777777">
      <w:pPr>
        <w:pStyle w:val="BodyAA"/>
        <w:ind w:left="0" w:firstLine="0"/>
        <w:jc w:val="center"/>
        <w:rPr>
          <w:rFonts w:ascii="Calibri" w:hAnsi="Calibri" w:eastAsia="Calibri" w:cs="Calibri"/>
          <w:sz w:val="40"/>
          <w:szCs w:val="40"/>
        </w:rPr>
      </w:pPr>
      <w:r w:rsidRPr="00F6338A">
        <w:rPr>
          <w:rFonts w:ascii="Calibri" w:hAnsi="Calibri"/>
          <w:b/>
          <w:sz w:val="40"/>
          <w:szCs w:val="40"/>
        </w:rPr>
        <w:t>Strengthening Conservation and Effective Governance of Liberia’s Critical Forests in the Northwest Liberia Landscape</w:t>
      </w:r>
    </w:p>
    <w:p w:rsidRPr="00F6338A" w:rsidR="00E074B9" w:rsidRDefault="00E074B9" w14:paraId="41C8F396" w14:textId="77777777">
      <w:pPr>
        <w:pStyle w:val="BodyA"/>
        <w:jc w:val="center"/>
        <w:rPr>
          <w:sz w:val="40"/>
          <w:szCs w:val="40"/>
        </w:rPr>
      </w:pPr>
    </w:p>
    <w:p w:rsidRPr="00F6338A" w:rsidR="00E074B9" w:rsidRDefault="000D1644" w14:paraId="1E2297F3" w14:textId="77777777">
      <w:pPr>
        <w:pStyle w:val="BodyAA"/>
        <w:ind w:left="0" w:firstLine="0"/>
        <w:jc w:val="center"/>
        <w:rPr>
          <w:rFonts w:ascii="Calibri" w:hAnsi="Calibri" w:eastAsia="Calibri" w:cs="Calibri"/>
          <w:sz w:val="32"/>
          <w:szCs w:val="32"/>
        </w:rPr>
      </w:pPr>
      <w:r w:rsidRPr="00F6338A">
        <w:rPr>
          <w:rFonts w:ascii="Calibri" w:hAnsi="Calibri"/>
          <w:b/>
          <w:bCs/>
          <w:sz w:val="32"/>
          <w:szCs w:val="32"/>
        </w:rPr>
        <w:t>Liberia/West Africa</w:t>
      </w:r>
    </w:p>
    <w:p w:rsidRPr="00F6338A" w:rsidR="00E074B9" w:rsidRDefault="00E074B9" w14:paraId="72A3D3EC" w14:textId="77777777">
      <w:pPr>
        <w:pStyle w:val="BodyA"/>
        <w:jc w:val="center"/>
        <w:rPr>
          <w:b/>
          <w:bCs/>
          <w:sz w:val="28"/>
          <w:szCs w:val="28"/>
        </w:rPr>
      </w:pPr>
    </w:p>
    <w:p w:rsidRPr="00F6338A" w:rsidR="00E074B9" w:rsidRDefault="00E074B9" w14:paraId="0D0B940D" w14:textId="77777777">
      <w:pPr>
        <w:pStyle w:val="BodyA"/>
        <w:rPr>
          <w:b/>
          <w:bCs/>
          <w:sz w:val="28"/>
          <w:szCs w:val="28"/>
        </w:rPr>
      </w:pPr>
    </w:p>
    <w:p w:rsidRPr="00F6338A" w:rsidR="00E074B9" w:rsidRDefault="00E074B9" w14:paraId="0E27B00A" w14:textId="77777777">
      <w:pPr>
        <w:pStyle w:val="BodyA"/>
        <w:rPr>
          <w:b/>
          <w:bCs/>
          <w:sz w:val="28"/>
          <w:szCs w:val="28"/>
        </w:rPr>
      </w:pPr>
    </w:p>
    <w:p w:rsidRPr="00F6338A" w:rsidR="00E074B9" w:rsidRDefault="00E074B9" w14:paraId="60061E4C" w14:textId="77777777">
      <w:pPr>
        <w:pStyle w:val="BodyA"/>
        <w:rPr>
          <w:b/>
          <w:bCs/>
          <w:sz w:val="28"/>
          <w:szCs w:val="28"/>
        </w:rPr>
      </w:pPr>
    </w:p>
    <w:p w:rsidRPr="00F6338A" w:rsidR="00E074B9" w:rsidP="002E755A" w:rsidRDefault="00E074B9" w14:paraId="44EAFD9C" w14:textId="77777777">
      <w:pPr>
        <w:pStyle w:val="BodyA"/>
        <w:jc w:val="both"/>
        <w:rPr>
          <w:b/>
          <w:bCs/>
          <w:sz w:val="28"/>
          <w:szCs w:val="28"/>
        </w:rPr>
      </w:pPr>
    </w:p>
    <w:p w:rsidRPr="00F6338A" w:rsidR="00E074B9" w:rsidRDefault="00E074B9" w14:paraId="4B94D5A5" w14:textId="77777777">
      <w:pPr>
        <w:pStyle w:val="BodyA"/>
        <w:rPr>
          <w:b/>
          <w:bCs/>
          <w:sz w:val="28"/>
          <w:szCs w:val="28"/>
        </w:rPr>
      </w:pPr>
    </w:p>
    <w:p w:rsidRPr="00F6338A" w:rsidR="00E074B9" w:rsidRDefault="00E074B9" w14:paraId="3DEEC669" w14:textId="77777777">
      <w:pPr>
        <w:pStyle w:val="BodyA"/>
        <w:jc w:val="center"/>
        <w:rPr>
          <w:b/>
          <w:bCs/>
          <w:sz w:val="28"/>
          <w:szCs w:val="28"/>
        </w:rPr>
      </w:pPr>
    </w:p>
    <w:p w:rsidRPr="00F6338A" w:rsidR="006078CC" w:rsidP="006078CC" w:rsidRDefault="00792FAD" w14:paraId="71D63D38" w14:textId="39355C6C">
      <w:pPr>
        <w:pStyle w:val="BodyA"/>
        <w:jc w:val="center"/>
        <w:rPr>
          <w:b/>
          <w:bCs/>
          <w:sz w:val="28"/>
          <w:szCs w:val="28"/>
        </w:rPr>
      </w:pPr>
      <w:r w:rsidRPr="00F6338A">
        <w:rPr>
          <w:b/>
          <w:bCs/>
          <w:sz w:val="28"/>
          <w:szCs w:val="28"/>
          <w:lang w:val="en-US"/>
        </w:rPr>
        <w:t>OCTOBER</w:t>
      </w:r>
      <w:r w:rsidRPr="00F6338A" w:rsidR="00FC3B04">
        <w:rPr>
          <w:b/>
          <w:sz w:val="28"/>
          <w:szCs w:val="28"/>
          <w:lang w:val="en-US"/>
        </w:rPr>
        <w:t xml:space="preserve"> 2024</w:t>
      </w:r>
    </w:p>
    <w:p w:rsidRPr="00F6338A" w:rsidR="00E074B9" w:rsidRDefault="00E074B9" w14:paraId="3656B9AB" w14:textId="77777777">
      <w:pPr>
        <w:pStyle w:val="BodyA"/>
        <w:jc w:val="center"/>
        <w:rPr>
          <w:b/>
          <w:bCs/>
          <w:sz w:val="28"/>
          <w:szCs w:val="28"/>
        </w:rPr>
      </w:pPr>
    </w:p>
    <w:p w:rsidRPr="00F6338A" w:rsidR="00E074B9" w:rsidRDefault="00E074B9" w14:paraId="45FB0818" w14:textId="77777777">
      <w:pPr>
        <w:pStyle w:val="BodyA"/>
        <w:jc w:val="center"/>
        <w:rPr>
          <w:b/>
          <w:bCs/>
          <w:sz w:val="28"/>
          <w:szCs w:val="28"/>
        </w:rPr>
      </w:pPr>
    </w:p>
    <w:p w:rsidRPr="00F6338A" w:rsidR="00E074B9" w:rsidRDefault="00E074B9" w14:paraId="049F31CB" w14:textId="77777777">
      <w:pPr>
        <w:pStyle w:val="BodyA"/>
        <w:jc w:val="center"/>
        <w:rPr>
          <w:b/>
          <w:bCs/>
          <w:sz w:val="28"/>
          <w:szCs w:val="28"/>
        </w:rPr>
      </w:pPr>
    </w:p>
    <w:p w:rsidRPr="00F6338A" w:rsidR="00E074B9" w:rsidRDefault="00E074B9" w14:paraId="53128261" w14:textId="77777777">
      <w:pPr>
        <w:pStyle w:val="BodyA"/>
        <w:jc w:val="center"/>
        <w:rPr>
          <w:b/>
          <w:bCs/>
          <w:sz w:val="28"/>
          <w:szCs w:val="28"/>
        </w:rPr>
      </w:pPr>
    </w:p>
    <w:p w:rsidRPr="00F6338A" w:rsidR="00E074B9" w:rsidRDefault="000D1644" w14:paraId="62486C05" w14:textId="77777777">
      <w:pPr>
        <w:pStyle w:val="BodyA"/>
      </w:pPr>
      <w:r w:rsidRPr="00F6338A">
        <w:rPr>
          <w:rFonts w:ascii="Arial Unicode MS" w:hAnsi="Arial Unicode MS"/>
          <w:sz w:val="28"/>
          <w:szCs w:val="28"/>
        </w:rPr>
        <w:br w:type="page"/>
      </w:r>
    </w:p>
    <w:p w:rsidRPr="00F6338A" w:rsidR="00E074B9" w:rsidP="005F3816" w:rsidRDefault="000D1644" w14:paraId="3916BB14" w14:textId="77777777">
      <w:pPr>
        <w:pStyle w:val="Heading1"/>
      </w:pPr>
      <w:bookmarkStart w:name="_Toc180748783" w:id="0"/>
      <w:r w:rsidRPr="00F6338A">
        <w:rPr>
          <w:rStyle w:val="IntenseReference"/>
          <w:b/>
          <w:bCs/>
        </w:rPr>
        <w:t>General Project Information</w:t>
      </w:r>
      <w:bookmarkEnd w:id="0"/>
    </w:p>
    <w:p w:rsidRPr="00F6338A" w:rsidR="00E074B9" w:rsidRDefault="00E074B9" w14:paraId="6D98A12B" w14:textId="77777777">
      <w:pPr>
        <w:pStyle w:val="BodyA"/>
        <w:widowControl w:val="0"/>
        <w:ind w:left="283" w:hanging="283"/>
      </w:pPr>
    </w:p>
    <w:tbl>
      <w:tblPr>
        <w:tblW w:w="50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22"/>
        <w:gridCol w:w="2964"/>
        <w:gridCol w:w="1881"/>
        <w:gridCol w:w="2078"/>
      </w:tblGrid>
      <w:tr w:rsidRPr="00F6338A" w:rsidR="00292A0C" w:rsidTr="0B5DCDA2" w14:paraId="3EDFA7CC" w14:textId="77777777">
        <w:trPr>
          <w:trHeight w:val="277"/>
          <w:jc w:val="center"/>
        </w:trPr>
        <w:tc>
          <w:tcPr>
            <w:tcW w:w="1335" w:type="pct"/>
          </w:tcPr>
          <w:p w:rsidRPr="00F6338A" w:rsidR="0006348E" w:rsidP="00E82DBD" w:rsidRDefault="0006348E" w14:paraId="413BDF85" w14:textId="77777777">
            <w:pPr>
              <w:shd w:val="clear" w:color="auto" w:fill="FFFFFF" w:themeFill="background1"/>
              <w:ind w:right="180"/>
              <w:rPr>
                <w:rFonts w:cs="Calibri"/>
                <w:sz w:val="20"/>
                <w:szCs w:val="20"/>
              </w:rPr>
            </w:pPr>
            <w:r w:rsidRPr="00F6338A">
              <w:rPr>
                <w:rFonts w:cs="Calibri"/>
                <w:sz w:val="20"/>
                <w:szCs w:val="20"/>
              </w:rPr>
              <w:t>Project Title:</w:t>
            </w:r>
          </w:p>
        </w:tc>
        <w:tc>
          <w:tcPr>
            <w:tcW w:w="3665" w:type="pct"/>
            <w:gridSpan w:val="3"/>
          </w:tcPr>
          <w:p w:rsidRPr="00F6338A" w:rsidR="0006348E" w:rsidP="005F3816" w:rsidRDefault="0006348E" w14:paraId="30FAC17E" w14:textId="77777777">
            <w:pPr>
              <w:shd w:val="clear" w:color="auto" w:fill="FFFFFF"/>
              <w:ind w:right="180"/>
              <w:jc w:val="both"/>
              <w:rPr>
                <w:rFonts w:cs="Calibri"/>
                <w:sz w:val="20"/>
                <w:szCs w:val="20"/>
              </w:rPr>
            </w:pPr>
            <w:r w:rsidRPr="00F6338A">
              <w:rPr>
                <w:rFonts w:cs="Calibri"/>
                <w:sz w:val="20"/>
                <w:szCs w:val="20"/>
              </w:rPr>
              <w:t>Strengthening Conservation and Effective Governance of Liberia</w:t>
            </w:r>
            <w:r w:rsidRPr="00F6338A">
              <w:rPr>
                <w:rFonts w:cs="Calibri"/>
                <w:sz w:val="20"/>
                <w:szCs w:val="20"/>
                <w:rtl/>
              </w:rPr>
              <w:t>’</w:t>
            </w:r>
            <w:r w:rsidRPr="00F6338A">
              <w:rPr>
                <w:rFonts w:cs="Calibri"/>
                <w:sz w:val="20"/>
                <w:szCs w:val="20"/>
              </w:rPr>
              <w:t>s Critical Forests in the Northwest Liberia Landscape</w:t>
            </w:r>
          </w:p>
        </w:tc>
      </w:tr>
      <w:tr w:rsidRPr="00F6338A" w:rsidR="00E80363" w:rsidTr="0B5DCDA2" w14:paraId="2435FB05" w14:textId="77777777">
        <w:trPr>
          <w:trHeight w:val="296"/>
          <w:jc w:val="center"/>
        </w:trPr>
        <w:tc>
          <w:tcPr>
            <w:tcW w:w="1335" w:type="pct"/>
          </w:tcPr>
          <w:p w:rsidRPr="00F6338A" w:rsidR="0006348E" w:rsidP="00E82DBD" w:rsidRDefault="0006348E" w14:paraId="3C173B63" w14:textId="77777777">
            <w:pPr>
              <w:shd w:val="clear" w:color="auto" w:fill="FFFFFF"/>
              <w:ind w:right="180"/>
              <w:rPr>
                <w:rFonts w:cs="Calibri"/>
                <w:sz w:val="20"/>
                <w:szCs w:val="20"/>
              </w:rPr>
            </w:pPr>
            <w:r w:rsidRPr="00F6338A">
              <w:rPr>
                <w:rFonts w:cs="Calibri"/>
                <w:sz w:val="20"/>
                <w:szCs w:val="20"/>
              </w:rPr>
              <w:t>Region:</w:t>
            </w:r>
          </w:p>
        </w:tc>
        <w:tc>
          <w:tcPr>
            <w:tcW w:w="1569" w:type="pct"/>
          </w:tcPr>
          <w:p w:rsidRPr="00F6338A" w:rsidR="0006348E" w:rsidP="00E82DBD" w:rsidRDefault="0006348E" w14:paraId="624E0939" w14:textId="77777777">
            <w:pPr>
              <w:shd w:val="clear" w:color="auto" w:fill="FFFFFF"/>
              <w:ind w:right="180"/>
              <w:rPr>
                <w:rFonts w:cs="Calibri"/>
                <w:sz w:val="20"/>
                <w:szCs w:val="20"/>
              </w:rPr>
            </w:pPr>
            <w:r w:rsidRPr="00F6338A">
              <w:rPr>
                <w:rFonts w:cs="Calibri"/>
                <w:sz w:val="20"/>
                <w:szCs w:val="20"/>
              </w:rPr>
              <w:t>West Africa</w:t>
            </w:r>
          </w:p>
        </w:tc>
        <w:tc>
          <w:tcPr>
            <w:tcW w:w="996" w:type="pct"/>
          </w:tcPr>
          <w:p w:rsidRPr="00F6338A" w:rsidR="0006348E" w:rsidP="00E82DBD" w:rsidRDefault="0006348E" w14:paraId="66C4BBC0" w14:textId="5DE44E19">
            <w:pPr>
              <w:shd w:val="clear" w:color="auto" w:fill="FFFFFF"/>
              <w:ind w:right="180"/>
              <w:rPr>
                <w:rFonts w:cs="Calibri"/>
                <w:sz w:val="20"/>
                <w:szCs w:val="20"/>
              </w:rPr>
            </w:pPr>
            <w:r w:rsidRPr="00F6338A">
              <w:rPr>
                <w:rFonts w:cs="Calibri"/>
                <w:sz w:val="20"/>
                <w:szCs w:val="20"/>
              </w:rPr>
              <w:t>GEF Project ID:</w:t>
            </w:r>
          </w:p>
        </w:tc>
        <w:tc>
          <w:tcPr>
            <w:tcW w:w="1101" w:type="pct"/>
          </w:tcPr>
          <w:p w:rsidRPr="00F6338A" w:rsidR="0006348E" w:rsidP="75824855" w:rsidRDefault="0E5936D4" w14:paraId="2463B21B" w14:textId="1ED3BB4A">
            <w:pPr>
              <w:shd w:val="clear" w:color="auto" w:fill="FFFFFF" w:themeFill="background1"/>
              <w:ind w:right="180"/>
              <w:rPr>
                <w:rFonts w:cs="Calibri"/>
                <w:sz w:val="20"/>
                <w:szCs w:val="20"/>
              </w:rPr>
            </w:pPr>
            <w:r w:rsidRPr="00F6338A">
              <w:rPr>
                <w:rFonts w:cs="Calibri"/>
                <w:sz w:val="20"/>
                <w:szCs w:val="20"/>
              </w:rPr>
              <w:t>11144</w:t>
            </w:r>
          </w:p>
        </w:tc>
      </w:tr>
      <w:tr w:rsidRPr="00F6338A" w:rsidR="00E80363" w:rsidTr="0B5DCDA2" w14:paraId="363D96BD" w14:textId="77777777">
        <w:trPr>
          <w:trHeight w:val="288"/>
          <w:jc w:val="center"/>
        </w:trPr>
        <w:tc>
          <w:tcPr>
            <w:tcW w:w="1335" w:type="pct"/>
          </w:tcPr>
          <w:p w:rsidRPr="00F6338A" w:rsidR="0006348E" w:rsidP="00E82DBD" w:rsidRDefault="0006348E" w14:paraId="6C4E0C9B" w14:textId="77777777">
            <w:pPr>
              <w:shd w:val="clear" w:color="auto" w:fill="FFFFFF"/>
              <w:ind w:right="180"/>
              <w:rPr>
                <w:rFonts w:cs="Calibri"/>
                <w:sz w:val="20"/>
                <w:szCs w:val="20"/>
              </w:rPr>
            </w:pPr>
            <w:r w:rsidRPr="00F6338A">
              <w:rPr>
                <w:rFonts w:cs="Calibri"/>
                <w:sz w:val="20"/>
                <w:szCs w:val="20"/>
              </w:rPr>
              <w:t>Project Start Date:</w:t>
            </w:r>
          </w:p>
        </w:tc>
        <w:tc>
          <w:tcPr>
            <w:tcW w:w="1569" w:type="pct"/>
          </w:tcPr>
          <w:p w:rsidRPr="00F6338A" w:rsidR="0006348E" w:rsidP="00E82DBD" w:rsidRDefault="0006348E" w14:paraId="09467CAA" w14:textId="35A7328D">
            <w:pPr>
              <w:shd w:val="clear" w:color="auto" w:fill="FFFFFF"/>
              <w:ind w:right="180"/>
              <w:rPr>
                <w:rFonts w:cs="Calibri"/>
                <w:sz w:val="20"/>
                <w:szCs w:val="20"/>
              </w:rPr>
            </w:pPr>
            <w:r w:rsidRPr="00F6338A">
              <w:rPr>
                <w:rFonts w:cs="Calibri"/>
                <w:sz w:val="20"/>
                <w:szCs w:val="20"/>
              </w:rPr>
              <w:t xml:space="preserve">January 2025 </w:t>
            </w:r>
          </w:p>
        </w:tc>
        <w:tc>
          <w:tcPr>
            <w:tcW w:w="996" w:type="pct"/>
          </w:tcPr>
          <w:p w:rsidRPr="00F6338A" w:rsidR="0006348E" w:rsidP="00E82DBD" w:rsidRDefault="0006348E" w14:paraId="70293E07" w14:textId="77777777">
            <w:pPr>
              <w:shd w:val="clear" w:color="auto" w:fill="FFFFFF"/>
              <w:ind w:right="180"/>
              <w:rPr>
                <w:rFonts w:cs="Calibri"/>
                <w:sz w:val="20"/>
                <w:szCs w:val="20"/>
              </w:rPr>
            </w:pPr>
            <w:r w:rsidRPr="00F6338A">
              <w:rPr>
                <w:rFonts w:cs="Calibri"/>
                <w:sz w:val="20"/>
                <w:szCs w:val="20"/>
              </w:rPr>
              <w:t>Project End Date:</w:t>
            </w:r>
          </w:p>
        </w:tc>
        <w:tc>
          <w:tcPr>
            <w:tcW w:w="1101" w:type="pct"/>
          </w:tcPr>
          <w:p w:rsidRPr="00F6338A" w:rsidR="0006348E" w:rsidP="00E82DBD" w:rsidRDefault="002E38DA" w14:paraId="793D7C30" w14:textId="041788A2">
            <w:pPr>
              <w:shd w:val="clear" w:color="auto" w:fill="FFFFFF"/>
              <w:ind w:right="180"/>
              <w:rPr>
                <w:rFonts w:cs="Calibri"/>
                <w:smallCaps/>
                <w:sz w:val="20"/>
                <w:szCs w:val="20"/>
              </w:rPr>
            </w:pPr>
            <w:r w:rsidRPr="00F6338A">
              <w:rPr>
                <w:rFonts w:cs="Calibri"/>
                <w:smallCaps/>
                <w:sz w:val="20"/>
                <w:szCs w:val="20"/>
              </w:rPr>
              <w:t>F</w:t>
            </w:r>
            <w:r w:rsidRPr="00F6338A" w:rsidR="00B573A9">
              <w:rPr>
                <w:rFonts w:cs="Calibri"/>
                <w:smallCaps/>
                <w:sz w:val="20"/>
                <w:szCs w:val="20"/>
              </w:rPr>
              <w:t>ebruary</w:t>
            </w:r>
            <w:r w:rsidRPr="00F6338A" w:rsidR="0006348E">
              <w:rPr>
                <w:rFonts w:cs="Calibri"/>
                <w:smallCaps/>
                <w:sz w:val="20"/>
                <w:szCs w:val="20"/>
              </w:rPr>
              <w:t xml:space="preserve"> 2030</w:t>
            </w:r>
          </w:p>
        </w:tc>
      </w:tr>
      <w:tr w:rsidRPr="00F6338A" w:rsidR="00E80363" w:rsidTr="0B5DCDA2" w14:paraId="61DF5AD6" w14:textId="77777777">
        <w:trPr>
          <w:trHeight w:val="288"/>
          <w:jc w:val="center"/>
        </w:trPr>
        <w:tc>
          <w:tcPr>
            <w:tcW w:w="1335" w:type="pct"/>
          </w:tcPr>
          <w:p w:rsidRPr="00F6338A" w:rsidR="0006348E" w:rsidP="00E82DBD" w:rsidRDefault="0006348E" w14:paraId="0B400692" w14:textId="77777777">
            <w:pPr>
              <w:shd w:val="clear" w:color="auto" w:fill="FFFFFF"/>
              <w:ind w:right="180"/>
              <w:rPr>
                <w:rFonts w:cs="Calibri"/>
                <w:sz w:val="20"/>
                <w:szCs w:val="20"/>
              </w:rPr>
            </w:pPr>
            <w:r w:rsidRPr="00F6338A">
              <w:rPr>
                <w:rFonts w:cs="Calibri"/>
                <w:sz w:val="20"/>
                <w:szCs w:val="20"/>
              </w:rPr>
              <w:t>Country(ies):</w:t>
            </w:r>
          </w:p>
        </w:tc>
        <w:tc>
          <w:tcPr>
            <w:tcW w:w="1569" w:type="pct"/>
          </w:tcPr>
          <w:p w:rsidRPr="00F6338A" w:rsidR="0006348E" w:rsidP="00E82DBD" w:rsidRDefault="0006348E" w14:paraId="3248B7F3" w14:textId="77777777">
            <w:pPr>
              <w:shd w:val="clear" w:color="auto" w:fill="FFFFFF" w:themeFill="background1"/>
              <w:ind w:right="180"/>
              <w:rPr>
                <w:rFonts w:cs="Calibri"/>
                <w:sz w:val="20"/>
                <w:szCs w:val="20"/>
                <w:lang w:val="it-IT"/>
              </w:rPr>
            </w:pPr>
            <w:r w:rsidRPr="00F6338A">
              <w:rPr>
                <w:rFonts w:cs="Calibri"/>
                <w:sz w:val="20"/>
                <w:szCs w:val="20"/>
                <w:lang w:val="it-IT"/>
              </w:rPr>
              <w:t>Liberia</w:t>
            </w:r>
          </w:p>
        </w:tc>
        <w:tc>
          <w:tcPr>
            <w:tcW w:w="996" w:type="pct"/>
          </w:tcPr>
          <w:p w:rsidRPr="00F6338A" w:rsidR="0006348E" w:rsidP="00E82DBD" w:rsidRDefault="0006348E" w14:paraId="2AC5C5DD" w14:textId="77777777">
            <w:pPr>
              <w:shd w:val="clear" w:color="auto" w:fill="FFFFFF"/>
              <w:ind w:right="180"/>
              <w:rPr>
                <w:rFonts w:cs="Calibri"/>
                <w:sz w:val="20"/>
                <w:szCs w:val="20"/>
              </w:rPr>
            </w:pPr>
            <w:r w:rsidRPr="00F6338A">
              <w:rPr>
                <w:rFonts w:cs="Calibri"/>
                <w:sz w:val="20"/>
                <w:szCs w:val="20"/>
              </w:rPr>
              <w:t>Type of Project</w:t>
            </w:r>
          </w:p>
        </w:tc>
        <w:tc>
          <w:tcPr>
            <w:tcW w:w="1101" w:type="pct"/>
          </w:tcPr>
          <w:p w:rsidRPr="00F6338A" w:rsidR="0006348E" w:rsidP="00E82DBD" w:rsidRDefault="0006348E" w14:paraId="004467EF" w14:textId="33B83B7D">
            <w:pPr>
              <w:shd w:val="clear" w:color="auto" w:fill="FFFFFF"/>
              <w:ind w:right="180"/>
              <w:rPr>
                <w:rFonts w:cs="Calibri"/>
                <w:sz w:val="20"/>
                <w:szCs w:val="20"/>
              </w:rPr>
            </w:pPr>
            <w:r w:rsidRPr="00F6338A">
              <w:rPr>
                <w:rFonts w:cs="Calibri"/>
                <w:smallCaps/>
                <w:sz w:val="20"/>
                <w:szCs w:val="20"/>
              </w:rPr>
              <w:t xml:space="preserve">medium-sized </w:t>
            </w:r>
            <w:r w:rsidRPr="00F6338A" w:rsidR="00101FC8">
              <w:rPr>
                <w:rFonts w:cs="Calibri"/>
                <w:smallCaps/>
                <w:sz w:val="20"/>
                <w:szCs w:val="20"/>
              </w:rPr>
              <w:t>P</w:t>
            </w:r>
            <w:r w:rsidRPr="00F6338A">
              <w:rPr>
                <w:rFonts w:cs="Calibri"/>
                <w:smallCaps/>
                <w:sz w:val="20"/>
                <w:szCs w:val="20"/>
              </w:rPr>
              <w:t>roject</w:t>
            </w:r>
          </w:p>
        </w:tc>
      </w:tr>
      <w:tr w:rsidRPr="00F6338A" w:rsidR="00E80363" w:rsidTr="0B5DCDA2" w14:paraId="20650280" w14:textId="77777777">
        <w:trPr>
          <w:trHeight w:val="277"/>
          <w:jc w:val="center"/>
        </w:trPr>
        <w:tc>
          <w:tcPr>
            <w:tcW w:w="1335" w:type="pct"/>
          </w:tcPr>
          <w:p w:rsidRPr="00F6338A" w:rsidR="0006348E" w:rsidP="00E82DBD" w:rsidRDefault="0006348E" w14:paraId="3FE79970" w14:textId="77777777">
            <w:pPr>
              <w:shd w:val="clear" w:color="auto" w:fill="FFFFFF"/>
              <w:ind w:right="180"/>
              <w:rPr>
                <w:rFonts w:cs="Calibri"/>
                <w:sz w:val="20"/>
                <w:szCs w:val="20"/>
              </w:rPr>
            </w:pPr>
            <w:r w:rsidRPr="00F6338A">
              <w:rPr>
                <w:rFonts w:cs="Calibri"/>
                <w:sz w:val="20"/>
                <w:szCs w:val="20"/>
              </w:rPr>
              <w:t>GEF Agency(ies):</w:t>
            </w:r>
          </w:p>
        </w:tc>
        <w:tc>
          <w:tcPr>
            <w:tcW w:w="1569" w:type="pct"/>
          </w:tcPr>
          <w:p w:rsidRPr="00F6338A" w:rsidR="0006348E" w:rsidP="00E82DBD" w:rsidRDefault="0006348E" w14:paraId="32F62DC9" w14:textId="77777777">
            <w:pPr>
              <w:shd w:val="clear" w:color="auto" w:fill="FFFFFF"/>
              <w:ind w:right="180"/>
              <w:rPr>
                <w:rFonts w:cs="Calibri"/>
                <w:sz w:val="20"/>
                <w:szCs w:val="20"/>
              </w:rPr>
            </w:pPr>
            <w:r w:rsidRPr="00F6338A">
              <w:rPr>
                <w:rFonts w:cs="Calibri"/>
                <w:sz w:val="20"/>
                <w:szCs w:val="20"/>
              </w:rPr>
              <w:t>Conservation International (CI)</w:t>
            </w:r>
          </w:p>
        </w:tc>
        <w:tc>
          <w:tcPr>
            <w:tcW w:w="996" w:type="pct"/>
          </w:tcPr>
          <w:p w:rsidRPr="00F6338A" w:rsidR="0006348E" w:rsidP="00E82DBD" w:rsidRDefault="0006348E" w14:paraId="29475887" w14:textId="77777777">
            <w:pPr>
              <w:shd w:val="clear" w:color="auto" w:fill="FFFFFF"/>
              <w:ind w:right="180"/>
              <w:rPr>
                <w:rFonts w:cs="Calibri"/>
                <w:sz w:val="20"/>
                <w:szCs w:val="20"/>
              </w:rPr>
            </w:pPr>
            <w:r w:rsidRPr="00F6338A">
              <w:rPr>
                <w:rFonts w:cs="Calibri"/>
                <w:sz w:val="20"/>
                <w:szCs w:val="20"/>
              </w:rPr>
              <w:t>GEF Agency Project ID:</w:t>
            </w:r>
          </w:p>
        </w:tc>
        <w:tc>
          <w:tcPr>
            <w:tcW w:w="1101" w:type="pct"/>
          </w:tcPr>
          <w:p w:rsidRPr="00F6338A" w:rsidR="0006348E" w:rsidP="00E82DBD" w:rsidRDefault="0006348E" w14:paraId="311C0B16" w14:textId="77777777">
            <w:pPr>
              <w:shd w:val="clear" w:color="auto" w:fill="FFFFFF"/>
              <w:ind w:right="180"/>
              <w:rPr>
                <w:rFonts w:cs="Calibri"/>
                <w:sz w:val="20"/>
                <w:szCs w:val="20"/>
              </w:rPr>
            </w:pPr>
          </w:p>
        </w:tc>
      </w:tr>
      <w:tr w:rsidRPr="00F6338A" w:rsidR="008C3E27" w:rsidTr="0B5DCDA2" w14:paraId="71D80809" w14:textId="77777777">
        <w:trPr>
          <w:trHeight w:val="333"/>
          <w:jc w:val="center"/>
        </w:trPr>
        <w:tc>
          <w:tcPr>
            <w:tcW w:w="1335" w:type="pct"/>
            <w:vMerge w:val="restart"/>
          </w:tcPr>
          <w:p w:rsidRPr="00F6338A" w:rsidR="0006348E" w:rsidP="00E82DBD" w:rsidRDefault="0006348E" w14:paraId="4A6196F1" w14:textId="77777777">
            <w:pPr>
              <w:shd w:val="clear" w:color="auto" w:fill="FFFFFF"/>
              <w:ind w:right="180"/>
              <w:rPr>
                <w:rFonts w:cs="Calibri"/>
                <w:sz w:val="20"/>
                <w:szCs w:val="20"/>
              </w:rPr>
            </w:pPr>
            <w:r w:rsidRPr="00F6338A">
              <w:rPr>
                <w:rFonts w:cs="Calibri"/>
                <w:sz w:val="20"/>
                <w:szCs w:val="20"/>
              </w:rPr>
              <w:t>Anticipated Executing Entity(s) and Type:</w:t>
            </w:r>
          </w:p>
        </w:tc>
        <w:tc>
          <w:tcPr>
            <w:tcW w:w="1569" w:type="pct"/>
          </w:tcPr>
          <w:p w:rsidRPr="00F6338A" w:rsidR="0006348E" w:rsidP="00E82DBD" w:rsidRDefault="003400D7" w14:paraId="1CE88726" w14:textId="595F2D16">
            <w:pPr>
              <w:shd w:val="clear" w:color="auto" w:fill="FFFFFF"/>
              <w:spacing w:after="40"/>
              <w:ind w:right="180"/>
              <w:rPr>
                <w:rFonts w:cs="Calibri"/>
                <w:smallCaps/>
                <w:sz w:val="20"/>
                <w:szCs w:val="20"/>
              </w:rPr>
            </w:pPr>
            <w:r w:rsidRPr="00F6338A">
              <w:rPr>
                <w:rFonts w:cs="Calibri"/>
                <w:sz w:val="20"/>
                <w:szCs w:val="20"/>
              </w:rPr>
              <w:t xml:space="preserve">The </w:t>
            </w:r>
            <w:r w:rsidRPr="00F6338A" w:rsidR="0006348E">
              <w:rPr>
                <w:rFonts w:cs="Calibri"/>
                <w:sz w:val="20"/>
                <w:szCs w:val="20"/>
              </w:rPr>
              <w:t>Environmental Protection Agency (EPA)</w:t>
            </w:r>
          </w:p>
        </w:tc>
        <w:tc>
          <w:tcPr>
            <w:tcW w:w="2096" w:type="pct"/>
            <w:gridSpan w:val="2"/>
          </w:tcPr>
          <w:p w:rsidRPr="00F6338A" w:rsidR="0006348E" w:rsidP="00E82DBD" w:rsidRDefault="0006348E" w14:paraId="1F95905A" w14:textId="77777777">
            <w:pPr>
              <w:shd w:val="clear" w:color="auto" w:fill="FFFFFF"/>
              <w:spacing w:after="40"/>
              <w:ind w:right="180"/>
              <w:rPr>
                <w:rFonts w:cs="Calibri"/>
                <w:smallCaps/>
                <w:sz w:val="20"/>
                <w:szCs w:val="20"/>
              </w:rPr>
            </w:pPr>
            <w:r w:rsidRPr="00F6338A">
              <w:rPr>
                <w:rFonts w:cs="Calibri"/>
                <w:sz w:val="20"/>
                <w:szCs w:val="20"/>
              </w:rPr>
              <w:t>Government</w:t>
            </w:r>
          </w:p>
        </w:tc>
      </w:tr>
      <w:tr w:rsidRPr="00F6338A" w:rsidR="008C3E27" w:rsidTr="0B5DCDA2" w14:paraId="00649066" w14:textId="77777777">
        <w:trPr>
          <w:trHeight w:val="333"/>
          <w:jc w:val="center"/>
        </w:trPr>
        <w:tc>
          <w:tcPr>
            <w:tcW w:w="1335" w:type="pct"/>
            <w:vMerge/>
          </w:tcPr>
          <w:p w:rsidRPr="00F6338A" w:rsidR="0006348E" w:rsidP="00E82DBD" w:rsidRDefault="0006348E" w14:paraId="017FE69D" w14:textId="77777777">
            <w:pPr>
              <w:shd w:val="clear" w:color="auto" w:fill="FFFFFF"/>
              <w:ind w:right="180"/>
              <w:rPr>
                <w:rFonts w:cs="Calibri"/>
                <w:sz w:val="20"/>
                <w:szCs w:val="20"/>
              </w:rPr>
            </w:pPr>
          </w:p>
        </w:tc>
        <w:tc>
          <w:tcPr>
            <w:tcW w:w="1569" w:type="pct"/>
          </w:tcPr>
          <w:p w:rsidRPr="00F6338A" w:rsidR="0006348E" w:rsidP="00E82DBD" w:rsidRDefault="003400D7" w14:paraId="22BEC3CB" w14:textId="6FAAC232">
            <w:pPr>
              <w:shd w:val="clear" w:color="auto" w:fill="FFFFFF"/>
              <w:spacing w:after="40"/>
              <w:ind w:right="180"/>
              <w:rPr>
                <w:rFonts w:cs="Calibri"/>
                <w:sz w:val="20"/>
                <w:szCs w:val="20"/>
              </w:rPr>
            </w:pPr>
            <w:r w:rsidRPr="00F6338A">
              <w:rPr>
                <w:rFonts w:cs="Calibri"/>
                <w:sz w:val="20"/>
                <w:szCs w:val="20"/>
              </w:rPr>
              <w:t xml:space="preserve">The </w:t>
            </w:r>
            <w:r w:rsidRPr="00F6338A" w:rsidR="0006348E">
              <w:rPr>
                <w:rFonts w:cs="Calibri"/>
                <w:sz w:val="20"/>
                <w:szCs w:val="20"/>
              </w:rPr>
              <w:t xml:space="preserve">Society for </w:t>
            </w:r>
            <w:r w:rsidRPr="00F6338A" w:rsidR="00613D43">
              <w:rPr>
                <w:rFonts w:cs="Calibri"/>
                <w:sz w:val="20"/>
                <w:szCs w:val="20"/>
              </w:rPr>
              <w:t xml:space="preserve">the </w:t>
            </w:r>
            <w:r w:rsidRPr="00F6338A" w:rsidR="0006348E">
              <w:rPr>
                <w:rFonts w:cs="Calibri"/>
                <w:sz w:val="20"/>
                <w:szCs w:val="20"/>
              </w:rPr>
              <w:t xml:space="preserve">Conservation of Nature </w:t>
            </w:r>
            <w:r w:rsidRPr="00F6338A" w:rsidR="00613D43">
              <w:rPr>
                <w:rFonts w:cs="Calibri"/>
                <w:sz w:val="20"/>
                <w:szCs w:val="20"/>
              </w:rPr>
              <w:t>of</w:t>
            </w:r>
            <w:r w:rsidRPr="00F6338A" w:rsidR="0006348E">
              <w:rPr>
                <w:rFonts w:cs="Calibri"/>
                <w:sz w:val="20"/>
                <w:szCs w:val="20"/>
              </w:rPr>
              <w:t xml:space="preserve"> Liberia (SCNL)</w:t>
            </w:r>
          </w:p>
        </w:tc>
        <w:tc>
          <w:tcPr>
            <w:tcW w:w="2096" w:type="pct"/>
            <w:gridSpan w:val="2"/>
          </w:tcPr>
          <w:p w:rsidRPr="00F6338A" w:rsidR="0006348E" w:rsidP="00E82DBD" w:rsidRDefault="0006348E" w14:paraId="0B6A036A" w14:textId="77777777">
            <w:pPr>
              <w:shd w:val="clear" w:color="auto" w:fill="FFFFFF"/>
              <w:spacing w:after="40"/>
              <w:ind w:right="180"/>
              <w:rPr>
                <w:rFonts w:cs="Calibri"/>
                <w:sz w:val="20"/>
                <w:szCs w:val="20"/>
              </w:rPr>
            </w:pPr>
            <w:r w:rsidRPr="00F6338A">
              <w:rPr>
                <w:rFonts w:cs="Calibri"/>
                <w:sz w:val="20"/>
                <w:szCs w:val="20"/>
              </w:rPr>
              <w:t>NGO</w:t>
            </w:r>
          </w:p>
        </w:tc>
      </w:tr>
      <w:tr w:rsidRPr="00F6338A" w:rsidR="00E80363" w:rsidTr="0B5DCDA2" w14:paraId="30C2F3CB" w14:textId="77777777">
        <w:trPr>
          <w:trHeight w:val="287"/>
          <w:jc w:val="center"/>
        </w:trPr>
        <w:tc>
          <w:tcPr>
            <w:tcW w:w="1335" w:type="pct"/>
          </w:tcPr>
          <w:p w:rsidRPr="00F6338A" w:rsidR="0006348E" w:rsidP="00E82DBD" w:rsidRDefault="0006348E" w14:paraId="2A77FD89" w14:textId="77777777">
            <w:pPr>
              <w:shd w:val="clear" w:color="auto" w:fill="FFFFFF"/>
              <w:ind w:right="180"/>
              <w:rPr>
                <w:rFonts w:cs="Calibri"/>
                <w:sz w:val="20"/>
                <w:szCs w:val="20"/>
              </w:rPr>
            </w:pPr>
            <w:r w:rsidRPr="00F6338A">
              <w:rPr>
                <w:rFonts w:cs="Calibri"/>
                <w:sz w:val="20"/>
                <w:szCs w:val="20"/>
              </w:rPr>
              <w:t>GEF Focal Area(s):</w:t>
            </w:r>
          </w:p>
        </w:tc>
        <w:tc>
          <w:tcPr>
            <w:tcW w:w="1569" w:type="pct"/>
          </w:tcPr>
          <w:p w:rsidRPr="00F6338A" w:rsidR="0006348E" w:rsidP="00816E9D" w:rsidRDefault="00995823" w14:paraId="1861BA1C" w14:textId="63B47447">
            <w:pPr>
              <w:shd w:val="clear" w:color="auto" w:fill="FFFFFF"/>
              <w:ind w:right="180"/>
              <w:rPr>
                <w:rFonts w:cs="Calibri"/>
                <w:sz w:val="20"/>
                <w:szCs w:val="20"/>
              </w:rPr>
            </w:pPr>
            <w:r w:rsidRPr="00F6338A">
              <w:rPr>
                <w:rFonts w:cs="Calibri"/>
                <w:sz w:val="20"/>
                <w:szCs w:val="20"/>
              </w:rPr>
              <w:t>Multi</w:t>
            </w:r>
            <w:r w:rsidRPr="00F6338A" w:rsidR="000B4582">
              <w:rPr>
                <w:rFonts w:cs="Calibri"/>
                <w:sz w:val="20"/>
                <w:szCs w:val="20"/>
              </w:rPr>
              <w:t>-focal Areas</w:t>
            </w:r>
          </w:p>
        </w:tc>
        <w:tc>
          <w:tcPr>
            <w:tcW w:w="996" w:type="pct"/>
          </w:tcPr>
          <w:p w:rsidRPr="00F6338A" w:rsidR="0006348E" w:rsidP="00E82DBD" w:rsidRDefault="0006348E" w14:paraId="782D8548" w14:textId="77777777">
            <w:pPr>
              <w:shd w:val="clear" w:color="auto" w:fill="FFFFFF"/>
              <w:ind w:right="180"/>
              <w:rPr>
                <w:rFonts w:cs="Calibri"/>
                <w:sz w:val="20"/>
                <w:szCs w:val="20"/>
              </w:rPr>
            </w:pPr>
            <w:r w:rsidRPr="00F6338A">
              <w:rPr>
                <w:rFonts w:cs="Calibri"/>
                <w:sz w:val="20"/>
                <w:szCs w:val="20"/>
              </w:rPr>
              <w:t>Submission Date:</w:t>
            </w:r>
          </w:p>
        </w:tc>
        <w:tc>
          <w:tcPr>
            <w:tcW w:w="1101" w:type="pct"/>
          </w:tcPr>
          <w:p w:rsidRPr="00F6338A" w:rsidR="0006348E" w:rsidP="00E82DBD" w:rsidRDefault="0006348E" w14:paraId="055F1571" w14:textId="4139A47A">
            <w:pPr>
              <w:shd w:val="clear" w:color="auto" w:fill="FFFFFF" w:themeFill="background1"/>
              <w:ind w:right="180"/>
              <w:rPr>
                <w:rFonts w:cs="Calibri"/>
                <w:sz w:val="20"/>
                <w:szCs w:val="20"/>
              </w:rPr>
            </w:pPr>
            <w:r w:rsidRPr="00F6338A">
              <w:rPr>
                <w:rFonts w:cs="Calibri"/>
                <w:sz w:val="20"/>
                <w:szCs w:val="20"/>
              </w:rPr>
              <w:t>June 2024</w:t>
            </w:r>
            <w:r w:rsidRPr="00F6338A" w:rsidR="00012D6B">
              <w:rPr>
                <w:rFonts w:cs="Calibri"/>
                <w:sz w:val="20"/>
                <w:szCs w:val="20"/>
              </w:rPr>
              <w:t>;</w:t>
            </w:r>
            <w:r w:rsidRPr="00F6338A" w:rsidR="0066779C">
              <w:rPr>
                <w:rFonts w:cs="Calibri"/>
                <w:sz w:val="20"/>
                <w:szCs w:val="20"/>
              </w:rPr>
              <w:t xml:space="preserve"> Sept 2024;</w:t>
            </w:r>
            <w:r w:rsidRPr="00F6338A" w:rsidR="000C1C08">
              <w:rPr>
                <w:rFonts w:cs="Calibri"/>
                <w:sz w:val="20"/>
                <w:szCs w:val="20"/>
              </w:rPr>
              <w:t xml:space="preserve"> October 2024</w:t>
            </w:r>
          </w:p>
        </w:tc>
      </w:tr>
      <w:tr w:rsidRPr="00F6338A" w:rsidR="00E80363" w:rsidTr="0B5DCDA2" w14:paraId="2490B378" w14:textId="77777777">
        <w:trPr>
          <w:trHeight w:val="288"/>
          <w:jc w:val="center"/>
        </w:trPr>
        <w:tc>
          <w:tcPr>
            <w:tcW w:w="1335" w:type="pct"/>
          </w:tcPr>
          <w:p w:rsidRPr="00F6338A" w:rsidR="0006348E" w:rsidP="00E82DBD" w:rsidRDefault="0006348E" w14:paraId="729D46BE" w14:textId="77777777">
            <w:pPr>
              <w:shd w:val="clear" w:color="auto" w:fill="FFFFFF"/>
              <w:ind w:right="180"/>
              <w:rPr>
                <w:rFonts w:cs="Calibri"/>
                <w:sz w:val="20"/>
                <w:szCs w:val="20"/>
              </w:rPr>
            </w:pPr>
            <w:r w:rsidRPr="00F6338A">
              <w:rPr>
                <w:rFonts w:cs="Calibri"/>
                <w:sz w:val="20"/>
                <w:szCs w:val="20"/>
              </w:rPr>
              <w:t>Type of Trust Fund:</w:t>
            </w:r>
          </w:p>
        </w:tc>
        <w:tc>
          <w:tcPr>
            <w:tcW w:w="1569" w:type="pct"/>
          </w:tcPr>
          <w:p w:rsidRPr="00F6338A" w:rsidR="0006348E" w:rsidP="00E82DBD" w:rsidRDefault="000B4582" w14:paraId="16AFE462" w14:textId="1CDDA8E7">
            <w:pPr>
              <w:autoSpaceDE w:val="0"/>
              <w:autoSpaceDN w:val="0"/>
              <w:adjustRightInd w:val="0"/>
              <w:ind w:right="180"/>
              <w:rPr>
                <w:rFonts w:cs="Calibri"/>
                <w:sz w:val="20"/>
                <w:szCs w:val="20"/>
              </w:rPr>
            </w:pPr>
            <w:r w:rsidRPr="00F6338A">
              <w:rPr>
                <w:rFonts w:cs="Calibri"/>
                <w:smallCaps/>
                <w:sz w:val="20"/>
                <w:szCs w:val="20"/>
              </w:rPr>
              <w:t>GEF Trust Fund (GEF TF)</w:t>
            </w:r>
          </w:p>
        </w:tc>
        <w:tc>
          <w:tcPr>
            <w:tcW w:w="996" w:type="pct"/>
          </w:tcPr>
          <w:p w:rsidRPr="00F6338A" w:rsidR="0006348E" w:rsidP="00E82DBD" w:rsidRDefault="0006348E" w14:paraId="74D932BB" w14:textId="77777777">
            <w:pPr>
              <w:shd w:val="clear" w:color="auto" w:fill="FFFFFF"/>
              <w:ind w:right="180"/>
              <w:rPr>
                <w:rFonts w:cs="Calibri"/>
                <w:sz w:val="20"/>
                <w:szCs w:val="20"/>
              </w:rPr>
            </w:pPr>
            <w:r w:rsidRPr="00F6338A">
              <w:rPr>
                <w:rFonts w:cs="Calibri"/>
                <w:sz w:val="20"/>
                <w:szCs w:val="20"/>
              </w:rPr>
              <w:t>Project Duration (Months)</w:t>
            </w:r>
          </w:p>
        </w:tc>
        <w:tc>
          <w:tcPr>
            <w:tcW w:w="1101" w:type="pct"/>
          </w:tcPr>
          <w:p w:rsidRPr="00F6338A" w:rsidR="0006348E" w:rsidP="00E82DBD" w:rsidRDefault="0006348E" w14:paraId="4B7C1370" w14:textId="2E3E48F9">
            <w:pPr>
              <w:shd w:val="clear" w:color="auto" w:fill="FFFFFF"/>
              <w:ind w:right="180"/>
              <w:rPr>
                <w:rFonts w:cs="Calibri"/>
                <w:sz w:val="20"/>
                <w:szCs w:val="20"/>
              </w:rPr>
            </w:pPr>
            <w:r w:rsidRPr="00F6338A">
              <w:rPr>
                <w:rFonts w:cs="Calibri"/>
                <w:sz w:val="20"/>
                <w:szCs w:val="20"/>
              </w:rPr>
              <w:t>6</w:t>
            </w:r>
            <w:r w:rsidRPr="00F6338A" w:rsidR="00966F11">
              <w:rPr>
                <w:rFonts w:cs="Calibri"/>
                <w:sz w:val="20"/>
                <w:szCs w:val="20"/>
              </w:rPr>
              <w:t>2 months</w:t>
            </w:r>
          </w:p>
        </w:tc>
      </w:tr>
      <w:tr w:rsidRPr="00F6338A" w:rsidR="00E80363" w:rsidTr="0B5DCDA2" w14:paraId="73FCB042" w14:textId="77777777">
        <w:trPr>
          <w:trHeight w:val="288"/>
          <w:jc w:val="center"/>
        </w:trPr>
        <w:tc>
          <w:tcPr>
            <w:tcW w:w="1335" w:type="pct"/>
            <w:shd w:val="clear" w:color="auto" w:fill="auto"/>
          </w:tcPr>
          <w:p w:rsidRPr="00F6338A" w:rsidR="0006348E" w:rsidP="00E82DBD" w:rsidRDefault="0006348E" w14:paraId="67A4C33A" w14:textId="77777777">
            <w:pPr>
              <w:shd w:val="clear" w:color="auto" w:fill="FFFFFF"/>
              <w:ind w:right="180"/>
              <w:rPr>
                <w:rFonts w:cs="Calibri"/>
                <w:sz w:val="20"/>
                <w:szCs w:val="20"/>
              </w:rPr>
            </w:pPr>
            <w:r w:rsidRPr="00F6338A">
              <w:rPr>
                <w:rFonts w:cs="Calibri"/>
                <w:sz w:val="20"/>
                <w:szCs w:val="20"/>
              </w:rPr>
              <w:t xml:space="preserve">GEF Project Grant: </w:t>
            </w:r>
            <w:r w:rsidRPr="00F6338A">
              <w:rPr>
                <w:rFonts w:cs="Calibri"/>
                <w:i/>
                <w:iCs/>
                <w:sz w:val="20"/>
                <w:szCs w:val="20"/>
              </w:rPr>
              <w:t>(a)</w:t>
            </w:r>
          </w:p>
        </w:tc>
        <w:tc>
          <w:tcPr>
            <w:tcW w:w="1569" w:type="pct"/>
            <w:shd w:val="clear" w:color="auto" w:fill="auto"/>
          </w:tcPr>
          <w:p w:rsidRPr="00F6338A" w:rsidR="0006348E" w:rsidP="00E82DBD" w:rsidRDefault="0006348E" w14:paraId="36E286C6" w14:textId="77777777">
            <w:pPr>
              <w:shd w:val="clear" w:color="auto" w:fill="FFFFFF"/>
              <w:ind w:right="180"/>
              <w:rPr>
                <w:rFonts w:cs="Calibri"/>
                <w:sz w:val="20"/>
                <w:szCs w:val="20"/>
              </w:rPr>
            </w:pPr>
            <w:r w:rsidRPr="00F6338A">
              <w:rPr>
                <w:rFonts w:cs="Calibri"/>
                <w:sz w:val="20"/>
                <w:szCs w:val="20"/>
                <w:lang w:val="fr-FR"/>
              </w:rPr>
              <w:t>$ 3,103,823</w:t>
            </w:r>
          </w:p>
        </w:tc>
        <w:tc>
          <w:tcPr>
            <w:tcW w:w="996" w:type="pct"/>
            <w:shd w:val="clear" w:color="auto" w:fill="auto"/>
          </w:tcPr>
          <w:p w:rsidRPr="00F6338A" w:rsidR="0006348E" w:rsidP="00E82DBD" w:rsidRDefault="0006348E" w14:paraId="2B5939B1" w14:textId="77777777">
            <w:pPr>
              <w:shd w:val="clear" w:color="auto" w:fill="FFFFFF"/>
              <w:ind w:right="180"/>
              <w:rPr>
                <w:rFonts w:cs="Calibri"/>
                <w:i/>
                <w:iCs/>
                <w:sz w:val="20"/>
                <w:szCs w:val="20"/>
                <w:lang w:val="fr-FR"/>
              </w:rPr>
            </w:pPr>
            <w:r w:rsidRPr="00F6338A">
              <w:rPr>
                <w:rFonts w:cs="Calibri"/>
                <w:sz w:val="20"/>
                <w:szCs w:val="20"/>
                <w:lang w:val="fr-FR"/>
              </w:rPr>
              <w:t xml:space="preserve">GEF Project Non-Grant </w:t>
            </w:r>
            <w:r w:rsidRPr="00F6338A">
              <w:rPr>
                <w:rFonts w:cs="Calibri"/>
                <w:i/>
                <w:iCs/>
                <w:sz w:val="20"/>
                <w:szCs w:val="20"/>
                <w:lang w:val="fr-FR"/>
              </w:rPr>
              <w:t>(b)</w:t>
            </w:r>
          </w:p>
        </w:tc>
        <w:tc>
          <w:tcPr>
            <w:tcW w:w="1101" w:type="pct"/>
            <w:shd w:val="clear" w:color="auto" w:fill="auto"/>
          </w:tcPr>
          <w:p w:rsidRPr="00F6338A" w:rsidR="0006348E" w:rsidP="00E82DBD" w:rsidRDefault="0006348E" w14:paraId="1906F406" w14:textId="77777777">
            <w:pPr>
              <w:shd w:val="clear" w:color="auto" w:fill="FFFFFF"/>
              <w:ind w:right="180"/>
              <w:rPr>
                <w:rFonts w:cs="Calibri"/>
                <w:sz w:val="20"/>
                <w:szCs w:val="20"/>
              </w:rPr>
            </w:pPr>
            <w:r w:rsidRPr="00F6338A">
              <w:rPr>
                <w:rFonts w:cs="Calibri"/>
                <w:sz w:val="20"/>
                <w:szCs w:val="20"/>
              </w:rPr>
              <w:t>N/A</w:t>
            </w:r>
          </w:p>
        </w:tc>
      </w:tr>
      <w:tr w:rsidRPr="00F6338A" w:rsidR="00E80363" w:rsidTr="0B5DCDA2" w14:paraId="520EA0CF" w14:textId="77777777">
        <w:trPr>
          <w:trHeight w:val="87"/>
          <w:jc w:val="center"/>
        </w:trPr>
        <w:tc>
          <w:tcPr>
            <w:tcW w:w="1335" w:type="pct"/>
            <w:shd w:val="clear" w:color="auto" w:fill="auto"/>
          </w:tcPr>
          <w:p w:rsidRPr="00F6338A" w:rsidR="0006348E" w:rsidP="00E82DBD" w:rsidRDefault="0006348E" w14:paraId="4B48E677" w14:textId="77777777">
            <w:pPr>
              <w:shd w:val="clear" w:color="auto" w:fill="FFFFFF"/>
              <w:ind w:right="180"/>
              <w:rPr>
                <w:rFonts w:cs="Calibri"/>
                <w:sz w:val="20"/>
                <w:szCs w:val="20"/>
              </w:rPr>
            </w:pPr>
            <w:r w:rsidRPr="00F6338A">
              <w:rPr>
                <w:rFonts w:cs="Calibri"/>
                <w:sz w:val="20"/>
                <w:szCs w:val="20"/>
              </w:rPr>
              <w:t>Estimated MTR Date:</w:t>
            </w:r>
          </w:p>
        </w:tc>
        <w:tc>
          <w:tcPr>
            <w:tcW w:w="1569" w:type="pct"/>
            <w:shd w:val="clear" w:color="auto" w:fill="auto"/>
          </w:tcPr>
          <w:p w:rsidRPr="00F6338A" w:rsidR="0006348E" w:rsidP="00E82DBD" w:rsidRDefault="0006348E" w14:paraId="46BE4BAE" w14:textId="2E2BB0A6">
            <w:pPr>
              <w:shd w:val="clear" w:color="auto" w:fill="FFFFFF"/>
              <w:ind w:right="180"/>
              <w:rPr>
                <w:rFonts w:cs="Calibri"/>
                <w:sz w:val="20"/>
                <w:szCs w:val="20"/>
              </w:rPr>
            </w:pPr>
            <w:r w:rsidRPr="00F6338A">
              <w:rPr>
                <w:rFonts w:cs="Calibri"/>
                <w:sz w:val="20"/>
                <w:szCs w:val="20"/>
              </w:rPr>
              <w:t>Ju</w:t>
            </w:r>
            <w:r w:rsidRPr="00F6338A" w:rsidR="00062130">
              <w:rPr>
                <w:rFonts w:cs="Calibri"/>
                <w:sz w:val="20"/>
                <w:szCs w:val="20"/>
              </w:rPr>
              <w:t>ne</w:t>
            </w:r>
            <w:r w:rsidRPr="00F6338A">
              <w:rPr>
                <w:rFonts w:cs="Calibri"/>
                <w:sz w:val="20"/>
                <w:szCs w:val="20"/>
              </w:rPr>
              <w:t xml:space="preserve"> 2027</w:t>
            </w:r>
          </w:p>
        </w:tc>
        <w:tc>
          <w:tcPr>
            <w:tcW w:w="996" w:type="pct"/>
            <w:shd w:val="clear" w:color="auto" w:fill="auto"/>
          </w:tcPr>
          <w:p w:rsidRPr="00F6338A" w:rsidR="0006348E" w:rsidP="00E82DBD" w:rsidRDefault="0006348E" w14:paraId="0D6A33FF" w14:textId="77777777">
            <w:pPr>
              <w:shd w:val="clear" w:color="auto" w:fill="FFFFFF"/>
              <w:ind w:right="180"/>
              <w:rPr>
                <w:rFonts w:cs="Calibri"/>
                <w:sz w:val="20"/>
                <w:szCs w:val="20"/>
                <w:lang w:val="fr-FR"/>
              </w:rPr>
            </w:pPr>
            <w:r w:rsidRPr="00F6338A">
              <w:rPr>
                <w:rFonts w:cs="Calibri"/>
                <w:sz w:val="20"/>
                <w:szCs w:val="20"/>
                <w:lang w:val="fr-FR"/>
              </w:rPr>
              <w:t>Estimated TE Date :</w:t>
            </w:r>
          </w:p>
        </w:tc>
        <w:tc>
          <w:tcPr>
            <w:tcW w:w="1101" w:type="pct"/>
            <w:shd w:val="clear" w:color="auto" w:fill="auto"/>
          </w:tcPr>
          <w:p w:rsidRPr="00F6338A" w:rsidR="0006348E" w:rsidP="00E82DBD" w:rsidRDefault="00062130" w14:paraId="3E5972B0" w14:textId="0787D014">
            <w:pPr>
              <w:shd w:val="clear" w:color="auto" w:fill="FFFFFF"/>
              <w:ind w:right="180"/>
              <w:rPr>
                <w:rFonts w:cs="Calibri"/>
                <w:sz w:val="20"/>
                <w:szCs w:val="20"/>
              </w:rPr>
            </w:pPr>
            <w:r w:rsidRPr="00F6338A">
              <w:rPr>
                <w:rFonts w:cs="Calibri"/>
                <w:sz w:val="20"/>
                <w:szCs w:val="20"/>
              </w:rPr>
              <w:t>July</w:t>
            </w:r>
            <w:r w:rsidRPr="00F6338A" w:rsidR="00CE788C">
              <w:rPr>
                <w:rFonts w:cs="Calibri"/>
                <w:sz w:val="20"/>
                <w:szCs w:val="20"/>
              </w:rPr>
              <w:t xml:space="preserve"> 2029</w:t>
            </w:r>
          </w:p>
        </w:tc>
      </w:tr>
      <w:tr w:rsidRPr="00F6338A" w:rsidR="00E80363" w:rsidTr="0B5DCDA2" w14:paraId="08769456" w14:textId="77777777">
        <w:trPr>
          <w:trHeight w:val="288"/>
          <w:jc w:val="center"/>
        </w:trPr>
        <w:tc>
          <w:tcPr>
            <w:tcW w:w="1335" w:type="pct"/>
            <w:shd w:val="clear" w:color="auto" w:fill="auto"/>
          </w:tcPr>
          <w:p w:rsidRPr="00F6338A" w:rsidR="0006348E" w:rsidP="00E82DBD" w:rsidRDefault="0006348E" w14:paraId="53FA7559" w14:textId="77777777">
            <w:pPr>
              <w:shd w:val="clear" w:color="auto" w:fill="FFFFFF"/>
              <w:ind w:right="180"/>
              <w:rPr>
                <w:rFonts w:cs="Calibri"/>
                <w:sz w:val="20"/>
                <w:szCs w:val="20"/>
              </w:rPr>
            </w:pPr>
            <w:r w:rsidRPr="00F6338A">
              <w:rPr>
                <w:rFonts w:cs="Calibri"/>
                <w:sz w:val="20"/>
                <w:szCs w:val="20"/>
              </w:rPr>
              <w:t xml:space="preserve">Agency Fee(s) Grant: </w:t>
            </w:r>
            <w:r w:rsidRPr="00F6338A">
              <w:rPr>
                <w:rFonts w:cs="Calibri"/>
                <w:i/>
                <w:iCs/>
                <w:sz w:val="20"/>
                <w:szCs w:val="20"/>
              </w:rPr>
              <w:t>(c)</w:t>
            </w:r>
          </w:p>
        </w:tc>
        <w:tc>
          <w:tcPr>
            <w:tcW w:w="1569" w:type="pct"/>
            <w:shd w:val="clear" w:color="auto" w:fill="auto"/>
          </w:tcPr>
          <w:p w:rsidRPr="00F6338A" w:rsidR="0006348E" w:rsidP="00E82DBD" w:rsidRDefault="0006348E" w14:paraId="4A74AD6D" w14:textId="20CDA704">
            <w:pPr>
              <w:shd w:val="clear" w:color="auto" w:fill="FFFFFF"/>
              <w:ind w:right="180"/>
              <w:rPr>
                <w:rFonts w:cs="Calibri"/>
                <w:sz w:val="20"/>
                <w:szCs w:val="20"/>
                <w:lang w:val="fr-FR"/>
              </w:rPr>
            </w:pPr>
            <w:r w:rsidRPr="00F6338A">
              <w:rPr>
                <w:rFonts w:cs="Calibri"/>
                <w:sz w:val="20"/>
                <w:szCs w:val="20"/>
                <w:lang w:val="fr-FR"/>
              </w:rPr>
              <w:t>$ 279,34</w:t>
            </w:r>
            <w:r w:rsidRPr="00F6338A" w:rsidR="00533E61">
              <w:rPr>
                <w:rFonts w:cs="Calibri"/>
                <w:sz w:val="20"/>
                <w:szCs w:val="20"/>
                <w:lang w:val="fr-FR"/>
              </w:rPr>
              <w:t>3</w:t>
            </w:r>
          </w:p>
        </w:tc>
        <w:tc>
          <w:tcPr>
            <w:tcW w:w="996" w:type="pct"/>
            <w:shd w:val="clear" w:color="auto" w:fill="auto"/>
          </w:tcPr>
          <w:p w:rsidRPr="00F6338A" w:rsidR="0006348E" w:rsidP="00E82DBD" w:rsidRDefault="0006348E" w14:paraId="792DFD1F" w14:textId="2B60F971">
            <w:pPr>
              <w:shd w:val="clear" w:color="auto" w:fill="FFFFFF"/>
              <w:ind w:right="180"/>
              <w:rPr>
                <w:rFonts w:cs="Calibri"/>
                <w:sz w:val="20"/>
                <w:szCs w:val="20"/>
              </w:rPr>
            </w:pPr>
            <w:r w:rsidRPr="00F6338A">
              <w:rPr>
                <w:rFonts w:cs="Calibri"/>
                <w:sz w:val="20"/>
                <w:szCs w:val="20"/>
              </w:rPr>
              <w:t xml:space="preserve">Agency Fee(s) </w:t>
            </w:r>
            <w:r w:rsidRPr="00F6338A" w:rsidR="00066DBF">
              <w:rPr>
                <w:rFonts w:cs="Calibri"/>
                <w:sz w:val="20"/>
                <w:szCs w:val="20"/>
              </w:rPr>
              <w:t>Non-Grant</w:t>
            </w:r>
            <w:r w:rsidRPr="00F6338A">
              <w:rPr>
                <w:rFonts w:cs="Calibri"/>
                <w:sz w:val="20"/>
                <w:szCs w:val="20"/>
              </w:rPr>
              <w:t xml:space="preserve">: </w:t>
            </w:r>
            <w:r w:rsidRPr="00F6338A">
              <w:rPr>
                <w:rFonts w:cs="Calibri"/>
                <w:i/>
                <w:iCs/>
                <w:sz w:val="20"/>
                <w:szCs w:val="20"/>
              </w:rPr>
              <w:t>(d)</w:t>
            </w:r>
          </w:p>
        </w:tc>
        <w:tc>
          <w:tcPr>
            <w:tcW w:w="1101" w:type="pct"/>
            <w:shd w:val="clear" w:color="auto" w:fill="auto"/>
          </w:tcPr>
          <w:p w:rsidRPr="00F6338A" w:rsidR="0006348E" w:rsidP="00E82DBD" w:rsidRDefault="00D10802" w14:paraId="745475E2" w14:textId="60FF0E78">
            <w:pPr>
              <w:shd w:val="clear" w:color="auto" w:fill="FFFFFF"/>
              <w:ind w:right="180"/>
              <w:rPr>
                <w:rFonts w:cs="Calibri"/>
                <w:sz w:val="20"/>
                <w:szCs w:val="20"/>
              </w:rPr>
            </w:pPr>
            <w:r w:rsidRPr="00F6338A">
              <w:rPr>
                <w:rFonts w:cs="Calibri"/>
                <w:sz w:val="20"/>
                <w:szCs w:val="20"/>
              </w:rPr>
              <w:t>N/A</w:t>
            </w:r>
          </w:p>
        </w:tc>
      </w:tr>
      <w:tr w:rsidRPr="00F6338A" w:rsidR="00E80363" w:rsidTr="0B5DCDA2" w14:paraId="79F4EDC3" w14:textId="77777777">
        <w:trPr>
          <w:trHeight w:val="288"/>
          <w:jc w:val="center"/>
        </w:trPr>
        <w:tc>
          <w:tcPr>
            <w:tcW w:w="1335" w:type="pct"/>
          </w:tcPr>
          <w:p w:rsidRPr="00F6338A" w:rsidR="0006348E" w:rsidP="00E82DBD" w:rsidRDefault="0006348E" w14:paraId="6CFA771D" w14:textId="77777777">
            <w:pPr>
              <w:shd w:val="clear" w:color="auto" w:fill="FFFFFF"/>
              <w:ind w:right="180"/>
              <w:rPr>
                <w:rFonts w:cs="Calibri"/>
                <w:sz w:val="20"/>
                <w:szCs w:val="20"/>
              </w:rPr>
            </w:pPr>
            <w:r w:rsidRPr="00F6338A">
              <w:rPr>
                <w:rFonts w:cs="Calibri"/>
                <w:sz w:val="20"/>
                <w:szCs w:val="20"/>
              </w:rPr>
              <w:t xml:space="preserve">Total GEF Financing: </w:t>
            </w:r>
            <w:r w:rsidRPr="00F6338A">
              <w:rPr>
                <w:rFonts w:cs="Calibri"/>
                <w:i/>
                <w:iCs/>
                <w:sz w:val="20"/>
                <w:szCs w:val="20"/>
              </w:rPr>
              <w:t>(a+b+c+d)</w:t>
            </w:r>
          </w:p>
        </w:tc>
        <w:tc>
          <w:tcPr>
            <w:tcW w:w="1569" w:type="pct"/>
          </w:tcPr>
          <w:p w:rsidRPr="00F6338A" w:rsidR="0006348E" w:rsidP="00E82DBD" w:rsidRDefault="0006348E" w14:paraId="5FB8832D" w14:textId="77777777">
            <w:pPr>
              <w:shd w:val="clear" w:color="auto" w:fill="FFFFFF"/>
              <w:ind w:right="180"/>
              <w:rPr>
                <w:rFonts w:cs="Calibri"/>
                <w:sz w:val="20"/>
                <w:szCs w:val="20"/>
                <w:lang w:val="fr-FR"/>
              </w:rPr>
            </w:pPr>
            <w:r w:rsidRPr="00F6338A">
              <w:rPr>
                <w:rFonts w:cs="Calibri"/>
                <w:sz w:val="20"/>
                <w:szCs w:val="20"/>
                <w:lang w:val="fr-FR"/>
              </w:rPr>
              <w:t>$ 3,383,166</w:t>
            </w:r>
          </w:p>
        </w:tc>
        <w:tc>
          <w:tcPr>
            <w:tcW w:w="996" w:type="pct"/>
          </w:tcPr>
          <w:p w:rsidRPr="00F6338A" w:rsidR="0006348E" w:rsidP="00E82DBD" w:rsidRDefault="0006348E" w14:paraId="448D4810" w14:textId="77777777">
            <w:pPr>
              <w:shd w:val="clear" w:color="auto" w:fill="FFFFFF"/>
              <w:ind w:right="180"/>
              <w:rPr>
                <w:rFonts w:cs="Calibri"/>
                <w:sz w:val="20"/>
                <w:szCs w:val="20"/>
              </w:rPr>
            </w:pPr>
            <w:r w:rsidRPr="00F6338A">
              <w:rPr>
                <w:rFonts w:cs="Calibri"/>
                <w:sz w:val="20"/>
                <w:szCs w:val="20"/>
              </w:rPr>
              <w:t>Total Co-financing:</w:t>
            </w:r>
          </w:p>
        </w:tc>
        <w:tc>
          <w:tcPr>
            <w:tcW w:w="1101" w:type="pct"/>
          </w:tcPr>
          <w:p w:rsidRPr="00F6338A" w:rsidR="008412CC" w:rsidP="00E82DBD" w:rsidRDefault="271403FD" w14:paraId="1C81AD6C" w14:textId="22D40826">
            <w:pPr>
              <w:shd w:val="clear" w:color="auto" w:fill="FFFFFF" w:themeFill="background1"/>
              <w:ind w:right="180"/>
              <w:rPr>
                <w:rFonts w:cs="Calibri"/>
                <w:sz w:val="20"/>
                <w:szCs w:val="20"/>
              </w:rPr>
            </w:pPr>
            <w:r w:rsidRPr="00F6338A">
              <w:rPr>
                <w:rFonts w:cs="Calibri" w:eastAsiaTheme="minorEastAsia"/>
                <w:color w:val="000000" w:themeColor="text1"/>
                <w:sz w:val="20"/>
                <w:szCs w:val="20"/>
              </w:rPr>
              <w:t>15,094,863</w:t>
            </w:r>
          </w:p>
          <w:p w:rsidRPr="00F6338A" w:rsidR="0006348E" w:rsidP="00E82DBD" w:rsidRDefault="0006348E" w14:paraId="7B126B2B" w14:textId="2B8085D4">
            <w:pPr>
              <w:shd w:val="clear" w:color="auto" w:fill="FFFFFF" w:themeFill="background1"/>
              <w:ind w:right="180"/>
              <w:rPr>
                <w:rFonts w:cs="Calibri"/>
                <w:sz w:val="20"/>
                <w:szCs w:val="20"/>
              </w:rPr>
            </w:pPr>
          </w:p>
        </w:tc>
      </w:tr>
      <w:tr w:rsidRPr="00F6338A" w:rsidR="00E80363" w:rsidTr="0B5DCDA2" w14:paraId="6992DC47" w14:textId="77777777">
        <w:trPr>
          <w:trHeight w:val="288"/>
          <w:jc w:val="center"/>
        </w:trPr>
        <w:tc>
          <w:tcPr>
            <w:tcW w:w="1335" w:type="pct"/>
          </w:tcPr>
          <w:p w:rsidRPr="00F6338A" w:rsidR="0006348E" w:rsidP="00E82DBD" w:rsidRDefault="0006348E" w14:paraId="6554AAEE" w14:textId="77777777">
            <w:pPr>
              <w:shd w:val="clear" w:color="auto" w:fill="FFFFFF"/>
              <w:ind w:right="180"/>
              <w:rPr>
                <w:rFonts w:cs="Calibri"/>
                <w:sz w:val="20"/>
                <w:szCs w:val="20"/>
              </w:rPr>
            </w:pPr>
            <w:r w:rsidRPr="00F6338A">
              <w:rPr>
                <w:rFonts w:cs="Calibri"/>
                <w:sz w:val="20"/>
                <w:szCs w:val="20"/>
              </w:rPr>
              <w:t xml:space="preserve">PPG Amount </w:t>
            </w:r>
            <w:r w:rsidRPr="00F6338A">
              <w:rPr>
                <w:rFonts w:cs="Calibri"/>
                <w:i/>
                <w:iCs/>
                <w:sz w:val="20"/>
                <w:szCs w:val="20"/>
              </w:rPr>
              <w:t>(e):</w:t>
            </w:r>
          </w:p>
        </w:tc>
        <w:tc>
          <w:tcPr>
            <w:tcW w:w="1569" w:type="pct"/>
          </w:tcPr>
          <w:p w:rsidRPr="00F6338A" w:rsidR="0006348E" w:rsidP="00E82DBD" w:rsidRDefault="0006348E" w14:paraId="7C2E5342" w14:textId="77777777">
            <w:pPr>
              <w:shd w:val="clear" w:color="auto" w:fill="FFFFFF"/>
              <w:ind w:right="180"/>
              <w:rPr>
                <w:rFonts w:cs="Calibri"/>
                <w:sz w:val="20"/>
                <w:szCs w:val="20"/>
              </w:rPr>
            </w:pPr>
            <w:r w:rsidRPr="00F6338A">
              <w:rPr>
                <w:rFonts w:cs="Calibri"/>
                <w:sz w:val="20"/>
                <w:szCs w:val="20"/>
                <w:lang w:val="fr-FR"/>
              </w:rPr>
              <w:t>$</w:t>
            </w:r>
            <w:r w:rsidRPr="00F6338A" w:rsidDel="00E504F7">
              <w:rPr>
                <w:rFonts w:cs="Calibri"/>
                <w:sz w:val="20"/>
                <w:szCs w:val="20"/>
                <w:lang w:val="fr-FR"/>
              </w:rPr>
              <w:t xml:space="preserve"> </w:t>
            </w:r>
            <w:r w:rsidRPr="00F6338A">
              <w:rPr>
                <w:rFonts w:cs="Calibri"/>
                <w:sz w:val="20"/>
                <w:szCs w:val="20"/>
                <w:lang w:val="fr-FR"/>
              </w:rPr>
              <w:t>150,000</w:t>
            </w:r>
          </w:p>
        </w:tc>
        <w:tc>
          <w:tcPr>
            <w:tcW w:w="996" w:type="pct"/>
          </w:tcPr>
          <w:p w:rsidRPr="00F6338A" w:rsidR="0006348E" w:rsidP="00E82DBD" w:rsidRDefault="0006348E" w14:paraId="183D1346" w14:textId="77777777">
            <w:pPr>
              <w:shd w:val="clear" w:color="auto" w:fill="FFFFFF"/>
              <w:ind w:right="180"/>
              <w:rPr>
                <w:rFonts w:cs="Calibri"/>
                <w:i/>
                <w:iCs/>
                <w:sz w:val="20"/>
                <w:szCs w:val="20"/>
              </w:rPr>
            </w:pPr>
            <w:r w:rsidRPr="00F6338A">
              <w:rPr>
                <w:rFonts w:cs="Calibri"/>
                <w:sz w:val="20"/>
                <w:szCs w:val="20"/>
              </w:rPr>
              <w:t xml:space="preserve">PPG Agency Fee(s) </w:t>
            </w:r>
            <w:r w:rsidRPr="00F6338A">
              <w:rPr>
                <w:rFonts w:cs="Calibri"/>
                <w:i/>
                <w:iCs/>
                <w:sz w:val="20"/>
                <w:szCs w:val="20"/>
              </w:rPr>
              <w:t>(f)</w:t>
            </w:r>
            <w:r w:rsidRPr="00F6338A">
              <w:rPr>
                <w:rFonts w:cs="Calibri"/>
                <w:sz w:val="20"/>
                <w:szCs w:val="20"/>
              </w:rPr>
              <w:t>:</w:t>
            </w:r>
          </w:p>
        </w:tc>
        <w:tc>
          <w:tcPr>
            <w:tcW w:w="1101" w:type="pct"/>
          </w:tcPr>
          <w:p w:rsidRPr="00F6338A" w:rsidR="0006348E" w:rsidP="00E82DBD" w:rsidRDefault="0006348E" w14:paraId="7A19277D" w14:textId="77777777">
            <w:pPr>
              <w:shd w:val="clear" w:color="auto" w:fill="FFFFFF"/>
              <w:ind w:right="180"/>
              <w:rPr>
                <w:rFonts w:cs="Calibri"/>
                <w:sz w:val="20"/>
                <w:szCs w:val="20"/>
              </w:rPr>
            </w:pPr>
            <w:r w:rsidRPr="00F6338A">
              <w:rPr>
                <w:rFonts w:cs="Calibri"/>
                <w:sz w:val="20"/>
                <w:szCs w:val="20"/>
                <w:lang w:val="fr-FR"/>
              </w:rPr>
              <w:t>$</w:t>
            </w:r>
            <w:r w:rsidRPr="00F6338A" w:rsidDel="00E504F7">
              <w:rPr>
                <w:rFonts w:cs="Calibri"/>
                <w:sz w:val="20"/>
                <w:szCs w:val="20"/>
                <w:lang w:val="fr-FR"/>
              </w:rPr>
              <w:t xml:space="preserve"> </w:t>
            </w:r>
            <w:r w:rsidRPr="00F6338A">
              <w:rPr>
                <w:rFonts w:cs="Calibri"/>
                <w:sz w:val="20"/>
                <w:szCs w:val="20"/>
                <w:lang w:val="fr-FR"/>
              </w:rPr>
              <w:t>13,498</w:t>
            </w:r>
          </w:p>
        </w:tc>
      </w:tr>
      <w:tr w:rsidRPr="00F6338A" w:rsidR="00292A0C" w:rsidTr="0B5DCDA2" w14:paraId="5D4053A6" w14:textId="77777777">
        <w:trPr>
          <w:trHeight w:val="288"/>
          <w:jc w:val="center"/>
        </w:trPr>
        <w:tc>
          <w:tcPr>
            <w:tcW w:w="1335" w:type="pct"/>
          </w:tcPr>
          <w:p w:rsidRPr="00F6338A" w:rsidR="0006348E" w:rsidP="00E82DBD" w:rsidRDefault="0006348E" w14:paraId="317CA370" w14:textId="77777777">
            <w:pPr>
              <w:shd w:val="clear" w:color="auto" w:fill="FFFFFF"/>
              <w:ind w:right="180"/>
              <w:rPr>
                <w:rFonts w:cs="Calibri"/>
                <w:sz w:val="20"/>
                <w:szCs w:val="20"/>
              </w:rPr>
            </w:pPr>
            <w:r w:rsidRPr="00F6338A">
              <w:rPr>
                <w:rFonts w:cs="Calibri"/>
                <w:sz w:val="20"/>
                <w:szCs w:val="20"/>
              </w:rPr>
              <w:t>Total GEF Resources (a+b+c+d+e+f)</w:t>
            </w:r>
          </w:p>
        </w:tc>
        <w:tc>
          <w:tcPr>
            <w:tcW w:w="3665" w:type="pct"/>
            <w:gridSpan w:val="3"/>
          </w:tcPr>
          <w:p w:rsidRPr="00F6338A" w:rsidR="0006348E" w:rsidP="00E82DBD" w:rsidRDefault="0006348E" w14:paraId="1596DD0D" w14:textId="15E165A1">
            <w:pPr>
              <w:shd w:val="clear" w:color="auto" w:fill="FFFFFF"/>
              <w:ind w:right="180"/>
              <w:rPr>
                <w:rFonts w:cs="Calibri"/>
                <w:sz w:val="20"/>
                <w:szCs w:val="20"/>
              </w:rPr>
            </w:pPr>
            <w:r w:rsidRPr="00F6338A">
              <w:rPr>
                <w:rFonts w:cs="Calibri"/>
                <w:sz w:val="20"/>
                <w:szCs w:val="20"/>
                <w:lang w:val="fr-FR"/>
              </w:rPr>
              <w:t xml:space="preserve">$ </w:t>
            </w:r>
            <w:r w:rsidRPr="00F6338A" w:rsidR="00EA0D5C">
              <w:rPr>
                <w:rFonts w:cs="Calibri"/>
                <w:sz w:val="20"/>
                <w:szCs w:val="20"/>
                <w:lang w:val="fr-FR"/>
              </w:rPr>
              <w:t>3,546,664</w:t>
            </w:r>
          </w:p>
        </w:tc>
      </w:tr>
      <w:tr w:rsidRPr="00F6338A" w:rsidR="00292A0C" w:rsidTr="0B5DCDA2" w14:paraId="2D5B3C60" w14:textId="77777777">
        <w:trPr>
          <w:trHeight w:val="288"/>
          <w:jc w:val="center"/>
        </w:trPr>
        <w:tc>
          <w:tcPr>
            <w:tcW w:w="1335" w:type="pct"/>
          </w:tcPr>
          <w:p w:rsidRPr="00F6338A" w:rsidR="0006348E" w:rsidP="00E82DBD" w:rsidRDefault="0006348E" w14:paraId="558473BB" w14:textId="77777777">
            <w:pPr>
              <w:shd w:val="clear" w:color="auto" w:fill="FFFFFF"/>
              <w:ind w:right="180"/>
              <w:rPr>
                <w:rFonts w:cs="Calibri"/>
                <w:sz w:val="20"/>
                <w:szCs w:val="20"/>
              </w:rPr>
            </w:pPr>
            <w:r w:rsidRPr="00F6338A">
              <w:rPr>
                <w:rFonts w:cs="Calibri"/>
                <w:sz w:val="20"/>
                <w:szCs w:val="20"/>
              </w:rPr>
              <w:t xml:space="preserve">Project Tags: </w:t>
            </w:r>
          </w:p>
        </w:tc>
        <w:tc>
          <w:tcPr>
            <w:tcW w:w="3665" w:type="pct"/>
            <w:gridSpan w:val="3"/>
          </w:tcPr>
          <w:p w:rsidRPr="00F6338A" w:rsidR="0006348E" w:rsidP="00E82DBD" w:rsidRDefault="0006348E" w14:paraId="5558ACC4" w14:textId="3771159D">
            <w:pPr>
              <w:shd w:val="clear" w:color="auto" w:fill="FFFFFF"/>
              <w:ind w:right="180"/>
              <w:rPr>
                <w:rFonts w:cs="Calibri"/>
                <w:sz w:val="20"/>
                <w:szCs w:val="20"/>
              </w:rPr>
            </w:pPr>
            <w:r w:rsidRPr="00F6338A">
              <w:rPr>
                <w:rFonts w:cs="Calibri"/>
                <w:sz w:val="20"/>
                <w:szCs w:val="20"/>
              </w:rPr>
              <w:fldChar w:fldCharType="begin">
                <w:ffData>
                  <w:name w:val="convn_comply_yes"/>
                  <w:enabled/>
                  <w:calcOnExit w:val="0"/>
                  <w:checkBox>
                    <w:sizeAuto/>
                    <w:default w:val="0"/>
                  </w:checkBox>
                </w:ffData>
              </w:fldChar>
            </w:r>
            <w:r w:rsidRPr="00F6338A">
              <w:rPr>
                <w:rFonts w:cs="Calibri"/>
                <w:sz w:val="20"/>
                <w:szCs w:val="20"/>
              </w:rPr>
              <w:instrText xml:space="preserve"> FORMCHECKBOX </w:instrText>
            </w:r>
            <w:r w:rsidRPr="00F6338A">
              <w:rPr>
                <w:rFonts w:cs="Calibri"/>
                <w:sz w:val="20"/>
                <w:szCs w:val="20"/>
              </w:rPr>
            </w:r>
            <w:r w:rsidRPr="00F6338A">
              <w:rPr>
                <w:rFonts w:cs="Calibri"/>
                <w:sz w:val="20"/>
                <w:szCs w:val="20"/>
              </w:rPr>
              <w:fldChar w:fldCharType="separate"/>
            </w:r>
            <w:r w:rsidRPr="00F6338A">
              <w:rPr>
                <w:rFonts w:cs="Calibri"/>
                <w:sz w:val="20"/>
                <w:szCs w:val="20"/>
              </w:rPr>
              <w:fldChar w:fldCharType="end"/>
            </w:r>
            <w:r w:rsidRPr="00F6338A">
              <w:rPr>
                <w:rFonts w:cs="Calibri"/>
                <w:sz w:val="20"/>
                <w:szCs w:val="20"/>
              </w:rPr>
              <w:t xml:space="preserve"> CBIT               </w:t>
            </w:r>
            <w:r w:rsidRPr="00F6338A">
              <w:rPr>
                <w:rFonts w:cs="Calibri"/>
                <w:sz w:val="20"/>
                <w:szCs w:val="20"/>
              </w:rPr>
              <w:fldChar w:fldCharType="begin">
                <w:ffData>
                  <w:name w:val=""/>
                  <w:enabled/>
                  <w:calcOnExit w:val="0"/>
                  <w:checkBox>
                    <w:sizeAuto/>
                    <w:default w:val="0"/>
                  </w:checkBox>
                </w:ffData>
              </w:fldChar>
            </w:r>
            <w:r w:rsidRPr="00F6338A">
              <w:rPr>
                <w:rFonts w:cs="Calibri"/>
                <w:sz w:val="20"/>
                <w:szCs w:val="20"/>
              </w:rPr>
              <w:instrText xml:space="preserve"> FORMCHECKBOX </w:instrText>
            </w:r>
            <w:r w:rsidRPr="00F6338A">
              <w:rPr>
                <w:rFonts w:cs="Calibri"/>
                <w:sz w:val="20"/>
                <w:szCs w:val="20"/>
              </w:rPr>
            </w:r>
            <w:r w:rsidRPr="00F6338A">
              <w:rPr>
                <w:rFonts w:cs="Calibri"/>
                <w:sz w:val="20"/>
                <w:szCs w:val="20"/>
              </w:rPr>
              <w:fldChar w:fldCharType="separate"/>
            </w:r>
            <w:r w:rsidRPr="00F6338A">
              <w:rPr>
                <w:rFonts w:cs="Calibri"/>
                <w:sz w:val="20"/>
                <w:szCs w:val="20"/>
              </w:rPr>
              <w:fldChar w:fldCharType="end"/>
            </w:r>
            <w:r w:rsidRPr="00F6338A">
              <w:rPr>
                <w:rFonts w:cs="Calibri"/>
                <w:sz w:val="20"/>
                <w:szCs w:val="20"/>
              </w:rPr>
              <w:t xml:space="preserve"> NGI               </w:t>
            </w:r>
            <w:r w:rsidRPr="00F6338A">
              <w:rPr>
                <w:rFonts w:cs="Calibri"/>
                <w:sz w:val="20"/>
                <w:szCs w:val="20"/>
              </w:rPr>
              <w:fldChar w:fldCharType="begin">
                <w:ffData>
                  <w:name w:val="convn_comply_yes"/>
                  <w:enabled/>
                  <w:calcOnExit w:val="0"/>
                  <w:checkBox>
                    <w:sizeAuto/>
                    <w:default w:val="0"/>
                  </w:checkBox>
                </w:ffData>
              </w:fldChar>
            </w:r>
            <w:r w:rsidRPr="00F6338A">
              <w:rPr>
                <w:rFonts w:cs="Calibri"/>
                <w:sz w:val="20"/>
                <w:szCs w:val="20"/>
              </w:rPr>
              <w:instrText xml:space="preserve"> FORMCHECKBOX </w:instrText>
            </w:r>
            <w:r w:rsidRPr="00F6338A">
              <w:rPr>
                <w:rFonts w:cs="Calibri"/>
                <w:sz w:val="20"/>
                <w:szCs w:val="20"/>
              </w:rPr>
            </w:r>
            <w:r w:rsidRPr="00F6338A">
              <w:rPr>
                <w:rFonts w:cs="Calibri"/>
                <w:sz w:val="20"/>
                <w:szCs w:val="20"/>
              </w:rPr>
              <w:fldChar w:fldCharType="separate"/>
            </w:r>
            <w:r w:rsidRPr="00F6338A">
              <w:rPr>
                <w:rFonts w:cs="Calibri"/>
                <w:sz w:val="20"/>
                <w:szCs w:val="20"/>
              </w:rPr>
              <w:fldChar w:fldCharType="end"/>
            </w:r>
            <w:r w:rsidRPr="00F6338A">
              <w:rPr>
                <w:rFonts w:cs="Calibri"/>
                <w:sz w:val="20"/>
                <w:szCs w:val="20"/>
              </w:rPr>
              <w:t xml:space="preserve"> SGP                </w:t>
            </w:r>
            <w:r w:rsidRPr="00F6338A" w:rsidR="00CE788C">
              <w:rPr>
                <w:rFonts w:cs="Calibri"/>
                <w:sz w:val="20"/>
                <w:szCs w:val="20"/>
              </w:rPr>
              <w:fldChar w:fldCharType="begin">
                <w:ffData>
                  <w:name w:val="convn_comply_yes"/>
                  <w:enabled/>
                  <w:calcOnExit w:val="0"/>
                  <w:checkBox>
                    <w:sizeAuto/>
                    <w:default w:val="0"/>
                  </w:checkBox>
                </w:ffData>
              </w:fldChar>
            </w:r>
            <w:r w:rsidRPr="00F6338A" w:rsidR="00CE788C">
              <w:rPr>
                <w:rFonts w:cs="Calibri"/>
                <w:sz w:val="20"/>
                <w:szCs w:val="20"/>
              </w:rPr>
              <w:instrText xml:space="preserve"> FORMCHECKBOX </w:instrText>
            </w:r>
            <w:r w:rsidRPr="00F6338A" w:rsidR="00CE788C">
              <w:rPr>
                <w:rFonts w:cs="Calibri"/>
                <w:sz w:val="20"/>
                <w:szCs w:val="20"/>
              </w:rPr>
            </w:r>
            <w:r w:rsidRPr="00F6338A" w:rsidR="00CE788C">
              <w:rPr>
                <w:rFonts w:cs="Calibri"/>
                <w:sz w:val="20"/>
                <w:szCs w:val="20"/>
              </w:rPr>
              <w:fldChar w:fldCharType="separate"/>
            </w:r>
            <w:r w:rsidRPr="00F6338A" w:rsidR="00CE788C">
              <w:rPr>
                <w:rFonts w:cs="Calibri"/>
                <w:sz w:val="20"/>
                <w:szCs w:val="20"/>
              </w:rPr>
              <w:fldChar w:fldCharType="end"/>
            </w:r>
            <w:r w:rsidRPr="00F6338A" w:rsidR="00CE788C">
              <w:rPr>
                <w:rFonts w:cs="Calibri"/>
                <w:sz w:val="20"/>
                <w:szCs w:val="20"/>
              </w:rPr>
              <w:t xml:space="preserve"> </w:t>
            </w:r>
            <w:r w:rsidRPr="00F6338A">
              <w:rPr>
                <w:rFonts w:cs="Calibri"/>
                <w:sz w:val="20"/>
                <w:szCs w:val="20"/>
              </w:rPr>
              <w:t>Innovation</w:t>
            </w:r>
          </w:p>
        </w:tc>
      </w:tr>
      <w:tr w:rsidRPr="00F6338A" w:rsidR="00292A0C" w:rsidTr="0B5DCDA2" w14:paraId="4D14CBBF" w14:textId="77777777">
        <w:trPr>
          <w:trHeight w:val="288"/>
          <w:jc w:val="center"/>
        </w:trPr>
        <w:tc>
          <w:tcPr>
            <w:tcW w:w="1335" w:type="pct"/>
            <w:tcBorders>
              <w:top w:val="single" w:color="auto" w:sz="4" w:space="0"/>
              <w:left w:val="single" w:color="auto" w:sz="4" w:space="0"/>
              <w:bottom w:val="single" w:color="auto" w:sz="4" w:space="0"/>
              <w:right w:val="single" w:color="auto" w:sz="4" w:space="0"/>
            </w:tcBorders>
          </w:tcPr>
          <w:p w:rsidRPr="00F6338A" w:rsidR="0006348E" w:rsidP="00E82DBD" w:rsidRDefault="0006348E" w14:paraId="0D4AC397" w14:textId="77777777">
            <w:pPr>
              <w:shd w:val="clear" w:color="auto" w:fill="FFFFFF"/>
              <w:ind w:right="180"/>
              <w:rPr>
                <w:rFonts w:cs="Calibri"/>
                <w:sz w:val="20"/>
                <w:szCs w:val="20"/>
              </w:rPr>
            </w:pPr>
            <w:r w:rsidRPr="00F6338A">
              <w:rPr>
                <w:rFonts w:cs="Calibri"/>
                <w:sz w:val="20"/>
                <w:szCs w:val="20"/>
              </w:rPr>
              <w:t xml:space="preserve">Project Sector </w:t>
            </w:r>
            <w:r w:rsidRPr="00F6338A">
              <w:rPr>
                <w:rStyle w:val="FootnoteReference"/>
                <w:rFonts w:cs="Calibri"/>
                <w:sz w:val="20"/>
                <w:szCs w:val="20"/>
              </w:rPr>
              <w:footnoteReference w:id="2"/>
            </w:r>
          </w:p>
          <w:p w:rsidRPr="00F6338A" w:rsidR="0006348E" w:rsidP="00E82DBD" w:rsidRDefault="0006348E" w14:paraId="083E3DB1" w14:textId="77777777">
            <w:pPr>
              <w:shd w:val="clear" w:color="auto" w:fill="FFFFFF"/>
              <w:ind w:right="180"/>
              <w:rPr>
                <w:rFonts w:cs="Calibri"/>
                <w:sz w:val="20"/>
                <w:szCs w:val="20"/>
              </w:rPr>
            </w:pPr>
            <w:r w:rsidRPr="00F6338A">
              <w:rPr>
                <w:rFonts w:cs="Calibri"/>
                <w:sz w:val="20"/>
                <w:szCs w:val="20"/>
              </w:rPr>
              <w:t>(CCM only)</w:t>
            </w:r>
          </w:p>
        </w:tc>
        <w:tc>
          <w:tcPr>
            <w:tcW w:w="3665" w:type="pct"/>
            <w:gridSpan w:val="3"/>
            <w:tcBorders>
              <w:top w:val="single" w:color="auto" w:sz="4" w:space="0"/>
              <w:left w:val="single" w:color="auto" w:sz="4" w:space="0"/>
              <w:bottom w:val="single" w:color="auto" w:sz="4" w:space="0"/>
              <w:right w:val="single" w:color="auto" w:sz="4" w:space="0"/>
            </w:tcBorders>
          </w:tcPr>
          <w:p w:rsidRPr="00F6338A" w:rsidR="0006348E" w:rsidP="00E82DBD" w:rsidRDefault="00CE788C" w14:paraId="56D16DDD" w14:textId="3C9D34A3">
            <w:pPr>
              <w:shd w:val="clear" w:color="auto" w:fill="FFFFFF"/>
              <w:ind w:right="180"/>
              <w:rPr>
                <w:rFonts w:cs="Calibri"/>
                <w:sz w:val="20"/>
                <w:szCs w:val="20"/>
              </w:rPr>
            </w:pPr>
            <w:r w:rsidRPr="00F6338A">
              <w:rPr>
                <w:rFonts w:cs="Calibri"/>
                <w:sz w:val="20"/>
                <w:szCs w:val="20"/>
              </w:rPr>
              <w:t>N/A</w:t>
            </w:r>
          </w:p>
        </w:tc>
      </w:tr>
    </w:tbl>
    <w:p w:rsidRPr="00F6338A" w:rsidR="00E074B9" w:rsidRDefault="00E074B9" w14:paraId="2946DB82" w14:textId="77777777">
      <w:pPr>
        <w:pStyle w:val="BodyA"/>
        <w:widowControl w:val="0"/>
        <w:ind w:left="175" w:hanging="175"/>
      </w:pPr>
    </w:p>
    <w:p w:rsidRPr="00F6338A" w:rsidR="00E074B9" w:rsidRDefault="00E074B9" w14:paraId="5997CC1D" w14:textId="77777777">
      <w:pPr>
        <w:pStyle w:val="BodyA"/>
      </w:pPr>
    </w:p>
    <w:p w:rsidRPr="00F6338A" w:rsidR="00E074B9" w:rsidRDefault="00E074B9" w14:paraId="110FFD37" w14:textId="77777777">
      <w:pPr>
        <w:pStyle w:val="BodyA"/>
      </w:pPr>
    </w:p>
    <w:p w:rsidRPr="00F6338A" w:rsidR="00037BCE" w:rsidP="00037BCE" w:rsidRDefault="00037BCE" w14:paraId="16196B46" w14:textId="77777777">
      <w:pPr>
        <w:pStyle w:val="BodyA"/>
        <w:rPr>
          <w:lang w:val="en-US"/>
        </w:rPr>
        <w:sectPr w:rsidRPr="00F6338A" w:rsidR="00037BCE" w:rsidSect="00C4392C">
          <w:footerReference w:type="default" r:id="rId11"/>
          <w:footerReference w:type="first" r:id="rId12"/>
          <w:pgSz w:w="12240" w:h="15840" w:orient="portrait"/>
          <w:pgMar w:top="1440" w:right="1440" w:bottom="1440" w:left="1440" w:header="720" w:footer="720" w:gutter="0"/>
          <w:pgNumType w:fmt="lowerRoman" w:start="1"/>
          <w:cols w:space="720"/>
          <w:titlePg/>
        </w:sectPr>
      </w:pPr>
      <w:bookmarkStart w:name="_Hlk78975510" w:id="1"/>
    </w:p>
    <w:p w:rsidRPr="00F6338A" w:rsidR="000D1644" w:rsidP="005F3816" w:rsidRDefault="00596EFD" w14:paraId="7D92380F" w14:textId="5811616B">
      <w:pPr>
        <w:pStyle w:val="Heading1"/>
      </w:pPr>
      <w:bookmarkStart w:name="_Toc180748784" w:id="2"/>
      <w:r w:rsidRPr="00F6338A">
        <w:t>PROJECT DESCRIPTION SUMMARY</w:t>
      </w:r>
      <w:bookmarkEnd w:id="2"/>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1E0" w:firstRow="1" w:lastRow="1" w:firstColumn="1" w:lastColumn="1" w:noHBand="0" w:noVBand="0"/>
      </w:tblPr>
      <w:tblGrid>
        <w:gridCol w:w="1444"/>
        <w:gridCol w:w="1192"/>
        <w:gridCol w:w="1589"/>
        <w:gridCol w:w="1976"/>
        <w:gridCol w:w="897"/>
        <w:gridCol w:w="1029"/>
        <w:gridCol w:w="1223"/>
      </w:tblGrid>
      <w:tr w:rsidRPr="00EA51AC" w:rsidR="005F3816" w:rsidTr="00EA51AC" w14:paraId="3FDABD41" w14:textId="77777777">
        <w:trPr>
          <w:trHeight w:val="264"/>
          <w:tblHeader/>
          <w:jc w:val="center"/>
        </w:trPr>
        <w:tc>
          <w:tcPr>
            <w:tcW w:w="5000" w:type="pct"/>
            <w:gridSpan w:val="7"/>
            <w:shd w:val="clear" w:color="auto" w:fill="FFFFFF" w:themeFill="background1"/>
          </w:tcPr>
          <w:p w:rsidRPr="00EA51AC" w:rsidR="0017166C" w:rsidP="005F3816" w:rsidRDefault="0017166C" w14:paraId="34872672" w14:textId="22A5BDB0">
            <w:pPr>
              <w:jc w:val="both"/>
              <w:rPr>
                <w:rFonts w:cs="Calibri"/>
                <w:sz w:val="20"/>
                <w:szCs w:val="20"/>
              </w:rPr>
            </w:pPr>
            <w:bookmarkStart w:name="_Toc139868227" w:id="3"/>
            <w:bookmarkStart w:name="_Toc139868955" w:id="4"/>
            <w:bookmarkStart w:name="_Toc139871686" w:id="5"/>
            <w:bookmarkStart w:name="_Toc139877700" w:id="6"/>
            <w:bookmarkStart w:name="_Toc139879530" w:id="7"/>
            <w:bookmarkStart w:name="_Toc1545397430" w:id="8"/>
            <w:bookmarkStart w:name="_Toc139967106" w:id="9"/>
            <w:bookmarkStart w:name="_Toc196384143" w:id="10"/>
            <w:bookmarkStart w:name="_Toc152597375" w:id="11"/>
            <w:bookmarkStart w:name="_Toc152597584" w:id="12"/>
            <w:bookmarkStart w:name="_Toc152597791" w:id="13"/>
            <w:bookmarkStart w:name="_Toc153033259" w:id="14"/>
            <w:bookmarkStart w:name="_Hlk78975400" w:id="15"/>
            <w:r w:rsidRPr="00EA51AC">
              <w:rPr>
                <w:rFonts w:cs="Calibri"/>
                <w:b/>
                <w:bCs/>
                <w:sz w:val="20"/>
                <w:szCs w:val="20"/>
              </w:rPr>
              <w:t>Project Objective:</w:t>
            </w:r>
            <w:bookmarkEnd w:id="3"/>
            <w:bookmarkEnd w:id="4"/>
            <w:bookmarkEnd w:id="5"/>
            <w:bookmarkEnd w:id="6"/>
            <w:bookmarkEnd w:id="7"/>
            <w:bookmarkEnd w:id="8"/>
            <w:bookmarkEnd w:id="9"/>
            <w:bookmarkEnd w:id="10"/>
            <w:r w:rsidRPr="00EA51AC">
              <w:rPr>
                <w:rFonts w:cs="Calibri"/>
                <w:sz w:val="20"/>
                <w:szCs w:val="20"/>
              </w:rPr>
              <w:t xml:space="preserve"> </w:t>
            </w:r>
            <w:bookmarkEnd w:id="11"/>
            <w:bookmarkEnd w:id="12"/>
            <w:bookmarkEnd w:id="13"/>
            <w:bookmarkEnd w:id="14"/>
            <w:r w:rsidRPr="00EA51AC" w:rsidR="005264C9">
              <w:rPr>
                <w:rFonts w:cs="Calibri"/>
                <w:sz w:val="20"/>
                <w:szCs w:val="20"/>
              </w:rPr>
              <w:t>To enhance ecosystem services and improve socioeconomic conditions in Northwest Liberia by promoting integrated and inclusive management of intact forest landscapes, including protected areas, and supporting collaborative transboundary watershed management.</w:t>
            </w:r>
          </w:p>
        </w:tc>
      </w:tr>
      <w:tr w:rsidRPr="00EA51AC" w:rsidR="00EE636F" w:rsidTr="00EA51AC" w14:paraId="3D1829F5" w14:textId="77777777">
        <w:trPr>
          <w:trHeight w:val="200"/>
          <w:tblHeader/>
          <w:jc w:val="center"/>
        </w:trPr>
        <w:tc>
          <w:tcPr>
            <w:tcW w:w="772" w:type="pct"/>
            <w:vMerge w:val="restart"/>
            <w:shd w:val="clear" w:color="auto" w:fill="F2F2F2" w:themeFill="background1" w:themeFillShade="F2"/>
            <w:vAlign w:val="center"/>
          </w:tcPr>
          <w:p w:rsidRPr="00EA51AC" w:rsidR="0017166C" w:rsidP="00E82DBD" w:rsidRDefault="0017166C" w14:paraId="459B3849" w14:textId="77777777">
            <w:pPr>
              <w:rPr>
                <w:rFonts w:cs="Calibri"/>
                <w:b/>
                <w:bCs/>
                <w:sz w:val="20"/>
                <w:szCs w:val="20"/>
              </w:rPr>
            </w:pPr>
            <w:bookmarkStart w:name="_Toc139868228" w:id="16"/>
            <w:bookmarkStart w:name="_Toc139868956" w:id="17"/>
            <w:bookmarkStart w:name="_Toc139871687" w:id="18"/>
            <w:bookmarkStart w:name="_Toc139877701" w:id="19"/>
            <w:bookmarkStart w:name="_Toc139879531" w:id="20"/>
            <w:bookmarkStart w:name="_Toc1252658124" w:id="21"/>
            <w:bookmarkStart w:name="_Toc139967107" w:id="22"/>
            <w:bookmarkStart w:name="_Toc1478896784" w:id="23"/>
            <w:bookmarkStart w:name="_Toc152597376" w:id="24"/>
            <w:bookmarkStart w:name="_Toc152597585" w:id="25"/>
            <w:bookmarkStart w:name="_Toc152597792" w:id="26"/>
            <w:bookmarkStart w:name="_Toc153033260" w:id="27"/>
            <w:r w:rsidRPr="00EA51AC">
              <w:rPr>
                <w:rFonts w:cs="Calibri"/>
                <w:b/>
                <w:bCs/>
                <w:sz w:val="20"/>
                <w:szCs w:val="20"/>
              </w:rPr>
              <w:t>Project Components/</w:t>
            </w:r>
            <w:bookmarkEnd w:id="16"/>
            <w:bookmarkEnd w:id="17"/>
            <w:bookmarkEnd w:id="18"/>
            <w:bookmarkEnd w:id="19"/>
            <w:bookmarkEnd w:id="20"/>
            <w:bookmarkEnd w:id="21"/>
            <w:bookmarkEnd w:id="22"/>
            <w:bookmarkEnd w:id="23"/>
            <w:bookmarkEnd w:id="24"/>
            <w:bookmarkEnd w:id="25"/>
            <w:bookmarkEnd w:id="26"/>
            <w:bookmarkEnd w:id="27"/>
          </w:p>
          <w:p w:rsidRPr="00EA51AC" w:rsidR="0017166C" w:rsidP="00E82DBD" w:rsidRDefault="0017166C" w14:paraId="6ECB21E8" w14:textId="77777777">
            <w:pPr>
              <w:rPr>
                <w:rFonts w:cs="Calibri"/>
                <w:b/>
                <w:bCs/>
                <w:sz w:val="20"/>
                <w:szCs w:val="20"/>
              </w:rPr>
            </w:pPr>
            <w:bookmarkStart w:name="_Toc139868229" w:id="28"/>
            <w:bookmarkStart w:name="_Toc139868957" w:id="29"/>
            <w:bookmarkStart w:name="_Toc139871688" w:id="30"/>
            <w:bookmarkStart w:name="_Toc139877702" w:id="31"/>
            <w:bookmarkStart w:name="_Toc139879532" w:id="32"/>
            <w:bookmarkStart w:name="_Toc1436231539" w:id="33"/>
            <w:bookmarkStart w:name="_Toc139967108" w:id="34"/>
            <w:bookmarkStart w:name="_Toc1058727220" w:id="35"/>
            <w:bookmarkStart w:name="_Toc152597377" w:id="36"/>
            <w:bookmarkStart w:name="_Toc152597586" w:id="37"/>
            <w:bookmarkStart w:name="_Toc152597793" w:id="38"/>
            <w:bookmarkStart w:name="_Toc153033261" w:id="39"/>
            <w:r w:rsidRPr="00EA51AC">
              <w:rPr>
                <w:rFonts w:cs="Calibri"/>
                <w:b/>
                <w:bCs/>
                <w:sz w:val="20"/>
                <w:szCs w:val="20"/>
              </w:rPr>
              <w:t>Programs</w:t>
            </w:r>
            <w:bookmarkEnd w:id="28"/>
            <w:bookmarkEnd w:id="29"/>
            <w:bookmarkEnd w:id="30"/>
            <w:bookmarkEnd w:id="31"/>
            <w:bookmarkEnd w:id="32"/>
            <w:bookmarkEnd w:id="33"/>
            <w:bookmarkEnd w:id="34"/>
            <w:bookmarkEnd w:id="35"/>
            <w:bookmarkEnd w:id="36"/>
            <w:bookmarkEnd w:id="37"/>
            <w:bookmarkEnd w:id="38"/>
            <w:bookmarkEnd w:id="39"/>
          </w:p>
        </w:tc>
        <w:tc>
          <w:tcPr>
            <w:tcW w:w="637" w:type="pct"/>
            <w:vMerge w:val="restart"/>
            <w:shd w:val="clear" w:color="auto" w:fill="F2F2F2" w:themeFill="background1" w:themeFillShade="F2"/>
            <w:vAlign w:val="center"/>
          </w:tcPr>
          <w:p w:rsidRPr="00EA51AC" w:rsidR="0017166C" w:rsidP="00E82DBD" w:rsidRDefault="0017166C" w14:paraId="01E0B5E0" w14:textId="77777777">
            <w:pPr>
              <w:rPr>
                <w:rFonts w:cs="Calibri"/>
                <w:b/>
                <w:bCs/>
                <w:sz w:val="20"/>
                <w:szCs w:val="20"/>
              </w:rPr>
            </w:pPr>
            <w:bookmarkStart w:name="_Toc139868230" w:id="40"/>
            <w:bookmarkStart w:name="_Toc139868958" w:id="41"/>
            <w:bookmarkStart w:name="_Toc139871689" w:id="42"/>
            <w:bookmarkStart w:name="_Toc139877703" w:id="43"/>
            <w:bookmarkStart w:name="_Toc139879533" w:id="44"/>
            <w:bookmarkStart w:name="_Toc601259680" w:id="45"/>
            <w:bookmarkStart w:name="_Toc139967109" w:id="46"/>
            <w:bookmarkStart w:name="_Toc1453604867" w:id="47"/>
            <w:bookmarkStart w:name="_Toc152597378" w:id="48"/>
            <w:bookmarkStart w:name="_Toc152597587" w:id="49"/>
            <w:bookmarkStart w:name="_Toc152597794" w:id="50"/>
            <w:bookmarkStart w:name="_Toc153033262" w:id="51"/>
            <w:r w:rsidRPr="00EA51AC">
              <w:rPr>
                <w:rFonts w:cs="Calibri"/>
                <w:b/>
                <w:bCs/>
                <w:sz w:val="20"/>
                <w:szCs w:val="20"/>
              </w:rPr>
              <w:t>Component Type</w:t>
            </w:r>
            <w:bookmarkEnd w:id="40"/>
            <w:bookmarkEnd w:id="41"/>
            <w:bookmarkEnd w:id="42"/>
            <w:bookmarkEnd w:id="43"/>
            <w:bookmarkEnd w:id="44"/>
            <w:bookmarkEnd w:id="45"/>
            <w:bookmarkEnd w:id="46"/>
            <w:bookmarkEnd w:id="47"/>
            <w:bookmarkEnd w:id="48"/>
            <w:bookmarkEnd w:id="49"/>
            <w:bookmarkEnd w:id="50"/>
            <w:bookmarkEnd w:id="51"/>
          </w:p>
        </w:tc>
        <w:tc>
          <w:tcPr>
            <w:tcW w:w="850" w:type="pct"/>
            <w:vMerge w:val="restart"/>
            <w:shd w:val="clear" w:color="auto" w:fill="F2F2F2" w:themeFill="background1" w:themeFillShade="F2"/>
            <w:vAlign w:val="center"/>
          </w:tcPr>
          <w:p w:rsidRPr="00EA51AC" w:rsidR="0017166C" w:rsidP="00E82DBD" w:rsidRDefault="0017166C" w14:paraId="24ADF7C4" w14:textId="77777777">
            <w:pPr>
              <w:rPr>
                <w:rFonts w:cs="Calibri"/>
                <w:b/>
                <w:bCs/>
                <w:sz w:val="20"/>
                <w:szCs w:val="20"/>
              </w:rPr>
            </w:pPr>
            <w:bookmarkStart w:name="_Toc139868231" w:id="52"/>
            <w:bookmarkStart w:name="_Toc139868959" w:id="53"/>
            <w:bookmarkStart w:name="_Toc139871690" w:id="54"/>
            <w:bookmarkStart w:name="_Toc139877704" w:id="55"/>
            <w:bookmarkStart w:name="_Toc139879534" w:id="56"/>
            <w:bookmarkStart w:name="_Toc161922307" w:id="57"/>
            <w:bookmarkStart w:name="_Toc139967110" w:id="58"/>
            <w:bookmarkStart w:name="_Toc579352681" w:id="59"/>
            <w:bookmarkStart w:name="_Toc152597379" w:id="60"/>
            <w:bookmarkStart w:name="_Toc152597588" w:id="61"/>
            <w:bookmarkStart w:name="_Toc152597795" w:id="62"/>
            <w:bookmarkStart w:name="_Toc153033263" w:id="63"/>
            <w:r w:rsidRPr="00EA51AC">
              <w:rPr>
                <w:rFonts w:cs="Calibri"/>
                <w:b/>
                <w:bCs/>
                <w:sz w:val="20"/>
                <w:szCs w:val="20"/>
              </w:rPr>
              <w:t>Project Outcomes</w:t>
            </w:r>
            <w:bookmarkEnd w:id="52"/>
            <w:bookmarkEnd w:id="53"/>
            <w:bookmarkEnd w:id="54"/>
            <w:bookmarkEnd w:id="55"/>
            <w:bookmarkEnd w:id="56"/>
            <w:bookmarkEnd w:id="57"/>
            <w:bookmarkEnd w:id="58"/>
            <w:bookmarkEnd w:id="59"/>
            <w:bookmarkEnd w:id="60"/>
            <w:bookmarkEnd w:id="61"/>
            <w:bookmarkEnd w:id="62"/>
            <w:bookmarkEnd w:id="63"/>
          </w:p>
        </w:tc>
        <w:tc>
          <w:tcPr>
            <w:tcW w:w="1056" w:type="pct"/>
            <w:vMerge w:val="restart"/>
            <w:shd w:val="clear" w:color="auto" w:fill="F2F2F2" w:themeFill="background1" w:themeFillShade="F2"/>
            <w:vAlign w:val="center"/>
          </w:tcPr>
          <w:p w:rsidRPr="00EA51AC" w:rsidR="0017166C" w:rsidP="00E82DBD" w:rsidRDefault="0017166C" w14:paraId="4106E62F" w14:textId="77777777">
            <w:pPr>
              <w:rPr>
                <w:rFonts w:cs="Calibri"/>
                <w:b/>
                <w:bCs/>
                <w:sz w:val="20"/>
                <w:szCs w:val="20"/>
              </w:rPr>
            </w:pPr>
            <w:bookmarkStart w:name="_Toc139868232" w:id="64"/>
            <w:bookmarkStart w:name="_Toc139868960" w:id="65"/>
            <w:bookmarkStart w:name="_Toc139871691" w:id="66"/>
            <w:bookmarkStart w:name="_Toc139877705" w:id="67"/>
            <w:bookmarkStart w:name="_Toc139879535" w:id="68"/>
            <w:bookmarkStart w:name="_Toc1745984779" w:id="69"/>
            <w:bookmarkStart w:name="_Toc139967111" w:id="70"/>
            <w:bookmarkStart w:name="_Toc1305898118" w:id="71"/>
            <w:bookmarkStart w:name="_Toc152597380" w:id="72"/>
            <w:bookmarkStart w:name="_Toc152597589" w:id="73"/>
            <w:bookmarkStart w:name="_Toc152597796" w:id="74"/>
            <w:bookmarkStart w:name="_Toc153033264" w:id="75"/>
            <w:r w:rsidRPr="00EA51AC">
              <w:rPr>
                <w:rFonts w:cs="Calibri"/>
                <w:b/>
                <w:bCs/>
                <w:sz w:val="20"/>
                <w:szCs w:val="20"/>
              </w:rPr>
              <w:t>Project Outputs</w:t>
            </w:r>
            <w:bookmarkEnd w:id="64"/>
            <w:bookmarkEnd w:id="65"/>
            <w:bookmarkEnd w:id="66"/>
            <w:bookmarkEnd w:id="67"/>
            <w:bookmarkEnd w:id="68"/>
            <w:bookmarkEnd w:id="69"/>
            <w:bookmarkEnd w:id="70"/>
            <w:bookmarkEnd w:id="71"/>
            <w:bookmarkEnd w:id="72"/>
            <w:bookmarkEnd w:id="73"/>
            <w:bookmarkEnd w:id="74"/>
            <w:bookmarkEnd w:id="75"/>
          </w:p>
        </w:tc>
        <w:tc>
          <w:tcPr>
            <w:tcW w:w="480" w:type="pct"/>
            <w:vMerge w:val="restart"/>
            <w:shd w:val="clear" w:color="auto" w:fill="F2F2F2" w:themeFill="background1" w:themeFillShade="F2"/>
            <w:vAlign w:val="center"/>
          </w:tcPr>
          <w:p w:rsidRPr="00EA51AC" w:rsidR="0017166C" w:rsidP="00E82DBD" w:rsidRDefault="0017166C" w14:paraId="40B96A99" w14:textId="77777777">
            <w:pPr>
              <w:rPr>
                <w:rFonts w:cs="Calibri"/>
                <w:b/>
                <w:bCs/>
                <w:sz w:val="20"/>
                <w:szCs w:val="20"/>
              </w:rPr>
            </w:pPr>
            <w:bookmarkStart w:name="_Toc139868233" w:id="76"/>
            <w:bookmarkStart w:name="_Toc139868961" w:id="77"/>
            <w:bookmarkStart w:name="_Toc139871692" w:id="78"/>
            <w:bookmarkStart w:name="_Toc139877706" w:id="79"/>
            <w:bookmarkStart w:name="_Toc139879536" w:id="80"/>
            <w:bookmarkStart w:name="_Toc725327363" w:id="81"/>
            <w:bookmarkStart w:name="_Toc139967112" w:id="82"/>
            <w:bookmarkStart w:name="_Toc1918171525" w:id="83"/>
            <w:bookmarkStart w:name="_Toc152597381" w:id="84"/>
            <w:bookmarkStart w:name="_Toc152597590" w:id="85"/>
            <w:bookmarkStart w:name="_Toc152597797" w:id="86"/>
            <w:bookmarkStart w:name="_Toc153033265" w:id="87"/>
            <w:r w:rsidRPr="00EA51AC">
              <w:rPr>
                <w:rFonts w:cs="Calibri"/>
                <w:b/>
                <w:bCs/>
                <w:sz w:val="20"/>
                <w:szCs w:val="20"/>
              </w:rPr>
              <w:t>Trust Fund</w:t>
            </w:r>
            <w:bookmarkEnd w:id="76"/>
            <w:bookmarkEnd w:id="77"/>
            <w:bookmarkEnd w:id="78"/>
            <w:bookmarkEnd w:id="79"/>
            <w:bookmarkEnd w:id="80"/>
            <w:bookmarkEnd w:id="81"/>
            <w:bookmarkEnd w:id="82"/>
            <w:bookmarkEnd w:id="83"/>
            <w:bookmarkEnd w:id="84"/>
            <w:bookmarkEnd w:id="85"/>
            <w:bookmarkEnd w:id="86"/>
            <w:bookmarkEnd w:id="87"/>
          </w:p>
        </w:tc>
        <w:tc>
          <w:tcPr>
            <w:tcW w:w="1204" w:type="pct"/>
            <w:gridSpan w:val="2"/>
            <w:shd w:val="clear" w:color="auto" w:fill="F2F2F2" w:themeFill="background1" w:themeFillShade="F2"/>
            <w:vAlign w:val="center"/>
          </w:tcPr>
          <w:p w:rsidRPr="00EA51AC" w:rsidR="0017166C" w:rsidP="00E82DBD" w:rsidRDefault="0017166C" w14:paraId="243B3B09" w14:textId="77777777">
            <w:pPr>
              <w:rPr>
                <w:rFonts w:cs="Calibri"/>
                <w:b/>
                <w:bCs/>
                <w:sz w:val="20"/>
                <w:szCs w:val="20"/>
              </w:rPr>
            </w:pPr>
            <w:bookmarkStart w:name="_Toc139868234" w:id="88"/>
            <w:bookmarkStart w:name="_Toc139868962" w:id="89"/>
            <w:bookmarkStart w:name="_Toc139871693" w:id="90"/>
            <w:bookmarkStart w:name="_Toc139877707" w:id="91"/>
            <w:bookmarkStart w:name="_Toc139879537" w:id="92"/>
            <w:bookmarkStart w:name="_Toc2025960281" w:id="93"/>
            <w:bookmarkStart w:name="_Toc139967113" w:id="94"/>
            <w:bookmarkStart w:name="_Toc1037906346" w:id="95"/>
            <w:bookmarkStart w:name="_Toc152597382" w:id="96"/>
            <w:bookmarkStart w:name="_Toc152597591" w:id="97"/>
            <w:bookmarkStart w:name="_Toc152597798" w:id="98"/>
            <w:bookmarkStart w:name="_Toc153033266" w:id="99"/>
            <w:r w:rsidRPr="00EA51AC">
              <w:rPr>
                <w:rFonts w:cs="Calibri"/>
                <w:b/>
                <w:bCs/>
                <w:sz w:val="20"/>
                <w:szCs w:val="20"/>
              </w:rPr>
              <w:t>(in $)</w:t>
            </w:r>
            <w:bookmarkEnd w:id="88"/>
            <w:bookmarkEnd w:id="89"/>
            <w:bookmarkEnd w:id="90"/>
            <w:bookmarkEnd w:id="91"/>
            <w:bookmarkEnd w:id="92"/>
            <w:bookmarkEnd w:id="93"/>
            <w:bookmarkEnd w:id="94"/>
            <w:bookmarkEnd w:id="95"/>
            <w:bookmarkEnd w:id="96"/>
            <w:bookmarkEnd w:id="97"/>
            <w:bookmarkEnd w:id="98"/>
            <w:bookmarkEnd w:id="99"/>
          </w:p>
        </w:tc>
      </w:tr>
      <w:tr w:rsidRPr="00EA51AC" w:rsidR="008C3E27" w:rsidTr="00EA51AC" w14:paraId="55A19E48" w14:textId="77777777">
        <w:trPr>
          <w:trHeight w:val="200"/>
          <w:tblHeader/>
          <w:jc w:val="center"/>
        </w:trPr>
        <w:tc>
          <w:tcPr>
            <w:tcW w:w="772" w:type="pct"/>
            <w:vMerge/>
            <w:vAlign w:val="center"/>
          </w:tcPr>
          <w:p w:rsidRPr="00EA51AC" w:rsidR="0017166C" w:rsidP="00E82DBD" w:rsidRDefault="0017166C" w14:paraId="3C5A83AA" w14:textId="77777777">
            <w:pPr>
              <w:rPr>
                <w:rFonts w:cs="Calibri"/>
                <w:b/>
                <w:bCs/>
                <w:sz w:val="20"/>
                <w:szCs w:val="20"/>
              </w:rPr>
            </w:pPr>
          </w:p>
        </w:tc>
        <w:tc>
          <w:tcPr>
            <w:tcW w:w="637" w:type="pct"/>
            <w:vMerge/>
            <w:vAlign w:val="center"/>
          </w:tcPr>
          <w:p w:rsidRPr="00EA51AC" w:rsidR="0017166C" w:rsidP="00E82DBD" w:rsidRDefault="0017166C" w14:paraId="7779E3C6" w14:textId="77777777">
            <w:pPr>
              <w:rPr>
                <w:rFonts w:cs="Calibri"/>
                <w:b/>
                <w:bCs/>
                <w:sz w:val="20"/>
                <w:szCs w:val="20"/>
              </w:rPr>
            </w:pPr>
          </w:p>
        </w:tc>
        <w:tc>
          <w:tcPr>
            <w:tcW w:w="850" w:type="pct"/>
            <w:vMerge/>
            <w:vAlign w:val="center"/>
          </w:tcPr>
          <w:p w:rsidRPr="00EA51AC" w:rsidR="0017166C" w:rsidP="00E82DBD" w:rsidRDefault="0017166C" w14:paraId="1A242D06" w14:textId="77777777">
            <w:pPr>
              <w:rPr>
                <w:rFonts w:cs="Calibri"/>
                <w:b/>
                <w:bCs/>
                <w:sz w:val="20"/>
                <w:szCs w:val="20"/>
              </w:rPr>
            </w:pPr>
          </w:p>
        </w:tc>
        <w:tc>
          <w:tcPr>
            <w:tcW w:w="1056" w:type="pct"/>
            <w:vMerge/>
            <w:vAlign w:val="center"/>
          </w:tcPr>
          <w:p w:rsidRPr="00EA51AC" w:rsidR="0017166C" w:rsidP="00E82DBD" w:rsidRDefault="0017166C" w14:paraId="78E01006" w14:textId="77777777">
            <w:pPr>
              <w:rPr>
                <w:rFonts w:cs="Calibri"/>
                <w:b/>
                <w:bCs/>
                <w:sz w:val="20"/>
                <w:szCs w:val="20"/>
              </w:rPr>
            </w:pPr>
          </w:p>
        </w:tc>
        <w:tc>
          <w:tcPr>
            <w:tcW w:w="480" w:type="pct"/>
            <w:vMerge/>
          </w:tcPr>
          <w:p w:rsidRPr="00EA51AC" w:rsidR="0017166C" w:rsidP="00E82DBD" w:rsidRDefault="0017166C" w14:paraId="46D3B602" w14:textId="77777777">
            <w:pPr>
              <w:rPr>
                <w:rFonts w:cs="Calibri"/>
                <w:b/>
                <w:bCs/>
                <w:sz w:val="20"/>
                <w:szCs w:val="20"/>
              </w:rPr>
            </w:pPr>
          </w:p>
        </w:tc>
        <w:tc>
          <w:tcPr>
            <w:tcW w:w="550" w:type="pct"/>
            <w:shd w:val="clear" w:color="auto" w:fill="FFFFFF" w:themeFill="background1"/>
            <w:vAlign w:val="center"/>
          </w:tcPr>
          <w:p w:rsidRPr="00EA51AC" w:rsidR="0017166C" w:rsidP="00E82DBD" w:rsidRDefault="0017166C" w14:paraId="42FA4012" w14:textId="77777777">
            <w:pPr>
              <w:rPr>
                <w:rFonts w:cs="Calibri"/>
                <w:b/>
                <w:bCs/>
                <w:sz w:val="20"/>
                <w:szCs w:val="20"/>
              </w:rPr>
            </w:pPr>
            <w:bookmarkStart w:name="_Toc139868235" w:id="100"/>
            <w:bookmarkStart w:name="_Toc139868963" w:id="101"/>
            <w:bookmarkStart w:name="_Toc139871694" w:id="102"/>
            <w:bookmarkStart w:name="_Toc139877708" w:id="103"/>
            <w:bookmarkStart w:name="_Toc139879538" w:id="104"/>
            <w:bookmarkStart w:name="_Toc1458848525" w:id="105"/>
            <w:bookmarkStart w:name="_Toc139967114" w:id="106"/>
            <w:bookmarkStart w:name="_Toc1775471626" w:id="107"/>
            <w:bookmarkStart w:name="_Toc152597383" w:id="108"/>
            <w:bookmarkStart w:name="_Toc152597592" w:id="109"/>
            <w:bookmarkStart w:name="_Toc152597799" w:id="110"/>
            <w:bookmarkStart w:name="_Toc153033267" w:id="111"/>
            <w:r w:rsidRPr="00EA51AC">
              <w:rPr>
                <w:rFonts w:cs="Calibri"/>
                <w:b/>
                <w:bCs/>
                <w:sz w:val="20"/>
                <w:szCs w:val="20"/>
              </w:rPr>
              <w:t>GEF Project Financing</w:t>
            </w:r>
            <w:bookmarkEnd w:id="100"/>
            <w:bookmarkEnd w:id="101"/>
            <w:bookmarkEnd w:id="102"/>
            <w:bookmarkEnd w:id="103"/>
            <w:bookmarkEnd w:id="104"/>
            <w:bookmarkEnd w:id="105"/>
            <w:bookmarkEnd w:id="106"/>
            <w:bookmarkEnd w:id="107"/>
            <w:bookmarkEnd w:id="108"/>
            <w:bookmarkEnd w:id="109"/>
            <w:bookmarkEnd w:id="110"/>
            <w:bookmarkEnd w:id="111"/>
          </w:p>
        </w:tc>
        <w:tc>
          <w:tcPr>
            <w:tcW w:w="654" w:type="pct"/>
            <w:shd w:val="clear" w:color="auto" w:fill="FFFFFF" w:themeFill="background1"/>
          </w:tcPr>
          <w:p w:rsidRPr="00EA51AC" w:rsidR="0017166C" w:rsidP="00E82DBD" w:rsidRDefault="0017166C" w14:paraId="1578C81C" w14:textId="25B0D2C8">
            <w:pPr>
              <w:rPr>
                <w:rFonts w:cs="Calibri"/>
                <w:b/>
                <w:bCs/>
                <w:sz w:val="20"/>
                <w:szCs w:val="20"/>
              </w:rPr>
            </w:pPr>
            <w:bookmarkStart w:name="_Toc139868236" w:id="112"/>
            <w:bookmarkStart w:name="_Toc139868964" w:id="113"/>
            <w:bookmarkStart w:name="_Toc139871695" w:id="114"/>
            <w:bookmarkStart w:name="_Toc139877709" w:id="115"/>
            <w:bookmarkStart w:name="_Toc139879539" w:id="116"/>
            <w:bookmarkStart w:name="_Toc433168411" w:id="117"/>
            <w:bookmarkStart w:name="_Toc139967115" w:id="118"/>
            <w:bookmarkStart w:name="_Toc1717365460" w:id="119"/>
            <w:bookmarkStart w:name="_Toc152597384" w:id="120"/>
            <w:bookmarkStart w:name="_Toc152597593" w:id="121"/>
            <w:bookmarkStart w:name="_Toc152597800" w:id="122"/>
            <w:bookmarkStart w:name="_Toc153033268" w:id="123"/>
            <w:r w:rsidRPr="00EA51AC">
              <w:rPr>
                <w:rFonts w:cs="Calibri"/>
                <w:b/>
                <w:bCs/>
                <w:sz w:val="20"/>
                <w:szCs w:val="20"/>
              </w:rPr>
              <w:t>Confirmed Co-financing</w:t>
            </w:r>
            <w:bookmarkEnd w:id="112"/>
            <w:bookmarkEnd w:id="113"/>
            <w:bookmarkEnd w:id="114"/>
            <w:bookmarkEnd w:id="115"/>
            <w:bookmarkEnd w:id="116"/>
            <w:bookmarkEnd w:id="117"/>
            <w:bookmarkEnd w:id="118"/>
            <w:bookmarkEnd w:id="119"/>
            <w:bookmarkEnd w:id="120"/>
            <w:bookmarkEnd w:id="121"/>
            <w:bookmarkEnd w:id="122"/>
            <w:bookmarkEnd w:id="123"/>
          </w:p>
        </w:tc>
      </w:tr>
      <w:tr w:rsidRPr="00EA51AC" w:rsidR="005F3816" w:rsidTr="00EA51AC" w14:paraId="0AA0CBEC" w14:textId="77777777">
        <w:trPr>
          <w:trHeight w:val="146"/>
          <w:jc w:val="center"/>
        </w:trPr>
        <w:tc>
          <w:tcPr>
            <w:tcW w:w="772" w:type="pct"/>
            <w:shd w:val="clear" w:color="auto" w:fill="FFFFFF" w:themeFill="background1"/>
          </w:tcPr>
          <w:p w:rsidRPr="00EA51AC" w:rsidR="0017166C" w:rsidP="00E82DBD" w:rsidRDefault="0017166C" w14:paraId="34420E44" w14:textId="0A9C1B86">
            <w:pPr>
              <w:spacing w:before="100" w:beforeAutospacing="1"/>
              <w:rPr>
                <w:rFonts w:cs="Calibri" w:eastAsiaTheme="minorEastAsia"/>
                <w:color w:val="000000"/>
                <w:sz w:val="20"/>
                <w:szCs w:val="20"/>
              </w:rPr>
            </w:pPr>
            <w:bookmarkStart w:name="_Hlk149132366" w:id="124"/>
            <w:r w:rsidRPr="00EA51AC">
              <w:rPr>
                <w:rFonts w:cs="Calibri"/>
                <w:b/>
                <w:bCs/>
                <w:sz w:val="20"/>
                <w:szCs w:val="20"/>
              </w:rPr>
              <w:t xml:space="preserve">Component 1: </w:t>
            </w:r>
            <w:r w:rsidRPr="00EA51AC" w:rsidR="004517F0">
              <w:rPr>
                <w:rFonts w:cs="Calibri"/>
                <w:b/>
                <w:bCs/>
                <w:sz w:val="20"/>
                <w:szCs w:val="20"/>
              </w:rPr>
              <w:t>Establishment of proposed protected areas and promote the effective  management of existing protected areas</w:t>
            </w:r>
          </w:p>
        </w:tc>
        <w:tc>
          <w:tcPr>
            <w:tcW w:w="637" w:type="pct"/>
            <w:shd w:val="clear" w:color="auto" w:fill="FFFFFF" w:themeFill="background1"/>
          </w:tcPr>
          <w:p w:rsidRPr="00EA51AC" w:rsidR="0017166C" w:rsidP="00E82DBD" w:rsidRDefault="0017166C" w14:paraId="652A25EF" w14:textId="77777777">
            <w:pPr>
              <w:spacing w:before="100" w:beforeAutospacing="1"/>
              <w:rPr>
                <w:rFonts w:cs="Calibri" w:eastAsiaTheme="minorEastAsia"/>
                <w:color w:val="000000"/>
                <w:sz w:val="20"/>
                <w:szCs w:val="20"/>
              </w:rPr>
            </w:pPr>
            <w:r w:rsidRPr="00EA51AC">
              <w:rPr>
                <w:rFonts w:cs="Calibri"/>
                <w:color w:val="000000"/>
                <w:sz w:val="20"/>
                <w:szCs w:val="20"/>
              </w:rPr>
              <w:t>Technical Assistance</w:t>
            </w:r>
          </w:p>
        </w:tc>
        <w:tc>
          <w:tcPr>
            <w:tcW w:w="850" w:type="pct"/>
            <w:shd w:val="clear" w:color="auto" w:fill="FFFFFF" w:themeFill="background1"/>
          </w:tcPr>
          <w:p w:rsidRPr="00EA51AC" w:rsidR="0017166C" w:rsidP="00E82DBD" w:rsidRDefault="0017166C" w14:paraId="1CFE3CDC" w14:textId="2BF3E56E">
            <w:pPr>
              <w:pStyle w:val="CommentText"/>
              <w:spacing w:before="100" w:beforeAutospacing="1"/>
              <w:rPr>
                <w:rFonts w:cs="Calibri"/>
              </w:rPr>
            </w:pPr>
            <w:r w:rsidRPr="00EA51AC">
              <w:rPr>
                <w:rFonts w:cs="Calibri"/>
                <w:b/>
                <w:bCs/>
                <w:u w:val="single"/>
              </w:rPr>
              <w:t>Outcome 1.1:</w:t>
            </w:r>
            <w:r w:rsidRPr="00EA51AC">
              <w:rPr>
                <w:rFonts w:cs="Calibri"/>
              </w:rPr>
              <w:t xml:space="preserve"> </w:t>
            </w:r>
            <w:r w:rsidRPr="00EA51AC" w:rsidR="00CB50A9">
              <w:rPr>
                <w:rFonts w:eastAsia="Times New Roman" w:cs="Calibri"/>
                <w:lang w:val="en-CA"/>
                <w14:textOutline w14:w="0" w14:cap="flat" w14:cmpd="sng" w14:algn="ctr">
                  <w14:noFill/>
                  <w14:prstDash w14:val="solid"/>
                  <w14:bevel/>
                </w14:textOutline>
              </w:rPr>
              <w:t xml:space="preserve">Enabling conditions strengthened for co-management of Gola Forest National Park and </w:t>
            </w:r>
            <w:r w:rsidRPr="00EA51AC" w:rsidR="00141F4D">
              <w:rPr>
                <w:rFonts w:eastAsia="Times New Roman" w:cs="Calibri"/>
                <w:lang w:val="en-CA"/>
                <w14:textOutline w14:w="0" w14:cap="flat" w14:cmpd="sng" w14:algn="ctr">
                  <w14:noFill/>
                  <w14:prstDash w14:val="solid"/>
                  <w14:bevel/>
                </w14:textOutline>
              </w:rPr>
              <w:t xml:space="preserve">establish </w:t>
            </w:r>
            <w:r w:rsidRPr="00EA51AC" w:rsidR="00CB50A9">
              <w:rPr>
                <w:rFonts w:eastAsia="Times New Roman" w:cs="Calibri"/>
                <w:lang w:val="en-CA"/>
                <w14:textOutline w14:w="0" w14:cap="flat" w14:cmpd="sng" w14:algn="ctr">
                  <w14:noFill/>
                  <w14:prstDash w14:val="solid"/>
                  <w14:bevel/>
                </w14:textOutline>
              </w:rPr>
              <w:t>Proposed Protected Areas (PPAs) (Foya and Kpo Mountains and Wonegizi)</w:t>
            </w:r>
          </w:p>
        </w:tc>
        <w:tc>
          <w:tcPr>
            <w:tcW w:w="1056" w:type="pct"/>
            <w:shd w:val="clear" w:color="auto" w:fill="FFFFFF" w:themeFill="background1"/>
          </w:tcPr>
          <w:p w:rsidRPr="00EA51AC" w:rsidR="0017166C" w:rsidP="00E82DBD" w:rsidRDefault="0017166C" w14:paraId="60718123" w14:textId="77777777">
            <w:pPr>
              <w:pStyle w:val="Body"/>
              <w:rPr>
                <w:rFonts w:ascii="Calibri" w:hAnsi="Calibri" w:eastAsia="Calibri" w:cs="Calibri"/>
                <w:sz w:val="20"/>
                <w:szCs w:val="20"/>
              </w:rPr>
            </w:pPr>
            <w:r w:rsidRPr="00EA51AC">
              <w:rPr>
                <w:rFonts w:ascii="Calibri" w:hAnsi="Calibri" w:cs="Calibri"/>
                <w:b/>
                <w:bCs/>
                <w:sz w:val="20"/>
                <w:szCs w:val="20"/>
                <w:u w:val="single"/>
              </w:rPr>
              <w:t>Output 1.1.1:</w:t>
            </w:r>
            <w:r w:rsidRPr="00EA51AC">
              <w:rPr>
                <w:rFonts w:ascii="Calibri" w:hAnsi="Calibri" w:cs="Calibri"/>
                <w:sz w:val="20"/>
                <w:szCs w:val="20"/>
              </w:rPr>
              <w:t xml:space="preserve"> Gender-responsive and inclusive co-management plan for Gola Forest National Park (GFNP) updated and implemented</w:t>
            </w:r>
          </w:p>
          <w:p w:rsidRPr="00EA51AC" w:rsidR="0017166C" w:rsidP="00E82DBD" w:rsidRDefault="0017166C" w14:paraId="7D7404E9" w14:textId="77777777">
            <w:pPr>
              <w:pStyle w:val="Body"/>
              <w:rPr>
                <w:rFonts w:ascii="Calibri" w:hAnsi="Calibri" w:eastAsia="Calibri" w:cs="Calibri"/>
                <w:sz w:val="20"/>
                <w:szCs w:val="20"/>
              </w:rPr>
            </w:pPr>
          </w:p>
          <w:p w:rsidRPr="00EA51AC" w:rsidR="0017166C" w:rsidP="00E82DBD" w:rsidRDefault="0017166C" w14:paraId="66ED5FBE" w14:textId="311FB383">
            <w:pPr>
              <w:pStyle w:val="Body"/>
              <w:rPr>
                <w:rFonts w:ascii="Calibri" w:hAnsi="Calibri" w:eastAsia="Calibri" w:cs="Calibri"/>
                <w:sz w:val="20"/>
                <w:szCs w:val="20"/>
                <w:lang w:val="en-US"/>
              </w:rPr>
            </w:pPr>
            <w:r w:rsidRPr="00EA51AC">
              <w:rPr>
                <w:rFonts w:ascii="Calibri" w:hAnsi="Calibri" w:cs="Calibri"/>
                <w:b/>
                <w:sz w:val="20"/>
                <w:szCs w:val="20"/>
                <w:u w:val="single"/>
                <w:lang w:val="en-US"/>
              </w:rPr>
              <w:t>Output 1.1.2:</w:t>
            </w:r>
            <w:r w:rsidRPr="00EA51AC">
              <w:rPr>
                <w:rFonts w:ascii="Calibri" w:hAnsi="Calibri" w:cs="Calibri"/>
                <w:sz w:val="20"/>
                <w:szCs w:val="20"/>
                <w:lang w:val="en-US"/>
              </w:rPr>
              <w:t xml:space="preserve"> Customary Land Formalization (CLF) processes completed for Proposed Protected Area</w:t>
            </w:r>
            <w:r w:rsidRPr="00EA51AC" w:rsidR="17C1C9EC">
              <w:rPr>
                <w:rFonts w:ascii="Calibri" w:hAnsi="Calibri" w:cs="Calibri"/>
                <w:sz w:val="20"/>
                <w:szCs w:val="20"/>
                <w:lang w:val="en-US"/>
              </w:rPr>
              <w:t>s</w:t>
            </w:r>
            <w:r w:rsidRPr="00EA51AC">
              <w:rPr>
                <w:rFonts w:ascii="Calibri" w:hAnsi="Calibri" w:cs="Calibri"/>
                <w:sz w:val="20"/>
                <w:szCs w:val="20"/>
                <w:lang w:val="en-US"/>
              </w:rPr>
              <w:t xml:space="preserve"> </w:t>
            </w:r>
          </w:p>
          <w:p w:rsidRPr="00EA51AC" w:rsidR="0017166C" w:rsidP="00E82DBD" w:rsidRDefault="0017166C" w14:paraId="3B7EFB07" w14:textId="77777777">
            <w:pPr>
              <w:pStyle w:val="Body"/>
              <w:rPr>
                <w:rFonts w:ascii="Calibri" w:hAnsi="Calibri" w:eastAsia="Calibri" w:cs="Calibri"/>
                <w:sz w:val="20"/>
                <w:szCs w:val="20"/>
              </w:rPr>
            </w:pPr>
          </w:p>
          <w:p w:rsidRPr="00EA51AC" w:rsidR="0017166C" w:rsidP="00E82DBD" w:rsidRDefault="0017166C" w14:paraId="117110D1" w14:textId="6FEBA607">
            <w:pPr>
              <w:pStyle w:val="Body"/>
              <w:rPr>
                <w:rFonts w:ascii="Calibri" w:hAnsi="Calibri" w:eastAsia="Calibri" w:cs="Calibri"/>
                <w:sz w:val="20"/>
                <w:szCs w:val="20"/>
                <w:lang w:val="en-US"/>
              </w:rPr>
            </w:pPr>
            <w:r w:rsidRPr="00EA51AC">
              <w:rPr>
                <w:rFonts w:ascii="Calibri" w:hAnsi="Calibri" w:cs="Calibri"/>
                <w:b/>
                <w:sz w:val="20"/>
                <w:szCs w:val="20"/>
                <w:u w:val="single"/>
                <w:lang w:val="en-US"/>
              </w:rPr>
              <w:t>Output 1.1.3:</w:t>
            </w:r>
            <w:r w:rsidRPr="00EA51AC">
              <w:rPr>
                <w:rFonts w:ascii="Calibri" w:hAnsi="Calibri" w:cs="Calibri"/>
                <w:sz w:val="20"/>
                <w:szCs w:val="20"/>
                <w:lang w:val="en-US"/>
              </w:rPr>
              <w:t xml:space="preserve"> Gender-responsive and inclusive gazettement packages for Foya and Kpo Mountains</w:t>
            </w:r>
            <w:r w:rsidRPr="00EA51AC" w:rsidR="0026757D">
              <w:rPr>
                <w:rFonts w:ascii="Calibri" w:hAnsi="Calibri" w:cs="Calibri"/>
                <w:sz w:val="20"/>
                <w:szCs w:val="20"/>
                <w:lang w:val="en-US"/>
              </w:rPr>
              <w:t xml:space="preserve"> PPA</w:t>
            </w:r>
            <w:r w:rsidRPr="00EA51AC">
              <w:rPr>
                <w:rFonts w:ascii="Calibri" w:hAnsi="Calibri" w:cs="Calibri"/>
                <w:sz w:val="20"/>
                <w:szCs w:val="20"/>
                <w:lang w:val="en-US"/>
              </w:rPr>
              <w:t xml:space="preserve"> and Wonegizi</w:t>
            </w:r>
            <w:r w:rsidRPr="00EA51AC" w:rsidR="00F9123C">
              <w:rPr>
                <w:rFonts w:ascii="Calibri" w:hAnsi="Calibri" w:cs="Calibri"/>
                <w:sz w:val="20"/>
                <w:szCs w:val="20"/>
                <w:lang w:val="en-US"/>
              </w:rPr>
              <w:t xml:space="preserve"> PPA</w:t>
            </w:r>
            <w:r w:rsidRPr="00EA51AC">
              <w:rPr>
                <w:rFonts w:ascii="Calibri" w:hAnsi="Calibri" w:cs="Calibri"/>
                <w:sz w:val="20"/>
                <w:szCs w:val="20"/>
                <w:lang w:val="en-US"/>
              </w:rPr>
              <w:t xml:space="preserve"> completed and submitted to </w:t>
            </w:r>
            <w:r w:rsidRPr="00EA51AC" w:rsidR="00061FD4">
              <w:rPr>
                <w:rFonts w:ascii="Calibri" w:hAnsi="Calibri" w:cs="Calibri"/>
                <w:sz w:val="20"/>
                <w:szCs w:val="20"/>
                <w:lang w:val="en-US"/>
              </w:rPr>
              <w:t xml:space="preserve">the </w:t>
            </w:r>
            <w:r w:rsidRPr="00EA51AC">
              <w:rPr>
                <w:rFonts w:ascii="Calibri" w:hAnsi="Calibri" w:cs="Calibri"/>
                <w:sz w:val="20"/>
                <w:szCs w:val="20"/>
                <w:lang w:val="en-US"/>
              </w:rPr>
              <w:t>F</w:t>
            </w:r>
            <w:r w:rsidRPr="00EA51AC" w:rsidR="00364CE9">
              <w:rPr>
                <w:rFonts w:ascii="Calibri" w:hAnsi="Calibri" w:cs="Calibri"/>
                <w:sz w:val="20"/>
                <w:szCs w:val="20"/>
                <w:lang w:val="en-US"/>
              </w:rPr>
              <w:t>orest</w:t>
            </w:r>
            <w:r w:rsidRPr="00EA51AC" w:rsidR="00DC6F77">
              <w:rPr>
                <w:rFonts w:ascii="Calibri" w:hAnsi="Calibri" w:cs="Calibri"/>
                <w:sz w:val="20"/>
                <w:szCs w:val="20"/>
                <w:lang w:val="en-US"/>
              </w:rPr>
              <w:t>ry</w:t>
            </w:r>
            <w:r w:rsidRPr="00EA51AC" w:rsidR="00364CE9">
              <w:rPr>
                <w:rFonts w:ascii="Calibri" w:hAnsi="Calibri" w:cs="Calibri"/>
                <w:sz w:val="20"/>
                <w:szCs w:val="20"/>
                <w:lang w:val="en-US"/>
              </w:rPr>
              <w:t xml:space="preserve"> </w:t>
            </w:r>
            <w:r w:rsidRPr="00EA51AC">
              <w:rPr>
                <w:rFonts w:ascii="Calibri" w:hAnsi="Calibri" w:cs="Calibri"/>
                <w:sz w:val="20"/>
                <w:szCs w:val="20"/>
                <w:lang w:val="en-US"/>
              </w:rPr>
              <w:t>D</w:t>
            </w:r>
            <w:r w:rsidRPr="00EA51AC" w:rsidR="00364CE9">
              <w:rPr>
                <w:rFonts w:ascii="Calibri" w:hAnsi="Calibri" w:cs="Calibri"/>
                <w:sz w:val="20"/>
                <w:szCs w:val="20"/>
                <w:lang w:val="en-US"/>
              </w:rPr>
              <w:t>e</w:t>
            </w:r>
            <w:r w:rsidRPr="00EA51AC" w:rsidR="007D3C35">
              <w:rPr>
                <w:rFonts w:ascii="Calibri" w:hAnsi="Calibri" w:cs="Calibri"/>
                <w:sz w:val="20"/>
                <w:szCs w:val="20"/>
                <w:lang w:val="en-US"/>
              </w:rPr>
              <w:t>velopment</w:t>
            </w:r>
            <w:r w:rsidRPr="00EA51AC" w:rsidR="00364CE9">
              <w:rPr>
                <w:rFonts w:ascii="Calibri" w:hAnsi="Calibri" w:cs="Calibri"/>
                <w:sz w:val="20"/>
                <w:szCs w:val="20"/>
                <w:lang w:val="en-US"/>
              </w:rPr>
              <w:t xml:space="preserve"> </w:t>
            </w:r>
            <w:r w:rsidRPr="00EA51AC">
              <w:rPr>
                <w:rFonts w:ascii="Calibri" w:hAnsi="Calibri" w:cs="Calibri"/>
                <w:sz w:val="20"/>
                <w:szCs w:val="20"/>
                <w:lang w:val="en-US"/>
              </w:rPr>
              <w:t>A</w:t>
            </w:r>
            <w:r w:rsidRPr="00EA51AC" w:rsidR="00061FD4">
              <w:rPr>
                <w:rFonts w:ascii="Calibri" w:hAnsi="Calibri" w:cs="Calibri"/>
                <w:sz w:val="20"/>
                <w:szCs w:val="20"/>
                <w:lang w:val="en-US"/>
              </w:rPr>
              <w:t>uthority (FDA).</w:t>
            </w:r>
          </w:p>
          <w:p w:rsidRPr="00EA51AC" w:rsidR="0017166C" w:rsidP="00E82DBD" w:rsidRDefault="0017166C" w14:paraId="399ECA2A" w14:textId="77777777">
            <w:pPr>
              <w:pStyle w:val="Body"/>
              <w:rPr>
                <w:rFonts w:ascii="Calibri" w:hAnsi="Calibri" w:eastAsia="Calibri" w:cs="Calibri"/>
                <w:sz w:val="20"/>
                <w:szCs w:val="20"/>
              </w:rPr>
            </w:pPr>
          </w:p>
          <w:p w:rsidRPr="00EA51AC" w:rsidR="0017166C" w:rsidP="00E82DBD" w:rsidRDefault="0017166C" w14:paraId="1BBE757E" w14:textId="769DAD2D">
            <w:pPr>
              <w:pStyle w:val="Body"/>
              <w:rPr>
                <w:rFonts w:ascii="Calibri" w:hAnsi="Calibri" w:eastAsia="Calibri" w:cs="Calibri"/>
                <w:sz w:val="20"/>
                <w:szCs w:val="20"/>
                <w:lang w:val="en-US"/>
              </w:rPr>
            </w:pPr>
            <w:r w:rsidRPr="00EA51AC">
              <w:rPr>
                <w:rFonts w:ascii="Calibri" w:hAnsi="Calibri" w:cs="Calibri"/>
                <w:b/>
                <w:sz w:val="20"/>
                <w:szCs w:val="20"/>
                <w:u w:val="single"/>
                <w:lang w:val="en-US"/>
              </w:rPr>
              <w:t>Output 1.1.4:</w:t>
            </w:r>
            <w:r w:rsidRPr="00EA51AC">
              <w:rPr>
                <w:rFonts w:ascii="Calibri" w:hAnsi="Calibri" w:cs="Calibri"/>
                <w:sz w:val="20"/>
                <w:szCs w:val="20"/>
                <w:lang w:val="en-US"/>
              </w:rPr>
              <w:t xml:space="preserve"> Financing plans updated or drafted for Gola P</w:t>
            </w:r>
            <w:r w:rsidRPr="00EA51AC" w:rsidR="00061FD4">
              <w:rPr>
                <w:rFonts w:ascii="Calibri" w:hAnsi="Calibri" w:cs="Calibri"/>
                <w:sz w:val="20"/>
                <w:szCs w:val="20"/>
                <w:lang w:val="en-US"/>
              </w:rPr>
              <w:t xml:space="preserve">rotected </w:t>
            </w:r>
            <w:r w:rsidRPr="00EA51AC">
              <w:rPr>
                <w:rFonts w:ascii="Calibri" w:hAnsi="Calibri" w:cs="Calibri"/>
                <w:sz w:val="20"/>
                <w:szCs w:val="20"/>
                <w:lang w:val="en-US"/>
              </w:rPr>
              <w:t>A</w:t>
            </w:r>
            <w:r w:rsidRPr="00EA51AC" w:rsidR="00D0538F">
              <w:rPr>
                <w:rFonts w:ascii="Calibri" w:hAnsi="Calibri" w:cs="Calibri"/>
                <w:sz w:val="20"/>
                <w:szCs w:val="20"/>
                <w:lang w:val="en-US"/>
              </w:rPr>
              <w:t>rea (PA)</w:t>
            </w:r>
            <w:r w:rsidRPr="00EA51AC">
              <w:rPr>
                <w:rFonts w:ascii="Calibri" w:hAnsi="Calibri" w:cs="Calibri"/>
                <w:sz w:val="20"/>
                <w:szCs w:val="20"/>
                <w:lang w:val="en-US"/>
              </w:rPr>
              <w:t>, Foya and Kpo Mountains PPA and Wonegizi PPA</w:t>
            </w:r>
          </w:p>
          <w:p w:rsidRPr="00EA51AC" w:rsidR="0017166C" w:rsidP="00E82DBD" w:rsidRDefault="0017166C" w14:paraId="74AE1A24" w14:textId="77777777">
            <w:pPr>
              <w:spacing w:before="100" w:beforeAutospacing="1"/>
              <w:rPr>
                <w:rFonts w:cs="Calibri" w:eastAsiaTheme="minorEastAsia"/>
                <w:sz w:val="20"/>
                <w:szCs w:val="20"/>
              </w:rPr>
            </w:pPr>
            <w:r w:rsidRPr="00EA51AC">
              <w:rPr>
                <w:rFonts w:cs="Calibri"/>
                <w:b/>
                <w:bCs/>
                <w:sz w:val="20"/>
                <w:szCs w:val="20"/>
                <w:u w:val="single"/>
              </w:rPr>
              <w:t>Output 1.1.5:</w:t>
            </w:r>
            <w:r w:rsidRPr="00EA51AC">
              <w:rPr>
                <w:rFonts w:cs="Calibri"/>
                <w:sz w:val="20"/>
                <w:szCs w:val="20"/>
              </w:rPr>
              <w:t xml:space="preserve"> Gender-responsive and inclusive capacity-building workshops on CLF, gazettement of PAs, and PA co-</w:t>
            </w:r>
            <w:r w:rsidRPr="00EA51AC">
              <w:rPr>
                <w:rFonts w:cs="Calibri"/>
                <w:sz w:val="20"/>
                <w:szCs w:val="20"/>
              </w:rPr>
              <w:t>management delivered to government PA staff and local communities</w:t>
            </w:r>
          </w:p>
        </w:tc>
        <w:tc>
          <w:tcPr>
            <w:tcW w:w="480" w:type="pct"/>
            <w:shd w:val="clear" w:color="auto" w:fill="FFFFFF" w:themeFill="background1"/>
          </w:tcPr>
          <w:p w:rsidRPr="00EA51AC" w:rsidR="0017166C" w:rsidP="00E82DBD" w:rsidRDefault="1AF917A3" w14:paraId="562DE032" w14:textId="515C1027">
            <w:pPr>
              <w:spacing w:before="100" w:beforeAutospacing="1"/>
              <w:rPr>
                <w:rFonts w:cs="Calibri" w:eastAsiaTheme="minorEastAsia"/>
                <w:color w:val="000000"/>
                <w:sz w:val="20"/>
                <w:szCs w:val="20"/>
              </w:rPr>
            </w:pPr>
            <w:r w:rsidRPr="00EA51AC">
              <w:rPr>
                <w:rFonts w:cs="Calibri"/>
                <w:color w:val="000000" w:themeColor="text1"/>
                <w:sz w:val="20"/>
                <w:szCs w:val="20"/>
              </w:rPr>
              <w:t>GEF</w:t>
            </w:r>
            <w:r w:rsidRPr="00EA51AC" w:rsidR="3917301A">
              <w:rPr>
                <w:rFonts w:cs="Calibri"/>
                <w:color w:val="000000" w:themeColor="text1"/>
                <w:sz w:val="20"/>
                <w:szCs w:val="20"/>
              </w:rPr>
              <w:t xml:space="preserve"> </w:t>
            </w:r>
            <w:r w:rsidRPr="00EA51AC">
              <w:rPr>
                <w:rFonts w:cs="Calibri"/>
                <w:color w:val="000000" w:themeColor="text1"/>
                <w:sz w:val="20"/>
                <w:szCs w:val="20"/>
              </w:rPr>
              <w:t>TF</w:t>
            </w:r>
          </w:p>
        </w:tc>
        <w:tc>
          <w:tcPr>
            <w:tcW w:w="550" w:type="pct"/>
            <w:shd w:val="clear" w:color="auto" w:fill="FFFFFF" w:themeFill="background1"/>
          </w:tcPr>
          <w:p w:rsidRPr="00EA51AC" w:rsidR="0017166C" w:rsidRDefault="0017166C" w14:paraId="34165119" w14:textId="31648D9A">
            <w:pPr>
              <w:spacing w:beforeAutospacing="1" w:line="259" w:lineRule="auto"/>
              <w:jc w:val="center"/>
              <w:rPr>
                <w:rFonts w:cs="Calibri"/>
                <w:color w:val="000000" w:themeColor="text1"/>
                <w:sz w:val="20"/>
                <w:szCs w:val="20"/>
              </w:rPr>
            </w:pPr>
          </w:p>
          <w:p w:rsidRPr="00EA51AC" w:rsidR="0017166C" w:rsidP="0B5DCDA2" w:rsidRDefault="17227C02" w14:paraId="38FEC797" w14:textId="093CD67F">
            <w:pPr>
              <w:spacing w:beforeAutospacing="1" w:line="259" w:lineRule="auto"/>
              <w:jc w:val="center"/>
              <w:rPr>
                <w:rFonts w:cs="Calibri"/>
                <w:color w:val="000000" w:themeColor="text1"/>
                <w:sz w:val="20"/>
                <w:szCs w:val="20"/>
              </w:rPr>
            </w:pPr>
            <w:r w:rsidRPr="00EA51AC">
              <w:rPr>
                <w:rFonts w:cs="Calibri"/>
                <w:color w:val="000000" w:themeColor="text1"/>
                <w:sz w:val="20"/>
                <w:szCs w:val="20"/>
              </w:rPr>
              <w:t>762,364</w:t>
            </w:r>
          </w:p>
        </w:tc>
        <w:tc>
          <w:tcPr>
            <w:tcW w:w="654" w:type="pct"/>
            <w:shd w:val="clear" w:color="auto" w:fill="FFFFFF" w:themeFill="background1"/>
          </w:tcPr>
          <w:p w:rsidRPr="00EA51AC" w:rsidR="0017166C" w:rsidP="0B5DCDA2" w:rsidRDefault="0017166C" w14:paraId="00990BE4" w14:textId="79990E21">
            <w:pPr>
              <w:spacing w:beforeAutospacing="1" w:line="259" w:lineRule="auto"/>
              <w:jc w:val="center"/>
              <w:rPr>
                <w:rFonts w:eastAsia="Calibri" w:cs="Calibri"/>
                <w:sz w:val="20"/>
                <w:szCs w:val="20"/>
              </w:rPr>
            </w:pPr>
          </w:p>
          <w:p w:rsidRPr="00EA51AC" w:rsidR="0017166C" w:rsidP="0B5DCDA2" w:rsidRDefault="39E57040" w14:paraId="213BB523" w14:textId="0149E284">
            <w:pPr>
              <w:spacing w:beforeAutospacing="1" w:line="259" w:lineRule="auto"/>
              <w:jc w:val="center"/>
              <w:rPr>
                <w:rFonts w:cs="Calibri"/>
                <w:color w:val="000000" w:themeColor="text1"/>
                <w:sz w:val="20"/>
                <w:szCs w:val="20"/>
              </w:rPr>
            </w:pPr>
            <w:r w:rsidRPr="00EA51AC">
              <w:rPr>
                <w:rFonts w:cs="Calibri"/>
                <w:color w:val="000000" w:themeColor="text1"/>
                <w:sz w:val="20"/>
                <w:szCs w:val="20"/>
              </w:rPr>
              <w:t>4,062,872</w:t>
            </w:r>
          </w:p>
        </w:tc>
      </w:tr>
      <w:tr w:rsidRPr="00EA51AC" w:rsidR="005F3816" w:rsidTr="00EA51AC" w14:paraId="16F7D2B9" w14:textId="77777777">
        <w:trPr>
          <w:trHeight w:val="146"/>
          <w:jc w:val="center"/>
        </w:trPr>
        <w:tc>
          <w:tcPr>
            <w:tcW w:w="772" w:type="pct"/>
            <w:shd w:val="clear" w:color="auto" w:fill="FFFFFF" w:themeFill="background1"/>
          </w:tcPr>
          <w:p w:rsidRPr="00EA51AC" w:rsidR="0017166C" w:rsidP="00E82DBD" w:rsidRDefault="0017166C" w14:paraId="55BBC5CB" w14:textId="77777777">
            <w:pPr>
              <w:spacing w:before="100" w:beforeAutospacing="1"/>
              <w:rPr>
                <w:rFonts w:cs="Calibri" w:eastAsiaTheme="minorEastAsia"/>
                <w:color w:val="000000"/>
                <w:sz w:val="20"/>
                <w:szCs w:val="20"/>
              </w:rPr>
            </w:pPr>
            <w:r w:rsidRPr="00EA51AC">
              <w:rPr>
                <w:rFonts w:cs="Calibri"/>
                <w:b/>
                <w:bCs/>
                <w:sz w:val="20"/>
                <w:szCs w:val="20"/>
              </w:rPr>
              <w:t>Component 2: Promotion of innovative climate-resilient and conservation-friendly livelihoods and enterprises</w:t>
            </w:r>
          </w:p>
        </w:tc>
        <w:tc>
          <w:tcPr>
            <w:tcW w:w="637" w:type="pct"/>
            <w:shd w:val="clear" w:color="auto" w:fill="FFFFFF" w:themeFill="background1"/>
          </w:tcPr>
          <w:p w:rsidRPr="00EA51AC" w:rsidR="0017166C" w:rsidP="00E82DBD" w:rsidRDefault="0017166C" w14:paraId="1F9FEB45" w14:textId="77777777">
            <w:pPr>
              <w:spacing w:before="100" w:beforeAutospacing="1"/>
              <w:rPr>
                <w:rFonts w:cs="Calibri" w:eastAsiaTheme="minorEastAsia"/>
                <w:color w:val="000000"/>
                <w:sz w:val="20"/>
                <w:szCs w:val="20"/>
              </w:rPr>
            </w:pPr>
            <w:r w:rsidRPr="00EA51AC">
              <w:rPr>
                <w:rFonts w:cs="Calibri" w:eastAsiaTheme="minorEastAsia"/>
                <w:color w:val="000000"/>
                <w:sz w:val="20"/>
                <w:szCs w:val="20"/>
              </w:rPr>
              <w:t>Technical Assistance</w:t>
            </w:r>
          </w:p>
        </w:tc>
        <w:tc>
          <w:tcPr>
            <w:tcW w:w="850" w:type="pct"/>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Pr>
          <w:p w:rsidRPr="00EA51AC" w:rsidR="0017166C" w:rsidP="00E82DBD" w:rsidRDefault="0017166C" w14:paraId="55116678" w14:textId="1AF9DE5F">
            <w:pPr>
              <w:spacing w:before="100" w:beforeAutospacing="1"/>
              <w:rPr>
                <w:rFonts w:cs="Calibri"/>
                <w:sz w:val="20"/>
                <w:szCs w:val="20"/>
                <w:u w:val="single"/>
              </w:rPr>
            </w:pPr>
            <w:r w:rsidRPr="00EA51AC">
              <w:rPr>
                <w:rFonts w:cs="Calibri"/>
                <w:b/>
                <w:bCs/>
                <w:sz w:val="20"/>
                <w:szCs w:val="20"/>
                <w:u w:val="single"/>
              </w:rPr>
              <w:t>Outcome 2.1:</w:t>
            </w:r>
            <w:r w:rsidRPr="00EA51AC">
              <w:rPr>
                <w:rFonts w:cs="Calibri"/>
                <w:sz w:val="20"/>
                <w:szCs w:val="20"/>
              </w:rPr>
              <w:t xml:space="preserve"> </w:t>
            </w:r>
            <w:r w:rsidRPr="00EA51AC" w:rsidR="00710A00">
              <w:rPr>
                <w:rFonts w:cs="Calibri"/>
                <w:sz w:val="20"/>
                <w:szCs w:val="20"/>
              </w:rPr>
              <w:t>M</w:t>
            </w:r>
            <w:r w:rsidRPr="00EA51AC">
              <w:rPr>
                <w:rFonts w:cs="Calibri"/>
                <w:sz w:val="20"/>
                <w:szCs w:val="20"/>
              </w:rPr>
              <w:t>anagement of landscapes outside protected areas</w:t>
            </w:r>
            <w:r w:rsidRPr="00EA51AC" w:rsidR="00710A00">
              <w:rPr>
                <w:rFonts w:cs="Calibri"/>
                <w:sz w:val="20"/>
                <w:szCs w:val="20"/>
              </w:rPr>
              <w:t xml:space="preserve"> improved</w:t>
            </w:r>
          </w:p>
        </w:tc>
        <w:tc>
          <w:tcPr>
            <w:tcW w:w="1056" w:type="pct"/>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Pr>
          <w:p w:rsidRPr="00EA51AC" w:rsidR="0017166C" w:rsidP="00E82DBD" w:rsidRDefault="0017166C" w14:paraId="1794F079" w14:textId="13B9F123">
            <w:pPr>
              <w:pStyle w:val="Default"/>
              <w:spacing w:after="0"/>
              <w:ind w:left="0" w:firstLine="0"/>
              <w:rPr>
                <w:rFonts w:ascii="Calibri" w:hAnsi="Calibri" w:eastAsia="Calibri" w:cs="Calibri"/>
                <w:sz w:val="20"/>
                <w:szCs w:val="20"/>
              </w:rPr>
            </w:pPr>
            <w:r w:rsidRPr="00EA51AC">
              <w:rPr>
                <w:rFonts w:ascii="Calibri" w:hAnsi="Calibri" w:cs="Calibri"/>
                <w:b/>
                <w:bCs/>
                <w:sz w:val="20"/>
                <w:szCs w:val="20"/>
                <w:u w:val="single"/>
              </w:rPr>
              <w:t>Output 2.1.1</w:t>
            </w:r>
            <w:r w:rsidRPr="00EA51AC">
              <w:rPr>
                <w:rFonts w:ascii="Calibri" w:hAnsi="Calibri" w:cs="Calibri"/>
                <w:sz w:val="20"/>
                <w:szCs w:val="20"/>
              </w:rPr>
              <w:t xml:space="preserve">: </w:t>
            </w:r>
            <w:r w:rsidRPr="00EA51AC" w:rsidR="00C80CFA">
              <w:rPr>
                <w:rFonts w:ascii="Calibri" w:hAnsi="Calibri" w:cs="Calibri"/>
                <w:sz w:val="20"/>
                <w:szCs w:val="20"/>
              </w:rPr>
              <w:t>Inclusive, gender-responsive land use plans developed and implemented with clans adjacent to PAs and PPAs.</w:t>
            </w:r>
          </w:p>
          <w:p w:rsidRPr="00EA51AC" w:rsidR="0017166C" w:rsidP="00E82DBD" w:rsidRDefault="0017166C" w14:paraId="14510B01" w14:textId="77777777">
            <w:pPr>
              <w:pStyle w:val="Default"/>
              <w:spacing w:after="0"/>
              <w:ind w:left="0" w:firstLine="0"/>
              <w:rPr>
                <w:rFonts w:ascii="Calibri" w:hAnsi="Calibri" w:eastAsia="Calibri" w:cs="Calibri"/>
                <w:sz w:val="20"/>
                <w:szCs w:val="20"/>
              </w:rPr>
            </w:pPr>
            <w:r w:rsidRPr="00EA51AC">
              <w:rPr>
                <w:rFonts w:ascii="Calibri" w:hAnsi="Calibri" w:cs="Calibri"/>
                <w:b/>
                <w:bCs/>
                <w:sz w:val="20"/>
                <w:szCs w:val="20"/>
                <w:u w:val="single"/>
              </w:rPr>
              <w:t>Output 2.1.2:</w:t>
            </w:r>
            <w:r w:rsidRPr="00EA51AC">
              <w:rPr>
                <w:rFonts w:ascii="Calibri" w:hAnsi="Calibri" w:cs="Calibri"/>
                <w:sz w:val="20"/>
                <w:szCs w:val="20"/>
              </w:rPr>
              <w:t xml:space="preserve"> Gender-responsive socioeconomic assessments conducted to identify community priorities for training and technical support relating to sustainable livelihoods</w:t>
            </w:r>
          </w:p>
          <w:p w:rsidRPr="00EA51AC" w:rsidR="0017166C" w:rsidP="00E82DBD" w:rsidRDefault="0017166C" w14:paraId="041FE80E" w14:textId="77777777">
            <w:pPr>
              <w:pStyle w:val="Default"/>
              <w:spacing w:after="0"/>
              <w:rPr>
                <w:rFonts w:ascii="Calibri" w:hAnsi="Calibri" w:eastAsia="Calibri" w:cs="Calibri"/>
                <w:sz w:val="20"/>
                <w:szCs w:val="20"/>
              </w:rPr>
            </w:pPr>
          </w:p>
          <w:p w:rsidRPr="00EA51AC" w:rsidR="0017166C" w:rsidP="00E82DBD" w:rsidRDefault="0017166C" w14:paraId="57160786" w14:textId="3D7B1FC7">
            <w:pPr>
              <w:pStyle w:val="Default"/>
              <w:spacing w:after="0"/>
              <w:ind w:left="0" w:firstLine="0"/>
              <w:rPr>
                <w:rFonts w:ascii="Calibri" w:hAnsi="Calibri" w:cs="Calibri"/>
                <w:sz w:val="20"/>
                <w:szCs w:val="20"/>
              </w:rPr>
            </w:pPr>
            <w:r w:rsidRPr="00EA51AC">
              <w:rPr>
                <w:rFonts w:ascii="Calibri" w:hAnsi="Calibri" w:cs="Calibri"/>
                <w:b/>
                <w:bCs/>
                <w:sz w:val="20"/>
                <w:szCs w:val="20"/>
                <w:u w:val="single"/>
              </w:rPr>
              <w:t>Output 2.1.3:</w:t>
            </w:r>
            <w:r w:rsidRPr="00EA51AC">
              <w:rPr>
                <w:rFonts w:ascii="Calibri" w:hAnsi="Calibri" w:cs="Calibri"/>
                <w:sz w:val="20"/>
                <w:szCs w:val="20"/>
              </w:rPr>
              <w:t xml:space="preserve"> Gender-responsive and inclusive training and technical assistance for sustainable livelihoods delivered to communities</w:t>
            </w:r>
            <w:r w:rsidRPr="00EA51AC" w:rsidR="00A635F1">
              <w:rPr>
                <w:rFonts w:ascii="Calibri" w:hAnsi="Calibri" w:cs="Calibri"/>
                <w:sz w:val="20"/>
                <w:szCs w:val="20"/>
              </w:rPr>
              <w:t xml:space="preserve"> residing around the target PAs</w:t>
            </w:r>
            <w:r w:rsidRPr="00EA51AC" w:rsidR="00256765">
              <w:rPr>
                <w:rFonts w:ascii="Calibri" w:hAnsi="Calibri" w:cs="Calibri"/>
                <w:sz w:val="20"/>
                <w:szCs w:val="20"/>
              </w:rPr>
              <w:t xml:space="preserve"> and PPAs</w:t>
            </w:r>
            <w:r w:rsidRPr="00EA51AC">
              <w:rPr>
                <w:rFonts w:ascii="Calibri" w:hAnsi="Calibri" w:cs="Calibri"/>
                <w:sz w:val="20"/>
                <w:szCs w:val="20"/>
              </w:rPr>
              <w:t>.</w:t>
            </w:r>
          </w:p>
          <w:p w:rsidRPr="00EA51AC" w:rsidR="0017166C" w:rsidP="00E82DBD" w:rsidRDefault="0017166C" w14:paraId="032B807E" w14:textId="77777777">
            <w:pPr>
              <w:pStyle w:val="Default"/>
              <w:spacing w:after="0"/>
              <w:ind w:left="0" w:firstLine="0"/>
              <w:rPr>
                <w:rFonts w:ascii="Calibri" w:hAnsi="Calibri" w:eastAsia="Calibri" w:cs="Calibri"/>
                <w:sz w:val="20"/>
                <w:szCs w:val="20"/>
              </w:rPr>
            </w:pPr>
          </w:p>
          <w:p w:rsidRPr="00EA51AC" w:rsidR="0017166C" w:rsidP="00E82DBD" w:rsidRDefault="0017166C" w14:paraId="36ED08F6" w14:textId="77777777">
            <w:pPr>
              <w:pStyle w:val="Default"/>
              <w:spacing w:after="0"/>
              <w:ind w:left="0" w:firstLine="0"/>
              <w:rPr>
                <w:rFonts w:ascii="Calibri" w:hAnsi="Calibri" w:eastAsia="Calibri" w:cs="Calibri"/>
                <w:sz w:val="20"/>
                <w:szCs w:val="20"/>
              </w:rPr>
            </w:pPr>
            <w:r w:rsidRPr="00EA51AC">
              <w:rPr>
                <w:rFonts w:ascii="Calibri" w:hAnsi="Calibri" w:cs="Calibri"/>
                <w:b/>
                <w:bCs/>
                <w:sz w:val="20"/>
                <w:szCs w:val="20"/>
                <w:u w:val="single"/>
              </w:rPr>
              <w:t>Output 2.1.4:</w:t>
            </w:r>
            <w:r w:rsidRPr="00EA51AC">
              <w:rPr>
                <w:rFonts w:ascii="Calibri" w:hAnsi="Calibri" w:cs="Calibri"/>
                <w:sz w:val="20"/>
                <w:szCs w:val="20"/>
              </w:rPr>
              <w:t xml:space="preserve"> Development of climate-resilient and conservation-friendly Small and Medium Enterprises (SMEs) supported (with emphasis on inclusion of women-led enterprises)</w:t>
            </w:r>
          </w:p>
          <w:p w:rsidRPr="00EA51AC" w:rsidR="0017166C" w:rsidP="00E82DBD" w:rsidRDefault="0017166C" w14:paraId="3E7D9F22" w14:textId="77777777">
            <w:pPr>
              <w:spacing w:before="240"/>
              <w:rPr>
                <w:rFonts w:cs="Calibri"/>
                <w:sz w:val="20"/>
                <w:szCs w:val="20"/>
                <w:u w:val="single"/>
              </w:rPr>
            </w:pPr>
            <w:r w:rsidRPr="00EA51AC">
              <w:rPr>
                <w:rFonts w:cs="Calibri"/>
                <w:b/>
                <w:bCs/>
                <w:sz w:val="20"/>
                <w:szCs w:val="20"/>
                <w:u w:val="single"/>
              </w:rPr>
              <w:t>Output 2.1.5:</w:t>
            </w:r>
            <w:r w:rsidRPr="00EA51AC">
              <w:rPr>
                <w:rFonts w:cs="Calibri"/>
                <w:sz w:val="20"/>
                <w:szCs w:val="20"/>
              </w:rPr>
              <w:t xml:space="preserve"> Access to financial services provided to conservation-friendly SMEs, producer associations, and producers (with emphasis on access for women)</w:t>
            </w:r>
          </w:p>
        </w:tc>
        <w:tc>
          <w:tcPr>
            <w:tcW w:w="480" w:type="pct"/>
            <w:shd w:val="clear" w:color="auto" w:fill="FFFFFF" w:themeFill="background1"/>
          </w:tcPr>
          <w:p w:rsidRPr="00EA51AC" w:rsidR="0017166C" w:rsidP="00E82DBD" w:rsidRDefault="1AF917A3" w14:paraId="744EBD0E" w14:textId="32F2A328">
            <w:pPr>
              <w:spacing w:before="100" w:beforeAutospacing="1"/>
              <w:rPr>
                <w:rFonts w:cs="Calibri" w:eastAsiaTheme="minorEastAsia"/>
                <w:color w:val="000000"/>
                <w:sz w:val="20"/>
                <w:szCs w:val="20"/>
              </w:rPr>
            </w:pPr>
            <w:r w:rsidRPr="00EA51AC">
              <w:rPr>
                <w:rFonts w:cs="Calibri" w:eastAsiaTheme="minorEastAsia"/>
                <w:color w:val="000000" w:themeColor="text1"/>
                <w:sz w:val="20"/>
                <w:szCs w:val="20"/>
              </w:rPr>
              <w:t>GEF</w:t>
            </w:r>
            <w:r w:rsidRPr="00EA51AC" w:rsidR="49B886BD">
              <w:rPr>
                <w:rFonts w:cs="Calibri" w:eastAsiaTheme="minorEastAsia"/>
                <w:color w:val="000000" w:themeColor="text1"/>
                <w:sz w:val="20"/>
                <w:szCs w:val="20"/>
              </w:rPr>
              <w:t xml:space="preserve"> </w:t>
            </w:r>
            <w:r w:rsidRPr="00EA51AC">
              <w:rPr>
                <w:rFonts w:cs="Calibri" w:eastAsiaTheme="minorEastAsia"/>
                <w:color w:val="000000" w:themeColor="text1"/>
                <w:sz w:val="20"/>
                <w:szCs w:val="20"/>
              </w:rPr>
              <w:t>TF</w:t>
            </w:r>
          </w:p>
        </w:tc>
        <w:tc>
          <w:tcPr>
            <w:tcW w:w="550" w:type="pct"/>
            <w:shd w:val="clear" w:color="auto" w:fill="FFFFFF" w:themeFill="background1"/>
          </w:tcPr>
          <w:p w:rsidRPr="00EA51AC" w:rsidR="0017166C" w:rsidP="0B5DCDA2" w:rsidRDefault="7A000162" w14:paraId="0BB7BCE6" w14:textId="052F4FBE">
            <w:pPr>
              <w:spacing w:beforeAutospacing="1" w:line="259" w:lineRule="auto"/>
              <w:jc w:val="center"/>
              <w:rPr>
                <w:rFonts w:eastAsia="Calibri" w:cs="Calibri"/>
                <w:sz w:val="20"/>
                <w:szCs w:val="20"/>
              </w:rPr>
            </w:pPr>
            <w:r w:rsidRPr="00EA51AC">
              <w:rPr>
                <w:rFonts w:cs="Calibri" w:eastAsiaTheme="minorEastAsia"/>
                <w:color w:val="000000" w:themeColor="text1"/>
                <w:sz w:val="20"/>
                <w:szCs w:val="20"/>
              </w:rPr>
              <w:t>722,922</w:t>
            </w:r>
          </w:p>
        </w:tc>
        <w:tc>
          <w:tcPr>
            <w:tcW w:w="654" w:type="pct"/>
            <w:shd w:val="clear" w:color="auto" w:fill="FFFFFF" w:themeFill="background1"/>
          </w:tcPr>
          <w:p w:rsidRPr="00EA51AC" w:rsidR="0017166C" w:rsidP="0B5DCDA2" w:rsidRDefault="0017166C" w14:paraId="45CB9F7B" w14:textId="042C5929">
            <w:pPr>
              <w:spacing w:beforeAutospacing="1" w:line="259" w:lineRule="auto"/>
              <w:jc w:val="center"/>
              <w:rPr>
                <w:rFonts w:eastAsia="Calibri" w:cs="Calibri"/>
                <w:sz w:val="20"/>
                <w:szCs w:val="20"/>
              </w:rPr>
            </w:pPr>
          </w:p>
          <w:p w:rsidRPr="00EA51AC" w:rsidR="0017166C" w:rsidP="0B5DCDA2" w:rsidRDefault="26FD963C" w14:paraId="22D66BF1" w14:textId="626DE40E">
            <w:pPr>
              <w:spacing w:beforeAutospacing="1" w:line="259" w:lineRule="auto"/>
              <w:jc w:val="center"/>
              <w:rPr>
                <w:rFonts w:cs="Calibri" w:eastAsiaTheme="minorEastAsia"/>
                <w:color w:val="000000" w:themeColor="text1"/>
                <w:sz w:val="20"/>
                <w:szCs w:val="20"/>
              </w:rPr>
            </w:pPr>
            <w:r w:rsidRPr="00EA51AC">
              <w:rPr>
                <w:rFonts w:cs="Calibri" w:eastAsiaTheme="minorEastAsia"/>
                <w:color w:val="000000" w:themeColor="text1"/>
                <w:sz w:val="20"/>
                <w:szCs w:val="20"/>
              </w:rPr>
              <w:t>3,243,795</w:t>
            </w:r>
          </w:p>
        </w:tc>
      </w:tr>
      <w:tr w:rsidRPr="00EA51AC" w:rsidR="005F3816" w:rsidTr="00EA51AC" w14:paraId="6FA4A500" w14:textId="77777777">
        <w:trPr>
          <w:trHeight w:val="146"/>
          <w:jc w:val="center"/>
        </w:trPr>
        <w:tc>
          <w:tcPr>
            <w:tcW w:w="772" w:type="pct"/>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Pr>
          <w:p w:rsidRPr="00EA51AC" w:rsidR="0017166C" w:rsidP="00E82DBD" w:rsidRDefault="00FE0205" w14:paraId="3C5BB256" w14:textId="56A3560E">
            <w:pPr>
              <w:spacing w:before="100" w:beforeAutospacing="1"/>
              <w:rPr>
                <w:rFonts w:cs="Calibri" w:eastAsiaTheme="minorEastAsia"/>
                <w:color w:val="000000"/>
                <w:sz w:val="20"/>
                <w:szCs w:val="20"/>
              </w:rPr>
            </w:pPr>
            <w:r w:rsidRPr="00EA51AC">
              <w:rPr>
                <w:rFonts w:cs="Calibri"/>
                <w:b/>
                <w:bCs/>
                <w:sz w:val="20"/>
                <w:szCs w:val="20"/>
              </w:rPr>
              <w:t xml:space="preserve">Component 3: </w:t>
            </w:r>
            <w:r w:rsidRPr="00EA51AC" w:rsidR="0017166C">
              <w:rPr>
                <w:rFonts w:cs="Calibri"/>
                <w:b/>
                <w:bCs/>
                <w:sz w:val="20"/>
                <w:szCs w:val="20"/>
              </w:rPr>
              <w:t>Strengthening transboundary watershed and forest landscape management</w:t>
            </w:r>
          </w:p>
        </w:tc>
        <w:tc>
          <w:tcPr>
            <w:tcW w:w="637" w:type="pct"/>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Pr>
          <w:p w:rsidRPr="00EA51AC" w:rsidR="0017166C" w:rsidP="00E82DBD" w:rsidRDefault="0017166C" w14:paraId="24D570C0" w14:textId="77777777">
            <w:pPr>
              <w:spacing w:before="100" w:beforeAutospacing="1"/>
              <w:rPr>
                <w:rFonts w:cs="Calibri" w:eastAsiaTheme="minorEastAsia"/>
                <w:color w:val="000000"/>
                <w:sz w:val="20"/>
                <w:szCs w:val="20"/>
              </w:rPr>
            </w:pPr>
            <w:r w:rsidRPr="00EA51AC">
              <w:rPr>
                <w:rFonts w:cs="Calibri"/>
                <w:sz w:val="20"/>
                <w:szCs w:val="20"/>
              </w:rPr>
              <w:t>Technical Assistance</w:t>
            </w:r>
          </w:p>
        </w:tc>
        <w:tc>
          <w:tcPr>
            <w:tcW w:w="850" w:type="pct"/>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Pr>
          <w:p w:rsidRPr="00EA51AC" w:rsidR="0017166C" w:rsidP="00E82DBD" w:rsidRDefault="0017166C" w14:paraId="2B53319F" w14:textId="551F8B05">
            <w:pPr>
              <w:spacing w:before="100" w:beforeAutospacing="1"/>
              <w:rPr>
                <w:rFonts w:cs="Calibri"/>
                <w:sz w:val="20"/>
                <w:szCs w:val="20"/>
              </w:rPr>
            </w:pPr>
            <w:r w:rsidRPr="00EA51AC">
              <w:rPr>
                <w:rFonts w:cs="Calibri"/>
                <w:b/>
                <w:bCs/>
                <w:sz w:val="20"/>
                <w:szCs w:val="20"/>
                <w:u w:val="single"/>
              </w:rPr>
              <w:t>Outcome 3.1:</w:t>
            </w:r>
            <w:r w:rsidRPr="00EA51AC">
              <w:rPr>
                <w:rFonts w:cs="Calibri"/>
                <w:sz w:val="20"/>
                <w:szCs w:val="20"/>
              </w:rPr>
              <w:t xml:space="preserve"> Strengthened institutional structures for transboundary collaboration between Sierra Leone, Guinea, and Liberia for improved management of the Mano watershed</w:t>
            </w:r>
          </w:p>
        </w:tc>
        <w:tc>
          <w:tcPr>
            <w:tcW w:w="1056" w:type="pct"/>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Pr>
          <w:p w:rsidRPr="00EA51AC" w:rsidR="0017166C" w:rsidP="00E82DBD" w:rsidRDefault="0017166C" w14:paraId="31A35942" w14:textId="4034E81C">
            <w:pPr>
              <w:pStyle w:val="Body"/>
              <w:rPr>
                <w:rFonts w:ascii="Calibri" w:hAnsi="Calibri" w:eastAsia="Calibri" w:cs="Calibri"/>
                <w:sz w:val="20"/>
                <w:szCs w:val="20"/>
                <w:lang w:val="en-US"/>
              </w:rPr>
            </w:pPr>
            <w:r w:rsidRPr="00EA51AC">
              <w:rPr>
                <w:rFonts w:ascii="Calibri" w:hAnsi="Calibri" w:cs="Calibri"/>
                <w:b/>
                <w:sz w:val="20"/>
                <w:szCs w:val="20"/>
                <w:u w:val="single"/>
                <w:lang w:val="en-US"/>
              </w:rPr>
              <w:t>Output 3.1.1:</w:t>
            </w:r>
            <w:r w:rsidRPr="00EA51AC">
              <w:rPr>
                <w:rFonts w:ascii="Calibri" w:hAnsi="Calibri" w:cs="Calibri"/>
                <w:b/>
                <w:sz w:val="20"/>
                <w:szCs w:val="20"/>
                <w:lang w:val="en-US"/>
              </w:rPr>
              <w:t xml:space="preserve"> </w:t>
            </w:r>
            <w:r w:rsidRPr="00EA51AC">
              <w:rPr>
                <w:rFonts w:ascii="Calibri" w:hAnsi="Calibri" w:cs="Calibri"/>
                <w:sz w:val="20"/>
                <w:szCs w:val="20"/>
                <w:lang w:val="en-US"/>
              </w:rPr>
              <w:t xml:space="preserve">The functioning of the committees established under </w:t>
            </w:r>
            <w:r w:rsidRPr="00EA51AC" w:rsidR="00845377">
              <w:rPr>
                <w:rFonts w:ascii="Calibri" w:hAnsi="Calibri" w:cs="Calibri"/>
                <w:sz w:val="20"/>
                <w:szCs w:val="20"/>
                <w:lang w:val="en-US"/>
              </w:rPr>
              <w:t xml:space="preserve">the </w:t>
            </w:r>
            <w:r w:rsidRPr="00EA51AC">
              <w:rPr>
                <w:rFonts w:ascii="Calibri" w:hAnsi="Calibri" w:cs="Calibri"/>
                <w:sz w:val="20"/>
                <w:szCs w:val="20"/>
                <w:lang w:val="en-US"/>
              </w:rPr>
              <w:t>M</w:t>
            </w:r>
            <w:r w:rsidRPr="00EA51AC" w:rsidR="00845377">
              <w:rPr>
                <w:rFonts w:ascii="Calibri" w:hAnsi="Calibri" w:cs="Calibri"/>
                <w:sz w:val="20"/>
                <w:szCs w:val="20"/>
                <w:lang w:val="en-US"/>
              </w:rPr>
              <w:t xml:space="preserve">ano </w:t>
            </w:r>
            <w:r w:rsidRPr="00EA51AC">
              <w:rPr>
                <w:rFonts w:ascii="Calibri" w:hAnsi="Calibri" w:cs="Calibri"/>
                <w:sz w:val="20"/>
                <w:szCs w:val="20"/>
                <w:lang w:val="en-US"/>
              </w:rPr>
              <w:t>R</w:t>
            </w:r>
            <w:r w:rsidRPr="00EA51AC" w:rsidR="00845377">
              <w:rPr>
                <w:rFonts w:ascii="Calibri" w:hAnsi="Calibri" w:cs="Calibri"/>
                <w:sz w:val="20"/>
                <w:szCs w:val="20"/>
                <w:lang w:val="en-US"/>
              </w:rPr>
              <w:t xml:space="preserve">iver </w:t>
            </w:r>
            <w:r w:rsidRPr="00EA51AC">
              <w:rPr>
                <w:rFonts w:ascii="Calibri" w:hAnsi="Calibri" w:cs="Calibri"/>
                <w:sz w:val="20"/>
                <w:szCs w:val="20"/>
                <w:lang w:val="en-US"/>
              </w:rPr>
              <w:t>U</w:t>
            </w:r>
            <w:r w:rsidRPr="00EA51AC" w:rsidR="00845377">
              <w:rPr>
                <w:rFonts w:ascii="Calibri" w:hAnsi="Calibri" w:cs="Calibri"/>
                <w:sz w:val="20"/>
                <w:szCs w:val="20"/>
                <w:lang w:val="en-US"/>
              </w:rPr>
              <w:t>nion (MRU)</w:t>
            </w:r>
            <w:r w:rsidRPr="00EA51AC">
              <w:rPr>
                <w:rFonts w:ascii="Calibri" w:hAnsi="Calibri" w:cs="Calibri"/>
                <w:sz w:val="20"/>
                <w:szCs w:val="20"/>
                <w:lang w:val="en-US"/>
              </w:rPr>
              <w:t xml:space="preserve"> to support improved management and sustainable use of river basin resources operationalized and institutionalized within MRU.</w:t>
            </w:r>
          </w:p>
          <w:p w:rsidRPr="00EA51AC" w:rsidR="0017166C" w:rsidP="00E82DBD" w:rsidRDefault="0017166C" w14:paraId="62A4112A" w14:textId="77777777">
            <w:pPr>
              <w:pStyle w:val="Body"/>
              <w:rPr>
                <w:rFonts w:ascii="Calibri" w:hAnsi="Calibri" w:eastAsia="Calibri" w:cs="Calibri"/>
                <w:i/>
                <w:iCs/>
                <w:sz w:val="20"/>
                <w:szCs w:val="20"/>
              </w:rPr>
            </w:pPr>
          </w:p>
          <w:p w:rsidRPr="00EA51AC" w:rsidR="0017166C" w:rsidP="00E82DBD" w:rsidRDefault="0017166C" w14:paraId="4B337071" w14:textId="77777777">
            <w:pPr>
              <w:pStyle w:val="Body"/>
              <w:rPr>
                <w:rFonts w:ascii="Calibri" w:hAnsi="Calibri" w:eastAsia="Calibri" w:cs="Calibri"/>
                <w:sz w:val="20"/>
                <w:szCs w:val="20"/>
              </w:rPr>
            </w:pPr>
            <w:r w:rsidRPr="00EA51AC">
              <w:rPr>
                <w:rFonts w:ascii="Calibri" w:hAnsi="Calibri" w:cs="Calibri"/>
                <w:b/>
                <w:bCs/>
                <w:sz w:val="20"/>
                <w:szCs w:val="20"/>
                <w:u w:val="single"/>
              </w:rPr>
              <w:t>Output 3.1.2:</w:t>
            </w:r>
            <w:r w:rsidRPr="00EA51AC">
              <w:rPr>
                <w:rFonts w:ascii="Calibri" w:hAnsi="Calibri" w:cs="Calibri"/>
                <w:sz w:val="20"/>
                <w:szCs w:val="20"/>
              </w:rPr>
              <w:t xml:space="preserve"> Capacity for applied research to inform decision-making processes for watershed management built.</w:t>
            </w:r>
          </w:p>
          <w:p w:rsidRPr="00EA51AC" w:rsidR="0017166C" w:rsidP="00E82DBD" w:rsidRDefault="0017166C" w14:paraId="0F6D8661" w14:textId="77777777">
            <w:pPr>
              <w:pStyle w:val="Body"/>
              <w:rPr>
                <w:rFonts w:ascii="Calibri" w:hAnsi="Calibri" w:eastAsia="Calibri" w:cs="Calibri"/>
                <w:i/>
                <w:iCs/>
                <w:sz w:val="20"/>
                <w:szCs w:val="20"/>
              </w:rPr>
            </w:pPr>
          </w:p>
          <w:p w:rsidRPr="00EA51AC" w:rsidR="0017166C" w:rsidP="00E82DBD" w:rsidRDefault="0017166C" w14:paraId="77C8FD38" w14:textId="77777777">
            <w:pPr>
              <w:rPr>
                <w:rFonts w:cs="Calibri"/>
                <w:sz w:val="20"/>
                <w:szCs w:val="20"/>
              </w:rPr>
            </w:pPr>
            <w:r w:rsidRPr="00EA51AC">
              <w:rPr>
                <w:rFonts w:cs="Calibri"/>
                <w:b/>
                <w:bCs/>
                <w:sz w:val="20"/>
                <w:szCs w:val="20"/>
                <w:u w:val="single"/>
              </w:rPr>
              <w:t>Output 3.1.3:</w:t>
            </w:r>
            <w:r w:rsidRPr="00EA51AC">
              <w:rPr>
                <w:rFonts w:cs="Calibri"/>
                <w:sz w:val="20"/>
                <w:szCs w:val="20"/>
              </w:rPr>
              <w:t xml:space="preserve"> Nature-based solutions to improve freshwater ecosystem health and mitigate climate change impacts and riverbank deterioration implemented</w:t>
            </w:r>
          </w:p>
        </w:tc>
        <w:tc>
          <w:tcPr>
            <w:tcW w:w="480" w:type="pct"/>
            <w:shd w:val="clear" w:color="auto" w:fill="FFFFFF" w:themeFill="background1"/>
          </w:tcPr>
          <w:p w:rsidRPr="00EA51AC" w:rsidR="0017166C" w:rsidP="00E82DBD" w:rsidRDefault="1AF917A3" w14:paraId="74A74035" w14:textId="04709019">
            <w:pPr>
              <w:spacing w:before="100" w:beforeAutospacing="1"/>
              <w:rPr>
                <w:rFonts w:cs="Calibri" w:eastAsiaTheme="minorEastAsia"/>
                <w:color w:val="000000"/>
                <w:sz w:val="20"/>
                <w:szCs w:val="20"/>
              </w:rPr>
            </w:pPr>
            <w:r w:rsidRPr="00EA51AC">
              <w:rPr>
                <w:rFonts w:cs="Calibri" w:eastAsiaTheme="minorEastAsia"/>
                <w:color w:val="000000" w:themeColor="text1"/>
                <w:sz w:val="20"/>
                <w:szCs w:val="20"/>
              </w:rPr>
              <w:t>GEF</w:t>
            </w:r>
            <w:r w:rsidRPr="00EA51AC" w:rsidR="27355725">
              <w:rPr>
                <w:rFonts w:cs="Calibri" w:eastAsiaTheme="minorEastAsia"/>
                <w:color w:val="000000" w:themeColor="text1"/>
                <w:sz w:val="20"/>
                <w:szCs w:val="20"/>
              </w:rPr>
              <w:t xml:space="preserve"> </w:t>
            </w:r>
            <w:r w:rsidRPr="00EA51AC">
              <w:rPr>
                <w:rFonts w:cs="Calibri" w:eastAsiaTheme="minorEastAsia"/>
                <w:color w:val="000000" w:themeColor="text1"/>
                <w:sz w:val="20"/>
                <w:szCs w:val="20"/>
              </w:rPr>
              <w:t>TF</w:t>
            </w:r>
          </w:p>
        </w:tc>
        <w:tc>
          <w:tcPr>
            <w:tcW w:w="550" w:type="pct"/>
            <w:shd w:val="clear" w:color="auto" w:fill="FFFFFF" w:themeFill="background1"/>
          </w:tcPr>
          <w:p w:rsidRPr="00EA51AC" w:rsidR="0017166C" w:rsidP="0B5DCDA2" w:rsidRDefault="0017166C" w14:paraId="7327DB73" w14:textId="29FA6DA0">
            <w:pPr>
              <w:spacing w:beforeAutospacing="1" w:line="259" w:lineRule="auto"/>
              <w:jc w:val="center"/>
              <w:rPr>
                <w:rFonts w:eastAsia="Calibri" w:cs="Calibri"/>
                <w:sz w:val="20"/>
                <w:szCs w:val="20"/>
              </w:rPr>
            </w:pPr>
          </w:p>
          <w:p w:rsidRPr="00EA51AC" w:rsidR="0017166C" w:rsidP="0B5DCDA2" w:rsidRDefault="0CD81678" w14:paraId="4F571CA0" w14:textId="2C6964BD">
            <w:pPr>
              <w:spacing w:beforeAutospacing="1" w:line="259" w:lineRule="auto"/>
              <w:jc w:val="center"/>
              <w:rPr>
                <w:rFonts w:cs="Calibri" w:eastAsiaTheme="minorEastAsia"/>
                <w:color w:val="000000" w:themeColor="text1"/>
                <w:sz w:val="20"/>
                <w:szCs w:val="20"/>
              </w:rPr>
            </w:pPr>
            <w:r w:rsidRPr="00EA51AC">
              <w:rPr>
                <w:rFonts w:cs="Calibri" w:eastAsiaTheme="minorEastAsia"/>
                <w:color w:val="000000" w:themeColor="text1"/>
                <w:sz w:val="20"/>
                <w:szCs w:val="20"/>
              </w:rPr>
              <w:t>954,476</w:t>
            </w:r>
          </w:p>
        </w:tc>
        <w:tc>
          <w:tcPr>
            <w:tcW w:w="654" w:type="pct"/>
            <w:shd w:val="clear" w:color="auto" w:fill="FFFFFF" w:themeFill="background1"/>
          </w:tcPr>
          <w:p w:rsidRPr="00EA51AC" w:rsidR="0017166C" w:rsidP="0B5DCDA2" w:rsidRDefault="0017166C" w14:paraId="17BAF1AD" w14:textId="074C5DCB">
            <w:pPr>
              <w:spacing w:beforeAutospacing="1" w:line="259" w:lineRule="auto"/>
              <w:jc w:val="center"/>
              <w:rPr>
                <w:rFonts w:eastAsia="Calibri" w:cs="Calibri"/>
                <w:sz w:val="20"/>
                <w:szCs w:val="20"/>
              </w:rPr>
            </w:pPr>
          </w:p>
          <w:p w:rsidRPr="00EA51AC" w:rsidR="0017166C" w:rsidP="0B5DCDA2" w:rsidRDefault="778ACEEF" w14:paraId="5BF20B34" w14:textId="5A548C0F">
            <w:pPr>
              <w:spacing w:beforeAutospacing="1" w:line="259" w:lineRule="auto"/>
              <w:jc w:val="center"/>
              <w:rPr>
                <w:rFonts w:cs="Calibri" w:eastAsiaTheme="minorEastAsia"/>
                <w:color w:val="000000" w:themeColor="text1"/>
                <w:sz w:val="20"/>
                <w:szCs w:val="20"/>
              </w:rPr>
            </w:pPr>
            <w:r w:rsidRPr="00EA51AC">
              <w:rPr>
                <w:rFonts w:cs="Calibri" w:eastAsiaTheme="minorEastAsia"/>
                <w:color w:val="000000" w:themeColor="text1"/>
                <w:sz w:val="20"/>
                <w:szCs w:val="20"/>
              </w:rPr>
              <w:t>3,192,490</w:t>
            </w:r>
          </w:p>
        </w:tc>
      </w:tr>
      <w:tr w:rsidRPr="00EA51AC" w:rsidR="005F3816" w:rsidTr="00EA51AC" w14:paraId="6CC4EA28" w14:textId="77777777">
        <w:trPr>
          <w:trHeight w:val="146"/>
          <w:jc w:val="center"/>
        </w:trPr>
        <w:tc>
          <w:tcPr>
            <w:tcW w:w="772" w:type="pct"/>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Pr>
          <w:p w:rsidRPr="00EA51AC" w:rsidR="0017166C" w:rsidP="00E82DBD" w:rsidRDefault="00FE0205" w14:paraId="1A5AEC69" w14:textId="1ACFFD9B">
            <w:pPr>
              <w:spacing w:before="100" w:beforeAutospacing="1"/>
              <w:rPr>
                <w:rFonts w:cs="Calibri" w:eastAsiaTheme="minorEastAsia"/>
                <w:color w:val="000000"/>
                <w:sz w:val="20"/>
                <w:szCs w:val="20"/>
              </w:rPr>
            </w:pPr>
            <w:r w:rsidRPr="00EA51AC">
              <w:rPr>
                <w:rFonts w:cs="Calibri"/>
                <w:b/>
                <w:bCs/>
                <w:sz w:val="20"/>
                <w:szCs w:val="20"/>
              </w:rPr>
              <w:t xml:space="preserve">Component 4: </w:t>
            </w:r>
            <w:r w:rsidRPr="00EA51AC" w:rsidR="0017166C">
              <w:rPr>
                <w:rFonts w:cs="Calibri"/>
                <w:b/>
                <w:bCs/>
                <w:sz w:val="20"/>
                <w:szCs w:val="20"/>
              </w:rPr>
              <w:t xml:space="preserve">Capacity building and </w:t>
            </w:r>
            <w:r w:rsidRPr="00EA51AC" w:rsidR="0017166C">
              <w:rPr>
                <w:rFonts w:cs="Calibri"/>
                <w:b/>
                <w:bCs/>
                <w:sz w:val="20"/>
                <w:szCs w:val="20"/>
              </w:rPr>
              <w:t>strengthened collaboration, learning, and knowledge sharing</w:t>
            </w:r>
          </w:p>
        </w:tc>
        <w:tc>
          <w:tcPr>
            <w:tcW w:w="637" w:type="pct"/>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Pr>
          <w:p w:rsidRPr="00EA51AC" w:rsidR="0017166C" w:rsidP="00E82DBD" w:rsidRDefault="0017166C" w14:paraId="2D2C31EA" w14:textId="77777777">
            <w:pPr>
              <w:spacing w:before="100" w:beforeAutospacing="1"/>
              <w:rPr>
                <w:rFonts w:cs="Calibri" w:eastAsiaTheme="minorEastAsia"/>
                <w:color w:val="000000"/>
                <w:sz w:val="20"/>
                <w:szCs w:val="20"/>
              </w:rPr>
            </w:pPr>
            <w:r w:rsidRPr="00EA51AC">
              <w:rPr>
                <w:rFonts w:cs="Calibri"/>
                <w:sz w:val="20"/>
                <w:szCs w:val="20"/>
              </w:rPr>
              <w:t>Technical Assistance</w:t>
            </w:r>
          </w:p>
        </w:tc>
        <w:tc>
          <w:tcPr>
            <w:tcW w:w="850" w:type="pct"/>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Pr>
          <w:p w:rsidRPr="00EA51AC" w:rsidR="0017166C" w:rsidP="1E1038AE" w:rsidRDefault="0017166C" w14:paraId="1383B993" w14:textId="77777777">
            <w:pPr>
              <w:pStyle w:val="Default"/>
              <w:shd w:val="clear" w:color="auto" w:fill="FFFFFF" w:themeFill="background1"/>
              <w:spacing w:after="0"/>
              <w:ind w:left="0" w:firstLine="0"/>
              <w:rPr>
                <w:rFonts w:ascii="Calibri" w:hAnsi="Calibri" w:cs="Calibri"/>
                <w:color w:val="242424"/>
                <w:sz w:val="20"/>
                <w:szCs w:val="20"/>
              </w:rPr>
            </w:pPr>
            <w:r w:rsidRPr="00EA51AC">
              <w:rPr>
                <w:rFonts w:ascii="Calibri" w:hAnsi="Calibri" w:cs="Calibri"/>
                <w:b/>
                <w:bCs/>
                <w:color w:val="242424"/>
                <w:sz w:val="20"/>
                <w:szCs w:val="20"/>
                <w:u w:val="single"/>
              </w:rPr>
              <w:t>Outcome 4.1:</w:t>
            </w:r>
            <w:r w:rsidRPr="00EA51AC">
              <w:rPr>
                <w:rFonts w:ascii="Calibri" w:hAnsi="Calibri" w:cs="Calibri"/>
                <w:b/>
                <w:color w:val="242424"/>
                <w:sz w:val="20"/>
                <w:szCs w:val="20"/>
              </w:rPr>
              <w:t xml:space="preserve"> </w:t>
            </w:r>
            <w:r w:rsidRPr="00EA51AC">
              <w:rPr>
                <w:rFonts w:ascii="Calibri" w:hAnsi="Calibri" w:cs="Calibri"/>
                <w:color w:val="242424"/>
                <w:sz w:val="20"/>
                <w:szCs w:val="20"/>
              </w:rPr>
              <w:t xml:space="preserve">Strengthened coordination, </w:t>
            </w:r>
            <w:r w:rsidRPr="00EA51AC">
              <w:rPr>
                <w:rFonts w:ascii="Calibri" w:hAnsi="Calibri" w:cs="Calibri"/>
                <w:color w:val="242424"/>
                <w:sz w:val="20"/>
                <w:szCs w:val="20"/>
              </w:rPr>
              <w:t>learning and sharing between the GEF-8 Liberia Project and initiatives at the Local, National and Regional levels (the Guinean Forest Biome with emphasis on the Northwest Liberia Landscape)</w:t>
            </w:r>
          </w:p>
          <w:p w:rsidRPr="00EA51AC" w:rsidR="1E1038AE" w:rsidP="1E1038AE" w:rsidRDefault="1E1038AE" w14:paraId="6DB4780F" w14:textId="099C7E07">
            <w:pPr>
              <w:pStyle w:val="Default"/>
              <w:shd w:val="clear" w:color="auto" w:fill="FFFFFF" w:themeFill="background1"/>
              <w:spacing w:after="0"/>
              <w:ind w:left="0" w:firstLine="0"/>
              <w:rPr>
                <w:rFonts w:ascii="Calibri" w:hAnsi="Calibri" w:cs="Calibri"/>
                <w:color w:val="242424"/>
                <w:sz w:val="20"/>
                <w:szCs w:val="20"/>
              </w:rPr>
            </w:pPr>
          </w:p>
          <w:p w:rsidRPr="00EA51AC" w:rsidR="0017166C" w:rsidP="00E82DBD" w:rsidRDefault="0017166C" w14:paraId="3F72EE88" w14:textId="4324751B">
            <w:pPr>
              <w:spacing w:before="100" w:beforeAutospacing="1"/>
              <w:rPr>
                <w:rFonts w:cs="Calibri"/>
                <w:sz w:val="20"/>
                <w:szCs w:val="20"/>
              </w:rPr>
            </w:pPr>
          </w:p>
        </w:tc>
        <w:tc>
          <w:tcPr>
            <w:tcW w:w="1056" w:type="pct"/>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Pr>
          <w:p w:rsidRPr="00EA51AC" w:rsidR="0017166C" w:rsidP="00E82DBD" w:rsidRDefault="0017166C" w14:paraId="37359EBD" w14:textId="77777777">
            <w:pPr>
              <w:pStyle w:val="Default"/>
              <w:shd w:val="clear" w:color="auto" w:fill="FFFFFF"/>
              <w:spacing w:after="0"/>
              <w:ind w:left="0" w:firstLine="0"/>
              <w:rPr>
                <w:rFonts w:ascii="Calibri" w:hAnsi="Calibri" w:eastAsia="Calibri" w:cs="Calibri"/>
                <w:color w:val="242424"/>
                <w:sz w:val="20"/>
                <w:szCs w:val="20"/>
                <w:u w:color="242424"/>
              </w:rPr>
            </w:pPr>
            <w:r w:rsidRPr="00EA51AC">
              <w:rPr>
                <w:rFonts w:ascii="Calibri" w:hAnsi="Calibri" w:cs="Calibri"/>
                <w:b/>
                <w:bCs/>
                <w:color w:val="242424"/>
                <w:sz w:val="20"/>
                <w:szCs w:val="20"/>
                <w:u w:val="single"/>
              </w:rPr>
              <w:t>Output 4.1.1:</w:t>
            </w:r>
            <w:r w:rsidRPr="00EA51AC">
              <w:rPr>
                <w:rFonts w:ascii="Calibri" w:hAnsi="Calibri" w:cs="Calibri"/>
                <w:color w:val="242424"/>
                <w:sz w:val="20"/>
                <w:szCs w:val="20"/>
                <w:u w:color="242424"/>
              </w:rPr>
              <w:t xml:space="preserve"> A project Knowledge Management and </w:t>
            </w:r>
            <w:r w:rsidRPr="00EA51AC">
              <w:rPr>
                <w:rFonts w:ascii="Calibri" w:hAnsi="Calibri" w:cs="Calibri"/>
                <w:color w:val="242424"/>
                <w:sz w:val="20"/>
                <w:szCs w:val="20"/>
                <w:u w:color="242424"/>
              </w:rPr>
              <w:t>Communications Strategy developed (including gender, equality and inclusion aspects)</w:t>
            </w:r>
          </w:p>
          <w:p w:rsidRPr="00EA51AC" w:rsidR="0017166C" w:rsidP="00E82DBD" w:rsidRDefault="0017166C" w14:paraId="1F178F81" w14:textId="77777777">
            <w:pPr>
              <w:pStyle w:val="Default"/>
              <w:shd w:val="clear" w:color="auto" w:fill="FFFFFF"/>
              <w:spacing w:after="0"/>
              <w:rPr>
                <w:rFonts w:ascii="Calibri" w:hAnsi="Calibri" w:eastAsia="Calibri" w:cs="Calibri"/>
                <w:color w:val="242424"/>
                <w:sz w:val="20"/>
                <w:szCs w:val="20"/>
                <w:u w:color="242424"/>
              </w:rPr>
            </w:pPr>
          </w:p>
          <w:p w:rsidRPr="00EA51AC" w:rsidR="0017166C" w:rsidP="1E1038AE" w:rsidRDefault="0017166C" w14:paraId="65E90F58" w14:textId="35CD46BC">
            <w:pPr>
              <w:pStyle w:val="Default"/>
              <w:shd w:val="clear" w:color="auto" w:fill="FFFFFF" w:themeFill="background1"/>
              <w:spacing w:after="0"/>
              <w:ind w:left="0" w:firstLine="0"/>
              <w:rPr>
                <w:rFonts w:ascii="Calibri" w:hAnsi="Calibri" w:eastAsia="Calibri" w:cs="Calibri"/>
                <w:color w:val="242424"/>
                <w:sz w:val="20"/>
                <w:szCs w:val="20"/>
              </w:rPr>
            </w:pPr>
            <w:r w:rsidRPr="00EA51AC">
              <w:rPr>
                <w:rFonts w:ascii="Calibri" w:hAnsi="Calibri" w:cs="Calibri"/>
                <w:b/>
                <w:bCs/>
                <w:color w:val="242424"/>
                <w:sz w:val="20"/>
                <w:szCs w:val="20"/>
                <w:u w:val="single"/>
              </w:rPr>
              <w:t>Output 4.1.2</w:t>
            </w:r>
            <w:r w:rsidRPr="00EA51AC">
              <w:rPr>
                <w:rFonts w:ascii="Calibri" w:hAnsi="Calibri" w:cs="Calibri"/>
                <w:color w:val="242424"/>
                <w:sz w:val="20"/>
                <w:szCs w:val="20"/>
                <w:u w:val="single"/>
              </w:rPr>
              <w:t>:</w:t>
            </w:r>
            <w:r w:rsidRPr="00EA51AC">
              <w:rPr>
                <w:rFonts w:ascii="Calibri" w:hAnsi="Calibri" w:cs="Calibri"/>
                <w:color w:val="242424"/>
                <w:sz w:val="20"/>
                <w:szCs w:val="20"/>
              </w:rPr>
              <w:t xml:space="preserve"> Participation in the </w:t>
            </w:r>
            <w:r w:rsidRPr="00EA51AC" w:rsidR="36BCD613">
              <w:rPr>
                <w:rFonts w:ascii="Calibri" w:hAnsi="Calibri" w:cs="Calibri"/>
                <w:color w:val="242424"/>
                <w:sz w:val="20"/>
                <w:szCs w:val="20"/>
              </w:rPr>
              <w:t>Guinean Forests Integrated Programme (</w:t>
            </w:r>
            <w:r w:rsidRPr="00EA51AC">
              <w:rPr>
                <w:rFonts w:ascii="Calibri" w:hAnsi="Calibri" w:cs="Calibri"/>
                <w:color w:val="242424"/>
                <w:sz w:val="20"/>
                <w:szCs w:val="20"/>
              </w:rPr>
              <w:t>GFIP</w:t>
            </w:r>
            <w:r w:rsidRPr="00EA51AC" w:rsidR="23F4C7C6">
              <w:rPr>
                <w:rFonts w:ascii="Calibri" w:hAnsi="Calibri" w:cs="Calibri"/>
                <w:color w:val="242424"/>
                <w:sz w:val="20"/>
                <w:szCs w:val="20"/>
              </w:rPr>
              <w:t>)</w:t>
            </w:r>
            <w:r w:rsidRPr="00EA51AC">
              <w:rPr>
                <w:rFonts w:ascii="Calibri" w:hAnsi="Calibri" w:cs="Calibri"/>
                <w:color w:val="242424"/>
                <w:sz w:val="20"/>
                <w:szCs w:val="20"/>
              </w:rPr>
              <w:t xml:space="preserve"> 3-day Annual Forums organised by CI and Birdlife</w:t>
            </w:r>
          </w:p>
          <w:p w:rsidRPr="00EA51AC" w:rsidR="0017166C" w:rsidP="00E82DBD" w:rsidRDefault="0017166C" w14:paraId="38FE87C0" w14:textId="77777777">
            <w:pPr>
              <w:pStyle w:val="Default"/>
              <w:shd w:val="clear" w:color="auto" w:fill="FFFFFF"/>
              <w:spacing w:after="0"/>
              <w:rPr>
                <w:rFonts w:ascii="Calibri" w:hAnsi="Calibri" w:eastAsia="Calibri" w:cs="Calibri"/>
                <w:color w:val="242424"/>
                <w:sz w:val="20"/>
                <w:szCs w:val="20"/>
                <w:u w:color="242424"/>
              </w:rPr>
            </w:pPr>
          </w:p>
          <w:p w:rsidRPr="00EA51AC" w:rsidR="0017166C" w:rsidP="1E1038AE" w:rsidRDefault="0017166C" w14:paraId="17AA8FFE" w14:textId="68AD6C44">
            <w:pPr>
              <w:pStyle w:val="Default"/>
              <w:shd w:val="clear" w:color="auto" w:fill="FFFFFF" w:themeFill="background1"/>
              <w:spacing w:after="0"/>
              <w:ind w:left="0" w:firstLine="0"/>
              <w:rPr>
                <w:rFonts w:ascii="Calibri" w:hAnsi="Calibri" w:cs="Calibri"/>
                <w:color w:val="242424"/>
                <w:sz w:val="20"/>
                <w:szCs w:val="20"/>
              </w:rPr>
            </w:pPr>
            <w:r w:rsidRPr="00EA51AC">
              <w:rPr>
                <w:rFonts w:ascii="Calibri" w:hAnsi="Calibri" w:cs="Calibri"/>
                <w:b/>
                <w:bCs/>
                <w:color w:val="242424"/>
                <w:sz w:val="20"/>
                <w:szCs w:val="20"/>
                <w:u w:val="single"/>
              </w:rPr>
              <w:t>Output 4.1.3</w:t>
            </w:r>
            <w:r w:rsidRPr="00EA51AC">
              <w:rPr>
                <w:rFonts w:ascii="Calibri" w:hAnsi="Calibri" w:cs="Calibri"/>
                <w:color w:val="242424"/>
                <w:sz w:val="20"/>
                <w:szCs w:val="20"/>
                <w:u w:val="single"/>
              </w:rPr>
              <w:t>:</w:t>
            </w:r>
            <w:r w:rsidRPr="00EA51AC">
              <w:rPr>
                <w:rFonts w:ascii="Calibri" w:hAnsi="Calibri" w:cs="Calibri"/>
                <w:color w:val="242424"/>
                <w:sz w:val="20"/>
                <w:szCs w:val="20"/>
              </w:rPr>
              <w:t xml:space="preserve"> Learning and exposure visits facilitated with the  </w:t>
            </w:r>
            <w:r w:rsidRPr="00EA51AC" w:rsidR="4D688E1A">
              <w:rPr>
                <w:rFonts w:ascii="Calibri" w:hAnsi="Calibri" w:cs="Calibri"/>
                <w:color w:val="242424"/>
                <w:sz w:val="20"/>
                <w:szCs w:val="20"/>
              </w:rPr>
              <w:t>GFIP</w:t>
            </w:r>
            <w:r w:rsidRPr="00EA51AC" w:rsidR="1AF917A3">
              <w:rPr>
                <w:rFonts w:ascii="Calibri" w:hAnsi="Calibri" w:cs="Calibri"/>
                <w:color w:val="242424"/>
                <w:sz w:val="20"/>
                <w:szCs w:val="20"/>
              </w:rPr>
              <w:t xml:space="preserve"> </w:t>
            </w:r>
            <w:r w:rsidRPr="00EA51AC">
              <w:rPr>
                <w:rFonts w:ascii="Calibri" w:hAnsi="Calibri" w:cs="Calibri"/>
                <w:color w:val="242424"/>
                <w:sz w:val="20"/>
                <w:szCs w:val="20"/>
              </w:rPr>
              <w:t>Child Projects (and where applicable coordinated by the GFIP Regional Coordination Project</w:t>
            </w:r>
            <w:r w:rsidRPr="00EA51AC" w:rsidR="606CD666">
              <w:rPr>
                <w:rFonts w:ascii="Calibri" w:hAnsi="Calibri" w:cs="Calibri"/>
                <w:color w:val="242424"/>
                <w:sz w:val="20"/>
                <w:szCs w:val="20"/>
              </w:rPr>
              <w:t xml:space="preserve"> (RCP)</w:t>
            </w:r>
            <w:r w:rsidRPr="00EA51AC" w:rsidR="1AF917A3">
              <w:rPr>
                <w:rFonts w:ascii="Calibri" w:hAnsi="Calibri" w:cs="Calibri"/>
                <w:color w:val="242424"/>
                <w:sz w:val="20"/>
                <w:szCs w:val="20"/>
              </w:rPr>
              <w:t>)</w:t>
            </w:r>
          </w:p>
          <w:p w:rsidRPr="00EA51AC" w:rsidR="00FC575B" w:rsidP="1E1038AE" w:rsidRDefault="00FC575B" w14:paraId="5BDBC2FD" w14:textId="77777777">
            <w:pPr>
              <w:pStyle w:val="Default"/>
              <w:shd w:val="clear" w:color="auto" w:fill="FFFFFF" w:themeFill="background1"/>
              <w:spacing w:after="0"/>
              <w:ind w:left="0" w:firstLine="0"/>
              <w:rPr>
                <w:rFonts w:ascii="Calibri" w:hAnsi="Calibri" w:eastAsia="Calibri" w:cs="Calibri"/>
                <w:color w:val="242424"/>
                <w:sz w:val="20"/>
                <w:szCs w:val="20"/>
              </w:rPr>
            </w:pPr>
          </w:p>
          <w:p w:rsidRPr="00EA51AC" w:rsidR="000E0A91" w:rsidP="1E1038AE" w:rsidRDefault="0017166C" w14:paraId="38CA213F" w14:textId="5F744D33">
            <w:pPr>
              <w:pStyle w:val="Default"/>
              <w:shd w:val="clear" w:color="auto" w:fill="FFFFFF" w:themeFill="background1"/>
              <w:spacing w:after="0"/>
              <w:ind w:left="0" w:firstLine="0"/>
              <w:rPr>
                <w:rFonts w:ascii="Calibri" w:hAnsi="Calibri" w:cs="Calibri"/>
                <w:color w:val="242424"/>
                <w:sz w:val="20"/>
                <w:szCs w:val="20"/>
              </w:rPr>
            </w:pPr>
            <w:r w:rsidRPr="00EA51AC">
              <w:rPr>
                <w:rFonts w:ascii="Calibri" w:hAnsi="Calibri" w:cs="Calibri"/>
                <w:b/>
                <w:bCs/>
                <w:color w:val="242424"/>
                <w:sz w:val="20"/>
                <w:szCs w:val="20"/>
                <w:u w:val="single"/>
              </w:rPr>
              <w:t>Output 4.1.4:</w:t>
            </w:r>
            <w:r w:rsidRPr="00EA51AC">
              <w:rPr>
                <w:rFonts w:ascii="Calibri" w:hAnsi="Calibri" w:cs="Calibri"/>
                <w:color w:val="242424"/>
                <w:sz w:val="20"/>
                <w:szCs w:val="20"/>
                <w:u w:color="242424"/>
              </w:rPr>
              <w:t xml:space="preserve"> Knowledge management products integrating gender, equality and inclusion aspects generated, and disseminated at local, national and regional levels (integrating lessons learnt and best practices on traditional knowledge for natural resource management, and information on the </w:t>
            </w:r>
            <w:r w:rsidRPr="00EA51AC">
              <w:rPr>
                <w:rFonts w:ascii="Calibri" w:hAnsi="Calibri" w:cs="Calibri"/>
                <w:color w:val="242424"/>
                <w:sz w:val="20"/>
                <w:szCs w:val="20"/>
                <w:u w:color="242424"/>
              </w:rPr>
              <w:t>project as a model for Nature-Based-Solutions)</w:t>
            </w:r>
          </w:p>
        </w:tc>
        <w:tc>
          <w:tcPr>
            <w:tcW w:w="480" w:type="pct"/>
            <w:shd w:val="clear" w:color="auto" w:fill="FFFFFF" w:themeFill="background1"/>
          </w:tcPr>
          <w:p w:rsidRPr="00EA51AC" w:rsidR="0017166C" w:rsidP="00E82DBD" w:rsidRDefault="1AF917A3" w14:paraId="3D6A5091" w14:textId="4D027221">
            <w:pPr>
              <w:spacing w:before="100" w:beforeAutospacing="1"/>
              <w:rPr>
                <w:rFonts w:cs="Calibri" w:eastAsiaTheme="minorEastAsia"/>
                <w:color w:val="000000"/>
                <w:sz w:val="20"/>
                <w:szCs w:val="20"/>
              </w:rPr>
            </w:pPr>
            <w:r w:rsidRPr="00EA51AC">
              <w:rPr>
                <w:rFonts w:cs="Calibri" w:eastAsiaTheme="minorEastAsia"/>
                <w:color w:val="000000" w:themeColor="text1"/>
                <w:sz w:val="20"/>
                <w:szCs w:val="20"/>
              </w:rPr>
              <w:t>GEF</w:t>
            </w:r>
            <w:r w:rsidRPr="00EA51AC" w:rsidR="08BADF68">
              <w:rPr>
                <w:rFonts w:cs="Calibri" w:eastAsiaTheme="minorEastAsia"/>
                <w:color w:val="000000" w:themeColor="text1"/>
                <w:sz w:val="20"/>
                <w:szCs w:val="20"/>
              </w:rPr>
              <w:t xml:space="preserve"> </w:t>
            </w:r>
            <w:r w:rsidRPr="00EA51AC">
              <w:rPr>
                <w:rFonts w:cs="Calibri" w:eastAsiaTheme="minorEastAsia"/>
                <w:color w:val="000000" w:themeColor="text1"/>
                <w:sz w:val="20"/>
                <w:szCs w:val="20"/>
              </w:rPr>
              <w:t>TF</w:t>
            </w:r>
          </w:p>
        </w:tc>
        <w:tc>
          <w:tcPr>
            <w:tcW w:w="550" w:type="pct"/>
            <w:shd w:val="clear" w:color="auto" w:fill="FFFFFF" w:themeFill="background1"/>
          </w:tcPr>
          <w:p w:rsidRPr="00EA51AC" w:rsidR="0017166C" w:rsidP="0B5DCDA2" w:rsidRDefault="0017166C" w14:paraId="2C964B84" w14:textId="17B6FB98">
            <w:pPr>
              <w:spacing w:beforeAutospacing="1" w:line="259" w:lineRule="auto"/>
              <w:jc w:val="center"/>
              <w:rPr>
                <w:rFonts w:eastAsia="Calibri" w:cs="Calibri"/>
                <w:sz w:val="20"/>
                <w:szCs w:val="20"/>
              </w:rPr>
            </w:pPr>
          </w:p>
          <w:p w:rsidRPr="00EA51AC" w:rsidR="0017166C" w:rsidP="0B5DCDA2" w:rsidRDefault="4FBBBE97" w14:paraId="32A1ACFC" w14:textId="7DFC0F4A">
            <w:pPr>
              <w:spacing w:beforeAutospacing="1" w:line="259" w:lineRule="auto"/>
              <w:jc w:val="center"/>
              <w:rPr>
                <w:rFonts w:cs="Calibri" w:eastAsiaTheme="minorEastAsia"/>
                <w:color w:val="000000" w:themeColor="text1"/>
                <w:sz w:val="20"/>
                <w:szCs w:val="20"/>
              </w:rPr>
            </w:pPr>
            <w:r w:rsidRPr="00EA51AC">
              <w:rPr>
                <w:rFonts w:cs="Calibri" w:eastAsiaTheme="minorEastAsia"/>
                <w:color w:val="000000" w:themeColor="text1"/>
                <w:sz w:val="20"/>
                <w:szCs w:val="20"/>
              </w:rPr>
              <w:t>361,070</w:t>
            </w:r>
          </w:p>
        </w:tc>
        <w:tc>
          <w:tcPr>
            <w:tcW w:w="654" w:type="pct"/>
            <w:shd w:val="clear" w:color="auto" w:fill="FFFFFF" w:themeFill="background1"/>
          </w:tcPr>
          <w:p w:rsidRPr="00EA51AC" w:rsidR="0017166C" w:rsidP="0B5DCDA2" w:rsidRDefault="0017166C" w14:paraId="7686E151" w14:textId="3783E35D">
            <w:pPr>
              <w:spacing w:beforeAutospacing="1" w:line="259" w:lineRule="auto"/>
              <w:jc w:val="center"/>
              <w:rPr>
                <w:rFonts w:cs="Calibri" w:eastAsiaTheme="minorEastAsia"/>
                <w:color w:val="000000" w:themeColor="text1"/>
                <w:sz w:val="20"/>
                <w:szCs w:val="20"/>
              </w:rPr>
            </w:pPr>
          </w:p>
          <w:p w:rsidRPr="00EA51AC" w:rsidR="0017166C" w:rsidP="0B5DCDA2" w:rsidRDefault="4DAE07A8" w14:paraId="7F75FF02" w14:textId="598C9CFC">
            <w:pPr>
              <w:spacing w:beforeAutospacing="1" w:line="259" w:lineRule="auto"/>
              <w:jc w:val="center"/>
              <w:rPr>
                <w:rFonts w:cs="Calibri" w:eastAsiaTheme="minorEastAsia"/>
                <w:color w:val="000000" w:themeColor="text1"/>
                <w:sz w:val="20"/>
                <w:szCs w:val="20"/>
              </w:rPr>
            </w:pPr>
            <w:r w:rsidRPr="00EA51AC">
              <w:rPr>
                <w:rFonts w:cs="Calibri" w:eastAsiaTheme="minorEastAsia"/>
                <w:color w:val="000000" w:themeColor="text1"/>
                <w:sz w:val="20"/>
                <w:szCs w:val="20"/>
              </w:rPr>
              <w:t>3,158,110</w:t>
            </w:r>
          </w:p>
        </w:tc>
      </w:tr>
      <w:tr w:rsidRPr="00EA51AC" w:rsidR="005F3816" w:rsidTr="00EA51AC" w14:paraId="196A2DB1" w14:textId="77777777">
        <w:trPr>
          <w:trHeight w:val="733"/>
          <w:jc w:val="center"/>
        </w:trPr>
        <w:tc>
          <w:tcPr>
            <w:tcW w:w="772" w:type="pct"/>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Pr>
          <w:p w:rsidRPr="00EA51AC" w:rsidR="0017166C" w:rsidP="00E82DBD" w:rsidRDefault="00307D1B" w14:paraId="5957F93D" w14:textId="0BC2926B">
            <w:pPr>
              <w:spacing w:before="100" w:beforeAutospacing="1"/>
              <w:rPr>
                <w:rFonts w:cs="Calibri" w:eastAsiaTheme="minorEastAsia"/>
                <w:color w:val="000000"/>
                <w:sz w:val="20"/>
                <w:szCs w:val="20"/>
              </w:rPr>
            </w:pPr>
            <w:r w:rsidRPr="00EA51AC">
              <w:rPr>
                <w:rFonts w:cs="Calibri"/>
                <w:b/>
                <w:bCs/>
                <w:sz w:val="20"/>
                <w:szCs w:val="20"/>
              </w:rPr>
              <w:t xml:space="preserve">Component </w:t>
            </w:r>
            <w:r w:rsidRPr="00EA51AC" w:rsidR="00A501E5">
              <w:rPr>
                <w:rFonts w:cs="Calibri"/>
                <w:b/>
                <w:bCs/>
                <w:sz w:val="20"/>
                <w:szCs w:val="20"/>
              </w:rPr>
              <w:t>5</w:t>
            </w:r>
            <w:r w:rsidRPr="00EA51AC">
              <w:rPr>
                <w:rFonts w:cs="Calibri"/>
                <w:b/>
                <w:bCs/>
                <w:sz w:val="20"/>
                <w:szCs w:val="20"/>
              </w:rPr>
              <w:t>: Monitoring and Evaluation (M&amp;E) Framework</w:t>
            </w:r>
            <w:r w:rsidRPr="00EA51AC" w:rsidDel="00C96B72">
              <w:rPr>
                <w:rFonts w:cs="Calibri"/>
                <w:b/>
                <w:bCs/>
                <w:color w:val="000000"/>
                <w:sz w:val="20"/>
                <w:szCs w:val="20"/>
                <w:shd w:val="clear" w:color="auto" w:fill="FFFFFF"/>
              </w:rPr>
              <w:t xml:space="preserve"> </w:t>
            </w:r>
          </w:p>
        </w:tc>
        <w:tc>
          <w:tcPr>
            <w:tcW w:w="637" w:type="pct"/>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Pr>
          <w:p w:rsidRPr="00EA51AC" w:rsidR="0017166C" w:rsidP="00E82DBD" w:rsidRDefault="0017166C" w14:paraId="1F018AFB" w14:textId="77777777">
            <w:pPr>
              <w:spacing w:before="100" w:beforeAutospacing="1"/>
              <w:rPr>
                <w:rFonts w:cs="Calibri" w:eastAsiaTheme="minorEastAsia"/>
                <w:color w:val="000000"/>
                <w:sz w:val="20"/>
                <w:szCs w:val="20"/>
              </w:rPr>
            </w:pPr>
            <w:r w:rsidRPr="00EA51AC">
              <w:rPr>
                <w:rFonts w:cs="Calibri"/>
                <w:sz w:val="20"/>
                <w:szCs w:val="20"/>
              </w:rPr>
              <w:t>Technical Assistance</w:t>
            </w:r>
          </w:p>
        </w:tc>
        <w:tc>
          <w:tcPr>
            <w:tcW w:w="850" w:type="pct"/>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Pr>
          <w:p w:rsidRPr="00EA51AC" w:rsidR="0017166C" w:rsidP="00E82DBD" w:rsidRDefault="0017166C" w14:paraId="193D6F4A" w14:textId="77777777">
            <w:pPr>
              <w:spacing w:before="100" w:beforeAutospacing="1"/>
              <w:rPr>
                <w:rFonts w:cs="Calibri" w:eastAsiaTheme="minorEastAsia"/>
                <w:b/>
                <w:bCs/>
                <w:i/>
                <w:iCs/>
                <w:sz w:val="20"/>
                <w:szCs w:val="20"/>
              </w:rPr>
            </w:pPr>
            <w:r w:rsidRPr="00EA51AC">
              <w:rPr>
                <w:rFonts w:cs="Calibri"/>
                <w:b/>
                <w:bCs/>
                <w:color w:val="242424"/>
                <w:sz w:val="20"/>
                <w:szCs w:val="20"/>
                <w:u w:val="single"/>
              </w:rPr>
              <w:t>Outcome 5.1:</w:t>
            </w:r>
            <w:r w:rsidRPr="00EA51AC">
              <w:rPr>
                <w:rFonts w:cs="Calibri"/>
                <w:color w:val="242424"/>
                <w:sz w:val="20"/>
                <w:szCs w:val="20"/>
                <w:u w:color="242424"/>
              </w:rPr>
              <w:t xml:space="preserve"> An effective and gender-sensitive M&amp;E system for the project </w:t>
            </w:r>
          </w:p>
        </w:tc>
        <w:tc>
          <w:tcPr>
            <w:tcW w:w="1056" w:type="pct"/>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Pr>
          <w:p w:rsidRPr="00EA51AC" w:rsidR="0017166C" w:rsidP="1E1038AE" w:rsidRDefault="0017166C" w14:paraId="64E334E2" w14:textId="77777777">
            <w:pPr>
              <w:pStyle w:val="Default"/>
              <w:shd w:val="clear" w:color="auto" w:fill="FFFFFF" w:themeFill="background1"/>
              <w:spacing w:after="0"/>
              <w:ind w:left="0" w:firstLine="0"/>
              <w:rPr>
                <w:rFonts w:ascii="Calibri" w:hAnsi="Calibri" w:eastAsia="Calibri" w:cs="Calibri"/>
                <w:color w:val="242424"/>
                <w:sz w:val="20"/>
                <w:szCs w:val="20"/>
              </w:rPr>
            </w:pPr>
            <w:r w:rsidRPr="00EA51AC">
              <w:rPr>
                <w:rFonts w:ascii="Calibri" w:hAnsi="Calibri" w:cs="Calibri"/>
                <w:b/>
                <w:bCs/>
                <w:color w:val="242424"/>
                <w:sz w:val="20"/>
                <w:szCs w:val="20"/>
                <w:u w:val="single"/>
              </w:rPr>
              <w:t>Output 5.1.1:</w:t>
            </w:r>
            <w:r w:rsidRPr="00EA51AC">
              <w:rPr>
                <w:rFonts w:ascii="Calibri" w:hAnsi="Calibri" w:cs="Calibri"/>
                <w:color w:val="242424"/>
                <w:sz w:val="20"/>
                <w:szCs w:val="20"/>
              </w:rPr>
              <w:t xml:space="preserve"> Periodic M&amp;E reports submitted to CI-GEF Agency </w:t>
            </w:r>
          </w:p>
          <w:p w:rsidRPr="00EA51AC" w:rsidR="0017166C" w:rsidP="00E82DBD" w:rsidRDefault="0017166C" w14:paraId="7B70BB7B" w14:textId="6F5219A2">
            <w:pPr>
              <w:spacing w:before="100" w:beforeAutospacing="1"/>
              <w:rPr>
                <w:rFonts w:cs="Calibri"/>
                <w:sz w:val="20"/>
                <w:szCs w:val="20"/>
              </w:rPr>
            </w:pPr>
            <w:r w:rsidRPr="00EA51AC">
              <w:rPr>
                <w:rFonts w:cs="Calibri"/>
                <w:b/>
                <w:bCs/>
                <w:color w:val="242424"/>
                <w:sz w:val="20"/>
                <w:szCs w:val="20"/>
                <w:u w:val="single"/>
              </w:rPr>
              <w:t>Output 5.1.2:</w:t>
            </w:r>
            <w:r w:rsidRPr="00EA51AC">
              <w:rPr>
                <w:rFonts w:cs="Calibri"/>
                <w:color w:val="242424"/>
                <w:sz w:val="20"/>
                <w:szCs w:val="20"/>
              </w:rPr>
              <w:t xml:space="preserve"> </w:t>
            </w:r>
            <w:r w:rsidRPr="00EA51AC" w:rsidR="00157CD9">
              <w:rPr>
                <w:rFonts w:eastAsia="Times New Roman" w:cs="Calibri"/>
                <w:color w:val="242424"/>
                <w:sz w:val="20"/>
                <w:szCs w:val="20"/>
                <w:lang w:eastAsia="en-CA"/>
              </w:rPr>
              <w:t xml:space="preserve">Independent evaluations conducted in accordance with the GEF and CI-GEF Evaluation Policies </w:t>
            </w:r>
          </w:p>
        </w:tc>
        <w:tc>
          <w:tcPr>
            <w:tcW w:w="480" w:type="pct"/>
            <w:shd w:val="clear" w:color="auto" w:fill="FFFFFF" w:themeFill="background1"/>
          </w:tcPr>
          <w:p w:rsidRPr="00EA51AC" w:rsidR="0017166C" w:rsidP="00E82DBD" w:rsidRDefault="0017166C" w14:paraId="2ED567C7" w14:textId="5D1D1618">
            <w:pPr>
              <w:spacing w:before="100" w:beforeAutospacing="1"/>
              <w:rPr>
                <w:rFonts w:cs="Calibri" w:eastAsiaTheme="minorEastAsia"/>
                <w:color w:val="000000"/>
                <w:sz w:val="20"/>
                <w:szCs w:val="20"/>
              </w:rPr>
            </w:pPr>
            <w:r w:rsidRPr="00EA51AC">
              <w:rPr>
                <w:rFonts w:cs="Calibri" w:eastAsiaTheme="minorEastAsia"/>
                <w:color w:val="000000"/>
                <w:sz w:val="20"/>
                <w:szCs w:val="20"/>
              </w:rPr>
              <w:t>GEF</w:t>
            </w:r>
            <w:r w:rsidRPr="00EA51AC" w:rsidR="00B95B2C">
              <w:rPr>
                <w:rFonts w:cs="Calibri" w:eastAsiaTheme="minorEastAsia"/>
                <w:color w:val="000000"/>
                <w:sz w:val="20"/>
                <w:szCs w:val="20"/>
              </w:rPr>
              <w:t xml:space="preserve"> </w:t>
            </w:r>
            <w:r w:rsidRPr="00EA51AC">
              <w:rPr>
                <w:rFonts w:cs="Calibri" w:eastAsiaTheme="minorEastAsia"/>
                <w:color w:val="000000"/>
                <w:sz w:val="20"/>
                <w:szCs w:val="20"/>
              </w:rPr>
              <w:t>TF</w:t>
            </w:r>
          </w:p>
        </w:tc>
        <w:tc>
          <w:tcPr>
            <w:tcW w:w="550" w:type="pct"/>
            <w:shd w:val="clear" w:color="auto" w:fill="FFFFFF" w:themeFill="background1"/>
          </w:tcPr>
          <w:p w:rsidRPr="00EA51AC" w:rsidR="0017166C" w:rsidP="00E82DBD" w:rsidRDefault="00134E60" w14:paraId="4BFB0E24" w14:textId="45457BD6">
            <w:pPr>
              <w:spacing w:before="100" w:beforeAutospacing="1"/>
              <w:jc w:val="center"/>
              <w:rPr>
                <w:rFonts w:cs="Calibri" w:eastAsiaTheme="minorEastAsia"/>
                <w:color w:val="000000"/>
                <w:sz w:val="20"/>
                <w:szCs w:val="20"/>
              </w:rPr>
            </w:pPr>
            <w:r w:rsidRPr="00EA51AC">
              <w:rPr>
                <w:rFonts w:cs="Calibri" w:eastAsiaTheme="minorEastAsia"/>
                <w:color w:val="000000"/>
                <w:sz w:val="20"/>
                <w:szCs w:val="20"/>
              </w:rPr>
              <w:t>155,191</w:t>
            </w:r>
          </w:p>
        </w:tc>
        <w:tc>
          <w:tcPr>
            <w:tcW w:w="654" w:type="pct"/>
            <w:shd w:val="clear" w:color="auto" w:fill="FFFFFF" w:themeFill="background1"/>
          </w:tcPr>
          <w:p w:rsidRPr="00EA51AC" w:rsidR="0017166C" w:rsidP="0B5DCDA2" w:rsidRDefault="0DD53DAF" w14:paraId="795A548A" w14:textId="3122739E">
            <w:pPr>
              <w:spacing w:beforeAutospacing="1" w:line="259" w:lineRule="auto"/>
              <w:jc w:val="center"/>
              <w:rPr>
                <w:rFonts w:eastAsia="Calibri" w:cs="Calibri"/>
                <w:sz w:val="20"/>
                <w:szCs w:val="20"/>
              </w:rPr>
            </w:pPr>
            <w:r w:rsidRPr="00EA51AC">
              <w:rPr>
                <w:rFonts w:cs="Calibri" w:eastAsiaTheme="minorEastAsia"/>
                <w:color w:val="000000" w:themeColor="text1"/>
                <w:sz w:val="20"/>
                <w:szCs w:val="20"/>
              </w:rPr>
              <w:t>718,800</w:t>
            </w:r>
          </w:p>
        </w:tc>
      </w:tr>
      <w:bookmarkEnd w:id="124"/>
      <w:tr w:rsidRPr="00EA51AC" w:rsidR="008C3E27" w:rsidTr="00EA51AC" w14:paraId="6BF459F0" w14:textId="77777777">
        <w:trPr>
          <w:trHeight w:val="146"/>
          <w:jc w:val="center"/>
        </w:trPr>
        <w:tc>
          <w:tcPr>
            <w:tcW w:w="3316" w:type="pct"/>
            <w:gridSpan w:val="4"/>
            <w:tcBorders>
              <w:bottom w:val="single" w:color="auto" w:sz="4" w:space="0"/>
            </w:tcBorders>
            <w:shd w:val="clear" w:color="auto" w:fill="FFFFFF" w:themeFill="background1"/>
          </w:tcPr>
          <w:p w:rsidRPr="00EA51AC" w:rsidR="0017166C" w:rsidP="00E82DBD" w:rsidRDefault="0017166C" w14:paraId="1967A703" w14:textId="77777777">
            <w:pPr>
              <w:spacing w:before="100" w:beforeAutospacing="1"/>
              <w:jc w:val="right"/>
              <w:rPr>
                <w:rFonts w:cs="Calibri" w:eastAsiaTheme="minorEastAsia"/>
                <w:b/>
                <w:bCs/>
                <w:color w:val="000000"/>
                <w:sz w:val="20"/>
                <w:szCs w:val="20"/>
              </w:rPr>
            </w:pPr>
            <w:r w:rsidRPr="00EA51AC">
              <w:rPr>
                <w:rFonts w:cs="Calibri" w:eastAsiaTheme="minorEastAsia"/>
                <w:b/>
                <w:bCs/>
                <w:color w:val="000000" w:themeColor="text1"/>
                <w:sz w:val="20"/>
                <w:szCs w:val="20"/>
              </w:rPr>
              <w:t>Subtotal</w:t>
            </w:r>
          </w:p>
        </w:tc>
        <w:tc>
          <w:tcPr>
            <w:tcW w:w="480" w:type="pct"/>
            <w:tcBorders>
              <w:bottom w:val="single" w:color="auto" w:sz="4" w:space="0"/>
            </w:tcBorders>
            <w:shd w:val="clear" w:color="auto" w:fill="FFFFFF" w:themeFill="background1"/>
          </w:tcPr>
          <w:p w:rsidRPr="00EA51AC" w:rsidR="0017166C" w:rsidP="00E82DBD" w:rsidRDefault="1AF917A3" w14:paraId="387ECB0C" w14:textId="03B9F724">
            <w:pPr>
              <w:spacing w:before="100" w:beforeAutospacing="1"/>
              <w:rPr>
                <w:rFonts w:cs="Calibri" w:eastAsiaTheme="minorEastAsia"/>
                <w:b/>
                <w:bCs/>
                <w:color w:val="000000"/>
                <w:sz w:val="20"/>
                <w:szCs w:val="20"/>
              </w:rPr>
            </w:pPr>
            <w:r w:rsidRPr="00EA51AC">
              <w:rPr>
                <w:rFonts w:cs="Calibri" w:eastAsiaTheme="minorEastAsia"/>
                <w:b/>
                <w:bCs/>
                <w:color w:val="000000" w:themeColor="text1"/>
                <w:sz w:val="20"/>
                <w:szCs w:val="20"/>
              </w:rPr>
              <w:t>GEF</w:t>
            </w:r>
            <w:r w:rsidRPr="00EA51AC" w:rsidR="7E73495D">
              <w:rPr>
                <w:rFonts w:cs="Calibri" w:eastAsiaTheme="minorEastAsia"/>
                <w:b/>
                <w:bCs/>
                <w:color w:val="000000" w:themeColor="text1"/>
                <w:sz w:val="20"/>
                <w:szCs w:val="20"/>
              </w:rPr>
              <w:t xml:space="preserve"> </w:t>
            </w:r>
            <w:r w:rsidRPr="00EA51AC">
              <w:rPr>
                <w:rFonts w:cs="Calibri" w:eastAsiaTheme="minorEastAsia"/>
                <w:b/>
                <w:bCs/>
                <w:color w:val="000000" w:themeColor="text1"/>
                <w:sz w:val="20"/>
                <w:szCs w:val="20"/>
              </w:rPr>
              <w:t>TF</w:t>
            </w:r>
          </w:p>
        </w:tc>
        <w:tc>
          <w:tcPr>
            <w:tcW w:w="550" w:type="pct"/>
            <w:tcBorders>
              <w:bottom w:val="single" w:color="auto" w:sz="4" w:space="0"/>
            </w:tcBorders>
            <w:shd w:val="clear" w:color="auto" w:fill="FFFFFF" w:themeFill="background1"/>
          </w:tcPr>
          <w:p w:rsidRPr="00EA51AC" w:rsidR="0017166C" w:rsidP="75824855" w:rsidRDefault="5E045155" w14:paraId="73406499" w14:textId="37350F00">
            <w:pPr>
              <w:spacing w:before="100" w:beforeAutospacing="1"/>
              <w:jc w:val="center"/>
              <w:rPr>
                <w:rFonts w:cs="Calibri" w:eastAsiaTheme="minorEastAsia"/>
                <w:b/>
                <w:bCs/>
                <w:color w:val="000000"/>
                <w:sz w:val="20"/>
                <w:szCs w:val="20"/>
              </w:rPr>
            </w:pPr>
            <w:r w:rsidRPr="00EA51AC">
              <w:rPr>
                <w:rFonts w:cs="Calibri" w:eastAsiaTheme="minorEastAsia"/>
                <w:b/>
                <w:bCs/>
                <w:color w:val="000000" w:themeColor="text1"/>
                <w:sz w:val="20"/>
                <w:szCs w:val="20"/>
              </w:rPr>
              <w:t>2,956,023</w:t>
            </w:r>
          </w:p>
        </w:tc>
        <w:tc>
          <w:tcPr>
            <w:tcW w:w="654" w:type="pct"/>
            <w:tcBorders>
              <w:bottom w:val="single" w:color="auto" w:sz="4" w:space="0"/>
            </w:tcBorders>
            <w:shd w:val="clear" w:color="auto" w:fill="FFFFFF" w:themeFill="background1"/>
          </w:tcPr>
          <w:p w:rsidRPr="00EA51AC" w:rsidR="0B5DCDA2" w:rsidRDefault="0B5DCDA2" w14:paraId="693A8298" w14:textId="58847ED1">
            <w:pPr>
              <w:rPr>
                <w:rFonts w:eastAsia="Aptos Narrow" w:cs="Calibri"/>
                <w:color w:val="000000" w:themeColor="text1"/>
                <w:sz w:val="20"/>
                <w:szCs w:val="20"/>
              </w:rPr>
            </w:pPr>
            <w:r w:rsidRPr="00EA51AC">
              <w:rPr>
                <w:rFonts w:eastAsia="Aptos Narrow" w:cs="Calibri"/>
                <w:color w:val="000000" w:themeColor="text1"/>
                <w:sz w:val="20"/>
                <w:szCs w:val="20"/>
              </w:rPr>
              <w:t>14,376,066</w:t>
            </w:r>
          </w:p>
        </w:tc>
      </w:tr>
      <w:tr w:rsidRPr="00EA51AC" w:rsidR="00EE636F" w:rsidTr="00EA51AC" w14:paraId="30DAF66D" w14:textId="77777777">
        <w:trPr>
          <w:trHeight w:val="146"/>
          <w:jc w:val="center"/>
        </w:trPr>
        <w:tc>
          <w:tcPr>
            <w:tcW w:w="3316" w:type="pct"/>
            <w:gridSpan w:val="4"/>
            <w:tcBorders>
              <w:top w:val="double" w:color="auto" w:sz="4" w:space="0"/>
              <w:left w:val="single" w:color="auto" w:sz="4" w:space="0"/>
              <w:bottom w:val="double" w:color="auto" w:sz="4" w:space="0"/>
              <w:right w:val="single" w:color="auto" w:sz="4" w:space="0"/>
            </w:tcBorders>
            <w:shd w:val="clear" w:color="auto" w:fill="FFFFFF" w:themeFill="background1"/>
            <w:vAlign w:val="bottom"/>
          </w:tcPr>
          <w:p w:rsidRPr="00EA51AC" w:rsidR="0017166C" w:rsidP="00E82DBD" w:rsidRDefault="0017166C" w14:paraId="182B4BB8" w14:textId="3BAE48A6">
            <w:pPr>
              <w:spacing w:before="100" w:beforeAutospacing="1"/>
              <w:jc w:val="right"/>
              <w:rPr>
                <w:rFonts w:cs="Calibri" w:eastAsiaTheme="minorEastAsia"/>
                <w:b/>
                <w:bCs/>
                <w:color w:val="000000"/>
                <w:sz w:val="20"/>
                <w:szCs w:val="20"/>
              </w:rPr>
            </w:pPr>
            <w:r w:rsidRPr="00EA51AC">
              <w:rPr>
                <w:rFonts w:cs="Calibri" w:eastAsiaTheme="minorEastAsia"/>
                <w:b/>
                <w:bCs/>
                <w:color w:val="000000" w:themeColor="text1"/>
                <w:sz w:val="20"/>
                <w:szCs w:val="20"/>
              </w:rPr>
              <w:t>Project Management Cost (PMC)</w:t>
            </w:r>
          </w:p>
        </w:tc>
        <w:tc>
          <w:tcPr>
            <w:tcW w:w="480" w:type="pct"/>
            <w:tcBorders>
              <w:top w:val="double" w:color="auto" w:sz="4" w:space="0"/>
              <w:left w:val="single" w:color="auto" w:sz="4" w:space="0"/>
              <w:bottom w:val="double" w:color="auto" w:sz="4" w:space="0"/>
              <w:right w:val="single" w:color="auto" w:sz="4" w:space="0"/>
            </w:tcBorders>
            <w:shd w:val="clear" w:color="auto" w:fill="FFFFFF" w:themeFill="background1"/>
            <w:vAlign w:val="bottom"/>
          </w:tcPr>
          <w:p w:rsidRPr="00EA51AC" w:rsidR="0017166C" w:rsidP="00E82DBD" w:rsidRDefault="72E9E61E" w14:paraId="50048B50" w14:textId="2825D841">
            <w:pPr>
              <w:spacing w:before="100" w:beforeAutospacing="1"/>
              <w:rPr>
                <w:rFonts w:cs="Calibri" w:eastAsiaTheme="minorEastAsia"/>
                <w:b/>
                <w:bCs/>
                <w:color w:val="000000"/>
                <w:sz w:val="20"/>
                <w:szCs w:val="20"/>
              </w:rPr>
            </w:pPr>
            <w:r w:rsidRPr="00EA51AC">
              <w:rPr>
                <w:rFonts w:cs="Calibri" w:eastAsiaTheme="minorEastAsia"/>
                <w:b/>
                <w:bCs/>
                <w:color w:val="000000" w:themeColor="text1"/>
                <w:sz w:val="20"/>
                <w:szCs w:val="20"/>
              </w:rPr>
              <w:t>GEF TF</w:t>
            </w:r>
          </w:p>
        </w:tc>
        <w:tc>
          <w:tcPr>
            <w:tcW w:w="550" w:type="pct"/>
            <w:tcBorders>
              <w:top w:val="single" w:color="auto" w:sz="4" w:space="0"/>
              <w:bottom w:val="double" w:color="auto" w:sz="4" w:space="0"/>
              <w:right w:val="single" w:color="auto" w:sz="4" w:space="0"/>
            </w:tcBorders>
            <w:shd w:val="clear" w:color="auto" w:fill="FFFFFF" w:themeFill="background1"/>
            <w:vAlign w:val="bottom"/>
          </w:tcPr>
          <w:p w:rsidRPr="00EA51AC" w:rsidR="0017166C" w:rsidP="00E82DBD" w:rsidRDefault="00446E13" w14:paraId="5961621D" w14:textId="1D162B7B">
            <w:pPr>
              <w:spacing w:before="100" w:beforeAutospacing="1"/>
              <w:jc w:val="center"/>
              <w:rPr>
                <w:rFonts w:cs="Calibri" w:eastAsiaTheme="minorEastAsia"/>
                <w:b/>
                <w:bCs/>
                <w:color w:val="000000"/>
                <w:sz w:val="20"/>
                <w:szCs w:val="20"/>
              </w:rPr>
            </w:pPr>
            <w:r w:rsidRPr="00EA51AC">
              <w:rPr>
                <w:rFonts w:cs="Calibri" w:eastAsiaTheme="minorEastAsia"/>
                <w:b/>
                <w:bCs/>
                <w:color w:val="000000"/>
                <w:sz w:val="20"/>
                <w:szCs w:val="20"/>
              </w:rPr>
              <w:t>147,800</w:t>
            </w:r>
          </w:p>
        </w:tc>
        <w:tc>
          <w:tcPr>
            <w:tcW w:w="654" w:type="pct"/>
            <w:tcBorders>
              <w:top w:val="single" w:color="auto" w:sz="4" w:space="0"/>
              <w:left w:val="single" w:color="auto" w:sz="4" w:space="0"/>
              <w:bottom w:val="double" w:color="auto" w:sz="4" w:space="0"/>
              <w:right w:val="single" w:color="auto" w:sz="4" w:space="0"/>
            </w:tcBorders>
            <w:shd w:val="clear" w:color="auto" w:fill="FFFFFF" w:themeFill="background1"/>
            <w:vAlign w:val="bottom"/>
          </w:tcPr>
          <w:p w:rsidRPr="00EA51AC" w:rsidR="0B5DCDA2" w:rsidRDefault="0B5DCDA2" w14:paraId="314EC802" w14:textId="396BF6C7">
            <w:pPr>
              <w:rPr>
                <w:rFonts w:eastAsia="Aptos Narrow" w:cs="Calibri"/>
                <w:color w:val="000000" w:themeColor="text1"/>
                <w:sz w:val="20"/>
                <w:szCs w:val="20"/>
              </w:rPr>
            </w:pPr>
            <w:r w:rsidRPr="00EA51AC">
              <w:rPr>
                <w:rFonts w:eastAsia="Aptos Narrow" w:cs="Calibri"/>
                <w:color w:val="000000" w:themeColor="text1"/>
                <w:sz w:val="20"/>
                <w:szCs w:val="20"/>
              </w:rPr>
              <w:t>718,79</w:t>
            </w:r>
            <w:r w:rsidRPr="00EA51AC" w:rsidR="0157A53E">
              <w:rPr>
                <w:rFonts w:eastAsia="Aptos Narrow" w:cs="Calibri"/>
                <w:color w:val="000000" w:themeColor="text1"/>
                <w:sz w:val="20"/>
                <w:szCs w:val="20"/>
              </w:rPr>
              <w:t>6</w:t>
            </w:r>
          </w:p>
        </w:tc>
      </w:tr>
      <w:tr w:rsidRPr="00EA51AC" w:rsidR="00A20D8C" w:rsidTr="00EA51AC" w14:paraId="0F5974FC" w14:textId="77777777">
        <w:trPr>
          <w:trHeight w:val="262"/>
          <w:jc w:val="center"/>
        </w:trPr>
        <w:tc>
          <w:tcPr>
            <w:tcW w:w="3796" w:type="pct"/>
            <w:gridSpan w:val="5"/>
            <w:tcBorders>
              <w:top w:val="double" w:color="auto" w:sz="4" w:space="0"/>
              <w:bottom w:val="double" w:color="auto" w:sz="4" w:space="0"/>
            </w:tcBorders>
            <w:shd w:val="clear" w:color="auto" w:fill="FFFFFF" w:themeFill="background1"/>
          </w:tcPr>
          <w:p w:rsidRPr="00EA51AC" w:rsidR="0017166C" w:rsidP="00E82DBD" w:rsidRDefault="0017166C" w14:paraId="5B2C7229" w14:textId="77777777">
            <w:pPr>
              <w:spacing w:before="100" w:beforeAutospacing="1"/>
              <w:jc w:val="right"/>
              <w:rPr>
                <w:rFonts w:cs="Calibri" w:eastAsiaTheme="minorEastAsia"/>
                <w:b/>
                <w:bCs/>
                <w:color w:val="000000"/>
                <w:sz w:val="20"/>
                <w:szCs w:val="20"/>
              </w:rPr>
            </w:pPr>
            <w:r w:rsidRPr="00EA51AC">
              <w:rPr>
                <w:rFonts w:cs="Calibri" w:eastAsiaTheme="minorEastAsia"/>
                <w:b/>
                <w:bCs/>
                <w:color w:val="000000" w:themeColor="text1"/>
                <w:sz w:val="20"/>
                <w:szCs w:val="20"/>
              </w:rPr>
              <w:t>Total project costs</w:t>
            </w:r>
          </w:p>
        </w:tc>
        <w:tc>
          <w:tcPr>
            <w:tcW w:w="550" w:type="pct"/>
            <w:tcBorders>
              <w:top w:val="double" w:color="auto" w:sz="4" w:space="0"/>
              <w:bottom w:val="double" w:color="auto" w:sz="4" w:space="0"/>
            </w:tcBorders>
            <w:shd w:val="clear" w:color="auto" w:fill="FFFFFF" w:themeFill="background1"/>
          </w:tcPr>
          <w:p w:rsidRPr="00EA51AC" w:rsidR="0017166C" w:rsidP="00E82DBD" w:rsidRDefault="0099229F" w14:paraId="5324826F" w14:textId="64847842">
            <w:pPr>
              <w:spacing w:before="100" w:beforeAutospacing="1"/>
              <w:jc w:val="center"/>
              <w:rPr>
                <w:rFonts w:cs="Calibri" w:eastAsiaTheme="minorEastAsia"/>
                <w:b/>
                <w:bCs/>
                <w:color w:val="000000"/>
                <w:sz w:val="20"/>
                <w:szCs w:val="20"/>
              </w:rPr>
            </w:pPr>
            <w:r w:rsidRPr="00EA51AC">
              <w:rPr>
                <w:rFonts w:cs="Calibri" w:eastAsiaTheme="minorEastAsia"/>
                <w:b/>
                <w:bCs/>
                <w:color w:val="000000"/>
                <w:sz w:val="20"/>
                <w:szCs w:val="20"/>
              </w:rPr>
              <w:t>3,103,823</w:t>
            </w:r>
          </w:p>
        </w:tc>
        <w:tc>
          <w:tcPr>
            <w:tcW w:w="654" w:type="pct"/>
            <w:tcBorders>
              <w:top w:val="double" w:color="auto" w:sz="4" w:space="0"/>
              <w:bottom w:val="double" w:color="auto" w:sz="4" w:space="0"/>
            </w:tcBorders>
            <w:shd w:val="clear" w:color="auto" w:fill="FFFFFF" w:themeFill="background1"/>
          </w:tcPr>
          <w:p w:rsidRPr="00EA51AC" w:rsidR="0B5DCDA2" w:rsidRDefault="0B5DCDA2" w14:paraId="1D8E5980" w14:textId="173A72D2">
            <w:pPr>
              <w:rPr>
                <w:rFonts w:eastAsia="Aptos Narrow" w:cs="Calibri"/>
                <w:color w:val="000000" w:themeColor="text1"/>
                <w:sz w:val="20"/>
                <w:szCs w:val="20"/>
              </w:rPr>
            </w:pPr>
            <w:r w:rsidRPr="00EA51AC">
              <w:rPr>
                <w:rFonts w:eastAsia="Aptos Narrow" w:cs="Calibri"/>
                <w:color w:val="000000" w:themeColor="text1"/>
                <w:sz w:val="20"/>
                <w:szCs w:val="20"/>
              </w:rPr>
              <w:t>15,094,863</w:t>
            </w:r>
          </w:p>
        </w:tc>
      </w:tr>
      <w:bookmarkEnd w:id="15"/>
    </w:tbl>
    <w:p w:rsidRPr="00F6338A" w:rsidR="00E074B9" w:rsidRDefault="00E074B9" w14:paraId="36FEB5B0" w14:textId="77777777">
      <w:pPr>
        <w:pStyle w:val="BodyA"/>
        <w:rPr>
          <w:b/>
          <w:bCs/>
          <w:u w:val="single"/>
        </w:rPr>
      </w:pPr>
    </w:p>
    <w:p w:rsidRPr="00F6338A" w:rsidR="00932AF9" w:rsidP="0008230D" w:rsidRDefault="00932AF9" w14:paraId="2A5CE64E" w14:textId="7C104F48">
      <w:pPr>
        <w:sectPr w:rsidRPr="00F6338A" w:rsidR="00932AF9" w:rsidSect="005F3816">
          <w:pgSz w:w="12240" w:h="15840" w:orient="portrait"/>
          <w:pgMar w:top="1440" w:right="1440" w:bottom="1440" w:left="1440" w:header="720" w:footer="720" w:gutter="0"/>
          <w:pgNumType w:fmt="lowerRoman"/>
          <w:cols w:space="720"/>
          <w:titlePg/>
          <w:docGrid w:linePitch="326"/>
        </w:sectPr>
      </w:pPr>
    </w:p>
    <w:p w:rsidRPr="00F6338A" w:rsidR="00E074B9" w:rsidP="00037BCE" w:rsidRDefault="05232284" w14:paraId="2D3C31B9" w14:textId="54090E3A">
      <w:pPr>
        <w:pStyle w:val="BodyA"/>
        <w:rPr>
          <w:rStyle w:val="None"/>
          <w:b/>
          <w:bCs/>
          <w:lang w:val="it-IT"/>
        </w:rPr>
      </w:pPr>
      <w:r w:rsidRPr="00F6338A">
        <w:rPr>
          <w:rStyle w:val="None"/>
          <w:b/>
          <w:bCs/>
          <w:lang w:val="it-IT"/>
        </w:rPr>
        <w:t>Core Indicators</w:t>
      </w:r>
    </w:p>
    <w:p w:rsidRPr="00F6338A" w:rsidR="00284F5D" w:rsidP="00037BCE" w:rsidRDefault="00284F5D" w14:paraId="3E327C38" w14:textId="77777777">
      <w:pPr>
        <w:pStyle w:val="BodyA"/>
        <w:rPr>
          <w:b/>
          <w:bCs/>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44"/>
        <w:gridCol w:w="6208"/>
        <w:gridCol w:w="2298"/>
      </w:tblGrid>
      <w:tr w:rsidRPr="00F6338A" w:rsidR="00284F5D" w:rsidTr="00EA51AC" w14:paraId="1762BEE1" w14:textId="77777777">
        <w:trPr>
          <w:trHeight w:val="295"/>
        </w:trPr>
        <w:tc>
          <w:tcPr>
            <w:tcW w:w="3771" w:type="pct"/>
            <w:gridSpan w:val="2"/>
            <w:shd w:val="clear" w:color="auto" w:fill="F2F2F2" w:themeFill="background1" w:themeFillShade="F2"/>
          </w:tcPr>
          <w:p w:rsidRPr="00F6338A" w:rsidR="00284F5D" w:rsidP="00E82DBD" w:rsidRDefault="00284F5D" w14:paraId="2777DCE5" w14:textId="77777777">
            <w:pPr>
              <w:shd w:val="clear" w:color="auto" w:fill="FFFFFF" w:themeFill="background1"/>
              <w:rPr>
                <w:rFonts w:cs="Calibri"/>
                <w:b/>
                <w:bCs/>
                <w:color w:val="000000" w:themeColor="text1"/>
                <w:sz w:val="20"/>
                <w:szCs w:val="20"/>
              </w:rPr>
            </w:pPr>
            <w:r w:rsidRPr="00F6338A">
              <w:rPr>
                <w:rFonts w:cs="Calibri"/>
                <w:b/>
                <w:bCs/>
                <w:color w:val="000000" w:themeColor="text1"/>
                <w:sz w:val="20"/>
                <w:szCs w:val="20"/>
              </w:rPr>
              <w:t>Project Core Indicators</w:t>
            </w:r>
          </w:p>
        </w:tc>
        <w:tc>
          <w:tcPr>
            <w:tcW w:w="1229" w:type="pct"/>
            <w:shd w:val="clear" w:color="auto" w:fill="F2F2F2" w:themeFill="background1" w:themeFillShade="F2"/>
          </w:tcPr>
          <w:p w:rsidRPr="00F6338A" w:rsidR="00284F5D" w:rsidP="00E82DBD" w:rsidRDefault="00284F5D" w14:paraId="3C6204E6" w14:textId="77777777">
            <w:pPr>
              <w:shd w:val="clear" w:color="auto" w:fill="FFFFFF" w:themeFill="background1"/>
              <w:jc w:val="center"/>
              <w:rPr>
                <w:rFonts w:cs="Calibri"/>
                <w:b/>
                <w:bCs/>
                <w:color w:val="000000" w:themeColor="text1"/>
                <w:sz w:val="20"/>
                <w:szCs w:val="20"/>
              </w:rPr>
            </w:pPr>
            <w:r w:rsidRPr="00F6338A">
              <w:rPr>
                <w:rFonts w:cs="Calibri"/>
                <w:b/>
                <w:bCs/>
                <w:color w:val="000000" w:themeColor="text1"/>
                <w:sz w:val="20"/>
                <w:szCs w:val="20"/>
              </w:rPr>
              <w:t>Expected at CEO Endorsement</w:t>
            </w:r>
          </w:p>
        </w:tc>
      </w:tr>
      <w:tr w:rsidRPr="00F6338A" w:rsidR="00284F5D" w:rsidTr="00EA51AC" w14:paraId="41A822A6" w14:textId="77777777">
        <w:trPr>
          <w:trHeight w:val="531"/>
        </w:trPr>
        <w:tc>
          <w:tcPr>
            <w:tcW w:w="451" w:type="pct"/>
          </w:tcPr>
          <w:p w:rsidRPr="00F6338A" w:rsidR="00284F5D" w:rsidP="008C74E9" w:rsidRDefault="00284F5D" w14:paraId="4241709D" w14:textId="70C1ABA0">
            <w:pPr>
              <w:pStyle w:val="NoSpacing"/>
              <w:numPr>
                <w:ilvl w:val="0"/>
                <w:numId w:val="78"/>
              </w:numPr>
              <w:shd w:val="clear" w:color="auto" w:fill="FFFFFF" w:themeFill="background1"/>
              <w:jc w:val="center"/>
              <w:rPr>
                <w:rFonts w:cs="Calibri"/>
                <w:sz w:val="20"/>
                <w:szCs w:val="20"/>
              </w:rPr>
            </w:pPr>
          </w:p>
        </w:tc>
        <w:tc>
          <w:tcPr>
            <w:tcW w:w="3320" w:type="pct"/>
            <w:shd w:val="clear" w:color="auto" w:fill="auto"/>
          </w:tcPr>
          <w:p w:rsidRPr="00F6338A" w:rsidR="00284F5D" w:rsidP="00E82DBD" w:rsidRDefault="00284F5D" w14:paraId="638A1DAF" w14:textId="77777777">
            <w:pPr>
              <w:pStyle w:val="NoSpacing"/>
              <w:shd w:val="clear" w:color="auto" w:fill="FFFFFF" w:themeFill="background1"/>
              <w:rPr>
                <w:rFonts w:cs="Calibri"/>
                <w:color w:val="000000" w:themeColor="text1"/>
                <w:sz w:val="20"/>
                <w:szCs w:val="20"/>
              </w:rPr>
            </w:pPr>
            <w:r w:rsidRPr="00F6338A">
              <w:rPr>
                <w:rFonts w:cs="Calibri"/>
                <w:b/>
                <w:bCs/>
                <w:sz w:val="20"/>
                <w:szCs w:val="20"/>
              </w:rPr>
              <w:t xml:space="preserve">Terrestrial protected areas </w:t>
            </w:r>
            <w:r w:rsidRPr="00F6338A">
              <w:rPr>
                <w:rFonts w:cs="Calibri"/>
                <w:sz w:val="20"/>
                <w:szCs w:val="20"/>
              </w:rPr>
              <w:t>created or under improved management (hectare)</w:t>
            </w:r>
          </w:p>
        </w:tc>
        <w:tc>
          <w:tcPr>
            <w:tcW w:w="1229" w:type="pct"/>
            <w:shd w:val="clear" w:color="auto" w:fill="auto"/>
          </w:tcPr>
          <w:p w:rsidRPr="00F6338A" w:rsidR="00284F5D" w:rsidP="00E82DBD" w:rsidRDefault="00284F5D" w14:paraId="44A1BCEF" w14:textId="77777777">
            <w:pPr>
              <w:shd w:val="clear" w:color="auto" w:fill="FFFFFF" w:themeFill="background1"/>
              <w:jc w:val="center"/>
              <w:rPr>
                <w:rFonts w:cs="Calibri"/>
                <w:color w:val="000000" w:themeColor="text1"/>
                <w:sz w:val="20"/>
                <w:szCs w:val="20"/>
              </w:rPr>
            </w:pPr>
            <w:r w:rsidRPr="00F6338A">
              <w:rPr>
                <w:rFonts w:cs="Calibri"/>
                <w:color w:val="000000" w:themeColor="text1"/>
                <w:sz w:val="20"/>
                <w:szCs w:val="20"/>
              </w:rPr>
              <w:t>373,912 ha</w:t>
            </w:r>
          </w:p>
          <w:p w:rsidRPr="00F6338A" w:rsidR="00284F5D" w:rsidP="00E82DBD" w:rsidRDefault="00284F5D" w14:paraId="0BD9E80E" w14:textId="77777777">
            <w:pPr>
              <w:shd w:val="clear" w:color="auto" w:fill="FFFFFF" w:themeFill="background1"/>
              <w:jc w:val="center"/>
              <w:rPr>
                <w:rFonts w:cs="Calibri"/>
                <w:color w:val="000000" w:themeColor="text1"/>
                <w:sz w:val="20"/>
                <w:szCs w:val="20"/>
              </w:rPr>
            </w:pPr>
          </w:p>
        </w:tc>
      </w:tr>
      <w:tr w:rsidRPr="00F6338A" w:rsidR="00284F5D" w:rsidTr="00EA51AC" w14:paraId="4A09E0BA" w14:textId="77777777">
        <w:trPr>
          <w:trHeight w:val="269"/>
        </w:trPr>
        <w:tc>
          <w:tcPr>
            <w:tcW w:w="451" w:type="pct"/>
          </w:tcPr>
          <w:p w:rsidRPr="00F6338A" w:rsidR="00284F5D" w:rsidP="008C74E9" w:rsidRDefault="00284F5D" w14:paraId="6A4611AB" w14:textId="79BE0614">
            <w:pPr>
              <w:pStyle w:val="NoSpacing"/>
              <w:numPr>
                <w:ilvl w:val="0"/>
                <w:numId w:val="78"/>
              </w:numPr>
              <w:shd w:val="clear" w:color="auto" w:fill="FFFFFF" w:themeFill="background1"/>
              <w:rPr>
                <w:rFonts w:cs="Calibri"/>
                <w:sz w:val="20"/>
                <w:szCs w:val="20"/>
              </w:rPr>
            </w:pPr>
          </w:p>
        </w:tc>
        <w:tc>
          <w:tcPr>
            <w:tcW w:w="3320" w:type="pct"/>
            <w:shd w:val="clear" w:color="auto" w:fill="auto"/>
          </w:tcPr>
          <w:p w:rsidRPr="00F6338A" w:rsidR="00284F5D" w:rsidP="00E82DBD" w:rsidRDefault="00284F5D" w14:paraId="1D20C562" w14:textId="77777777">
            <w:pPr>
              <w:pStyle w:val="NoSpacing"/>
              <w:shd w:val="clear" w:color="auto" w:fill="FFFFFF" w:themeFill="background1"/>
              <w:rPr>
                <w:rFonts w:cs="Calibri"/>
                <w:color w:val="000000" w:themeColor="text1"/>
                <w:sz w:val="20"/>
                <w:szCs w:val="20"/>
              </w:rPr>
            </w:pPr>
            <w:r w:rsidRPr="00F6338A">
              <w:rPr>
                <w:rFonts w:cs="Calibri"/>
                <w:b/>
                <w:bCs/>
                <w:sz w:val="20"/>
                <w:szCs w:val="20"/>
              </w:rPr>
              <w:t>Marine protected areas</w:t>
            </w:r>
            <w:r w:rsidRPr="00F6338A">
              <w:rPr>
                <w:rFonts w:cs="Calibri"/>
                <w:sz w:val="20"/>
                <w:szCs w:val="20"/>
              </w:rPr>
              <w:t xml:space="preserve"> created or under improved management (hectare)</w:t>
            </w:r>
          </w:p>
        </w:tc>
        <w:tc>
          <w:tcPr>
            <w:tcW w:w="1229" w:type="pct"/>
            <w:shd w:val="clear" w:color="auto" w:fill="auto"/>
          </w:tcPr>
          <w:p w:rsidRPr="00F6338A" w:rsidR="00284F5D" w:rsidP="009A6753" w:rsidRDefault="00284F5D" w14:paraId="12F131A2" w14:textId="77777777">
            <w:pPr>
              <w:shd w:val="clear" w:color="auto" w:fill="FFFFFF" w:themeFill="background1"/>
              <w:jc w:val="center"/>
              <w:rPr>
                <w:rFonts w:cs="Calibri"/>
                <w:color w:val="000000" w:themeColor="text1"/>
                <w:sz w:val="20"/>
                <w:szCs w:val="20"/>
              </w:rPr>
            </w:pPr>
          </w:p>
        </w:tc>
      </w:tr>
      <w:tr w:rsidRPr="00F6338A" w:rsidR="00284F5D" w:rsidTr="00EA51AC" w14:paraId="3D00085E" w14:textId="77777777">
        <w:trPr>
          <w:trHeight w:val="175"/>
        </w:trPr>
        <w:tc>
          <w:tcPr>
            <w:tcW w:w="451" w:type="pct"/>
          </w:tcPr>
          <w:p w:rsidRPr="00F6338A" w:rsidR="00284F5D" w:rsidP="008C74E9" w:rsidRDefault="00284F5D" w14:paraId="77FF2758" w14:textId="2DA4BF06">
            <w:pPr>
              <w:pStyle w:val="NoSpacing"/>
              <w:numPr>
                <w:ilvl w:val="0"/>
                <w:numId w:val="78"/>
              </w:numPr>
              <w:shd w:val="clear" w:color="auto" w:fill="FFFFFF" w:themeFill="background1"/>
              <w:rPr>
                <w:rFonts w:cs="Calibri"/>
                <w:sz w:val="20"/>
                <w:szCs w:val="20"/>
              </w:rPr>
            </w:pPr>
          </w:p>
        </w:tc>
        <w:tc>
          <w:tcPr>
            <w:tcW w:w="3320" w:type="pct"/>
            <w:shd w:val="clear" w:color="auto" w:fill="auto"/>
          </w:tcPr>
          <w:p w:rsidRPr="00F6338A" w:rsidR="00284F5D" w:rsidP="00E82DBD" w:rsidRDefault="00284F5D" w14:paraId="12954AC4" w14:textId="77777777">
            <w:pPr>
              <w:pStyle w:val="NoSpacing"/>
              <w:shd w:val="clear" w:color="auto" w:fill="FFFFFF" w:themeFill="background1"/>
              <w:rPr>
                <w:rFonts w:cs="Calibri"/>
                <w:color w:val="000000" w:themeColor="text1"/>
                <w:sz w:val="20"/>
                <w:szCs w:val="20"/>
              </w:rPr>
            </w:pPr>
            <w:r w:rsidRPr="00F6338A">
              <w:rPr>
                <w:rFonts w:cs="Calibri"/>
                <w:sz w:val="20"/>
                <w:szCs w:val="20"/>
              </w:rPr>
              <w:t xml:space="preserve">Area of </w:t>
            </w:r>
            <w:r w:rsidRPr="00F6338A">
              <w:rPr>
                <w:rFonts w:cs="Calibri"/>
                <w:b/>
                <w:bCs/>
                <w:sz w:val="20"/>
                <w:szCs w:val="20"/>
              </w:rPr>
              <w:t>land and ecosystems under restoration</w:t>
            </w:r>
            <w:r w:rsidRPr="00F6338A">
              <w:rPr>
                <w:rFonts w:cs="Calibri"/>
                <w:sz w:val="20"/>
                <w:szCs w:val="20"/>
              </w:rPr>
              <w:t xml:space="preserve"> (hectare)</w:t>
            </w:r>
          </w:p>
        </w:tc>
        <w:tc>
          <w:tcPr>
            <w:tcW w:w="1229" w:type="pct"/>
            <w:shd w:val="clear" w:color="auto" w:fill="auto"/>
          </w:tcPr>
          <w:p w:rsidRPr="00F6338A" w:rsidR="00284F5D" w:rsidP="00E82DBD" w:rsidRDefault="00284F5D" w14:paraId="0461F4FC" w14:textId="6BFF888E">
            <w:pPr>
              <w:shd w:val="clear" w:color="auto" w:fill="FFFFFF" w:themeFill="background1"/>
              <w:jc w:val="center"/>
              <w:rPr>
                <w:rFonts w:cs="Calibri"/>
                <w:color w:val="000000" w:themeColor="text1"/>
                <w:sz w:val="20"/>
                <w:szCs w:val="20"/>
              </w:rPr>
            </w:pPr>
          </w:p>
        </w:tc>
      </w:tr>
      <w:tr w:rsidRPr="00F6338A" w:rsidR="00284F5D" w:rsidTr="00EA51AC" w14:paraId="62EA4E01" w14:textId="77777777">
        <w:trPr>
          <w:trHeight w:val="242"/>
        </w:trPr>
        <w:tc>
          <w:tcPr>
            <w:tcW w:w="451" w:type="pct"/>
          </w:tcPr>
          <w:p w:rsidRPr="00F6338A" w:rsidR="00284F5D" w:rsidP="008C74E9" w:rsidRDefault="00284F5D" w14:paraId="454DC70E" w14:textId="5EE4FE0D">
            <w:pPr>
              <w:pStyle w:val="NoSpacing"/>
              <w:numPr>
                <w:ilvl w:val="0"/>
                <w:numId w:val="78"/>
              </w:numPr>
              <w:shd w:val="clear" w:color="auto" w:fill="FFFFFF" w:themeFill="background1"/>
              <w:rPr>
                <w:rFonts w:cs="Calibri"/>
                <w:sz w:val="20"/>
                <w:szCs w:val="20"/>
              </w:rPr>
            </w:pPr>
          </w:p>
        </w:tc>
        <w:tc>
          <w:tcPr>
            <w:tcW w:w="3320" w:type="pct"/>
            <w:shd w:val="clear" w:color="auto" w:fill="auto"/>
          </w:tcPr>
          <w:p w:rsidRPr="00F6338A" w:rsidR="00284F5D" w:rsidP="00E82DBD" w:rsidRDefault="00284F5D" w14:paraId="53DA33CF" w14:textId="77777777">
            <w:pPr>
              <w:pStyle w:val="NoSpacing"/>
              <w:shd w:val="clear" w:color="auto" w:fill="FFFFFF" w:themeFill="background1"/>
              <w:rPr>
                <w:rFonts w:cs="Calibri"/>
                <w:color w:val="000000" w:themeColor="text1"/>
                <w:sz w:val="20"/>
                <w:szCs w:val="20"/>
              </w:rPr>
            </w:pPr>
            <w:r w:rsidRPr="00F6338A">
              <w:rPr>
                <w:rFonts w:cs="Calibri"/>
                <w:sz w:val="20"/>
                <w:szCs w:val="20"/>
              </w:rPr>
              <w:t xml:space="preserve">Area of </w:t>
            </w:r>
            <w:r w:rsidRPr="00F6338A">
              <w:rPr>
                <w:rFonts w:cs="Calibri"/>
                <w:b/>
                <w:bCs/>
                <w:sz w:val="20"/>
                <w:szCs w:val="20"/>
              </w:rPr>
              <w:t>landscapes under improved practices</w:t>
            </w:r>
            <w:r w:rsidRPr="00F6338A">
              <w:rPr>
                <w:rFonts w:cs="Calibri"/>
                <w:sz w:val="20"/>
                <w:szCs w:val="20"/>
              </w:rPr>
              <w:t xml:space="preserve"> (hectare)</w:t>
            </w:r>
          </w:p>
        </w:tc>
        <w:tc>
          <w:tcPr>
            <w:tcW w:w="1229" w:type="pct"/>
            <w:shd w:val="clear" w:color="auto" w:fill="auto"/>
          </w:tcPr>
          <w:p w:rsidRPr="00F6338A" w:rsidR="00284F5D" w:rsidP="564B49E5" w:rsidRDefault="39A36FE5" w14:paraId="1E524A94" w14:textId="77777777">
            <w:pPr>
              <w:shd w:val="clear" w:color="auto" w:fill="FFFFFF" w:themeFill="background1"/>
              <w:jc w:val="center"/>
              <w:rPr>
                <w:rFonts w:cs="Calibri"/>
                <w:color w:val="000000" w:themeColor="text1"/>
                <w:sz w:val="20"/>
                <w:szCs w:val="20"/>
              </w:rPr>
            </w:pPr>
            <w:r w:rsidRPr="00F6338A">
              <w:rPr>
                <w:rFonts w:cs="Calibri"/>
                <w:color w:val="000000" w:themeColor="text1"/>
                <w:sz w:val="20"/>
                <w:szCs w:val="20"/>
              </w:rPr>
              <w:t>89,174 ha</w:t>
            </w:r>
          </w:p>
          <w:p w:rsidRPr="00F6338A" w:rsidR="00284F5D" w:rsidP="009A6753" w:rsidRDefault="00284F5D" w14:paraId="79984DB7" w14:textId="03585812">
            <w:pPr>
              <w:shd w:val="clear" w:color="auto" w:fill="FFFFFF" w:themeFill="background1"/>
              <w:jc w:val="center"/>
              <w:rPr>
                <w:rFonts w:cs="Calibri"/>
                <w:color w:val="000000" w:themeColor="text1"/>
                <w:sz w:val="20"/>
                <w:szCs w:val="20"/>
              </w:rPr>
            </w:pPr>
          </w:p>
        </w:tc>
      </w:tr>
      <w:tr w:rsidRPr="00F6338A" w:rsidR="00284F5D" w:rsidTr="00EA51AC" w14:paraId="7ABD332A" w14:textId="77777777">
        <w:trPr>
          <w:trHeight w:val="224"/>
        </w:trPr>
        <w:tc>
          <w:tcPr>
            <w:tcW w:w="451" w:type="pct"/>
          </w:tcPr>
          <w:p w:rsidRPr="00F6338A" w:rsidR="00284F5D" w:rsidP="008C74E9" w:rsidRDefault="00284F5D" w14:paraId="51BF6530" w14:textId="723B91B4">
            <w:pPr>
              <w:pStyle w:val="NoSpacing"/>
              <w:numPr>
                <w:ilvl w:val="0"/>
                <w:numId w:val="78"/>
              </w:numPr>
              <w:shd w:val="clear" w:color="auto" w:fill="FFFFFF" w:themeFill="background1"/>
              <w:rPr>
                <w:rFonts w:cs="Calibri"/>
                <w:sz w:val="20"/>
                <w:szCs w:val="20"/>
              </w:rPr>
            </w:pPr>
          </w:p>
        </w:tc>
        <w:tc>
          <w:tcPr>
            <w:tcW w:w="3320" w:type="pct"/>
            <w:shd w:val="clear" w:color="auto" w:fill="auto"/>
          </w:tcPr>
          <w:p w:rsidRPr="00F6338A" w:rsidR="00284F5D" w:rsidP="00E82DBD" w:rsidRDefault="00284F5D" w14:paraId="3699C0B3" w14:textId="77777777">
            <w:pPr>
              <w:pStyle w:val="NoSpacing"/>
              <w:shd w:val="clear" w:color="auto" w:fill="FFFFFF" w:themeFill="background1"/>
              <w:rPr>
                <w:rFonts w:cs="Calibri"/>
                <w:color w:val="000000" w:themeColor="text1"/>
                <w:sz w:val="20"/>
                <w:szCs w:val="20"/>
              </w:rPr>
            </w:pPr>
            <w:r w:rsidRPr="00F6338A">
              <w:rPr>
                <w:rFonts w:cs="Calibri"/>
                <w:sz w:val="20"/>
                <w:szCs w:val="20"/>
              </w:rPr>
              <w:t xml:space="preserve">Area of </w:t>
            </w:r>
            <w:r w:rsidRPr="00F6338A">
              <w:rPr>
                <w:rFonts w:cs="Calibri"/>
                <w:b/>
                <w:bCs/>
                <w:sz w:val="20"/>
                <w:szCs w:val="20"/>
              </w:rPr>
              <w:t>marine habitat under improved practices</w:t>
            </w:r>
            <w:r w:rsidRPr="00F6338A">
              <w:rPr>
                <w:rFonts w:cs="Calibri"/>
                <w:sz w:val="20"/>
                <w:szCs w:val="20"/>
              </w:rPr>
              <w:t xml:space="preserve"> (hectare)</w:t>
            </w:r>
          </w:p>
        </w:tc>
        <w:tc>
          <w:tcPr>
            <w:tcW w:w="1229" w:type="pct"/>
            <w:shd w:val="clear" w:color="auto" w:fill="auto"/>
          </w:tcPr>
          <w:p w:rsidRPr="00F6338A" w:rsidR="00284F5D" w:rsidP="00E82DBD" w:rsidRDefault="00284F5D" w14:paraId="438259D6" w14:textId="3339F119">
            <w:pPr>
              <w:shd w:val="clear" w:color="auto" w:fill="FFFFFF" w:themeFill="background1"/>
              <w:jc w:val="center"/>
              <w:rPr>
                <w:rFonts w:cs="Calibri"/>
                <w:color w:val="000000" w:themeColor="text1"/>
                <w:sz w:val="20"/>
                <w:szCs w:val="20"/>
              </w:rPr>
            </w:pPr>
          </w:p>
        </w:tc>
      </w:tr>
      <w:tr w:rsidRPr="00F6338A" w:rsidR="00284F5D" w:rsidTr="00EA51AC" w14:paraId="1AC1CE2F" w14:textId="77777777">
        <w:trPr>
          <w:trHeight w:val="228"/>
        </w:trPr>
        <w:tc>
          <w:tcPr>
            <w:tcW w:w="451" w:type="pct"/>
          </w:tcPr>
          <w:p w:rsidRPr="00F6338A" w:rsidR="00284F5D" w:rsidP="008C74E9" w:rsidRDefault="00284F5D" w14:paraId="4760DCF3" w14:textId="7EF60397">
            <w:pPr>
              <w:pStyle w:val="NoSpacing"/>
              <w:numPr>
                <w:ilvl w:val="0"/>
                <w:numId w:val="78"/>
              </w:numPr>
              <w:shd w:val="clear" w:color="auto" w:fill="FFFFFF" w:themeFill="background1"/>
              <w:rPr>
                <w:rFonts w:cs="Calibri"/>
                <w:sz w:val="20"/>
                <w:szCs w:val="20"/>
              </w:rPr>
            </w:pPr>
          </w:p>
        </w:tc>
        <w:tc>
          <w:tcPr>
            <w:tcW w:w="3320" w:type="pct"/>
            <w:shd w:val="clear" w:color="auto" w:fill="auto"/>
          </w:tcPr>
          <w:p w:rsidRPr="00F6338A" w:rsidR="00284F5D" w:rsidP="00E82DBD" w:rsidRDefault="00284F5D" w14:paraId="6A093882" w14:textId="77777777">
            <w:pPr>
              <w:pStyle w:val="NoSpacing"/>
              <w:shd w:val="clear" w:color="auto" w:fill="FFFFFF" w:themeFill="background1"/>
              <w:rPr>
                <w:rFonts w:cs="Calibri"/>
                <w:color w:val="000000" w:themeColor="text1"/>
                <w:sz w:val="20"/>
                <w:szCs w:val="20"/>
              </w:rPr>
            </w:pPr>
            <w:r w:rsidRPr="00F6338A">
              <w:rPr>
                <w:rFonts w:cs="Calibri"/>
                <w:b/>
                <w:bCs/>
                <w:sz w:val="20"/>
                <w:szCs w:val="20"/>
              </w:rPr>
              <w:t>Greenhouse Gas Emissions Mitigated</w:t>
            </w:r>
            <w:r w:rsidRPr="00F6338A">
              <w:rPr>
                <w:rFonts w:cs="Calibri"/>
                <w:sz w:val="20"/>
                <w:szCs w:val="20"/>
              </w:rPr>
              <w:t xml:space="preserve"> (metric ton of CO</w:t>
            </w:r>
            <w:r w:rsidRPr="00F6338A">
              <w:rPr>
                <w:rFonts w:cs="Calibri"/>
                <w:sz w:val="20"/>
                <w:szCs w:val="20"/>
                <w:vertAlign w:val="subscript"/>
              </w:rPr>
              <w:t>2</w:t>
            </w:r>
            <w:r w:rsidRPr="00F6338A">
              <w:rPr>
                <w:rFonts w:cs="Calibri"/>
                <w:sz w:val="20"/>
                <w:szCs w:val="20"/>
              </w:rPr>
              <w:t xml:space="preserve">e)  </w:t>
            </w:r>
          </w:p>
        </w:tc>
        <w:tc>
          <w:tcPr>
            <w:tcW w:w="1229" w:type="pct"/>
            <w:shd w:val="clear" w:color="auto" w:fill="auto"/>
          </w:tcPr>
          <w:p w:rsidRPr="00F6338A" w:rsidR="00284F5D" w:rsidP="00E82DBD" w:rsidRDefault="00674770" w14:paraId="7EC9B215" w14:textId="257E49BC">
            <w:pPr>
              <w:shd w:val="clear" w:color="auto" w:fill="FFFFFF" w:themeFill="background1"/>
              <w:jc w:val="center"/>
              <w:rPr>
                <w:rFonts w:cs="Calibri"/>
                <w:color w:val="000000" w:themeColor="text1"/>
                <w:sz w:val="20"/>
                <w:szCs w:val="20"/>
              </w:rPr>
            </w:pPr>
            <w:r w:rsidRPr="00F6338A">
              <w:rPr>
                <w:rFonts w:cs="Calibri"/>
                <w:color w:val="000000" w:themeColor="text1"/>
                <w:sz w:val="20"/>
                <w:szCs w:val="20"/>
              </w:rPr>
              <w:t>33.68 million</w:t>
            </w:r>
            <w:r w:rsidRPr="00F6338A" w:rsidR="00437296">
              <w:rPr>
                <w:rFonts w:cs="Calibri"/>
                <w:color w:val="000000" w:themeColor="text1"/>
                <w:sz w:val="20"/>
                <w:szCs w:val="20"/>
              </w:rPr>
              <w:t xml:space="preserve"> metric tons of CO</w:t>
            </w:r>
            <w:r w:rsidRPr="00F6338A" w:rsidR="00437296">
              <w:rPr>
                <w:rFonts w:cs="Calibri"/>
                <w:color w:val="000000" w:themeColor="text1"/>
                <w:sz w:val="20"/>
                <w:szCs w:val="20"/>
                <w:vertAlign w:val="subscript"/>
              </w:rPr>
              <w:t>2</w:t>
            </w:r>
            <w:r w:rsidRPr="00F6338A" w:rsidR="00437296">
              <w:rPr>
                <w:rFonts w:cs="Calibri"/>
                <w:color w:val="000000" w:themeColor="text1"/>
                <w:sz w:val="20"/>
                <w:szCs w:val="20"/>
              </w:rPr>
              <w:t>e</w:t>
            </w:r>
            <w:r w:rsidRPr="00F6338A" w:rsidR="00284F5D">
              <w:rPr>
                <w:rFonts w:cs="Calibri"/>
                <w:color w:val="000000" w:themeColor="text1"/>
                <w:sz w:val="20"/>
                <w:szCs w:val="20"/>
              </w:rPr>
              <w:t xml:space="preserve"> </w:t>
            </w:r>
            <w:r w:rsidRPr="00F6338A" w:rsidR="00284F5D">
              <w:rPr>
                <w:rFonts w:cs="Calibri"/>
                <w:color w:val="000000" w:themeColor="text1"/>
                <w:sz w:val="20"/>
                <w:szCs w:val="20"/>
              </w:rPr>
              <w:t> </w:t>
            </w:r>
          </w:p>
        </w:tc>
      </w:tr>
      <w:tr w:rsidRPr="00F6338A" w:rsidR="00284F5D" w:rsidTr="00EA51AC" w14:paraId="1D06E0A0" w14:textId="77777777">
        <w:trPr>
          <w:trHeight w:val="431"/>
        </w:trPr>
        <w:tc>
          <w:tcPr>
            <w:tcW w:w="451" w:type="pct"/>
          </w:tcPr>
          <w:p w:rsidRPr="00F6338A" w:rsidR="00284F5D" w:rsidP="008C74E9" w:rsidRDefault="00284F5D" w14:paraId="180FB2F9" w14:textId="0F8CFACA">
            <w:pPr>
              <w:pStyle w:val="NoSpacing"/>
              <w:numPr>
                <w:ilvl w:val="0"/>
                <w:numId w:val="78"/>
              </w:numPr>
              <w:shd w:val="clear" w:color="auto" w:fill="FFFFFF" w:themeFill="background1"/>
              <w:rPr>
                <w:rFonts w:cs="Calibri"/>
                <w:sz w:val="20"/>
                <w:szCs w:val="20"/>
              </w:rPr>
            </w:pPr>
          </w:p>
        </w:tc>
        <w:tc>
          <w:tcPr>
            <w:tcW w:w="3320" w:type="pct"/>
            <w:shd w:val="clear" w:color="auto" w:fill="auto"/>
          </w:tcPr>
          <w:p w:rsidRPr="00F6338A" w:rsidR="00284F5D" w:rsidP="00E82DBD" w:rsidRDefault="00284F5D" w14:paraId="2D51C264" w14:textId="77777777">
            <w:pPr>
              <w:pStyle w:val="NoSpacing"/>
              <w:shd w:val="clear" w:color="auto" w:fill="FFFFFF" w:themeFill="background1"/>
              <w:rPr>
                <w:rFonts w:cs="Calibri"/>
                <w:color w:val="000000" w:themeColor="text1"/>
                <w:sz w:val="20"/>
                <w:szCs w:val="20"/>
              </w:rPr>
            </w:pPr>
            <w:r w:rsidRPr="00F6338A">
              <w:rPr>
                <w:rFonts w:cs="Calibri"/>
                <w:b/>
                <w:bCs/>
                <w:sz w:val="20"/>
                <w:szCs w:val="20"/>
              </w:rPr>
              <w:t>Shared water ecosystems</w:t>
            </w:r>
            <w:r w:rsidRPr="00F6338A">
              <w:rPr>
                <w:rFonts w:cs="Calibri"/>
                <w:sz w:val="20"/>
                <w:szCs w:val="20"/>
              </w:rPr>
              <w:t xml:space="preserve"> under new or improved cooperative management (count)</w:t>
            </w:r>
          </w:p>
        </w:tc>
        <w:tc>
          <w:tcPr>
            <w:tcW w:w="1229" w:type="pct"/>
            <w:shd w:val="clear" w:color="auto" w:fill="auto"/>
          </w:tcPr>
          <w:p w:rsidRPr="00F6338A" w:rsidR="00284F5D" w:rsidP="00E82DBD" w:rsidRDefault="00213614" w14:paraId="41C77CAD" w14:textId="298AC979">
            <w:pPr>
              <w:shd w:val="clear" w:color="auto" w:fill="FFFFFF" w:themeFill="background1"/>
              <w:jc w:val="center"/>
              <w:rPr>
                <w:rFonts w:cs="Calibri"/>
                <w:color w:val="000000" w:themeColor="text1"/>
                <w:sz w:val="20"/>
                <w:szCs w:val="20"/>
              </w:rPr>
            </w:pPr>
            <w:r w:rsidRPr="00F6338A">
              <w:rPr>
                <w:rFonts w:cs="Calibri"/>
                <w:color w:val="000000" w:themeColor="text1"/>
                <w:sz w:val="20"/>
                <w:szCs w:val="20"/>
              </w:rPr>
              <w:t>Level 2</w:t>
            </w:r>
          </w:p>
        </w:tc>
      </w:tr>
      <w:tr w:rsidRPr="00F6338A" w:rsidR="00284F5D" w:rsidTr="00EA51AC" w14:paraId="10879B06" w14:textId="77777777">
        <w:trPr>
          <w:trHeight w:val="295"/>
        </w:trPr>
        <w:tc>
          <w:tcPr>
            <w:tcW w:w="451" w:type="pct"/>
          </w:tcPr>
          <w:p w:rsidRPr="00F6338A" w:rsidR="00284F5D" w:rsidP="008C74E9" w:rsidRDefault="00284F5D" w14:paraId="2BE4238E" w14:textId="3C5A896A">
            <w:pPr>
              <w:pStyle w:val="ListParagraph"/>
              <w:numPr>
                <w:ilvl w:val="0"/>
                <w:numId w:val="78"/>
              </w:numPr>
              <w:shd w:val="clear" w:color="auto" w:fill="FFFFFF" w:themeFill="background1"/>
              <w:rPr>
                <w:rFonts w:cs="Calibri"/>
                <w:sz w:val="20"/>
                <w:szCs w:val="20"/>
              </w:rPr>
            </w:pPr>
          </w:p>
        </w:tc>
        <w:tc>
          <w:tcPr>
            <w:tcW w:w="3320" w:type="pct"/>
            <w:shd w:val="clear" w:color="auto" w:fill="auto"/>
          </w:tcPr>
          <w:p w:rsidRPr="00F6338A" w:rsidR="00284F5D" w:rsidP="00E82DBD" w:rsidRDefault="00284F5D" w14:paraId="6A34D8B9" w14:textId="77777777">
            <w:pPr>
              <w:shd w:val="clear" w:color="auto" w:fill="FFFFFF" w:themeFill="background1"/>
              <w:rPr>
                <w:rFonts w:cs="Calibri"/>
                <w:color w:val="000000" w:themeColor="text1"/>
                <w:sz w:val="20"/>
                <w:szCs w:val="20"/>
              </w:rPr>
            </w:pPr>
            <w:r w:rsidRPr="00F6338A">
              <w:rPr>
                <w:rFonts w:cs="Calibri"/>
                <w:sz w:val="20"/>
                <w:szCs w:val="20"/>
              </w:rPr>
              <w:t xml:space="preserve">Globally over-exploited </w:t>
            </w:r>
            <w:r w:rsidRPr="00F6338A">
              <w:rPr>
                <w:rFonts w:cs="Calibri"/>
                <w:b/>
                <w:bCs/>
                <w:sz w:val="20"/>
                <w:szCs w:val="20"/>
              </w:rPr>
              <w:t>marine fisheries</w:t>
            </w:r>
            <w:r w:rsidRPr="00F6338A">
              <w:rPr>
                <w:rFonts w:cs="Calibri"/>
                <w:sz w:val="20"/>
                <w:szCs w:val="20"/>
              </w:rPr>
              <w:t xml:space="preserve"> moved to more sustainable levels (metric ton)</w:t>
            </w:r>
          </w:p>
        </w:tc>
        <w:tc>
          <w:tcPr>
            <w:tcW w:w="1229" w:type="pct"/>
            <w:shd w:val="clear" w:color="auto" w:fill="auto"/>
          </w:tcPr>
          <w:p w:rsidRPr="00F6338A" w:rsidR="00284F5D" w:rsidP="00E82DBD" w:rsidRDefault="00284F5D" w14:paraId="086B1EC2" w14:textId="53D0CC23">
            <w:pPr>
              <w:shd w:val="clear" w:color="auto" w:fill="FFFFFF" w:themeFill="background1"/>
              <w:jc w:val="center"/>
              <w:rPr>
                <w:rFonts w:cs="Calibri"/>
                <w:color w:val="000000" w:themeColor="text1"/>
                <w:sz w:val="20"/>
                <w:szCs w:val="20"/>
              </w:rPr>
            </w:pPr>
          </w:p>
        </w:tc>
      </w:tr>
      <w:tr w:rsidRPr="00F6338A" w:rsidR="00284F5D" w:rsidTr="00EA51AC" w14:paraId="33C8BB82" w14:textId="77777777">
        <w:trPr>
          <w:trHeight w:val="494"/>
        </w:trPr>
        <w:tc>
          <w:tcPr>
            <w:tcW w:w="451" w:type="pct"/>
          </w:tcPr>
          <w:p w:rsidRPr="00F6338A" w:rsidR="00284F5D" w:rsidP="008C74E9" w:rsidRDefault="00284F5D" w14:paraId="3D52DE8A" w14:textId="16F79420">
            <w:pPr>
              <w:pStyle w:val="NoSpacing"/>
              <w:numPr>
                <w:ilvl w:val="0"/>
                <w:numId w:val="78"/>
              </w:numPr>
              <w:shd w:val="clear" w:color="auto" w:fill="FFFFFF" w:themeFill="background1"/>
              <w:rPr>
                <w:rFonts w:cs="Calibri"/>
                <w:sz w:val="20"/>
                <w:szCs w:val="20"/>
              </w:rPr>
            </w:pPr>
          </w:p>
        </w:tc>
        <w:tc>
          <w:tcPr>
            <w:tcW w:w="3320" w:type="pct"/>
            <w:shd w:val="clear" w:color="auto" w:fill="auto"/>
          </w:tcPr>
          <w:p w:rsidRPr="00F6338A" w:rsidR="00284F5D" w:rsidP="00E82DBD" w:rsidRDefault="00284F5D" w14:paraId="2F30382A" w14:textId="77777777">
            <w:pPr>
              <w:pStyle w:val="NoSpacing"/>
              <w:shd w:val="clear" w:color="auto" w:fill="FFFFFF" w:themeFill="background1"/>
              <w:rPr>
                <w:rFonts w:cs="Calibri"/>
                <w:color w:val="000000" w:themeColor="text1"/>
                <w:sz w:val="20"/>
                <w:szCs w:val="20"/>
              </w:rPr>
            </w:pPr>
            <w:r w:rsidRPr="00F6338A">
              <w:rPr>
                <w:rFonts w:cs="Calibri"/>
                <w:sz w:val="20"/>
                <w:szCs w:val="20"/>
              </w:rPr>
              <w:t>Chemicals of global concern and their waste reduced (metric ton of toxic chemicals reduced)</w:t>
            </w:r>
          </w:p>
        </w:tc>
        <w:tc>
          <w:tcPr>
            <w:tcW w:w="1229" w:type="pct"/>
            <w:shd w:val="clear" w:color="auto" w:fill="auto"/>
          </w:tcPr>
          <w:p w:rsidRPr="00F6338A" w:rsidR="00284F5D" w:rsidP="00E82DBD" w:rsidRDefault="00284F5D" w14:paraId="67E7698A" w14:textId="0C02637E">
            <w:pPr>
              <w:shd w:val="clear" w:color="auto" w:fill="FFFFFF" w:themeFill="background1"/>
              <w:jc w:val="center"/>
              <w:rPr>
                <w:rFonts w:cs="Calibri"/>
                <w:color w:val="000000" w:themeColor="text1"/>
                <w:sz w:val="20"/>
                <w:szCs w:val="20"/>
              </w:rPr>
            </w:pPr>
          </w:p>
        </w:tc>
      </w:tr>
      <w:tr w:rsidRPr="00F6338A" w:rsidR="00284F5D" w:rsidTr="00EA51AC" w14:paraId="1E44EA92" w14:textId="77777777">
        <w:trPr>
          <w:trHeight w:val="478"/>
        </w:trPr>
        <w:tc>
          <w:tcPr>
            <w:tcW w:w="451" w:type="pct"/>
            <w:tcBorders>
              <w:bottom w:val="single" w:color="auto" w:sz="4" w:space="0"/>
            </w:tcBorders>
          </w:tcPr>
          <w:p w:rsidRPr="00F6338A" w:rsidR="00284F5D" w:rsidP="008C74E9" w:rsidRDefault="00284F5D" w14:paraId="36CE450A" w14:textId="3B65E92A">
            <w:pPr>
              <w:pStyle w:val="NoSpacing"/>
              <w:numPr>
                <w:ilvl w:val="0"/>
                <w:numId w:val="78"/>
              </w:numPr>
              <w:shd w:val="clear" w:color="auto" w:fill="FFFFFF" w:themeFill="background1"/>
              <w:rPr>
                <w:rFonts w:cs="Calibri"/>
                <w:sz w:val="20"/>
                <w:szCs w:val="20"/>
              </w:rPr>
            </w:pPr>
          </w:p>
        </w:tc>
        <w:tc>
          <w:tcPr>
            <w:tcW w:w="3320" w:type="pct"/>
            <w:tcBorders>
              <w:bottom w:val="single" w:color="auto" w:sz="4" w:space="0"/>
            </w:tcBorders>
            <w:shd w:val="clear" w:color="auto" w:fill="auto"/>
          </w:tcPr>
          <w:p w:rsidRPr="00F6338A" w:rsidR="00284F5D" w:rsidP="00E82DBD" w:rsidRDefault="00284F5D" w14:paraId="223B702B" w14:textId="77777777">
            <w:pPr>
              <w:pStyle w:val="NoSpacing"/>
              <w:shd w:val="clear" w:color="auto" w:fill="FFFFFF" w:themeFill="background1"/>
              <w:rPr>
                <w:rFonts w:cs="Calibri"/>
                <w:color w:val="000000" w:themeColor="text1"/>
                <w:sz w:val="20"/>
                <w:szCs w:val="20"/>
              </w:rPr>
            </w:pPr>
            <w:r w:rsidRPr="00F6338A">
              <w:rPr>
                <w:rFonts w:cs="Calibri"/>
                <w:sz w:val="20"/>
                <w:szCs w:val="20"/>
              </w:rPr>
              <w:t>Persistent organic pollutants to air reduced (gram of toxic equivalent gTEQ)</w:t>
            </w:r>
          </w:p>
        </w:tc>
        <w:tc>
          <w:tcPr>
            <w:tcW w:w="1229" w:type="pct"/>
            <w:tcBorders>
              <w:bottom w:val="single" w:color="auto" w:sz="4" w:space="0"/>
            </w:tcBorders>
            <w:shd w:val="clear" w:color="auto" w:fill="auto"/>
          </w:tcPr>
          <w:p w:rsidRPr="00F6338A" w:rsidR="00284F5D" w:rsidP="00E82DBD" w:rsidRDefault="00284F5D" w14:paraId="5D4AEBCC" w14:textId="55B00484">
            <w:pPr>
              <w:shd w:val="clear" w:color="auto" w:fill="FFFFFF" w:themeFill="background1"/>
              <w:jc w:val="center"/>
              <w:rPr>
                <w:rFonts w:cs="Calibri"/>
                <w:color w:val="000000" w:themeColor="text1"/>
                <w:sz w:val="20"/>
                <w:szCs w:val="20"/>
              </w:rPr>
            </w:pPr>
          </w:p>
        </w:tc>
      </w:tr>
      <w:tr w:rsidRPr="00F6338A" w:rsidR="00284F5D" w:rsidTr="00EA51AC" w14:paraId="64D2967C" w14:textId="77777777">
        <w:trPr>
          <w:trHeight w:val="583"/>
        </w:trPr>
        <w:tc>
          <w:tcPr>
            <w:tcW w:w="451" w:type="pct"/>
            <w:tcBorders>
              <w:bottom w:val="single" w:color="auto" w:sz="4" w:space="0"/>
            </w:tcBorders>
          </w:tcPr>
          <w:p w:rsidRPr="00F6338A" w:rsidR="00284F5D" w:rsidP="008C74E9" w:rsidRDefault="00284F5D" w14:paraId="54E7A75F" w14:textId="2774455E">
            <w:pPr>
              <w:pStyle w:val="ListParagraph"/>
              <w:numPr>
                <w:ilvl w:val="0"/>
                <w:numId w:val="78"/>
              </w:numPr>
              <w:shd w:val="clear" w:color="auto" w:fill="FFFFFF" w:themeFill="background1"/>
              <w:rPr>
                <w:rFonts w:cs="Calibri"/>
                <w:sz w:val="20"/>
                <w:szCs w:val="20"/>
              </w:rPr>
            </w:pPr>
          </w:p>
        </w:tc>
        <w:tc>
          <w:tcPr>
            <w:tcW w:w="3320" w:type="pct"/>
            <w:tcBorders>
              <w:bottom w:val="single" w:color="auto" w:sz="4" w:space="0"/>
            </w:tcBorders>
            <w:shd w:val="clear" w:color="auto" w:fill="auto"/>
          </w:tcPr>
          <w:p w:rsidRPr="00F6338A" w:rsidR="00284F5D" w:rsidP="00E82DBD" w:rsidRDefault="00284F5D" w14:paraId="560CDA87" w14:textId="77777777">
            <w:pPr>
              <w:shd w:val="clear" w:color="auto" w:fill="FFFFFF" w:themeFill="background1"/>
              <w:rPr>
                <w:rFonts w:cs="Calibri"/>
                <w:color w:val="000000" w:themeColor="text1"/>
                <w:sz w:val="20"/>
                <w:szCs w:val="20"/>
              </w:rPr>
            </w:pPr>
            <w:r w:rsidRPr="00F6338A">
              <w:rPr>
                <w:rFonts w:cs="Calibri"/>
                <w:sz w:val="20"/>
                <w:szCs w:val="20"/>
              </w:rPr>
              <w:t>People benefiting from GEF-financed investments</w:t>
            </w:r>
            <w:r w:rsidRPr="00F6338A">
              <w:rPr>
                <w:rFonts w:cs="Calibri"/>
                <w:b/>
                <w:bCs/>
                <w:sz w:val="20"/>
                <w:szCs w:val="20"/>
              </w:rPr>
              <w:t xml:space="preserve"> disaggregated by sex</w:t>
            </w:r>
            <w:r w:rsidRPr="00F6338A">
              <w:rPr>
                <w:rFonts w:cs="Calibri"/>
                <w:sz w:val="20"/>
                <w:szCs w:val="20"/>
              </w:rPr>
              <w:t xml:space="preserve"> (count)</w:t>
            </w:r>
          </w:p>
        </w:tc>
        <w:tc>
          <w:tcPr>
            <w:tcW w:w="1229" w:type="pct"/>
            <w:tcBorders>
              <w:bottom w:val="single" w:color="auto" w:sz="4" w:space="0"/>
            </w:tcBorders>
            <w:shd w:val="clear" w:color="auto" w:fill="auto"/>
          </w:tcPr>
          <w:p w:rsidRPr="00F6338A" w:rsidR="00284F5D" w:rsidP="00456A8A" w:rsidRDefault="00284F5D" w14:paraId="1128C9CE" w14:textId="73E55119">
            <w:pPr>
              <w:shd w:val="clear" w:color="auto" w:fill="FFFFFF" w:themeFill="background1"/>
              <w:jc w:val="center"/>
              <w:rPr>
                <w:rFonts w:cs="Calibri"/>
                <w:color w:val="000000" w:themeColor="text1"/>
                <w:sz w:val="20"/>
                <w:szCs w:val="20"/>
              </w:rPr>
            </w:pPr>
            <w:r w:rsidRPr="00F6338A">
              <w:rPr>
                <w:rFonts w:cs="Calibri"/>
                <w:color w:val="000000" w:themeColor="text1"/>
                <w:sz w:val="20"/>
                <w:szCs w:val="20"/>
              </w:rPr>
              <w:t>30,0</w:t>
            </w:r>
            <w:r w:rsidRPr="00F6338A" w:rsidR="000F69F5">
              <w:rPr>
                <w:rFonts w:cs="Calibri"/>
                <w:color w:val="000000" w:themeColor="text1"/>
                <w:sz w:val="20"/>
                <w:szCs w:val="20"/>
              </w:rPr>
              <w:t>2</w:t>
            </w:r>
            <w:r w:rsidRPr="00F6338A">
              <w:rPr>
                <w:rFonts w:cs="Calibri"/>
                <w:color w:val="000000" w:themeColor="text1"/>
                <w:sz w:val="20"/>
                <w:szCs w:val="20"/>
              </w:rPr>
              <w:t>0</w:t>
            </w:r>
            <w:r w:rsidRPr="00F6338A" w:rsidR="00677302">
              <w:rPr>
                <w:rFonts w:cs="Calibri"/>
                <w:color w:val="000000" w:themeColor="text1"/>
                <w:sz w:val="20"/>
                <w:szCs w:val="20"/>
              </w:rPr>
              <w:t xml:space="preserve"> direct beneficiaries</w:t>
            </w:r>
            <w:r w:rsidRPr="00F6338A" w:rsidR="00456A8A">
              <w:rPr>
                <w:rFonts w:cs="Calibri"/>
                <w:color w:val="000000" w:themeColor="text1"/>
                <w:sz w:val="20"/>
                <w:szCs w:val="20"/>
              </w:rPr>
              <w:t>, of which 4</w:t>
            </w:r>
            <w:r w:rsidRPr="00F6338A" w:rsidR="000A4CCF">
              <w:rPr>
                <w:rFonts w:cs="Calibri"/>
                <w:color w:val="000000" w:themeColor="text1"/>
                <w:sz w:val="20"/>
                <w:szCs w:val="20"/>
              </w:rPr>
              <w:t>0</w:t>
            </w:r>
            <w:r w:rsidRPr="00F6338A" w:rsidR="00456A8A">
              <w:rPr>
                <w:rFonts w:cs="Calibri"/>
                <w:color w:val="000000" w:themeColor="text1"/>
                <w:sz w:val="20"/>
                <w:szCs w:val="20"/>
              </w:rPr>
              <w:t>% women</w:t>
            </w:r>
          </w:p>
        </w:tc>
      </w:tr>
    </w:tbl>
    <w:p w:rsidRPr="00F6338A" w:rsidR="005A1386" w:rsidP="005A1386" w:rsidRDefault="005A1386" w14:paraId="38DCC195" w14:textId="77777777">
      <w:pPr>
        <w:pStyle w:val="BodyA"/>
        <w:rPr>
          <w:rStyle w:val="None"/>
          <w:i/>
          <w:iCs/>
          <w:sz w:val="22"/>
          <w:szCs w:val="22"/>
          <w:lang w:val="en-US"/>
        </w:rPr>
      </w:pPr>
    </w:p>
    <w:p w:rsidRPr="00F6338A" w:rsidR="004B4610" w:rsidP="005F3816" w:rsidRDefault="004B4610" w14:paraId="34483E42" w14:textId="3DEE5A43">
      <w:pPr>
        <w:pStyle w:val="BodyA"/>
        <w:jc w:val="both"/>
        <w:rPr>
          <w:rFonts w:cstheme="minorHAnsi"/>
          <w:i/>
          <w:iCs/>
          <w:color w:val="002060"/>
          <w:sz w:val="22"/>
          <w:szCs w:val="22"/>
        </w:rPr>
      </w:pPr>
      <w:r w:rsidRPr="00F6338A">
        <w:rPr>
          <w:rFonts w:cstheme="minorHAnsi"/>
          <w:i/>
          <w:iCs/>
          <w:color w:val="002060"/>
          <w:sz w:val="22"/>
          <w:szCs w:val="22"/>
        </w:rPr>
        <w:t>Explain the methodological approach and underlying logic to justify target levels for Core and Sub-Indicators (max. 250 words, approximately 1/2 page)</w:t>
      </w:r>
    </w:p>
    <w:p w:rsidRPr="00F6338A" w:rsidR="004B4610" w:rsidP="005A1386" w:rsidRDefault="004B4610" w14:paraId="600F98FB" w14:textId="77777777">
      <w:pPr>
        <w:pStyle w:val="BodyA"/>
        <w:rPr>
          <w:rStyle w:val="None"/>
          <w:i/>
          <w:iCs/>
          <w:sz w:val="22"/>
          <w:szCs w:val="22"/>
          <w:lang w:val="en-US"/>
        </w:rPr>
      </w:pPr>
    </w:p>
    <w:p w:rsidRPr="00F6338A" w:rsidR="004B4610" w:rsidP="00E82DBD" w:rsidRDefault="467B0D9E" w14:paraId="056BE3C3" w14:textId="25CE7ECC">
      <w:pPr>
        <w:pStyle w:val="BodyA"/>
        <w:jc w:val="both"/>
        <w:rPr>
          <w:rStyle w:val="None"/>
          <w:sz w:val="22"/>
          <w:szCs w:val="22"/>
          <w:lang w:val="en-US"/>
        </w:rPr>
      </w:pPr>
      <w:r w:rsidRPr="00F6338A">
        <w:rPr>
          <w:rStyle w:val="None"/>
          <w:b/>
          <w:bCs/>
          <w:sz w:val="22"/>
          <w:szCs w:val="22"/>
          <w:lang w:val="en-US"/>
        </w:rPr>
        <w:t>CORE INDICATOR 1:</w:t>
      </w:r>
      <w:r w:rsidRPr="00F6338A">
        <w:rPr>
          <w:rStyle w:val="None"/>
          <w:i/>
          <w:iCs/>
          <w:sz w:val="22"/>
          <w:szCs w:val="22"/>
          <w:lang w:val="en-US"/>
        </w:rPr>
        <w:t xml:space="preserve"> </w:t>
      </w:r>
      <w:r w:rsidRPr="00F6338A">
        <w:rPr>
          <w:rStyle w:val="None"/>
          <w:b/>
          <w:bCs/>
          <w:i/>
          <w:iCs/>
          <w:sz w:val="22"/>
          <w:szCs w:val="22"/>
          <w:lang w:val="en-US"/>
        </w:rPr>
        <w:t>Terrestrial protected areas created or under improved management (hectare)</w:t>
      </w:r>
    </w:p>
    <w:p w:rsidRPr="00F6338A" w:rsidR="00DA5360" w:rsidP="00E82DBD" w:rsidRDefault="00612C73" w14:paraId="321444D8" w14:textId="06C8AF14">
      <w:pPr>
        <w:pStyle w:val="BodyA"/>
        <w:jc w:val="both"/>
        <w:rPr>
          <w:rStyle w:val="None"/>
          <w:sz w:val="22"/>
          <w:szCs w:val="22"/>
          <w:lang w:val="en-US"/>
        </w:rPr>
      </w:pPr>
      <w:r w:rsidRPr="00F6338A">
        <w:rPr>
          <w:rStyle w:val="None"/>
          <w:sz w:val="22"/>
          <w:szCs w:val="22"/>
          <w:lang w:val="en-US"/>
        </w:rPr>
        <w:t xml:space="preserve">The target </w:t>
      </w:r>
      <w:r w:rsidRPr="00F6338A" w:rsidR="00A2539F">
        <w:rPr>
          <w:rStyle w:val="None"/>
          <w:sz w:val="22"/>
          <w:szCs w:val="22"/>
          <w:lang w:val="en-US"/>
        </w:rPr>
        <w:t>are</w:t>
      </w:r>
      <w:r w:rsidRPr="00F6338A" w:rsidR="00303B05">
        <w:rPr>
          <w:rStyle w:val="None"/>
          <w:sz w:val="22"/>
          <w:szCs w:val="22"/>
          <w:lang w:val="en-US"/>
        </w:rPr>
        <w:t xml:space="preserve">a of </w:t>
      </w:r>
      <w:r w:rsidRPr="00F6338A">
        <w:rPr>
          <w:rStyle w:val="None"/>
          <w:sz w:val="22"/>
          <w:szCs w:val="22"/>
          <w:lang w:val="en-US"/>
        </w:rPr>
        <w:t>terrestrial protected areas created or under improved management is</w:t>
      </w:r>
      <w:r w:rsidRPr="00F6338A" w:rsidR="00DA5360">
        <w:rPr>
          <w:rStyle w:val="None"/>
          <w:sz w:val="22"/>
          <w:szCs w:val="22"/>
          <w:lang w:val="en-US"/>
        </w:rPr>
        <w:t xml:space="preserve"> </w:t>
      </w:r>
      <w:r w:rsidRPr="00F6338A" w:rsidR="00DA5360">
        <w:rPr>
          <w:rFonts w:eastAsia="Calibri" w:cs="Calibri"/>
          <w:b/>
          <w:bCs/>
          <w:sz w:val="22"/>
          <w:szCs w:val="22"/>
        </w:rPr>
        <w:t>373,912 Hectares</w:t>
      </w:r>
      <w:r w:rsidRPr="00F6338A" w:rsidR="004C5FCC">
        <w:rPr>
          <w:rFonts w:eastAsia="Calibri" w:cs="Calibri"/>
          <w:b/>
          <w:bCs/>
          <w:sz w:val="22"/>
          <w:szCs w:val="22"/>
        </w:rPr>
        <w:t xml:space="preserve"> </w:t>
      </w:r>
      <w:r w:rsidRPr="00F6338A" w:rsidR="000441B7">
        <w:rPr>
          <w:rFonts w:eastAsia="Calibri" w:cs="Calibri"/>
          <w:sz w:val="22"/>
          <w:szCs w:val="22"/>
        </w:rPr>
        <w:t>outlined below.</w:t>
      </w:r>
    </w:p>
    <w:p w:rsidRPr="00F6338A" w:rsidR="00E074B9" w:rsidP="005F3816" w:rsidRDefault="00E074B9" w14:paraId="42E72005" w14:textId="518C0755">
      <w:pPr>
        <w:pStyle w:val="BodyA"/>
        <w:jc w:val="center"/>
        <w:rPr>
          <w:rStyle w:val="None"/>
          <w:sz w:val="20"/>
          <w:szCs w:val="20"/>
        </w:rPr>
      </w:pPr>
    </w:p>
    <w:p w:rsidRPr="00F6338A" w:rsidR="00EF71A3" w:rsidP="00D751A7" w:rsidRDefault="00B12B87" w14:paraId="25EE92C8" w14:textId="31F52B98">
      <w:pPr>
        <w:pStyle w:val="Caption"/>
        <w:rPr>
          <w:rStyle w:val="None"/>
          <w:rFonts w:eastAsia="Arial Unicode MS" w:cs="Calibri"/>
          <w:b w:val="0"/>
          <w:sz w:val="20"/>
          <w:szCs w:val="20"/>
          <w:lang w:val="en-CA"/>
        </w:rPr>
      </w:pPr>
      <w:bookmarkStart w:name="_Toc180748845" w:id="125"/>
      <w:r w:rsidRPr="00F6338A">
        <w:t xml:space="preserve">Table </w:t>
      </w:r>
      <w:r w:rsidRPr="00F6338A">
        <w:fldChar w:fldCharType="begin"/>
      </w:r>
      <w:r w:rsidRPr="00F6338A">
        <w:instrText xml:space="preserve"> SEQ Table \* ARABIC </w:instrText>
      </w:r>
      <w:r w:rsidRPr="00F6338A">
        <w:fldChar w:fldCharType="separate"/>
      </w:r>
      <w:r w:rsidR="007D318D">
        <w:rPr>
          <w:noProof/>
        </w:rPr>
        <w:t>1</w:t>
      </w:r>
      <w:r w:rsidRPr="00F6338A">
        <w:fldChar w:fldCharType="end"/>
      </w:r>
      <w:r w:rsidRPr="00F6338A" w:rsidR="00EF71A3">
        <w:rPr>
          <w:rStyle w:val="None"/>
          <w:rFonts w:cs="Calibri"/>
          <w:sz w:val="20"/>
          <w:szCs w:val="20"/>
        </w:rPr>
        <w:t>:</w:t>
      </w:r>
      <w:r w:rsidRPr="00F6338A" w:rsidR="00C8778D">
        <w:rPr>
          <w:rFonts w:eastAsia="Aptos"/>
          <w:color w:val="auto"/>
          <w:bdr w:val="none" w:color="auto" w:sz="0" w:space="0"/>
          <w:lang w:eastAsia="en-US"/>
          <w14:textOutline w14:w="0" w14:cap="rnd" w14:cmpd="sng" w14:algn="ctr">
            <w14:noFill/>
            <w14:prstDash w14:val="solid"/>
            <w14:bevel/>
          </w14:textOutline>
          <w14:ligatures w14:val="standardContextual"/>
        </w:rPr>
        <w:t xml:space="preserve"> </w:t>
      </w:r>
      <w:r w:rsidRPr="00F6338A" w:rsidR="00754535">
        <w:rPr>
          <w:rFonts w:eastAsia="Aptos"/>
          <w:color w:val="auto"/>
          <w:bdr w:val="none" w:color="auto" w:sz="0" w:space="0"/>
          <w:lang w:eastAsia="en-US"/>
          <w14:textOutline w14:w="0" w14:cap="rnd" w14:cmpd="sng" w14:algn="ctr">
            <w14:noFill/>
            <w14:prstDash w14:val="solid"/>
            <w14:bevel/>
          </w14:textOutline>
          <w14:ligatures w14:val="standardContextual"/>
        </w:rPr>
        <w:t>Core Indicator 1 (Terrestrial protected areas created or under improved management (Ha)</w:t>
      </w:r>
      <w:bookmarkEnd w:id="125"/>
    </w:p>
    <w:tbl>
      <w:tblPr>
        <w:tblStyle w:val="TableGrid"/>
        <w:tblW w:w="5243" w:type="pct"/>
        <w:jc w:val="center"/>
        <w:tblLook w:val="04A0" w:firstRow="1" w:lastRow="0" w:firstColumn="1" w:lastColumn="0" w:noHBand="0" w:noVBand="1"/>
      </w:tblPr>
      <w:tblGrid>
        <w:gridCol w:w="499"/>
        <w:gridCol w:w="2243"/>
        <w:gridCol w:w="1310"/>
        <w:gridCol w:w="2394"/>
        <w:gridCol w:w="1376"/>
        <w:gridCol w:w="1982"/>
      </w:tblGrid>
      <w:tr w:rsidRPr="00F6338A" w:rsidR="008A06CC" w:rsidTr="005F3816" w14:paraId="6A711560" w14:textId="77777777">
        <w:trPr>
          <w:tblHeader/>
          <w:jc w:val="center"/>
        </w:trPr>
        <w:tc>
          <w:tcPr>
            <w:tcW w:w="1398" w:type="pct"/>
            <w:gridSpan w:val="2"/>
            <w:shd w:val="clear" w:color="auto" w:fill="CCC0D9" w:themeFill="accent4" w:themeFillTint="66"/>
          </w:tcPr>
          <w:p w:rsidRPr="00F6338A" w:rsidR="008A06CC" w:rsidP="00845377" w:rsidRDefault="008A06CC" w14:paraId="28BB4057" w14:textId="2784BF52">
            <w:pPr>
              <w:pStyle w:val="Footer"/>
              <w:ind w:right="180"/>
              <w:jc w:val="center"/>
              <w:rPr>
                <w:b/>
                <w:bCs/>
                <w:sz w:val="20"/>
                <w:szCs w:val="20"/>
                <w:lang w:val="en-CA"/>
              </w:rPr>
            </w:pPr>
            <w:r w:rsidRPr="00F6338A">
              <w:rPr>
                <w:b/>
                <w:bCs/>
                <w:sz w:val="20"/>
                <w:szCs w:val="20"/>
                <w:lang w:val="en-CA"/>
              </w:rPr>
              <w:t>NAME OF PROTECTED AREA</w:t>
            </w:r>
            <w:r w:rsidRPr="00F6338A" w:rsidR="00DC308B">
              <w:rPr>
                <w:b/>
                <w:bCs/>
                <w:sz w:val="20"/>
                <w:szCs w:val="20"/>
                <w:lang w:val="en-CA"/>
              </w:rPr>
              <w:t>/PROPOSED PROTECTED AREA</w:t>
            </w:r>
          </w:p>
        </w:tc>
        <w:tc>
          <w:tcPr>
            <w:tcW w:w="668" w:type="pct"/>
            <w:shd w:val="clear" w:color="auto" w:fill="CCC0D9" w:themeFill="accent4" w:themeFillTint="66"/>
          </w:tcPr>
          <w:p w:rsidRPr="00F6338A" w:rsidR="008A06CC" w:rsidP="00845377" w:rsidRDefault="008A06CC" w14:paraId="32A01390" w14:textId="77777777">
            <w:pPr>
              <w:pStyle w:val="Footer"/>
              <w:ind w:right="180"/>
              <w:jc w:val="center"/>
              <w:rPr>
                <w:b/>
                <w:bCs/>
                <w:sz w:val="20"/>
                <w:szCs w:val="20"/>
                <w:lang w:val="en-CA"/>
              </w:rPr>
            </w:pPr>
            <w:r w:rsidRPr="00F6338A">
              <w:rPr>
                <w:b/>
                <w:bCs/>
                <w:sz w:val="20"/>
                <w:szCs w:val="20"/>
                <w:lang w:val="en-CA"/>
              </w:rPr>
              <w:t>WDPA ID</w:t>
            </w:r>
          </w:p>
        </w:tc>
        <w:tc>
          <w:tcPr>
            <w:tcW w:w="1221" w:type="pct"/>
            <w:shd w:val="clear" w:color="auto" w:fill="CCC0D9" w:themeFill="accent4" w:themeFillTint="66"/>
          </w:tcPr>
          <w:p w:rsidRPr="00F6338A" w:rsidR="008A06CC" w:rsidP="00845377" w:rsidRDefault="008A06CC" w14:paraId="421B3981" w14:textId="77777777">
            <w:pPr>
              <w:pStyle w:val="Footer"/>
              <w:ind w:right="180"/>
              <w:jc w:val="center"/>
              <w:rPr>
                <w:b/>
                <w:bCs/>
                <w:sz w:val="20"/>
                <w:szCs w:val="20"/>
                <w:lang w:val="en-CA"/>
              </w:rPr>
            </w:pPr>
            <w:r w:rsidRPr="00F6338A">
              <w:rPr>
                <w:b/>
                <w:bCs/>
                <w:sz w:val="20"/>
                <w:szCs w:val="20"/>
                <w:lang w:val="en-CA"/>
              </w:rPr>
              <w:t>IUCN CATEGORY</w:t>
            </w:r>
          </w:p>
        </w:tc>
        <w:tc>
          <w:tcPr>
            <w:tcW w:w="702" w:type="pct"/>
            <w:shd w:val="clear" w:color="auto" w:fill="CCC0D9" w:themeFill="accent4" w:themeFillTint="66"/>
          </w:tcPr>
          <w:p w:rsidRPr="00F6338A" w:rsidR="008A06CC" w:rsidP="00845377" w:rsidRDefault="008A06CC" w14:paraId="2979DA90" w14:textId="77777777">
            <w:pPr>
              <w:pStyle w:val="Footer"/>
              <w:ind w:right="180"/>
              <w:jc w:val="center"/>
              <w:rPr>
                <w:b/>
                <w:bCs/>
                <w:sz w:val="20"/>
                <w:szCs w:val="20"/>
                <w:lang w:val="en-CA"/>
              </w:rPr>
            </w:pPr>
            <w:r w:rsidRPr="00F6338A">
              <w:rPr>
                <w:b/>
                <w:bCs/>
                <w:sz w:val="20"/>
                <w:szCs w:val="20"/>
                <w:lang w:val="en-CA"/>
              </w:rPr>
              <w:t>AREA (HECTARES)</w:t>
            </w:r>
          </w:p>
        </w:tc>
        <w:tc>
          <w:tcPr>
            <w:tcW w:w="1012" w:type="pct"/>
            <w:shd w:val="clear" w:color="auto" w:fill="CCC0D9" w:themeFill="accent4" w:themeFillTint="66"/>
          </w:tcPr>
          <w:p w:rsidRPr="00F6338A" w:rsidR="008A06CC" w:rsidP="00845377" w:rsidRDefault="008A06CC" w14:paraId="42C291D7" w14:textId="2D62261D">
            <w:pPr>
              <w:pStyle w:val="Footer"/>
              <w:ind w:right="180"/>
              <w:jc w:val="center"/>
              <w:rPr>
                <w:b/>
                <w:bCs/>
                <w:sz w:val="20"/>
                <w:szCs w:val="20"/>
              </w:rPr>
            </w:pPr>
            <w:r w:rsidRPr="00F6338A">
              <w:rPr>
                <w:b/>
                <w:bCs/>
                <w:sz w:val="20"/>
                <w:szCs w:val="20"/>
              </w:rPr>
              <w:t>METT Score</w:t>
            </w:r>
            <w:r w:rsidRPr="00F6338A" w:rsidR="007A229A">
              <w:rPr>
                <w:rStyle w:val="FootnoteReference"/>
                <w:b/>
                <w:bCs/>
                <w:sz w:val="20"/>
                <w:szCs w:val="20"/>
              </w:rPr>
              <w:footnoteReference w:id="3"/>
            </w:r>
          </w:p>
          <w:p w:rsidRPr="00F6338A" w:rsidR="008A06CC" w:rsidP="00845377" w:rsidRDefault="008A06CC" w14:paraId="3D61C28B" w14:textId="77777777">
            <w:pPr>
              <w:pStyle w:val="Footer"/>
              <w:ind w:right="180"/>
              <w:jc w:val="center"/>
              <w:rPr>
                <w:i/>
                <w:iCs/>
                <w:sz w:val="20"/>
                <w:szCs w:val="20"/>
                <w:lang w:val="en-CA"/>
              </w:rPr>
            </w:pPr>
            <w:r w:rsidRPr="00F6338A">
              <w:rPr>
                <w:i/>
                <w:iCs/>
                <w:sz w:val="20"/>
                <w:szCs w:val="20"/>
              </w:rPr>
              <w:t>(At CEO-Endorsement)</w:t>
            </w:r>
          </w:p>
        </w:tc>
      </w:tr>
      <w:tr w:rsidRPr="00F6338A" w:rsidR="00C07ADF" w:rsidTr="005F3816" w14:paraId="3E08100F" w14:textId="77777777">
        <w:trPr>
          <w:trHeight w:val="287"/>
          <w:jc w:val="center"/>
        </w:trPr>
        <w:tc>
          <w:tcPr>
            <w:tcW w:w="5000" w:type="pct"/>
            <w:gridSpan w:val="6"/>
          </w:tcPr>
          <w:p w:rsidRPr="00F6338A" w:rsidR="00C07ADF" w:rsidP="005F3816" w:rsidRDefault="00C07ADF" w14:paraId="0F4DFDA3" w14:textId="77777777">
            <w:pPr>
              <w:pStyle w:val="Footer"/>
              <w:shd w:val="clear" w:color="auto" w:fill="EAF1DD" w:themeFill="accent3" w:themeFillTint="33"/>
              <w:ind w:right="180"/>
              <w:jc w:val="both"/>
              <w:rPr>
                <w:b/>
                <w:bCs/>
                <w:i/>
                <w:iCs/>
                <w:sz w:val="20"/>
                <w:szCs w:val="20"/>
                <w:lang w:val="en-CA"/>
              </w:rPr>
            </w:pPr>
            <w:r w:rsidRPr="00F6338A">
              <w:rPr>
                <w:b/>
                <w:bCs/>
                <w:i/>
                <w:iCs/>
                <w:sz w:val="20"/>
                <w:szCs w:val="20"/>
                <w:lang w:val="en-CA"/>
              </w:rPr>
              <w:t>Core Indicator 1.1: Terrestrial protected areas newly created</w:t>
            </w:r>
          </w:p>
        </w:tc>
      </w:tr>
      <w:tr w:rsidRPr="00F6338A" w:rsidR="00C07ADF" w:rsidTr="005F3816" w14:paraId="094B0265" w14:textId="77777777">
        <w:trPr>
          <w:jc w:val="center"/>
        </w:trPr>
        <w:tc>
          <w:tcPr>
            <w:tcW w:w="254" w:type="pct"/>
          </w:tcPr>
          <w:p w:rsidRPr="00F6338A" w:rsidR="00C07ADF" w:rsidP="008C74E9" w:rsidRDefault="00C07ADF" w14:paraId="565CF1FB" w14:textId="77777777">
            <w:pPr>
              <w:pStyle w:val="Footer"/>
              <w:numPr>
                <w:ilvl w:val="0"/>
                <w:numId w:val="115"/>
              </w:numPr>
              <w:pBdr>
                <w:top w:val="none" w:color="auto" w:sz="0" w:space="0"/>
                <w:left w:val="none" w:color="auto" w:sz="0" w:space="0"/>
                <w:bottom w:val="none" w:color="auto" w:sz="0" w:space="0"/>
                <w:right w:val="none" w:color="auto" w:sz="0" w:space="0"/>
                <w:between w:val="none" w:color="auto" w:sz="0" w:space="0"/>
                <w:bar w:val="none" w:color="auto" w:sz="0"/>
              </w:pBdr>
              <w:tabs>
                <w:tab w:val="clear" w:pos="4680"/>
                <w:tab w:val="clear" w:pos="9360"/>
                <w:tab w:val="center" w:pos="4320"/>
                <w:tab w:val="right" w:pos="8640"/>
              </w:tabs>
              <w:ind w:right="180"/>
              <w:jc w:val="both"/>
              <w:rPr>
                <w:sz w:val="20"/>
                <w:szCs w:val="20"/>
                <w:lang w:val="en-CA"/>
              </w:rPr>
            </w:pPr>
            <w:r w:rsidRPr="00F6338A">
              <w:rPr>
                <w:sz w:val="20"/>
                <w:szCs w:val="20"/>
                <w:lang w:val="en-CA"/>
              </w:rPr>
              <w:t>1</w:t>
            </w:r>
          </w:p>
        </w:tc>
        <w:tc>
          <w:tcPr>
            <w:tcW w:w="1144" w:type="pct"/>
          </w:tcPr>
          <w:p w:rsidRPr="00F6338A" w:rsidR="00C07ADF" w:rsidP="00845377" w:rsidRDefault="00C07ADF" w14:paraId="46BBFE8E" w14:textId="229A7155">
            <w:pPr>
              <w:pStyle w:val="Footer"/>
              <w:ind w:right="180"/>
              <w:jc w:val="both"/>
              <w:rPr>
                <w:sz w:val="20"/>
                <w:szCs w:val="20"/>
                <w:lang w:val="en-CA"/>
              </w:rPr>
            </w:pPr>
            <w:r w:rsidRPr="00F6338A">
              <w:rPr>
                <w:sz w:val="20"/>
                <w:szCs w:val="20"/>
              </w:rPr>
              <w:t xml:space="preserve">Kpo </w:t>
            </w:r>
            <w:r w:rsidRPr="00F6338A" w:rsidR="00613AF2">
              <w:rPr>
                <w:sz w:val="20"/>
                <w:szCs w:val="20"/>
              </w:rPr>
              <w:t>Mountains Proposed</w:t>
            </w:r>
            <w:r w:rsidRPr="00F6338A">
              <w:rPr>
                <w:sz w:val="20"/>
                <w:szCs w:val="20"/>
              </w:rPr>
              <w:t xml:space="preserve"> Protected Area</w:t>
            </w:r>
            <w:r w:rsidRPr="00F6338A">
              <w:rPr>
                <w:rStyle w:val="FootnoteReference"/>
                <w:sz w:val="20"/>
                <w:szCs w:val="20"/>
              </w:rPr>
              <w:t xml:space="preserve"> </w:t>
            </w:r>
            <w:r w:rsidRPr="00F6338A">
              <w:rPr>
                <w:rStyle w:val="FootnoteReference"/>
                <w:sz w:val="20"/>
                <w:szCs w:val="20"/>
              </w:rPr>
              <w:footnoteReference w:id="4"/>
            </w:r>
            <w:r w:rsidRPr="00F6338A">
              <w:rPr>
                <w:sz w:val="20"/>
                <w:szCs w:val="20"/>
              </w:rPr>
              <w:t xml:space="preserve"> </w:t>
            </w:r>
          </w:p>
        </w:tc>
        <w:tc>
          <w:tcPr>
            <w:tcW w:w="668" w:type="pct"/>
          </w:tcPr>
          <w:p w:rsidRPr="00F6338A" w:rsidR="00C07ADF" w:rsidP="00845377" w:rsidRDefault="00C07ADF" w14:paraId="3521554B" w14:textId="77777777">
            <w:pPr>
              <w:pStyle w:val="Footer"/>
              <w:ind w:right="180"/>
              <w:jc w:val="both"/>
              <w:rPr>
                <w:sz w:val="20"/>
                <w:szCs w:val="20"/>
                <w:lang w:val="en-CA"/>
              </w:rPr>
            </w:pPr>
            <w:r w:rsidRPr="00F6338A">
              <w:rPr>
                <w:sz w:val="20"/>
                <w:szCs w:val="20"/>
                <w:lang w:val="en-CA"/>
              </w:rPr>
              <w:t>555512166</w:t>
            </w:r>
          </w:p>
        </w:tc>
        <w:tc>
          <w:tcPr>
            <w:tcW w:w="1221" w:type="pct"/>
          </w:tcPr>
          <w:p w:rsidRPr="00F6338A" w:rsidR="00C07ADF" w:rsidP="00845377" w:rsidRDefault="00C07ADF" w14:paraId="5AD1F191" w14:textId="77777777">
            <w:pPr>
              <w:pStyle w:val="Footer"/>
              <w:ind w:right="180"/>
              <w:jc w:val="both"/>
              <w:rPr>
                <w:sz w:val="20"/>
                <w:szCs w:val="20"/>
                <w:lang w:val="en-CA"/>
              </w:rPr>
            </w:pPr>
            <w:r w:rsidRPr="00F6338A">
              <w:rPr>
                <w:sz w:val="20"/>
                <w:szCs w:val="20"/>
                <w:lang w:val="en-CA"/>
              </w:rPr>
              <w:t>No formal determination, but aligns with Category II</w:t>
            </w:r>
          </w:p>
        </w:tc>
        <w:tc>
          <w:tcPr>
            <w:tcW w:w="702" w:type="pct"/>
          </w:tcPr>
          <w:p w:rsidRPr="00F6338A" w:rsidR="00C07ADF" w:rsidP="00845377" w:rsidRDefault="00C07ADF" w14:paraId="432D20EA" w14:textId="77777777">
            <w:pPr>
              <w:pStyle w:val="Footer"/>
              <w:ind w:right="180"/>
              <w:jc w:val="both"/>
              <w:rPr>
                <w:sz w:val="20"/>
                <w:szCs w:val="20"/>
                <w:lang w:val="en-CA"/>
              </w:rPr>
            </w:pPr>
            <w:r w:rsidRPr="00F6338A">
              <w:rPr>
                <w:sz w:val="20"/>
                <w:szCs w:val="20"/>
                <w:lang w:val="en-CA"/>
              </w:rPr>
              <w:t>83,709</w:t>
            </w:r>
          </w:p>
        </w:tc>
        <w:tc>
          <w:tcPr>
            <w:tcW w:w="1012" w:type="pct"/>
          </w:tcPr>
          <w:p w:rsidRPr="00F6338A" w:rsidR="00C07ADF" w:rsidP="00845377" w:rsidRDefault="00C07ADF" w14:paraId="355497A9" w14:textId="77777777">
            <w:pPr>
              <w:pStyle w:val="Footer"/>
              <w:ind w:right="180"/>
              <w:jc w:val="center"/>
              <w:rPr>
                <w:sz w:val="20"/>
                <w:szCs w:val="20"/>
                <w:lang w:val="en-CA"/>
              </w:rPr>
            </w:pPr>
            <w:r w:rsidRPr="00F6338A">
              <w:rPr>
                <w:sz w:val="20"/>
                <w:szCs w:val="20"/>
              </w:rPr>
              <w:t>0</w:t>
            </w:r>
          </w:p>
        </w:tc>
      </w:tr>
      <w:tr w:rsidRPr="00F6338A" w:rsidR="00C07ADF" w:rsidTr="005F3816" w14:paraId="1FDBAE54" w14:textId="77777777">
        <w:trPr>
          <w:jc w:val="center"/>
        </w:trPr>
        <w:tc>
          <w:tcPr>
            <w:tcW w:w="254" w:type="pct"/>
          </w:tcPr>
          <w:p w:rsidRPr="00F6338A" w:rsidR="00C07ADF" w:rsidP="008C74E9" w:rsidRDefault="00C07ADF" w14:paraId="1DA7818F" w14:textId="77777777">
            <w:pPr>
              <w:pStyle w:val="Footer"/>
              <w:numPr>
                <w:ilvl w:val="0"/>
                <w:numId w:val="115"/>
              </w:numPr>
              <w:pBdr>
                <w:top w:val="none" w:color="auto" w:sz="0" w:space="0"/>
                <w:left w:val="none" w:color="auto" w:sz="0" w:space="0"/>
                <w:bottom w:val="none" w:color="auto" w:sz="0" w:space="0"/>
                <w:right w:val="none" w:color="auto" w:sz="0" w:space="0"/>
                <w:between w:val="none" w:color="auto" w:sz="0" w:space="0"/>
                <w:bar w:val="none" w:color="auto" w:sz="0"/>
              </w:pBdr>
              <w:tabs>
                <w:tab w:val="clear" w:pos="4680"/>
                <w:tab w:val="clear" w:pos="9360"/>
                <w:tab w:val="center" w:pos="4320"/>
                <w:tab w:val="right" w:pos="8640"/>
              </w:tabs>
              <w:ind w:right="180"/>
              <w:jc w:val="both"/>
              <w:rPr>
                <w:sz w:val="20"/>
                <w:szCs w:val="20"/>
                <w:lang w:val="en-CA"/>
              </w:rPr>
            </w:pPr>
            <w:r w:rsidRPr="00F6338A">
              <w:rPr>
                <w:sz w:val="20"/>
                <w:szCs w:val="20"/>
                <w:lang w:val="en-CA"/>
              </w:rPr>
              <w:t>2</w:t>
            </w:r>
          </w:p>
        </w:tc>
        <w:tc>
          <w:tcPr>
            <w:tcW w:w="1144" w:type="pct"/>
          </w:tcPr>
          <w:p w:rsidRPr="00F6338A" w:rsidR="00C07ADF" w:rsidP="00845377" w:rsidRDefault="00C07ADF" w14:paraId="3E220C83" w14:textId="77777777">
            <w:pPr>
              <w:pStyle w:val="Footer"/>
              <w:ind w:right="180"/>
              <w:jc w:val="both"/>
              <w:rPr>
                <w:sz w:val="20"/>
                <w:szCs w:val="20"/>
                <w:lang w:val="en-CA"/>
              </w:rPr>
            </w:pPr>
            <w:r w:rsidRPr="00F6338A">
              <w:rPr>
                <w:sz w:val="20"/>
                <w:szCs w:val="20"/>
              </w:rPr>
              <w:t>Wonegezi</w:t>
            </w:r>
            <w:r w:rsidRPr="00F6338A">
              <w:rPr>
                <w:sz w:val="20"/>
                <w:szCs w:val="20"/>
                <w:lang w:eastAsia="en-US"/>
              </w:rPr>
              <w:t xml:space="preserve"> </w:t>
            </w:r>
            <w:r w:rsidRPr="00F6338A">
              <w:rPr>
                <w:sz w:val="20"/>
                <w:szCs w:val="20"/>
              </w:rPr>
              <w:t>Nature Reserve</w:t>
            </w:r>
            <w:r w:rsidRPr="00F6338A">
              <w:rPr>
                <w:rStyle w:val="FootnoteReference"/>
                <w:sz w:val="20"/>
                <w:szCs w:val="20"/>
              </w:rPr>
              <w:footnoteReference w:id="5"/>
            </w:r>
          </w:p>
        </w:tc>
        <w:tc>
          <w:tcPr>
            <w:tcW w:w="668" w:type="pct"/>
          </w:tcPr>
          <w:p w:rsidRPr="00F6338A" w:rsidR="00C07ADF" w:rsidP="00845377" w:rsidRDefault="00C07ADF" w14:paraId="3B46D4F5" w14:textId="77777777">
            <w:pPr>
              <w:pStyle w:val="Footer"/>
              <w:ind w:right="180"/>
              <w:jc w:val="both"/>
              <w:rPr>
                <w:sz w:val="20"/>
                <w:szCs w:val="20"/>
                <w:lang w:val="en-CA"/>
              </w:rPr>
            </w:pPr>
            <w:r w:rsidRPr="00F6338A">
              <w:rPr>
                <w:sz w:val="20"/>
                <w:szCs w:val="20"/>
                <w:lang w:val="en-CA"/>
              </w:rPr>
              <w:t>7414</w:t>
            </w:r>
            <w:r w:rsidRPr="00F6338A">
              <w:rPr>
                <w:rStyle w:val="FootnoteReference"/>
                <w:sz w:val="20"/>
                <w:szCs w:val="20"/>
                <w:lang w:val="en-CA"/>
              </w:rPr>
              <w:footnoteReference w:id="6"/>
            </w:r>
          </w:p>
        </w:tc>
        <w:tc>
          <w:tcPr>
            <w:tcW w:w="1221" w:type="pct"/>
          </w:tcPr>
          <w:p w:rsidRPr="00F6338A" w:rsidR="00C07ADF" w:rsidP="00845377" w:rsidRDefault="00C07ADF" w14:paraId="27648CE7" w14:textId="77777777">
            <w:pPr>
              <w:pStyle w:val="Footer"/>
              <w:ind w:right="180"/>
              <w:jc w:val="both"/>
              <w:rPr>
                <w:sz w:val="20"/>
                <w:szCs w:val="20"/>
                <w:lang w:val="en-CA"/>
              </w:rPr>
            </w:pPr>
            <w:r w:rsidRPr="00F6338A">
              <w:rPr>
                <w:sz w:val="20"/>
                <w:szCs w:val="20"/>
                <w:lang w:val="en-CA"/>
              </w:rPr>
              <w:t>No formal determination, but aligns with Category II</w:t>
            </w:r>
          </w:p>
        </w:tc>
        <w:tc>
          <w:tcPr>
            <w:tcW w:w="702" w:type="pct"/>
          </w:tcPr>
          <w:p w:rsidRPr="00F6338A" w:rsidR="00C07ADF" w:rsidP="00845377" w:rsidRDefault="00C07ADF" w14:paraId="577E41D9" w14:textId="77777777">
            <w:pPr>
              <w:pStyle w:val="Footer"/>
              <w:ind w:right="180"/>
              <w:jc w:val="both"/>
              <w:rPr>
                <w:sz w:val="20"/>
                <w:szCs w:val="20"/>
                <w:lang w:val="en-CA"/>
              </w:rPr>
            </w:pPr>
            <w:r w:rsidRPr="00F6338A">
              <w:rPr>
                <w:sz w:val="20"/>
                <w:szCs w:val="20"/>
              </w:rPr>
              <w:t>27,600</w:t>
            </w:r>
          </w:p>
        </w:tc>
        <w:tc>
          <w:tcPr>
            <w:tcW w:w="1012" w:type="pct"/>
          </w:tcPr>
          <w:p w:rsidRPr="00F6338A" w:rsidR="00C07ADF" w:rsidP="00845377" w:rsidRDefault="00C07ADF" w14:paraId="21B10A0F" w14:textId="77777777">
            <w:pPr>
              <w:pStyle w:val="Footer"/>
              <w:ind w:right="180"/>
              <w:jc w:val="center"/>
              <w:rPr>
                <w:sz w:val="20"/>
                <w:szCs w:val="20"/>
              </w:rPr>
            </w:pPr>
            <w:r w:rsidRPr="00F6338A">
              <w:rPr>
                <w:sz w:val="20"/>
                <w:szCs w:val="20"/>
              </w:rPr>
              <w:t>0</w:t>
            </w:r>
          </w:p>
        </w:tc>
      </w:tr>
      <w:tr w:rsidRPr="00F6338A" w:rsidR="00C07ADF" w:rsidTr="005F3816" w14:paraId="0B2A84C8" w14:textId="77777777">
        <w:trPr>
          <w:jc w:val="center"/>
        </w:trPr>
        <w:tc>
          <w:tcPr>
            <w:tcW w:w="254" w:type="pct"/>
          </w:tcPr>
          <w:p w:rsidRPr="00F6338A" w:rsidR="00C07ADF" w:rsidP="008C74E9" w:rsidRDefault="00C07ADF" w14:paraId="49BB8DEE" w14:textId="77777777">
            <w:pPr>
              <w:pStyle w:val="Footer"/>
              <w:numPr>
                <w:ilvl w:val="0"/>
                <w:numId w:val="115"/>
              </w:numPr>
              <w:pBdr>
                <w:top w:val="none" w:color="auto" w:sz="0" w:space="0"/>
                <w:left w:val="none" w:color="auto" w:sz="0" w:space="0"/>
                <w:bottom w:val="none" w:color="auto" w:sz="0" w:space="0"/>
                <w:right w:val="none" w:color="auto" w:sz="0" w:space="0"/>
                <w:between w:val="none" w:color="auto" w:sz="0" w:space="0"/>
                <w:bar w:val="none" w:color="auto" w:sz="0"/>
              </w:pBdr>
              <w:tabs>
                <w:tab w:val="clear" w:pos="4680"/>
                <w:tab w:val="clear" w:pos="9360"/>
                <w:tab w:val="center" w:pos="4320"/>
                <w:tab w:val="right" w:pos="8640"/>
              </w:tabs>
              <w:ind w:right="180"/>
              <w:jc w:val="both"/>
              <w:rPr>
                <w:sz w:val="20"/>
                <w:szCs w:val="20"/>
                <w:lang w:val="en-CA"/>
              </w:rPr>
            </w:pPr>
            <w:r w:rsidRPr="00F6338A">
              <w:rPr>
                <w:sz w:val="20"/>
                <w:szCs w:val="20"/>
                <w:lang w:val="en-CA"/>
              </w:rPr>
              <w:t>3</w:t>
            </w:r>
          </w:p>
        </w:tc>
        <w:tc>
          <w:tcPr>
            <w:tcW w:w="1144" w:type="pct"/>
          </w:tcPr>
          <w:p w:rsidRPr="00F6338A" w:rsidR="00C07ADF" w:rsidP="00845377" w:rsidRDefault="00C07ADF" w14:paraId="3B40ACE4" w14:textId="77777777">
            <w:pPr>
              <w:pStyle w:val="Footer"/>
              <w:ind w:right="180"/>
              <w:jc w:val="both"/>
              <w:rPr>
                <w:sz w:val="20"/>
                <w:szCs w:val="20"/>
                <w:lang w:val="en-CA"/>
              </w:rPr>
            </w:pPr>
            <w:r w:rsidRPr="00F6338A">
              <w:rPr>
                <w:sz w:val="20"/>
                <w:szCs w:val="20"/>
              </w:rPr>
              <w:t>Foya</w:t>
            </w:r>
            <w:r w:rsidRPr="00F6338A">
              <w:rPr>
                <w:sz w:val="20"/>
                <w:szCs w:val="20"/>
                <w:lang w:eastAsia="en-US"/>
              </w:rPr>
              <w:t xml:space="preserve"> </w:t>
            </w:r>
            <w:r w:rsidRPr="00F6338A">
              <w:rPr>
                <w:sz w:val="20"/>
                <w:szCs w:val="20"/>
              </w:rPr>
              <w:t>Proposed Protected Area</w:t>
            </w:r>
            <w:r w:rsidRPr="00F6338A">
              <w:rPr>
                <w:rStyle w:val="FootnoteReference"/>
                <w:sz w:val="20"/>
                <w:szCs w:val="20"/>
              </w:rPr>
              <w:footnoteReference w:id="7"/>
            </w:r>
          </w:p>
        </w:tc>
        <w:tc>
          <w:tcPr>
            <w:tcW w:w="668" w:type="pct"/>
          </w:tcPr>
          <w:p w:rsidRPr="00F6338A" w:rsidR="00C07ADF" w:rsidP="00845377" w:rsidRDefault="00C07ADF" w14:paraId="3B3580F8" w14:textId="77777777">
            <w:pPr>
              <w:pStyle w:val="Footer"/>
              <w:ind w:right="180"/>
              <w:jc w:val="both"/>
              <w:rPr>
                <w:sz w:val="20"/>
                <w:szCs w:val="20"/>
                <w:lang w:val="en-CA"/>
              </w:rPr>
            </w:pPr>
            <w:r w:rsidRPr="00F6338A">
              <w:rPr>
                <w:sz w:val="20"/>
                <w:szCs w:val="20"/>
                <w:lang w:val="en-CA"/>
              </w:rPr>
              <w:t>555512165</w:t>
            </w:r>
          </w:p>
        </w:tc>
        <w:tc>
          <w:tcPr>
            <w:tcW w:w="1221" w:type="pct"/>
          </w:tcPr>
          <w:p w:rsidRPr="00F6338A" w:rsidR="00C07ADF" w:rsidP="00845377" w:rsidRDefault="00C07ADF" w14:paraId="0EA17147" w14:textId="77777777">
            <w:pPr>
              <w:pStyle w:val="Footer"/>
              <w:ind w:right="180"/>
              <w:jc w:val="both"/>
              <w:rPr>
                <w:sz w:val="20"/>
                <w:szCs w:val="20"/>
                <w:lang w:val="en-CA"/>
              </w:rPr>
            </w:pPr>
            <w:r w:rsidRPr="00F6338A">
              <w:rPr>
                <w:sz w:val="20"/>
                <w:szCs w:val="20"/>
                <w:lang w:val="en-CA"/>
              </w:rPr>
              <w:t>No formal determination, but aligns with Category II</w:t>
            </w:r>
          </w:p>
        </w:tc>
        <w:tc>
          <w:tcPr>
            <w:tcW w:w="702" w:type="pct"/>
          </w:tcPr>
          <w:p w:rsidRPr="00F6338A" w:rsidR="00C07ADF" w:rsidP="00845377" w:rsidRDefault="00C07ADF" w14:paraId="628379B2" w14:textId="77777777">
            <w:pPr>
              <w:pStyle w:val="Footer"/>
              <w:ind w:right="180"/>
              <w:jc w:val="both"/>
              <w:rPr>
                <w:sz w:val="20"/>
                <w:szCs w:val="20"/>
                <w:lang w:val="en-CA"/>
              </w:rPr>
            </w:pPr>
            <w:r w:rsidRPr="00F6338A">
              <w:rPr>
                <w:sz w:val="20"/>
                <w:szCs w:val="20"/>
                <w:lang w:val="en-CA"/>
              </w:rPr>
              <w:t>164,628</w:t>
            </w:r>
          </w:p>
        </w:tc>
        <w:tc>
          <w:tcPr>
            <w:tcW w:w="1012" w:type="pct"/>
          </w:tcPr>
          <w:p w:rsidRPr="00F6338A" w:rsidR="00C07ADF" w:rsidP="00845377" w:rsidRDefault="00C07ADF" w14:paraId="68E097C0" w14:textId="77777777">
            <w:pPr>
              <w:pStyle w:val="Footer"/>
              <w:ind w:right="180"/>
              <w:jc w:val="center"/>
              <w:rPr>
                <w:sz w:val="20"/>
                <w:szCs w:val="20"/>
                <w:lang w:val="en-CA"/>
              </w:rPr>
            </w:pPr>
            <w:r w:rsidRPr="00F6338A">
              <w:rPr>
                <w:sz w:val="20"/>
                <w:szCs w:val="20"/>
              </w:rPr>
              <w:t>0</w:t>
            </w:r>
          </w:p>
        </w:tc>
      </w:tr>
      <w:tr w:rsidRPr="00F6338A" w:rsidR="000441B7" w:rsidTr="005F3816" w14:paraId="212A6F1B" w14:textId="77777777">
        <w:trPr>
          <w:jc w:val="center"/>
        </w:trPr>
        <w:tc>
          <w:tcPr>
            <w:tcW w:w="3287" w:type="pct"/>
            <w:gridSpan w:val="4"/>
            <w:shd w:val="clear" w:color="auto" w:fill="F2F2F2" w:themeFill="background1" w:themeFillShade="F2"/>
          </w:tcPr>
          <w:p w:rsidRPr="00F6338A" w:rsidR="00C07ADF" w:rsidP="005F3816" w:rsidRDefault="00C07ADF" w14:paraId="7934B2F0" w14:textId="77777777">
            <w:pPr>
              <w:pStyle w:val="Footer"/>
              <w:ind w:right="180"/>
              <w:jc w:val="right"/>
              <w:rPr>
                <w:b/>
                <w:bCs/>
                <w:i/>
                <w:iCs/>
                <w:sz w:val="20"/>
                <w:szCs w:val="20"/>
                <w:lang w:val="en-CA"/>
              </w:rPr>
            </w:pPr>
            <w:r w:rsidRPr="00F6338A">
              <w:rPr>
                <w:b/>
                <w:bCs/>
                <w:i/>
                <w:iCs/>
                <w:sz w:val="20"/>
                <w:szCs w:val="20"/>
                <w:lang w:val="en-CA"/>
              </w:rPr>
              <w:t>Total 1.1</w:t>
            </w:r>
          </w:p>
        </w:tc>
        <w:tc>
          <w:tcPr>
            <w:tcW w:w="702" w:type="pct"/>
            <w:shd w:val="clear" w:color="auto" w:fill="F2F2F2" w:themeFill="background1" w:themeFillShade="F2"/>
          </w:tcPr>
          <w:p w:rsidRPr="00F6338A" w:rsidR="00C07ADF" w:rsidP="00845377" w:rsidRDefault="00C07ADF" w14:paraId="75C1898F" w14:textId="77777777">
            <w:pPr>
              <w:jc w:val="both"/>
              <w:rPr>
                <w:rFonts w:cs="Calibri"/>
                <w:sz w:val="20"/>
                <w:szCs w:val="20"/>
              </w:rPr>
            </w:pPr>
            <w:r w:rsidRPr="00F6338A">
              <w:rPr>
                <w:b/>
                <w:bCs/>
                <w:sz w:val="20"/>
                <w:szCs w:val="20"/>
              </w:rPr>
              <w:t>275,937</w:t>
            </w:r>
          </w:p>
        </w:tc>
        <w:tc>
          <w:tcPr>
            <w:tcW w:w="1012" w:type="pct"/>
            <w:shd w:val="clear" w:color="auto" w:fill="F2F2F2" w:themeFill="background1" w:themeFillShade="F2"/>
          </w:tcPr>
          <w:p w:rsidRPr="00F6338A" w:rsidR="00C07ADF" w:rsidP="00845377" w:rsidRDefault="00C07ADF" w14:paraId="1CC73434" w14:textId="77777777">
            <w:pPr>
              <w:jc w:val="both"/>
              <w:rPr>
                <w:b/>
                <w:bCs/>
                <w:sz w:val="20"/>
                <w:szCs w:val="20"/>
              </w:rPr>
            </w:pPr>
          </w:p>
        </w:tc>
      </w:tr>
      <w:tr w:rsidRPr="00F6338A" w:rsidR="00C07ADF" w:rsidTr="005F3816" w14:paraId="1F9F8018" w14:textId="77777777">
        <w:trPr>
          <w:jc w:val="center"/>
        </w:trPr>
        <w:tc>
          <w:tcPr>
            <w:tcW w:w="5000" w:type="pct"/>
            <w:gridSpan w:val="6"/>
          </w:tcPr>
          <w:p w:rsidRPr="00F6338A" w:rsidR="00C07ADF" w:rsidP="005F3816" w:rsidRDefault="00C07ADF" w14:paraId="73F52BD5" w14:textId="77777777">
            <w:pPr>
              <w:pStyle w:val="Footer"/>
              <w:shd w:val="clear" w:color="auto" w:fill="EAF1DD" w:themeFill="accent3" w:themeFillTint="33"/>
              <w:ind w:right="180"/>
              <w:jc w:val="both"/>
              <w:rPr>
                <w:i/>
                <w:iCs/>
                <w:sz w:val="20"/>
                <w:szCs w:val="20"/>
                <w:lang w:val="en-CA"/>
              </w:rPr>
            </w:pPr>
            <w:r w:rsidRPr="00F6338A">
              <w:rPr>
                <w:b/>
                <w:bCs/>
                <w:i/>
                <w:iCs/>
                <w:sz w:val="20"/>
                <w:szCs w:val="20"/>
                <w:lang w:val="en-CA"/>
              </w:rPr>
              <w:t>Core Indicator 1.2: Terrestrial protected areas under improved management effectiveness (Ha</w:t>
            </w:r>
            <w:r w:rsidRPr="00F6338A">
              <w:rPr>
                <w:i/>
                <w:iCs/>
                <w:sz w:val="20"/>
                <w:szCs w:val="20"/>
                <w:lang w:val="en-CA"/>
              </w:rPr>
              <w:t>)</w:t>
            </w:r>
          </w:p>
        </w:tc>
      </w:tr>
      <w:tr w:rsidRPr="00F6338A" w:rsidR="00C07ADF" w:rsidTr="005F3816" w14:paraId="355F6FA5" w14:textId="77777777">
        <w:trPr>
          <w:trHeight w:val="50"/>
          <w:jc w:val="center"/>
        </w:trPr>
        <w:tc>
          <w:tcPr>
            <w:tcW w:w="254" w:type="pct"/>
          </w:tcPr>
          <w:p w:rsidRPr="00F6338A" w:rsidR="00C07ADF" w:rsidP="00845377" w:rsidRDefault="00C07ADF" w14:paraId="4501D9FB" w14:textId="77777777">
            <w:pPr>
              <w:ind w:left="360" w:hanging="360"/>
              <w:jc w:val="both"/>
              <w:rPr>
                <w:rFonts w:cs="Calibri"/>
                <w:sz w:val="20"/>
                <w:szCs w:val="20"/>
                <w:lang w:val="en-CA"/>
              </w:rPr>
            </w:pPr>
            <w:r w:rsidRPr="00F6338A">
              <w:rPr>
                <w:rFonts w:cs="Calibri"/>
                <w:sz w:val="20"/>
                <w:szCs w:val="20"/>
                <w:lang w:val="en-CA"/>
              </w:rPr>
              <w:t>1</w:t>
            </w:r>
          </w:p>
        </w:tc>
        <w:tc>
          <w:tcPr>
            <w:tcW w:w="1144" w:type="pct"/>
          </w:tcPr>
          <w:p w:rsidRPr="00F6338A" w:rsidR="00C07ADF" w:rsidP="00845377" w:rsidRDefault="00C07ADF" w14:paraId="7314540A" w14:textId="48748681">
            <w:pPr>
              <w:pStyle w:val="Footer"/>
              <w:ind w:right="180"/>
              <w:jc w:val="both"/>
              <w:rPr>
                <w:sz w:val="20"/>
                <w:szCs w:val="20"/>
              </w:rPr>
            </w:pPr>
            <w:r w:rsidRPr="00F6338A">
              <w:rPr>
                <w:sz w:val="20"/>
                <w:szCs w:val="20"/>
                <w:lang w:val="en-CA"/>
              </w:rPr>
              <w:t>Gola Forest National Park</w:t>
            </w:r>
            <w:r w:rsidRPr="00F6338A" w:rsidR="00460B31">
              <w:rPr>
                <w:sz w:val="20"/>
                <w:szCs w:val="20"/>
                <w:lang w:val="en-CA"/>
              </w:rPr>
              <w:t xml:space="preserve"> (GFNP)</w:t>
            </w:r>
            <w:r w:rsidRPr="00F6338A">
              <w:rPr>
                <w:rStyle w:val="FootnoteReference"/>
                <w:sz w:val="20"/>
                <w:szCs w:val="20"/>
                <w:lang w:val="en-CA"/>
              </w:rPr>
              <w:footnoteReference w:id="8"/>
            </w:r>
          </w:p>
        </w:tc>
        <w:tc>
          <w:tcPr>
            <w:tcW w:w="668" w:type="pct"/>
          </w:tcPr>
          <w:p w:rsidRPr="00F6338A" w:rsidR="00C07ADF" w:rsidP="00845377" w:rsidRDefault="00C07ADF" w14:paraId="6DE8E603" w14:textId="77777777">
            <w:pPr>
              <w:pStyle w:val="Footer"/>
              <w:ind w:right="180"/>
              <w:jc w:val="both"/>
              <w:rPr>
                <w:sz w:val="20"/>
                <w:szCs w:val="20"/>
                <w:lang w:val="en-CA"/>
              </w:rPr>
            </w:pPr>
            <w:r w:rsidRPr="00F6338A">
              <w:rPr>
                <w:sz w:val="20"/>
                <w:szCs w:val="20"/>
                <w:lang w:val="en-CA"/>
              </w:rPr>
              <w:t>9171</w:t>
            </w:r>
          </w:p>
        </w:tc>
        <w:tc>
          <w:tcPr>
            <w:tcW w:w="1221" w:type="pct"/>
          </w:tcPr>
          <w:p w:rsidRPr="00F6338A" w:rsidR="00C07ADF" w:rsidP="00845377" w:rsidRDefault="00C07ADF" w14:paraId="1ACCEDF7" w14:textId="77777777">
            <w:pPr>
              <w:pStyle w:val="Footer"/>
              <w:ind w:right="180"/>
              <w:jc w:val="both"/>
              <w:rPr>
                <w:sz w:val="20"/>
                <w:szCs w:val="20"/>
                <w:lang w:val="en-CA"/>
              </w:rPr>
            </w:pPr>
            <w:r w:rsidRPr="00F6338A">
              <w:rPr>
                <w:sz w:val="20"/>
                <w:szCs w:val="20"/>
                <w:lang w:val="en-CA"/>
              </w:rPr>
              <w:t>No formal determination, but aligns with Category VI</w:t>
            </w:r>
          </w:p>
        </w:tc>
        <w:tc>
          <w:tcPr>
            <w:tcW w:w="702" w:type="pct"/>
          </w:tcPr>
          <w:p w:rsidRPr="00F6338A" w:rsidR="00C07ADF" w:rsidP="00845377" w:rsidRDefault="00C07ADF" w14:paraId="42D1CD5C" w14:textId="77777777">
            <w:pPr>
              <w:pStyle w:val="Footer"/>
              <w:ind w:right="180"/>
              <w:jc w:val="both"/>
              <w:rPr>
                <w:sz w:val="20"/>
                <w:szCs w:val="20"/>
                <w:lang w:val="en-CA"/>
              </w:rPr>
            </w:pPr>
            <w:r w:rsidRPr="00F6338A">
              <w:rPr>
                <w:sz w:val="20"/>
                <w:szCs w:val="20"/>
                <w:lang w:val="en-CA"/>
              </w:rPr>
              <w:t>97,975</w:t>
            </w:r>
            <w:r w:rsidRPr="00F6338A">
              <w:rPr>
                <w:rStyle w:val="FootnoteReference"/>
                <w:sz w:val="20"/>
                <w:szCs w:val="20"/>
                <w:lang w:val="en-CA"/>
              </w:rPr>
              <w:footnoteReference w:id="9"/>
            </w:r>
          </w:p>
        </w:tc>
        <w:tc>
          <w:tcPr>
            <w:tcW w:w="1012" w:type="pct"/>
          </w:tcPr>
          <w:p w:rsidRPr="00F6338A" w:rsidR="00C07ADF" w:rsidP="00845377" w:rsidRDefault="00C07ADF" w14:paraId="05C017D8" w14:textId="77777777">
            <w:pPr>
              <w:pStyle w:val="Footer"/>
              <w:ind w:right="180"/>
              <w:jc w:val="center"/>
              <w:rPr>
                <w:sz w:val="20"/>
                <w:szCs w:val="20"/>
                <w:lang w:val="en-CA"/>
              </w:rPr>
            </w:pPr>
            <w:r w:rsidRPr="00F6338A">
              <w:rPr>
                <w:sz w:val="20"/>
                <w:szCs w:val="20"/>
              </w:rPr>
              <w:t>38</w:t>
            </w:r>
          </w:p>
        </w:tc>
      </w:tr>
      <w:tr w:rsidRPr="00F6338A" w:rsidR="000441B7" w:rsidTr="005F3816" w14:paraId="4DEFE78D" w14:textId="77777777">
        <w:trPr>
          <w:trHeight w:val="224"/>
          <w:jc w:val="center"/>
        </w:trPr>
        <w:tc>
          <w:tcPr>
            <w:tcW w:w="3287" w:type="pct"/>
            <w:gridSpan w:val="4"/>
            <w:shd w:val="clear" w:color="auto" w:fill="F2F2F2" w:themeFill="background1" w:themeFillShade="F2"/>
          </w:tcPr>
          <w:p w:rsidRPr="00F6338A" w:rsidR="00C07ADF" w:rsidP="005F3816" w:rsidRDefault="00C07ADF" w14:paraId="294ACCEF" w14:textId="77777777">
            <w:pPr>
              <w:pStyle w:val="Footer"/>
              <w:ind w:right="180"/>
              <w:jc w:val="right"/>
              <w:rPr>
                <w:b/>
                <w:bCs/>
                <w:i/>
                <w:iCs/>
                <w:sz w:val="20"/>
                <w:szCs w:val="20"/>
                <w:lang w:val="en-CA"/>
              </w:rPr>
            </w:pPr>
            <w:r w:rsidRPr="00F6338A">
              <w:rPr>
                <w:b/>
                <w:bCs/>
                <w:i/>
                <w:iCs/>
                <w:sz w:val="20"/>
                <w:szCs w:val="20"/>
                <w:lang w:val="en-CA"/>
              </w:rPr>
              <w:t>Total 1.2</w:t>
            </w:r>
          </w:p>
        </w:tc>
        <w:tc>
          <w:tcPr>
            <w:tcW w:w="702" w:type="pct"/>
            <w:shd w:val="clear" w:color="auto" w:fill="F2F2F2" w:themeFill="background1" w:themeFillShade="F2"/>
          </w:tcPr>
          <w:p w:rsidRPr="00F6338A" w:rsidR="00C07ADF" w:rsidP="00845377" w:rsidRDefault="00C07ADF" w14:paraId="35A4A4F2" w14:textId="77777777">
            <w:pPr>
              <w:pStyle w:val="Footer"/>
              <w:ind w:right="180"/>
              <w:jc w:val="both"/>
              <w:rPr>
                <w:b/>
                <w:bCs/>
                <w:i/>
                <w:iCs/>
                <w:sz w:val="20"/>
                <w:szCs w:val="20"/>
                <w:lang w:val="en-CA"/>
              </w:rPr>
            </w:pPr>
            <w:r w:rsidRPr="00F6338A">
              <w:rPr>
                <w:b/>
                <w:bCs/>
                <w:sz w:val="20"/>
                <w:szCs w:val="20"/>
                <w:lang w:val="en-CA"/>
              </w:rPr>
              <w:t>97,975</w:t>
            </w:r>
          </w:p>
        </w:tc>
        <w:tc>
          <w:tcPr>
            <w:tcW w:w="1012" w:type="pct"/>
            <w:shd w:val="clear" w:color="auto" w:fill="F2F2F2" w:themeFill="background1" w:themeFillShade="F2"/>
          </w:tcPr>
          <w:p w:rsidRPr="00F6338A" w:rsidR="00C07ADF" w:rsidP="00845377" w:rsidRDefault="00C07ADF" w14:paraId="0858B3A1" w14:textId="77777777">
            <w:pPr>
              <w:pStyle w:val="Footer"/>
              <w:ind w:right="180"/>
              <w:jc w:val="center"/>
              <w:rPr>
                <w:sz w:val="20"/>
                <w:szCs w:val="20"/>
                <w:lang w:val="en-CA"/>
              </w:rPr>
            </w:pPr>
          </w:p>
        </w:tc>
      </w:tr>
      <w:tr w:rsidRPr="00F6338A" w:rsidR="00C07ADF" w:rsidTr="00F8757B" w14:paraId="3734F808" w14:textId="77777777">
        <w:trPr>
          <w:trHeight w:val="305"/>
          <w:jc w:val="center"/>
        </w:trPr>
        <w:tc>
          <w:tcPr>
            <w:tcW w:w="254" w:type="pct"/>
            <w:shd w:val="clear" w:color="auto" w:fill="FDE9D9" w:themeFill="accent6" w:themeFillTint="33"/>
          </w:tcPr>
          <w:p w:rsidRPr="00F6338A" w:rsidR="00C07ADF" w:rsidP="00845377" w:rsidRDefault="00C07ADF" w14:paraId="0792F1AE" w14:textId="77777777">
            <w:pPr>
              <w:pStyle w:val="Footer"/>
              <w:ind w:right="180"/>
              <w:jc w:val="both"/>
              <w:rPr>
                <w:sz w:val="20"/>
                <w:szCs w:val="20"/>
                <w:lang w:val="en-CA"/>
              </w:rPr>
            </w:pPr>
          </w:p>
        </w:tc>
        <w:tc>
          <w:tcPr>
            <w:tcW w:w="3033" w:type="pct"/>
            <w:gridSpan w:val="3"/>
            <w:shd w:val="clear" w:color="auto" w:fill="FDE9D9" w:themeFill="accent6" w:themeFillTint="33"/>
            <w:vAlign w:val="bottom"/>
          </w:tcPr>
          <w:p w:rsidRPr="00F6338A" w:rsidR="00C07ADF" w:rsidP="00845377" w:rsidRDefault="00C07ADF" w14:paraId="2B4E5171" w14:textId="77777777">
            <w:pPr>
              <w:pStyle w:val="Footer"/>
              <w:ind w:right="180"/>
              <w:jc w:val="right"/>
              <w:rPr>
                <w:b/>
                <w:bCs/>
                <w:sz w:val="20"/>
                <w:szCs w:val="20"/>
                <w:lang w:val="en-CA"/>
              </w:rPr>
            </w:pPr>
            <w:r w:rsidRPr="00F6338A">
              <w:rPr>
                <w:b/>
                <w:bCs/>
                <w:sz w:val="20"/>
                <w:szCs w:val="20"/>
                <w:lang w:val="en-CA"/>
              </w:rPr>
              <w:t xml:space="preserve">               TOTAL CORE INDICATOR 1</w:t>
            </w:r>
          </w:p>
        </w:tc>
        <w:tc>
          <w:tcPr>
            <w:tcW w:w="702" w:type="pct"/>
            <w:shd w:val="clear" w:color="auto" w:fill="FDE9D9" w:themeFill="accent6" w:themeFillTint="33"/>
            <w:vAlign w:val="bottom"/>
          </w:tcPr>
          <w:p w:rsidRPr="00F6338A" w:rsidR="00C07ADF" w:rsidP="00845377" w:rsidRDefault="00C07ADF" w14:paraId="76971C7C"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cs="Calibri"/>
                <w:b/>
                <w:bCs/>
                <w:sz w:val="20"/>
                <w:szCs w:val="20"/>
                <w:lang w:val="en-CA"/>
              </w:rPr>
            </w:pPr>
            <w:r w:rsidRPr="00F6338A">
              <w:rPr>
                <w:rFonts w:eastAsia="Calibri" w:cs="Calibri"/>
                <w:b/>
                <w:bCs/>
                <w:color w:val="000000"/>
                <w:sz w:val="20"/>
                <w:szCs w:val="20"/>
                <w:u w:color="000000"/>
              </w:rPr>
              <w:t>373,912</w:t>
            </w:r>
          </w:p>
        </w:tc>
        <w:tc>
          <w:tcPr>
            <w:tcW w:w="1012" w:type="pct"/>
            <w:shd w:val="clear" w:color="auto" w:fill="FDE9D9" w:themeFill="accent6" w:themeFillTint="33"/>
          </w:tcPr>
          <w:p w:rsidRPr="00F6338A" w:rsidR="00C07ADF" w:rsidP="00845377" w:rsidRDefault="00C07ADF" w14:paraId="1E2CC958" w14:textId="77777777">
            <w:pPr>
              <w:pStyle w:val="Footer"/>
              <w:ind w:right="180"/>
              <w:jc w:val="center"/>
              <w:rPr>
                <w:b/>
                <w:bCs/>
                <w:sz w:val="20"/>
                <w:szCs w:val="20"/>
              </w:rPr>
            </w:pPr>
          </w:p>
        </w:tc>
      </w:tr>
    </w:tbl>
    <w:p w:rsidRPr="00F6338A" w:rsidR="00A434D2" w:rsidP="004A2EB5" w:rsidRDefault="00A434D2" w14:paraId="0A2B4DB2" w14:textId="77777777">
      <w:pPr>
        <w:pStyle w:val="BodyA"/>
        <w:jc w:val="both"/>
        <w:rPr>
          <w:rStyle w:val="None"/>
          <w:sz w:val="22"/>
          <w:szCs w:val="22"/>
          <w:lang w:val="en-US"/>
        </w:rPr>
      </w:pPr>
    </w:p>
    <w:p w:rsidRPr="00F6338A" w:rsidR="00B246FE" w:rsidP="004A2EB5" w:rsidRDefault="2C5619A3" w14:paraId="03014E15" w14:textId="4D72E099">
      <w:pPr>
        <w:pStyle w:val="BodyA"/>
        <w:jc w:val="both"/>
        <w:rPr>
          <w:rStyle w:val="None"/>
          <w:sz w:val="22"/>
          <w:szCs w:val="22"/>
          <w:lang w:val="en-US"/>
        </w:rPr>
      </w:pPr>
      <w:r w:rsidRPr="00F6338A">
        <w:rPr>
          <w:rStyle w:val="None"/>
          <w:b/>
          <w:bCs/>
          <w:sz w:val="22"/>
          <w:szCs w:val="22"/>
          <w:lang w:val="en-US"/>
        </w:rPr>
        <w:t>CORE INDICATOR 4:</w:t>
      </w:r>
      <w:r w:rsidRPr="00F6338A">
        <w:rPr>
          <w:rStyle w:val="None"/>
          <w:i/>
          <w:iCs/>
          <w:sz w:val="22"/>
          <w:szCs w:val="22"/>
          <w:lang w:val="en-US"/>
        </w:rPr>
        <w:t xml:space="preserve"> </w:t>
      </w:r>
      <w:r w:rsidRPr="00F6338A">
        <w:rPr>
          <w:rStyle w:val="None"/>
          <w:b/>
          <w:bCs/>
          <w:i/>
          <w:iCs/>
          <w:sz w:val="22"/>
          <w:szCs w:val="22"/>
          <w:lang w:val="en-US"/>
        </w:rPr>
        <w:t>Area of landscapes under improved practices (hectare)</w:t>
      </w:r>
    </w:p>
    <w:p w:rsidRPr="00F6338A" w:rsidR="00455D15" w:rsidRDefault="00455D15" w14:paraId="64700938" w14:textId="2299F543">
      <w:pPr>
        <w:pStyle w:val="BodyA"/>
        <w:jc w:val="both"/>
        <w:rPr>
          <w:rStyle w:val="None"/>
          <w:i/>
          <w:iCs/>
          <w:sz w:val="22"/>
          <w:szCs w:val="22"/>
          <w:lang w:val="en-US"/>
        </w:rPr>
      </w:pPr>
      <w:r w:rsidRPr="00F6338A">
        <w:rPr>
          <w:rStyle w:val="None"/>
          <w:i/>
          <w:iCs/>
          <w:sz w:val="22"/>
          <w:szCs w:val="22"/>
          <w:u w:val="single"/>
          <w:lang w:val="en-US"/>
        </w:rPr>
        <w:t>Core Indicator 4.1:</w:t>
      </w:r>
      <w:r w:rsidRPr="00F6338A">
        <w:rPr>
          <w:rStyle w:val="None"/>
          <w:i/>
          <w:iCs/>
          <w:sz w:val="22"/>
          <w:szCs w:val="22"/>
          <w:lang w:val="en-US"/>
        </w:rPr>
        <w:t xml:space="preserve"> Area of landscapes under improved management to benefit biodiversity.</w:t>
      </w:r>
    </w:p>
    <w:p w:rsidRPr="00F6338A" w:rsidR="001B2DE9" w:rsidP="0008230D" w:rsidRDefault="2C5619A3" w14:paraId="13EDC22A" w14:textId="4641E3A8">
      <w:pPr>
        <w:pStyle w:val="BodyA"/>
        <w:jc w:val="both"/>
        <w:rPr>
          <w:sz w:val="22"/>
          <w:szCs w:val="22"/>
        </w:rPr>
      </w:pPr>
      <w:r w:rsidRPr="00F6338A">
        <w:rPr>
          <w:rStyle w:val="None"/>
          <w:sz w:val="22"/>
          <w:szCs w:val="22"/>
          <w:lang w:val="en-US"/>
        </w:rPr>
        <w:t xml:space="preserve">The target under Core Indicator 4 is the area of community lands around </w:t>
      </w:r>
      <w:r w:rsidRPr="00F6338A" w:rsidR="0057706F">
        <w:rPr>
          <w:rStyle w:val="None"/>
          <w:sz w:val="22"/>
          <w:szCs w:val="22"/>
          <w:lang w:val="en-US"/>
        </w:rPr>
        <w:t xml:space="preserve">the </w:t>
      </w:r>
      <w:r w:rsidRPr="00F6338A">
        <w:rPr>
          <w:rStyle w:val="None"/>
          <w:sz w:val="22"/>
          <w:szCs w:val="22"/>
          <w:lang w:val="en-US"/>
        </w:rPr>
        <w:t>Gola Forest National Park</w:t>
      </w:r>
      <w:r w:rsidRPr="00F6338A" w:rsidR="00581B7B">
        <w:rPr>
          <w:rStyle w:val="None"/>
          <w:sz w:val="22"/>
          <w:szCs w:val="22"/>
          <w:lang w:val="en-US"/>
        </w:rPr>
        <w:t xml:space="preserve"> and </w:t>
      </w:r>
      <w:r w:rsidRPr="00F6338A" w:rsidR="54658128">
        <w:rPr>
          <w:rStyle w:val="None"/>
          <w:sz w:val="22"/>
          <w:szCs w:val="22"/>
          <w:lang w:val="en-US"/>
        </w:rPr>
        <w:t xml:space="preserve">the </w:t>
      </w:r>
      <w:r w:rsidRPr="00F6338A">
        <w:rPr>
          <w:rStyle w:val="None"/>
          <w:sz w:val="22"/>
          <w:szCs w:val="22"/>
          <w:lang w:val="en-US"/>
        </w:rPr>
        <w:t>proposed protected areas</w:t>
      </w:r>
      <w:r w:rsidRPr="00F6338A" w:rsidR="2C7CE3EE">
        <w:rPr>
          <w:rStyle w:val="None"/>
          <w:sz w:val="22"/>
          <w:szCs w:val="22"/>
          <w:lang w:val="en-US"/>
        </w:rPr>
        <w:t xml:space="preserve">, namely, </w:t>
      </w:r>
      <w:r w:rsidRPr="00F6338A">
        <w:rPr>
          <w:rStyle w:val="None"/>
          <w:color w:val="000000" w:themeColor="text1"/>
          <w:sz w:val="22"/>
          <w:szCs w:val="22"/>
          <w:lang w:val="en-US"/>
        </w:rPr>
        <w:t xml:space="preserve">the Foya and Kpo </w:t>
      </w:r>
      <w:r w:rsidRPr="00F6338A">
        <w:rPr>
          <w:rStyle w:val="None"/>
          <w:sz w:val="22"/>
          <w:szCs w:val="22"/>
          <w:lang w:val="en-US"/>
        </w:rPr>
        <w:t>Mountains Proposed Protected Area</w:t>
      </w:r>
      <w:r w:rsidRPr="00F6338A">
        <w:rPr>
          <w:rStyle w:val="None"/>
          <w:color w:val="000000" w:themeColor="text1"/>
          <w:sz w:val="22"/>
          <w:szCs w:val="22"/>
          <w:lang w:val="en-US"/>
        </w:rPr>
        <w:t xml:space="preserve"> and </w:t>
      </w:r>
      <w:r w:rsidRPr="00F6338A">
        <w:rPr>
          <w:rStyle w:val="None"/>
          <w:sz w:val="22"/>
          <w:szCs w:val="22"/>
          <w:lang w:val="en-US"/>
        </w:rPr>
        <w:t>Wo</w:t>
      </w:r>
      <w:r w:rsidRPr="00F6338A" w:rsidR="34C229AB">
        <w:rPr>
          <w:rStyle w:val="None"/>
          <w:sz w:val="22"/>
          <w:szCs w:val="22"/>
          <w:lang w:val="en-US"/>
        </w:rPr>
        <w:t>ne</w:t>
      </w:r>
      <w:r w:rsidRPr="00F6338A">
        <w:rPr>
          <w:rStyle w:val="None"/>
          <w:sz w:val="22"/>
          <w:szCs w:val="22"/>
          <w:lang w:val="en-US"/>
        </w:rPr>
        <w:t>gizi Nature Reserve</w:t>
      </w:r>
      <w:r w:rsidRPr="00F6338A" w:rsidR="6D7362C2">
        <w:rPr>
          <w:rStyle w:val="None"/>
          <w:sz w:val="22"/>
          <w:szCs w:val="22"/>
          <w:lang w:val="en-US"/>
        </w:rPr>
        <w:t xml:space="preserve"> </w:t>
      </w:r>
      <w:r w:rsidRPr="00F6338A">
        <w:rPr>
          <w:rStyle w:val="None"/>
          <w:sz w:val="22"/>
          <w:szCs w:val="22"/>
          <w:lang w:val="en-US"/>
        </w:rPr>
        <w:t xml:space="preserve">that will be targeted by the project for their contributions to connectivity and enhanced buffer zone management. The target of </w:t>
      </w:r>
      <w:r w:rsidRPr="00F6338A">
        <w:rPr>
          <w:rStyle w:val="None"/>
          <w:b/>
          <w:bCs/>
          <w:sz w:val="22"/>
          <w:szCs w:val="22"/>
          <w:u w:val="single"/>
          <w:lang w:val="en-US"/>
        </w:rPr>
        <w:t>89,174 ha</w:t>
      </w:r>
      <w:r w:rsidRPr="00F6338A">
        <w:rPr>
          <w:rStyle w:val="None"/>
          <w:sz w:val="22"/>
          <w:szCs w:val="22"/>
          <w:lang w:val="en-US"/>
        </w:rPr>
        <w:t xml:space="preserve"> is based on GIS mapping of community lands around existing and proposed protected areas conducted for the FOLUR project.</w:t>
      </w:r>
      <w:r w:rsidRPr="00F6338A" w:rsidR="001B2DE9">
        <w:rPr>
          <w:rFonts w:eastAsia="Aptos" w:cs="Calibri"/>
          <w:sz w:val="22"/>
          <w:szCs w:val="22"/>
          <w:bdr w:val="none" w:color="auto" w:sz="0" w:space="0"/>
          <w14:ligatures w14:val="standardContextual"/>
        </w:rPr>
        <w:t xml:space="preserve"> </w:t>
      </w:r>
    </w:p>
    <w:p w:rsidRPr="00F6338A" w:rsidR="00E074B9" w:rsidP="004A2EB5" w:rsidRDefault="00E074B9" w14:paraId="50949C18" w14:textId="233E8300">
      <w:pPr>
        <w:pStyle w:val="BodyA"/>
        <w:jc w:val="both"/>
        <w:rPr>
          <w:rStyle w:val="None"/>
          <w:sz w:val="22"/>
          <w:szCs w:val="22"/>
          <w:lang w:val="en-US"/>
        </w:rPr>
      </w:pPr>
    </w:p>
    <w:p w:rsidRPr="00F6338A" w:rsidR="007A6EA5" w:rsidP="004A2EB5" w:rsidRDefault="000D1644" w14:paraId="5FAEC6AB" w14:textId="77777777">
      <w:pPr>
        <w:pStyle w:val="BodyA"/>
        <w:jc w:val="both"/>
        <w:rPr>
          <w:rStyle w:val="None"/>
          <w:i/>
          <w:iCs/>
          <w:sz w:val="22"/>
          <w:szCs w:val="22"/>
          <w:lang w:val="en-US"/>
        </w:rPr>
      </w:pPr>
      <w:r w:rsidRPr="00F6338A">
        <w:rPr>
          <w:rStyle w:val="None"/>
          <w:b/>
          <w:bCs/>
          <w:sz w:val="22"/>
          <w:szCs w:val="22"/>
          <w:lang w:val="en-US"/>
        </w:rPr>
        <w:t>CORE INDICATOR 6:</w:t>
      </w:r>
      <w:r w:rsidRPr="00F6338A">
        <w:rPr>
          <w:rStyle w:val="None"/>
          <w:i/>
          <w:iCs/>
          <w:sz w:val="22"/>
          <w:szCs w:val="22"/>
          <w:lang w:val="en-US"/>
        </w:rPr>
        <w:t xml:space="preserve"> </w:t>
      </w:r>
      <w:r w:rsidRPr="00F6338A">
        <w:rPr>
          <w:rStyle w:val="None"/>
          <w:b/>
          <w:bCs/>
          <w:i/>
          <w:iCs/>
          <w:sz w:val="22"/>
          <w:szCs w:val="22"/>
          <w:lang w:val="en-US"/>
        </w:rPr>
        <w:t>Greenhouse Gas Emissions Mitigated (metric ton of CO</w:t>
      </w:r>
      <w:r w:rsidRPr="00F6338A">
        <w:rPr>
          <w:rStyle w:val="None"/>
          <w:b/>
          <w:bCs/>
          <w:i/>
          <w:iCs/>
          <w:sz w:val="22"/>
          <w:szCs w:val="22"/>
          <w:vertAlign w:val="subscript"/>
          <w:lang w:val="en-US"/>
        </w:rPr>
        <w:t>2</w:t>
      </w:r>
      <w:r w:rsidRPr="00F6338A">
        <w:rPr>
          <w:rStyle w:val="None"/>
          <w:b/>
          <w:bCs/>
          <w:i/>
          <w:iCs/>
          <w:sz w:val="22"/>
          <w:szCs w:val="22"/>
          <w:lang w:val="en-US"/>
        </w:rPr>
        <w:t>e)</w:t>
      </w:r>
      <w:r w:rsidRPr="00F6338A">
        <w:rPr>
          <w:rStyle w:val="None"/>
          <w:i/>
          <w:iCs/>
          <w:sz w:val="22"/>
          <w:szCs w:val="22"/>
          <w:lang w:val="en-US"/>
        </w:rPr>
        <w:t xml:space="preserve"> </w:t>
      </w:r>
    </w:p>
    <w:p w:rsidRPr="00F6338A" w:rsidR="00B246FE" w:rsidRDefault="000D1644" w14:paraId="59148639" w14:textId="0CADC57A">
      <w:pPr>
        <w:pStyle w:val="BodyA"/>
        <w:jc w:val="both"/>
        <w:rPr>
          <w:rStyle w:val="None"/>
          <w:i/>
          <w:iCs/>
          <w:sz w:val="22"/>
          <w:szCs w:val="22"/>
          <w:lang w:val="en-US"/>
        </w:rPr>
      </w:pPr>
      <w:r w:rsidRPr="00F6338A">
        <w:rPr>
          <w:rStyle w:val="None"/>
          <w:i/>
          <w:iCs/>
          <w:sz w:val="22"/>
          <w:szCs w:val="22"/>
          <w:u w:val="single"/>
          <w:lang w:val="en-US"/>
        </w:rPr>
        <w:t>Core Indicator 6.6:</w:t>
      </w:r>
      <w:r w:rsidRPr="00F6338A">
        <w:rPr>
          <w:rStyle w:val="None"/>
          <w:i/>
          <w:iCs/>
          <w:sz w:val="22"/>
          <w:szCs w:val="22"/>
          <w:lang w:val="en-US"/>
        </w:rPr>
        <w:t xml:space="preserve"> Carbon sequestered, or emissions avoided in the </w:t>
      </w:r>
      <w:r w:rsidRPr="00F6338A" w:rsidR="00456E0B">
        <w:rPr>
          <w:rStyle w:val="None"/>
          <w:i/>
          <w:iCs/>
          <w:sz w:val="22"/>
          <w:szCs w:val="22"/>
          <w:lang w:val="en-US"/>
        </w:rPr>
        <w:t xml:space="preserve">sectors </w:t>
      </w:r>
      <w:r w:rsidRPr="00F6338A">
        <w:rPr>
          <w:rStyle w:val="None"/>
          <w:i/>
          <w:iCs/>
          <w:sz w:val="22"/>
          <w:szCs w:val="22"/>
          <w:lang w:val="en-US"/>
        </w:rPr>
        <w:t>of Agriculture, Forestry, and Other Land Use (indirect</w:t>
      </w:r>
      <w:r w:rsidRPr="00F6338A" w:rsidR="007A6EA5">
        <w:rPr>
          <w:rStyle w:val="None"/>
          <w:i/>
          <w:iCs/>
          <w:sz w:val="22"/>
          <w:szCs w:val="22"/>
          <w:lang w:val="en-US"/>
        </w:rPr>
        <w:t>.</w:t>
      </w:r>
    </w:p>
    <w:p w:rsidRPr="00F6338A" w:rsidR="00E074B9" w:rsidRDefault="000D1644" w14:paraId="1B685CFF" w14:textId="2228AABC">
      <w:pPr>
        <w:pStyle w:val="BodyA"/>
        <w:jc w:val="both"/>
        <w:rPr>
          <w:rStyle w:val="None"/>
          <w:sz w:val="22"/>
          <w:szCs w:val="22"/>
        </w:rPr>
      </w:pPr>
      <w:r w:rsidRPr="00F6338A">
        <w:rPr>
          <w:rStyle w:val="None"/>
          <w:sz w:val="22"/>
          <w:szCs w:val="22"/>
          <w:lang w:val="en-US"/>
        </w:rPr>
        <w:t xml:space="preserve">The estimated target </w:t>
      </w:r>
      <w:r w:rsidRPr="00F6338A" w:rsidR="00536419">
        <w:rPr>
          <w:rStyle w:val="None"/>
          <w:sz w:val="22"/>
          <w:szCs w:val="22"/>
          <w:lang w:val="en-US"/>
        </w:rPr>
        <w:t xml:space="preserve">of </w:t>
      </w:r>
      <w:r w:rsidRPr="00F6338A" w:rsidR="00463C62">
        <w:rPr>
          <w:rStyle w:val="None"/>
          <w:b/>
          <w:bCs/>
          <w:sz w:val="22"/>
          <w:szCs w:val="22"/>
          <w:u w:val="single"/>
          <w:lang w:val="en-US"/>
        </w:rPr>
        <w:t>33</w:t>
      </w:r>
      <w:r w:rsidRPr="00F6338A" w:rsidR="00C04667">
        <w:rPr>
          <w:rStyle w:val="None"/>
          <w:b/>
          <w:bCs/>
          <w:sz w:val="22"/>
          <w:szCs w:val="22"/>
          <w:u w:val="single"/>
          <w:lang w:val="en-US"/>
        </w:rPr>
        <w:t>.</w:t>
      </w:r>
      <w:r w:rsidRPr="00F6338A" w:rsidR="00583214">
        <w:rPr>
          <w:rStyle w:val="None"/>
          <w:b/>
          <w:bCs/>
          <w:sz w:val="22"/>
          <w:szCs w:val="22"/>
          <w:u w:val="single"/>
          <w:lang w:val="en-US"/>
        </w:rPr>
        <w:t>68</w:t>
      </w:r>
      <w:r w:rsidRPr="00F6338A" w:rsidR="005A1386">
        <w:rPr>
          <w:rStyle w:val="None"/>
          <w:b/>
          <w:bCs/>
          <w:sz w:val="22"/>
          <w:szCs w:val="22"/>
          <w:u w:val="single"/>
          <w:lang w:val="en-US"/>
        </w:rPr>
        <w:t xml:space="preserve"> </w:t>
      </w:r>
      <w:r w:rsidRPr="00F6338A" w:rsidR="0005158A">
        <w:rPr>
          <w:rStyle w:val="None"/>
          <w:b/>
          <w:bCs/>
          <w:sz w:val="22"/>
          <w:szCs w:val="22"/>
          <w:u w:val="single"/>
          <w:lang w:val="en-US"/>
        </w:rPr>
        <w:t xml:space="preserve">million </w:t>
      </w:r>
      <w:r w:rsidRPr="00F6338A" w:rsidR="00C721B7">
        <w:rPr>
          <w:b/>
          <w:bCs/>
          <w:sz w:val="22"/>
          <w:szCs w:val="22"/>
          <w:u w:val="single"/>
          <w:lang w:val="en-GB"/>
        </w:rPr>
        <w:t>metric tons of CO</w:t>
      </w:r>
      <w:r w:rsidRPr="00F6338A" w:rsidR="00C721B7">
        <w:rPr>
          <w:b/>
          <w:bCs/>
          <w:sz w:val="22"/>
          <w:szCs w:val="22"/>
          <w:u w:val="single"/>
          <w:vertAlign w:val="subscript"/>
          <w:lang w:val="en-GB"/>
        </w:rPr>
        <w:t>2</w:t>
      </w:r>
      <w:r w:rsidRPr="00F6338A" w:rsidR="00C721B7">
        <w:rPr>
          <w:b/>
          <w:bCs/>
          <w:sz w:val="22"/>
          <w:szCs w:val="22"/>
          <w:u w:val="single"/>
          <w:lang w:val="en-GB"/>
        </w:rPr>
        <w:t>e</w:t>
      </w:r>
      <w:r w:rsidRPr="00F6338A" w:rsidDel="00C721B7" w:rsidR="00C721B7">
        <w:rPr>
          <w:b/>
          <w:bCs/>
          <w:sz w:val="22"/>
          <w:szCs w:val="22"/>
          <w:u w:val="single"/>
          <w:lang w:val="en-US"/>
        </w:rPr>
        <w:t xml:space="preserve"> </w:t>
      </w:r>
      <w:r w:rsidRPr="00F6338A">
        <w:rPr>
          <w:rStyle w:val="None"/>
          <w:sz w:val="22"/>
          <w:szCs w:val="22"/>
          <w:lang w:val="en-US"/>
        </w:rPr>
        <w:t xml:space="preserve">mitigated under Core Indicator 6 </w:t>
      </w:r>
      <w:r w:rsidRPr="00F6338A" w:rsidR="00463C62">
        <w:rPr>
          <w:rStyle w:val="None"/>
          <w:sz w:val="22"/>
          <w:szCs w:val="22"/>
          <w:lang w:val="en-US"/>
        </w:rPr>
        <w:t>was genera</w:t>
      </w:r>
      <w:r w:rsidRPr="00F6338A" w:rsidR="00463C62">
        <w:rPr>
          <w:rStyle w:val="None"/>
          <w:sz w:val="22"/>
          <w:szCs w:val="22"/>
        </w:rPr>
        <w:t xml:space="preserve">ted </w:t>
      </w:r>
      <w:r w:rsidRPr="00F6338A">
        <w:rPr>
          <w:rStyle w:val="None"/>
          <w:sz w:val="22"/>
          <w:szCs w:val="22"/>
        </w:rPr>
        <w:t>using the FAO EX-ANTE Carbon-Balance Tool</w:t>
      </w:r>
      <w:r w:rsidRPr="00F6338A" w:rsidR="00463C62">
        <w:rPr>
          <w:rStyle w:val="None"/>
          <w:sz w:val="22"/>
          <w:szCs w:val="22"/>
        </w:rPr>
        <w:t>,</w:t>
      </w:r>
      <w:r w:rsidRPr="00F6338A" w:rsidR="0007622C">
        <w:rPr>
          <w:rStyle w:val="None"/>
          <w:sz w:val="22"/>
          <w:szCs w:val="22"/>
        </w:rPr>
        <w:t xml:space="preserve"> </w:t>
      </w:r>
      <w:r w:rsidRPr="00F6338A" w:rsidR="006B2397">
        <w:rPr>
          <w:rStyle w:val="None"/>
          <w:sz w:val="22"/>
          <w:szCs w:val="22"/>
        </w:rPr>
        <w:t xml:space="preserve">modelled </w:t>
      </w:r>
      <w:r w:rsidRPr="00F6338A" w:rsidR="0007622C">
        <w:rPr>
          <w:rStyle w:val="None"/>
          <w:sz w:val="22"/>
          <w:szCs w:val="22"/>
        </w:rPr>
        <w:t>as reduced deforestation rates in existing and proposed protected areas as well as surrounding community lands as a result of improved management. Conservative parameters were selected for the baseline deforestation rate and the reduction in this rate applied to 397,799 hectares for an accounting horizon of 20 years</w:t>
      </w:r>
      <w:r w:rsidRPr="00F6338A" w:rsidR="0048085D">
        <w:rPr>
          <w:rStyle w:val="None"/>
          <w:sz w:val="22"/>
          <w:szCs w:val="22"/>
        </w:rPr>
        <w:t>, starting in 2025</w:t>
      </w:r>
      <w:r w:rsidRPr="00F6338A" w:rsidR="0007622C">
        <w:rPr>
          <w:rStyle w:val="None"/>
          <w:sz w:val="22"/>
          <w:szCs w:val="22"/>
        </w:rPr>
        <w:t>. The estimate also includes CO</w:t>
      </w:r>
      <w:r w:rsidRPr="00F6338A" w:rsidR="0007622C">
        <w:rPr>
          <w:rStyle w:val="None"/>
          <w:sz w:val="22"/>
          <w:szCs w:val="22"/>
          <w:vertAlign w:val="subscript"/>
        </w:rPr>
        <w:t>2</w:t>
      </w:r>
      <w:r w:rsidRPr="00F6338A" w:rsidR="0007622C">
        <w:rPr>
          <w:rStyle w:val="None"/>
          <w:sz w:val="22"/>
          <w:szCs w:val="22"/>
        </w:rPr>
        <w:t>e sequestered as a result of investing in agroforestry on degraded community lands, with a conservative assumption of 50 hectares per community, for each of three communities around the three protected area sites, for a total of 450 hectares (default agroforestry values were used, as the specific value chains remain to be determined through analysis and participatory prioritization during the implementation phase).</w:t>
      </w:r>
    </w:p>
    <w:p w:rsidRPr="00F6338A" w:rsidR="005A1386" w:rsidRDefault="005A1386" w14:paraId="35CA56A4" w14:textId="77777777">
      <w:pPr>
        <w:pStyle w:val="BodyA"/>
        <w:rPr>
          <w:rStyle w:val="None"/>
          <w:i/>
          <w:iCs/>
          <w:sz w:val="22"/>
          <w:szCs w:val="22"/>
          <w:lang w:val="en-US"/>
        </w:rPr>
      </w:pPr>
    </w:p>
    <w:p w:rsidRPr="00F6338A" w:rsidR="003C25A3" w:rsidRDefault="003C25A3" w14:paraId="5133F4DD" w14:textId="77777777">
      <w:pPr>
        <w:pStyle w:val="BodyA"/>
        <w:rPr>
          <w:rStyle w:val="None"/>
          <w:i/>
          <w:iCs/>
          <w:sz w:val="22"/>
          <w:szCs w:val="22"/>
          <w:lang w:val="en-US"/>
        </w:rPr>
      </w:pPr>
    </w:p>
    <w:p w:rsidRPr="00F6338A" w:rsidR="003C25A3" w:rsidRDefault="003C25A3" w14:paraId="6C7B3936" w14:textId="77777777">
      <w:pPr>
        <w:pStyle w:val="BodyA"/>
        <w:rPr>
          <w:rStyle w:val="None"/>
          <w:i/>
          <w:iCs/>
          <w:sz w:val="22"/>
          <w:szCs w:val="22"/>
          <w:lang w:val="en-US"/>
        </w:rPr>
      </w:pPr>
    </w:p>
    <w:p w:rsidRPr="00F6338A" w:rsidR="00E57C0D" w:rsidRDefault="005F3490" w14:paraId="34CF196F" w14:textId="0FAC653D">
      <w:pPr>
        <w:pStyle w:val="BodyA"/>
        <w:rPr>
          <w:rStyle w:val="None"/>
          <w:sz w:val="22"/>
          <w:szCs w:val="22"/>
          <w:lang w:val="en-US"/>
        </w:rPr>
      </w:pPr>
      <w:r w:rsidRPr="00F6338A">
        <w:rPr>
          <w:rStyle w:val="None"/>
          <w:b/>
          <w:bCs/>
          <w:sz w:val="22"/>
          <w:szCs w:val="22"/>
          <w:lang w:val="en-US"/>
        </w:rPr>
        <w:t>CORE INDICATOR 7:</w:t>
      </w:r>
      <w:r w:rsidRPr="00F6338A">
        <w:rPr>
          <w:rStyle w:val="None"/>
          <w:sz w:val="22"/>
          <w:szCs w:val="22"/>
          <w:lang w:val="en-US"/>
        </w:rPr>
        <w:t xml:space="preserve"> </w:t>
      </w:r>
      <w:r w:rsidRPr="00F6338A" w:rsidR="0088204C">
        <w:rPr>
          <w:b/>
          <w:bCs/>
          <w:i/>
          <w:iCs/>
          <w:sz w:val="22"/>
          <w:szCs w:val="22"/>
          <w:lang w:val="en-US"/>
        </w:rPr>
        <w:t xml:space="preserve">Shared water ecosystems under new or improved cooperative </w:t>
      </w:r>
      <w:r w:rsidRPr="00F6338A" w:rsidR="009E5828">
        <w:rPr>
          <w:b/>
          <w:bCs/>
          <w:i/>
          <w:iCs/>
          <w:sz w:val="22"/>
          <w:szCs w:val="22"/>
          <w:lang w:val="en-US"/>
        </w:rPr>
        <w:t>management.</w:t>
      </w:r>
      <w:r w:rsidRPr="00F6338A" w:rsidR="0088204C">
        <w:rPr>
          <w:b/>
          <w:bCs/>
          <w:i/>
          <w:iCs/>
          <w:sz w:val="22"/>
          <w:szCs w:val="22"/>
          <w:lang w:val="en-US"/>
        </w:rPr>
        <w:t xml:space="preserve"> </w:t>
      </w:r>
    </w:p>
    <w:p w:rsidRPr="00F6338A" w:rsidR="001F2184" w:rsidP="0008230D" w:rsidRDefault="005F3490" w14:paraId="1612CDDE" w14:textId="33ECD56B">
      <w:pPr>
        <w:pStyle w:val="BodyA"/>
        <w:jc w:val="both"/>
        <w:rPr>
          <w:rStyle w:val="None"/>
          <w:i/>
          <w:iCs/>
          <w:sz w:val="22"/>
          <w:szCs w:val="22"/>
          <w:lang w:val="en-US"/>
        </w:rPr>
      </w:pPr>
      <w:r w:rsidRPr="00F6338A">
        <w:rPr>
          <w:rStyle w:val="None"/>
          <w:i/>
          <w:iCs/>
          <w:sz w:val="22"/>
          <w:szCs w:val="22"/>
          <w:u w:val="single"/>
          <w:lang w:val="en-US"/>
        </w:rPr>
        <w:t>Core sub-Indicator 7.4</w:t>
      </w:r>
      <w:r w:rsidRPr="00F6338A" w:rsidR="00E57C0D">
        <w:rPr>
          <w:rStyle w:val="None"/>
          <w:i/>
          <w:iCs/>
          <w:sz w:val="22"/>
          <w:szCs w:val="22"/>
          <w:u w:val="single"/>
          <w:lang w:val="en-US"/>
        </w:rPr>
        <w:t>:</w:t>
      </w:r>
      <w:r w:rsidRPr="00F6338A" w:rsidR="00C32DDB">
        <w:rPr>
          <w:rStyle w:val="None"/>
          <w:i/>
          <w:iCs/>
          <w:sz w:val="22"/>
          <w:szCs w:val="22"/>
          <w:u w:val="single"/>
          <w:lang w:val="en-US"/>
        </w:rPr>
        <w:t xml:space="preserve"> L</w:t>
      </w:r>
      <w:r w:rsidRPr="00F6338A">
        <w:rPr>
          <w:rStyle w:val="None"/>
          <w:i/>
          <w:iCs/>
          <w:sz w:val="22"/>
          <w:szCs w:val="22"/>
          <w:lang w:val="en-US"/>
        </w:rPr>
        <w:t>evel of engagement in IW:</w:t>
      </w:r>
      <w:r w:rsidRPr="00F6338A" w:rsidR="00523B7A">
        <w:rPr>
          <w:rStyle w:val="None"/>
          <w:i/>
          <w:iCs/>
          <w:sz w:val="22"/>
          <w:szCs w:val="22"/>
          <w:lang w:val="en-US"/>
        </w:rPr>
        <w:t xml:space="preserve"> </w:t>
      </w:r>
      <w:r w:rsidRPr="00F6338A">
        <w:rPr>
          <w:rStyle w:val="None"/>
          <w:i/>
          <w:iCs/>
          <w:sz w:val="22"/>
          <w:szCs w:val="22"/>
          <w:lang w:val="en-US"/>
        </w:rPr>
        <w:t>LEARN through participation and delivery of key products</w:t>
      </w:r>
      <w:r w:rsidRPr="00F6338A" w:rsidR="003238A7">
        <w:rPr>
          <w:rStyle w:val="None"/>
          <w:i/>
          <w:iCs/>
          <w:sz w:val="22"/>
          <w:szCs w:val="22"/>
          <w:lang w:val="en-US"/>
        </w:rPr>
        <w:t>.</w:t>
      </w:r>
      <w:r w:rsidRPr="00F6338A">
        <w:rPr>
          <w:rStyle w:val="None"/>
          <w:i/>
          <w:iCs/>
          <w:sz w:val="22"/>
          <w:szCs w:val="22"/>
          <w:lang w:val="en-US"/>
        </w:rPr>
        <w:t xml:space="preserve"> </w:t>
      </w:r>
    </w:p>
    <w:p w:rsidRPr="00F6338A" w:rsidR="007E4A8C" w:rsidP="0008230D" w:rsidRDefault="007E4A8C" w14:paraId="40F0FCDE" w14:textId="306B0E5D">
      <w:pPr>
        <w:pStyle w:val="BodyA"/>
        <w:jc w:val="both"/>
        <w:rPr>
          <w:i/>
          <w:sz w:val="22"/>
          <w:szCs w:val="22"/>
          <w:lang w:val="en-US"/>
        </w:rPr>
      </w:pPr>
      <w:r w:rsidRPr="00F6338A">
        <w:rPr>
          <w:sz w:val="22"/>
          <w:szCs w:val="22"/>
          <w:lang w:val="en-US"/>
        </w:rPr>
        <w:t xml:space="preserve">Guinea, Liberia and Sierra Leone received additional resources from the GEF’s International Waters pot of funding to focus on Strengthening Transboundary Watershed and Forest Landscape Management (Component 4), with the Mano Watershed being the target site. With support from the Guinean Forests Regional Coordination project and the European Union-Funded Nature Africa Program, Sierra Leone, Guinea, and </w:t>
      </w:r>
      <w:r w:rsidRPr="00F6338A">
        <w:rPr>
          <w:b/>
          <w:sz w:val="22"/>
          <w:szCs w:val="22"/>
          <w:lang w:val="en-US"/>
        </w:rPr>
        <w:t xml:space="preserve">Liberia </w:t>
      </w:r>
      <w:r w:rsidRPr="00F6338A">
        <w:rPr>
          <w:sz w:val="22"/>
          <w:szCs w:val="22"/>
          <w:lang w:val="en-US"/>
        </w:rPr>
        <w:t xml:space="preserve">target reaching </w:t>
      </w:r>
      <w:r w:rsidRPr="00F6338A">
        <w:rPr>
          <w:b/>
          <w:sz w:val="22"/>
          <w:szCs w:val="22"/>
          <w:u w:val="single"/>
          <w:lang w:val="en-US"/>
        </w:rPr>
        <w:t>Level 2</w:t>
      </w:r>
      <w:r w:rsidRPr="00F6338A">
        <w:rPr>
          <w:sz w:val="22"/>
          <w:szCs w:val="22"/>
          <w:lang w:val="en-US"/>
        </w:rPr>
        <w:t xml:space="preserve"> of engagement in the IW: LEARN platform through participation and delivery of key products.</w:t>
      </w:r>
    </w:p>
    <w:p w:rsidRPr="00F6338A" w:rsidR="005F3490" w:rsidP="0008230D" w:rsidRDefault="005F3490" w14:paraId="24C83801" w14:textId="27B87493">
      <w:pPr>
        <w:pStyle w:val="BodyA"/>
        <w:jc w:val="both"/>
        <w:rPr>
          <w:rStyle w:val="None"/>
          <w:i/>
          <w:iCs/>
          <w:sz w:val="22"/>
          <w:szCs w:val="22"/>
          <w:lang w:val="en-US"/>
        </w:rPr>
      </w:pPr>
    </w:p>
    <w:p w:rsidRPr="00F6338A" w:rsidR="00E57C0D" w:rsidRDefault="27E92486" w14:paraId="0E09FDC8" w14:textId="63B95FD6">
      <w:pPr>
        <w:pStyle w:val="BodyA"/>
        <w:jc w:val="both"/>
        <w:rPr>
          <w:rStyle w:val="None"/>
          <w:sz w:val="22"/>
          <w:szCs w:val="22"/>
          <w:lang w:val="en-US"/>
        </w:rPr>
      </w:pPr>
      <w:r w:rsidRPr="00F6338A">
        <w:rPr>
          <w:rStyle w:val="None"/>
          <w:b/>
          <w:bCs/>
          <w:sz w:val="22"/>
          <w:szCs w:val="22"/>
          <w:lang w:val="en-US"/>
        </w:rPr>
        <w:t>CORE INDICATOR 11:</w:t>
      </w:r>
      <w:r w:rsidRPr="00F6338A">
        <w:rPr>
          <w:rStyle w:val="None"/>
          <w:i/>
          <w:iCs/>
          <w:sz w:val="22"/>
          <w:szCs w:val="22"/>
          <w:lang w:val="en-US"/>
        </w:rPr>
        <w:t xml:space="preserve"> </w:t>
      </w:r>
      <w:r w:rsidRPr="00F6338A">
        <w:rPr>
          <w:rStyle w:val="None"/>
          <w:b/>
          <w:bCs/>
          <w:i/>
          <w:iCs/>
          <w:sz w:val="22"/>
          <w:szCs w:val="22"/>
          <w:lang w:val="en-US"/>
        </w:rPr>
        <w:t>People benefiting from GEF-financed investments disaggregated by sex (count):</w:t>
      </w:r>
      <w:bookmarkEnd w:id="1"/>
      <w:r w:rsidRPr="00F6338A">
        <w:rPr>
          <w:rStyle w:val="None"/>
          <w:sz w:val="22"/>
          <w:szCs w:val="22"/>
          <w:lang w:val="en-US"/>
        </w:rPr>
        <w:t xml:space="preserve"> </w:t>
      </w:r>
      <w:bookmarkStart w:name="_Hlk163400410" w:id="127"/>
    </w:p>
    <w:p w:rsidRPr="00F6338A" w:rsidR="00BA5CDD" w:rsidP="004A2EB5" w:rsidRDefault="27E92486" w14:paraId="1F1475D3" w14:textId="4397B63E">
      <w:pPr>
        <w:pStyle w:val="BodyA"/>
        <w:jc w:val="both"/>
        <w:rPr>
          <w:rStyle w:val="None"/>
          <w:sz w:val="22"/>
          <w:szCs w:val="22"/>
          <w:lang w:val="en-US"/>
        </w:rPr>
      </w:pPr>
      <w:r w:rsidRPr="00F6338A">
        <w:rPr>
          <w:rStyle w:val="None"/>
          <w:sz w:val="22"/>
          <w:szCs w:val="22"/>
          <w:lang w:val="en-US"/>
        </w:rPr>
        <w:t xml:space="preserve">The </w:t>
      </w:r>
      <w:r w:rsidRPr="00F6338A" w:rsidR="00677302">
        <w:rPr>
          <w:rStyle w:val="None"/>
          <w:sz w:val="22"/>
          <w:szCs w:val="22"/>
          <w:lang w:val="en-US"/>
        </w:rPr>
        <w:t xml:space="preserve">number of direct </w:t>
      </w:r>
      <w:r w:rsidRPr="00F6338A">
        <w:rPr>
          <w:rStyle w:val="None"/>
          <w:sz w:val="22"/>
          <w:szCs w:val="22"/>
          <w:lang w:val="en-US"/>
        </w:rPr>
        <w:t>beneficiar</w:t>
      </w:r>
      <w:r w:rsidRPr="00F6338A" w:rsidR="00677302">
        <w:rPr>
          <w:rStyle w:val="None"/>
          <w:sz w:val="22"/>
          <w:szCs w:val="22"/>
          <w:lang w:val="en-US"/>
        </w:rPr>
        <w:t>ie</w:t>
      </w:r>
      <w:r w:rsidRPr="00F6338A">
        <w:rPr>
          <w:rStyle w:val="None"/>
          <w:sz w:val="22"/>
          <w:szCs w:val="22"/>
          <w:lang w:val="en-US"/>
        </w:rPr>
        <w:t xml:space="preserve">s in Core Indicator 11 </w:t>
      </w:r>
      <w:r w:rsidRPr="00F6338A" w:rsidR="00BD74C1">
        <w:rPr>
          <w:rStyle w:val="None"/>
          <w:sz w:val="22"/>
          <w:szCs w:val="22"/>
          <w:lang w:val="en-US"/>
        </w:rPr>
        <w:t xml:space="preserve">reflects </w:t>
      </w:r>
      <w:r w:rsidRPr="00F6338A">
        <w:rPr>
          <w:rStyle w:val="None"/>
          <w:sz w:val="22"/>
          <w:szCs w:val="22"/>
          <w:lang w:val="en-US"/>
        </w:rPr>
        <w:t>estimates of the sizes of communities around existing and proposed protected areas where the project will implement activities relating to participatory planning, co-management and livelihoods, and enterprise development. The total population in the areas of interest is 149,305 (75,425 men and 73,880 women) as per the Liberia National Household Income and Expenditure Survey carried out in 2016. The project will target approximately 20% of the total population in the area of interest</w:t>
      </w:r>
      <w:r w:rsidRPr="00F6338A" w:rsidR="00D940A9">
        <w:rPr>
          <w:rStyle w:val="None"/>
          <w:sz w:val="22"/>
          <w:szCs w:val="22"/>
          <w:lang w:val="en-US"/>
        </w:rPr>
        <w:t xml:space="preserve"> </w:t>
      </w:r>
      <w:r w:rsidRPr="00F6338A">
        <w:rPr>
          <w:rStyle w:val="None"/>
          <w:sz w:val="22"/>
          <w:szCs w:val="22"/>
          <w:lang w:val="en-US"/>
        </w:rPr>
        <w:t xml:space="preserve">approximately </w:t>
      </w:r>
      <w:r w:rsidRPr="00F6338A">
        <w:rPr>
          <w:rStyle w:val="None"/>
          <w:b/>
          <w:bCs/>
          <w:sz w:val="22"/>
          <w:szCs w:val="22"/>
          <w:u w:val="single"/>
          <w:lang w:val="en-US"/>
        </w:rPr>
        <w:t>30,0</w:t>
      </w:r>
      <w:r w:rsidRPr="00F6338A" w:rsidR="0011215E">
        <w:rPr>
          <w:rStyle w:val="None"/>
          <w:b/>
          <w:bCs/>
          <w:sz w:val="22"/>
          <w:szCs w:val="22"/>
          <w:u w:val="single"/>
          <w:lang w:val="en-US"/>
        </w:rPr>
        <w:t>2</w:t>
      </w:r>
      <w:r w:rsidRPr="00F6338A">
        <w:rPr>
          <w:rStyle w:val="None"/>
          <w:b/>
          <w:bCs/>
          <w:sz w:val="22"/>
          <w:szCs w:val="22"/>
          <w:u w:val="single"/>
          <w:lang w:val="en-US"/>
        </w:rPr>
        <w:t xml:space="preserve">0 people </w:t>
      </w:r>
      <w:r w:rsidRPr="00F6338A" w:rsidR="00D940A9">
        <w:rPr>
          <w:rStyle w:val="None"/>
          <w:b/>
          <w:bCs/>
          <w:sz w:val="22"/>
          <w:szCs w:val="22"/>
          <w:u w:val="single"/>
          <w:lang w:val="en-US"/>
        </w:rPr>
        <w:t>(4</w:t>
      </w:r>
      <w:r w:rsidRPr="00F6338A" w:rsidR="005A17F7">
        <w:rPr>
          <w:rStyle w:val="None"/>
          <w:b/>
          <w:bCs/>
          <w:sz w:val="22"/>
          <w:szCs w:val="22"/>
          <w:u w:val="single"/>
          <w:lang w:val="en-US"/>
        </w:rPr>
        <w:t>0</w:t>
      </w:r>
      <w:r w:rsidRPr="00F6338A" w:rsidR="00D940A9">
        <w:rPr>
          <w:rStyle w:val="None"/>
          <w:b/>
          <w:bCs/>
          <w:sz w:val="22"/>
          <w:szCs w:val="22"/>
          <w:u w:val="single"/>
          <w:lang w:val="en-US"/>
        </w:rPr>
        <w:t>%</w:t>
      </w:r>
      <w:r w:rsidRPr="00F6338A">
        <w:rPr>
          <w:rStyle w:val="None"/>
          <w:b/>
          <w:bCs/>
          <w:sz w:val="22"/>
          <w:szCs w:val="22"/>
          <w:u w:val="single"/>
          <w:lang w:val="en-US"/>
        </w:rPr>
        <w:t>women</w:t>
      </w:r>
      <w:r w:rsidRPr="00F6338A">
        <w:rPr>
          <w:rStyle w:val="None"/>
          <w:sz w:val="22"/>
          <w:szCs w:val="22"/>
          <w:lang w:val="en-US"/>
        </w:rPr>
        <w:t>).</w:t>
      </w:r>
      <w:r w:rsidRPr="00F6338A" w:rsidR="00EA08B2">
        <w:rPr>
          <w:rStyle w:val="None"/>
          <w:sz w:val="22"/>
          <w:szCs w:val="22"/>
          <w:lang w:val="en-US"/>
        </w:rPr>
        <w:t xml:space="preserve"> </w:t>
      </w:r>
      <w:r w:rsidRPr="00F6338A" w:rsidR="00DB7A60">
        <w:rPr>
          <w:rStyle w:val="None"/>
          <w:sz w:val="22"/>
          <w:szCs w:val="22"/>
          <w:lang w:val="en-US"/>
        </w:rPr>
        <w:t xml:space="preserve">This number is broken down </w:t>
      </w:r>
      <w:r w:rsidRPr="00F6338A" w:rsidR="001C1D40">
        <w:rPr>
          <w:rStyle w:val="None"/>
          <w:sz w:val="22"/>
          <w:szCs w:val="22"/>
          <w:lang w:val="en-US"/>
        </w:rPr>
        <w:t>below.</w:t>
      </w:r>
      <w:r w:rsidRPr="00F6338A" w:rsidR="0048085D">
        <w:rPr>
          <w:rStyle w:val="None"/>
          <w:sz w:val="22"/>
          <w:szCs w:val="22"/>
          <w:lang w:val="en-US"/>
        </w:rPr>
        <w:t xml:space="preserve"> </w:t>
      </w:r>
    </w:p>
    <w:p w:rsidRPr="00F6338A" w:rsidR="00BA5CDD" w:rsidP="004A2EB5" w:rsidRDefault="00BA5CDD" w14:paraId="3CBC22EC" w14:textId="4F111110">
      <w:pPr>
        <w:pStyle w:val="BodyA"/>
        <w:jc w:val="both"/>
        <w:rPr>
          <w:rStyle w:val="None"/>
          <w:sz w:val="22"/>
          <w:szCs w:val="22"/>
          <w:lang w:val="en-US"/>
        </w:rPr>
      </w:pPr>
    </w:p>
    <w:p w:rsidRPr="00F6338A" w:rsidR="00F23B20" w:rsidP="004A2EB5" w:rsidRDefault="00841102" w14:paraId="244522DC" w14:textId="5D38DF03">
      <w:pPr>
        <w:pStyle w:val="BodyA"/>
        <w:jc w:val="both"/>
        <w:rPr>
          <w:rStyle w:val="None"/>
          <w:sz w:val="22"/>
          <w:szCs w:val="22"/>
          <w:lang w:val="en-US"/>
        </w:rPr>
      </w:pPr>
      <w:r w:rsidRPr="00F6338A">
        <w:rPr>
          <w:rStyle w:val="None"/>
          <w:sz w:val="22"/>
          <w:szCs w:val="22"/>
          <w:lang w:val="en-US"/>
        </w:rPr>
        <w:t>In order</w:t>
      </w:r>
      <w:r w:rsidRPr="00F6338A" w:rsidR="00BA5CDD">
        <w:rPr>
          <w:rStyle w:val="None"/>
          <w:sz w:val="22"/>
          <w:szCs w:val="22"/>
          <w:lang w:val="en-US"/>
        </w:rPr>
        <w:t xml:space="preserve"> to reach a high number of female beneficiaries, the project will put in place intentional and context-specific measures that address both structural and cultural barriers. </w:t>
      </w:r>
      <w:r w:rsidRPr="00F6338A" w:rsidR="009E4D0F">
        <w:rPr>
          <w:rStyle w:val="None"/>
          <w:sz w:val="22"/>
          <w:szCs w:val="22"/>
          <w:lang w:val="en-US"/>
        </w:rPr>
        <w:t xml:space="preserve">Also, it is important to note that the project will invest significant efforts in supporting SMEs and in Liberia, according to the gender analysis for this project, 80 percent of women own small enterprises, compared to 57% of men. </w:t>
      </w:r>
      <w:r w:rsidRPr="00F6338A" w:rsidR="00E13321">
        <w:rPr>
          <w:rStyle w:val="None"/>
          <w:sz w:val="22"/>
          <w:szCs w:val="22"/>
          <w:lang w:val="en-US"/>
        </w:rPr>
        <w:t xml:space="preserve">Examples of the measures that will be put in place </w:t>
      </w:r>
      <w:r w:rsidRPr="00F6338A" w:rsidR="00D10D5F">
        <w:rPr>
          <w:rStyle w:val="None"/>
          <w:sz w:val="22"/>
          <w:szCs w:val="22"/>
          <w:lang w:val="en-US"/>
        </w:rPr>
        <w:t xml:space="preserve">to increase </w:t>
      </w:r>
      <w:r w:rsidRPr="00F6338A" w:rsidR="00FF270D">
        <w:rPr>
          <w:rStyle w:val="None"/>
          <w:sz w:val="22"/>
          <w:szCs w:val="22"/>
          <w:lang w:val="en-US"/>
        </w:rPr>
        <w:t xml:space="preserve">the number of female direct beneficiaries </w:t>
      </w:r>
      <w:r w:rsidRPr="00F6338A" w:rsidR="00186D04">
        <w:rPr>
          <w:rStyle w:val="None"/>
          <w:sz w:val="22"/>
          <w:szCs w:val="22"/>
          <w:lang w:val="en-US"/>
        </w:rPr>
        <w:t>are outlined below. Details are also in the Gender Action Plan.</w:t>
      </w:r>
    </w:p>
    <w:p w:rsidRPr="00F6338A" w:rsidR="00F23B20" w:rsidP="00F23B20" w:rsidRDefault="00F23B20" w14:paraId="5A66AFFE" w14:textId="2E3730FB">
      <w:pPr>
        <w:pStyle w:val="BodyA"/>
        <w:numPr>
          <w:ilvl w:val="0"/>
          <w:numId w:val="219"/>
        </w:numPr>
        <w:jc w:val="both"/>
        <w:rPr>
          <w:rStyle w:val="None"/>
          <w:sz w:val="22"/>
          <w:szCs w:val="22"/>
          <w:lang w:val="en-US"/>
        </w:rPr>
      </w:pPr>
      <w:r w:rsidRPr="00F6338A">
        <w:rPr>
          <w:rStyle w:val="None"/>
          <w:sz w:val="22"/>
          <w:szCs w:val="22"/>
          <w:lang w:val="en-US"/>
        </w:rPr>
        <w:t>S</w:t>
      </w:r>
      <w:r w:rsidRPr="00F6338A" w:rsidR="00BA5CDD">
        <w:rPr>
          <w:rStyle w:val="None"/>
          <w:sz w:val="22"/>
          <w:szCs w:val="22"/>
          <w:lang w:val="en-US"/>
        </w:rPr>
        <w:t xml:space="preserve">etting gender-specific targets, and mandating a certain percentage of resources, training, and opportunities be allocated to women. </w:t>
      </w:r>
    </w:p>
    <w:p w:rsidRPr="00F6338A" w:rsidR="00F23B20" w:rsidP="00F23B20" w:rsidRDefault="00F23B20" w14:paraId="5F6CA538" w14:textId="27A69AAC">
      <w:pPr>
        <w:pStyle w:val="BodyA"/>
        <w:numPr>
          <w:ilvl w:val="0"/>
          <w:numId w:val="219"/>
        </w:numPr>
        <w:jc w:val="both"/>
        <w:rPr>
          <w:rStyle w:val="None"/>
          <w:sz w:val="22"/>
          <w:szCs w:val="22"/>
          <w:lang w:val="en-US"/>
        </w:rPr>
      </w:pPr>
      <w:r w:rsidRPr="00F6338A">
        <w:rPr>
          <w:rStyle w:val="None"/>
          <w:sz w:val="22"/>
          <w:szCs w:val="22"/>
          <w:lang w:val="en-US"/>
        </w:rPr>
        <w:t>P</w:t>
      </w:r>
      <w:r w:rsidRPr="00F6338A" w:rsidR="00BA5CDD">
        <w:rPr>
          <w:rStyle w:val="None"/>
          <w:sz w:val="22"/>
          <w:szCs w:val="22"/>
          <w:lang w:val="en-US"/>
        </w:rPr>
        <w:t xml:space="preserve">roviding capacity-building programs focused on empowering women with skills, leadership training, and access to financial and technical resources. </w:t>
      </w:r>
    </w:p>
    <w:p w:rsidRPr="00F6338A" w:rsidR="000518A5" w:rsidP="00F23B20" w:rsidRDefault="000518A5" w14:paraId="525E8EE5" w14:textId="0FFF4DEC">
      <w:pPr>
        <w:pStyle w:val="BodyA"/>
        <w:numPr>
          <w:ilvl w:val="0"/>
          <w:numId w:val="219"/>
        </w:numPr>
        <w:jc w:val="both"/>
        <w:rPr>
          <w:rStyle w:val="None"/>
          <w:sz w:val="22"/>
          <w:szCs w:val="22"/>
          <w:lang w:val="en-US"/>
        </w:rPr>
      </w:pPr>
      <w:r w:rsidRPr="00F6338A">
        <w:rPr>
          <w:rStyle w:val="None"/>
          <w:sz w:val="22"/>
          <w:szCs w:val="22"/>
          <w:lang w:val="en-US"/>
        </w:rPr>
        <w:t>P</w:t>
      </w:r>
      <w:r w:rsidRPr="00F6338A" w:rsidR="00BA5CDD">
        <w:rPr>
          <w:rStyle w:val="None"/>
          <w:sz w:val="22"/>
          <w:szCs w:val="22"/>
          <w:lang w:val="en-US"/>
        </w:rPr>
        <w:t xml:space="preserve">rioritize creating safe spaces for </w:t>
      </w:r>
      <w:r w:rsidRPr="00F6338A" w:rsidR="00E25DEC">
        <w:rPr>
          <w:rStyle w:val="None"/>
          <w:sz w:val="22"/>
          <w:szCs w:val="22"/>
          <w:lang w:val="en-US"/>
        </w:rPr>
        <w:t xml:space="preserve">the participation of </w:t>
      </w:r>
      <w:r w:rsidRPr="00F6338A" w:rsidR="00BA5CDD">
        <w:rPr>
          <w:rStyle w:val="None"/>
          <w:sz w:val="22"/>
          <w:szCs w:val="22"/>
          <w:lang w:val="en-US"/>
        </w:rPr>
        <w:t>women</w:t>
      </w:r>
      <w:r w:rsidRPr="00F6338A" w:rsidR="00E25DEC">
        <w:rPr>
          <w:rStyle w:val="None"/>
          <w:sz w:val="22"/>
          <w:szCs w:val="22"/>
          <w:lang w:val="en-US"/>
        </w:rPr>
        <w:t xml:space="preserve"> and girls</w:t>
      </w:r>
      <w:r w:rsidRPr="00F6338A" w:rsidR="00BA5CDD">
        <w:rPr>
          <w:rStyle w:val="None"/>
          <w:sz w:val="22"/>
          <w:szCs w:val="22"/>
          <w:lang w:val="en-US"/>
        </w:rPr>
        <w:t xml:space="preserve">, ensuring their voices are heard, and engaging local communities in dialogues that challenge patriarchal norms. </w:t>
      </w:r>
    </w:p>
    <w:p w:rsidRPr="00F6338A" w:rsidR="00A7329D" w:rsidP="00F23B20" w:rsidRDefault="000518A5" w14:paraId="7989C5A3" w14:textId="4DF7FBF9">
      <w:pPr>
        <w:pStyle w:val="BodyA"/>
        <w:numPr>
          <w:ilvl w:val="0"/>
          <w:numId w:val="219"/>
        </w:numPr>
        <w:jc w:val="both"/>
        <w:rPr>
          <w:rStyle w:val="None"/>
          <w:sz w:val="22"/>
          <w:szCs w:val="22"/>
          <w:lang w:val="en-US"/>
        </w:rPr>
      </w:pPr>
      <w:r w:rsidRPr="00F6338A">
        <w:rPr>
          <w:rStyle w:val="None"/>
          <w:sz w:val="22"/>
          <w:szCs w:val="22"/>
          <w:lang w:val="en-US"/>
        </w:rPr>
        <w:t xml:space="preserve">Ensure the </w:t>
      </w:r>
      <w:r w:rsidRPr="00F6338A" w:rsidR="00E25DEC">
        <w:rPr>
          <w:rStyle w:val="None"/>
          <w:sz w:val="22"/>
          <w:szCs w:val="22"/>
          <w:lang w:val="en-US"/>
        </w:rPr>
        <w:t>project’s Accountability and Grievance Mechanism (</w:t>
      </w:r>
      <w:r w:rsidRPr="00F6338A" w:rsidR="00BA5CDD">
        <w:rPr>
          <w:rStyle w:val="None"/>
          <w:sz w:val="22"/>
          <w:szCs w:val="22"/>
          <w:lang w:val="en-US"/>
        </w:rPr>
        <w:t>AGM</w:t>
      </w:r>
      <w:r w:rsidRPr="00F6338A" w:rsidR="00E25DEC">
        <w:rPr>
          <w:rStyle w:val="None"/>
          <w:sz w:val="22"/>
          <w:szCs w:val="22"/>
          <w:lang w:val="en-US"/>
        </w:rPr>
        <w:t>)</w:t>
      </w:r>
      <w:r w:rsidRPr="00F6338A" w:rsidR="00BA5CDD">
        <w:rPr>
          <w:rStyle w:val="None"/>
          <w:sz w:val="22"/>
          <w:szCs w:val="22"/>
          <w:lang w:val="en-US"/>
        </w:rPr>
        <w:t xml:space="preserve"> </w:t>
      </w:r>
      <w:r w:rsidRPr="00F6338A">
        <w:rPr>
          <w:rStyle w:val="None"/>
          <w:sz w:val="22"/>
          <w:szCs w:val="22"/>
          <w:lang w:val="en-US"/>
        </w:rPr>
        <w:t xml:space="preserve">is widely disclosed </w:t>
      </w:r>
      <w:r w:rsidRPr="00F6338A" w:rsidR="00A7329D">
        <w:rPr>
          <w:rStyle w:val="None"/>
          <w:sz w:val="22"/>
          <w:szCs w:val="22"/>
          <w:lang w:val="en-US"/>
        </w:rPr>
        <w:t xml:space="preserve">whilst making sure that </w:t>
      </w:r>
      <w:r w:rsidRPr="00F6338A" w:rsidR="00BA5CDD">
        <w:rPr>
          <w:rStyle w:val="None"/>
          <w:sz w:val="22"/>
          <w:szCs w:val="22"/>
          <w:lang w:val="en-US"/>
        </w:rPr>
        <w:t xml:space="preserve">women feel safe and comfortable to raise grievances. </w:t>
      </w:r>
    </w:p>
    <w:p w:rsidRPr="00F6338A" w:rsidR="00B33CD1" w:rsidP="00F23B20" w:rsidRDefault="00E13321" w14:paraId="0CF4D71B" w14:textId="457790EE">
      <w:pPr>
        <w:pStyle w:val="BodyA"/>
        <w:numPr>
          <w:ilvl w:val="0"/>
          <w:numId w:val="219"/>
        </w:numPr>
        <w:jc w:val="both"/>
        <w:rPr>
          <w:rStyle w:val="None"/>
          <w:sz w:val="22"/>
          <w:szCs w:val="22"/>
          <w:lang w:val="en-US"/>
        </w:rPr>
      </w:pPr>
      <w:r w:rsidRPr="00F6338A">
        <w:rPr>
          <w:rStyle w:val="None"/>
          <w:sz w:val="22"/>
          <w:szCs w:val="22"/>
          <w:lang w:val="en-US"/>
        </w:rPr>
        <w:t>C</w:t>
      </w:r>
      <w:r w:rsidRPr="00F6338A" w:rsidR="00BA5CDD">
        <w:rPr>
          <w:rStyle w:val="None"/>
          <w:sz w:val="22"/>
          <w:szCs w:val="22"/>
          <w:lang w:val="en-US"/>
        </w:rPr>
        <w:t xml:space="preserve">ollaborating with female leaders, women's groups, and women-led SMEs </w:t>
      </w:r>
      <w:r w:rsidRPr="00F6338A" w:rsidR="00B33CD1">
        <w:rPr>
          <w:rStyle w:val="None"/>
          <w:sz w:val="22"/>
          <w:szCs w:val="22"/>
          <w:lang w:val="en-US"/>
        </w:rPr>
        <w:t xml:space="preserve">to </w:t>
      </w:r>
      <w:r w:rsidRPr="00F6338A" w:rsidR="00BA5CDD">
        <w:rPr>
          <w:rStyle w:val="None"/>
          <w:sz w:val="22"/>
          <w:szCs w:val="22"/>
          <w:lang w:val="en-US"/>
        </w:rPr>
        <w:t>enhance outreach and ensure sustained, equitable benefits for women and girls throughout the project's lifecycle.</w:t>
      </w:r>
    </w:p>
    <w:p w:rsidRPr="00F6338A" w:rsidR="00CA1D42" w:rsidP="00F23B20" w:rsidRDefault="00B33CD1" w14:paraId="72BF1FF2" w14:textId="526532E7">
      <w:pPr>
        <w:pStyle w:val="BodyA"/>
        <w:numPr>
          <w:ilvl w:val="0"/>
          <w:numId w:val="219"/>
        </w:numPr>
        <w:jc w:val="both"/>
        <w:rPr>
          <w:rStyle w:val="None"/>
          <w:sz w:val="22"/>
          <w:szCs w:val="22"/>
          <w:lang w:val="en-US"/>
        </w:rPr>
      </w:pPr>
      <w:r w:rsidRPr="00F6338A">
        <w:rPr>
          <w:rStyle w:val="None"/>
          <w:sz w:val="22"/>
          <w:szCs w:val="22"/>
          <w:lang w:val="en-US"/>
        </w:rPr>
        <w:t xml:space="preserve">Design a </w:t>
      </w:r>
      <w:r w:rsidRPr="00F6338A" w:rsidR="00746E79">
        <w:rPr>
          <w:rStyle w:val="None"/>
          <w:sz w:val="22"/>
          <w:szCs w:val="22"/>
          <w:lang w:val="en-US"/>
        </w:rPr>
        <w:t xml:space="preserve">gender-sensitive </w:t>
      </w:r>
      <w:r w:rsidRPr="00F6338A" w:rsidR="00E85C2B">
        <w:rPr>
          <w:rStyle w:val="None"/>
          <w:sz w:val="22"/>
          <w:szCs w:val="22"/>
          <w:lang w:val="en-US"/>
        </w:rPr>
        <w:t>knowledge management and communication</w:t>
      </w:r>
      <w:r w:rsidRPr="00F6338A" w:rsidR="00746E79">
        <w:rPr>
          <w:rStyle w:val="None"/>
          <w:sz w:val="22"/>
          <w:szCs w:val="22"/>
          <w:lang w:val="en-US"/>
        </w:rPr>
        <w:t>s</w:t>
      </w:r>
      <w:r w:rsidRPr="00F6338A" w:rsidR="00E85C2B">
        <w:rPr>
          <w:rStyle w:val="None"/>
          <w:sz w:val="22"/>
          <w:szCs w:val="22"/>
          <w:lang w:val="en-US"/>
        </w:rPr>
        <w:t xml:space="preserve"> strategy </w:t>
      </w:r>
      <w:r w:rsidRPr="00F6338A" w:rsidR="00F175E3">
        <w:rPr>
          <w:rStyle w:val="None"/>
          <w:sz w:val="22"/>
          <w:szCs w:val="22"/>
          <w:lang w:val="en-US"/>
        </w:rPr>
        <w:t xml:space="preserve">with a </w:t>
      </w:r>
      <w:r w:rsidRPr="00F6338A" w:rsidR="006F50EE">
        <w:rPr>
          <w:rStyle w:val="None"/>
          <w:sz w:val="22"/>
          <w:szCs w:val="22"/>
          <w:lang w:val="en-US"/>
        </w:rPr>
        <w:t>tailored</w:t>
      </w:r>
      <w:r w:rsidRPr="00F6338A" w:rsidR="0018695A">
        <w:rPr>
          <w:rStyle w:val="None"/>
          <w:sz w:val="22"/>
          <w:szCs w:val="22"/>
          <w:lang w:val="en-US"/>
        </w:rPr>
        <w:t xml:space="preserve"> action plan for </w:t>
      </w:r>
      <w:r w:rsidRPr="00F6338A" w:rsidR="006F50EE">
        <w:rPr>
          <w:rStyle w:val="None"/>
          <w:sz w:val="22"/>
          <w:szCs w:val="22"/>
          <w:lang w:val="en-US"/>
        </w:rPr>
        <w:t>reaching</w:t>
      </w:r>
      <w:r w:rsidRPr="00F6338A" w:rsidR="0018695A">
        <w:rPr>
          <w:rStyle w:val="None"/>
          <w:sz w:val="22"/>
          <w:szCs w:val="22"/>
          <w:lang w:val="en-US"/>
        </w:rPr>
        <w:t xml:space="preserve"> diverse </w:t>
      </w:r>
      <w:r w:rsidRPr="00F6338A" w:rsidR="006F50EE">
        <w:rPr>
          <w:rStyle w:val="None"/>
          <w:sz w:val="22"/>
          <w:szCs w:val="22"/>
          <w:lang w:val="en-US"/>
        </w:rPr>
        <w:t>audiences</w:t>
      </w:r>
      <w:r w:rsidRPr="00F6338A" w:rsidR="0018695A">
        <w:rPr>
          <w:rStyle w:val="None"/>
          <w:sz w:val="22"/>
          <w:szCs w:val="22"/>
          <w:lang w:val="en-US"/>
        </w:rPr>
        <w:t xml:space="preserve"> (including </w:t>
      </w:r>
      <w:r w:rsidRPr="00F6338A" w:rsidR="006F50EE">
        <w:rPr>
          <w:rStyle w:val="None"/>
          <w:sz w:val="22"/>
          <w:szCs w:val="22"/>
          <w:lang w:val="en-US"/>
        </w:rPr>
        <w:t>women and girls</w:t>
      </w:r>
      <w:r w:rsidRPr="00F6338A" w:rsidR="00F175E3">
        <w:rPr>
          <w:rStyle w:val="None"/>
          <w:sz w:val="22"/>
          <w:szCs w:val="22"/>
          <w:lang w:val="en-US"/>
        </w:rPr>
        <w:t>)</w:t>
      </w:r>
    </w:p>
    <w:p w:rsidRPr="00F6338A" w:rsidR="00F175E3" w:rsidP="00F23B20" w:rsidRDefault="00F175E3" w14:paraId="0D37E2FE" w14:textId="55E52A8C">
      <w:pPr>
        <w:pStyle w:val="BodyA"/>
        <w:numPr>
          <w:ilvl w:val="0"/>
          <w:numId w:val="219"/>
        </w:numPr>
        <w:jc w:val="both"/>
        <w:rPr>
          <w:rStyle w:val="None"/>
          <w:sz w:val="22"/>
          <w:szCs w:val="22"/>
          <w:lang w:val="en-US"/>
        </w:rPr>
      </w:pPr>
      <w:r w:rsidRPr="00F6338A">
        <w:rPr>
          <w:rStyle w:val="None"/>
          <w:sz w:val="22"/>
          <w:szCs w:val="22"/>
          <w:lang w:val="en-US"/>
        </w:rPr>
        <w:t xml:space="preserve">Sponsor women and girls from </w:t>
      </w:r>
      <w:r w:rsidRPr="00F6338A" w:rsidR="0062026F">
        <w:rPr>
          <w:rStyle w:val="None"/>
          <w:sz w:val="22"/>
          <w:szCs w:val="22"/>
          <w:lang w:val="en-US"/>
        </w:rPr>
        <w:t xml:space="preserve">the local community </w:t>
      </w:r>
      <w:r w:rsidRPr="00F6338A" w:rsidR="00365BC3">
        <w:rPr>
          <w:rStyle w:val="None"/>
          <w:sz w:val="22"/>
          <w:szCs w:val="22"/>
          <w:lang w:val="en-US"/>
        </w:rPr>
        <w:t>to participate in the events organised by the Guinean Forests Integrated program</w:t>
      </w:r>
    </w:p>
    <w:bookmarkEnd w:id="127"/>
    <w:p w:rsidRPr="00F6338A" w:rsidR="00CA1D42" w:rsidP="004A2EB5" w:rsidRDefault="00CA1D42" w14:paraId="1B3B871A" w14:textId="4D23FAAB">
      <w:pPr>
        <w:pStyle w:val="BodyA"/>
        <w:jc w:val="both"/>
        <w:rPr>
          <w:rStyle w:val="None"/>
          <w:sz w:val="22"/>
          <w:szCs w:val="22"/>
          <w:lang w:val="en-US"/>
        </w:rPr>
      </w:pPr>
    </w:p>
    <w:p w:rsidRPr="00F6338A" w:rsidR="00523B7A" w:rsidP="004A2EB5" w:rsidRDefault="00523B7A" w14:paraId="267AC711" w14:textId="77777777">
      <w:pPr>
        <w:pStyle w:val="BodyA"/>
        <w:jc w:val="both"/>
        <w:rPr>
          <w:rStyle w:val="None"/>
          <w:sz w:val="22"/>
          <w:szCs w:val="22"/>
          <w:lang w:val="en-US"/>
        </w:rPr>
      </w:pPr>
    </w:p>
    <w:p w:rsidRPr="00F6338A" w:rsidR="0008230D" w:rsidP="0008230D" w:rsidRDefault="0008230D" w14:paraId="748541D6" w14:textId="1E7698BA">
      <w:pPr>
        <w:jc w:val="center"/>
        <w:rPr>
          <w:rFonts w:cs="Calibri"/>
        </w:rPr>
      </w:pPr>
      <w:bookmarkStart w:name="_Toc169382953" w:id="128"/>
      <w:bookmarkStart w:name="_Toc180748846" w:id="129"/>
      <w:r w:rsidRPr="00F6338A">
        <w:rPr>
          <w:rFonts w:eastAsia="Times New Roman" w:cs="Calibri"/>
          <w:b/>
          <w:sz w:val="20"/>
        </w:rPr>
        <w:t xml:space="preserve">Table </w:t>
      </w:r>
      <w:r w:rsidRPr="00F6338A">
        <w:rPr>
          <w:rFonts w:eastAsia="Times New Roman" w:cs="Calibri"/>
          <w:b/>
          <w:sz w:val="20"/>
        </w:rPr>
        <w:fldChar w:fldCharType="begin"/>
      </w:r>
      <w:r w:rsidRPr="00F6338A">
        <w:rPr>
          <w:rFonts w:eastAsia="Times New Roman" w:cs="Calibri"/>
          <w:b/>
          <w:sz w:val="20"/>
        </w:rPr>
        <w:instrText xml:space="preserve"> SEQ Table \* ARABIC </w:instrText>
      </w:r>
      <w:r w:rsidRPr="00F6338A">
        <w:rPr>
          <w:rFonts w:eastAsia="Times New Roman" w:cs="Calibri"/>
          <w:b/>
          <w:sz w:val="20"/>
        </w:rPr>
        <w:fldChar w:fldCharType="separate"/>
      </w:r>
      <w:r w:rsidR="007D318D">
        <w:rPr>
          <w:rFonts w:eastAsia="Times New Roman" w:cs="Calibri"/>
          <w:b/>
          <w:noProof/>
          <w:sz w:val="20"/>
        </w:rPr>
        <w:t>2</w:t>
      </w:r>
      <w:r w:rsidRPr="00F6338A">
        <w:rPr>
          <w:rFonts w:eastAsia="Times New Roman" w:cs="Calibri"/>
          <w:b/>
          <w:sz w:val="20"/>
        </w:rPr>
        <w:fldChar w:fldCharType="end"/>
      </w:r>
      <w:r w:rsidRPr="00F6338A">
        <w:rPr>
          <w:rFonts w:eastAsia="Times New Roman" w:cs="Calibri"/>
          <w:b/>
          <w:sz w:val="20"/>
        </w:rPr>
        <w:t>:</w:t>
      </w:r>
      <w:r w:rsidRPr="00F6338A">
        <w:rPr>
          <w:rFonts w:cs="Calibri"/>
        </w:rPr>
        <w:t xml:space="preserve"> </w:t>
      </w:r>
      <w:r w:rsidRPr="00F6338A">
        <w:rPr>
          <w:rFonts w:eastAsia="Times New Roman" w:cs="Calibri"/>
          <w:b/>
          <w:sz w:val="20"/>
        </w:rPr>
        <w:t>Breakdown of the number of direct beneficiaries based on the Results Framework</w:t>
      </w:r>
      <w:bookmarkEnd w:id="128"/>
      <w:bookmarkEnd w:id="129"/>
      <w:r w:rsidRPr="00F6338A">
        <w:rPr>
          <w:rFonts w:cs="Calibri"/>
        </w:rPr>
        <w:t xml:space="preserve"> </w:t>
      </w:r>
    </w:p>
    <w:tbl>
      <w:tblPr>
        <w:tblStyle w:val="TableGrid9"/>
        <w:tblW w:w="5340" w:type="pct"/>
        <w:jc w:val="center"/>
        <w:tblLayout w:type="fixed"/>
        <w:tblLook w:val="04A0" w:firstRow="1" w:lastRow="0" w:firstColumn="1" w:lastColumn="0" w:noHBand="0" w:noVBand="1"/>
      </w:tblPr>
      <w:tblGrid>
        <w:gridCol w:w="1794"/>
        <w:gridCol w:w="2161"/>
        <w:gridCol w:w="2700"/>
        <w:gridCol w:w="1170"/>
        <w:gridCol w:w="1170"/>
        <w:gridCol w:w="991"/>
      </w:tblGrid>
      <w:tr w:rsidRPr="00F6338A" w:rsidR="00F9123C" w:rsidTr="4967BCC3" w14:paraId="7D9827CC" w14:textId="77777777">
        <w:trPr>
          <w:trHeight w:val="227"/>
          <w:tblHeader/>
          <w:jc w:val="center"/>
        </w:trPr>
        <w:tc>
          <w:tcPr>
            <w:tcW w:w="898" w:type="pct"/>
            <w:shd w:val="clear" w:color="auto" w:fill="DAEEF3" w:themeFill="accent5" w:themeFillTint="33"/>
          </w:tcPr>
          <w:p w:rsidRPr="00F6338A" w:rsidR="00AF0F3D" w:rsidP="00314B4C" w:rsidRDefault="00AF0F3D" w14:paraId="0325C138" w14:textId="77777777">
            <w:pPr>
              <w:tabs>
                <w:tab w:val="center" w:pos="4680"/>
                <w:tab w:val="right" w:pos="9360"/>
              </w:tabs>
              <w:ind w:right="187"/>
              <w:jc w:val="center"/>
              <w:rPr>
                <w:rFonts w:eastAsia="Calibri" w:cs="Calibri"/>
                <w:b/>
                <w:bCs/>
                <w:sz w:val="20"/>
                <w:szCs w:val="20"/>
              </w:rPr>
            </w:pPr>
            <w:r w:rsidRPr="00F6338A">
              <w:rPr>
                <w:rFonts w:eastAsia="Calibri" w:cs="Calibri"/>
                <w:b/>
                <w:bCs/>
                <w:sz w:val="20"/>
                <w:szCs w:val="20"/>
              </w:rPr>
              <w:t>COMPONENT</w:t>
            </w:r>
          </w:p>
        </w:tc>
        <w:tc>
          <w:tcPr>
            <w:tcW w:w="1082" w:type="pct"/>
            <w:shd w:val="clear" w:color="auto" w:fill="DAEEF3" w:themeFill="accent5" w:themeFillTint="33"/>
          </w:tcPr>
          <w:p w:rsidRPr="00F6338A" w:rsidR="00AF0F3D" w:rsidP="00314B4C" w:rsidRDefault="00AF0F3D" w14:paraId="5A722BE7" w14:textId="77777777">
            <w:pPr>
              <w:tabs>
                <w:tab w:val="center" w:pos="4680"/>
                <w:tab w:val="right" w:pos="9360"/>
              </w:tabs>
              <w:ind w:right="187"/>
              <w:jc w:val="center"/>
              <w:rPr>
                <w:rFonts w:eastAsia="Calibri" w:cs="Calibri"/>
                <w:b/>
                <w:bCs/>
                <w:sz w:val="20"/>
                <w:szCs w:val="20"/>
              </w:rPr>
            </w:pPr>
            <w:r w:rsidRPr="00F6338A">
              <w:rPr>
                <w:rFonts w:eastAsia="Calibri" w:cs="Calibri"/>
                <w:b/>
                <w:bCs/>
                <w:sz w:val="20"/>
                <w:szCs w:val="20"/>
              </w:rPr>
              <w:t>OUTPUT</w:t>
            </w:r>
          </w:p>
        </w:tc>
        <w:tc>
          <w:tcPr>
            <w:tcW w:w="1352" w:type="pct"/>
            <w:shd w:val="clear" w:color="auto" w:fill="DAEEF3" w:themeFill="accent5" w:themeFillTint="33"/>
          </w:tcPr>
          <w:p w:rsidRPr="00F6338A" w:rsidR="00AF0F3D" w:rsidP="00314B4C" w:rsidRDefault="00AF0F3D" w14:paraId="690B1D5A" w14:textId="77777777">
            <w:pPr>
              <w:tabs>
                <w:tab w:val="center" w:pos="4680"/>
                <w:tab w:val="right" w:pos="9360"/>
              </w:tabs>
              <w:ind w:right="187"/>
              <w:jc w:val="center"/>
              <w:rPr>
                <w:rFonts w:eastAsia="Calibri" w:cs="Calibri"/>
                <w:b/>
                <w:bCs/>
                <w:sz w:val="20"/>
                <w:szCs w:val="20"/>
              </w:rPr>
            </w:pPr>
            <w:r w:rsidRPr="00F6338A">
              <w:rPr>
                <w:rFonts w:eastAsia="Calibri" w:cs="Calibri"/>
                <w:b/>
                <w:bCs/>
                <w:sz w:val="20"/>
                <w:szCs w:val="20"/>
              </w:rPr>
              <w:t>OUTPUT TARGET</w:t>
            </w:r>
          </w:p>
        </w:tc>
        <w:tc>
          <w:tcPr>
            <w:tcW w:w="586" w:type="pct"/>
            <w:shd w:val="clear" w:color="auto" w:fill="DAEEF3" w:themeFill="accent5" w:themeFillTint="33"/>
          </w:tcPr>
          <w:p w:rsidRPr="00F6338A" w:rsidR="00AF0F3D" w:rsidP="00314B4C" w:rsidRDefault="00AF0F3D" w14:paraId="6A71EDC5" w14:textId="77777777">
            <w:pPr>
              <w:tabs>
                <w:tab w:val="center" w:pos="4680"/>
                <w:tab w:val="right" w:pos="9360"/>
              </w:tabs>
              <w:ind w:right="187"/>
              <w:jc w:val="center"/>
              <w:rPr>
                <w:rFonts w:eastAsia="Calibri" w:cs="Calibri"/>
                <w:b/>
                <w:bCs/>
                <w:sz w:val="20"/>
                <w:szCs w:val="20"/>
              </w:rPr>
            </w:pPr>
            <w:r w:rsidRPr="00F6338A">
              <w:rPr>
                <w:rFonts w:eastAsia="Calibri" w:cs="Calibri"/>
                <w:b/>
                <w:bCs/>
                <w:sz w:val="20"/>
                <w:szCs w:val="20"/>
              </w:rPr>
              <w:t>MEN</w:t>
            </w:r>
          </w:p>
        </w:tc>
        <w:tc>
          <w:tcPr>
            <w:tcW w:w="586" w:type="pct"/>
            <w:shd w:val="clear" w:color="auto" w:fill="DAEEF3" w:themeFill="accent5" w:themeFillTint="33"/>
          </w:tcPr>
          <w:p w:rsidRPr="00F6338A" w:rsidR="00AF0F3D" w:rsidP="00314B4C" w:rsidRDefault="00AF0F3D" w14:paraId="2FBB83DF" w14:textId="77777777">
            <w:pPr>
              <w:tabs>
                <w:tab w:val="center" w:pos="4680"/>
                <w:tab w:val="right" w:pos="9360"/>
              </w:tabs>
              <w:ind w:right="187"/>
              <w:jc w:val="center"/>
              <w:rPr>
                <w:rFonts w:eastAsia="Calibri" w:cs="Calibri"/>
                <w:b/>
                <w:bCs/>
                <w:sz w:val="20"/>
                <w:szCs w:val="20"/>
              </w:rPr>
            </w:pPr>
            <w:r w:rsidRPr="00F6338A">
              <w:rPr>
                <w:rFonts w:eastAsia="Calibri" w:cs="Calibri"/>
                <w:b/>
                <w:bCs/>
                <w:sz w:val="20"/>
                <w:szCs w:val="20"/>
              </w:rPr>
              <w:t>WOMEN</w:t>
            </w:r>
          </w:p>
        </w:tc>
        <w:tc>
          <w:tcPr>
            <w:tcW w:w="496" w:type="pct"/>
            <w:shd w:val="clear" w:color="auto" w:fill="DAEEF3" w:themeFill="accent5" w:themeFillTint="33"/>
          </w:tcPr>
          <w:p w:rsidRPr="00F6338A" w:rsidR="00AF0F3D" w:rsidP="00314B4C" w:rsidRDefault="00AF0F3D" w14:paraId="47BECBAB" w14:textId="77777777">
            <w:pPr>
              <w:tabs>
                <w:tab w:val="center" w:pos="4680"/>
                <w:tab w:val="right" w:pos="9360"/>
              </w:tabs>
              <w:ind w:right="187"/>
              <w:jc w:val="center"/>
              <w:rPr>
                <w:rFonts w:eastAsia="Calibri" w:cs="Calibri"/>
                <w:b/>
                <w:bCs/>
                <w:sz w:val="20"/>
                <w:szCs w:val="20"/>
              </w:rPr>
            </w:pPr>
            <w:r w:rsidRPr="00F6338A">
              <w:rPr>
                <w:rFonts w:eastAsia="Calibri" w:cs="Calibri"/>
                <w:b/>
                <w:bCs/>
                <w:sz w:val="20"/>
                <w:szCs w:val="20"/>
              </w:rPr>
              <w:t>TOTAL</w:t>
            </w:r>
          </w:p>
        </w:tc>
      </w:tr>
      <w:tr w:rsidRPr="00F6338A" w:rsidR="006E2C8E" w:rsidTr="4967BCC3" w14:paraId="22575797" w14:textId="77777777">
        <w:trPr>
          <w:trHeight w:val="548"/>
          <w:jc w:val="center"/>
        </w:trPr>
        <w:tc>
          <w:tcPr>
            <w:tcW w:w="898" w:type="pct"/>
          </w:tcPr>
          <w:p w:rsidRPr="00F6338A" w:rsidR="00AF0F3D" w:rsidP="00314B4C" w:rsidRDefault="00AF0F3D" w14:paraId="513BC4A7" w14:textId="77777777">
            <w:pPr>
              <w:tabs>
                <w:tab w:val="center" w:pos="4680"/>
                <w:tab w:val="right" w:pos="9360"/>
              </w:tabs>
              <w:ind w:right="187"/>
              <w:jc w:val="both"/>
              <w:rPr>
                <w:rFonts w:eastAsia="Calibri" w:cs="Calibri"/>
                <w:b/>
                <w:bCs/>
                <w:sz w:val="20"/>
                <w:szCs w:val="20"/>
              </w:rPr>
            </w:pPr>
            <w:r w:rsidRPr="00F6338A">
              <w:rPr>
                <w:rFonts w:eastAsia="Calibri" w:cs="Calibri"/>
                <w:b/>
                <w:bCs/>
                <w:sz w:val="20"/>
                <w:szCs w:val="20"/>
              </w:rPr>
              <w:t>COMPONENT 1</w:t>
            </w:r>
          </w:p>
        </w:tc>
        <w:tc>
          <w:tcPr>
            <w:tcW w:w="1082" w:type="pct"/>
          </w:tcPr>
          <w:p w:rsidRPr="00F6338A" w:rsidR="00AF0F3D" w:rsidP="005F3816" w:rsidRDefault="00AF0F3D" w14:paraId="3E27A9D8" w14:textId="00B5EFC5">
            <w:pPr>
              <w:tabs>
                <w:tab w:val="center" w:pos="4680"/>
                <w:tab w:val="right" w:pos="9360"/>
              </w:tabs>
              <w:ind w:right="187"/>
              <w:jc w:val="both"/>
              <w:rPr>
                <w:rFonts w:eastAsia="Calibri" w:cs="Calibri"/>
                <w:sz w:val="20"/>
                <w:szCs w:val="20"/>
              </w:rPr>
            </w:pPr>
            <w:r w:rsidRPr="00F6338A">
              <w:rPr>
                <w:rFonts w:eastAsia="Calibri" w:cs="Calibri"/>
                <w:b/>
                <w:bCs/>
                <w:color w:val="1B1B1B"/>
                <w:sz w:val="20"/>
                <w:szCs w:val="20"/>
                <w:u w:val="single"/>
              </w:rPr>
              <w:t xml:space="preserve">Output </w:t>
            </w:r>
            <w:r w:rsidRPr="00F6338A">
              <w:rPr>
                <w:rFonts w:eastAsia="Calibri" w:cs="Calibri"/>
                <w:b/>
                <w:bCs/>
                <w:sz w:val="20"/>
                <w:szCs w:val="20"/>
                <w:u w:val="single"/>
              </w:rPr>
              <w:t>1.1.5:</w:t>
            </w:r>
            <w:r w:rsidRPr="00F6338A">
              <w:rPr>
                <w:rFonts w:eastAsia="Calibri" w:cs="Calibri"/>
                <w:b/>
                <w:bCs/>
                <w:sz w:val="20"/>
                <w:szCs w:val="20"/>
              </w:rPr>
              <w:t xml:space="preserve"> </w:t>
            </w:r>
            <w:r w:rsidRPr="00F6338A">
              <w:rPr>
                <w:rFonts w:eastAsia="Calibri" w:cs="Calibri"/>
                <w:sz w:val="20"/>
                <w:szCs w:val="20"/>
              </w:rPr>
              <w:t xml:space="preserve">Gender-responsive and inclusive capacity-building workshops on </w:t>
            </w:r>
            <w:r w:rsidRPr="00F6338A" w:rsidR="002F3E5B">
              <w:rPr>
                <w:rFonts w:eastAsia="Calibri" w:cs="Calibri"/>
                <w:sz w:val="20"/>
                <w:szCs w:val="20"/>
              </w:rPr>
              <w:t>Customary Land Formalization (</w:t>
            </w:r>
            <w:r w:rsidRPr="00F6338A">
              <w:rPr>
                <w:rFonts w:eastAsia="Calibri" w:cs="Calibri"/>
                <w:sz w:val="20"/>
                <w:szCs w:val="20"/>
              </w:rPr>
              <w:t>CLF</w:t>
            </w:r>
            <w:r w:rsidRPr="00F6338A" w:rsidR="00381052">
              <w:rPr>
                <w:rFonts w:eastAsia="Calibri" w:cs="Calibri"/>
                <w:sz w:val="20"/>
                <w:szCs w:val="20"/>
              </w:rPr>
              <w:t>)</w:t>
            </w:r>
            <w:r w:rsidRPr="00F6338A">
              <w:rPr>
                <w:rFonts w:eastAsia="Calibri" w:cs="Calibri"/>
                <w:sz w:val="20"/>
                <w:szCs w:val="20"/>
              </w:rPr>
              <w:t>, gazettement of P</w:t>
            </w:r>
            <w:r w:rsidRPr="00F6338A" w:rsidR="00381052">
              <w:rPr>
                <w:rFonts w:eastAsia="Calibri" w:cs="Calibri"/>
                <w:sz w:val="20"/>
                <w:szCs w:val="20"/>
              </w:rPr>
              <w:t xml:space="preserve">rotected </w:t>
            </w:r>
            <w:r w:rsidRPr="00F6338A">
              <w:rPr>
                <w:rFonts w:eastAsia="Calibri" w:cs="Calibri"/>
                <w:sz w:val="20"/>
                <w:szCs w:val="20"/>
              </w:rPr>
              <w:t>A</w:t>
            </w:r>
            <w:r w:rsidRPr="00F6338A" w:rsidR="00E14930">
              <w:rPr>
                <w:rFonts w:eastAsia="Calibri" w:cs="Calibri"/>
                <w:sz w:val="20"/>
                <w:szCs w:val="20"/>
              </w:rPr>
              <w:t>reas (PA</w:t>
            </w:r>
            <w:r w:rsidRPr="00F6338A">
              <w:rPr>
                <w:rFonts w:eastAsia="Calibri" w:cs="Calibri"/>
                <w:sz w:val="20"/>
                <w:szCs w:val="20"/>
              </w:rPr>
              <w:t>s</w:t>
            </w:r>
            <w:r w:rsidRPr="00F6338A" w:rsidR="00E14930">
              <w:rPr>
                <w:rFonts w:eastAsia="Calibri" w:cs="Calibri"/>
                <w:sz w:val="20"/>
                <w:szCs w:val="20"/>
              </w:rPr>
              <w:t>)</w:t>
            </w:r>
            <w:r w:rsidRPr="00F6338A">
              <w:rPr>
                <w:rFonts w:eastAsia="Calibri" w:cs="Calibri"/>
                <w:sz w:val="20"/>
                <w:szCs w:val="20"/>
              </w:rPr>
              <w:t>, and PA co-management delivered to government PA staff and local communities.</w:t>
            </w:r>
            <w:r w:rsidRPr="00F6338A">
              <w:rPr>
                <w:rFonts w:eastAsia="Calibri" w:cs="Calibri"/>
                <w:b/>
                <w:bCs/>
                <w:sz w:val="20"/>
                <w:szCs w:val="20"/>
              </w:rPr>
              <w:t xml:space="preserve"> </w:t>
            </w:r>
          </w:p>
        </w:tc>
        <w:tc>
          <w:tcPr>
            <w:tcW w:w="1352" w:type="pct"/>
          </w:tcPr>
          <w:p w:rsidRPr="00F6338A" w:rsidR="00AF0F3D" w:rsidP="005F3816" w:rsidRDefault="00AF0F3D" w14:paraId="12AB8BED" w14:textId="020AF1E2">
            <w:pPr>
              <w:jc w:val="both"/>
              <w:rPr>
                <w:rFonts w:eastAsia="Calibri" w:cs="Calibri"/>
                <w:sz w:val="20"/>
                <w:szCs w:val="20"/>
              </w:rPr>
            </w:pPr>
            <w:r w:rsidRPr="00F6338A">
              <w:rPr>
                <w:rFonts w:eastAsia="Calibri" w:cs="Calibri"/>
                <w:b/>
                <w:bCs/>
                <w:sz w:val="20"/>
                <w:szCs w:val="20"/>
              </w:rPr>
              <w:t>Target 1.1.5:</w:t>
            </w:r>
            <w:r w:rsidRPr="00F6338A">
              <w:rPr>
                <w:rFonts w:eastAsia="Calibri" w:cs="Calibri"/>
                <w:b/>
                <w:bCs/>
                <w:i/>
                <w:iCs/>
                <w:sz w:val="20"/>
                <w:szCs w:val="20"/>
              </w:rPr>
              <w:t xml:space="preserve"> </w:t>
            </w:r>
            <w:r w:rsidRPr="00F6338A">
              <w:rPr>
                <w:rFonts w:eastAsia="Calibri" w:cs="Calibri"/>
                <w:sz w:val="20"/>
                <w:szCs w:val="20"/>
              </w:rPr>
              <w:t xml:space="preserve">At least 9 capacity-building workshops (3 workshops per PA: GFNP; </w:t>
            </w:r>
            <w:bookmarkStart w:name="_Hlk169693468" w:id="130"/>
            <w:r w:rsidRPr="00F6338A">
              <w:rPr>
                <w:rFonts w:eastAsia="Calibri" w:cs="Calibri"/>
                <w:sz w:val="20"/>
                <w:szCs w:val="20"/>
              </w:rPr>
              <w:t>Foya and Kpo Mountains; Wonegizi)</w:t>
            </w:r>
            <w:bookmarkEnd w:id="130"/>
            <w:r w:rsidRPr="00F6338A">
              <w:rPr>
                <w:rFonts w:eastAsia="Calibri" w:cs="Calibri"/>
                <w:sz w:val="20"/>
                <w:szCs w:val="20"/>
              </w:rPr>
              <w:t xml:space="preserve">, with </w:t>
            </w:r>
            <w:r w:rsidRPr="00F6338A" w:rsidR="00EB1677">
              <w:rPr>
                <w:rFonts w:eastAsia="Calibri" w:cs="Calibri"/>
                <w:sz w:val="20"/>
                <w:szCs w:val="20"/>
              </w:rPr>
              <w:t xml:space="preserve">the </w:t>
            </w:r>
            <w:r w:rsidRPr="00F6338A">
              <w:rPr>
                <w:rFonts w:eastAsia="Calibri" w:cs="Calibri"/>
                <w:sz w:val="20"/>
                <w:szCs w:val="20"/>
              </w:rPr>
              <w:t>participation of at least 600 (50% women) government PA staff and local community members in total</w:t>
            </w:r>
          </w:p>
        </w:tc>
        <w:tc>
          <w:tcPr>
            <w:tcW w:w="586" w:type="pct"/>
          </w:tcPr>
          <w:p w:rsidRPr="00F6338A" w:rsidR="00AF0F3D" w:rsidP="00314B4C" w:rsidRDefault="00AF0F3D" w14:paraId="5A23CF60" w14:textId="77777777">
            <w:pPr>
              <w:tabs>
                <w:tab w:val="center" w:pos="4680"/>
                <w:tab w:val="right" w:pos="9360"/>
              </w:tabs>
              <w:ind w:right="187"/>
              <w:jc w:val="center"/>
              <w:rPr>
                <w:rFonts w:eastAsia="Calibri" w:cs="Calibri"/>
                <w:sz w:val="20"/>
                <w:szCs w:val="20"/>
              </w:rPr>
            </w:pPr>
            <w:r w:rsidRPr="00F6338A">
              <w:rPr>
                <w:rFonts w:eastAsia="Calibri" w:cs="Calibri"/>
                <w:sz w:val="20"/>
                <w:szCs w:val="20"/>
              </w:rPr>
              <w:t>300</w:t>
            </w:r>
          </w:p>
        </w:tc>
        <w:tc>
          <w:tcPr>
            <w:tcW w:w="586" w:type="pct"/>
          </w:tcPr>
          <w:p w:rsidRPr="00F6338A" w:rsidR="00AF0F3D" w:rsidP="00314B4C" w:rsidRDefault="00AF0F3D" w14:paraId="2AD76C45" w14:textId="77777777">
            <w:pPr>
              <w:tabs>
                <w:tab w:val="center" w:pos="4680"/>
                <w:tab w:val="right" w:pos="9360"/>
              </w:tabs>
              <w:ind w:right="187"/>
              <w:jc w:val="center"/>
              <w:rPr>
                <w:rFonts w:eastAsia="Calibri" w:cs="Calibri"/>
                <w:sz w:val="20"/>
                <w:szCs w:val="20"/>
              </w:rPr>
            </w:pPr>
            <w:r w:rsidRPr="00F6338A">
              <w:rPr>
                <w:rFonts w:eastAsia="Calibri" w:cs="Calibri"/>
                <w:sz w:val="20"/>
                <w:szCs w:val="20"/>
              </w:rPr>
              <w:t>300</w:t>
            </w:r>
          </w:p>
        </w:tc>
        <w:tc>
          <w:tcPr>
            <w:tcW w:w="496" w:type="pct"/>
          </w:tcPr>
          <w:p w:rsidRPr="00F6338A" w:rsidR="00AF0F3D" w:rsidP="00314B4C" w:rsidRDefault="00AF0F3D" w14:paraId="2561571A" w14:textId="77777777">
            <w:pPr>
              <w:tabs>
                <w:tab w:val="center" w:pos="4680"/>
                <w:tab w:val="right" w:pos="9360"/>
              </w:tabs>
              <w:ind w:right="187"/>
              <w:jc w:val="center"/>
              <w:rPr>
                <w:rFonts w:eastAsia="Calibri" w:cs="Calibri"/>
                <w:b/>
                <w:bCs/>
                <w:sz w:val="20"/>
                <w:szCs w:val="20"/>
              </w:rPr>
            </w:pPr>
            <w:r w:rsidRPr="00F6338A">
              <w:rPr>
                <w:rFonts w:eastAsia="Calibri" w:cs="Calibri"/>
                <w:b/>
                <w:bCs/>
                <w:sz w:val="20"/>
                <w:szCs w:val="20"/>
              </w:rPr>
              <w:t>600</w:t>
            </w:r>
          </w:p>
        </w:tc>
      </w:tr>
      <w:tr w:rsidRPr="00F6338A" w:rsidR="00AE7F49" w:rsidTr="4967BCC3" w14:paraId="244A198F" w14:textId="77777777">
        <w:trPr>
          <w:trHeight w:val="1528"/>
          <w:jc w:val="center"/>
        </w:trPr>
        <w:tc>
          <w:tcPr>
            <w:tcW w:w="898" w:type="pct"/>
            <w:vMerge w:val="restart"/>
          </w:tcPr>
          <w:p w:rsidRPr="00F6338A" w:rsidR="00765F32" w:rsidP="00314B4C" w:rsidRDefault="00765F32" w14:paraId="0BC7F8DA" w14:textId="77777777">
            <w:pPr>
              <w:tabs>
                <w:tab w:val="center" w:pos="4680"/>
                <w:tab w:val="right" w:pos="9360"/>
              </w:tabs>
              <w:ind w:right="187"/>
              <w:jc w:val="both"/>
              <w:rPr>
                <w:rFonts w:eastAsia="Calibri" w:cs="Calibri"/>
                <w:b/>
                <w:bCs/>
                <w:sz w:val="20"/>
                <w:szCs w:val="20"/>
              </w:rPr>
            </w:pPr>
            <w:r w:rsidRPr="00F6338A">
              <w:rPr>
                <w:rFonts w:eastAsia="Calibri" w:cs="Calibri"/>
                <w:b/>
                <w:bCs/>
                <w:sz w:val="20"/>
                <w:szCs w:val="20"/>
              </w:rPr>
              <w:t>COMPONENT 2</w:t>
            </w:r>
          </w:p>
        </w:tc>
        <w:tc>
          <w:tcPr>
            <w:tcW w:w="1082" w:type="pct"/>
          </w:tcPr>
          <w:p w:rsidRPr="00F6338A" w:rsidR="00765F32" w:rsidP="005F3816" w:rsidRDefault="70D91670" w14:paraId="1FDABFBB" w14:textId="5131F8C1">
            <w:pPr>
              <w:jc w:val="both"/>
              <w:rPr>
                <w:rFonts w:eastAsia="Calibri" w:cs="Calibri"/>
                <w:sz w:val="20"/>
                <w:szCs w:val="20"/>
              </w:rPr>
            </w:pPr>
            <w:r w:rsidRPr="00F6338A">
              <w:rPr>
                <w:rFonts w:eastAsia="Calibri" w:cs="Calibri"/>
                <w:b/>
                <w:bCs/>
                <w:color w:val="1B1B1B"/>
                <w:sz w:val="20"/>
                <w:szCs w:val="20"/>
                <w:u w:val="single"/>
              </w:rPr>
              <w:t>Output</w:t>
            </w:r>
            <w:r w:rsidRPr="00F6338A">
              <w:rPr>
                <w:rFonts w:eastAsia="Calibri" w:cs="Calibri"/>
                <w:b/>
                <w:bCs/>
                <w:color w:val="000000" w:themeColor="text1"/>
                <w:sz w:val="20"/>
                <w:szCs w:val="20"/>
                <w:u w:val="single"/>
              </w:rPr>
              <w:t xml:space="preserve"> 2.1.3:</w:t>
            </w:r>
            <w:r w:rsidRPr="00F6338A">
              <w:rPr>
                <w:rFonts w:eastAsia="Calibri" w:cs="Calibri"/>
                <w:color w:val="000000" w:themeColor="text1"/>
                <w:sz w:val="20"/>
                <w:szCs w:val="20"/>
              </w:rPr>
              <w:t xml:space="preserve"> Gender-responsive and inclusive training and technical assistance for sustainable livelihoods delivered to communities</w:t>
            </w:r>
            <w:r w:rsidRPr="00F6338A" w:rsidR="3410857A">
              <w:rPr>
                <w:rFonts w:eastAsia="Calibri" w:cs="Calibri"/>
                <w:color w:val="000000" w:themeColor="text1"/>
                <w:sz w:val="20"/>
                <w:szCs w:val="20"/>
              </w:rPr>
              <w:t xml:space="preserve"> residing around the target PAs</w:t>
            </w:r>
            <w:r w:rsidRPr="00F6338A" w:rsidR="005E7E2F">
              <w:rPr>
                <w:rFonts w:eastAsia="Calibri" w:cs="Calibri"/>
                <w:color w:val="000000" w:themeColor="text1"/>
                <w:sz w:val="20"/>
                <w:szCs w:val="20"/>
              </w:rPr>
              <w:t xml:space="preserve"> and PPAs</w:t>
            </w:r>
            <w:r w:rsidRPr="00F6338A">
              <w:rPr>
                <w:rFonts w:eastAsia="Calibri" w:cs="Calibri"/>
                <w:color w:val="000000" w:themeColor="text1"/>
                <w:sz w:val="20"/>
                <w:szCs w:val="20"/>
              </w:rPr>
              <w:t xml:space="preserve">. </w:t>
            </w:r>
          </w:p>
        </w:tc>
        <w:tc>
          <w:tcPr>
            <w:tcW w:w="1352" w:type="pct"/>
          </w:tcPr>
          <w:p w:rsidRPr="00F6338A" w:rsidR="00765F32" w:rsidP="005F3816" w:rsidRDefault="00765F32" w14:paraId="25FA1A03" w14:textId="53508CF0">
            <w:pPr>
              <w:jc w:val="both"/>
              <w:rPr>
                <w:rFonts w:eastAsia="Calibri" w:cs="Calibri"/>
                <w:sz w:val="20"/>
                <w:szCs w:val="20"/>
              </w:rPr>
            </w:pPr>
            <w:r w:rsidRPr="00F6338A">
              <w:rPr>
                <w:rFonts w:eastAsia="Calibri" w:cs="Calibri"/>
                <w:b/>
                <w:bCs/>
                <w:sz w:val="20"/>
                <w:szCs w:val="20"/>
              </w:rPr>
              <w:t>Target 2.1.3:</w:t>
            </w:r>
            <w:r w:rsidRPr="00F6338A">
              <w:rPr>
                <w:rFonts w:eastAsia="Calibri" w:cs="Calibri"/>
                <w:sz w:val="20"/>
                <w:szCs w:val="20"/>
              </w:rPr>
              <w:t xml:space="preserve"> At least 29,360 community members at the household level (at least 40% women) around the three PAs benefiting from gender-responsive and inclusive training and technical support for sustainable livelihoods.</w:t>
            </w:r>
          </w:p>
        </w:tc>
        <w:tc>
          <w:tcPr>
            <w:tcW w:w="586" w:type="pct"/>
          </w:tcPr>
          <w:p w:rsidRPr="00F6338A" w:rsidR="00765F32" w:rsidP="00314B4C" w:rsidRDefault="00765F32" w14:paraId="06C4BDF5" w14:textId="2AA36157">
            <w:pPr>
              <w:pBdr>
                <w:top w:val="nil"/>
                <w:left w:val="nil"/>
                <w:bottom w:val="nil"/>
                <w:right w:val="nil"/>
                <w:between w:val="nil"/>
                <w:bar w:val="nil"/>
              </w:pBdr>
              <w:tabs>
                <w:tab w:val="center" w:pos="4680"/>
                <w:tab w:val="right" w:pos="9360"/>
              </w:tabs>
              <w:ind w:right="187"/>
              <w:jc w:val="center"/>
              <w:rPr>
                <w:rFonts w:eastAsia="Calibri" w:cs="Calibri"/>
                <w:sz w:val="20"/>
                <w:szCs w:val="20"/>
              </w:rPr>
            </w:pPr>
            <w:r w:rsidRPr="00F6338A">
              <w:rPr>
                <w:rFonts w:eastAsia="Calibri" w:cs="Calibri"/>
                <w:sz w:val="20"/>
                <w:szCs w:val="20"/>
              </w:rPr>
              <w:t>17,616</w:t>
            </w:r>
          </w:p>
          <w:p w:rsidRPr="00F6338A" w:rsidR="00765F32" w:rsidP="00314B4C" w:rsidRDefault="00765F32" w14:paraId="44B823D0" w14:textId="77777777">
            <w:pPr>
              <w:tabs>
                <w:tab w:val="center" w:pos="4680"/>
                <w:tab w:val="right" w:pos="9360"/>
              </w:tabs>
              <w:ind w:right="187"/>
              <w:jc w:val="center"/>
              <w:rPr>
                <w:rFonts w:eastAsia="Calibri" w:cs="Calibri"/>
                <w:sz w:val="20"/>
                <w:szCs w:val="20"/>
              </w:rPr>
            </w:pPr>
          </w:p>
        </w:tc>
        <w:tc>
          <w:tcPr>
            <w:tcW w:w="586" w:type="pct"/>
          </w:tcPr>
          <w:p w:rsidRPr="00F6338A" w:rsidR="00765F32" w:rsidP="00314B4C" w:rsidRDefault="00765F32" w14:paraId="6742CB29" w14:textId="4040E1D5">
            <w:pPr>
              <w:pBdr>
                <w:top w:val="nil"/>
                <w:left w:val="nil"/>
                <w:bottom w:val="nil"/>
                <w:right w:val="nil"/>
                <w:between w:val="nil"/>
                <w:bar w:val="nil"/>
              </w:pBdr>
              <w:tabs>
                <w:tab w:val="center" w:pos="4680"/>
                <w:tab w:val="right" w:pos="9360"/>
              </w:tabs>
              <w:ind w:right="187"/>
              <w:jc w:val="center"/>
              <w:rPr>
                <w:rFonts w:eastAsia="Calibri" w:cs="Calibri"/>
                <w:sz w:val="20"/>
                <w:szCs w:val="20"/>
              </w:rPr>
            </w:pPr>
            <w:r w:rsidRPr="00F6338A">
              <w:rPr>
                <w:rFonts w:eastAsia="Calibri" w:cs="Calibri"/>
                <w:sz w:val="20"/>
                <w:szCs w:val="20"/>
              </w:rPr>
              <w:t>11,744</w:t>
            </w:r>
          </w:p>
          <w:p w:rsidRPr="00F6338A" w:rsidR="00765F32" w:rsidP="00314B4C" w:rsidRDefault="00765F32" w14:paraId="0878D39E" w14:textId="77777777">
            <w:pPr>
              <w:tabs>
                <w:tab w:val="center" w:pos="4680"/>
                <w:tab w:val="right" w:pos="9360"/>
              </w:tabs>
              <w:ind w:right="187"/>
              <w:jc w:val="center"/>
              <w:rPr>
                <w:rFonts w:eastAsia="Calibri" w:cs="Calibri"/>
                <w:sz w:val="20"/>
                <w:szCs w:val="20"/>
              </w:rPr>
            </w:pPr>
          </w:p>
        </w:tc>
        <w:tc>
          <w:tcPr>
            <w:tcW w:w="496" w:type="pct"/>
          </w:tcPr>
          <w:p w:rsidRPr="00F6338A" w:rsidR="00765F32" w:rsidP="00314B4C" w:rsidRDefault="00765F32" w14:paraId="1E5B0135" w14:textId="723E8E2B">
            <w:pPr>
              <w:tabs>
                <w:tab w:val="center" w:pos="4680"/>
                <w:tab w:val="right" w:pos="9360"/>
              </w:tabs>
              <w:ind w:right="187"/>
              <w:jc w:val="center"/>
              <w:rPr>
                <w:rFonts w:eastAsia="Calibri" w:cs="Calibri"/>
                <w:b/>
                <w:bCs/>
                <w:sz w:val="20"/>
                <w:szCs w:val="20"/>
              </w:rPr>
            </w:pPr>
            <w:r w:rsidRPr="00F6338A">
              <w:rPr>
                <w:rFonts w:eastAsia="Calibri" w:cs="Calibri"/>
                <w:b/>
                <w:bCs/>
                <w:sz w:val="20"/>
                <w:szCs w:val="20"/>
              </w:rPr>
              <w:t>29,360</w:t>
            </w:r>
          </w:p>
        </w:tc>
      </w:tr>
      <w:tr w:rsidRPr="00F6338A" w:rsidR="00AE7F49" w:rsidTr="4967BCC3" w14:paraId="7685ABF6" w14:textId="77777777">
        <w:trPr>
          <w:trHeight w:val="1466"/>
          <w:jc w:val="center"/>
        </w:trPr>
        <w:tc>
          <w:tcPr>
            <w:tcW w:w="898" w:type="pct"/>
            <w:vMerge/>
          </w:tcPr>
          <w:p w:rsidRPr="00F6338A" w:rsidR="00765F32" w:rsidP="00314B4C" w:rsidRDefault="00765F32" w14:paraId="4438E267" w14:textId="77777777">
            <w:pPr>
              <w:tabs>
                <w:tab w:val="center" w:pos="4680"/>
                <w:tab w:val="right" w:pos="9360"/>
              </w:tabs>
              <w:ind w:right="187"/>
              <w:jc w:val="both"/>
              <w:rPr>
                <w:rFonts w:eastAsia="Calibri" w:cs="Calibri"/>
                <w:b/>
                <w:bCs/>
                <w:sz w:val="20"/>
                <w:szCs w:val="20"/>
              </w:rPr>
            </w:pPr>
          </w:p>
        </w:tc>
        <w:tc>
          <w:tcPr>
            <w:tcW w:w="1082" w:type="pct"/>
          </w:tcPr>
          <w:p w:rsidRPr="00F6338A" w:rsidR="00765F32" w:rsidP="005F3816" w:rsidRDefault="00765F32" w14:paraId="55525026" w14:textId="2F6E4385">
            <w:pPr>
              <w:jc w:val="both"/>
              <w:rPr>
                <w:rFonts w:cs="Calibri"/>
                <w:b/>
                <w:bCs/>
                <w:color w:val="1B1B1B"/>
                <w:sz w:val="20"/>
                <w:szCs w:val="20"/>
                <w:u w:val="single"/>
              </w:rPr>
            </w:pPr>
            <w:r w:rsidRPr="00F6338A">
              <w:rPr>
                <w:rFonts w:eastAsia="Calibri" w:cs="Calibri"/>
                <w:b/>
                <w:bCs/>
                <w:color w:val="000000" w:themeColor="text1"/>
                <w:sz w:val="20"/>
                <w:szCs w:val="20"/>
                <w:u w:val="single"/>
              </w:rPr>
              <w:t>Output 2.1.5:</w:t>
            </w:r>
            <w:r w:rsidRPr="00F6338A">
              <w:rPr>
                <w:rFonts w:eastAsia="Calibri" w:cs="Calibri"/>
                <w:color w:val="000000" w:themeColor="text1"/>
                <w:sz w:val="20"/>
                <w:szCs w:val="20"/>
              </w:rPr>
              <w:t xml:space="preserve"> Access to financial services provided to conservation-friendly SMEs, producer associations, and producers (with emphasis on access for women)</w:t>
            </w:r>
          </w:p>
        </w:tc>
        <w:tc>
          <w:tcPr>
            <w:tcW w:w="1352" w:type="pct"/>
          </w:tcPr>
          <w:p w:rsidRPr="00F6338A" w:rsidR="00765F32" w:rsidP="005F3816" w:rsidRDefault="00765F32" w14:paraId="51D9ADA0" w14:textId="3A852C42">
            <w:pPr>
              <w:jc w:val="both"/>
              <w:rPr>
                <w:rStyle w:val="None"/>
                <w:rFonts w:eastAsia="Calibri"/>
                <w:b/>
                <w:sz w:val="20"/>
                <w:szCs w:val="20"/>
                <w:bdr w:val="nil"/>
                <w14:ligatures w14:val="none"/>
              </w:rPr>
            </w:pPr>
            <w:r w:rsidRPr="00F6338A">
              <w:rPr>
                <w:rFonts w:eastAsia="Calibri" w:cs="Calibri"/>
                <w:b/>
                <w:bCs/>
                <w:color w:val="000000" w:themeColor="text1"/>
                <w:sz w:val="20"/>
                <w:szCs w:val="20"/>
              </w:rPr>
              <w:t>Target 2.1.5:</w:t>
            </w:r>
            <w:r w:rsidRPr="00F6338A">
              <w:rPr>
                <w:rFonts w:eastAsia="Calibri" w:cs="Calibri"/>
                <w:color w:val="000000" w:themeColor="text1"/>
                <w:sz w:val="20"/>
                <w:szCs w:val="20"/>
              </w:rPr>
              <w:t xml:space="preserve"> At least 10 beneficiaries with access to financial services, of </w:t>
            </w:r>
            <w:r w:rsidRPr="00F6338A">
              <w:rPr>
                <w:rFonts w:eastAsia="Calibri" w:cs="Calibri"/>
                <w:color w:val="000000" w:themeColor="text1"/>
                <w:szCs w:val="20"/>
              </w:rPr>
              <w:t xml:space="preserve">which </w:t>
            </w:r>
            <w:r w:rsidRPr="00F6338A">
              <w:rPr>
                <w:rFonts w:eastAsia="Calibri" w:cs="Calibri"/>
                <w:color w:val="000000" w:themeColor="text1"/>
                <w:sz w:val="20"/>
                <w:szCs w:val="20"/>
              </w:rPr>
              <w:t>50% are women</w:t>
            </w:r>
          </w:p>
        </w:tc>
        <w:tc>
          <w:tcPr>
            <w:tcW w:w="586" w:type="pct"/>
          </w:tcPr>
          <w:p w:rsidRPr="00F6338A" w:rsidR="00765F32" w:rsidP="00314B4C" w:rsidRDefault="00765F32" w14:paraId="26E6BB94" w14:textId="6131E567">
            <w:pPr>
              <w:tabs>
                <w:tab w:val="center" w:pos="4680"/>
                <w:tab w:val="right" w:pos="9360"/>
              </w:tabs>
              <w:ind w:right="187"/>
              <w:jc w:val="center"/>
              <w:rPr>
                <w:rFonts w:eastAsia="Calibri" w:cs="Calibri"/>
                <w:sz w:val="20"/>
                <w:szCs w:val="20"/>
              </w:rPr>
            </w:pPr>
            <w:r w:rsidRPr="00F6338A">
              <w:rPr>
                <w:rFonts w:eastAsia="Calibri" w:cs="Calibri"/>
                <w:sz w:val="20"/>
                <w:szCs w:val="20"/>
              </w:rPr>
              <w:t>5</w:t>
            </w:r>
          </w:p>
        </w:tc>
        <w:tc>
          <w:tcPr>
            <w:tcW w:w="586" w:type="pct"/>
          </w:tcPr>
          <w:p w:rsidRPr="00F6338A" w:rsidR="00765F32" w:rsidP="00314B4C" w:rsidRDefault="00765F32" w14:paraId="7CB6D82E" w14:textId="345F0550">
            <w:pPr>
              <w:tabs>
                <w:tab w:val="center" w:pos="4680"/>
                <w:tab w:val="right" w:pos="9360"/>
              </w:tabs>
              <w:ind w:right="187"/>
              <w:jc w:val="center"/>
              <w:rPr>
                <w:rFonts w:eastAsia="Calibri" w:cs="Calibri"/>
                <w:sz w:val="20"/>
                <w:szCs w:val="20"/>
              </w:rPr>
            </w:pPr>
            <w:r w:rsidRPr="00F6338A">
              <w:rPr>
                <w:rFonts w:eastAsia="Calibri" w:cs="Calibri"/>
                <w:sz w:val="20"/>
                <w:szCs w:val="20"/>
              </w:rPr>
              <w:t>5</w:t>
            </w:r>
          </w:p>
        </w:tc>
        <w:tc>
          <w:tcPr>
            <w:tcW w:w="496" w:type="pct"/>
          </w:tcPr>
          <w:p w:rsidRPr="00F6338A" w:rsidR="00765F32" w:rsidP="00314B4C" w:rsidRDefault="00765F32" w14:paraId="0D905E7D" w14:textId="4676609A">
            <w:pPr>
              <w:tabs>
                <w:tab w:val="center" w:pos="4680"/>
                <w:tab w:val="right" w:pos="9360"/>
              </w:tabs>
              <w:ind w:right="187"/>
              <w:jc w:val="center"/>
              <w:rPr>
                <w:rFonts w:eastAsia="Calibri" w:cs="Calibri"/>
                <w:b/>
                <w:bCs/>
                <w:sz w:val="20"/>
                <w:szCs w:val="20"/>
              </w:rPr>
            </w:pPr>
            <w:r w:rsidRPr="00F6338A">
              <w:rPr>
                <w:rFonts w:eastAsia="Calibri" w:cs="Calibri"/>
                <w:b/>
                <w:bCs/>
                <w:sz w:val="20"/>
                <w:szCs w:val="20"/>
              </w:rPr>
              <w:t>10</w:t>
            </w:r>
          </w:p>
        </w:tc>
      </w:tr>
      <w:tr w:rsidRPr="00F6338A" w:rsidR="00AE7F49" w:rsidTr="4967BCC3" w14:paraId="347416BE" w14:textId="77777777">
        <w:trPr>
          <w:trHeight w:val="1718"/>
          <w:jc w:val="center"/>
        </w:trPr>
        <w:tc>
          <w:tcPr>
            <w:tcW w:w="898" w:type="pct"/>
          </w:tcPr>
          <w:p w:rsidRPr="00F6338A" w:rsidR="00AF0F3D" w:rsidP="00314B4C" w:rsidRDefault="00AF0F3D" w14:paraId="49C34B7B" w14:textId="77777777">
            <w:pPr>
              <w:tabs>
                <w:tab w:val="center" w:pos="4680"/>
                <w:tab w:val="right" w:pos="9360"/>
              </w:tabs>
              <w:ind w:right="187"/>
              <w:jc w:val="both"/>
              <w:rPr>
                <w:rFonts w:eastAsia="Calibri" w:cs="Calibri"/>
                <w:b/>
                <w:bCs/>
                <w:sz w:val="20"/>
                <w:szCs w:val="20"/>
              </w:rPr>
            </w:pPr>
            <w:r w:rsidRPr="00F6338A">
              <w:rPr>
                <w:rFonts w:eastAsia="Calibri" w:cs="Calibri"/>
                <w:b/>
                <w:bCs/>
                <w:sz w:val="20"/>
                <w:szCs w:val="20"/>
              </w:rPr>
              <w:t>COMPONENT 3</w:t>
            </w:r>
          </w:p>
        </w:tc>
        <w:tc>
          <w:tcPr>
            <w:tcW w:w="1082" w:type="pct"/>
          </w:tcPr>
          <w:p w:rsidRPr="00F6338A" w:rsidR="00AF0F3D" w:rsidP="005F3816" w:rsidRDefault="00AF0F3D" w14:paraId="643380ED" w14:textId="77777777">
            <w:pPr>
              <w:jc w:val="both"/>
              <w:rPr>
                <w:rFonts w:eastAsia="Calibri" w:cs="Calibri"/>
                <w:color w:val="000000" w:themeColor="text1"/>
                <w:sz w:val="20"/>
                <w:szCs w:val="20"/>
              </w:rPr>
            </w:pPr>
            <w:r w:rsidRPr="00F6338A">
              <w:rPr>
                <w:rFonts w:cs="Calibri"/>
                <w:b/>
                <w:bCs/>
                <w:color w:val="1B1B1B"/>
                <w:sz w:val="20"/>
                <w:szCs w:val="20"/>
                <w:u w:val="single"/>
              </w:rPr>
              <w:t>Output</w:t>
            </w:r>
            <w:r w:rsidRPr="00F6338A">
              <w:rPr>
                <w:rStyle w:val="None"/>
                <w:rFonts w:eastAsia="Calibri"/>
                <w:b/>
                <w:bCs/>
                <w:sz w:val="20"/>
                <w:szCs w:val="20"/>
                <w:u w:val="single"/>
              </w:rPr>
              <w:t xml:space="preserve"> 3.1.2:</w:t>
            </w:r>
            <w:r w:rsidRPr="00F6338A">
              <w:rPr>
                <w:rStyle w:val="None"/>
                <w:rFonts w:eastAsia="Calibri"/>
                <w:sz w:val="20"/>
                <w:szCs w:val="20"/>
              </w:rPr>
              <w:t xml:space="preserve"> </w:t>
            </w:r>
            <w:r w:rsidRPr="00F6338A">
              <w:rPr>
                <w:rFonts w:eastAsia="Calibri" w:cs="Calibri"/>
                <w:color w:val="000000" w:themeColor="text1"/>
                <w:sz w:val="20"/>
                <w:szCs w:val="20"/>
              </w:rPr>
              <w:t xml:space="preserve">Capacity for applied research to inform decision-making processes for watershed management built. </w:t>
            </w:r>
          </w:p>
          <w:p w:rsidRPr="00F6338A" w:rsidR="00AF0F3D" w:rsidP="005F3816" w:rsidRDefault="00AF0F3D" w14:paraId="26E5FCBC" w14:textId="77777777">
            <w:pPr>
              <w:jc w:val="both"/>
              <w:rPr>
                <w:rFonts w:eastAsia="Calibri" w:cs="Calibri"/>
                <w:b/>
                <w:bCs/>
                <w:color w:val="000000" w:themeColor="text1"/>
                <w:sz w:val="20"/>
                <w:szCs w:val="20"/>
              </w:rPr>
            </w:pPr>
          </w:p>
        </w:tc>
        <w:tc>
          <w:tcPr>
            <w:tcW w:w="1352" w:type="pct"/>
          </w:tcPr>
          <w:p w:rsidRPr="00F6338A" w:rsidR="00AF0F3D" w:rsidP="005F3816" w:rsidRDefault="00AF0F3D" w14:paraId="601D7CB4" w14:textId="77777777">
            <w:pPr>
              <w:jc w:val="both"/>
              <w:rPr>
                <w:rFonts w:eastAsia="Calibri" w:cs="Calibri"/>
                <w:sz w:val="20"/>
                <w:szCs w:val="20"/>
              </w:rPr>
            </w:pPr>
            <w:r w:rsidRPr="00F6338A">
              <w:rPr>
                <w:rStyle w:val="None"/>
                <w:rFonts w:eastAsia="Calibri"/>
                <w:b/>
                <w:bCs/>
                <w:sz w:val="20"/>
                <w:szCs w:val="20"/>
              </w:rPr>
              <w:t>Target 3.1.2:</w:t>
            </w:r>
            <w:r w:rsidRPr="00F6338A">
              <w:rPr>
                <w:rFonts w:eastAsia="Calibri" w:cs="Calibri"/>
                <w:sz w:val="20"/>
                <w:szCs w:val="20"/>
              </w:rPr>
              <w:t xml:space="preserve"> At least 20 people trained (30% women) in three 3 trainings undertaken by the Guinean Forests Regional Coordination Project on applied research to inform decision-making in watershed management.</w:t>
            </w:r>
          </w:p>
        </w:tc>
        <w:tc>
          <w:tcPr>
            <w:tcW w:w="586" w:type="pct"/>
          </w:tcPr>
          <w:p w:rsidRPr="00F6338A" w:rsidR="00AF0F3D" w:rsidP="00314B4C" w:rsidRDefault="00AF0F3D" w14:paraId="6645FF5F" w14:textId="77777777">
            <w:pPr>
              <w:tabs>
                <w:tab w:val="center" w:pos="4680"/>
                <w:tab w:val="right" w:pos="9360"/>
              </w:tabs>
              <w:ind w:right="187"/>
              <w:jc w:val="center"/>
              <w:rPr>
                <w:rFonts w:eastAsia="Calibri" w:cs="Calibri"/>
                <w:sz w:val="20"/>
                <w:szCs w:val="20"/>
              </w:rPr>
            </w:pPr>
            <w:r w:rsidRPr="00F6338A">
              <w:rPr>
                <w:rFonts w:eastAsia="Calibri" w:cs="Calibri"/>
                <w:sz w:val="20"/>
                <w:szCs w:val="20"/>
              </w:rPr>
              <w:t>14</w:t>
            </w:r>
          </w:p>
        </w:tc>
        <w:tc>
          <w:tcPr>
            <w:tcW w:w="586" w:type="pct"/>
          </w:tcPr>
          <w:p w:rsidRPr="00F6338A" w:rsidR="00AF0F3D" w:rsidP="00314B4C" w:rsidRDefault="00AF0F3D" w14:paraId="2662D4A0" w14:textId="77777777">
            <w:pPr>
              <w:tabs>
                <w:tab w:val="center" w:pos="4680"/>
                <w:tab w:val="right" w:pos="9360"/>
              </w:tabs>
              <w:ind w:right="187"/>
              <w:jc w:val="center"/>
              <w:rPr>
                <w:rFonts w:eastAsia="Calibri" w:cs="Calibri"/>
                <w:sz w:val="20"/>
                <w:szCs w:val="20"/>
              </w:rPr>
            </w:pPr>
            <w:r w:rsidRPr="00F6338A">
              <w:rPr>
                <w:rFonts w:eastAsia="Calibri" w:cs="Calibri"/>
                <w:sz w:val="20"/>
                <w:szCs w:val="20"/>
              </w:rPr>
              <w:t>6</w:t>
            </w:r>
          </w:p>
        </w:tc>
        <w:tc>
          <w:tcPr>
            <w:tcW w:w="496" w:type="pct"/>
          </w:tcPr>
          <w:p w:rsidRPr="00F6338A" w:rsidR="00AF0F3D" w:rsidP="00314B4C" w:rsidRDefault="00AF0F3D" w14:paraId="3883D44B" w14:textId="77777777">
            <w:pPr>
              <w:tabs>
                <w:tab w:val="center" w:pos="4680"/>
                <w:tab w:val="right" w:pos="9360"/>
              </w:tabs>
              <w:ind w:right="187"/>
              <w:jc w:val="center"/>
              <w:rPr>
                <w:rFonts w:eastAsia="Calibri" w:cs="Calibri"/>
                <w:b/>
                <w:bCs/>
                <w:sz w:val="20"/>
                <w:szCs w:val="20"/>
              </w:rPr>
            </w:pPr>
            <w:r w:rsidRPr="00F6338A">
              <w:rPr>
                <w:rFonts w:eastAsia="Calibri" w:cs="Calibri"/>
                <w:b/>
                <w:bCs/>
                <w:sz w:val="20"/>
                <w:szCs w:val="20"/>
              </w:rPr>
              <w:t>20</w:t>
            </w:r>
          </w:p>
        </w:tc>
      </w:tr>
      <w:tr w:rsidRPr="00F6338A" w:rsidR="00AE7F49" w:rsidTr="4967BCC3" w14:paraId="71844CFC" w14:textId="77777777">
        <w:trPr>
          <w:trHeight w:val="1027"/>
          <w:jc w:val="center"/>
        </w:trPr>
        <w:tc>
          <w:tcPr>
            <w:tcW w:w="898" w:type="pct"/>
            <w:vMerge w:val="restart"/>
          </w:tcPr>
          <w:p w:rsidRPr="00F6338A" w:rsidR="00AF0F3D" w:rsidP="00314B4C" w:rsidRDefault="00AF0F3D" w14:paraId="6499342A" w14:textId="77777777">
            <w:pPr>
              <w:tabs>
                <w:tab w:val="center" w:pos="4680"/>
                <w:tab w:val="right" w:pos="9360"/>
              </w:tabs>
              <w:ind w:right="187"/>
              <w:jc w:val="both"/>
              <w:rPr>
                <w:rFonts w:eastAsia="Calibri" w:cs="Calibri"/>
                <w:b/>
                <w:bCs/>
                <w:sz w:val="20"/>
                <w:szCs w:val="20"/>
              </w:rPr>
            </w:pPr>
            <w:r w:rsidRPr="00F6338A">
              <w:rPr>
                <w:rFonts w:eastAsia="Calibri" w:cs="Calibri"/>
                <w:b/>
                <w:bCs/>
                <w:sz w:val="20"/>
                <w:szCs w:val="20"/>
              </w:rPr>
              <w:t>COMPONENT 4</w:t>
            </w:r>
          </w:p>
        </w:tc>
        <w:tc>
          <w:tcPr>
            <w:tcW w:w="1082" w:type="pct"/>
          </w:tcPr>
          <w:p w:rsidRPr="00F6338A" w:rsidR="00AF0F3D" w:rsidP="005F3816" w:rsidRDefault="00AF0F3D" w14:paraId="6473117D" w14:textId="77777777">
            <w:pPr>
              <w:tabs>
                <w:tab w:val="center" w:pos="4680"/>
                <w:tab w:val="right" w:pos="9360"/>
              </w:tabs>
              <w:ind w:right="187"/>
              <w:jc w:val="both"/>
              <w:rPr>
                <w:rFonts w:eastAsia="Calibri" w:cs="Calibri"/>
                <w:b/>
                <w:bCs/>
                <w:color w:val="1B1B1B"/>
                <w:sz w:val="20"/>
                <w:szCs w:val="20"/>
              </w:rPr>
            </w:pPr>
            <w:r w:rsidRPr="00F6338A">
              <w:rPr>
                <w:rFonts w:eastAsia="Calibri" w:cs="Calibri"/>
                <w:b/>
                <w:bCs/>
                <w:color w:val="1B1B1B"/>
                <w:sz w:val="20"/>
                <w:szCs w:val="20"/>
                <w:u w:val="single"/>
              </w:rPr>
              <w:t>Output 4.1.2:</w:t>
            </w:r>
            <w:r w:rsidRPr="00F6338A">
              <w:rPr>
                <w:rFonts w:eastAsia="Calibri" w:cs="Calibri"/>
                <w:b/>
                <w:bCs/>
                <w:color w:val="1B1B1B"/>
                <w:sz w:val="20"/>
                <w:szCs w:val="20"/>
              </w:rPr>
              <w:t xml:space="preserve"> </w:t>
            </w:r>
            <w:r w:rsidRPr="00F6338A">
              <w:rPr>
                <w:rFonts w:eastAsia="Calibri" w:cs="Calibri"/>
                <w:color w:val="1B1B1B"/>
                <w:sz w:val="20"/>
                <w:szCs w:val="20"/>
              </w:rPr>
              <w:t>Participation in the GFIP 3-day Annual Forums organised by CI and Birdlife</w:t>
            </w:r>
            <w:r w:rsidRPr="00F6338A">
              <w:rPr>
                <w:rFonts w:eastAsia="Calibri" w:cs="Calibri"/>
                <w:b/>
                <w:bCs/>
                <w:color w:val="1B1B1B"/>
                <w:sz w:val="20"/>
                <w:szCs w:val="20"/>
              </w:rPr>
              <w:t xml:space="preserve">   </w:t>
            </w:r>
          </w:p>
          <w:p w:rsidRPr="00F6338A" w:rsidR="00AF0F3D" w:rsidP="006E2C8E" w:rsidRDefault="00AF0F3D" w14:paraId="2D72C745" w14:textId="77777777">
            <w:pPr>
              <w:tabs>
                <w:tab w:val="center" w:pos="4680"/>
                <w:tab w:val="right" w:pos="9360"/>
              </w:tabs>
              <w:ind w:right="187"/>
              <w:jc w:val="both"/>
              <w:rPr>
                <w:rFonts w:eastAsia="Calibri" w:cs="Calibri"/>
                <w:sz w:val="20"/>
                <w:szCs w:val="20"/>
              </w:rPr>
            </w:pPr>
          </w:p>
        </w:tc>
        <w:tc>
          <w:tcPr>
            <w:tcW w:w="1352" w:type="pct"/>
          </w:tcPr>
          <w:p w:rsidRPr="00F6338A" w:rsidR="00AF0F3D" w:rsidP="005F3816" w:rsidRDefault="00AF0F3D" w14:paraId="27537A42" w14:textId="77777777">
            <w:pPr>
              <w:jc w:val="both"/>
              <w:rPr>
                <w:rFonts w:eastAsia="Calibri" w:cs="Calibri"/>
                <w:b/>
                <w:bCs/>
                <w:sz w:val="20"/>
                <w:szCs w:val="20"/>
                <w:u w:val="single"/>
              </w:rPr>
            </w:pPr>
            <w:r w:rsidRPr="00F6338A">
              <w:rPr>
                <w:rFonts w:eastAsia="Calibri" w:cs="Calibri"/>
                <w:b/>
                <w:bCs/>
                <w:sz w:val="20"/>
                <w:szCs w:val="20"/>
              </w:rPr>
              <w:t>Target 4.1.2:</w:t>
            </w:r>
            <w:r w:rsidRPr="00F6338A">
              <w:rPr>
                <w:rFonts w:eastAsia="Calibri" w:cs="Calibri"/>
                <w:i/>
                <w:iCs/>
                <w:sz w:val="20"/>
                <w:szCs w:val="20"/>
              </w:rPr>
              <w:t xml:space="preserve">  </w:t>
            </w:r>
            <w:r w:rsidRPr="00F6338A">
              <w:rPr>
                <w:rFonts w:eastAsia="Calibri" w:cs="Calibri"/>
                <w:sz w:val="20"/>
                <w:szCs w:val="20"/>
              </w:rPr>
              <w:t xml:space="preserve">At least 2 Liberia participants in the Guinean Forests Regional Coordination and Learning Project Annual Forum (1 rep from the government of Liberia and 1 rep from the PMU, both sponsored by the project), </w:t>
            </w:r>
            <w:r w:rsidRPr="00F6338A">
              <w:rPr>
                <w:rFonts w:eastAsia="Calibri" w:cs="Calibri"/>
                <w:i/>
                <w:iCs/>
                <w:sz w:val="20"/>
                <w:szCs w:val="20"/>
              </w:rPr>
              <w:t>[Total 10 participants (2 per year for 5 years, 50% female]</w:t>
            </w:r>
          </w:p>
        </w:tc>
        <w:tc>
          <w:tcPr>
            <w:tcW w:w="586" w:type="pct"/>
          </w:tcPr>
          <w:p w:rsidRPr="00F6338A" w:rsidR="00AF0F3D" w:rsidP="00314B4C" w:rsidRDefault="00AF0F3D" w14:paraId="488607CC" w14:textId="77777777">
            <w:pPr>
              <w:tabs>
                <w:tab w:val="center" w:pos="4680"/>
                <w:tab w:val="right" w:pos="9360"/>
              </w:tabs>
              <w:ind w:right="187"/>
              <w:jc w:val="center"/>
              <w:rPr>
                <w:rFonts w:eastAsia="Calibri" w:cs="Calibri"/>
                <w:sz w:val="20"/>
                <w:szCs w:val="20"/>
              </w:rPr>
            </w:pPr>
            <w:r w:rsidRPr="00F6338A">
              <w:rPr>
                <w:rFonts w:eastAsia="Calibri" w:cs="Calibri"/>
                <w:sz w:val="20"/>
                <w:szCs w:val="20"/>
              </w:rPr>
              <w:t>5</w:t>
            </w:r>
          </w:p>
        </w:tc>
        <w:tc>
          <w:tcPr>
            <w:tcW w:w="586" w:type="pct"/>
          </w:tcPr>
          <w:p w:rsidRPr="00F6338A" w:rsidR="00AF0F3D" w:rsidP="00314B4C" w:rsidRDefault="00AF0F3D" w14:paraId="58E6046F" w14:textId="77777777">
            <w:pPr>
              <w:tabs>
                <w:tab w:val="center" w:pos="4680"/>
                <w:tab w:val="right" w:pos="9360"/>
              </w:tabs>
              <w:ind w:right="187"/>
              <w:jc w:val="center"/>
              <w:rPr>
                <w:rFonts w:eastAsia="Calibri" w:cs="Calibri"/>
                <w:sz w:val="20"/>
                <w:szCs w:val="20"/>
              </w:rPr>
            </w:pPr>
            <w:r w:rsidRPr="00F6338A">
              <w:rPr>
                <w:rFonts w:eastAsia="Calibri" w:cs="Calibri"/>
                <w:sz w:val="20"/>
                <w:szCs w:val="20"/>
              </w:rPr>
              <w:t>5</w:t>
            </w:r>
          </w:p>
        </w:tc>
        <w:tc>
          <w:tcPr>
            <w:tcW w:w="496" w:type="pct"/>
          </w:tcPr>
          <w:p w:rsidRPr="00F6338A" w:rsidR="00AF0F3D" w:rsidP="00314B4C" w:rsidRDefault="00AF0F3D" w14:paraId="0B4502AD" w14:textId="77777777">
            <w:pPr>
              <w:tabs>
                <w:tab w:val="center" w:pos="4680"/>
                <w:tab w:val="right" w:pos="9360"/>
              </w:tabs>
              <w:ind w:right="187"/>
              <w:jc w:val="center"/>
              <w:rPr>
                <w:rFonts w:eastAsia="Calibri" w:cs="Calibri"/>
                <w:b/>
                <w:bCs/>
                <w:sz w:val="20"/>
                <w:szCs w:val="20"/>
              </w:rPr>
            </w:pPr>
            <w:r w:rsidRPr="00F6338A">
              <w:rPr>
                <w:rFonts w:eastAsia="Calibri" w:cs="Calibri"/>
                <w:b/>
                <w:bCs/>
                <w:sz w:val="20"/>
                <w:szCs w:val="20"/>
              </w:rPr>
              <w:t>10</w:t>
            </w:r>
          </w:p>
        </w:tc>
      </w:tr>
      <w:tr w:rsidRPr="00F6338A" w:rsidR="00AE7F49" w:rsidTr="4967BCC3" w14:paraId="2872A20E" w14:textId="77777777">
        <w:trPr>
          <w:trHeight w:val="368"/>
          <w:jc w:val="center"/>
        </w:trPr>
        <w:tc>
          <w:tcPr>
            <w:tcW w:w="898" w:type="pct"/>
            <w:vMerge/>
          </w:tcPr>
          <w:p w:rsidRPr="00F6338A" w:rsidR="00AF0F3D" w:rsidP="00314B4C" w:rsidRDefault="00AF0F3D" w14:paraId="7B8A4AD7" w14:textId="77777777">
            <w:pPr>
              <w:tabs>
                <w:tab w:val="center" w:pos="4680"/>
                <w:tab w:val="right" w:pos="9360"/>
              </w:tabs>
              <w:ind w:right="187"/>
              <w:jc w:val="both"/>
              <w:rPr>
                <w:rFonts w:eastAsia="Calibri" w:cs="Calibri"/>
                <w:b/>
                <w:bCs/>
                <w:sz w:val="20"/>
                <w:szCs w:val="20"/>
              </w:rPr>
            </w:pPr>
          </w:p>
        </w:tc>
        <w:tc>
          <w:tcPr>
            <w:tcW w:w="1082" w:type="pct"/>
          </w:tcPr>
          <w:p w:rsidRPr="00F6338A" w:rsidR="00AF0F3D" w:rsidP="005F3816" w:rsidRDefault="00AF0F3D" w14:paraId="03661E82" w14:textId="77777777">
            <w:pPr>
              <w:jc w:val="both"/>
              <w:rPr>
                <w:rFonts w:eastAsia="Calibri" w:cs="Calibri"/>
                <w:color w:val="1B1B1B"/>
                <w:sz w:val="20"/>
                <w:szCs w:val="20"/>
              </w:rPr>
            </w:pPr>
            <w:r w:rsidRPr="00F6338A">
              <w:rPr>
                <w:rFonts w:eastAsia="Calibri" w:cs="Calibri"/>
                <w:b/>
                <w:bCs/>
                <w:color w:val="1B1B1B"/>
                <w:sz w:val="20"/>
                <w:szCs w:val="20"/>
                <w:u w:val="single"/>
              </w:rPr>
              <w:t>Output 4.1.3</w:t>
            </w:r>
            <w:r w:rsidRPr="00F6338A">
              <w:rPr>
                <w:rFonts w:eastAsia="Calibri" w:cs="Calibri"/>
                <w:color w:val="1B1B1B"/>
                <w:sz w:val="20"/>
                <w:szCs w:val="20"/>
                <w:u w:val="single"/>
              </w:rPr>
              <w:t>:</w:t>
            </w:r>
            <w:r w:rsidRPr="00F6338A">
              <w:rPr>
                <w:rFonts w:eastAsia="Calibri" w:cs="Calibri"/>
                <w:color w:val="1B1B1B"/>
                <w:sz w:val="20"/>
                <w:szCs w:val="20"/>
              </w:rPr>
              <w:t xml:space="preserve">  Learning and Exposure Visits facilitated with the GFIP Child Projects (and where applicable </w:t>
            </w:r>
            <w:r w:rsidRPr="00F6338A">
              <w:rPr>
                <w:rFonts w:eastAsia="Calibri" w:cs="Calibri"/>
                <w:color w:val="1B1B1B"/>
                <w:sz w:val="20"/>
                <w:szCs w:val="20"/>
              </w:rPr>
              <w:t>coordinated by the GFIP Regional Coordination Project)</w:t>
            </w:r>
          </w:p>
        </w:tc>
        <w:tc>
          <w:tcPr>
            <w:tcW w:w="1352" w:type="pct"/>
          </w:tcPr>
          <w:p w:rsidRPr="00F6338A" w:rsidR="00B50F08" w:rsidP="005F3816" w:rsidRDefault="00B50F08" w14:paraId="630B44AD" w14:textId="77777777">
            <w:pPr>
              <w:jc w:val="both"/>
              <w:rPr>
                <w:rFonts w:eastAsia="Calibri" w:cs="Calibri"/>
                <w:i/>
                <w:iCs/>
                <w:color w:val="1B1B1B"/>
                <w:sz w:val="20"/>
                <w:szCs w:val="20"/>
              </w:rPr>
            </w:pPr>
            <w:r w:rsidRPr="00F6338A">
              <w:rPr>
                <w:rFonts w:eastAsia="Calibri" w:cs="Calibri"/>
                <w:b/>
                <w:bCs/>
                <w:color w:val="1B1B1B"/>
                <w:sz w:val="20"/>
                <w:szCs w:val="20"/>
              </w:rPr>
              <w:t xml:space="preserve">Target 4.1.3: </w:t>
            </w:r>
            <w:r w:rsidRPr="00F6338A">
              <w:rPr>
                <w:rFonts w:eastAsia="Calibri" w:cs="Calibri"/>
                <w:color w:val="1B1B1B"/>
                <w:sz w:val="20"/>
                <w:szCs w:val="20"/>
                <w:lang w:val="en-GB"/>
              </w:rPr>
              <w:t xml:space="preserve">At least 5 learning and exposure trips (1 trip per year, 2 representatives from the Government of Liberia per year), </w:t>
            </w:r>
            <w:r w:rsidRPr="00F6338A">
              <w:rPr>
                <w:rFonts w:eastAsia="Calibri" w:cs="Calibri"/>
                <w:i/>
                <w:iCs/>
                <w:color w:val="1B1B1B"/>
                <w:sz w:val="20"/>
                <w:szCs w:val="20"/>
              </w:rPr>
              <w:t xml:space="preserve">[Total 10 </w:t>
            </w:r>
            <w:r w:rsidRPr="00F6338A">
              <w:rPr>
                <w:rFonts w:eastAsia="Calibri" w:cs="Calibri"/>
                <w:i/>
                <w:iCs/>
                <w:color w:val="1B1B1B"/>
                <w:sz w:val="20"/>
                <w:szCs w:val="20"/>
              </w:rPr>
              <w:t>participants (2 people per year for 5 years), 50% women]</w:t>
            </w:r>
          </w:p>
          <w:p w:rsidRPr="00F6338A" w:rsidR="00271C21" w:rsidP="005F3816" w:rsidRDefault="00271C21" w14:paraId="0C56F079" w14:textId="77777777">
            <w:pPr>
              <w:jc w:val="both"/>
              <w:rPr>
                <w:rFonts w:eastAsia="Calibri" w:cs="Calibri"/>
                <w:b/>
                <w:bCs/>
                <w:i/>
                <w:iCs/>
                <w:color w:val="1B1B1B"/>
                <w:sz w:val="20"/>
                <w:szCs w:val="20"/>
              </w:rPr>
            </w:pPr>
          </w:p>
          <w:p w:rsidRPr="00F6338A" w:rsidR="00B50F08" w:rsidP="005F3816" w:rsidRDefault="00604A7E" w14:paraId="7FAD1333" w14:textId="66C76CD0">
            <w:pPr>
              <w:jc w:val="both"/>
              <w:rPr>
                <w:rFonts w:eastAsia="Calibri" w:cs="Calibri"/>
                <w:b/>
                <w:bCs/>
                <w:sz w:val="20"/>
                <w:szCs w:val="20"/>
              </w:rPr>
            </w:pPr>
            <w:r w:rsidRPr="00F6338A">
              <w:rPr>
                <w:rFonts w:eastAsia="Calibri" w:cs="Calibri"/>
                <w:i/>
                <w:iCs/>
                <w:sz w:val="20"/>
                <w:szCs w:val="20"/>
              </w:rPr>
              <w:t>This output will also support Liberia government officials to participate in peer exchange visits within the Gola Landscape, with a focus on learning visits to Sierra Leone (2 people per year for 5 years), 50% women]</w:t>
            </w:r>
          </w:p>
        </w:tc>
        <w:tc>
          <w:tcPr>
            <w:tcW w:w="586" w:type="pct"/>
          </w:tcPr>
          <w:p w:rsidRPr="00F6338A" w:rsidR="00AF0F3D" w:rsidP="00314B4C" w:rsidRDefault="00604A7E" w14:paraId="2DC691A7" w14:textId="026DEE3D">
            <w:pPr>
              <w:tabs>
                <w:tab w:val="center" w:pos="4680"/>
                <w:tab w:val="right" w:pos="9360"/>
              </w:tabs>
              <w:ind w:right="187"/>
              <w:jc w:val="center"/>
              <w:rPr>
                <w:rFonts w:eastAsia="Calibri" w:cs="Calibri"/>
                <w:sz w:val="20"/>
                <w:szCs w:val="20"/>
              </w:rPr>
            </w:pPr>
            <w:r w:rsidRPr="00F6338A">
              <w:rPr>
                <w:rFonts w:eastAsia="Calibri" w:cs="Calibri"/>
                <w:sz w:val="20"/>
                <w:szCs w:val="20"/>
              </w:rPr>
              <w:t>10</w:t>
            </w:r>
          </w:p>
        </w:tc>
        <w:tc>
          <w:tcPr>
            <w:tcW w:w="586" w:type="pct"/>
          </w:tcPr>
          <w:p w:rsidRPr="00F6338A" w:rsidR="00AF0F3D" w:rsidP="00314B4C" w:rsidRDefault="00604A7E" w14:paraId="35CE6C8A" w14:textId="7410F938">
            <w:pPr>
              <w:tabs>
                <w:tab w:val="center" w:pos="4680"/>
                <w:tab w:val="right" w:pos="9360"/>
              </w:tabs>
              <w:ind w:right="187"/>
              <w:jc w:val="center"/>
              <w:rPr>
                <w:rFonts w:eastAsia="Calibri" w:cs="Calibri"/>
                <w:sz w:val="20"/>
                <w:szCs w:val="20"/>
              </w:rPr>
            </w:pPr>
            <w:r w:rsidRPr="00F6338A">
              <w:rPr>
                <w:rFonts w:eastAsia="Calibri" w:cs="Calibri"/>
                <w:sz w:val="20"/>
                <w:szCs w:val="20"/>
              </w:rPr>
              <w:t>10</w:t>
            </w:r>
          </w:p>
        </w:tc>
        <w:tc>
          <w:tcPr>
            <w:tcW w:w="496" w:type="pct"/>
          </w:tcPr>
          <w:p w:rsidRPr="00F6338A" w:rsidR="00AF0F3D" w:rsidP="00314B4C" w:rsidRDefault="00604A7E" w14:paraId="4B26BECD" w14:textId="100714AD">
            <w:pPr>
              <w:tabs>
                <w:tab w:val="center" w:pos="4680"/>
                <w:tab w:val="right" w:pos="9360"/>
              </w:tabs>
              <w:ind w:right="187"/>
              <w:jc w:val="center"/>
              <w:rPr>
                <w:rFonts w:eastAsia="Calibri" w:cs="Calibri"/>
                <w:b/>
                <w:bCs/>
                <w:sz w:val="20"/>
                <w:szCs w:val="20"/>
              </w:rPr>
            </w:pPr>
            <w:r w:rsidRPr="00F6338A">
              <w:rPr>
                <w:rFonts w:eastAsia="Calibri" w:cs="Calibri"/>
                <w:b/>
                <w:bCs/>
                <w:sz w:val="20"/>
                <w:szCs w:val="20"/>
              </w:rPr>
              <w:t>2</w:t>
            </w:r>
            <w:r w:rsidRPr="00F6338A" w:rsidR="00AF0F3D">
              <w:rPr>
                <w:rFonts w:eastAsia="Calibri" w:cs="Calibri"/>
                <w:b/>
                <w:bCs/>
                <w:sz w:val="20"/>
                <w:szCs w:val="20"/>
              </w:rPr>
              <w:t>0</w:t>
            </w:r>
          </w:p>
        </w:tc>
      </w:tr>
      <w:tr w:rsidRPr="00F6338A" w:rsidR="00F9123C" w:rsidTr="4967BCC3" w14:paraId="119BB0E8" w14:textId="77777777">
        <w:trPr>
          <w:trHeight w:val="213"/>
          <w:jc w:val="center"/>
        </w:trPr>
        <w:tc>
          <w:tcPr>
            <w:tcW w:w="3332" w:type="pct"/>
            <w:gridSpan w:val="3"/>
            <w:shd w:val="clear" w:color="auto" w:fill="DAEEF3" w:themeFill="accent5" w:themeFillTint="33"/>
          </w:tcPr>
          <w:p w:rsidRPr="00F6338A" w:rsidR="00AF0F3D" w:rsidP="00314B4C" w:rsidRDefault="00AF0F3D" w14:paraId="50BFB5EC" w14:textId="77777777">
            <w:pPr>
              <w:jc w:val="right"/>
              <w:rPr>
                <w:rFonts w:eastAsia="Calibri" w:cs="Calibri"/>
                <w:b/>
                <w:bCs/>
                <w:sz w:val="20"/>
                <w:szCs w:val="20"/>
              </w:rPr>
            </w:pPr>
            <w:r w:rsidRPr="00F6338A">
              <w:rPr>
                <w:rFonts w:eastAsia="Calibri" w:cs="Calibri"/>
                <w:b/>
                <w:bCs/>
                <w:sz w:val="20"/>
                <w:szCs w:val="20"/>
              </w:rPr>
              <w:t>TOTAL</w:t>
            </w:r>
          </w:p>
        </w:tc>
        <w:tc>
          <w:tcPr>
            <w:tcW w:w="586" w:type="pct"/>
            <w:shd w:val="clear" w:color="auto" w:fill="DAEEF3" w:themeFill="accent5" w:themeFillTint="33"/>
          </w:tcPr>
          <w:p w:rsidRPr="00F6338A" w:rsidR="00AF0F3D" w:rsidP="00314B4C" w:rsidRDefault="00AF0F3D" w14:paraId="65B2F978" w14:textId="38C5DEBB">
            <w:pPr>
              <w:tabs>
                <w:tab w:val="center" w:pos="4680"/>
                <w:tab w:val="right" w:pos="9360"/>
              </w:tabs>
              <w:ind w:right="187"/>
              <w:jc w:val="center"/>
              <w:rPr>
                <w:rFonts w:eastAsia="Calibri" w:cs="Calibri"/>
                <w:b/>
                <w:bCs/>
                <w:sz w:val="20"/>
                <w:szCs w:val="20"/>
              </w:rPr>
            </w:pPr>
            <w:r w:rsidRPr="00F6338A">
              <w:rPr>
                <w:rFonts w:eastAsia="Calibri" w:cs="Calibri"/>
                <w:b/>
                <w:bCs/>
                <w:sz w:val="20"/>
                <w:szCs w:val="20"/>
              </w:rPr>
              <w:t>17</w:t>
            </w:r>
            <w:r w:rsidRPr="00F6338A" w:rsidR="005A2DF2">
              <w:rPr>
                <w:rFonts w:eastAsia="Calibri" w:cs="Calibri"/>
                <w:b/>
                <w:bCs/>
                <w:sz w:val="20"/>
                <w:szCs w:val="20"/>
              </w:rPr>
              <w:t>,</w:t>
            </w:r>
            <w:r w:rsidRPr="00F6338A">
              <w:rPr>
                <w:rFonts w:eastAsia="Calibri" w:cs="Calibri"/>
                <w:b/>
                <w:bCs/>
                <w:sz w:val="20"/>
                <w:szCs w:val="20"/>
              </w:rPr>
              <w:t>9</w:t>
            </w:r>
            <w:r w:rsidRPr="00F6338A" w:rsidR="0010196F">
              <w:rPr>
                <w:rFonts w:eastAsia="Calibri" w:cs="Calibri"/>
                <w:b/>
                <w:bCs/>
                <w:sz w:val="20"/>
                <w:szCs w:val="20"/>
              </w:rPr>
              <w:t>5</w:t>
            </w:r>
            <w:r w:rsidRPr="00F6338A" w:rsidR="00677302">
              <w:rPr>
                <w:rFonts w:eastAsia="Calibri" w:cs="Calibri"/>
                <w:b/>
                <w:sz w:val="20"/>
                <w:szCs w:val="20"/>
              </w:rPr>
              <w:t>0</w:t>
            </w:r>
          </w:p>
        </w:tc>
        <w:tc>
          <w:tcPr>
            <w:tcW w:w="586" w:type="pct"/>
            <w:shd w:val="clear" w:color="auto" w:fill="DAEEF3" w:themeFill="accent5" w:themeFillTint="33"/>
          </w:tcPr>
          <w:p w:rsidRPr="00F6338A" w:rsidR="00AF0F3D" w:rsidP="00314B4C" w:rsidRDefault="00AF0F3D" w14:paraId="1E196F86" w14:textId="19FE804E">
            <w:pPr>
              <w:tabs>
                <w:tab w:val="center" w:pos="4680"/>
                <w:tab w:val="right" w:pos="9360"/>
              </w:tabs>
              <w:ind w:right="187"/>
              <w:jc w:val="center"/>
              <w:rPr>
                <w:rFonts w:eastAsia="Calibri" w:cs="Calibri"/>
                <w:b/>
                <w:bCs/>
                <w:sz w:val="20"/>
                <w:szCs w:val="20"/>
              </w:rPr>
            </w:pPr>
            <w:r w:rsidRPr="00F6338A">
              <w:rPr>
                <w:rFonts w:eastAsia="Calibri" w:cs="Calibri"/>
                <w:b/>
                <w:bCs/>
                <w:sz w:val="20"/>
                <w:szCs w:val="20"/>
              </w:rPr>
              <w:t>12</w:t>
            </w:r>
            <w:r w:rsidRPr="00F6338A" w:rsidR="009A6D4E">
              <w:rPr>
                <w:rFonts w:eastAsia="Calibri" w:cs="Calibri"/>
                <w:b/>
                <w:bCs/>
                <w:sz w:val="20"/>
                <w:szCs w:val="20"/>
              </w:rPr>
              <w:t>,</w:t>
            </w:r>
            <w:r w:rsidRPr="00F6338A">
              <w:rPr>
                <w:rFonts w:eastAsia="Calibri" w:cs="Calibri"/>
                <w:b/>
                <w:bCs/>
                <w:sz w:val="20"/>
                <w:szCs w:val="20"/>
              </w:rPr>
              <w:t>0</w:t>
            </w:r>
            <w:r w:rsidRPr="00F6338A" w:rsidR="0010196F">
              <w:rPr>
                <w:rFonts w:eastAsia="Calibri" w:cs="Calibri"/>
                <w:b/>
                <w:bCs/>
                <w:sz w:val="20"/>
                <w:szCs w:val="20"/>
              </w:rPr>
              <w:t>7</w:t>
            </w:r>
            <w:r w:rsidRPr="00F6338A" w:rsidR="00677302">
              <w:rPr>
                <w:rFonts w:eastAsia="Calibri" w:cs="Calibri"/>
                <w:b/>
                <w:sz w:val="20"/>
                <w:szCs w:val="20"/>
              </w:rPr>
              <w:t>0</w:t>
            </w:r>
          </w:p>
        </w:tc>
        <w:tc>
          <w:tcPr>
            <w:tcW w:w="496" w:type="pct"/>
            <w:shd w:val="clear" w:color="auto" w:fill="DAEEF3" w:themeFill="accent5" w:themeFillTint="33"/>
          </w:tcPr>
          <w:p w:rsidRPr="00F6338A" w:rsidR="00AF0F3D" w:rsidP="00314B4C" w:rsidRDefault="00AF0F3D" w14:paraId="50D835FB" w14:textId="3B66BB91">
            <w:pPr>
              <w:tabs>
                <w:tab w:val="center" w:pos="4680"/>
                <w:tab w:val="right" w:pos="9360"/>
              </w:tabs>
              <w:ind w:right="187"/>
              <w:jc w:val="center"/>
              <w:rPr>
                <w:rFonts w:eastAsia="Calibri" w:cs="Calibri"/>
                <w:b/>
                <w:bCs/>
                <w:sz w:val="20"/>
                <w:szCs w:val="20"/>
              </w:rPr>
            </w:pPr>
            <w:r w:rsidRPr="00F6338A">
              <w:rPr>
                <w:rFonts w:eastAsia="Calibri" w:cs="Calibri"/>
                <w:b/>
                <w:bCs/>
                <w:sz w:val="20"/>
                <w:szCs w:val="20"/>
              </w:rPr>
              <w:t>30</w:t>
            </w:r>
            <w:r w:rsidRPr="00F6338A" w:rsidR="00B245A6">
              <w:rPr>
                <w:rFonts w:eastAsia="Calibri" w:cs="Calibri"/>
                <w:b/>
                <w:bCs/>
                <w:sz w:val="20"/>
                <w:szCs w:val="20"/>
              </w:rPr>
              <w:t>,</w:t>
            </w:r>
            <w:r w:rsidRPr="00F6338A">
              <w:rPr>
                <w:rFonts w:eastAsia="Calibri" w:cs="Calibri"/>
                <w:b/>
                <w:bCs/>
                <w:sz w:val="20"/>
                <w:szCs w:val="20"/>
              </w:rPr>
              <w:t>0</w:t>
            </w:r>
            <w:r w:rsidRPr="00F6338A" w:rsidR="0010196F">
              <w:rPr>
                <w:rFonts w:eastAsia="Calibri" w:cs="Calibri"/>
                <w:b/>
                <w:bCs/>
                <w:sz w:val="20"/>
                <w:szCs w:val="20"/>
              </w:rPr>
              <w:t>2</w:t>
            </w:r>
            <w:r w:rsidRPr="00F6338A" w:rsidR="00DC4D52">
              <w:rPr>
                <w:rFonts w:eastAsia="Calibri" w:cs="Calibri"/>
                <w:b/>
                <w:bCs/>
                <w:sz w:val="20"/>
                <w:szCs w:val="20"/>
              </w:rPr>
              <w:t>0</w:t>
            </w:r>
          </w:p>
        </w:tc>
      </w:tr>
    </w:tbl>
    <w:p w:rsidRPr="00F6338A" w:rsidR="00E074B9" w:rsidRDefault="00E074B9" w14:paraId="5023141B" w14:textId="77777777">
      <w:pPr>
        <w:pStyle w:val="BodyA"/>
        <w:sectPr w:rsidRPr="00F6338A" w:rsidR="00E074B9" w:rsidSect="005F3816">
          <w:pgSz w:w="12240" w:h="15840" w:orient="portrait"/>
          <w:pgMar w:top="1440" w:right="1440" w:bottom="1440" w:left="1440" w:header="720" w:footer="720" w:gutter="0"/>
          <w:pgNumType w:fmt="lowerRoman"/>
          <w:cols w:space="720"/>
          <w:titlePg/>
        </w:sectPr>
      </w:pPr>
    </w:p>
    <w:p w:rsidRPr="00F6338A" w:rsidR="00E074B9" w:rsidRDefault="000D1644" w14:paraId="78356A93" w14:textId="77777777">
      <w:pPr>
        <w:pStyle w:val="BodyA"/>
        <w:jc w:val="center"/>
        <w:rPr>
          <w:rStyle w:val="None"/>
          <w:b/>
          <w:bCs/>
          <w:sz w:val="28"/>
          <w:szCs w:val="28"/>
        </w:rPr>
      </w:pPr>
      <w:r w:rsidRPr="00F6338A">
        <w:rPr>
          <w:rStyle w:val="None"/>
          <w:b/>
          <w:bCs/>
          <w:sz w:val="28"/>
          <w:szCs w:val="28"/>
          <w:lang w:val="en-US"/>
        </w:rPr>
        <w:t>TABLE OF CONTENTS</w:t>
      </w:r>
    </w:p>
    <w:p w:rsidRPr="00F6338A" w:rsidR="0025373D" w:rsidRDefault="00613D43" w14:paraId="5B38E4C4" w14:textId="76ADE9BA">
      <w:pPr>
        <w:pStyle w:val="TOC1"/>
        <w:rPr>
          <w:rFonts w:asciiTheme="minorHAnsi" w:hAnsiTheme="minorHAnsi" w:eastAsiaTheme="minorEastAsia" w:cstheme="minorBidi"/>
          <w:b w:val="0"/>
          <w:bCs w:val="0"/>
          <w:caps w:val="0"/>
          <w:noProof/>
          <w:color w:val="auto"/>
          <w:kern w:val="2"/>
          <w:sz w:val="24"/>
          <w:szCs w:val="24"/>
          <w:bdr w:val="none" w:color="auto" w:sz="0" w:space="0"/>
          <w:lang w:eastAsia="en-US"/>
          <w14:ligatures w14:val="standardContextual"/>
        </w:rPr>
      </w:pPr>
      <w:r w:rsidRPr="00F6338A">
        <w:rPr>
          <w:rStyle w:val="None"/>
          <w:caps w:val="0"/>
          <w:sz w:val="28"/>
          <w:szCs w:val="28"/>
          <w:lang w:val="en-CA"/>
          <w14:textOutline w14:w="0" w14:cap="flat" w14:cmpd="sng" w14:algn="ctr">
            <w14:noFill/>
            <w14:prstDash w14:val="solid"/>
            <w14:bevel/>
          </w14:textOutline>
        </w:rPr>
        <w:fldChar w:fldCharType="begin"/>
      </w:r>
      <w:r w:rsidRPr="00F6338A">
        <w:rPr>
          <w:rStyle w:val="None"/>
          <w:caps w:val="0"/>
          <w:sz w:val="28"/>
          <w:szCs w:val="28"/>
          <w:lang w:val="en-CA"/>
          <w14:textOutline w14:w="0" w14:cap="flat" w14:cmpd="sng" w14:algn="ctr">
            <w14:noFill/>
            <w14:prstDash w14:val="solid"/>
            <w14:bevel/>
          </w14:textOutline>
        </w:rPr>
        <w:instrText xml:space="preserve"> TOC \o "1-3" \h \z \u </w:instrText>
      </w:r>
      <w:r w:rsidRPr="00F6338A">
        <w:rPr>
          <w:rStyle w:val="None"/>
          <w:caps w:val="0"/>
          <w:sz w:val="28"/>
          <w:szCs w:val="28"/>
          <w:lang w:val="en-CA"/>
          <w14:textOutline w14:w="0" w14:cap="flat" w14:cmpd="sng" w14:algn="ctr">
            <w14:noFill/>
            <w14:prstDash w14:val="solid"/>
            <w14:bevel/>
          </w14:textOutline>
        </w:rPr>
        <w:fldChar w:fldCharType="separate"/>
      </w:r>
      <w:hyperlink w:history="1" w:anchor="_Toc180748783">
        <w:r w:rsidRPr="00F6338A" w:rsidR="0025373D">
          <w:rPr>
            <w:rStyle w:val="Hyperlink"/>
            <w:smallCaps/>
            <w:noProof/>
          </w:rPr>
          <w:t>General Project Information</w:t>
        </w:r>
        <w:r w:rsidRPr="00F6338A" w:rsidR="0025373D">
          <w:rPr>
            <w:noProof/>
            <w:webHidden/>
          </w:rPr>
          <w:tab/>
        </w:r>
        <w:r w:rsidRPr="00F6338A" w:rsidR="0025373D">
          <w:rPr>
            <w:noProof/>
            <w:webHidden/>
          </w:rPr>
          <w:fldChar w:fldCharType="begin"/>
        </w:r>
        <w:r w:rsidRPr="00F6338A" w:rsidR="0025373D">
          <w:rPr>
            <w:noProof/>
            <w:webHidden/>
          </w:rPr>
          <w:instrText xml:space="preserve"> PAGEREF _Toc180748783 \h </w:instrText>
        </w:r>
        <w:r w:rsidRPr="00F6338A" w:rsidR="0025373D">
          <w:rPr>
            <w:noProof/>
            <w:webHidden/>
          </w:rPr>
        </w:r>
        <w:r w:rsidRPr="00F6338A" w:rsidR="0025373D">
          <w:rPr>
            <w:noProof/>
            <w:webHidden/>
          </w:rPr>
          <w:fldChar w:fldCharType="separate"/>
        </w:r>
        <w:r w:rsidR="007D318D">
          <w:rPr>
            <w:noProof/>
            <w:webHidden/>
          </w:rPr>
          <w:t>ii</w:t>
        </w:r>
        <w:r w:rsidRPr="00F6338A" w:rsidR="0025373D">
          <w:rPr>
            <w:noProof/>
            <w:webHidden/>
          </w:rPr>
          <w:fldChar w:fldCharType="end"/>
        </w:r>
      </w:hyperlink>
    </w:p>
    <w:p w:rsidRPr="00F6338A" w:rsidR="0025373D" w:rsidRDefault="0025373D" w14:paraId="30AD2A31" w14:textId="70E2DD63">
      <w:pPr>
        <w:pStyle w:val="TOC1"/>
        <w:rPr>
          <w:rFonts w:asciiTheme="minorHAnsi" w:hAnsiTheme="minorHAnsi" w:eastAsiaTheme="minorEastAsia" w:cstheme="minorBidi"/>
          <w:b w:val="0"/>
          <w:bCs w:val="0"/>
          <w:caps w:val="0"/>
          <w:noProof/>
          <w:color w:val="auto"/>
          <w:kern w:val="2"/>
          <w:sz w:val="24"/>
          <w:szCs w:val="24"/>
          <w:bdr w:val="none" w:color="auto" w:sz="0" w:space="0"/>
          <w:lang w:eastAsia="en-US"/>
          <w14:ligatures w14:val="standardContextual"/>
        </w:rPr>
      </w:pPr>
      <w:hyperlink w:history="1" w:anchor="_Toc180748784">
        <w:r w:rsidRPr="00F6338A">
          <w:rPr>
            <w:rStyle w:val="Hyperlink"/>
            <w:noProof/>
          </w:rPr>
          <w:t>PROJECT DESCRIPTION SUMMARY</w:t>
        </w:r>
        <w:r w:rsidRPr="00F6338A">
          <w:rPr>
            <w:noProof/>
            <w:webHidden/>
          </w:rPr>
          <w:tab/>
        </w:r>
        <w:r w:rsidRPr="00F6338A">
          <w:rPr>
            <w:noProof/>
            <w:webHidden/>
          </w:rPr>
          <w:fldChar w:fldCharType="begin"/>
        </w:r>
        <w:r w:rsidRPr="00F6338A">
          <w:rPr>
            <w:noProof/>
            <w:webHidden/>
          </w:rPr>
          <w:instrText xml:space="preserve"> PAGEREF _Toc180748784 \h </w:instrText>
        </w:r>
        <w:r w:rsidRPr="00F6338A">
          <w:rPr>
            <w:noProof/>
            <w:webHidden/>
          </w:rPr>
        </w:r>
        <w:r w:rsidRPr="00F6338A">
          <w:rPr>
            <w:noProof/>
            <w:webHidden/>
          </w:rPr>
          <w:fldChar w:fldCharType="separate"/>
        </w:r>
        <w:r w:rsidR="007D318D">
          <w:rPr>
            <w:noProof/>
            <w:webHidden/>
          </w:rPr>
          <w:t>iii</w:t>
        </w:r>
        <w:r w:rsidRPr="00F6338A">
          <w:rPr>
            <w:noProof/>
            <w:webHidden/>
          </w:rPr>
          <w:fldChar w:fldCharType="end"/>
        </w:r>
      </w:hyperlink>
    </w:p>
    <w:p w:rsidRPr="00F6338A" w:rsidR="0025373D" w:rsidRDefault="0025373D" w14:paraId="7E385E5B" w14:textId="153D08D3">
      <w:pPr>
        <w:pStyle w:val="TOC1"/>
        <w:rPr>
          <w:rFonts w:asciiTheme="minorHAnsi" w:hAnsiTheme="minorHAnsi" w:eastAsiaTheme="minorEastAsia" w:cstheme="minorBidi"/>
          <w:b w:val="0"/>
          <w:bCs w:val="0"/>
          <w:caps w:val="0"/>
          <w:noProof/>
          <w:color w:val="auto"/>
          <w:kern w:val="2"/>
          <w:sz w:val="24"/>
          <w:szCs w:val="24"/>
          <w:bdr w:val="none" w:color="auto" w:sz="0" w:space="0"/>
          <w:lang w:eastAsia="en-US"/>
          <w14:ligatures w14:val="standardContextual"/>
        </w:rPr>
      </w:pPr>
      <w:hyperlink w:history="1" w:anchor="_Toc180748785">
        <w:r w:rsidRPr="00F6338A">
          <w:rPr>
            <w:rStyle w:val="Hyperlink"/>
            <w:noProof/>
          </w:rPr>
          <w:t>LIST OF FIGURES</w:t>
        </w:r>
        <w:r w:rsidRPr="00F6338A">
          <w:rPr>
            <w:noProof/>
            <w:webHidden/>
          </w:rPr>
          <w:tab/>
        </w:r>
        <w:r w:rsidRPr="00F6338A">
          <w:rPr>
            <w:noProof/>
            <w:webHidden/>
          </w:rPr>
          <w:fldChar w:fldCharType="begin"/>
        </w:r>
        <w:r w:rsidRPr="00F6338A">
          <w:rPr>
            <w:noProof/>
            <w:webHidden/>
          </w:rPr>
          <w:instrText xml:space="preserve"> PAGEREF _Toc180748785 \h </w:instrText>
        </w:r>
        <w:r w:rsidRPr="00F6338A">
          <w:rPr>
            <w:noProof/>
            <w:webHidden/>
          </w:rPr>
        </w:r>
        <w:r w:rsidRPr="00F6338A">
          <w:rPr>
            <w:noProof/>
            <w:webHidden/>
          </w:rPr>
          <w:fldChar w:fldCharType="separate"/>
        </w:r>
        <w:r w:rsidR="007D318D">
          <w:rPr>
            <w:noProof/>
            <w:webHidden/>
          </w:rPr>
          <w:t>xiv</w:t>
        </w:r>
        <w:r w:rsidRPr="00F6338A">
          <w:rPr>
            <w:noProof/>
            <w:webHidden/>
          </w:rPr>
          <w:fldChar w:fldCharType="end"/>
        </w:r>
      </w:hyperlink>
    </w:p>
    <w:p w:rsidRPr="00F6338A" w:rsidR="0025373D" w:rsidRDefault="0025373D" w14:paraId="5388D0FA" w14:textId="4604C94D">
      <w:pPr>
        <w:pStyle w:val="TOC1"/>
        <w:rPr>
          <w:rFonts w:asciiTheme="minorHAnsi" w:hAnsiTheme="minorHAnsi" w:eastAsiaTheme="minorEastAsia" w:cstheme="minorBidi"/>
          <w:b w:val="0"/>
          <w:bCs w:val="0"/>
          <w:caps w:val="0"/>
          <w:noProof/>
          <w:color w:val="auto"/>
          <w:kern w:val="2"/>
          <w:sz w:val="24"/>
          <w:szCs w:val="24"/>
          <w:bdr w:val="none" w:color="auto" w:sz="0" w:space="0"/>
          <w:lang w:eastAsia="en-US"/>
          <w14:ligatures w14:val="standardContextual"/>
        </w:rPr>
      </w:pPr>
      <w:hyperlink w:history="1" w:anchor="_Toc180748786">
        <w:r w:rsidRPr="00F6338A">
          <w:rPr>
            <w:rStyle w:val="Hyperlink"/>
            <w:noProof/>
          </w:rPr>
          <w:t>LIST OF TABLES</w:t>
        </w:r>
        <w:r w:rsidRPr="00F6338A">
          <w:rPr>
            <w:noProof/>
            <w:webHidden/>
          </w:rPr>
          <w:tab/>
        </w:r>
        <w:r w:rsidRPr="00F6338A">
          <w:rPr>
            <w:noProof/>
            <w:webHidden/>
          </w:rPr>
          <w:fldChar w:fldCharType="begin"/>
        </w:r>
        <w:r w:rsidRPr="00F6338A">
          <w:rPr>
            <w:noProof/>
            <w:webHidden/>
          </w:rPr>
          <w:instrText xml:space="preserve"> PAGEREF _Toc180748786 \h </w:instrText>
        </w:r>
        <w:r w:rsidRPr="00F6338A">
          <w:rPr>
            <w:noProof/>
            <w:webHidden/>
          </w:rPr>
        </w:r>
        <w:r w:rsidRPr="00F6338A">
          <w:rPr>
            <w:noProof/>
            <w:webHidden/>
          </w:rPr>
          <w:fldChar w:fldCharType="separate"/>
        </w:r>
        <w:r w:rsidR="007D318D">
          <w:rPr>
            <w:noProof/>
            <w:webHidden/>
          </w:rPr>
          <w:t>xiv</w:t>
        </w:r>
        <w:r w:rsidRPr="00F6338A">
          <w:rPr>
            <w:noProof/>
            <w:webHidden/>
          </w:rPr>
          <w:fldChar w:fldCharType="end"/>
        </w:r>
      </w:hyperlink>
    </w:p>
    <w:p w:rsidRPr="00F6338A" w:rsidR="0025373D" w:rsidRDefault="0025373D" w14:paraId="42C5F3D7" w14:textId="0BB29BCC">
      <w:pPr>
        <w:pStyle w:val="TOC1"/>
        <w:rPr>
          <w:rFonts w:asciiTheme="minorHAnsi" w:hAnsiTheme="minorHAnsi" w:eastAsiaTheme="minorEastAsia" w:cstheme="minorBidi"/>
          <w:b w:val="0"/>
          <w:bCs w:val="0"/>
          <w:caps w:val="0"/>
          <w:noProof/>
          <w:color w:val="auto"/>
          <w:kern w:val="2"/>
          <w:sz w:val="24"/>
          <w:szCs w:val="24"/>
          <w:bdr w:val="none" w:color="auto" w:sz="0" w:space="0"/>
          <w:lang w:eastAsia="en-US"/>
          <w14:ligatures w14:val="standardContextual"/>
        </w:rPr>
      </w:pPr>
      <w:hyperlink w:history="1" w:anchor="_Toc180748787">
        <w:r w:rsidRPr="00F6338A">
          <w:rPr>
            <w:rStyle w:val="Hyperlink"/>
            <w:rFonts w:eastAsia="Arial Unicode MS" w:cs="Arial Unicode MS"/>
            <w:noProof/>
          </w:rPr>
          <w:t>ACRONYMS &amp; ABBREVIATIONS</w:t>
        </w:r>
        <w:r w:rsidRPr="00F6338A">
          <w:rPr>
            <w:noProof/>
            <w:webHidden/>
          </w:rPr>
          <w:tab/>
        </w:r>
        <w:r w:rsidRPr="00F6338A">
          <w:rPr>
            <w:noProof/>
            <w:webHidden/>
          </w:rPr>
          <w:fldChar w:fldCharType="begin"/>
        </w:r>
        <w:r w:rsidRPr="00F6338A">
          <w:rPr>
            <w:noProof/>
            <w:webHidden/>
          </w:rPr>
          <w:instrText xml:space="preserve"> PAGEREF _Toc180748787 \h </w:instrText>
        </w:r>
        <w:r w:rsidRPr="00F6338A">
          <w:rPr>
            <w:noProof/>
            <w:webHidden/>
          </w:rPr>
        </w:r>
        <w:r w:rsidRPr="00F6338A">
          <w:rPr>
            <w:noProof/>
            <w:webHidden/>
          </w:rPr>
          <w:fldChar w:fldCharType="separate"/>
        </w:r>
        <w:r w:rsidR="007D318D">
          <w:rPr>
            <w:noProof/>
            <w:webHidden/>
          </w:rPr>
          <w:t>xv</w:t>
        </w:r>
        <w:r w:rsidRPr="00F6338A">
          <w:rPr>
            <w:noProof/>
            <w:webHidden/>
          </w:rPr>
          <w:fldChar w:fldCharType="end"/>
        </w:r>
      </w:hyperlink>
    </w:p>
    <w:p w:rsidRPr="00F6338A" w:rsidR="0025373D" w:rsidRDefault="0025373D" w14:paraId="3F2863F6" w14:textId="179BA678">
      <w:pPr>
        <w:pStyle w:val="TOC1"/>
        <w:rPr>
          <w:rFonts w:asciiTheme="minorHAnsi" w:hAnsiTheme="minorHAnsi" w:eastAsiaTheme="minorEastAsia" w:cstheme="minorBidi"/>
          <w:b w:val="0"/>
          <w:bCs w:val="0"/>
          <w:caps w:val="0"/>
          <w:noProof/>
          <w:color w:val="auto"/>
          <w:kern w:val="2"/>
          <w:sz w:val="24"/>
          <w:szCs w:val="24"/>
          <w:bdr w:val="none" w:color="auto" w:sz="0" w:space="0"/>
          <w:lang w:eastAsia="en-US"/>
          <w14:ligatures w14:val="standardContextual"/>
        </w:rPr>
      </w:pPr>
      <w:hyperlink w:history="1" w:anchor="_Toc180748788">
        <w:r w:rsidRPr="00F6338A">
          <w:rPr>
            <w:rStyle w:val="Hyperlink"/>
            <w:noProof/>
          </w:rPr>
          <w:t>GLOSSARY OF TERMS</w:t>
        </w:r>
        <w:r w:rsidRPr="00F6338A">
          <w:rPr>
            <w:noProof/>
            <w:webHidden/>
          </w:rPr>
          <w:tab/>
        </w:r>
        <w:r w:rsidRPr="00F6338A">
          <w:rPr>
            <w:noProof/>
            <w:webHidden/>
          </w:rPr>
          <w:fldChar w:fldCharType="begin"/>
        </w:r>
        <w:r w:rsidRPr="00F6338A">
          <w:rPr>
            <w:noProof/>
            <w:webHidden/>
          </w:rPr>
          <w:instrText xml:space="preserve"> PAGEREF _Toc180748788 \h </w:instrText>
        </w:r>
        <w:r w:rsidRPr="00F6338A">
          <w:rPr>
            <w:noProof/>
            <w:webHidden/>
          </w:rPr>
        </w:r>
        <w:r w:rsidRPr="00F6338A">
          <w:rPr>
            <w:noProof/>
            <w:webHidden/>
          </w:rPr>
          <w:fldChar w:fldCharType="separate"/>
        </w:r>
        <w:r w:rsidR="007D318D">
          <w:rPr>
            <w:noProof/>
            <w:webHidden/>
          </w:rPr>
          <w:t>xx</w:t>
        </w:r>
        <w:r w:rsidRPr="00F6338A">
          <w:rPr>
            <w:noProof/>
            <w:webHidden/>
          </w:rPr>
          <w:fldChar w:fldCharType="end"/>
        </w:r>
      </w:hyperlink>
    </w:p>
    <w:p w:rsidRPr="00F6338A" w:rsidR="0025373D" w:rsidRDefault="0025373D" w14:paraId="0B8F9A94" w14:textId="4F8DD1BD">
      <w:pPr>
        <w:pStyle w:val="TOC1"/>
        <w:rPr>
          <w:rFonts w:asciiTheme="minorHAnsi" w:hAnsiTheme="minorHAnsi" w:eastAsiaTheme="minorEastAsia" w:cstheme="minorBidi"/>
          <w:b w:val="0"/>
          <w:bCs w:val="0"/>
          <w:caps w:val="0"/>
          <w:noProof/>
          <w:color w:val="auto"/>
          <w:kern w:val="2"/>
          <w:sz w:val="24"/>
          <w:szCs w:val="24"/>
          <w:bdr w:val="none" w:color="auto" w:sz="0" w:space="0"/>
          <w:lang w:eastAsia="en-US"/>
          <w14:ligatures w14:val="standardContextual"/>
        </w:rPr>
      </w:pPr>
      <w:hyperlink w:history="1" w:anchor="_Toc180748789">
        <w:r w:rsidRPr="00F6338A">
          <w:rPr>
            <w:rStyle w:val="Hyperlink"/>
            <w:rFonts w:eastAsia="Arial Unicode MS" w:cs="Arial Unicode MS"/>
            <w:noProof/>
          </w:rPr>
          <w:t>PROJECT OUTLINE</w:t>
        </w:r>
        <w:r w:rsidRPr="00F6338A">
          <w:rPr>
            <w:noProof/>
            <w:webHidden/>
          </w:rPr>
          <w:tab/>
        </w:r>
        <w:r w:rsidRPr="00F6338A">
          <w:rPr>
            <w:noProof/>
            <w:webHidden/>
          </w:rPr>
          <w:fldChar w:fldCharType="begin"/>
        </w:r>
        <w:r w:rsidRPr="00F6338A">
          <w:rPr>
            <w:noProof/>
            <w:webHidden/>
          </w:rPr>
          <w:instrText xml:space="preserve"> PAGEREF _Toc180748789 \h </w:instrText>
        </w:r>
        <w:r w:rsidRPr="00F6338A">
          <w:rPr>
            <w:noProof/>
            <w:webHidden/>
          </w:rPr>
        </w:r>
        <w:r w:rsidRPr="00F6338A">
          <w:rPr>
            <w:noProof/>
            <w:webHidden/>
          </w:rPr>
          <w:fldChar w:fldCharType="separate"/>
        </w:r>
        <w:r w:rsidR="007D318D">
          <w:rPr>
            <w:noProof/>
            <w:webHidden/>
          </w:rPr>
          <w:t>1</w:t>
        </w:r>
        <w:r w:rsidRPr="00F6338A">
          <w:rPr>
            <w:noProof/>
            <w:webHidden/>
          </w:rPr>
          <w:fldChar w:fldCharType="end"/>
        </w:r>
      </w:hyperlink>
    </w:p>
    <w:p w:rsidRPr="00F6338A" w:rsidR="0025373D" w:rsidRDefault="0025373D" w14:paraId="1F29DAD0" w14:textId="2CD045DB">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790">
        <w:r w:rsidRPr="00F6338A">
          <w:rPr>
            <w:rStyle w:val="Hyperlink"/>
            <w:rFonts w:eastAsia="Arial Unicode MS" w:cs="Arial Unicode MS"/>
            <w:noProof/>
          </w:rPr>
          <w:t>Changes from the PIF</w:t>
        </w:r>
        <w:r w:rsidRPr="00F6338A">
          <w:rPr>
            <w:noProof/>
            <w:webHidden/>
          </w:rPr>
          <w:tab/>
        </w:r>
        <w:r w:rsidRPr="00F6338A">
          <w:rPr>
            <w:noProof/>
            <w:webHidden/>
          </w:rPr>
          <w:fldChar w:fldCharType="begin"/>
        </w:r>
        <w:r w:rsidRPr="00F6338A">
          <w:rPr>
            <w:noProof/>
            <w:webHidden/>
          </w:rPr>
          <w:instrText xml:space="preserve"> PAGEREF _Toc180748790 \h </w:instrText>
        </w:r>
        <w:r w:rsidRPr="00F6338A">
          <w:rPr>
            <w:noProof/>
            <w:webHidden/>
          </w:rPr>
        </w:r>
        <w:r w:rsidRPr="00F6338A">
          <w:rPr>
            <w:noProof/>
            <w:webHidden/>
          </w:rPr>
          <w:fldChar w:fldCharType="separate"/>
        </w:r>
        <w:r w:rsidR="007D318D">
          <w:rPr>
            <w:noProof/>
            <w:webHidden/>
          </w:rPr>
          <w:t>1</w:t>
        </w:r>
        <w:r w:rsidRPr="00F6338A">
          <w:rPr>
            <w:noProof/>
            <w:webHidden/>
          </w:rPr>
          <w:fldChar w:fldCharType="end"/>
        </w:r>
      </w:hyperlink>
    </w:p>
    <w:p w:rsidRPr="00F6338A" w:rsidR="0025373D" w:rsidRDefault="0025373D" w14:paraId="23BC1623" w14:textId="2EA950F2">
      <w:pPr>
        <w:pStyle w:val="TOC1"/>
        <w:rPr>
          <w:rFonts w:asciiTheme="minorHAnsi" w:hAnsiTheme="minorHAnsi" w:eastAsiaTheme="minorEastAsia" w:cstheme="minorBidi"/>
          <w:b w:val="0"/>
          <w:bCs w:val="0"/>
          <w:caps w:val="0"/>
          <w:noProof/>
          <w:color w:val="auto"/>
          <w:kern w:val="2"/>
          <w:sz w:val="24"/>
          <w:szCs w:val="24"/>
          <w:bdr w:val="none" w:color="auto" w:sz="0" w:space="0"/>
          <w:lang w:eastAsia="en-US"/>
          <w14:ligatures w14:val="standardContextual"/>
        </w:rPr>
      </w:pPr>
      <w:hyperlink w:history="1" w:anchor="_Toc180748791">
        <w:r w:rsidRPr="00F6338A">
          <w:rPr>
            <w:rStyle w:val="Hyperlink"/>
            <w:noProof/>
          </w:rPr>
          <w:t>PROJECT SUMMARY</w:t>
        </w:r>
        <w:r w:rsidRPr="00F6338A">
          <w:rPr>
            <w:noProof/>
            <w:webHidden/>
          </w:rPr>
          <w:tab/>
        </w:r>
        <w:r w:rsidRPr="00F6338A">
          <w:rPr>
            <w:noProof/>
            <w:webHidden/>
          </w:rPr>
          <w:fldChar w:fldCharType="begin"/>
        </w:r>
        <w:r w:rsidRPr="00F6338A">
          <w:rPr>
            <w:noProof/>
            <w:webHidden/>
          </w:rPr>
          <w:instrText xml:space="preserve"> PAGEREF _Toc180748791 \h </w:instrText>
        </w:r>
        <w:r w:rsidRPr="00F6338A">
          <w:rPr>
            <w:noProof/>
            <w:webHidden/>
          </w:rPr>
        </w:r>
        <w:r w:rsidRPr="00F6338A">
          <w:rPr>
            <w:noProof/>
            <w:webHidden/>
          </w:rPr>
          <w:fldChar w:fldCharType="separate"/>
        </w:r>
        <w:r w:rsidR="007D318D">
          <w:rPr>
            <w:noProof/>
            <w:webHidden/>
          </w:rPr>
          <w:t>1</w:t>
        </w:r>
        <w:r w:rsidRPr="00F6338A">
          <w:rPr>
            <w:noProof/>
            <w:webHidden/>
          </w:rPr>
          <w:fldChar w:fldCharType="end"/>
        </w:r>
      </w:hyperlink>
    </w:p>
    <w:p w:rsidRPr="00F6338A" w:rsidR="0025373D" w:rsidRDefault="0025373D" w14:paraId="01A9F584" w14:textId="1649D994">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792">
        <w:r w:rsidRPr="00F6338A">
          <w:rPr>
            <w:rStyle w:val="Hyperlink"/>
            <w:rFonts w:eastAsia="Arial Unicode MS" w:cs="Times New Roman"/>
            <w:noProof/>
            <w:lang w:eastAsia="en-US"/>
          </w:rPr>
          <w:t>A.</w:t>
        </w:r>
        <w:r w:rsidRPr="00F6338A">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tab/>
        </w:r>
        <w:r w:rsidRPr="00F6338A">
          <w:rPr>
            <w:rStyle w:val="Hyperlink"/>
            <w:noProof/>
          </w:rPr>
          <w:t>Project Context</w:t>
        </w:r>
        <w:r w:rsidRPr="00F6338A">
          <w:rPr>
            <w:noProof/>
            <w:webHidden/>
          </w:rPr>
          <w:tab/>
        </w:r>
        <w:r w:rsidRPr="00F6338A">
          <w:rPr>
            <w:noProof/>
            <w:webHidden/>
          </w:rPr>
          <w:fldChar w:fldCharType="begin"/>
        </w:r>
        <w:r w:rsidRPr="00F6338A">
          <w:rPr>
            <w:noProof/>
            <w:webHidden/>
          </w:rPr>
          <w:instrText xml:space="preserve"> PAGEREF _Toc180748792 \h </w:instrText>
        </w:r>
        <w:r w:rsidRPr="00F6338A">
          <w:rPr>
            <w:noProof/>
            <w:webHidden/>
          </w:rPr>
        </w:r>
        <w:r w:rsidRPr="00F6338A">
          <w:rPr>
            <w:noProof/>
            <w:webHidden/>
          </w:rPr>
          <w:fldChar w:fldCharType="separate"/>
        </w:r>
        <w:r w:rsidR="007D318D">
          <w:rPr>
            <w:noProof/>
            <w:webHidden/>
          </w:rPr>
          <w:t>4</w:t>
        </w:r>
        <w:r w:rsidRPr="00F6338A">
          <w:rPr>
            <w:noProof/>
            <w:webHidden/>
          </w:rPr>
          <w:fldChar w:fldCharType="end"/>
        </w:r>
      </w:hyperlink>
    </w:p>
    <w:p w:rsidRPr="00F6338A" w:rsidR="0025373D" w:rsidRDefault="0025373D" w14:paraId="703C704A" w14:textId="0FAEA1D4">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793">
        <w:r w:rsidRPr="00F6338A">
          <w:rPr>
            <w:rStyle w:val="Hyperlink"/>
            <w:noProof/>
          </w:rPr>
          <w:t>Global Environmental Problems, underlying drivers and root causes</w:t>
        </w:r>
        <w:r w:rsidRPr="00F6338A">
          <w:rPr>
            <w:noProof/>
            <w:webHidden/>
          </w:rPr>
          <w:tab/>
        </w:r>
        <w:r w:rsidRPr="00F6338A">
          <w:rPr>
            <w:noProof/>
            <w:webHidden/>
          </w:rPr>
          <w:fldChar w:fldCharType="begin"/>
        </w:r>
        <w:r w:rsidRPr="00F6338A">
          <w:rPr>
            <w:noProof/>
            <w:webHidden/>
          </w:rPr>
          <w:instrText xml:space="preserve"> PAGEREF _Toc180748793 \h </w:instrText>
        </w:r>
        <w:r w:rsidRPr="00F6338A">
          <w:rPr>
            <w:noProof/>
            <w:webHidden/>
          </w:rPr>
        </w:r>
        <w:r w:rsidRPr="00F6338A">
          <w:rPr>
            <w:noProof/>
            <w:webHidden/>
          </w:rPr>
          <w:fldChar w:fldCharType="separate"/>
        </w:r>
        <w:r w:rsidR="007D318D">
          <w:rPr>
            <w:noProof/>
            <w:webHidden/>
          </w:rPr>
          <w:t>13</w:t>
        </w:r>
        <w:r w:rsidRPr="00F6338A">
          <w:rPr>
            <w:noProof/>
            <w:webHidden/>
          </w:rPr>
          <w:fldChar w:fldCharType="end"/>
        </w:r>
      </w:hyperlink>
    </w:p>
    <w:p w:rsidRPr="00F6338A" w:rsidR="0025373D" w:rsidRDefault="0025373D" w14:paraId="59ACAE95" w14:textId="71F0BED8">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794">
        <w:r w:rsidRPr="00F6338A">
          <w:rPr>
            <w:rStyle w:val="Hyperlink"/>
            <w:noProof/>
          </w:rPr>
          <w:t>Key Data on the quantity and quality of natural resources in Liberia such as land, water, biodiversity,</w:t>
        </w:r>
        <w:r w:rsidRPr="00F6338A">
          <w:rPr>
            <w:noProof/>
            <w:webHidden/>
          </w:rPr>
          <w:tab/>
        </w:r>
        <w:r w:rsidRPr="00F6338A">
          <w:rPr>
            <w:noProof/>
            <w:webHidden/>
          </w:rPr>
          <w:fldChar w:fldCharType="begin"/>
        </w:r>
        <w:r w:rsidRPr="00F6338A">
          <w:rPr>
            <w:noProof/>
            <w:webHidden/>
          </w:rPr>
          <w:instrText xml:space="preserve"> PAGEREF _Toc180748794 \h </w:instrText>
        </w:r>
        <w:r w:rsidRPr="00F6338A">
          <w:rPr>
            <w:noProof/>
            <w:webHidden/>
          </w:rPr>
        </w:r>
        <w:r w:rsidRPr="00F6338A">
          <w:rPr>
            <w:noProof/>
            <w:webHidden/>
          </w:rPr>
          <w:fldChar w:fldCharType="separate"/>
        </w:r>
        <w:r w:rsidR="007D318D">
          <w:rPr>
            <w:noProof/>
            <w:webHidden/>
          </w:rPr>
          <w:t>15</w:t>
        </w:r>
        <w:r w:rsidRPr="00F6338A">
          <w:rPr>
            <w:noProof/>
            <w:webHidden/>
          </w:rPr>
          <w:fldChar w:fldCharType="end"/>
        </w:r>
      </w:hyperlink>
    </w:p>
    <w:p w:rsidRPr="00F6338A" w:rsidR="0025373D" w:rsidRDefault="0025373D" w14:paraId="50B27E7E" w14:textId="2B28C8ED">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795">
        <w:r w:rsidRPr="00F6338A">
          <w:rPr>
            <w:rStyle w:val="Hyperlink"/>
            <w:noProof/>
          </w:rPr>
          <w:t>Incremental cost reasoning</w:t>
        </w:r>
        <w:r w:rsidRPr="00F6338A">
          <w:rPr>
            <w:noProof/>
            <w:webHidden/>
          </w:rPr>
          <w:tab/>
        </w:r>
        <w:r w:rsidRPr="00F6338A">
          <w:rPr>
            <w:noProof/>
            <w:webHidden/>
          </w:rPr>
          <w:fldChar w:fldCharType="begin"/>
        </w:r>
        <w:r w:rsidRPr="00F6338A">
          <w:rPr>
            <w:noProof/>
            <w:webHidden/>
          </w:rPr>
          <w:instrText xml:space="preserve"> PAGEREF _Toc180748795 \h </w:instrText>
        </w:r>
        <w:r w:rsidRPr="00F6338A">
          <w:rPr>
            <w:noProof/>
            <w:webHidden/>
          </w:rPr>
        </w:r>
        <w:r w:rsidRPr="00F6338A">
          <w:rPr>
            <w:noProof/>
            <w:webHidden/>
          </w:rPr>
          <w:fldChar w:fldCharType="separate"/>
        </w:r>
        <w:r w:rsidR="007D318D">
          <w:rPr>
            <w:noProof/>
            <w:webHidden/>
          </w:rPr>
          <w:t>16</w:t>
        </w:r>
        <w:r w:rsidRPr="00F6338A">
          <w:rPr>
            <w:noProof/>
            <w:webHidden/>
          </w:rPr>
          <w:fldChar w:fldCharType="end"/>
        </w:r>
      </w:hyperlink>
    </w:p>
    <w:p w:rsidRPr="00F6338A" w:rsidR="0025373D" w:rsidRDefault="0025373D" w14:paraId="6AAB84FB" w14:textId="5C3B6807">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796">
        <w:r w:rsidRPr="00F6338A">
          <w:rPr>
            <w:rStyle w:val="Hyperlink"/>
            <w:noProof/>
          </w:rPr>
          <w:t>Lessons from past and ongoing initiatives and planned cooperation</w:t>
        </w:r>
        <w:r w:rsidRPr="00F6338A">
          <w:rPr>
            <w:noProof/>
            <w:webHidden/>
          </w:rPr>
          <w:tab/>
        </w:r>
        <w:r w:rsidRPr="00F6338A">
          <w:rPr>
            <w:noProof/>
            <w:webHidden/>
          </w:rPr>
          <w:fldChar w:fldCharType="begin"/>
        </w:r>
        <w:r w:rsidRPr="00F6338A">
          <w:rPr>
            <w:noProof/>
            <w:webHidden/>
          </w:rPr>
          <w:instrText xml:space="preserve"> PAGEREF _Toc180748796 \h </w:instrText>
        </w:r>
        <w:r w:rsidRPr="00F6338A">
          <w:rPr>
            <w:noProof/>
            <w:webHidden/>
          </w:rPr>
        </w:r>
        <w:r w:rsidRPr="00F6338A">
          <w:rPr>
            <w:noProof/>
            <w:webHidden/>
          </w:rPr>
          <w:fldChar w:fldCharType="separate"/>
        </w:r>
        <w:r w:rsidR="007D318D">
          <w:rPr>
            <w:noProof/>
            <w:webHidden/>
          </w:rPr>
          <w:t>20</w:t>
        </w:r>
        <w:r w:rsidRPr="00F6338A">
          <w:rPr>
            <w:noProof/>
            <w:webHidden/>
          </w:rPr>
          <w:fldChar w:fldCharType="end"/>
        </w:r>
      </w:hyperlink>
    </w:p>
    <w:p w:rsidRPr="00F6338A" w:rsidR="0025373D" w:rsidRDefault="0025373D" w14:paraId="51198FE3" w14:textId="5FAA00E6">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797">
        <w:r w:rsidRPr="00F6338A">
          <w:rPr>
            <w:rStyle w:val="Hyperlink"/>
            <w:rFonts w:eastAsia="Arial Unicode MS" w:cs="Times New Roman"/>
            <w:noProof/>
            <w:lang w:eastAsia="en-US"/>
          </w:rPr>
          <w:t>B.</w:t>
        </w:r>
        <w:r w:rsidRPr="00F6338A">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tab/>
        </w:r>
        <w:r w:rsidRPr="00F6338A">
          <w:rPr>
            <w:rStyle w:val="Hyperlink"/>
            <w:noProof/>
          </w:rPr>
          <w:t>Project Description</w:t>
        </w:r>
        <w:r w:rsidRPr="00F6338A">
          <w:rPr>
            <w:noProof/>
            <w:webHidden/>
          </w:rPr>
          <w:tab/>
        </w:r>
        <w:r w:rsidRPr="00F6338A">
          <w:rPr>
            <w:noProof/>
            <w:webHidden/>
          </w:rPr>
          <w:fldChar w:fldCharType="begin"/>
        </w:r>
        <w:r w:rsidRPr="00F6338A">
          <w:rPr>
            <w:noProof/>
            <w:webHidden/>
          </w:rPr>
          <w:instrText xml:space="preserve"> PAGEREF _Toc180748797 \h </w:instrText>
        </w:r>
        <w:r w:rsidRPr="00F6338A">
          <w:rPr>
            <w:noProof/>
            <w:webHidden/>
          </w:rPr>
        </w:r>
        <w:r w:rsidRPr="00F6338A">
          <w:rPr>
            <w:noProof/>
            <w:webHidden/>
          </w:rPr>
          <w:fldChar w:fldCharType="separate"/>
        </w:r>
        <w:r w:rsidR="007D318D">
          <w:rPr>
            <w:noProof/>
            <w:webHidden/>
          </w:rPr>
          <w:t>33</w:t>
        </w:r>
        <w:r w:rsidRPr="00F6338A">
          <w:rPr>
            <w:noProof/>
            <w:webHidden/>
          </w:rPr>
          <w:fldChar w:fldCharType="end"/>
        </w:r>
      </w:hyperlink>
    </w:p>
    <w:p w:rsidRPr="00F6338A" w:rsidR="0025373D" w:rsidRDefault="0025373D" w14:paraId="5CB1D739" w14:textId="22224677">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798">
        <w:r w:rsidRPr="00F6338A">
          <w:rPr>
            <w:rStyle w:val="Hyperlink"/>
            <w:noProof/>
          </w:rPr>
          <w:t>Theory of Change</w:t>
        </w:r>
        <w:r w:rsidRPr="00F6338A">
          <w:rPr>
            <w:noProof/>
            <w:webHidden/>
          </w:rPr>
          <w:tab/>
        </w:r>
        <w:r w:rsidRPr="00F6338A">
          <w:rPr>
            <w:noProof/>
            <w:webHidden/>
          </w:rPr>
          <w:fldChar w:fldCharType="begin"/>
        </w:r>
        <w:r w:rsidRPr="00F6338A">
          <w:rPr>
            <w:noProof/>
            <w:webHidden/>
          </w:rPr>
          <w:instrText xml:space="preserve"> PAGEREF _Toc180748798 \h </w:instrText>
        </w:r>
        <w:r w:rsidRPr="00F6338A">
          <w:rPr>
            <w:noProof/>
            <w:webHidden/>
          </w:rPr>
        </w:r>
        <w:r w:rsidRPr="00F6338A">
          <w:rPr>
            <w:noProof/>
            <w:webHidden/>
          </w:rPr>
          <w:fldChar w:fldCharType="separate"/>
        </w:r>
        <w:r w:rsidR="007D318D">
          <w:rPr>
            <w:noProof/>
            <w:webHidden/>
          </w:rPr>
          <w:t>33</w:t>
        </w:r>
        <w:r w:rsidRPr="00F6338A">
          <w:rPr>
            <w:noProof/>
            <w:webHidden/>
          </w:rPr>
          <w:fldChar w:fldCharType="end"/>
        </w:r>
      </w:hyperlink>
    </w:p>
    <w:p w:rsidRPr="00F6338A" w:rsidR="0025373D" w:rsidRDefault="0025373D" w14:paraId="2D9A84CB" w14:textId="55BAE4BF">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799">
        <w:r w:rsidRPr="00F6338A">
          <w:rPr>
            <w:rStyle w:val="Hyperlink"/>
            <w:noProof/>
          </w:rPr>
          <w:t>Project Components</w:t>
        </w:r>
        <w:r w:rsidRPr="00F6338A">
          <w:rPr>
            <w:noProof/>
            <w:webHidden/>
          </w:rPr>
          <w:tab/>
        </w:r>
        <w:r w:rsidRPr="00F6338A">
          <w:rPr>
            <w:noProof/>
            <w:webHidden/>
          </w:rPr>
          <w:fldChar w:fldCharType="begin"/>
        </w:r>
        <w:r w:rsidRPr="00F6338A">
          <w:rPr>
            <w:noProof/>
            <w:webHidden/>
          </w:rPr>
          <w:instrText xml:space="preserve"> PAGEREF _Toc180748799 \h </w:instrText>
        </w:r>
        <w:r w:rsidRPr="00F6338A">
          <w:rPr>
            <w:noProof/>
            <w:webHidden/>
          </w:rPr>
        </w:r>
        <w:r w:rsidRPr="00F6338A">
          <w:rPr>
            <w:noProof/>
            <w:webHidden/>
          </w:rPr>
          <w:fldChar w:fldCharType="separate"/>
        </w:r>
        <w:r w:rsidR="007D318D">
          <w:rPr>
            <w:noProof/>
            <w:webHidden/>
          </w:rPr>
          <w:t>39</w:t>
        </w:r>
        <w:r w:rsidRPr="00F6338A">
          <w:rPr>
            <w:noProof/>
            <w:webHidden/>
          </w:rPr>
          <w:fldChar w:fldCharType="end"/>
        </w:r>
      </w:hyperlink>
    </w:p>
    <w:p w:rsidRPr="00F6338A" w:rsidR="0025373D" w:rsidRDefault="0025373D" w14:paraId="1BE5267B" w14:textId="0A46D80D">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00">
        <w:r w:rsidRPr="00F6338A">
          <w:rPr>
            <w:rStyle w:val="Hyperlink"/>
            <w:noProof/>
          </w:rPr>
          <w:t>Stakeholders</w:t>
        </w:r>
        <w:r w:rsidRPr="00F6338A">
          <w:rPr>
            <w:noProof/>
            <w:webHidden/>
          </w:rPr>
          <w:tab/>
        </w:r>
        <w:r w:rsidRPr="00F6338A">
          <w:rPr>
            <w:noProof/>
            <w:webHidden/>
          </w:rPr>
          <w:fldChar w:fldCharType="begin"/>
        </w:r>
        <w:r w:rsidRPr="00F6338A">
          <w:rPr>
            <w:noProof/>
            <w:webHidden/>
          </w:rPr>
          <w:instrText xml:space="preserve"> PAGEREF _Toc180748800 \h </w:instrText>
        </w:r>
        <w:r w:rsidRPr="00F6338A">
          <w:rPr>
            <w:noProof/>
            <w:webHidden/>
          </w:rPr>
        </w:r>
        <w:r w:rsidRPr="00F6338A">
          <w:rPr>
            <w:noProof/>
            <w:webHidden/>
          </w:rPr>
          <w:fldChar w:fldCharType="separate"/>
        </w:r>
        <w:r w:rsidR="007D318D">
          <w:rPr>
            <w:noProof/>
            <w:webHidden/>
          </w:rPr>
          <w:t>52</w:t>
        </w:r>
        <w:r w:rsidRPr="00F6338A">
          <w:rPr>
            <w:noProof/>
            <w:webHidden/>
          </w:rPr>
          <w:fldChar w:fldCharType="end"/>
        </w:r>
      </w:hyperlink>
    </w:p>
    <w:p w:rsidRPr="00F6338A" w:rsidR="0025373D" w:rsidRDefault="0025373D" w14:paraId="41020224" w14:textId="251C4571">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01">
        <w:r w:rsidRPr="00F6338A">
          <w:rPr>
            <w:rStyle w:val="Hyperlink"/>
            <w:noProof/>
          </w:rPr>
          <w:t>Policy Coherence</w:t>
        </w:r>
        <w:r w:rsidRPr="00F6338A">
          <w:rPr>
            <w:noProof/>
            <w:webHidden/>
          </w:rPr>
          <w:tab/>
        </w:r>
        <w:r w:rsidRPr="00F6338A">
          <w:rPr>
            <w:noProof/>
            <w:webHidden/>
          </w:rPr>
          <w:fldChar w:fldCharType="begin"/>
        </w:r>
        <w:r w:rsidRPr="00F6338A">
          <w:rPr>
            <w:noProof/>
            <w:webHidden/>
          </w:rPr>
          <w:instrText xml:space="preserve"> PAGEREF _Toc180748801 \h </w:instrText>
        </w:r>
        <w:r w:rsidRPr="00F6338A">
          <w:rPr>
            <w:noProof/>
            <w:webHidden/>
          </w:rPr>
        </w:r>
        <w:r w:rsidRPr="00F6338A">
          <w:rPr>
            <w:noProof/>
            <w:webHidden/>
          </w:rPr>
          <w:fldChar w:fldCharType="separate"/>
        </w:r>
        <w:r w:rsidR="007D318D">
          <w:rPr>
            <w:noProof/>
            <w:webHidden/>
          </w:rPr>
          <w:t>54</w:t>
        </w:r>
        <w:r w:rsidRPr="00F6338A">
          <w:rPr>
            <w:noProof/>
            <w:webHidden/>
          </w:rPr>
          <w:fldChar w:fldCharType="end"/>
        </w:r>
      </w:hyperlink>
    </w:p>
    <w:p w:rsidRPr="00F6338A" w:rsidR="0025373D" w:rsidRDefault="0025373D" w14:paraId="05190788" w14:textId="588CCE48">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02">
        <w:r w:rsidRPr="00F6338A">
          <w:rPr>
            <w:rStyle w:val="Hyperlink"/>
            <w:noProof/>
          </w:rPr>
          <w:t>Innovation</w:t>
        </w:r>
        <w:r w:rsidRPr="00F6338A">
          <w:rPr>
            <w:noProof/>
            <w:webHidden/>
          </w:rPr>
          <w:tab/>
        </w:r>
        <w:r w:rsidRPr="00F6338A">
          <w:rPr>
            <w:noProof/>
            <w:webHidden/>
          </w:rPr>
          <w:fldChar w:fldCharType="begin"/>
        </w:r>
        <w:r w:rsidRPr="00F6338A">
          <w:rPr>
            <w:noProof/>
            <w:webHidden/>
          </w:rPr>
          <w:instrText xml:space="preserve"> PAGEREF _Toc180748802 \h </w:instrText>
        </w:r>
        <w:r w:rsidRPr="00F6338A">
          <w:rPr>
            <w:noProof/>
            <w:webHidden/>
          </w:rPr>
        </w:r>
        <w:r w:rsidRPr="00F6338A">
          <w:rPr>
            <w:noProof/>
            <w:webHidden/>
          </w:rPr>
          <w:fldChar w:fldCharType="separate"/>
        </w:r>
        <w:r w:rsidR="007D318D">
          <w:rPr>
            <w:noProof/>
            <w:webHidden/>
          </w:rPr>
          <w:t>55</w:t>
        </w:r>
        <w:r w:rsidRPr="00F6338A">
          <w:rPr>
            <w:noProof/>
            <w:webHidden/>
          </w:rPr>
          <w:fldChar w:fldCharType="end"/>
        </w:r>
      </w:hyperlink>
    </w:p>
    <w:p w:rsidRPr="00F6338A" w:rsidR="0025373D" w:rsidRDefault="0025373D" w14:paraId="2C42A7D3" w14:textId="245C5DC1">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03">
        <w:r w:rsidRPr="00F6338A">
          <w:rPr>
            <w:rStyle w:val="Hyperlink"/>
            <w:rFonts w:eastAsia="Arial Unicode MS"/>
            <w:noProof/>
          </w:rPr>
          <w:t>C.</w:t>
        </w:r>
        <w:r w:rsidRPr="00F6338A">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tab/>
        </w:r>
        <w:r w:rsidRPr="00F6338A">
          <w:rPr>
            <w:rStyle w:val="Hyperlink"/>
            <w:noProof/>
          </w:rPr>
          <w:t>Institutional Arrangement and Coordination with Ongoing Initiatives and Projects</w:t>
        </w:r>
        <w:r w:rsidRPr="00F6338A">
          <w:rPr>
            <w:noProof/>
            <w:webHidden/>
          </w:rPr>
          <w:tab/>
        </w:r>
        <w:r w:rsidRPr="00F6338A">
          <w:rPr>
            <w:noProof/>
            <w:webHidden/>
          </w:rPr>
          <w:fldChar w:fldCharType="begin"/>
        </w:r>
        <w:r w:rsidRPr="00F6338A">
          <w:rPr>
            <w:noProof/>
            <w:webHidden/>
          </w:rPr>
          <w:instrText xml:space="preserve"> PAGEREF _Toc180748803 \h </w:instrText>
        </w:r>
        <w:r w:rsidRPr="00F6338A">
          <w:rPr>
            <w:noProof/>
            <w:webHidden/>
          </w:rPr>
        </w:r>
        <w:r w:rsidRPr="00F6338A">
          <w:rPr>
            <w:noProof/>
            <w:webHidden/>
          </w:rPr>
          <w:fldChar w:fldCharType="separate"/>
        </w:r>
        <w:r w:rsidR="007D318D">
          <w:rPr>
            <w:noProof/>
            <w:webHidden/>
          </w:rPr>
          <w:t>57</w:t>
        </w:r>
        <w:r w:rsidRPr="00F6338A">
          <w:rPr>
            <w:noProof/>
            <w:webHidden/>
          </w:rPr>
          <w:fldChar w:fldCharType="end"/>
        </w:r>
      </w:hyperlink>
    </w:p>
    <w:p w:rsidRPr="00F6338A" w:rsidR="0025373D" w:rsidRDefault="0025373D" w14:paraId="142D2511" w14:textId="4B82470E">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04">
        <w:r w:rsidRPr="00F6338A">
          <w:rPr>
            <w:rStyle w:val="Hyperlink"/>
            <w:noProof/>
          </w:rPr>
          <w:t>Cooperation and collaboration with ongoing initiatives and projects</w:t>
        </w:r>
        <w:r w:rsidRPr="00F6338A">
          <w:rPr>
            <w:noProof/>
            <w:webHidden/>
          </w:rPr>
          <w:tab/>
        </w:r>
        <w:r w:rsidRPr="00F6338A">
          <w:rPr>
            <w:noProof/>
            <w:webHidden/>
          </w:rPr>
          <w:fldChar w:fldCharType="begin"/>
        </w:r>
        <w:r w:rsidRPr="00F6338A">
          <w:rPr>
            <w:noProof/>
            <w:webHidden/>
          </w:rPr>
          <w:instrText xml:space="preserve"> PAGEREF _Toc180748804 \h </w:instrText>
        </w:r>
        <w:r w:rsidRPr="00F6338A">
          <w:rPr>
            <w:noProof/>
            <w:webHidden/>
          </w:rPr>
        </w:r>
        <w:r w:rsidRPr="00F6338A">
          <w:rPr>
            <w:noProof/>
            <w:webHidden/>
          </w:rPr>
          <w:fldChar w:fldCharType="separate"/>
        </w:r>
        <w:r w:rsidR="007D318D">
          <w:rPr>
            <w:noProof/>
            <w:webHidden/>
          </w:rPr>
          <w:t>67</w:t>
        </w:r>
        <w:r w:rsidRPr="00F6338A">
          <w:rPr>
            <w:noProof/>
            <w:webHidden/>
          </w:rPr>
          <w:fldChar w:fldCharType="end"/>
        </w:r>
      </w:hyperlink>
    </w:p>
    <w:p w:rsidRPr="00F6338A" w:rsidR="0025373D" w:rsidRDefault="0025373D" w14:paraId="22F3C7BB" w14:textId="1997EF41">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05">
        <w:r w:rsidRPr="00F6338A">
          <w:rPr>
            <w:rStyle w:val="Hyperlink"/>
            <w:noProof/>
          </w:rPr>
          <w:t>Risks to Project Implementation (Key Risks)</w:t>
        </w:r>
        <w:r w:rsidRPr="00F6338A">
          <w:rPr>
            <w:noProof/>
            <w:webHidden/>
          </w:rPr>
          <w:tab/>
        </w:r>
        <w:r w:rsidRPr="00F6338A">
          <w:rPr>
            <w:noProof/>
            <w:webHidden/>
          </w:rPr>
          <w:fldChar w:fldCharType="begin"/>
        </w:r>
        <w:r w:rsidRPr="00F6338A">
          <w:rPr>
            <w:noProof/>
            <w:webHidden/>
          </w:rPr>
          <w:instrText xml:space="preserve"> PAGEREF _Toc180748805 \h </w:instrText>
        </w:r>
        <w:r w:rsidRPr="00F6338A">
          <w:rPr>
            <w:noProof/>
            <w:webHidden/>
          </w:rPr>
        </w:r>
        <w:r w:rsidRPr="00F6338A">
          <w:rPr>
            <w:noProof/>
            <w:webHidden/>
          </w:rPr>
          <w:fldChar w:fldCharType="separate"/>
        </w:r>
        <w:r w:rsidR="007D318D">
          <w:rPr>
            <w:noProof/>
            <w:webHidden/>
          </w:rPr>
          <w:t>71</w:t>
        </w:r>
        <w:r w:rsidRPr="00F6338A">
          <w:rPr>
            <w:noProof/>
            <w:webHidden/>
          </w:rPr>
          <w:fldChar w:fldCharType="end"/>
        </w:r>
      </w:hyperlink>
    </w:p>
    <w:p w:rsidRPr="00F6338A" w:rsidR="0025373D" w:rsidRDefault="0025373D" w14:paraId="7D422081" w14:textId="5C4AB18F">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06">
        <w:r w:rsidRPr="00F6338A">
          <w:rPr>
            <w:rStyle w:val="Hyperlink"/>
            <w:noProof/>
          </w:rPr>
          <w:t>Consistency and Alignment with CI Institutional Priorities</w:t>
        </w:r>
        <w:r w:rsidRPr="00F6338A">
          <w:rPr>
            <w:noProof/>
            <w:webHidden/>
          </w:rPr>
          <w:tab/>
        </w:r>
        <w:r w:rsidRPr="00F6338A">
          <w:rPr>
            <w:noProof/>
            <w:webHidden/>
          </w:rPr>
          <w:fldChar w:fldCharType="begin"/>
        </w:r>
        <w:r w:rsidRPr="00F6338A">
          <w:rPr>
            <w:noProof/>
            <w:webHidden/>
          </w:rPr>
          <w:instrText xml:space="preserve"> PAGEREF _Toc180748806 \h </w:instrText>
        </w:r>
        <w:r w:rsidRPr="00F6338A">
          <w:rPr>
            <w:noProof/>
            <w:webHidden/>
          </w:rPr>
        </w:r>
        <w:r w:rsidRPr="00F6338A">
          <w:rPr>
            <w:noProof/>
            <w:webHidden/>
          </w:rPr>
          <w:fldChar w:fldCharType="separate"/>
        </w:r>
        <w:r w:rsidR="007D318D">
          <w:rPr>
            <w:noProof/>
            <w:webHidden/>
          </w:rPr>
          <w:t>82</w:t>
        </w:r>
        <w:r w:rsidRPr="00F6338A">
          <w:rPr>
            <w:noProof/>
            <w:webHidden/>
          </w:rPr>
          <w:fldChar w:fldCharType="end"/>
        </w:r>
      </w:hyperlink>
    </w:p>
    <w:p w:rsidRPr="00F6338A" w:rsidR="0025373D" w:rsidRDefault="0025373D" w14:paraId="6CE5F151" w14:textId="3B073230">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07">
        <w:r w:rsidRPr="00F6338A">
          <w:rPr>
            <w:rStyle w:val="Hyperlink"/>
            <w:noProof/>
          </w:rPr>
          <w:t>D. Policy requirements</w:t>
        </w:r>
        <w:r w:rsidRPr="00F6338A">
          <w:rPr>
            <w:noProof/>
            <w:webHidden/>
          </w:rPr>
          <w:tab/>
        </w:r>
        <w:r w:rsidRPr="00F6338A">
          <w:rPr>
            <w:noProof/>
            <w:webHidden/>
          </w:rPr>
          <w:fldChar w:fldCharType="begin"/>
        </w:r>
        <w:r w:rsidRPr="00F6338A">
          <w:rPr>
            <w:noProof/>
            <w:webHidden/>
          </w:rPr>
          <w:instrText xml:space="preserve"> PAGEREF _Toc180748807 \h </w:instrText>
        </w:r>
        <w:r w:rsidRPr="00F6338A">
          <w:rPr>
            <w:noProof/>
            <w:webHidden/>
          </w:rPr>
        </w:r>
        <w:r w:rsidRPr="00F6338A">
          <w:rPr>
            <w:noProof/>
            <w:webHidden/>
          </w:rPr>
          <w:fldChar w:fldCharType="separate"/>
        </w:r>
        <w:r w:rsidR="007D318D">
          <w:rPr>
            <w:noProof/>
            <w:webHidden/>
          </w:rPr>
          <w:t>83</w:t>
        </w:r>
        <w:r w:rsidRPr="00F6338A">
          <w:rPr>
            <w:noProof/>
            <w:webHidden/>
          </w:rPr>
          <w:fldChar w:fldCharType="end"/>
        </w:r>
      </w:hyperlink>
    </w:p>
    <w:p w:rsidRPr="00F6338A" w:rsidR="0025373D" w:rsidRDefault="0025373D" w14:paraId="4C67A563" w14:textId="61D0F39E">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08">
        <w:r w:rsidRPr="00F6338A">
          <w:rPr>
            <w:rStyle w:val="Hyperlink"/>
            <w:noProof/>
          </w:rPr>
          <w:t>Gender Equality and Women</w:t>
        </w:r>
        <w:r w:rsidRPr="00F6338A">
          <w:rPr>
            <w:rStyle w:val="Hyperlink"/>
            <w:noProof/>
            <w:rtl/>
          </w:rPr>
          <w:t>’</w:t>
        </w:r>
        <w:r w:rsidRPr="00F6338A">
          <w:rPr>
            <w:rStyle w:val="Hyperlink"/>
            <w:noProof/>
          </w:rPr>
          <w:t>s Empowerment:</w:t>
        </w:r>
        <w:r w:rsidRPr="00F6338A">
          <w:rPr>
            <w:noProof/>
            <w:webHidden/>
          </w:rPr>
          <w:tab/>
        </w:r>
        <w:r w:rsidRPr="00F6338A">
          <w:rPr>
            <w:noProof/>
            <w:webHidden/>
          </w:rPr>
          <w:fldChar w:fldCharType="begin"/>
        </w:r>
        <w:r w:rsidRPr="00F6338A">
          <w:rPr>
            <w:noProof/>
            <w:webHidden/>
          </w:rPr>
          <w:instrText xml:space="preserve"> PAGEREF _Toc180748808 \h </w:instrText>
        </w:r>
        <w:r w:rsidRPr="00F6338A">
          <w:rPr>
            <w:noProof/>
            <w:webHidden/>
          </w:rPr>
        </w:r>
        <w:r w:rsidRPr="00F6338A">
          <w:rPr>
            <w:noProof/>
            <w:webHidden/>
          </w:rPr>
          <w:fldChar w:fldCharType="separate"/>
        </w:r>
        <w:r w:rsidR="007D318D">
          <w:rPr>
            <w:noProof/>
            <w:webHidden/>
          </w:rPr>
          <w:t>83</w:t>
        </w:r>
        <w:r w:rsidRPr="00F6338A">
          <w:rPr>
            <w:noProof/>
            <w:webHidden/>
          </w:rPr>
          <w:fldChar w:fldCharType="end"/>
        </w:r>
      </w:hyperlink>
    </w:p>
    <w:p w:rsidRPr="00F6338A" w:rsidR="0025373D" w:rsidRDefault="0025373D" w14:paraId="3F40B5A2" w14:textId="4472A273">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09">
        <w:r w:rsidRPr="00F6338A">
          <w:rPr>
            <w:rStyle w:val="Hyperlink"/>
            <w:noProof/>
          </w:rPr>
          <w:t>Stakeholder Engagement</w:t>
        </w:r>
        <w:r w:rsidRPr="00F6338A">
          <w:rPr>
            <w:noProof/>
            <w:webHidden/>
          </w:rPr>
          <w:tab/>
        </w:r>
        <w:r w:rsidRPr="00F6338A">
          <w:rPr>
            <w:noProof/>
            <w:webHidden/>
          </w:rPr>
          <w:fldChar w:fldCharType="begin"/>
        </w:r>
        <w:r w:rsidRPr="00F6338A">
          <w:rPr>
            <w:noProof/>
            <w:webHidden/>
          </w:rPr>
          <w:instrText xml:space="preserve"> PAGEREF _Toc180748809 \h </w:instrText>
        </w:r>
        <w:r w:rsidRPr="00F6338A">
          <w:rPr>
            <w:noProof/>
            <w:webHidden/>
          </w:rPr>
        </w:r>
        <w:r w:rsidRPr="00F6338A">
          <w:rPr>
            <w:noProof/>
            <w:webHidden/>
          </w:rPr>
          <w:fldChar w:fldCharType="separate"/>
        </w:r>
        <w:r w:rsidR="007D318D">
          <w:rPr>
            <w:noProof/>
            <w:webHidden/>
          </w:rPr>
          <w:t>83</w:t>
        </w:r>
        <w:r w:rsidRPr="00F6338A">
          <w:rPr>
            <w:noProof/>
            <w:webHidden/>
          </w:rPr>
          <w:fldChar w:fldCharType="end"/>
        </w:r>
      </w:hyperlink>
    </w:p>
    <w:p w:rsidRPr="00F6338A" w:rsidR="0025373D" w:rsidRDefault="0025373D" w14:paraId="3084EC8E" w14:textId="27922BAE">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10">
        <w:r w:rsidRPr="00F6338A">
          <w:rPr>
            <w:rStyle w:val="Hyperlink"/>
            <w:noProof/>
          </w:rPr>
          <w:t>Private Sector</w:t>
        </w:r>
        <w:r w:rsidRPr="00F6338A">
          <w:rPr>
            <w:noProof/>
            <w:webHidden/>
          </w:rPr>
          <w:tab/>
        </w:r>
        <w:r w:rsidRPr="00F6338A">
          <w:rPr>
            <w:noProof/>
            <w:webHidden/>
          </w:rPr>
          <w:fldChar w:fldCharType="begin"/>
        </w:r>
        <w:r w:rsidRPr="00F6338A">
          <w:rPr>
            <w:noProof/>
            <w:webHidden/>
          </w:rPr>
          <w:instrText xml:space="preserve"> PAGEREF _Toc180748810 \h </w:instrText>
        </w:r>
        <w:r w:rsidRPr="00F6338A">
          <w:rPr>
            <w:noProof/>
            <w:webHidden/>
          </w:rPr>
        </w:r>
        <w:r w:rsidRPr="00F6338A">
          <w:rPr>
            <w:noProof/>
            <w:webHidden/>
          </w:rPr>
          <w:fldChar w:fldCharType="separate"/>
        </w:r>
        <w:r w:rsidR="007D318D">
          <w:rPr>
            <w:noProof/>
            <w:webHidden/>
          </w:rPr>
          <w:t>84</w:t>
        </w:r>
        <w:r w:rsidRPr="00F6338A">
          <w:rPr>
            <w:noProof/>
            <w:webHidden/>
          </w:rPr>
          <w:fldChar w:fldCharType="end"/>
        </w:r>
      </w:hyperlink>
    </w:p>
    <w:p w:rsidRPr="00F6338A" w:rsidR="0025373D" w:rsidRDefault="0025373D" w14:paraId="7673E238" w14:textId="4B9F518A">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11">
        <w:r w:rsidRPr="00F6338A">
          <w:rPr>
            <w:rStyle w:val="Hyperlink"/>
            <w:rFonts w:eastAsia="Arial Unicode MS" w:cs="Arial Unicode MS"/>
            <w:noProof/>
            <w:lang w:val="en-CA"/>
          </w:rPr>
          <w:t>E.</w:t>
        </w:r>
        <w:r w:rsidRPr="00F6338A">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tab/>
        </w:r>
        <w:r w:rsidRPr="00F6338A">
          <w:rPr>
            <w:rStyle w:val="Hyperlink"/>
            <w:noProof/>
          </w:rPr>
          <w:t>Other requirements</w:t>
        </w:r>
        <w:r w:rsidRPr="00F6338A">
          <w:rPr>
            <w:noProof/>
            <w:webHidden/>
          </w:rPr>
          <w:tab/>
        </w:r>
        <w:r w:rsidRPr="00F6338A">
          <w:rPr>
            <w:noProof/>
            <w:webHidden/>
          </w:rPr>
          <w:fldChar w:fldCharType="begin"/>
        </w:r>
        <w:r w:rsidRPr="00F6338A">
          <w:rPr>
            <w:noProof/>
            <w:webHidden/>
          </w:rPr>
          <w:instrText xml:space="preserve"> PAGEREF _Toc180748811 \h </w:instrText>
        </w:r>
        <w:r w:rsidRPr="00F6338A">
          <w:rPr>
            <w:noProof/>
            <w:webHidden/>
          </w:rPr>
        </w:r>
        <w:r w:rsidRPr="00F6338A">
          <w:rPr>
            <w:noProof/>
            <w:webHidden/>
          </w:rPr>
          <w:fldChar w:fldCharType="separate"/>
        </w:r>
        <w:r w:rsidR="007D318D">
          <w:rPr>
            <w:noProof/>
            <w:webHidden/>
          </w:rPr>
          <w:t>84</w:t>
        </w:r>
        <w:r w:rsidRPr="00F6338A">
          <w:rPr>
            <w:noProof/>
            <w:webHidden/>
          </w:rPr>
          <w:fldChar w:fldCharType="end"/>
        </w:r>
      </w:hyperlink>
    </w:p>
    <w:p w:rsidRPr="00F6338A" w:rsidR="0025373D" w:rsidRDefault="0025373D" w14:paraId="56BA67FE" w14:textId="5D3412CD">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12">
        <w:r w:rsidRPr="00F6338A">
          <w:rPr>
            <w:rStyle w:val="Hyperlink"/>
            <w:noProof/>
          </w:rPr>
          <w:t>Knowledge management</w:t>
        </w:r>
        <w:r w:rsidRPr="00F6338A">
          <w:rPr>
            <w:noProof/>
            <w:webHidden/>
          </w:rPr>
          <w:tab/>
        </w:r>
        <w:r w:rsidRPr="00F6338A">
          <w:rPr>
            <w:noProof/>
            <w:webHidden/>
          </w:rPr>
          <w:fldChar w:fldCharType="begin"/>
        </w:r>
        <w:r w:rsidRPr="00F6338A">
          <w:rPr>
            <w:noProof/>
            <w:webHidden/>
          </w:rPr>
          <w:instrText xml:space="preserve"> PAGEREF _Toc180748812 \h </w:instrText>
        </w:r>
        <w:r w:rsidRPr="00F6338A">
          <w:rPr>
            <w:noProof/>
            <w:webHidden/>
          </w:rPr>
        </w:r>
        <w:r w:rsidRPr="00F6338A">
          <w:rPr>
            <w:noProof/>
            <w:webHidden/>
          </w:rPr>
          <w:fldChar w:fldCharType="separate"/>
        </w:r>
        <w:r w:rsidR="007D318D">
          <w:rPr>
            <w:noProof/>
            <w:webHidden/>
          </w:rPr>
          <w:t>84</w:t>
        </w:r>
        <w:r w:rsidRPr="00F6338A">
          <w:rPr>
            <w:noProof/>
            <w:webHidden/>
          </w:rPr>
          <w:fldChar w:fldCharType="end"/>
        </w:r>
      </w:hyperlink>
    </w:p>
    <w:p w:rsidRPr="00F6338A" w:rsidR="0025373D" w:rsidRDefault="0025373D" w14:paraId="4834599C" w14:textId="01BBD899">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13">
        <w:r w:rsidRPr="00F6338A">
          <w:rPr>
            <w:rStyle w:val="Hyperlink"/>
            <w:noProof/>
          </w:rPr>
          <w:t>Socio-economic Benefits</w:t>
        </w:r>
        <w:r w:rsidRPr="00F6338A">
          <w:rPr>
            <w:noProof/>
            <w:webHidden/>
          </w:rPr>
          <w:tab/>
        </w:r>
        <w:r w:rsidRPr="00F6338A">
          <w:rPr>
            <w:noProof/>
            <w:webHidden/>
          </w:rPr>
          <w:fldChar w:fldCharType="begin"/>
        </w:r>
        <w:r w:rsidRPr="00F6338A">
          <w:rPr>
            <w:noProof/>
            <w:webHidden/>
          </w:rPr>
          <w:instrText xml:space="preserve"> PAGEREF _Toc180748813 \h </w:instrText>
        </w:r>
        <w:r w:rsidRPr="00F6338A">
          <w:rPr>
            <w:noProof/>
            <w:webHidden/>
          </w:rPr>
        </w:r>
        <w:r w:rsidRPr="00F6338A">
          <w:rPr>
            <w:noProof/>
            <w:webHidden/>
          </w:rPr>
          <w:fldChar w:fldCharType="separate"/>
        </w:r>
        <w:r w:rsidR="007D318D">
          <w:rPr>
            <w:noProof/>
            <w:webHidden/>
          </w:rPr>
          <w:t>89</w:t>
        </w:r>
        <w:r w:rsidRPr="00F6338A">
          <w:rPr>
            <w:noProof/>
            <w:webHidden/>
          </w:rPr>
          <w:fldChar w:fldCharType="end"/>
        </w:r>
      </w:hyperlink>
    </w:p>
    <w:p w:rsidRPr="00F6338A" w:rsidR="0025373D" w:rsidRDefault="0025373D" w14:paraId="1B5E8373" w14:textId="71B8FEB1">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14">
        <w:r w:rsidRPr="00F6338A">
          <w:rPr>
            <w:rStyle w:val="Hyperlink"/>
            <w:noProof/>
          </w:rPr>
          <w:t>F.</w:t>
        </w:r>
        <w:r w:rsidRPr="00F6338A">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tab/>
        </w:r>
        <w:r w:rsidRPr="00F6338A">
          <w:rPr>
            <w:rStyle w:val="Hyperlink"/>
            <w:noProof/>
          </w:rPr>
          <w:t>Environmental and Social Safeguards</w:t>
        </w:r>
        <w:r w:rsidRPr="00F6338A">
          <w:rPr>
            <w:noProof/>
            <w:webHidden/>
          </w:rPr>
          <w:tab/>
        </w:r>
        <w:r w:rsidRPr="00F6338A">
          <w:rPr>
            <w:noProof/>
            <w:webHidden/>
          </w:rPr>
          <w:fldChar w:fldCharType="begin"/>
        </w:r>
        <w:r w:rsidRPr="00F6338A">
          <w:rPr>
            <w:noProof/>
            <w:webHidden/>
          </w:rPr>
          <w:instrText xml:space="preserve"> PAGEREF _Toc180748814 \h </w:instrText>
        </w:r>
        <w:r w:rsidRPr="00F6338A">
          <w:rPr>
            <w:noProof/>
            <w:webHidden/>
          </w:rPr>
        </w:r>
        <w:r w:rsidRPr="00F6338A">
          <w:rPr>
            <w:noProof/>
            <w:webHidden/>
          </w:rPr>
          <w:fldChar w:fldCharType="separate"/>
        </w:r>
        <w:r w:rsidR="007D318D">
          <w:rPr>
            <w:noProof/>
            <w:webHidden/>
          </w:rPr>
          <w:t>90</w:t>
        </w:r>
        <w:r w:rsidRPr="00F6338A">
          <w:rPr>
            <w:noProof/>
            <w:webHidden/>
          </w:rPr>
          <w:fldChar w:fldCharType="end"/>
        </w:r>
      </w:hyperlink>
    </w:p>
    <w:p w:rsidRPr="00F6338A" w:rsidR="0025373D" w:rsidRDefault="0025373D" w14:paraId="13E59B16" w14:textId="362262D1">
      <w:pPr>
        <w:pStyle w:val="TOC1"/>
        <w:rPr>
          <w:rFonts w:asciiTheme="minorHAnsi" w:hAnsiTheme="minorHAnsi" w:eastAsiaTheme="minorEastAsia" w:cstheme="minorBidi"/>
          <w:b w:val="0"/>
          <w:bCs w:val="0"/>
          <w:caps w:val="0"/>
          <w:noProof/>
          <w:color w:val="auto"/>
          <w:kern w:val="2"/>
          <w:sz w:val="24"/>
          <w:szCs w:val="24"/>
          <w:bdr w:val="none" w:color="auto" w:sz="0" w:space="0"/>
          <w:lang w:eastAsia="en-US"/>
          <w14:ligatures w14:val="standardContextual"/>
        </w:rPr>
      </w:pPr>
      <w:hyperlink w:history="1" w:anchor="_Toc180748815">
        <w:r w:rsidRPr="00F6338A">
          <w:rPr>
            <w:rStyle w:val="Hyperlink"/>
            <w:noProof/>
          </w:rPr>
          <w:t>ANNEXES</w:t>
        </w:r>
        <w:r w:rsidRPr="00F6338A">
          <w:rPr>
            <w:noProof/>
            <w:webHidden/>
          </w:rPr>
          <w:tab/>
        </w:r>
        <w:r w:rsidRPr="00F6338A">
          <w:rPr>
            <w:noProof/>
            <w:webHidden/>
          </w:rPr>
          <w:fldChar w:fldCharType="begin"/>
        </w:r>
        <w:r w:rsidRPr="00F6338A">
          <w:rPr>
            <w:noProof/>
            <w:webHidden/>
          </w:rPr>
          <w:instrText xml:space="preserve"> PAGEREF _Toc180748815 \h </w:instrText>
        </w:r>
        <w:r w:rsidRPr="00F6338A">
          <w:rPr>
            <w:noProof/>
            <w:webHidden/>
          </w:rPr>
        </w:r>
        <w:r w:rsidRPr="00F6338A">
          <w:rPr>
            <w:noProof/>
            <w:webHidden/>
          </w:rPr>
          <w:fldChar w:fldCharType="separate"/>
        </w:r>
        <w:r w:rsidR="007D318D">
          <w:rPr>
            <w:noProof/>
            <w:webHidden/>
          </w:rPr>
          <w:t>94</w:t>
        </w:r>
        <w:r w:rsidRPr="00F6338A">
          <w:rPr>
            <w:noProof/>
            <w:webHidden/>
          </w:rPr>
          <w:fldChar w:fldCharType="end"/>
        </w:r>
      </w:hyperlink>
    </w:p>
    <w:p w:rsidRPr="00F6338A" w:rsidR="0025373D" w:rsidRDefault="0025373D" w14:paraId="6A7B5955" w14:textId="06D485B4">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16">
        <w:r w:rsidRPr="00F6338A">
          <w:rPr>
            <w:rStyle w:val="Hyperlink"/>
            <w:noProof/>
          </w:rPr>
          <w:t>ANNEX A: Financing Tables</w:t>
        </w:r>
        <w:r w:rsidRPr="00F6338A">
          <w:rPr>
            <w:noProof/>
            <w:webHidden/>
          </w:rPr>
          <w:tab/>
        </w:r>
        <w:r w:rsidRPr="00F6338A">
          <w:rPr>
            <w:noProof/>
            <w:webHidden/>
          </w:rPr>
          <w:fldChar w:fldCharType="begin"/>
        </w:r>
        <w:r w:rsidRPr="00F6338A">
          <w:rPr>
            <w:noProof/>
            <w:webHidden/>
          </w:rPr>
          <w:instrText xml:space="preserve"> PAGEREF _Toc180748816 \h </w:instrText>
        </w:r>
        <w:r w:rsidRPr="00F6338A">
          <w:rPr>
            <w:noProof/>
            <w:webHidden/>
          </w:rPr>
        </w:r>
        <w:r w:rsidRPr="00F6338A">
          <w:rPr>
            <w:noProof/>
            <w:webHidden/>
          </w:rPr>
          <w:fldChar w:fldCharType="separate"/>
        </w:r>
        <w:r w:rsidR="007D318D">
          <w:rPr>
            <w:noProof/>
            <w:webHidden/>
          </w:rPr>
          <w:t>94</w:t>
        </w:r>
        <w:r w:rsidRPr="00F6338A">
          <w:rPr>
            <w:noProof/>
            <w:webHidden/>
          </w:rPr>
          <w:fldChar w:fldCharType="end"/>
        </w:r>
      </w:hyperlink>
    </w:p>
    <w:p w:rsidRPr="00F6338A" w:rsidR="0025373D" w:rsidRDefault="0025373D" w14:paraId="191EF084" w14:textId="58B47043">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17">
        <w:r w:rsidRPr="00F6338A">
          <w:rPr>
            <w:rStyle w:val="Hyperlink"/>
            <w:noProof/>
          </w:rPr>
          <w:t>ANNEX B: Project Results Framework</w:t>
        </w:r>
        <w:r w:rsidRPr="00F6338A">
          <w:rPr>
            <w:noProof/>
            <w:webHidden/>
          </w:rPr>
          <w:tab/>
        </w:r>
        <w:r w:rsidRPr="00F6338A">
          <w:rPr>
            <w:noProof/>
            <w:webHidden/>
          </w:rPr>
          <w:fldChar w:fldCharType="begin"/>
        </w:r>
        <w:r w:rsidRPr="00F6338A">
          <w:rPr>
            <w:noProof/>
            <w:webHidden/>
          </w:rPr>
          <w:instrText xml:space="preserve"> PAGEREF _Toc180748817 \h </w:instrText>
        </w:r>
        <w:r w:rsidRPr="00F6338A">
          <w:rPr>
            <w:noProof/>
            <w:webHidden/>
          </w:rPr>
        </w:r>
        <w:r w:rsidRPr="00F6338A">
          <w:rPr>
            <w:noProof/>
            <w:webHidden/>
          </w:rPr>
          <w:fldChar w:fldCharType="separate"/>
        </w:r>
        <w:r w:rsidR="007D318D">
          <w:rPr>
            <w:noProof/>
            <w:webHidden/>
          </w:rPr>
          <w:t>97</w:t>
        </w:r>
        <w:r w:rsidRPr="00F6338A">
          <w:rPr>
            <w:noProof/>
            <w:webHidden/>
          </w:rPr>
          <w:fldChar w:fldCharType="end"/>
        </w:r>
      </w:hyperlink>
    </w:p>
    <w:p w:rsidRPr="00F6338A" w:rsidR="0025373D" w:rsidRDefault="0025373D" w14:paraId="52FDBB3D" w14:textId="44F19660">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18">
        <w:r w:rsidRPr="00F6338A">
          <w:rPr>
            <w:rStyle w:val="Hyperlink"/>
            <w:noProof/>
          </w:rPr>
          <w:t>ANNEX C: Status of utilization of Project Preparation Grant (PPG)</w:t>
        </w:r>
        <w:r w:rsidRPr="00F6338A">
          <w:rPr>
            <w:noProof/>
            <w:webHidden/>
          </w:rPr>
          <w:tab/>
        </w:r>
        <w:r w:rsidRPr="00F6338A">
          <w:rPr>
            <w:noProof/>
            <w:webHidden/>
          </w:rPr>
          <w:fldChar w:fldCharType="begin"/>
        </w:r>
        <w:r w:rsidRPr="00F6338A">
          <w:rPr>
            <w:noProof/>
            <w:webHidden/>
          </w:rPr>
          <w:instrText xml:space="preserve"> PAGEREF _Toc180748818 \h </w:instrText>
        </w:r>
        <w:r w:rsidRPr="00F6338A">
          <w:rPr>
            <w:noProof/>
            <w:webHidden/>
          </w:rPr>
        </w:r>
        <w:r w:rsidRPr="00F6338A">
          <w:rPr>
            <w:noProof/>
            <w:webHidden/>
          </w:rPr>
          <w:fldChar w:fldCharType="separate"/>
        </w:r>
        <w:r w:rsidR="007D318D">
          <w:rPr>
            <w:noProof/>
            <w:webHidden/>
          </w:rPr>
          <w:t>105</w:t>
        </w:r>
        <w:r w:rsidRPr="00F6338A">
          <w:rPr>
            <w:noProof/>
            <w:webHidden/>
          </w:rPr>
          <w:fldChar w:fldCharType="end"/>
        </w:r>
      </w:hyperlink>
    </w:p>
    <w:p w:rsidRPr="00F6338A" w:rsidR="0025373D" w:rsidRDefault="0025373D" w14:paraId="6B04F158" w14:textId="646AC6C8">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19">
        <w:r w:rsidRPr="00F6338A">
          <w:rPr>
            <w:rStyle w:val="Hyperlink"/>
            <w:noProof/>
          </w:rPr>
          <w:t>ANNEX D: Project Map and Coordinates*</w:t>
        </w:r>
        <w:r w:rsidRPr="00F6338A">
          <w:rPr>
            <w:noProof/>
            <w:webHidden/>
          </w:rPr>
          <w:tab/>
        </w:r>
        <w:r w:rsidRPr="00F6338A">
          <w:rPr>
            <w:noProof/>
            <w:webHidden/>
          </w:rPr>
          <w:fldChar w:fldCharType="begin"/>
        </w:r>
        <w:r w:rsidRPr="00F6338A">
          <w:rPr>
            <w:noProof/>
            <w:webHidden/>
          </w:rPr>
          <w:instrText xml:space="preserve"> PAGEREF _Toc180748819 \h </w:instrText>
        </w:r>
        <w:r w:rsidRPr="00F6338A">
          <w:rPr>
            <w:noProof/>
            <w:webHidden/>
          </w:rPr>
        </w:r>
        <w:r w:rsidRPr="00F6338A">
          <w:rPr>
            <w:noProof/>
            <w:webHidden/>
          </w:rPr>
          <w:fldChar w:fldCharType="separate"/>
        </w:r>
        <w:r w:rsidR="007D318D">
          <w:rPr>
            <w:noProof/>
            <w:webHidden/>
          </w:rPr>
          <w:t>105</w:t>
        </w:r>
        <w:r w:rsidRPr="00F6338A">
          <w:rPr>
            <w:noProof/>
            <w:webHidden/>
          </w:rPr>
          <w:fldChar w:fldCharType="end"/>
        </w:r>
      </w:hyperlink>
    </w:p>
    <w:p w:rsidRPr="00F6338A" w:rsidR="0025373D" w:rsidRDefault="0025373D" w14:paraId="37ABA32C" w14:textId="3F641CB2">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20">
        <w:r w:rsidRPr="00F6338A">
          <w:rPr>
            <w:rStyle w:val="Hyperlink"/>
            <w:noProof/>
          </w:rPr>
          <w:t>ANNEX E: Environmental and Social Safeguards Screening Report (including ESS Risk Categorization)</w:t>
        </w:r>
        <w:r w:rsidRPr="00F6338A">
          <w:rPr>
            <w:noProof/>
            <w:webHidden/>
          </w:rPr>
          <w:tab/>
        </w:r>
        <w:r w:rsidRPr="00F6338A">
          <w:rPr>
            <w:noProof/>
            <w:webHidden/>
          </w:rPr>
          <w:fldChar w:fldCharType="begin"/>
        </w:r>
        <w:r w:rsidRPr="00F6338A">
          <w:rPr>
            <w:noProof/>
            <w:webHidden/>
          </w:rPr>
          <w:instrText xml:space="preserve"> PAGEREF _Toc180748820 \h </w:instrText>
        </w:r>
        <w:r w:rsidRPr="00F6338A">
          <w:rPr>
            <w:noProof/>
            <w:webHidden/>
          </w:rPr>
        </w:r>
        <w:r w:rsidRPr="00F6338A">
          <w:rPr>
            <w:noProof/>
            <w:webHidden/>
          </w:rPr>
          <w:fldChar w:fldCharType="separate"/>
        </w:r>
        <w:r w:rsidR="007D318D">
          <w:rPr>
            <w:noProof/>
            <w:webHidden/>
          </w:rPr>
          <w:t>107</w:t>
        </w:r>
        <w:r w:rsidRPr="00F6338A">
          <w:rPr>
            <w:noProof/>
            <w:webHidden/>
          </w:rPr>
          <w:fldChar w:fldCharType="end"/>
        </w:r>
      </w:hyperlink>
    </w:p>
    <w:p w:rsidRPr="00F6338A" w:rsidR="0025373D" w:rsidRDefault="0025373D" w14:paraId="4E9F9F88" w14:textId="658C743A">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21">
        <w:r w:rsidRPr="00F6338A">
          <w:rPr>
            <w:rStyle w:val="Hyperlink"/>
            <w:noProof/>
          </w:rPr>
          <w:t>Safeguards Screening Analysis Report</w:t>
        </w:r>
        <w:r w:rsidRPr="00F6338A">
          <w:rPr>
            <w:noProof/>
            <w:webHidden/>
          </w:rPr>
          <w:tab/>
        </w:r>
        <w:r w:rsidRPr="00F6338A">
          <w:rPr>
            <w:noProof/>
            <w:webHidden/>
          </w:rPr>
          <w:fldChar w:fldCharType="begin"/>
        </w:r>
        <w:r w:rsidRPr="00F6338A">
          <w:rPr>
            <w:noProof/>
            <w:webHidden/>
          </w:rPr>
          <w:instrText xml:space="preserve"> PAGEREF _Toc180748821 \h </w:instrText>
        </w:r>
        <w:r w:rsidRPr="00F6338A">
          <w:rPr>
            <w:noProof/>
            <w:webHidden/>
          </w:rPr>
        </w:r>
        <w:r w:rsidRPr="00F6338A">
          <w:rPr>
            <w:noProof/>
            <w:webHidden/>
          </w:rPr>
          <w:fldChar w:fldCharType="separate"/>
        </w:r>
        <w:r w:rsidR="007D318D">
          <w:rPr>
            <w:noProof/>
            <w:webHidden/>
          </w:rPr>
          <w:t>107</w:t>
        </w:r>
        <w:r w:rsidRPr="00F6338A">
          <w:rPr>
            <w:noProof/>
            <w:webHidden/>
          </w:rPr>
          <w:fldChar w:fldCharType="end"/>
        </w:r>
      </w:hyperlink>
    </w:p>
    <w:p w:rsidRPr="00F6338A" w:rsidR="0025373D" w:rsidRDefault="0025373D" w14:paraId="5CB8085C" w14:textId="2118C7E6">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22">
        <w:r w:rsidRPr="00F6338A">
          <w:rPr>
            <w:rStyle w:val="Hyperlink"/>
            <w:noProof/>
          </w:rPr>
          <w:t>The Safeguards Screening Form</w:t>
        </w:r>
        <w:r w:rsidRPr="00F6338A">
          <w:rPr>
            <w:noProof/>
            <w:webHidden/>
          </w:rPr>
          <w:tab/>
        </w:r>
        <w:r w:rsidRPr="00F6338A">
          <w:rPr>
            <w:noProof/>
            <w:webHidden/>
          </w:rPr>
          <w:fldChar w:fldCharType="begin"/>
        </w:r>
        <w:r w:rsidRPr="00F6338A">
          <w:rPr>
            <w:noProof/>
            <w:webHidden/>
          </w:rPr>
          <w:instrText xml:space="preserve"> PAGEREF _Toc180748822 \h </w:instrText>
        </w:r>
        <w:r w:rsidRPr="00F6338A">
          <w:rPr>
            <w:noProof/>
            <w:webHidden/>
          </w:rPr>
        </w:r>
        <w:r w:rsidRPr="00F6338A">
          <w:rPr>
            <w:noProof/>
            <w:webHidden/>
          </w:rPr>
          <w:fldChar w:fldCharType="separate"/>
        </w:r>
        <w:r w:rsidR="007D318D">
          <w:rPr>
            <w:noProof/>
            <w:webHidden/>
          </w:rPr>
          <w:t>118</w:t>
        </w:r>
        <w:r w:rsidRPr="00F6338A">
          <w:rPr>
            <w:noProof/>
            <w:webHidden/>
          </w:rPr>
          <w:fldChar w:fldCharType="end"/>
        </w:r>
      </w:hyperlink>
    </w:p>
    <w:p w:rsidRPr="00F6338A" w:rsidR="0025373D" w:rsidRDefault="0025373D" w14:paraId="1B25971A" w14:textId="404770A9">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23">
        <w:r w:rsidRPr="00F6338A">
          <w:rPr>
            <w:rStyle w:val="Hyperlink"/>
            <w:noProof/>
          </w:rPr>
          <w:t>ANNEX F: Budget Table</w:t>
        </w:r>
        <w:r w:rsidRPr="00F6338A">
          <w:rPr>
            <w:noProof/>
            <w:webHidden/>
          </w:rPr>
          <w:tab/>
        </w:r>
        <w:r w:rsidRPr="00F6338A">
          <w:rPr>
            <w:noProof/>
            <w:webHidden/>
          </w:rPr>
          <w:fldChar w:fldCharType="begin"/>
        </w:r>
        <w:r w:rsidRPr="00F6338A">
          <w:rPr>
            <w:noProof/>
            <w:webHidden/>
          </w:rPr>
          <w:instrText xml:space="preserve"> PAGEREF _Toc180748823 \h </w:instrText>
        </w:r>
        <w:r w:rsidRPr="00F6338A">
          <w:rPr>
            <w:noProof/>
            <w:webHidden/>
          </w:rPr>
        </w:r>
        <w:r w:rsidRPr="00F6338A">
          <w:rPr>
            <w:noProof/>
            <w:webHidden/>
          </w:rPr>
          <w:fldChar w:fldCharType="separate"/>
        </w:r>
        <w:r w:rsidR="007D318D">
          <w:rPr>
            <w:noProof/>
            <w:webHidden/>
          </w:rPr>
          <w:t>145</w:t>
        </w:r>
        <w:r w:rsidRPr="00F6338A">
          <w:rPr>
            <w:noProof/>
            <w:webHidden/>
          </w:rPr>
          <w:fldChar w:fldCharType="end"/>
        </w:r>
      </w:hyperlink>
    </w:p>
    <w:p w:rsidRPr="00F6338A" w:rsidR="0025373D" w:rsidRDefault="0025373D" w14:paraId="0C228695" w14:textId="65ABB806">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24">
        <w:r w:rsidRPr="00F6338A">
          <w:rPr>
            <w:rStyle w:val="Hyperlink"/>
            <w:noProof/>
          </w:rPr>
          <w:t>ANNEX G: Safeguards Compliance Plans</w:t>
        </w:r>
        <w:r w:rsidRPr="00F6338A">
          <w:rPr>
            <w:noProof/>
            <w:webHidden/>
          </w:rPr>
          <w:tab/>
        </w:r>
        <w:r w:rsidRPr="00F6338A">
          <w:rPr>
            <w:noProof/>
            <w:webHidden/>
          </w:rPr>
          <w:fldChar w:fldCharType="begin"/>
        </w:r>
        <w:r w:rsidRPr="00F6338A">
          <w:rPr>
            <w:noProof/>
            <w:webHidden/>
          </w:rPr>
          <w:instrText xml:space="preserve"> PAGEREF _Toc180748824 \h </w:instrText>
        </w:r>
        <w:r w:rsidRPr="00F6338A">
          <w:rPr>
            <w:noProof/>
            <w:webHidden/>
          </w:rPr>
        </w:r>
        <w:r w:rsidRPr="00F6338A">
          <w:rPr>
            <w:noProof/>
            <w:webHidden/>
          </w:rPr>
          <w:fldChar w:fldCharType="separate"/>
        </w:r>
        <w:r w:rsidR="007D318D">
          <w:rPr>
            <w:noProof/>
            <w:webHidden/>
          </w:rPr>
          <w:t>146</w:t>
        </w:r>
        <w:r w:rsidRPr="00F6338A">
          <w:rPr>
            <w:noProof/>
            <w:webHidden/>
          </w:rPr>
          <w:fldChar w:fldCharType="end"/>
        </w:r>
      </w:hyperlink>
    </w:p>
    <w:p w:rsidRPr="00F6338A" w:rsidR="0025373D" w:rsidRDefault="0025373D" w14:paraId="2391B635" w14:textId="5D5CFC4C">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25">
        <w:r w:rsidRPr="00F6338A">
          <w:rPr>
            <w:rStyle w:val="Hyperlink"/>
            <w:noProof/>
          </w:rPr>
          <w:t>Accountability and Grievance Mechanism (AGM)</w:t>
        </w:r>
        <w:r w:rsidRPr="00F6338A">
          <w:rPr>
            <w:noProof/>
            <w:webHidden/>
          </w:rPr>
          <w:tab/>
        </w:r>
        <w:r w:rsidRPr="00F6338A">
          <w:rPr>
            <w:noProof/>
            <w:webHidden/>
          </w:rPr>
          <w:fldChar w:fldCharType="begin"/>
        </w:r>
        <w:r w:rsidRPr="00F6338A">
          <w:rPr>
            <w:noProof/>
            <w:webHidden/>
          </w:rPr>
          <w:instrText xml:space="preserve"> PAGEREF _Toc180748825 \h </w:instrText>
        </w:r>
        <w:r w:rsidRPr="00F6338A">
          <w:rPr>
            <w:noProof/>
            <w:webHidden/>
          </w:rPr>
        </w:r>
        <w:r w:rsidRPr="00F6338A">
          <w:rPr>
            <w:noProof/>
            <w:webHidden/>
          </w:rPr>
          <w:fldChar w:fldCharType="separate"/>
        </w:r>
        <w:r w:rsidR="007D318D">
          <w:rPr>
            <w:noProof/>
            <w:webHidden/>
          </w:rPr>
          <w:t>147</w:t>
        </w:r>
        <w:r w:rsidRPr="00F6338A">
          <w:rPr>
            <w:noProof/>
            <w:webHidden/>
          </w:rPr>
          <w:fldChar w:fldCharType="end"/>
        </w:r>
      </w:hyperlink>
    </w:p>
    <w:p w:rsidRPr="00F6338A" w:rsidR="0025373D" w:rsidRDefault="0025373D" w14:paraId="2807CBF3" w14:textId="04361062">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26">
        <w:r w:rsidRPr="00F6338A">
          <w:rPr>
            <w:rStyle w:val="Hyperlink"/>
            <w:noProof/>
          </w:rPr>
          <w:t>The Gender Mainstreaming Plan (GMP)</w:t>
        </w:r>
        <w:r w:rsidRPr="00F6338A">
          <w:rPr>
            <w:noProof/>
            <w:webHidden/>
          </w:rPr>
          <w:tab/>
        </w:r>
        <w:r w:rsidRPr="00F6338A">
          <w:rPr>
            <w:noProof/>
            <w:webHidden/>
          </w:rPr>
          <w:fldChar w:fldCharType="begin"/>
        </w:r>
        <w:r w:rsidRPr="00F6338A">
          <w:rPr>
            <w:noProof/>
            <w:webHidden/>
          </w:rPr>
          <w:instrText xml:space="preserve"> PAGEREF _Toc180748826 \h </w:instrText>
        </w:r>
        <w:r w:rsidRPr="00F6338A">
          <w:rPr>
            <w:noProof/>
            <w:webHidden/>
          </w:rPr>
        </w:r>
        <w:r w:rsidRPr="00F6338A">
          <w:rPr>
            <w:noProof/>
            <w:webHidden/>
          </w:rPr>
          <w:fldChar w:fldCharType="separate"/>
        </w:r>
        <w:r w:rsidR="007D318D">
          <w:rPr>
            <w:noProof/>
            <w:webHidden/>
          </w:rPr>
          <w:t>157</w:t>
        </w:r>
        <w:r w:rsidRPr="00F6338A">
          <w:rPr>
            <w:noProof/>
            <w:webHidden/>
          </w:rPr>
          <w:fldChar w:fldCharType="end"/>
        </w:r>
      </w:hyperlink>
    </w:p>
    <w:p w:rsidRPr="00F6338A" w:rsidR="0025373D" w:rsidRDefault="0025373D" w14:paraId="4E27E1B3" w14:textId="2E840618">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27">
        <w:r w:rsidRPr="00F6338A">
          <w:rPr>
            <w:rStyle w:val="Hyperlink"/>
            <w:noProof/>
          </w:rPr>
          <w:t>Stakeholder Engagement Plan (SEP)</w:t>
        </w:r>
        <w:r w:rsidRPr="00F6338A">
          <w:rPr>
            <w:noProof/>
            <w:webHidden/>
          </w:rPr>
          <w:tab/>
        </w:r>
        <w:r w:rsidRPr="00F6338A">
          <w:rPr>
            <w:noProof/>
            <w:webHidden/>
          </w:rPr>
          <w:fldChar w:fldCharType="begin"/>
        </w:r>
        <w:r w:rsidRPr="00F6338A">
          <w:rPr>
            <w:noProof/>
            <w:webHidden/>
          </w:rPr>
          <w:instrText xml:space="preserve"> PAGEREF _Toc180748827 \h </w:instrText>
        </w:r>
        <w:r w:rsidRPr="00F6338A">
          <w:rPr>
            <w:noProof/>
            <w:webHidden/>
          </w:rPr>
        </w:r>
        <w:r w:rsidRPr="00F6338A">
          <w:rPr>
            <w:noProof/>
            <w:webHidden/>
          </w:rPr>
          <w:fldChar w:fldCharType="separate"/>
        </w:r>
        <w:r w:rsidR="007D318D">
          <w:rPr>
            <w:noProof/>
            <w:webHidden/>
          </w:rPr>
          <w:t>176</w:t>
        </w:r>
        <w:r w:rsidRPr="00F6338A">
          <w:rPr>
            <w:noProof/>
            <w:webHidden/>
          </w:rPr>
          <w:fldChar w:fldCharType="end"/>
        </w:r>
      </w:hyperlink>
    </w:p>
    <w:p w:rsidRPr="00F6338A" w:rsidR="0025373D" w:rsidRDefault="0025373D" w14:paraId="6B0A613F" w14:textId="545016F9">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28">
        <w:r w:rsidRPr="00F6338A">
          <w:rPr>
            <w:rStyle w:val="Hyperlink"/>
            <w:noProof/>
          </w:rPr>
          <w:t>Stakeholders consulted at the PPG Phase</w:t>
        </w:r>
        <w:r w:rsidRPr="00F6338A">
          <w:rPr>
            <w:noProof/>
            <w:webHidden/>
          </w:rPr>
          <w:tab/>
        </w:r>
        <w:r w:rsidRPr="00F6338A">
          <w:rPr>
            <w:noProof/>
            <w:webHidden/>
          </w:rPr>
          <w:fldChar w:fldCharType="begin"/>
        </w:r>
        <w:r w:rsidRPr="00F6338A">
          <w:rPr>
            <w:noProof/>
            <w:webHidden/>
          </w:rPr>
          <w:instrText xml:space="preserve"> PAGEREF _Toc180748828 \h </w:instrText>
        </w:r>
        <w:r w:rsidRPr="00F6338A">
          <w:rPr>
            <w:noProof/>
            <w:webHidden/>
          </w:rPr>
        </w:r>
        <w:r w:rsidRPr="00F6338A">
          <w:rPr>
            <w:noProof/>
            <w:webHidden/>
          </w:rPr>
          <w:fldChar w:fldCharType="separate"/>
        </w:r>
        <w:r w:rsidR="007D318D">
          <w:rPr>
            <w:noProof/>
            <w:webHidden/>
          </w:rPr>
          <w:t>199</w:t>
        </w:r>
        <w:r w:rsidRPr="00F6338A">
          <w:rPr>
            <w:noProof/>
            <w:webHidden/>
          </w:rPr>
          <w:fldChar w:fldCharType="end"/>
        </w:r>
      </w:hyperlink>
    </w:p>
    <w:p w:rsidRPr="00F6338A" w:rsidR="0025373D" w:rsidRDefault="0025373D" w14:paraId="0841AA32" w14:textId="2B78FF9C">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29">
        <w:r w:rsidRPr="00F6338A">
          <w:rPr>
            <w:rStyle w:val="Hyperlink"/>
            <w:noProof/>
          </w:rPr>
          <w:t>ANNEX H: Terms of Reference for Partners</w:t>
        </w:r>
        <w:r w:rsidRPr="00F6338A">
          <w:rPr>
            <w:noProof/>
            <w:webHidden/>
          </w:rPr>
          <w:tab/>
        </w:r>
        <w:r w:rsidRPr="00F6338A">
          <w:rPr>
            <w:noProof/>
            <w:webHidden/>
          </w:rPr>
          <w:fldChar w:fldCharType="begin"/>
        </w:r>
        <w:r w:rsidRPr="00F6338A">
          <w:rPr>
            <w:noProof/>
            <w:webHidden/>
          </w:rPr>
          <w:instrText xml:space="preserve"> PAGEREF _Toc180748829 \h </w:instrText>
        </w:r>
        <w:r w:rsidRPr="00F6338A">
          <w:rPr>
            <w:noProof/>
            <w:webHidden/>
          </w:rPr>
        </w:r>
        <w:r w:rsidRPr="00F6338A">
          <w:rPr>
            <w:noProof/>
            <w:webHidden/>
          </w:rPr>
          <w:fldChar w:fldCharType="separate"/>
        </w:r>
        <w:r w:rsidR="007D318D">
          <w:rPr>
            <w:noProof/>
            <w:webHidden/>
          </w:rPr>
          <w:t>200</w:t>
        </w:r>
        <w:r w:rsidRPr="00F6338A">
          <w:rPr>
            <w:noProof/>
            <w:webHidden/>
          </w:rPr>
          <w:fldChar w:fldCharType="end"/>
        </w:r>
      </w:hyperlink>
    </w:p>
    <w:p w:rsidRPr="00F6338A" w:rsidR="0025373D" w:rsidRDefault="0025373D" w14:paraId="5A2B00D3" w14:textId="0EB5C170">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30">
        <w:r w:rsidRPr="00F6338A">
          <w:rPr>
            <w:rStyle w:val="Hyperlink"/>
            <w:noProof/>
          </w:rPr>
          <w:t>ANNEX I: Terms of Reference (ToRs) for Personnel charging to both PMC and Components</w:t>
        </w:r>
        <w:r w:rsidRPr="00F6338A">
          <w:rPr>
            <w:noProof/>
            <w:webHidden/>
          </w:rPr>
          <w:tab/>
        </w:r>
        <w:r w:rsidRPr="00F6338A">
          <w:rPr>
            <w:noProof/>
            <w:webHidden/>
          </w:rPr>
          <w:fldChar w:fldCharType="begin"/>
        </w:r>
        <w:r w:rsidRPr="00F6338A">
          <w:rPr>
            <w:noProof/>
            <w:webHidden/>
          </w:rPr>
          <w:instrText xml:space="preserve"> PAGEREF _Toc180748830 \h </w:instrText>
        </w:r>
        <w:r w:rsidRPr="00F6338A">
          <w:rPr>
            <w:noProof/>
            <w:webHidden/>
          </w:rPr>
        </w:r>
        <w:r w:rsidRPr="00F6338A">
          <w:rPr>
            <w:noProof/>
            <w:webHidden/>
          </w:rPr>
          <w:fldChar w:fldCharType="separate"/>
        </w:r>
        <w:r w:rsidR="007D318D">
          <w:rPr>
            <w:noProof/>
            <w:webHidden/>
          </w:rPr>
          <w:t>208</w:t>
        </w:r>
        <w:r w:rsidRPr="00F6338A">
          <w:rPr>
            <w:noProof/>
            <w:webHidden/>
          </w:rPr>
          <w:fldChar w:fldCharType="end"/>
        </w:r>
      </w:hyperlink>
    </w:p>
    <w:p w:rsidRPr="00F6338A" w:rsidR="0025373D" w:rsidRDefault="0025373D" w14:paraId="3ECB957D" w14:textId="12065F0D">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31">
        <w:r w:rsidRPr="00F6338A">
          <w:rPr>
            <w:rStyle w:val="Hyperlink"/>
            <w:rFonts w:eastAsia="Arial Unicode MS" w:cs="Arial Unicode MS"/>
            <w:noProof/>
            <w:lang w:val="de-DE"/>
          </w:rPr>
          <w:t>ANNEX J:</w:t>
        </w:r>
        <w:r w:rsidRPr="00F6338A">
          <w:rPr>
            <w:rStyle w:val="Hyperlink"/>
            <w:rFonts w:eastAsia="Arial Unicode MS" w:cs="Arial Unicode MS"/>
            <w:noProof/>
            <w:lang w:val="nl-NL"/>
          </w:rPr>
          <w:t xml:space="preserve"> Rio Markers</w:t>
        </w:r>
        <w:r w:rsidRPr="00F6338A">
          <w:rPr>
            <w:noProof/>
            <w:webHidden/>
          </w:rPr>
          <w:tab/>
        </w:r>
        <w:r w:rsidRPr="00F6338A">
          <w:rPr>
            <w:noProof/>
            <w:webHidden/>
          </w:rPr>
          <w:fldChar w:fldCharType="begin"/>
        </w:r>
        <w:r w:rsidRPr="00F6338A">
          <w:rPr>
            <w:noProof/>
            <w:webHidden/>
          </w:rPr>
          <w:instrText xml:space="preserve"> PAGEREF _Toc180748831 \h </w:instrText>
        </w:r>
        <w:r w:rsidRPr="00F6338A">
          <w:rPr>
            <w:noProof/>
            <w:webHidden/>
          </w:rPr>
        </w:r>
        <w:r w:rsidRPr="00F6338A">
          <w:rPr>
            <w:noProof/>
            <w:webHidden/>
          </w:rPr>
          <w:fldChar w:fldCharType="separate"/>
        </w:r>
        <w:r w:rsidR="007D318D">
          <w:rPr>
            <w:noProof/>
            <w:webHidden/>
          </w:rPr>
          <w:t>218</w:t>
        </w:r>
        <w:r w:rsidRPr="00F6338A">
          <w:rPr>
            <w:noProof/>
            <w:webHidden/>
          </w:rPr>
          <w:fldChar w:fldCharType="end"/>
        </w:r>
      </w:hyperlink>
    </w:p>
    <w:p w:rsidRPr="00F6338A" w:rsidR="0025373D" w:rsidRDefault="0025373D" w14:paraId="2332B966" w14:textId="59EEC706">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32">
        <w:r w:rsidRPr="00F6338A">
          <w:rPr>
            <w:rStyle w:val="Hyperlink"/>
            <w:rFonts w:eastAsia="Arial Unicode MS" w:cs="Arial Unicode MS"/>
            <w:noProof/>
          </w:rPr>
          <w:t>ANNEX K: Monitoring and Evaluation Plan</w:t>
        </w:r>
        <w:r w:rsidRPr="00F6338A">
          <w:rPr>
            <w:noProof/>
            <w:webHidden/>
          </w:rPr>
          <w:tab/>
        </w:r>
        <w:r w:rsidRPr="00F6338A">
          <w:rPr>
            <w:noProof/>
            <w:webHidden/>
          </w:rPr>
          <w:fldChar w:fldCharType="begin"/>
        </w:r>
        <w:r w:rsidRPr="00F6338A">
          <w:rPr>
            <w:noProof/>
            <w:webHidden/>
          </w:rPr>
          <w:instrText xml:space="preserve"> PAGEREF _Toc180748832 \h </w:instrText>
        </w:r>
        <w:r w:rsidRPr="00F6338A">
          <w:rPr>
            <w:noProof/>
            <w:webHidden/>
          </w:rPr>
        </w:r>
        <w:r w:rsidRPr="00F6338A">
          <w:rPr>
            <w:noProof/>
            <w:webHidden/>
          </w:rPr>
          <w:fldChar w:fldCharType="separate"/>
        </w:r>
        <w:r w:rsidR="007D318D">
          <w:rPr>
            <w:noProof/>
            <w:webHidden/>
          </w:rPr>
          <w:t>219</w:t>
        </w:r>
        <w:r w:rsidRPr="00F6338A">
          <w:rPr>
            <w:noProof/>
            <w:webHidden/>
          </w:rPr>
          <w:fldChar w:fldCharType="end"/>
        </w:r>
      </w:hyperlink>
    </w:p>
    <w:p w:rsidRPr="00F6338A" w:rsidR="0025373D" w:rsidRDefault="0025373D" w14:paraId="6BFF417D" w14:textId="5944C13A">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33">
        <w:r w:rsidRPr="00F6338A">
          <w:rPr>
            <w:rStyle w:val="Hyperlink"/>
            <w:noProof/>
          </w:rPr>
          <w:t>Section A. Monitoring and Evaluation Roles and Responsibilities</w:t>
        </w:r>
        <w:r w:rsidRPr="00F6338A">
          <w:rPr>
            <w:noProof/>
            <w:webHidden/>
          </w:rPr>
          <w:tab/>
        </w:r>
        <w:r w:rsidRPr="00F6338A">
          <w:rPr>
            <w:noProof/>
            <w:webHidden/>
          </w:rPr>
          <w:fldChar w:fldCharType="begin"/>
        </w:r>
        <w:r w:rsidRPr="00F6338A">
          <w:rPr>
            <w:noProof/>
            <w:webHidden/>
          </w:rPr>
          <w:instrText xml:space="preserve"> PAGEREF _Toc180748833 \h </w:instrText>
        </w:r>
        <w:r w:rsidRPr="00F6338A">
          <w:rPr>
            <w:noProof/>
            <w:webHidden/>
          </w:rPr>
        </w:r>
        <w:r w:rsidRPr="00F6338A">
          <w:rPr>
            <w:noProof/>
            <w:webHidden/>
          </w:rPr>
          <w:fldChar w:fldCharType="separate"/>
        </w:r>
        <w:r w:rsidR="007D318D">
          <w:rPr>
            <w:noProof/>
            <w:webHidden/>
          </w:rPr>
          <w:t>219</w:t>
        </w:r>
        <w:r w:rsidRPr="00F6338A">
          <w:rPr>
            <w:noProof/>
            <w:webHidden/>
          </w:rPr>
          <w:fldChar w:fldCharType="end"/>
        </w:r>
      </w:hyperlink>
    </w:p>
    <w:p w:rsidRPr="00F6338A" w:rsidR="0025373D" w:rsidRDefault="0025373D" w14:paraId="3A804488" w14:textId="7EC3529F">
      <w:pPr>
        <w:pStyle w:val="TOC3"/>
        <w:rPr>
          <w:rFonts w:asciiTheme="minorHAnsi" w:hAnsiTheme="minorHAnsi" w:eastAsiaTheme="minorEastAsia" w:cstheme="minorBidi"/>
          <w:i w:val="0"/>
          <w:iCs w:val="0"/>
          <w:noProof/>
          <w:color w:val="auto"/>
          <w:kern w:val="2"/>
          <w:sz w:val="24"/>
          <w:szCs w:val="24"/>
          <w:bdr w:val="none" w:color="auto" w:sz="0" w:space="0"/>
          <w:lang w:val="en-US" w:eastAsia="en-US"/>
          <w14:ligatures w14:val="standardContextual"/>
        </w:rPr>
      </w:pPr>
      <w:hyperlink w:history="1" w:anchor="_Toc180748834">
        <w:r w:rsidRPr="00F6338A">
          <w:rPr>
            <w:rStyle w:val="Hyperlink"/>
            <w:noProof/>
          </w:rPr>
          <w:t>Section B. Monitoring and Evaluation Components and Activities</w:t>
        </w:r>
        <w:r w:rsidRPr="00F6338A">
          <w:rPr>
            <w:noProof/>
            <w:webHidden/>
          </w:rPr>
          <w:tab/>
        </w:r>
        <w:r w:rsidRPr="00F6338A">
          <w:rPr>
            <w:noProof/>
            <w:webHidden/>
          </w:rPr>
          <w:fldChar w:fldCharType="begin"/>
        </w:r>
        <w:r w:rsidRPr="00F6338A">
          <w:rPr>
            <w:noProof/>
            <w:webHidden/>
          </w:rPr>
          <w:instrText xml:space="preserve"> PAGEREF _Toc180748834 \h </w:instrText>
        </w:r>
        <w:r w:rsidRPr="00F6338A">
          <w:rPr>
            <w:noProof/>
            <w:webHidden/>
          </w:rPr>
        </w:r>
        <w:r w:rsidRPr="00F6338A">
          <w:rPr>
            <w:noProof/>
            <w:webHidden/>
          </w:rPr>
          <w:fldChar w:fldCharType="separate"/>
        </w:r>
        <w:r w:rsidR="007D318D">
          <w:rPr>
            <w:noProof/>
            <w:webHidden/>
          </w:rPr>
          <w:t>219</w:t>
        </w:r>
        <w:r w:rsidRPr="00F6338A">
          <w:rPr>
            <w:noProof/>
            <w:webHidden/>
          </w:rPr>
          <w:fldChar w:fldCharType="end"/>
        </w:r>
      </w:hyperlink>
    </w:p>
    <w:p w:rsidRPr="00F6338A" w:rsidR="0025373D" w:rsidRDefault="0025373D" w14:paraId="65D1F370" w14:textId="56A4ABAB">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35">
        <w:r w:rsidRPr="00F6338A">
          <w:rPr>
            <w:rStyle w:val="Hyperlink"/>
            <w:noProof/>
          </w:rPr>
          <w:t>ANNEX</w:t>
        </w:r>
        <w:r w:rsidRPr="00F6338A">
          <w:rPr>
            <w:rStyle w:val="Hyperlink"/>
            <w:rFonts w:eastAsia="Arial Unicode MS" w:cs="Arial Unicode MS"/>
            <w:noProof/>
          </w:rPr>
          <w:t xml:space="preserve"> L: Project Results Monitoring Plan</w:t>
        </w:r>
        <w:r w:rsidRPr="00F6338A">
          <w:rPr>
            <w:noProof/>
            <w:webHidden/>
          </w:rPr>
          <w:tab/>
        </w:r>
        <w:r w:rsidRPr="00F6338A">
          <w:rPr>
            <w:noProof/>
            <w:webHidden/>
          </w:rPr>
          <w:fldChar w:fldCharType="begin"/>
        </w:r>
        <w:r w:rsidRPr="00F6338A">
          <w:rPr>
            <w:noProof/>
            <w:webHidden/>
          </w:rPr>
          <w:instrText xml:space="preserve"> PAGEREF _Toc180748835 \h </w:instrText>
        </w:r>
        <w:r w:rsidRPr="00F6338A">
          <w:rPr>
            <w:noProof/>
            <w:webHidden/>
          </w:rPr>
        </w:r>
        <w:r w:rsidRPr="00F6338A">
          <w:rPr>
            <w:noProof/>
            <w:webHidden/>
          </w:rPr>
          <w:fldChar w:fldCharType="separate"/>
        </w:r>
        <w:r w:rsidR="007D318D">
          <w:rPr>
            <w:noProof/>
            <w:webHidden/>
          </w:rPr>
          <w:t>223</w:t>
        </w:r>
        <w:r w:rsidRPr="00F6338A">
          <w:rPr>
            <w:noProof/>
            <w:webHidden/>
          </w:rPr>
          <w:fldChar w:fldCharType="end"/>
        </w:r>
      </w:hyperlink>
    </w:p>
    <w:p w:rsidRPr="00F6338A" w:rsidR="0025373D" w:rsidRDefault="0025373D" w14:paraId="42750E51" w14:textId="5D65BEA2">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36">
        <w:r w:rsidRPr="00F6338A">
          <w:rPr>
            <w:rStyle w:val="Hyperlink"/>
            <w:noProof/>
          </w:rPr>
          <w:t>ANNEX</w:t>
        </w:r>
        <w:r w:rsidRPr="00F6338A">
          <w:rPr>
            <w:rStyle w:val="Hyperlink"/>
            <w:rFonts w:eastAsia="Arial Unicode MS" w:cs="Arial Unicode MS"/>
            <w:noProof/>
            <w:lang w:val="de-DE"/>
          </w:rPr>
          <w:t xml:space="preserve"> M:</w:t>
        </w:r>
        <w:r w:rsidRPr="00F6338A">
          <w:rPr>
            <w:rStyle w:val="Hyperlink"/>
            <w:rFonts w:eastAsia="Arial Unicode MS" w:cs="Arial Unicode MS"/>
            <w:noProof/>
          </w:rPr>
          <w:t xml:space="preserve"> Project Taxonomy</w:t>
        </w:r>
        <w:r w:rsidRPr="00F6338A">
          <w:rPr>
            <w:noProof/>
            <w:webHidden/>
          </w:rPr>
          <w:tab/>
        </w:r>
        <w:r w:rsidRPr="00F6338A">
          <w:rPr>
            <w:noProof/>
            <w:webHidden/>
          </w:rPr>
          <w:fldChar w:fldCharType="begin"/>
        </w:r>
        <w:r w:rsidRPr="00F6338A">
          <w:rPr>
            <w:noProof/>
            <w:webHidden/>
          </w:rPr>
          <w:instrText xml:space="preserve"> PAGEREF _Toc180748836 \h </w:instrText>
        </w:r>
        <w:r w:rsidRPr="00F6338A">
          <w:rPr>
            <w:noProof/>
            <w:webHidden/>
          </w:rPr>
        </w:r>
        <w:r w:rsidRPr="00F6338A">
          <w:rPr>
            <w:noProof/>
            <w:webHidden/>
          </w:rPr>
          <w:fldChar w:fldCharType="separate"/>
        </w:r>
        <w:r w:rsidR="007D318D">
          <w:rPr>
            <w:noProof/>
            <w:webHidden/>
          </w:rPr>
          <w:t>232</w:t>
        </w:r>
        <w:r w:rsidRPr="00F6338A">
          <w:rPr>
            <w:noProof/>
            <w:webHidden/>
          </w:rPr>
          <w:fldChar w:fldCharType="end"/>
        </w:r>
      </w:hyperlink>
    </w:p>
    <w:p w:rsidRPr="00F6338A" w:rsidR="0025373D" w:rsidRDefault="0025373D" w14:paraId="1FB31238" w14:textId="2E94C596">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37">
        <w:r w:rsidRPr="00F6338A">
          <w:rPr>
            <w:rStyle w:val="Hyperlink"/>
            <w:noProof/>
          </w:rPr>
          <w:t>ANNEX</w:t>
        </w:r>
        <w:r w:rsidRPr="00F6338A">
          <w:rPr>
            <w:rStyle w:val="Hyperlink"/>
            <w:rFonts w:eastAsia="Arial Unicode MS" w:cs="Arial Unicode MS"/>
            <w:noProof/>
          </w:rPr>
          <w:t xml:space="preserve"> N: Co-financing Letters</w:t>
        </w:r>
        <w:r w:rsidRPr="00F6338A">
          <w:rPr>
            <w:noProof/>
            <w:webHidden/>
          </w:rPr>
          <w:tab/>
        </w:r>
        <w:r w:rsidRPr="00F6338A">
          <w:rPr>
            <w:noProof/>
            <w:webHidden/>
          </w:rPr>
          <w:fldChar w:fldCharType="begin"/>
        </w:r>
        <w:r w:rsidRPr="00F6338A">
          <w:rPr>
            <w:noProof/>
            <w:webHidden/>
          </w:rPr>
          <w:instrText xml:space="preserve"> PAGEREF _Toc180748837 \h </w:instrText>
        </w:r>
        <w:r w:rsidRPr="00F6338A">
          <w:rPr>
            <w:noProof/>
            <w:webHidden/>
          </w:rPr>
        </w:r>
        <w:r w:rsidRPr="00F6338A">
          <w:rPr>
            <w:noProof/>
            <w:webHidden/>
          </w:rPr>
          <w:fldChar w:fldCharType="separate"/>
        </w:r>
        <w:r w:rsidR="007D318D">
          <w:rPr>
            <w:noProof/>
            <w:webHidden/>
          </w:rPr>
          <w:t>238</w:t>
        </w:r>
        <w:r w:rsidRPr="00F6338A">
          <w:rPr>
            <w:noProof/>
            <w:webHidden/>
          </w:rPr>
          <w:fldChar w:fldCharType="end"/>
        </w:r>
      </w:hyperlink>
    </w:p>
    <w:p w:rsidRPr="00F6338A" w:rsidR="0025373D" w:rsidRDefault="0025373D" w14:paraId="33CEAB30" w14:textId="16BB35AB">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38">
        <w:r w:rsidRPr="00F6338A">
          <w:rPr>
            <w:rStyle w:val="Hyperlink"/>
            <w:noProof/>
          </w:rPr>
          <w:t>ANNEX O: Vehicle Justification Form</w:t>
        </w:r>
        <w:r w:rsidRPr="00F6338A">
          <w:rPr>
            <w:noProof/>
            <w:webHidden/>
          </w:rPr>
          <w:tab/>
        </w:r>
        <w:r w:rsidRPr="00F6338A">
          <w:rPr>
            <w:noProof/>
            <w:webHidden/>
          </w:rPr>
          <w:fldChar w:fldCharType="begin"/>
        </w:r>
        <w:r w:rsidRPr="00F6338A">
          <w:rPr>
            <w:noProof/>
            <w:webHidden/>
          </w:rPr>
          <w:instrText xml:space="preserve"> PAGEREF _Toc180748838 \h </w:instrText>
        </w:r>
        <w:r w:rsidRPr="00F6338A">
          <w:rPr>
            <w:noProof/>
            <w:webHidden/>
          </w:rPr>
        </w:r>
        <w:r w:rsidRPr="00F6338A">
          <w:rPr>
            <w:noProof/>
            <w:webHidden/>
          </w:rPr>
          <w:fldChar w:fldCharType="separate"/>
        </w:r>
        <w:r w:rsidR="007D318D">
          <w:rPr>
            <w:noProof/>
            <w:webHidden/>
          </w:rPr>
          <w:t>244</w:t>
        </w:r>
        <w:r w:rsidRPr="00F6338A">
          <w:rPr>
            <w:noProof/>
            <w:webHidden/>
          </w:rPr>
          <w:fldChar w:fldCharType="end"/>
        </w:r>
      </w:hyperlink>
    </w:p>
    <w:p w:rsidRPr="00F6338A" w:rsidR="0025373D" w:rsidRDefault="0025373D" w14:paraId="1A8A16CC" w14:textId="448D8B96">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39">
        <w:r w:rsidRPr="00F6338A">
          <w:rPr>
            <w:rStyle w:val="Hyperlink"/>
            <w:noProof/>
          </w:rPr>
          <w:t>ANNEX P: Guinean Forests PFD - Responses to comments from STAP</w:t>
        </w:r>
        <w:r w:rsidRPr="00F6338A">
          <w:rPr>
            <w:noProof/>
            <w:webHidden/>
          </w:rPr>
          <w:tab/>
        </w:r>
        <w:r w:rsidRPr="00F6338A">
          <w:rPr>
            <w:noProof/>
            <w:webHidden/>
          </w:rPr>
          <w:fldChar w:fldCharType="begin"/>
        </w:r>
        <w:r w:rsidRPr="00F6338A">
          <w:rPr>
            <w:noProof/>
            <w:webHidden/>
          </w:rPr>
          <w:instrText xml:space="preserve"> PAGEREF _Toc180748839 \h </w:instrText>
        </w:r>
        <w:r w:rsidRPr="00F6338A">
          <w:rPr>
            <w:noProof/>
            <w:webHidden/>
          </w:rPr>
        </w:r>
        <w:r w:rsidRPr="00F6338A">
          <w:rPr>
            <w:noProof/>
            <w:webHidden/>
          </w:rPr>
          <w:fldChar w:fldCharType="separate"/>
        </w:r>
        <w:r w:rsidR="007D318D">
          <w:rPr>
            <w:noProof/>
            <w:webHidden/>
          </w:rPr>
          <w:t>247</w:t>
        </w:r>
        <w:r w:rsidRPr="00F6338A">
          <w:rPr>
            <w:noProof/>
            <w:webHidden/>
          </w:rPr>
          <w:fldChar w:fldCharType="end"/>
        </w:r>
      </w:hyperlink>
    </w:p>
    <w:p w:rsidRPr="00F6338A" w:rsidR="0025373D" w:rsidRDefault="0025373D" w14:paraId="3E995917" w14:textId="3F0DFFB2">
      <w:pPr>
        <w:pStyle w:val="TOC2"/>
        <w:rPr>
          <w:rFonts w:asciiTheme="minorHAnsi" w:hAnsiTheme="minorHAnsi" w:eastAsiaTheme="minorEastAsia" w:cstheme="minorBidi"/>
          <w:smallCaps w:val="0"/>
          <w:noProof/>
          <w:color w:val="auto"/>
          <w:kern w:val="2"/>
          <w:sz w:val="24"/>
          <w:szCs w:val="24"/>
          <w:bdr w:val="none" w:color="auto" w:sz="0" w:space="0"/>
          <w:lang w:eastAsia="en-US"/>
          <w14:ligatures w14:val="standardContextual"/>
        </w:rPr>
      </w:pPr>
      <w:hyperlink w:history="1" w:anchor="_Toc180748840">
        <w:r w:rsidRPr="00F6338A">
          <w:rPr>
            <w:rStyle w:val="Hyperlink"/>
            <w:noProof/>
          </w:rPr>
          <w:t>ANNEX Q: Guinean Forests PFD -Responses to comments from the GEF Council</w:t>
        </w:r>
        <w:r w:rsidRPr="00F6338A">
          <w:rPr>
            <w:noProof/>
            <w:webHidden/>
          </w:rPr>
          <w:tab/>
        </w:r>
        <w:r w:rsidRPr="00F6338A">
          <w:rPr>
            <w:noProof/>
            <w:webHidden/>
          </w:rPr>
          <w:fldChar w:fldCharType="begin"/>
        </w:r>
        <w:r w:rsidRPr="00F6338A">
          <w:rPr>
            <w:noProof/>
            <w:webHidden/>
          </w:rPr>
          <w:instrText xml:space="preserve"> PAGEREF _Toc180748840 \h </w:instrText>
        </w:r>
        <w:r w:rsidRPr="00F6338A">
          <w:rPr>
            <w:noProof/>
            <w:webHidden/>
          </w:rPr>
        </w:r>
        <w:r w:rsidRPr="00F6338A">
          <w:rPr>
            <w:noProof/>
            <w:webHidden/>
          </w:rPr>
          <w:fldChar w:fldCharType="separate"/>
        </w:r>
        <w:r w:rsidR="007D318D">
          <w:rPr>
            <w:noProof/>
            <w:webHidden/>
          </w:rPr>
          <w:t>251</w:t>
        </w:r>
        <w:r w:rsidRPr="00F6338A">
          <w:rPr>
            <w:noProof/>
            <w:webHidden/>
          </w:rPr>
          <w:fldChar w:fldCharType="end"/>
        </w:r>
      </w:hyperlink>
    </w:p>
    <w:p w:rsidRPr="00F6338A" w:rsidR="00E074B9" w:rsidRDefault="00613D43" w14:paraId="1F3B1409" w14:textId="1BFB9E0D">
      <w:pPr>
        <w:tabs>
          <w:tab w:val="right" w:leader="dot" w:pos="10060"/>
        </w:tabs>
        <w:rPr>
          <w:rStyle w:val="None"/>
          <w:rFonts w:eastAsia="Calibri" w:cs="Calibri"/>
          <w:caps/>
          <w:color w:val="000000"/>
          <w:sz w:val="28"/>
          <w:szCs w:val="28"/>
          <w:u w:color="000000"/>
          <w:lang w:val="en-CA" w:eastAsia="en-CA"/>
          <w14:textOutline w14:w="0" w14:cap="flat" w14:cmpd="sng" w14:algn="ctr">
            <w14:noFill/>
            <w14:prstDash w14:val="solid"/>
            <w14:bevel/>
          </w14:textOutline>
        </w:rPr>
      </w:pPr>
      <w:r w:rsidRPr="00F6338A">
        <w:rPr>
          <w:rStyle w:val="None"/>
          <w:rFonts w:eastAsia="Calibri" w:cs="Calibri"/>
          <w:caps/>
          <w:color w:val="000000"/>
          <w:sz w:val="28"/>
          <w:szCs w:val="28"/>
          <w:u w:color="000000"/>
          <w:lang w:val="en-CA" w:eastAsia="en-CA"/>
          <w14:textOutline w14:w="0" w14:cap="flat" w14:cmpd="sng" w14:algn="ctr">
            <w14:noFill/>
            <w14:prstDash w14:val="solid"/>
            <w14:bevel/>
          </w14:textOutline>
        </w:rPr>
        <w:fldChar w:fldCharType="end"/>
      </w:r>
    </w:p>
    <w:p w:rsidRPr="00F6338A" w:rsidR="00C562DA" w:rsidP="005F3816" w:rsidRDefault="00DD76DE" w14:paraId="6D1762A3" w14:textId="6673AB04">
      <w:pPr>
        <w:pStyle w:val="Heading1"/>
        <w:rPr>
          <w:rStyle w:val="None"/>
          <w:b w:val="0"/>
        </w:rPr>
      </w:pPr>
      <w:bookmarkStart w:name="_Toc180748785" w:id="131"/>
      <w:r w:rsidRPr="00F6338A">
        <w:rPr>
          <w:rStyle w:val="None"/>
        </w:rPr>
        <w:t>LIST</w:t>
      </w:r>
      <w:r w:rsidRPr="00F6338A" w:rsidR="00126708">
        <w:rPr>
          <w:rStyle w:val="None"/>
        </w:rPr>
        <w:t xml:space="preserve"> OF FIGURES</w:t>
      </w:r>
      <w:bookmarkEnd w:id="131"/>
    </w:p>
    <w:p w:rsidRPr="00F6338A" w:rsidR="00D946BC" w:rsidRDefault="00C562DA" w14:paraId="7A46F45F" w14:textId="6DABB686">
      <w:pPr>
        <w:pStyle w:val="TableofFigures"/>
        <w:tabs>
          <w:tab w:val="right" w:leader="dot" w:pos="10070"/>
        </w:tabs>
        <w:rPr>
          <w:rFonts w:asciiTheme="minorHAnsi" w:hAnsiTheme="minorHAnsi" w:eastAsiaTheme="minorEastAsia" w:cstheme="minorBidi"/>
          <w:noProof/>
          <w:kern w:val="2"/>
          <w:sz w:val="24"/>
          <w:bdr w:val="none" w:color="auto" w:sz="0" w:space="0"/>
          <w14:ligatures w14:val="standardContextual"/>
        </w:rPr>
      </w:pPr>
      <w:r w:rsidRPr="00F6338A">
        <w:rPr>
          <w:rFonts w:cs="Calibri"/>
          <w:szCs w:val="22"/>
        </w:rPr>
        <w:fldChar w:fldCharType="begin"/>
      </w:r>
      <w:r w:rsidRPr="00F6338A">
        <w:rPr>
          <w:rFonts w:cs="Calibri"/>
          <w:szCs w:val="22"/>
        </w:rPr>
        <w:instrText xml:space="preserve"> TOC \h \z \c "Figure" </w:instrText>
      </w:r>
      <w:r w:rsidRPr="00F6338A">
        <w:rPr>
          <w:rFonts w:cs="Calibri"/>
          <w:szCs w:val="22"/>
        </w:rPr>
        <w:fldChar w:fldCharType="separate"/>
      </w:r>
      <w:hyperlink w:history="1" w:anchor="_Toc180748841">
        <w:r w:rsidRPr="00F6338A" w:rsidR="00D946BC">
          <w:rPr>
            <w:rStyle w:val="Hyperlink"/>
            <w:noProof/>
          </w:rPr>
          <w:t>Figure 1: The Guinean Forests of West Africa</w:t>
        </w:r>
        <w:r w:rsidRPr="00F6338A" w:rsidR="00D946BC">
          <w:rPr>
            <w:noProof/>
            <w:webHidden/>
          </w:rPr>
          <w:tab/>
        </w:r>
        <w:r w:rsidRPr="00F6338A" w:rsidR="00D946BC">
          <w:rPr>
            <w:noProof/>
            <w:webHidden/>
          </w:rPr>
          <w:fldChar w:fldCharType="begin"/>
        </w:r>
        <w:r w:rsidRPr="00F6338A" w:rsidR="00D946BC">
          <w:rPr>
            <w:noProof/>
            <w:webHidden/>
          </w:rPr>
          <w:instrText xml:space="preserve"> PAGEREF _Toc180748841 \h </w:instrText>
        </w:r>
        <w:r w:rsidRPr="00F6338A" w:rsidR="00D946BC">
          <w:rPr>
            <w:noProof/>
            <w:webHidden/>
          </w:rPr>
        </w:r>
        <w:r w:rsidRPr="00F6338A" w:rsidR="00D946BC">
          <w:rPr>
            <w:noProof/>
            <w:webHidden/>
          </w:rPr>
          <w:fldChar w:fldCharType="separate"/>
        </w:r>
        <w:r w:rsidR="007D318D">
          <w:rPr>
            <w:noProof/>
            <w:webHidden/>
          </w:rPr>
          <w:t>4</w:t>
        </w:r>
        <w:r w:rsidRPr="00F6338A" w:rsidR="00D946BC">
          <w:rPr>
            <w:noProof/>
            <w:webHidden/>
          </w:rPr>
          <w:fldChar w:fldCharType="end"/>
        </w:r>
      </w:hyperlink>
    </w:p>
    <w:p w:rsidRPr="00F6338A" w:rsidR="00D946BC" w:rsidRDefault="00D946BC" w14:paraId="0F19EB35" w14:textId="0B0A31E3">
      <w:pPr>
        <w:pStyle w:val="TableofFigures"/>
        <w:tabs>
          <w:tab w:val="right" w:leader="dot" w:pos="10070"/>
        </w:tabs>
        <w:rPr>
          <w:rFonts w:asciiTheme="minorHAnsi" w:hAnsiTheme="minorHAnsi" w:eastAsiaTheme="minorEastAsia" w:cstheme="minorBidi"/>
          <w:noProof/>
          <w:kern w:val="2"/>
          <w:sz w:val="24"/>
          <w:bdr w:val="none" w:color="auto" w:sz="0" w:space="0"/>
          <w14:ligatures w14:val="standardContextual"/>
        </w:rPr>
      </w:pPr>
      <w:hyperlink w:history="1" w:anchor="_Toc180748842">
        <w:r w:rsidRPr="00F6338A">
          <w:rPr>
            <w:rStyle w:val="Hyperlink"/>
            <w:noProof/>
          </w:rPr>
          <w:t>Figure 2: Theory of Change for the Liberia GFIP Child Project</w:t>
        </w:r>
        <w:r w:rsidRPr="00F6338A">
          <w:rPr>
            <w:noProof/>
            <w:webHidden/>
          </w:rPr>
          <w:tab/>
        </w:r>
        <w:r w:rsidRPr="00F6338A">
          <w:rPr>
            <w:noProof/>
            <w:webHidden/>
          </w:rPr>
          <w:fldChar w:fldCharType="begin"/>
        </w:r>
        <w:r w:rsidRPr="00F6338A">
          <w:rPr>
            <w:noProof/>
            <w:webHidden/>
          </w:rPr>
          <w:instrText xml:space="preserve"> PAGEREF _Toc180748842 \h </w:instrText>
        </w:r>
        <w:r w:rsidRPr="00F6338A">
          <w:rPr>
            <w:noProof/>
            <w:webHidden/>
          </w:rPr>
        </w:r>
        <w:r w:rsidRPr="00F6338A">
          <w:rPr>
            <w:noProof/>
            <w:webHidden/>
          </w:rPr>
          <w:fldChar w:fldCharType="separate"/>
        </w:r>
        <w:r w:rsidR="007D318D">
          <w:rPr>
            <w:noProof/>
            <w:webHidden/>
          </w:rPr>
          <w:t>38</w:t>
        </w:r>
        <w:r w:rsidRPr="00F6338A">
          <w:rPr>
            <w:noProof/>
            <w:webHidden/>
          </w:rPr>
          <w:fldChar w:fldCharType="end"/>
        </w:r>
      </w:hyperlink>
    </w:p>
    <w:p w:rsidRPr="00F6338A" w:rsidR="00D946BC" w:rsidRDefault="00D946BC" w14:paraId="70610C1E" w14:textId="2D04C641">
      <w:pPr>
        <w:pStyle w:val="TableofFigures"/>
        <w:tabs>
          <w:tab w:val="right" w:leader="dot" w:pos="10070"/>
        </w:tabs>
        <w:rPr>
          <w:rFonts w:asciiTheme="minorHAnsi" w:hAnsiTheme="minorHAnsi" w:eastAsiaTheme="minorEastAsia" w:cstheme="minorBidi"/>
          <w:noProof/>
          <w:kern w:val="2"/>
          <w:sz w:val="24"/>
          <w:bdr w:val="none" w:color="auto" w:sz="0" w:space="0"/>
          <w14:ligatures w14:val="standardContextual"/>
        </w:rPr>
      </w:pPr>
      <w:hyperlink w:history="1" w:anchor="_Toc180748843">
        <w:r w:rsidRPr="00F6338A">
          <w:rPr>
            <w:rStyle w:val="Hyperlink"/>
            <w:noProof/>
          </w:rPr>
          <w:t>Figure 3: Project Execution Organizational Chart</w:t>
        </w:r>
        <w:r w:rsidRPr="00F6338A">
          <w:rPr>
            <w:noProof/>
            <w:webHidden/>
          </w:rPr>
          <w:tab/>
        </w:r>
        <w:r w:rsidRPr="00F6338A">
          <w:rPr>
            <w:noProof/>
            <w:webHidden/>
          </w:rPr>
          <w:fldChar w:fldCharType="begin"/>
        </w:r>
        <w:r w:rsidRPr="00F6338A">
          <w:rPr>
            <w:noProof/>
            <w:webHidden/>
          </w:rPr>
          <w:instrText xml:space="preserve"> PAGEREF _Toc180748843 \h </w:instrText>
        </w:r>
        <w:r w:rsidRPr="00F6338A">
          <w:rPr>
            <w:noProof/>
            <w:webHidden/>
          </w:rPr>
        </w:r>
        <w:r w:rsidRPr="00F6338A">
          <w:rPr>
            <w:noProof/>
            <w:webHidden/>
          </w:rPr>
          <w:fldChar w:fldCharType="separate"/>
        </w:r>
        <w:r w:rsidR="007D318D">
          <w:rPr>
            <w:noProof/>
            <w:webHidden/>
          </w:rPr>
          <w:t>66</w:t>
        </w:r>
        <w:r w:rsidRPr="00F6338A">
          <w:rPr>
            <w:noProof/>
            <w:webHidden/>
          </w:rPr>
          <w:fldChar w:fldCharType="end"/>
        </w:r>
      </w:hyperlink>
    </w:p>
    <w:p w:rsidRPr="00F6338A" w:rsidR="00D946BC" w:rsidRDefault="00D946BC" w14:paraId="561AE01F" w14:textId="653D49BA">
      <w:pPr>
        <w:pStyle w:val="TableofFigures"/>
        <w:tabs>
          <w:tab w:val="right" w:leader="dot" w:pos="10070"/>
        </w:tabs>
        <w:rPr>
          <w:rFonts w:asciiTheme="minorHAnsi" w:hAnsiTheme="minorHAnsi" w:eastAsiaTheme="minorEastAsia" w:cstheme="minorBidi"/>
          <w:noProof/>
          <w:kern w:val="2"/>
          <w:sz w:val="24"/>
          <w:bdr w:val="none" w:color="auto" w:sz="0" w:space="0"/>
          <w14:ligatures w14:val="standardContextual"/>
        </w:rPr>
      </w:pPr>
      <w:hyperlink w:history="1" w:anchor="_Toc180748844">
        <w:r w:rsidRPr="00F6338A">
          <w:rPr>
            <w:rStyle w:val="Hyperlink"/>
            <w:noProof/>
          </w:rPr>
          <w:t>Figure 4: Map of the NorthWest Liberia Landscape (project area)</w:t>
        </w:r>
        <w:r w:rsidRPr="00F6338A">
          <w:rPr>
            <w:noProof/>
            <w:webHidden/>
          </w:rPr>
          <w:tab/>
        </w:r>
        <w:r w:rsidRPr="00F6338A">
          <w:rPr>
            <w:noProof/>
            <w:webHidden/>
          </w:rPr>
          <w:fldChar w:fldCharType="begin"/>
        </w:r>
        <w:r w:rsidRPr="00F6338A">
          <w:rPr>
            <w:noProof/>
            <w:webHidden/>
          </w:rPr>
          <w:instrText xml:space="preserve"> PAGEREF _Toc180748844 \h </w:instrText>
        </w:r>
        <w:r w:rsidRPr="00F6338A">
          <w:rPr>
            <w:noProof/>
            <w:webHidden/>
          </w:rPr>
        </w:r>
        <w:r w:rsidRPr="00F6338A">
          <w:rPr>
            <w:noProof/>
            <w:webHidden/>
          </w:rPr>
          <w:fldChar w:fldCharType="separate"/>
        </w:r>
        <w:r w:rsidR="007D318D">
          <w:rPr>
            <w:noProof/>
            <w:webHidden/>
          </w:rPr>
          <w:t>106</w:t>
        </w:r>
        <w:r w:rsidRPr="00F6338A">
          <w:rPr>
            <w:noProof/>
            <w:webHidden/>
          </w:rPr>
          <w:fldChar w:fldCharType="end"/>
        </w:r>
      </w:hyperlink>
    </w:p>
    <w:p w:rsidRPr="00F6338A" w:rsidR="00E074B9" w:rsidRDefault="00C562DA" w14:paraId="664355AD" w14:textId="6014DD9A">
      <w:pPr>
        <w:pStyle w:val="BodyA"/>
      </w:pPr>
      <w:r w:rsidRPr="00F6338A">
        <w:rPr>
          <w:rFonts w:cs="Calibri"/>
          <w:sz w:val="22"/>
          <w:szCs w:val="22"/>
        </w:rPr>
        <w:fldChar w:fldCharType="end"/>
      </w:r>
    </w:p>
    <w:p w:rsidRPr="00F6338A" w:rsidR="00E074B9" w:rsidP="005F3816" w:rsidRDefault="00E074B9" w14:paraId="1A965116" w14:textId="6E298B55">
      <w:pPr>
        <w:rPr>
          <w:rStyle w:val="None"/>
        </w:rPr>
      </w:pPr>
    </w:p>
    <w:p w:rsidRPr="00F6338A" w:rsidR="00E02FAB" w:rsidP="005F3816" w:rsidRDefault="00E42D34" w14:paraId="2C241645" w14:textId="2ECC6898">
      <w:pPr>
        <w:pStyle w:val="Heading1"/>
        <w:rPr>
          <w:rStyle w:val="None"/>
          <w:rFonts w:eastAsia="Arial Unicode MS"/>
          <w:b w:val="0"/>
        </w:rPr>
      </w:pPr>
      <w:bookmarkStart w:name="_Toc180748786" w:id="132"/>
      <w:r w:rsidRPr="00F6338A">
        <w:rPr>
          <w:rStyle w:val="None"/>
        </w:rPr>
        <w:t>LIST</w:t>
      </w:r>
      <w:r w:rsidRPr="00F6338A" w:rsidR="00126708">
        <w:rPr>
          <w:rStyle w:val="None"/>
        </w:rPr>
        <w:t xml:space="preserve"> OF TABLES</w:t>
      </w:r>
      <w:bookmarkEnd w:id="132"/>
    </w:p>
    <w:p w:rsidRPr="00F6338A" w:rsidR="00D946BC" w:rsidRDefault="00E02FAB" w14:paraId="4E160665" w14:textId="37C88F29">
      <w:pPr>
        <w:pStyle w:val="TableofFigures"/>
        <w:tabs>
          <w:tab w:val="right" w:leader="dot" w:pos="10070"/>
        </w:tabs>
        <w:rPr>
          <w:rFonts w:asciiTheme="minorHAnsi" w:hAnsiTheme="minorHAnsi" w:eastAsiaTheme="minorEastAsia" w:cstheme="minorBidi"/>
          <w:noProof/>
          <w:kern w:val="2"/>
          <w:sz w:val="24"/>
          <w:bdr w:val="none" w:color="auto" w:sz="0" w:space="0"/>
          <w14:ligatures w14:val="standardContextual"/>
        </w:rPr>
      </w:pPr>
      <w:r w:rsidRPr="00F6338A">
        <w:rPr>
          <w:rStyle w:val="None"/>
          <w:rFonts w:cs="Calibri"/>
          <w:szCs w:val="22"/>
        </w:rPr>
        <w:fldChar w:fldCharType="begin"/>
      </w:r>
      <w:r w:rsidRPr="00F6338A">
        <w:rPr>
          <w:rStyle w:val="None"/>
          <w:rFonts w:cs="Calibri"/>
          <w:szCs w:val="22"/>
        </w:rPr>
        <w:instrText xml:space="preserve"> TOC \h \z \c "Table" </w:instrText>
      </w:r>
      <w:r w:rsidRPr="00F6338A">
        <w:rPr>
          <w:rStyle w:val="None"/>
          <w:rFonts w:cs="Calibri"/>
          <w:szCs w:val="22"/>
        </w:rPr>
        <w:fldChar w:fldCharType="separate"/>
      </w:r>
      <w:hyperlink w:history="1" w:anchor="_Toc180748845">
        <w:r w:rsidRPr="00F6338A" w:rsidR="00D946BC">
          <w:rPr>
            <w:rStyle w:val="Hyperlink"/>
            <w:noProof/>
          </w:rPr>
          <w:t>Table 1</w:t>
        </w:r>
        <w:r w:rsidRPr="00F6338A" w:rsidR="00D946BC">
          <w:rPr>
            <w:rStyle w:val="Hyperlink"/>
            <w:rFonts w:cs="Calibri"/>
            <w:noProof/>
          </w:rPr>
          <w:t>:</w:t>
        </w:r>
        <w:r w:rsidRPr="00F6338A" w:rsidR="00D946BC">
          <w:rPr>
            <w:rStyle w:val="Hyperlink"/>
            <w:rFonts w:eastAsia="Aptos"/>
            <w:noProof/>
          </w:rPr>
          <w:t xml:space="preserve"> Core Indicator 1 (Terrestrial protected areas created or under improved management (Ha)</w:t>
        </w:r>
        <w:r w:rsidRPr="00F6338A" w:rsidR="00D946BC">
          <w:rPr>
            <w:noProof/>
            <w:webHidden/>
          </w:rPr>
          <w:tab/>
        </w:r>
        <w:r w:rsidRPr="00F6338A" w:rsidR="00D946BC">
          <w:rPr>
            <w:noProof/>
            <w:webHidden/>
          </w:rPr>
          <w:fldChar w:fldCharType="begin"/>
        </w:r>
        <w:r w:rsidRPr="00F6338A" w:rsidR="00D946BC">
          <w:rPr>
            <w:noProof/>
            <w:webHidden/>
          </w:rPr>
          <w:instrText xml:space="preserve"> PAGEREF _Toc180748845 \h </w:instrText>
        </w:r>
        <w:r w:rsidRPr="00F6338A" w:rsidR="00D946BC">
          <w:rPr>
            <w:noProof/>
            <w:webHidden/>
          </w:rPr>
        </w:r>
        <w:r w:rsidRPr="00F6338A" w:rsidR="00D946BC">
          <w:rPr>
            <w:noProof/>
            <w:webHidden/>
          </w:rPr>
          <w:fldChar w:fldCharType="separate"/>
        </w:r>
        <w:r w:rsidR="007D318D">
          <w:rPr>
            <w:noProof/>
            <w:webHidden/>
          </w:rPr>
          <w:t>viii</w:t>
        </w:r>
        <w:r w:rsidRPr="00F6338A" w:rsidR="00D946BC">
          <w:rPr>
            <w:noProof/>
            <w:webHidden/>
          </w:rPr>
          <w:fldChar w:fldCharType="end"/>
        </w:r>
      </w:hyperlink>
    </w:p>
    <w:p w:rsidRPr="00F6338A" w:rsidR="00D946BC" w:rsidRDefault="00D946BC" w14:paraId="3E001FF7" w14:textId="528682B1">
      <w:pPr>
        <w:pStyle w:val="TableofFigures"/>
        <w:tabs>
          <w:tab w:val="right" w:leader="dot" w:pos="10070"/>
        </w:tabs>
        <w:rPr>
          <w:rFonts w:asciiTheme="minorHAnsi" w:hAnsiTheme="minorHAnsi" w:eastAsiaTheme="minorEastAsia" w:cstheme="minorBidi"/>
          <w:noProof/>
          <w:kern w:val="2"/>
          <w:sz w:val="24"/>
          <w:bdr w:val="none" w:color="auto" w:sz="0" w:space="0"/>
          <w14:ligatures w14:val="standardContextual"/>
        </w:rPr>
      </w:pPr>
      <w:hyperlink w:history="1" w:anchor="_Toc180748846">
        <w:r w:rsidRPr="00F6338A">
          <w:rPr>
            <w:rStyle w:val="Hyperlink"/>
            <w:rFonts w:eastAsia="Times New Roman" w:cs="Calibri"/>
            <w:noProof/>
          </w:rPr>
          <w:t>Table 2:</w:t>
        </w:r>
        <w:r w:rsidRPr="00F6338A">
          <w:rPr>
            <w:rStyle w:val="Hyperlink"/>
            <w:rFonts w:cs="Calibri"/>
            <w:noProof/>
          </w:rPr>
          <w:t xml:space="preserve"> </w:t>
        </w:r>
        <w:r w:rsidRPr="00F6338A">
          <w:rPr>
            <w:rStyle w:val="Hyperlink"/>
            <w:rFonts w:eastAsia="Times New Roman" w:cs="Calibri"/>
            <w:noProof/>
          </w:rPr>
          <w:t>Breakdown of the number of direct beneficiaries based on the Results Framework</w:t>
        </w:r>
        <w:r w:rsidRPr="00F6338A">
          <w:rPr>
            <w:noProof/>
            <w:webHidden/>
          </w:rPr>
          <w:tab/>
        </w:r>
        <w:r w:rsidRPr="00F6338A">
          <w:rPr>
            <w:noProof/>
            <w:webHidden/>
          </w:rPr>
          <w:fldChar w:fldCharType="begin"/>
        </w:r>
        <w:r w:rsidRPr="00F6338A">
          <w:rPr>
            <w:noProof/>
            <w:webHidden/>
          </w:rPr>
          <w:instrText xml:space="preserve"> PAGEREF _Toc180748846 \h </w:instrText>
        </w:r>
        <w:r w:rsidRPr="00F6338A">
          <w:rPr>
            <w:noProof/>
            <w:webHidden/>
          </w:rPr>
        </w:r>
        <w:r w:rsidRPr="00F6338A">
          <w:rPr>
            <w:noProof/>
            <w:webHidden/>
          </w:rPr>
          <w:fldChar w:fldCharType="separate"/>
        </w:r>
        <w:r w:rsidR="007D318D">
          <w:rPr>
            <w:noProof/>
            <w:webHidden/>
          </w:rPr>
          <w:t>x</w:t>
        </w:r>
        <w:r w:rsidRPr="00F6338A">
          <w:rPr>
            <w:noProof/>
            <w:webHidden/>
          </w:rPr>
          <w:fldChar w:fldCharType="end"/>
        </w:r>
      </w:hyperlink>
    </w:p>
    <w:p w:rsidRPr="00F6338A" w:rsidR="00D946BC" w:rsidRDefault="00D946BC" w14:paraId="25D72751" w14:textId="68DCE13F">
      <w:pPr>
        <w:pStyle w:val="TableofFigures"/>
        <w:tabs>
          <w:tab w:val="right" w:leader="dot" w:pos="10070"/>
        </w:tabs>
        <w:rPr>
          <w:rFonts w:asciiTheme="minorHAnsi" w:hAnsiTheme="minorHAnsi" w:eastAsiaTheme="minorEastAsia" w:cstheme="minorBidi"/>
          <w:noProof/>
          <w:kern w:val="2"/>
          <w:sz w:val="24"/>
          <w:bdr w:val="none" w:color="auto" w:sz="0" w:space="0"/>
          <w14:ligatures w14:val="standardContextual"/>
        </w:rPr>
      </w:pPr>
      <w:hyperlink w:history="1" w:anchor="_Toc180748847">
        <w:r w:rsidRPr="00F6338A">
          <w:rPr>
            <w:rStyle w:val="Hyperlink"/>
            <w:rFonts w:eastAsia="Times New Roman" w:cs="Calibri"/>
            <w:noProof/>
          </w:rPr>
          <w:t xml:space="preserve">Table 3: </w:t>
        </w:r>
        <w:r w:rsidRPr="00F6338A">
          <w:rPr>
            <w:rStyle w:val="Hyperlink"/>
            <w:noProof/>
          </w:rPr>
          <w:t>Project Roles of Key Stakeholders</w:t>
        </w:r>
        <w:r w:rsidRPr="00F6338A">
          <w:rPr>
            <w:noProof/>
            <w:webHidden/>
          </w:rPr>
          <w:tab/>
        </w:r>
        <w:r w:rsidRPr="00F6338A">
          <w:rPr>
            <w:noProof/>
            <w:webHidden/>
          </w:rPr>
          <w:fldChar w:fldCharType="begin"/>
        </w:r>
        <w:r w:rsidRPr="00F6338A">
          <w:rPr>
            <w:noProof/>
            <w:webHidden/>
          </w:rPr>
          <w:instrText xml:space="preserve"> PAGEREF _Toc180748847 \h </w:instrText>
        </w:r>
        <w:r w:rsidRPr="00F6338A">
          <w:rPr>
            <w:noProof/>
            <w:webHidden/>
          </w:rPr>
        </w:r>
        <w:r w:rsidRPr="00F6338A">
          <w:rPr>
            <w:noProof/>
            <w:webHidden/>
          </w:rPr>
          <w:fldChar w:fldCharType="separate"/>
        </w:r>
        <w:r w:rsidR="007D318D">
          <w:rPr>
            <w:noProof/>
            <w:webHidden/>
          </w:rPr>
          <w:t>18</w:t>
        </w:r>
        <w:r w:rsidRPr="00F6338A">
          <w:rPr>
            <w:noProof/>
            <w:webHidden/>
          </w:rPr>
          <w:fldChar w:fldCharType="end"/>
        </w:r>
      </w:hyperlink>
    </w:p>
    <w:p w:rsidRPr="00F6338A" w:rsidR="00D946BC" w:rsidRDefault="00D946BC" w14:paraId="4A0C0712" w14:textId="0C228A11">
      <w:pPr>
        <w:pStyle w:val="TableofFigures"/>
        <w:tabs>
          <w:tab w:val="right" w:leader="dot" w:pos="10070"/>
        </w:tabs>
        <w:rPr>
          <w:rFonts w:asciiTheme="minorHAnsi" w:hAnsiTheme="minorHAnsi" w:eastAsiaTheme="minorEastAsia" w:cstheme="minorBidi"/>
          <w:noProof/>
          <w:kern w:val="2"/>
          <w:sz w:val="24"/>
          <w:bdr w:val="none" w:color="auto" w:sz="0" w:space="0"/>
          <w14:ligatures w14:val="standardContextual"/>
        </w:rPr>
      </w:pPr>
      <w:hyperlink w:history="1" w:anchor="_Toc180748848">
        <w:r w:rsidRPr="00F6338A">
          <w:rPr>
            <w:rStyle w:val="Hyperlink"/>
            <w:rFonts w:eastAsia="Times New Roman" w:cs="Calibri"/>
            <w:noProof/>
          </w:rPr>
          <w:t xml:space="preserve">Table 4: </w:t>
        </w:r>
        <w:r w:rsidRPr="00F6338A">
          <w:rPr>
            <w:rStyle w:val="Hyperlink"/>
            <w:noProof/>
          </w:rPr>
          <w:t>Recent, current and planned investments for related work</w:t>
        </w:r>
        <w:r w:rsidRPr="00F6338A">
          <w:rPr>
            <w:noProof/>
            <w:webHidden/>
          </w:rPr>
          <w:tab/>
        </w:r>
        <w:r w:rsidRPr="00F6338A">
          <w:rPr>
            <w:noProof/>
            <w:webHidden/>
          </w:rPr>
          <w:fldChar w:fldCharType="begin"/>
        </w:r>
        <w:r w:rsidRPr="00F6338A">
          <w:rPr>
            <w:noProof/>
            <w:webHidden/>
          </w:rPr>
          <w:instrText xml:space="preserve"> PAGEREF _Toc180748848 \h </w:instrText>
        </w:r>
        <w:r w:rsidRPr="00F6338A">
          <w:rPr>
            <w:noProof/>
            <w:webHidden/>
          </w:rPr>
        </w:r>
        <w:r w:rsidRPr="00F6338A">
          <w:rPr>
            <w:noProof/>
            <w:webHidden/>
          </w:rPr>
          <w:fldChar w:fldCharType="separate"/>
        </w:r>
        <w:r w:rsidR="007D318D">
          <w:rPr>
            <w:noProof/>
            <w:webHidden/>
          </w:rPr>
          <w:t>21</w:t>
        </w:r>
        <w:r w:rsidRPr="00F6338A">
          <w:rPr>
            <w:noProof/>
            <w:webHidden/>
          </w:rPr>
          <w:fldChar w:fldCharType="end"/>
        </w:r>
      </w:hyperlink>
    </w:p>
    <w:p w:rsidRPr="00F6338A" w:rsidR="00D946BC" w:rsidRDefault="00D946BC" w14:paraId="4A7823AA" w14:textId="31D600A6">
      <w:pPr>
        <w:pStyle w:val="TableofFigures"/>
        <w:tabs>
          <w:tab w:val="right" w:leader="dot" w:pos="10070"/>
        </w:tabs>
        <w:rPr>
          <w:rFonts w:asciiTheme="minorHAnsi" w:hAnsiTheme="minorHAnsi" w:eastAsiaTheme="minorEastAsia" w:cstheme="minorBidi"/>
          <w:noProof/>
          <w:kern w:val="2"/>
          <w:sz w:val="24"/>
          <w:bdr w:val="none" w:color="auto" w:sz="0" w:space="0"/>
          <w14:ligatures w14:val="standardContextual"/>
        </w:rPr>
      </w:pPr>
      <w:hyperlink w:history="1" w:anchor="_Toc180748849">
        <w:r w:rsidRPr="00F6338A">
          <w:rPr>
            <w:rStyle w:val="Hyperlink"/>
            <w:noProof/>
          </w:rPr>
          <w:t>Table 5: Roles of Project Stakeholders</w:t>
        </w:r>
        <w:r w:rsidRPr="00F6338A">
          <w:rPr>
            <w:noProof/>
            <w:webHidden/>
          </w:rPr>
          <w:tab/>
        </w:r>
        <w:r w:rsidRPr="00F6338A">
          <w:rPr>
            <w:noProof/>
            <w:webHidden/>
          </w:rPr>
          <w:fldChar w:fldCharType="begin"/>
        </w:r>
        <w:r w:rsidRPr="00F6338A">
          <w:rPr>
            <w:noProof/>
            <w:webHidden/>
          </w:rPr>
          <w:instrText xml:space="preserve"> PAGEREF _Toc180748849 \h </w:instrText>
        </w:r>
        <w:r w:rsidRPr="00F6338A">
          <w:rPr>
            <w:noProof/>
            <w:webHidden/>
          </w:rPr>
        </w:r>
        <w:r w:rsidRPr="00F6338A">
          <w:rPr>
            <w:noProof/>
            <w:webHidden/>
          </w:rPr>
          <w:fldChar w:fldCharType="separate"/>
        </w:r>
        <w:r w:rsidR="007D318D">
          <w:rPr>
            <w:noProof/>
            <w:webHidden/>
          </w:rPr>
          <w:t>53</w:t>
        </w:r>
        <w:r w:rsidRPr="00F6338A">
          <w:rPr>
            <w:noProof/>
            <w:webHidden/>
          </w:rPr>
          <w:fldChar w:fldCharType="end"/>
        </w:r>
      </w:hyperlink>
    </w:p>
    <w:p w:rsidRPr="00F6338A" w:rsidR="00D946BC" w:rsidRDefault="00D946BC" w14:paraId="7DFD20B2" w14:textId="2F43BC4E">
      <w:pPr>
        <w:pStyle w:val="TableofFigures"/>
        <w:tabs>
          <w:tab w:val="right" w:leader="dot" w:pos="10070"/>
        </w:tabs>
        <w:rPr>
          <w:rFonts w:asciiTheme="minorHAnsi" w:hAnsiTheme="minorHAnsi" w:eastAsiaTheme="minorEastAsia" w:cstheme="minorBidi"/>
          <w:noProof/>
          <w:kern w:val="2"/>
          <w:sz w:val="24"/>
          <w:bdr w:val="none" w:color="auto" w:sz="0" w:space="0"/>
          <w14:ligatures w14:val="standardContextual"/>
        </w:rPr>
      </w:pPr>
      <w:hyperlink w:history="1" w:anchor="_Toc180748850">
        <w:r w:rsidRPr="00F6338A">
          <w:rPr>
            <w:rStyle w:val="Hyperlink"/>
            <w:rFonts w:eastAsia="Times New Roman" w:cs="Calibri"/>
            <w:noProof/>
          </w:rPr>
          <w:t>Table 6</w:t>
        </w:r>
        <w:r w:rsidRPr="00F6338A">
          <w:rPr>
            <w:rStyle w:val="Hyperlink"/>
            <w:noProof/>
          </w:rPr>
          <w:t>: Roles and rationale for the inclusion of project Executing partners/sub-grantees.</w:t>
        </w:r>
        <w:r w:rsidRPr="00F6338A">
          <w:rPr>
            <w:noProof/>
            <w:webHidden/>
          </w:rPr>
          <w:tab/>
        </w:r>
        <w:r w:rsidRPr="00F6338A">
          <w:rPr>
            <w:noProof/>
            <w:webHidden/>
          </w:rPr>
          <w:fldChar w:fldCharType="begin"/>
        </w:r>
        <w:r w:rsidRPr="00F6338A">
          <w:rPr>
            <w:noProof/>
            <w:webHidden/>
          </w:rPr>
          <w:instrText xml:space="preserve"> PAGEREF _Toc180748850 \h </w:instrText>
        </w:r>
        <w:r w:rsidRPr="00F6338A">
          <w:rPr>
            <w:noProof/>
            <w:webHidden/>
          </w:rPr>
        </w:r>
        <w:r w:rsidRPr="00F6338A">
          <w:rPr>
            <w:noProof/>
            <w:webHidden/>
          </w:rPr>
          <w:fldChar w:fldCharType="separate"/>
        </w:r>
        <w:r w:rsidR="007D318D">
          <w:rPr>
            <w:noProof/>
            <w:webHidden/>
          </w:rPr>
          <w:t>64</w:t>
        </w:r>
        <w:r w:rsidRPr="00F6338A">
          <w:rPr>
            <w:noProof/>
            <w:webHidden/>
          </w:rPr>
          <w:fldChar w:fldCharType="end"/>
        </w:r>
      </w:hyperlink>
    </w:p>
    <w:p w:rsidRPr="00F6338A" w:rsidR="00D946BC" w:rsidRDefault="00D946BC" w14:paraId="72DC5B1A" w14:textId="7923D1A3">
      <w:pPr>
        <w:pStyle w:val="TableofFigures"/>
        <w:tabs>
          <w:tab w:val="right" w:leader="dot" w:pos="10070"/>
        </w:tabs>
        <w:rPr>
          <w:rFonts w:asciiTheme="minorHAnsi" w:hAnsiTheme="minorHAnsi" w:eastAsiaTheme="minorEastAsia" w:cstheme="minorBidi"/>
          <w:noProof/>
          <w:kern w:val="2"/>
          <w:sz w:val="24"/>
          <w:bdr w:val="none" w:color="auto" w:sz="0" w:space="0"/>
          <w14:ligatures w14:val="standardContextual"/>
        </w:rPr>
      </w:pPr>
      <w:hyperlink w:history="1" w:anchor="_Toc180748851">
        <w:r w:rsidRPr="00F6338A">
          <w:rPr>
            <w:rStyle w:val="Hyperlink"/>
            <w:rFonts w:eastAsia="Times New Roman" w:cs="Calibri"/>
            <w:noProof/>
          </w:rPr>
          <w:t>Table 7</w:t>
        </w:r>
        <w:r w:rsidRPr="00F6338A">
          <w:rPr>
            <w:rStyle w:val="Hyperlink"/>
            <w:noProof/>
          </w:rPr>
          <w:t>: Potential for lessons from completed projects and cooperation with ongoing initiatives.</w:t>
        </w:r>
        <w:r w:rsidRPr="00F6338A">
          <w:rPr>
            <w:noProof/>
            <w:webHidden/>
          </w:rPr>
          <w:tab/>
        </w:r>
        <w:r w:rsidRPr="00F6338A">
          <w:rPr>
            <w:noProof/>
            <w:webHidden/>
          </w:rPr>
          <w:fldChar w:fldCharType="begin"/>
        </w:r>
        <w:r w:rsidRPr="00F6338A">
          <w:rPr>
            <w:noProof/>
            <w:webHidden/>
          </w:rPr>
          <w:instrText xml:space="preserve"> PAGEREF _Toc180748851 \h </w:instrText>
        </w:r>
        <w:r w:rsidRPr="00F6338A">
          <w:rPr>
            <w:noProof/>
            <w:webHidden/>
          </w:rPr>
        </w:r>
        <w:r w:rsidRPr="00F6338A">
          <w:rPr>
            <w:noProof/>
            <w:webHidden/>
          </w:rPr>
          <w:fldChar w:fldCharType="separate"/>
        </w:r>
        <w:r w:rsidR="007D318D">
          <w:rPr>
            <w:noProof/>
            <w:webHidden/>
          </w:rPr>
          <w:t>67</w:t>
        </w:r>
        <w:r w:rsidRPr="00F6338A">
          <w:rPr>
            <w:noProof/>
            <w:webHidden/>
          </w:rPr>
          <w:fldChar w:fldCharType="end"/>
        </w:r>
      </w:hyperlink>
    </w:p>
    <w:p w:rsidRPr="00F6338A" w:rsidR="00D946BC" w:rsidRDefault="00D946BC" w14:paraId="0A9FD9D4" w14:textId="0349CCE1">
      <w:pPr>
        <w:pStyle w:val="TableofFigures"/>
        <w:tabs>
          <w:tab w:val="right" w:leader="dot" w:pos="10070"/>
        </w:tabs>
        <w:rPr>
          <w:rFonts w:asciiTheme="minorHAnsi" w:hAnsiTheme="minorHAnsi" w:eastAsiaTheme="minorEastAsia" w:cstheme="minorBidi"/>
          <w:noProof/>
          <w:kern w:val="2"/>
          <w:sz w:val="24"/>
          <w:bdr w:val="none" w:color="auto" w:sz="0" w:space="0"/>
          <w14:ligatures w14:val="standardContextual"/>
        </w:rPr>
      </w:pPr>
      <w:hyperlink w:history="1" w:anchor="_Toc180748852">
        <w:r w:rsidRPr="00F6338A">
          <w:rPr>
            <w:rStyle w:val="Hyperlink"/>
            <w:rFonts w:eastAsia="Times New Roman" w:cs="Calibri"/>
            <w:noProof/>
          </w:rPr>
          <w:t>Table 8</w:t>
        </w:r>
        <w:r w:rsidRPr="00F6338A">
          <w:rPr>
            <w:rStyle w:val="Hyperlink"/>
            <w:noProof/>
          </w:rPr>
          <w:t>: Project’s risks and mitigation measures</w:t>
        </w:r>
        <w:r w:rsidRPr="00F6338A">
          <w:rPr>
            <w:noProof/>
            <w:webHidden/>
          </w:rPr>
          <w:tab/>
        </w:r>
        <w:r w:rsidRPr="00F6338A">
          <w:rPr>
            <w:noProof/>
            <w:webHidden/>
          </w:rPr>
          <w:fldChar w:fldCharType="begin"/>
        </w:r>
        <w:r w:rsidRPr="00F6338A">
          <w:rPr>
            <w:noProof/>
            <w:webHidden/>
          </w:rPr>
          <w:instrText xml:space="preserve"> PAGEREF _Toc180748852 \h </w:instrText>
        </w:r>
        <w:r w:rsidRPr="00F6338A">
          <w:rPr>
            <w:noProof/>
            <w:webHidden/>
          </w:rPr>
        </w:r>
        <w:r w:rsidRPr="00F6338A">
          <w:rPr>
            <w:noProof/>
            <w:webHidden/>
          </w:rPr>
          <w:fldChar w:fldCharType="separate"/>
        </w:r>
        <w:r w:rsidR="007D318D">
          <w:rPr>
            <w:noProof/>
            <w:webHidden/>
          </w:rPr>
          <w:t>71</w:t>
        </w:r>
        <w:r w:rsidRPr="00F6338A">
          <w:rPr>
            <w:noProof/>
            <w:webHidden/>
          </w:rPr>
          <w:fldChar w:fldCharType="end"/>
        </w:r>
      </w:hyperlink>
    </w:p>
    <w:p w:rsidRPr="00F6338A" w:rsidR="00D946BC" w:rsidRDefault="00D946BC" w14:paraId="3174445A" w14:textId="259A410D">
      <w:pPr>
        <w:pStyle w:val="TableofFigures"/>
        <w:tabs>
          <w:tab w:val="right" w:leader="dot" w:pos="10070"/>
        </w:tabs>
        <w:rPr>
          <w:rFonts w:asciiTheme="minorHAnsi" w:hAnsiTheme="minorHAnsi" w:eastAsiaTheme="minorEastAsia" w:cstheme="minorBidi"/>
          <w:noProof/>
          <w:kern w:val="2"/>
          <w:sz w:val="24"/>
          <w:bdr w:val="none" w:color="auto" w:sz="0" w:space="0"/>
          <w14:ligatures w14:val="standardContextual"/>
        </w:rPr>
      </w:pPr>
      <w:hyperlink w:history="1" w:anchor="_Toc180748853">
        <w:r w:rsidRPr="00F6338A">
          <w:rPr>
            <w:rStyle w:val="Hyperlink"/>
            <w:rFonts w:eastAsia="Times New Roman" w:cs="Calibri"/>
            <w:noProof/>
          </w:rPr>
          <w:t xml:space="preserve">Table 9: </w:t>
        </w:r>
        <w:r w:rsidRPr="00F6338A">
          <w:rPr>
            <w:rStyle w:val="Hyperlink"/>
            <w:noProof/>
          </w:rPr>
          <w:t>Mapping of Project Components to GEF 8 Focal Areas and Aichi Targets</w:t>
        </w:r>
        <w:r w:rsidRPr="00F6338A">
          <w:rPr>
            <w:noProof/>
            <w:webHidden/>
          </w:rPr>
          <w:tab/>
        </w:r>
        <w:r w:rsidRPr="00F6338A">
          <w:rPr>
            <w:noProof/>
            <w:webHidden/>
          </w:rPr>
          <w:fldChar w:fldCharType="begin"/>
        </w:r>
        <w:r w:rsidRPr="00F6338A">
          <w:rPr>
            <w:noProof/>
            <w:webHidden/>
          </w:rPr>
          <w:instrText xml:space="preserve"> PAGEREF _Toc180748853 \h </w:instrText>
        </w:r>
        <w:r w:rsidRPr="00F6338A">
          <w:rPr>
            <w:noProof/>
            <w:webHidden/>
          </w:rPr>
        </w:r>
        <w:r w:rsidRPr="00F6338A">
          <w:rPr>
            <w:noProof/>
            <w:webHidden/>
          </w:rPr>
          <w:fldChar w:fldCharType="separate"/>
        </w:r>
        <w:r w:rsidR="007D318D">
          <w:rPr>
            <w:noProof/>
            <w:webHidden/>
          </w:rPr>
          <w:t>79</w:t>
        </w:r>
        <w:r w:rsidRPr="00F6338A">
          <w:rPr>
            <w:noProof/>
            <w:webHidden/>
          </w:rPr>
          <w:fldChar w:fldCharType="end"/>
        </w:r>
      </w:hyperlink>
    </w:p>
    <w:p w:rsidRPr="00F6338A" w:rsidR="00D946BC" w:rsidRDefault="00D946BC" w14:paraId="546EFC39" w14:textId="04F9581F">
      <w:pPr>
        <w:pStyle w:val="TableofFigures"/>
        <w:tabs>
          <w:tab w:val="right" w:leader="dot" w:pos="10070"/>
        </w:tabs>
        <w:rPr>
          <w:rFonts w:asciiTheme="minorHAnsi" w:hAnsiTheme="minorHAnsi" w:eastAsiaTheme="minorEastAsia" w:cstheme="minorBidi"/>
          <w:noProof/>
          <w:kern w:val="2"/>
          <w:sz w:val="24"/>
          <w:bdr w:val="none" w:color="auto" w:sz="0" w:space="0"/>
          <w14:ligatures w14:val="standardContextual"/>
        </w:rPr>
      </w:pPr>
      <w:hyperlink w:history="1" w:anchor="_Toc180748854">
        <w:r w:rsidRPr="00F6338A">
          <w:rPr>
            <w:rStyle w:val="Hyperlink"/>
            <w:rFonts w:eastAsia="Times New Roman" w:cs="Calibri"/>
            <w:noProof/>
          </w:rPr>
          <w:t xml:space="preserve">Table 10: </w:t>
        </w:r>
        <w:r w:rsidRPr="00F6338A">
          <w:rPr>
            <w:rStyle w:val="Hyperlink"/>
            <w:noProof/>
          </w:rPr>
          <w:t>Knowledge management Outputs, expected timeline and indicative budget.</w:t>
        </w:r>
        <w:r w:rsidRPr="00F6338A">
          <w:rPr>
            <w:noProof/>
            <w:webHidden/>
          </w:rPr>
          <w:tab/>
        </w:r>
        <w:r w:rsidRPr="00F6338A">
          <w:rPr>
            <w:noProof/>
            <w:webHidden/>
          </w:rPr>
          <w:fldChar w:fldCharType="begin"/>
        </w:r>
        <w:r w:rsidRPr="00F6338A">
          <w:rPr>
            <w:noProof/>
            <w:webHidden/>
          </w:rPr>
          <w:instrText xml:space="preserve"> PAGEREF _Toc180748854 \h </w:instrText>
        </w:r>
        <w:r w:rsidRPr="00F6338A">
          <w:rPr>
            <w:noProof/>
            <w:webHidden/>
          </w:rPr>
        </w:r>
        <w:r w:rsidRPr="00F6338A">
          <w:rPr>
            <w:noProof/>
            <w:webHidden/>
          </w:rPr>
          <w:fldChar w:fldCharType="separate"/>
        </w:r>
        <w:r w:rsidR="007D318D">
          <w:rPr>
            <w:noProof/>
            <w:webHidden/>
          </w:rPr>
          <w:t>86</w:t>
        </w:r>
        <w:r w:rsidRPr="00F6338A">
          <w:rPr>
            <w:noProof/>
            <w:webHidden/>
          </w:rPr>
          <w:fldChar w:fldCharType="end"/>
        </w:r>
      </w:hyperlink>
    </w:p>
    <w:p w:rsidRPr="00F6338A" w:rsidR="00D946BC" w:rsidRDefault="00D946BC" w14:paraId="40CEF425" w14:textId="2C0474A6">
      <w:pPr>
        <w:pStyle w:val="TableofFigures"/>
        <w:tabs>
          <w:tab w:val="right" w:leader="dot" w:pos="10070"/>
        </w:tabs>
        <w:rPr>
          <w:rFonts w:asciiTheme="minorHAnsi" w:hAnsiTheme="minorHAnsi" w:eastAsiaTheme="minorEastAsia" w:cstheme="minorBidi"/>
          <w:noProof/>
          <w:kern w:val="2"/>
          <w:sz w:val="24"/>
          <w:bdr w:val="none" w:color="auto" w:sz="0" w:space="0"/>
          <w14:ligatures w14:val="standardContextual"/>
        </w:rPr>
      </w:pPr>
      <w:hyperlink w:history="1" w:anchor="_Toc180748855">
        <w:r w:rsidRPr="00F6338A">
          <w:rPr>
            <w:rStyle w:val="Hyperlink"/>
            <w:rFonts w:eastAsia="Times New Roman" w:cs="Calibri"/>
            <w:noProof/>
          </w:rPr>
          <w:t>Table 11: Draft communication approach for the Liberia Guinean Forests project</w:t>
        </w:r>
        <w:r w:rsidRPr="00F6338A">
          <w:rPr>
            <w:noProof/>
            <w:webHidden/>
          </w:rPr>
          <w:tab/>
        </w:r>
        <w:r w:rsidRPr="00F6338A">
          <w:rPr>
            <w:noProof/>
            <w:webHidden/>
          </w:rPr>
          <w:fldChar w:fldCharType="begin"/>
        </w:r>
        <w:r w:rsidRPr="00F6338A">
          <w:rPr>
            <w:noProof/>
            <w:webHidden/>
          </w:rPr>
          <w:instrText xml:space="preserve"> PAGEREF _Toc180748855 \h </w:instrText>
        </w:r>
        <w:r w:rsidRPr="00F6338A">
          <w:rPr>
            <w:noProof/>
            <w:webHidden/>
          </w:rPr>
        </w:r>
        <w:r w:rsidRPr="00F6338A">
          <w:rPr>
            <w:noProof/>
            <w:webHidden/>
          </w:rPr>
          <w:fldChar w:fldCharType="separate"/>
        </w:r>
        <w:r w:rsidR="007D318D">
          <w:rPr>
            <w:noProof/>
            <w:webHidden/>
          </w:rPr>
          <w:t>88</w:t>
        </w:r>
        <w:r w:rsidRPr="00F6338A">
          <w:rPr>
            <w:noProof/>
            <w:webHidden/>
          </w:rPr>
          <w:fldChar w:fldCharType="end"/>
        </w:r>
      </w:hyperlink>
    </w:p>
    <w:p w:rsidRPr="00F6338A" w:rsidR="00E074B9" w:rsidP="0008230D" w:rsidRDefault="00E02FAB" w14:paraId="7DF4E37C" w14:textId="5E78F652">
      <w:r w:rsidRPr="00F6338A">
        <w:rPr>
          <w:rStyle w:val="None"/>
          <w:rFonts w:cs="Calibri"/>
          <w:szCs w:val="22"/>
        </w:rPr>
        <w:fldChar w:fldCharType="end"/>
      </w:r>
      <w:r w:rsidRPr="00F6338A" w:rsidR="000D1644">
        <w:rPr>
          <w:rStyle w:val="None"/>
          <w:rFonts w:ascii="Arial Unicode MS" w:hAnsi="Arial Unicode MS" w:cs="Arial Unicode MS"/>
        </w:rPr>
        <w:br w:type="page"/>
      </w:r>
    </w:p>
    <w:p w:rsidRPr="00F6338A" w:rsidR="00E074B9" w:rsidRDefault="000D1644" w14:paraId="231F1740" w14:textId="77777777">
      <w:pPr>
        <w:pStyle w:val="Heading"/>
      </w:pPr>
      <w:bookmarkStart w:name="_Toc180748787" w:id="133"/>
      <w:r w:rsidRPr="00F6338A">
        <w:rPr>
          <w:rStyle w:val="None"/>
          <w:rFonts w:eastAsia="Arial Unicode MS" w:cs="Arial Unicode MS"/>
          <w:lang w:val="en-US"/>
        </w:rPr>
        <w:t>ACRONYMS &amp; ABBREVIATIONS</w:t>
      </w:r>
      <w:bookmarkEnd w:id="133"/>
    </w:p>
    <w:p w:rsidRPr="00F6338A" w:rsidR="00E074B9" w:rsidP="00CB7B3E" w:rsidRDefault="00E074B9" w14:paraId="44FB30F8" w14:textId="77777777">
      <w:pPr>
        <w:pStyle w:val="BodyA"/>
        <w:rPr>
          <w:rFonts w:cs="Calibri"/>
          <w:sz w:val="20"/>
          <w:szCs w:val="20"/>
        </w:rPr>
      </w:pPr>
    </w:p>
    <w:tbl>
      <w:tblPr>
        <w:tblW w:w="5000" w:type="pct"/>
        <w:shd w:val="clear" w:color="auto" w:fill="CED7E7"/>
        <w:tblLayout w:type="fixed"/>
        <w:tblLook w:val="0680" w:firstRow="0" w:lastRow="0" w:firstColumn="1" w:lastColumn="0" w:noHBand="1" w:noVBand="1"/>
      </w:tblPr>
      <w:tblGrid>
        <w:gridCol w:w="1659"/>
        <w:gridCol w:w="8413"/>
        <w:gridCol w:w="8"/>
      </w:tblGrid>
      <w:tr w:rsidRPr="00F6338A" w:rsidR="00E074B9" w:rsidTr="0008230D" w14:paraId="744189C6" w14:textId="77777777">
        <w:trPr>
          <w:gridAfter w:val="1"/>
          <w:wAfter w:w="4" w:type="pct"/>
          <w:trHeight w:val="71"/>
        </w:trPr>
        <w:tc>
          <w:tcPr>
            <w:tcW w:w="823" w:type="pct"/>
            <w:shd w:val="clear" w:color="auto" w:fill="auto"/>
            <w:tcMar>
              <w:top w:w="80" w:type="dxa"/>
              <w:left w:w="80" w:type="dxa"/>
              <w:bottom w:w="80" w:type="dxa"/>
              <w:right w:w="80" w:type="dxa"/>
            </w:tcMar>
            <w:vAlign w:val="center"/>
          </w:tcPr>
          <w:p w:rsidRPr="00F6338A" w:rsidR="00E074B9" w:rsidP="00F36968" w:rsidRDefault="000D1644" w14:paraId="03C35A24" w14:textId="77777777">
            <w:pPr>
              <w:pStyle w:val="BodyA"/>
              <w:rPr>
                <w:rFonts w:cs="Calibri"/>
                <w:sz w:val="20"/>
                <w:szCs w:val="20"/>
              </w:rPr>
            </w:pPr>
            <w:r w:rsidRPr="00F6338A">
              <w:rPr>
                <w:rStyle w:val="None"/>
                <w:rFonts w:cs="Calibri"/>
                <w:b/>
                <w:bCs/>
                <w:sz w:val="20"/>
                <w:szCs w:val="20"/>
                <w:lang w:val="en-US"/>
              </w:rPr>
              <w:t>°C</w:t>
            </w:r>
          </w:p>
        </w:tc>
        <w:tc>
          <w:tcPr>
            <w:tcW w:w="4173" w:type="pct"/>
            <w:shd w:val="clear" w:color="auto" w:fill="auto"/>
            <w:tcMar>
              <w:top w:w="80" w:type="dxa"/>
              <w:left w:w="80" w:type="dxa"/>
              <w:bottom w:w="80" w:type="dxa"/>
              <w:right w:w="80" w:type="dxa"/>
            </w:tcMar>
            <w:vAlign w:val="center"/>
          </w:tcPr>
          <w:p w:rsidRPr="00F6338A" w:rsidR="00E074B9" w:rsidP="00F36968" w:rsidRDefault="000D1644" w14:paraId="655FDA50" w14:textId="77777777">
            <w:pPr>
              <w:pStyle w:val="BodyA"/>
              <w:rPr>
                <w:rFonts w:cs="Calibri"/>
                <w:sz w:val="20"/>
                <w:szCs w:val="20"/>
              </w:rPr>
            </w:pPr>
            <w:r w:rsidRPr="00F6338A">
              <w:rPr>
                <w:rStyle w:val="None"/>
                <w:rFonts w:cs="Calibri"/>
                <w:sz w:val="20"/>
                <w:szCs w:val="20"/>
                <w:lang w:val="en-US"/>
              </w:rPr>
              <w:t>Degrees Celsius</w:t>
            </w:r>
          </w:p>
        </w:tc>
      </w:tr>
      <w:tr w:rsidRPr="00F6338A" w:rsidR="00E074B9" w:rsidTr="0008230D" w14:paraId="7C78813E"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E074B9" w:rsidP="00F36968" w:rsidRDefault="000D1644" w14:paraId="387B05DA" w14:textId="77777777">
            <w:pPr>
              <w:pStyle w:val="BodyA"/>
              <w:rPr>
                <w:rFonts w:cs="Calibri"/>
                <w:sz w:val="20"/>
                <w:szCs w:val="20"/>
              </w:rPr>
            </w:pPr>
            <w:r w:rsidRPr="00F6338A">
              <w:rPr>
                <w:rStyle w:val="None"/>
                <w:rFonts w:cs="Calibri"/>
                <w:b/>
                <w:bCs/>
                <w:sz w:val="20"/>
                <w:szCs w:val="20"/>
                <w:lang w:val="en-US"/>
              </w:rPr>
              <w:t>AFR100</w:t>
            </w:r>
          </w:p>
        </w:tc>
        <w:tc>
          <w:tcPr>
            <w:tcW w:w="4173" w:type="pct"/>
            <w:shd w:val="clear" w:color="auto" w:fill="auto"/>
            <w:tcMar>
              <w:top w:w="80" w:type="dxa"/>
              <w:left w:w="80" w:type="dxa"/>
              <w:bottom w:w="80" w:type="dxa"/>
              <w:right w:w="80" w:type="dxa"/>
            </w:tcMar>
            <w:vAlign w:val="center"/>
          </w:tcPr>
          <w:p w:rsidRPr="00F6338A" w:rsidR="00E074B9" w:rsidP="00F36968" w:rsidRDefault="000D1644" w14:paraId="434E1B30" w14:textId="77777777">
            <w:pPr>
              <w:pStyle w:val="BodyA"/>
              <w:rPr>
                <w:rFonts w:cs="Calibri"/>
                <w:sz w:val="20"/>
                <w:szCs w:val="20"/>
              </w:rPr>
            </w:pPr>
            <w:r w:rsidRPr="00F6338A">
              <w:rPr>
                <w:rStyle w:val="None"/>
                <w:rFonts w:cs="Calibri"/>
                <w:sz w:val="20"/>
                <w:szCs w:val="20"/>
                <w:lang w:val="en-US"/>
              </w:rPr>
              <w:t>African Forest Landscape Restoration Initiative</w:t>
            </w:r>
          </w:p>
        </w:tc>
      </w:tr>
      <w:tr w:rsidRPr="00F6338A" w:rsidR="00330D42" w:rsidTr="0008230D" w14:paraId="33E0708D"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4D3EC127" w14:textId="5D3AB9D6">
            <w:pPr>
              <w:pStyle w:val="BodyA"/>
              <w:rPr>
                <w:rStyle w:val="None"/>
                <w:rFonts w:cs="Calibri"/>
                <w:b/>
                <w:bCs/>
                <w:sz w:val="20"/>
                <w:szCs w:val="20"/>
                <w:lang w:val="en-US"/>
              </w:rPr>
            </w:pPr>
            <w:r w:rsidRPr="00F6338A">
              <w:rPr>
                <w:b/>
                <w:bCs/>
                <w:sz w:val="20"/>
                <w:szCs w:val="20"/>
              </w:rPr>
              <w:t>ARREST</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7B84E209" w14:textId="7ABD207C">
            <w:pPr>
              <w:pStyle w:val="BodyA"/>
              <w:rPr>
                <w:rStyle w:val="None"/>
                <w:rFonts w:cs="Calibri"/>
                <w:sz w:val="20"/>
                <w:szCs w:val="20"/>
                <w:lang w:val="en-US"/>
              </w:rPr>
            </w:pPr>
            <w:r w:rsidRPr="00F6338A">
              <w:rPr>
                <w:sz w:val="20"/>
                <w:szCs w:val="20"/>
                <w:lang w:val="en-US"/>
              </w:rPr>
              <w:t>Agriculture, Roads, Rule of Law, Education, Sanitation, and Tourism</w:t>
            </w:r>
          </w:p>
        </w:tc>
      </w:tr>
      <w:tr w:rsidRPr="00F6338A" w:rsidR="00330D42" w:rsidTr="0008230D" w14:paraId="374BCDBB"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6864E745" w14:textId="1D78F4EC">
            <w:pPr>
              <w:pStyle w:val="BodyA"/>
              <w:rPr>
                <w:rStyle w:val="None"/>
                <w:rFonts w:cs="Calibri"/>
                <w:b/>
                <w:bCs/>
                <w:sz w:val="20"/>
                <w:szCs w:val="20"/>
                <w:lang w:val="en-US"/>
              </w:rPr>
            </w:pPr>
            <w:r w:rsidRPr="00F6338A">
              <w:rPr>
                <w:b/>
                <w:bCs/>
                <w:sz w:val="20"/>
                <w:szCs w:val="20"/>
              </w:rPr>
              <w:t>ASGM</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02093BE7" w14:textId="43EFF40E">
            <w:pPr>
              <w:pStyle w:val="BodyA"/>
              <w:rPr>
                <w:rStyle w:val="None"/>
                <w:rFonts w:cs="Calibri"/>
                <w:sz w:val="20"/>
                <w:szCs w:val="20"/>
                <w:lang w:val="en-US"/>
              </w:rPr>
            </w:pPr>
            <w:r w:rsidRPr="00F6338A">
              <w:rPr>
                <w:sz w:val="20"/>
                <w:szCs w:val="20"/>
              </w:rPr>
              <w:t>Artisanal Small-scale Gold Mining</w:t>
            </w:r>
          </w:p>
        </w:tc>
      </w:tr>
      <w:tr w:rsidRPr="00F6338A" w:rsidR="00B21250" w:rsidTr="0008230D" w14:paraId="3268BD38"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B21250" w:rsidP="00F36968" w:rsidRDefault="00B21250" w14:paraId="486F5727" w14:textId="31D8406D">
            <w:pPr>
              <w:pStyle w:val="BodyA"/>
              <w:rPr>
                <w:b/>
                <w:bCs/>
                <w:sz w:val="20"/>
                <w:szCs w:val="20"/>
              </w:rPr>
            </w:pPr>
            <w:r w:rsidRPr="00F6338A">
              <w:rPr>
                <w:b/>
                <w:bCs/>
                <w:sz w:val="20"/>
                <w:szCs w:val="20"/>
              </w:rPr>
              <w:t>BIOPAMA</w:t>
            </w:r>
          </w:p>
        </w:tc>
        <w:tc>
          <w:tcPr>
            <w:tcW w:w="4173" w:type="pct"/>
            <w:shd w:val="clear" w:color="auto" w:fill="auto"/>
            <w:tcMar>
              <w:top w:w="80" w:type="dxa"/>
              <w:left w:w="80" w:type="dxa"/>
              <w:bottom w:w="80" w:type="dxa"/>
              <w:right w:w="80" w:type="dxa"/>
            </w:tcMar>
            <w:vAlign w:val="center"/>
          </w:tcPr>
          <w:p w:rsidRPr="00F6338A" w:rsidR="00B21250" w:rsidP="00F36968" w:rsidRDefault="00B21250" w14:paraId="726F49A2" w14:textId="44DF811F">
            <w:pPr>
              <w:pStyle w:val="BodyA"/>
              <w:rPr>
                <w:sz w:val="20"/>
                <w:szCs w:val="20"/>
              </w:rPr>
            </w:pPr>
            <w:r w:rsidRPr="00F6338A">
              <w:rPr>
                <w:sz w:val="20"/>
                <w:szCs w:val="20"/>
                <w:lang w:val="en-US"/>
              </w:rPr>
              <w:t>Biodiversity and Protected Areas Management Programme</w:t>
            </w:r>
          </w:p>
        </w:tc>
      </w:tr>
      <w:tr w:rsidRPr="00F6338A" w:rsidR="00E074B9" w:rsidTr="0008230D" w14:paraId="4B09DFFC"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E074B9" w:rsidP="00F36968" w:rsidRDefault="000D1644" w14:paraId="68F041B3" w14:textId="77777777">
            <w:pPr>
              <w:pStyle w:val="BodyA"/>
              <w:rPr>
                <w:rFonts w:cs="Calibri"/>
                <w:sz w:val="20"/>
                <w:szCs w:val="20"/>
              </w:rPr>
            </w:pPr>
            <w:r w:rsidRPr="00F6338A">
              <w:rPr>
                <w:rStyle w:val="None"/>
                <w:rFonts w:cs="Calibri"/>
                <w:b/>
                <w:bCs/>
                <w:sz w:val="20"/>
                <w:szCs w:val="20"/>
                <w:lang w:val="en-US"/>
              </w:rPr>
              <w:t>CBD</w:t>
            </w:r>
          </w:p>
        </w:tc>
        <w:tc>
          <w:tcPr>
            <w:tcW w:w="4173" w:type="pct"/>
            <w:shd w:val="clear" w:color="auto" w:fill="auto"/>
            <w:tcMar>
              <w:top w:w="80" w:type="dxa"/>
              <w:left w:w="80" w:type="dxa"/>
              <w:bottom w:w="80" w:type="dxa"/>
              <w:right w:w="80" w:type="dxa"/>
            </w:tcMar>
            <w:vAlign w:val="center"/>
          </w:tcPr>
          <w:p w:rsidRPr="00F6338A" w:rsidR="00E074B9" w:rsidP="00F36968" w:rsidRDefault="000D1644" w14:paraId="701E8483" w14:textId="77777777">
            <w:pPr>
              <w:pStyle w:val="BodyA"/>
              <w:rPr>
                <w:rFonts w:cs="Calibri"/>
                <w:sz w:val="20"/>
                <w:szCs w:val="20"/>
              </w:rPr>
            </w:pPr>
            <w:r w:rsidRPr="00F6338A">
              <w:rPr>
                <w:rStyle w:val="None"/>
                <w:rFonts w:cs="Calibri"/>
                <w:sz w:val="20"/>
                <w:szCs w:val="20"/>
                <w:lang w:val="en-US"/>
              </w:rPr>
              <w:t>Convention on Biological Diversity</w:t>
            </w:r>
          </w:p>
        </w:tc>
      </w:tr>
      <w:tr w:rsidRPr="00F6338A" w:rsidR="00697D03" w:rsidTr="0008230D" w14:paraId="4586F192"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697D03" w:rsidP="00F36968" w:rsidRDefault="00697D03" w14:paraId="5F9CC26A" w14:textId="7C7EAED1">
            <w:pPr>
              <w:pStyle w:val="BodyA"/>
              <w:rPr>
                <w:rStyle w:val="None"/>
                <w:rFonts w:cs="Calibri"/>
                <w:b/>
                <w:bCs/>
                <w:sz w:val="20"/>
                <w:szCs w:val="20"/>
                <w:lang w:val="en-US"/>
              </w:rPr>
            </w:pPr>
            <w:r w:rsidRPr="00F6338A">
              <w:rPr>
                <w:rStyle w:val="None"/>
                <w:rFonts w:cs="Calibri"/>
                <w:b/>
                <w:bCs/>
                <w:sz w:val="20"/>
                <w:szCs w:val="20"/>
                <w:lang w:val="en-US"/>
              </w:rPr>
              <w:t>CDA</w:t>
            </w:r>
          </w:p>
        </w:tc>
        <w:tc>
          <w:tcPr>
            <w:tcW w:w="4173" w:type="pct"/>
            <w:shd w:val="clear" w:color="auto" w:fill="auto"/>
            <w:tcMar>
              <w:top w:w="80" w:type="dxa"/>
              <w:left w:w="80" w:type="dxa"/>
              <w:bottom w:w="80" w:type="dxa"/>
              <w:right w:w="80" w:type="dxa"/>
            </w:tcMar>
            <w:vAlign w:val="center"/>
          </w:tcPr>
          <w:p w:rsidRPr="00F6338A" w:rsidR="00697D03" w:rsidP="00F36968" w:rsidRDefault="00FC1099" w14:paraId="1BDB4230" w14:textId="0BD2AD80">
            <w:pPr>
              <w:pStyle w:val="BodyA"/>
              <w:rPr>
                <w:rStyle w:val="None"/>
                <w:rFonts w:cs="Calibri"/>
                <w:sz w:val="20"/>
                <w:szCs w:val="20"/>
              </w:rPr>
            </w:pPr>
            <w:r w:rsidRPr="00F6338A">
              <w:rPr>
                <w:rFonts w:cs="Calibri"/>
                <w:sz w:val="20"/>
                <w:szCs w:val="20"/>
              </w:rPr>
              <w:t>Cooperative Development Agency</w:t>
            </w:r>
          </w:p>
        </w:tc>
      </w:tr>
      <w:tr w:rsidRPr="00F6338A" w:rsidR="00E074B9" w:rsidTr="0008230D" w14:paraId="28802AE0"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E074B9" w:rsidP="00F36968" w:rsidRDefault="000D1644" w14:paraId="3F647BF8" w14:textId="77777777">
            <w:pPr>
              <w:pStyle w:val="BodyA"/>
              <w:rPr>
                <w:rFonts w:cs="Calibri"/>
                <w:sz w:val="20"/>
                <w:szCs w:val="20"/>
              </w:rPr>
            </w:pPr>
            <w:r w:rsidRPr="00F6338A">
              <w:rPr>
                <w:rStyle w:val="None"/>
                <w:rFonts w:cs="Calibri"/>
                <w:b/>
                <w:bCs/>
                <w:sz w:val="20"/>
                <w:szCs w:val="20"/>
                <w:lang w:val="en-US"/>
              </w:rPr>
              <w:t>CEPF</w:t>
            </w:r>
          </w:p>
        </w:tc>
        <w:tc>
          <w:tcPr>
            <w:tcW w:w="4173" w:type="pct"/>
            <w:shd w:val="clear" w:color="auto" w:fill="auto"/>
            <w:tcMar>
              <w:top w:w="80" w:type="dxa"/>
              <w:left w:w="80" w:type="dxa"/>
              <w:bottom w:w="80" w:type="dxa"/>
              <w:right w:w="80" w:type="dxa"/>
            </w:tcMar>
            <w:vAlign w:val="center"/>
          </w:tcPr>
          <w:p w:rsidRPr="00F6338A" w:rsidR="00E074B9" w:rsidP="00F36968" w:rsidRDefault="000D1644" w14:paraId="5747BD14" w14:textId="77777777">
            <w:pPr>
              <w:pStyle w:val="BodyA"/>
              <w:rPr>
                <w:rFonts w:cs="Calibri"/>
                <w:sz w:val="20"/>
                <w:szCs w:val="20"/>
              </w:rPr>
            </w:pPr>
            <w:r w:rsidRPr="00F6338A">
              <w:rPr>
                <w:rStyle w:val="None"/>
                <w:rFonts w:cs="Calibri"/>
                <w:sz w:val="20"/>
                <w:szCs w:val="20"/>
                <w:lang w:val="en-US"/>
              </w:rPr>
              <w:t>Critical Ecosystem Partnership Fund</w:t>
            </w:r>
          </w:p>
        </w:tc>
      </w:tr>
      <w:tr w:rsidRPr="00F6338A" w:rsidR="00E074B9" w:rsidTr="0008230D" w14:paraId="0C12D286"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E074B9" w:rsidP="00F36968" w:rsidRDefault="000D1644" w14:paraId="7C18F964" w14:textId="77777777">
            <w:pPr>
              <w:pStyle w:val="BodyA"/>
              <w:rPr>
                <w:rFonts w:cs="Calibri"/>
                <w:sz w:val="20"/>
                <w:szCs w:val="20"/>
              </w:rPr>
            </w:pPr>
            <w:r w:rsidRPr="00F6338A">
              <w:rPr>
                <w:rStyle w:val="None"/>
                <w:rFonts w:cs="Calibri"/>
                <w:b/>
                <w:bCs/>
                <w:sz w:val="20"/>
                <w:szCs w:val="20"/>
                <w:lang w:val="en-US"/>
              </w:rPr>
              <w:t>CI</w:t>
            </w:r>
          </w:p>
        </w:tc>
        <w:tc>
          <w:tcPr>
            <w:tcW w:w="4173" w:type="pct"/>
            <w:shd w:val="clear" w:color="auto" w:fill="auto"/>
            <w:tcMar>
              <w:top w:w="80" w:type="dxa"/>
              <w:left w:w="80" w:type="dxa"/>
              <w:bottom w:w="80" w:type="dxa"/>
              <w:right w:w="80" w:type="dxa"/>
            </w:tcMar>
            <w:vAlign w:val="center"/>
          </w:tcPr>
          <w:p w:rsidRPr="00F6338A" w:rsidR="00E074B9" w:rsidP="00F36968" w:rsidRDefault="000D1644" w14:paraId="7B427932" w14:textId="77777777">
            <w:pPr>
              <w:pStyle w:val="BodyA"/>
              <w:rPr>
                <w:rFonts w:cs="Calibri"/>
                <w:sz w:val="20"/>
                <w:szCs w:val="20"/>
              </w:rPr>
            </w:pPr>
            <w:r w:rsidRPr="00F6338A">
              <w:rPr>
                <w:rStyle w:val="None"/>
                <w:rFonts w:cs="Calibri"/>
                <w:sz w:val="20"/>
                <w:szCs w:val="20"/>
                <w:lang w:val="en-US"/>
              </w:rPr>
              <w:t>Conservation International</w:t>
            </w:r>
          </w:p>
        </w:tc>
      </w:tr>
      <w:tr w:rsidRPr="00F6338A" w:rsidR="00330D42" w:rsidTr="0008230D" w14:paraId="05E7DD36"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26B3FFD0" w14:textId="0A9132CC">
            <w:pPr>
              <w:pStyle w:val="BodyA"/>
              <w:rPr>
                <w:rStyle w:val="None"/>
                <w:rFonts w:cs="Calibri"/>
                <w:b/>
                <w:bCs/>
                <w:sz w:val="20"/>
                <w:szCs w:val="20"/>
                <w:lang w:val="en-US"/>
              </w:rPr>
            </w:pPr>
            <w:r w:rsidRPr="00F6338A">
              <w:rPr>
                <w:b/>
                <w:bCs/>
                <w:sz w:val="20"/>
                <w:szCs w:val="20"/>
              </w:rPr>
              <w:t>CIFOR-ICRAF</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62698A34" w14:textId="14D3C48C">
            <w:pPr>
              <w:pStyle w:val="BodyA"/>
              <w:rPr>
                <w:rStyle w:val="None"/>
                <w:rFonts w:cs="Calibri"/>
                <w:sz w:val="20"/>
                <w:szCs w:val="20"/>
                <w:lang w:val="en-US"/>
              </w:rPr>
            </w:pPr>
            <w:r w:rsidRPr="00F6338A">
              <w:rPr>
                <w:sz w:val="20"/>
                <w:szCs w:val="20"/>
              </w:rPr>
              <w:t>Center for International Forestry Research and World Agroforestry</w:t>
            </w:r>
          </w:p>
        </w:tc>
      </w:tr>
      <w:tr w:rsidRPr="00F6338A" w:rsidR="00330D42" w:rsidTr="0008230D" w14:paraId="57A76AF9"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59DDA0E9" w14:textId="77777777">
            <w:pPr>
              <w:pStyle w:val="BodyA"/>
              <w:rPr>
                <w:rFonts w:cs="Calibri"/>
                <w:sz w:val="20"/>
                <w:szCs w:val="20"/>
              </w:rPr>
            </w:pPr>
            <w:r w:rsidRPr="00F6338A">
              <w:rPr>
                <w:rStyle w:val="None"/>
                <w:rFonts w:cs="Calibri"/>
                <w:b/>
                <w:bCs/>
                <w:sz w:val="20"/>
                <w:szCs w:val="20"/>
                <w:lang w:val="en-US"/>
              </w:rPr>
              <w:t>CI-GEF PA</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21E4EB84" w14:textId="77777777">
            <w:pPr>
              <w:pStyle w:val="BodyA"/>
              <w:rPr>
                <w:rFonts w:cs="Calibri"/>
                <w:sz w:val="20"/>
                <w:szCs w:val="20"/>
              </w:rPr>
            </w:pPr>
            <w:r w:rsidRPr="00F6338A">
              <w:rPr>
                <w:rStyle w:val="None"/>
                <w:rFonts w:cs="Calibri"/>
                <w:sz w:val="20"/>
                <w:szCs w:val="20"/>
                <w:lang w:val="en-US"/>
              </w:rPr>
              <w:t>CI-GEF Project Agency</w:t>
            </w:r>
          </w:p>
        </w:tc>
      </w:tr>
      <w:tr w:rsidRPr="00F6338A" w:rsidR="00330D42" w:rsidTr="0008230D" w14:paraId="7B0FF38E" w14:textId="77777777">
        <w:trPr>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0AAD09ED" w14:textId="45DD6E63">
            <w:pPr>
              <w:pStyle w:val="BodyA"/>
              <w:rPr>
                <w:rStyle w:val="None"/>
                <w:rFonts w:cs="Calibri"/>
                <w:b/>
                <w:bCs/>
                <w:sz w:val="20"/>
                <w:szCs w:val="20"/>
                <w:lang w:val="en-US"/>
              </w:rPr>
            </w:pPr>
            <w:r w:rsidRPr="00F6338A">
              <w:rPr>
                <w:b/>
                <w:bCs/>
                <w:sz w:val="20"/>
                <w:szCs w:val="20"/>
              </w:rPr>
              <w:t>CITES</w:t>
            </w:r>
          </w:p>
        </w:tc>
        <w:tc>
          <w:tcPr>
            <w:tcW w:w="4177" w:type="pct"/>
            <w:gridSpan w:val="2"/>
            <w:shd w:val="clear" w:color="auto" w:fill="auto"/>
            <w:tcMar>
              <w:top w:w="80" w:type="dxa"/>
              <w:left w:w="80" w:type="dxa"/>
              <w:bottom w:w="80" w:type="dxa"/>
              <w:right w:w="80" w:type="dxa"/>
            </w:tcMar>
            <w:vAlign w:val="center"/>
          </w:tcPr>
          <w:p w:rsidRPr="00F6338A" w:rsidR="00330D42" w:rsidP="00F36968" w:rsidRDefault="00330D42" w14:paraId="2B62742F" w14:textId="70639CAD">
            <w:pPr>
              <w:pStyle w:val="BodyA"/>
              <w:rPr>
                <w:rStyle w:val="None"/>
                <w:rFonts w:cs="Calibri"/>
                <w:sz w:val="20"/>
                <w:szCs w:val="20"/>
                <w:lang w:val="en-US"/>
              </w:rPr>
            </w:pPr>
            <w:r w:rsidRPr="00F6338A">
              <w:rPr>
                <w:sz w:val="20"/>
                <w:szCs w:val="20"/>
              </w:rPr>
              <w:t>Convention on International Trade in Endangered Species of Wild Fauna and Flora</w:t>
            </w:r>
          </w:p>
        </w:tc>
      </w:tr>
      <w:tr w:rsidRPr="00F6338A" w:rsidR="00330D42" w:rsidTr="0008230D" w14:paraId="63BBF91D" w14:textId="77777777">
        <w:trPr>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1E666F48" w14:textId="722F5B22">
            <w:pPr>
              <w:pStyle w:val="BodyA"/>
              <w:rPr>
                <w:rStyle w:val="None"/>
                <w:rFonts w:cs="Calibri"/>
                <w:b/>
                <w:bCs/>
                <w:sz w:val="20"/>
                <w:szCs w:val="20"/>
                <w:lang w:val="en-US"/>
              </w:rPr>
            </w:pPr>
            <w:r w:rsidRPr="00F6338A">
              <w:rPr>
                <w:rStyle w:val="None"/>
                <w:rFonts w:cs="Calibri"/>
                <w:b/>
                <w:bCs/>
                <w:sz w:val="20"/>
                <w:szCs w:val="20"/>
                <w:lang w:val="en-US"/>
              </w:rPr>
              <w:t>CLF</w:t>
            </w:r>
          </w:p>
        </w:tc>
        <w:tc>
          <w:tcPr>
            <w:tcW w:w="4177" w:type="pct"/>
            <w:gridSpan w:val="2"/>
            <w:shd w:val="clear" w:color="auto" w:fill="auto"/>
            <w:tcMar>
              <w:top w:w="80" w:type="dxa"/>
              <w:left w:w="80" w:type="dxa"/>
              <w:bottom w:w="80" w:type="dxa"/>
              <w:right w:w="80" w:type="dxa"/>
            </w:tcMar>
            <w:vAlign w:val="center"/>
          </w:tcPr>
          <w:p w:rsidRPr="00F6338A" w:rsidR="00330D42" w:rsidP="00F36968" w:rsidRDefault="00330D42" w14:paraId="78340A93" w14:textId="666D09C3">
            <w:pPr>
              <w:pStyle w:val="BodyA"/>
              <w:rPr>
                <w:rStyle w:val="None"/>
                <w:rFonts w:cs="Calibri"/>
                <w:sz w:val="20"/>
                <w:szCs w:val="20"/>
                <w:lang w:val="en-US"/>
              </w:rPr>
            </w:pPr>
            <w:r w:rsidRPr="00F6338A">
              <w:rPr>
                <w:rStyle w:val="None"/>
                <w:rFonts w:cs="Calibri"/>
                <w:sz w:val="20"/>
                <w:szCs w:val="20"/>
                <w:lang w:val="en-US"/>
              </w:rPr>
              <w:t>Customary Land Formalization</w:t>
            </w:r>
          </w:p>
        </w:tc>
      </w:tr>
      <w:tr w:rsidRPr="00F6338A" w:rsidR="00330D42" w:rsidTr="0008230D" w14:paraId="43015B1E"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3226780D" w14:textId="77777777">
            <w:pPr>
              <w:pStyle w:val="BodyA"/>
              <w:rPr>
                <w:rFonts w:cs="Calibri"/>
                <w:sz w:val="20"/>
                <w:szCs w:val="20"/>
              </w:rPr>
            </w:pPr>
            <w:r w:rsidRPr="00F6338A">
              <w:rPr>
                <w:rStyle w:val="None"/>
                <w:rFonts w:cs="Calibri"/>
                <w:b/>
                <w:bCs/>
                <w:sz w:val="20"/>
                <w:szCs w:val="20"/>
                <w:lang w:val="en-US"/>
              </w:rPr>
              <w:t>CO</w:t>
            </w:r>
            <w:r w:rsidRPr="00F6338A">
              <w:rPr>
                <w:rStyle w:val="None"/>
                <w:rFonts w:cs="Calibri"/>
                <w:b/>
                <w:bCs/>
                <w:sz w:val="20"/>
                <w:szCs w:val="20"/>
                <w:vertAlign w:val="subscript"/>
                <w:lang w:val="en-US"/>
              </w:rPr>
              <w:t>2</w:t>
            </w:r>
            <w:r w:rsidRPr="00F6338A">
              <w:rPr>
                <w:rStyle w:val="None"/>
                <w:rFonts w:cs="Calibri"/>
                <w:b/>
                <w:bCs/>
                <w:sz w:val="20"/>
                <w:szCs w:val="20"/>
                <w:lang w:val="en-US"/>
              </w:rPr>
              <w:t>e</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19C92BE0" w14:textId="77777777">
            <w:pPr>
              <w:pStyle w:val="BodyA"/>
              <w:rPr>
                <w:rFonts w:cs="Calibri"/>
                <w:sz w:val="20"/>
                <w:szCs w:val="20"/>
              </w:rPr>
            </w:pPr>
            <w:r w:rsidRPr="00F6338A">
              <w:rPr>
                <w:rStyle w:val="None"/>
                <w:rFonts w:cs="Calibri"/>
                <w:sz w:val="20"/>
                <w:szCs w:val="20"/>
                <w:lang w:val="en-US"/>
              </w:rPr>
              <w:t>Carbon dioxide equivalent</w:t>
            </w:r>
          </w:p>
        </w:tc>
      </w:tr>
      <w:tr w:rsidRPr="00F6338A" w:rsidR="00330D42" w:rsidTr="0008230D" w14:paraId="4E1BFF68"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5E173F75" w14:textId="77777777">
            <w:pPr>
              <w:pStyle w:val="BodyA"/>
              <w:rPr>
                <w:rFonts w:cs="Calibri"/>
                <w:sz w:val="20"/>
                <w:szCs w:val="20"/>
              </w:rPr>
            </w:pPr>
            <w:r w:rsidRPr="00F6338A">
              <w:rPr>
                <w:rStyle w:val="None"/>
                <w:rFonts w:cs="Calibri"/>
                <w:b/>
                <w:bCs/>
                <w:sz w:val="20"/>
                <w:szCs w:val="20"/>
                <w:lang w:val="en-US"/>
              </w:rPr>
              <w:t>CoP</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45B29284" w14:textId="77777777">
            <w:pPr>
              <w:pStyle w:val="BodyA"/>
              <w:rPr>
                <w:rFonts w:cs="Calibri"/>
                <w:sz w:val="20"/>
                <w:szCs w:val="20"/>
              </w:rPr>
            </w:pPr>
            <w:r w:rsidRPr="00F6338A">
              <w:rPr>
                <w:rStyle w:val="None"/>
                <w:rFonts w:cs="Calibri"/>
                <w:sz w:val="20"/>
                <w:szCs w:val="20"/>
                <w:lang w:val="en-US"/>
              </w:rPr>
              <w:t>Community of Practice</w:t>
            </w:r>
          </w:p>
        </w:tc>
      </w:tr>
      <w:tr w:rsidRPr="00F6338A" w:rsidR="00330D42" w:rsidTr="0008230D" w14:paraId="217565AF"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28298DE0" w14:textId="77777777">
            <w:pPr>
              <w:pStyle w:val="BodyA"/>
              <w:rPr>
                <w:rFonts w:cs="Calibri"/>
                <w:sz w:val="20"/>
                <w:szCs w:val="20"/>
              </w:rPr>
            </w:pPr>
            <w:r w:rsidRPr="00F6338A">
              <w:rPr>
                <w:rStyle w:val="None"/>
                <w:rFonts w:cs="Calibri"/>
                <w:b/>
                <w:bCs/>
                <w:sz w:val="20"/>
                <w:szCs w:val="20"/>
                <w:lang w:val="en-US"/>
              </w:rPr>
              <w:t>CSO</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5321CDAE" w14:textId="77777777">
            <w:pPr>
              <w:pStyle w:val="BodyA"/>
              <w:rPr>
                <w:rFonts w:cs="Calibri"/>
                <w:sz w:val="20"/>
                <w:szCs w:val="20"/>
              </w:rPr>
            </w:pPr>
            <w:r w:rsidRPr="00F6338A">
              <w:rPr>
                <w:rStyle w:val="None"/>
                <w:rFonts w:cs="Calibri"/>
                <w:sz w:val="20"/>
                <w:szCs w:val="20"/>
                <w:lang w:val="en-US"/>
              </w:rPr>
              <w:t>Civil Society Organization</w:t>
            </w:r>
          </w:p>
        </w:tc>
      </w:tr>
      <w:tr w:rsidRPr="00F6338A" w:rsidR="00330D42" w:rsidTr="0008230D" w14:paraId="5F52F939"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1EB9C8CA" w14:textId="1E373633">
            <w:pPr>
              <w:pStyle w:val="BodyA"/>
              <w:rPr>
                <w:rStyle w:val="None"/>
                <w:rFonts w:cs="Calibri"/>
                <w:b/>
                <w:bCs/>
                <w:sz w:val="20"/>
                <w:szCs w:val="20"/>
                <w:lang w:val="en-US"/>
              </w:rPr>
            </w:pPr>
            <w:r w:rsidRPr="00F6338A">
              <w:rPr>
                <w:b/>
                <w:bCs/>
                <w:sz w:val="20"/>
                <w:szCs w:val="20"/>
              </w:rPr>
              <w:t>CSP</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5858BCE1" w14:textId="0E3EE70C">
            <w:pPr>
              <w:pStyle w:val="BodyA"/>
              <w:rPr>
                <w:rStyle w:val="None"/>
                <w:rFonts w:cs="Calibri"/>
                <w:sz w:val="20"/>
                <w:szCs w:val="20"/>
                <w:lang w:val="en-US"/>
              </w:rPr>
            </w:pPr>
            <w:r w:rsidRPr="00F6338A">
              <w:rPr>
                <w:sz w:val="20"/>
                <w:szCs w:val="20"/>
              </w:rPr>
              <w:t>Conservation Science Program</w:t>
            </w:r>
          </w:p>
        </w:tc>
      </w:tr>
      <w:tr w:rsidRPr="00F6338A" w:rsidR="00330D42" w:rsidTr="0008230D" w14:paraId="7C6B5403"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21F39559" w14:textId="4707E7D0">
            <w:pPr>
              <w:pStyle w:val="BodyA"/>
              <w:rPr>
                <w:rStyle w:val="None"/>
                <w:rFonts w:cs="Calibri"/>
                <w:b/>
                <w:bCs/>
                <w:sz w:val="20"/>
                <w:szCs w:val="20"/>
                <w:lang w:val="en-US"/>
              </w:rPr>
            </w:pPr>
            <w:r w:rsidRPr="00F6338A">
              <w:rPr>
                <w:b/>
                <w:bCs/>
                <w:sz w:val="20"/>
                <w:szCs w:val="20"/>
              </w:rPr>
              <w:t>CSSL</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18B5402A" w14:textId="0B707EE1">
            <w:pPr>
              <w:pStyle w:val="BodyA"/>
              <w:rPr>
                <w:rStyle w:val="None"/>
                <w:rFonts w:cs="Calibri"/>
                <w:sz w:val="20"/>
                <w:szCs w:val="20"/>
                <w:lang w:val="en-US"/>
              </w:rPr>
            </w:pPr>
            <w:r w:rsidRPr="00F6338A">
              <w:rPr>
                <w:sz w:val="20"/>
                <w:szCs w:val="20"/>
              </w:rPr>
              <w:t>Conservation Society of Sierra Leone</w:t>
            </w:r>
          </w:p>
        </w:tc>
      </w:tr>
      <w:tr w:rsidRPr="00F6338A" w:rsidR="00330D42" w:rsidTr="0008230D" w14:paraId="4F397A22"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24835C8E" w14:textId="0D13076A">
            <w:pPr>
              <w:pStyle w:val="BodyA"/>
              <w:rPr>
                <w:rStyle w:val="None"/>
                <w:rFonts w:cs="Calibri"/>
                <w:b/>
                <w:bCs/>
                <w:sz w:val="20"/>
                <w:szCs w:val="20"/>
                <w:lang w:val="en-US"/>
              </w:rPr>
            </w:pPr>
            <w:r w:rsidRPr="00F6338A">
              <w:rPr>
                <w:b/>
                <w:bCs/>
                <w:sz w:val="20"/>
                <w:szCs w:val="20"/>
              </w:rPr>
              <w:t>CWT</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5E827E70" w14:textId="0C723606">
            <w:pPr>
              <w:pStyle w:val="BodyA"/>
              <w:rPr>
                <w:rStyle w:val="None"/>
                <w:rFonts w:cs="Calibri"/>
                <w:sz w:val="20"/>
                <w:szCs w:val="20"/>
                <w:lang w:val="en-US"/>
              </w:rPr>
            </w:pPr>
            <w:r w:rsidRPr="00F6338A">
              <w:rPr>
                <w:sz w:val="20"/>
                <w:szCs w:val="20"/>
              </w:rPr>
              <w:t>Combat Wildlife Trafficking</w:t>
            </w:r>
          </w:p>
        </w:tc>
      </w:tr>
      <w:tr w:rsidRPr="00F6338A" w:rsidR="00330D42" w:rsidTr="0008230D" w14:paraId="40B736A3"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6268CCB9" w14:textId="77777777">
            <w:pPr>
              <w:pStyle w:val="BodyA"/>
              <w:rPr>
                <w:rFonts w:cs="Calibri"/>
                <w:sz w:val="20"/>
                <w:szCs w:val="20"/>
              </w:rPr>
            </w:pPr>
            <w:r w:rsidRPr="00F6338A">
              <w:rPr>
                <w:rStyle w:val="None"/>
                <w:rFonts w:cs="Calibri"/>
                <w:b/>
                <w:bCs/>
                <w:sz w:val="20"/>
                <w:szCs w:val="20"/>
                <w:lang w:val="en-US"/>
              </w:rPr>
              <w:t>EA</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35BF9D3E" w14:textId="77777777">
            <w:pPr>
              <w:pStyle w:val="BodyA"/>
              <w:rPr>
                <w:rFonts w:cs="Calibri"/>
                <w:sz w:val="20"/>
                <w:szCs w:val="20"/>
              </w:rPr>
            </w:pPr>
            <w:r w:rsidRPr="00F6338A">
              <w:rPr>
                <w:rStyle w:val="None"/>
                <w:rFonts w:cs="Calibri"/>
                <w:sz w:val="20"/>
                <w:szCs w:val="20"/>
                <w:lang w:val="en-US"/>
              </w:rPr>
              <w:t>Executing Agency</w:t>
            </w:r>
          </w:p>
        </w:tc>
      </w:tr>
      <w:tr w:rsidRPr="00F6338A" w:rsidR="00330D42" w:rsidTr="0008230D" w14:paraId="0573AA83"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56079453" w14:textId="77777777">
            <w:pPr>
              <w:pStyle w:val="BodyA"/>
              <w:rPr>
                <w:rFonts w:cs="Calibri"/>
                <w:sz w:val="20"/>
                <w:szCs w:val="20"/>
              </w:rPr>
            </w:pPr>
            <w:r w:rsidRPr="00F6338A">
              <w:rPr>
                <w:rStyle w:val="None"/>
                <w:rFonts w:cs="Calibri"/>
                <w:b/>
                <w:bCs/>
                <w:sz w:val="20"/>
                <w:szCs w:val="20"/>
                <w:lang w:val="en-US"/>
              </w:rPr>
              <w:t>EBA</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364DC12A" w14:textId="77777777">
            <w:pPr>
              <w:pStyle w:val="BodyA"/>
              <w:rPr>
                <w:rFonts w:cs="Calibri"/>
                <w:sz w:val="20"/>
                <w:szCs w:val="20"/>
              </w:rPr>
            </w:pPr>
            <w:r w:rsidRPr="00F6338A">
              <w:rPr>
                <w:rStyle w:val="None"/>
                <w:rFonts w:cs="Calibri"/>
                <w:sz w:val="20"/>
                <w:szCs w:val="20"/>
                <w:lang w:val="en-US"/>
              </w:rPr>
              <w:t>Endemic Bird Area</w:t>
            </w:r>
          </w:p>
        </w:tc>
      </w:tr>
      <w:tr w:rsidRPr="00F6338A" w:rsidR="00330D42" w:rsidTr="0008230D" w14:paraId="0824ECB5"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4310483C" w14:textId="77777777">
            <w:pPr>
              <w:pStyle w:val="BodyA"/>
              <w:rPr>
                <w:rFonts w:cs="Calibri"/>
                <w:sz w:val="20"/>
                <w:szCs w:val="20"/>
              </w:rPr>
            </w:pPr>
            <w:r w:rsidRPr="00F6338A">
              <w:rPr>
                <w:rStyle w:val="None"/>
                <w:rFonts w:cs="Calibri"/>
                <w:b/>
                <w:bCs/>
                <w:sz w:val="20"/>
                <w:szCs w:val="20"/>
                <w:lang w:val="en-US"/>
              </w:rPr>
              <w:t>EPA</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3186EBBC" w14:textId="77777777">
            <w:pPr>
              <w:pStyle w:val="BodyA"/>
              <w:rPr>
                <w:rFonts w:cs="Calibri"/>
                <w:sz w:val="20"/>
                <w:szCs w:val="20"/>
              </w:rPr>
            </w:pPr>
            <w:r w:rsidRPr="00F6338A">
              <w:rPr>
                <w:rStyle w:val="None"/>
                <w:rFonts w:cs="Calibri"/>
                <w:sz w:val="20"/>
                <w:szCs w:val="20"/>
                <w:lang w:val="en-US"/>
              </w:rPr>
              <w:t>Environmental Protection Agency</w:t>
            </w:r>
          </w:p>
        </w:tc>
      </w:tr>
      <w:tr w:rsidRPr="00F6338A" w:rsidR="00330D42" w:rsidTr="0008230D" w14:paraId="54F85C53"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1CECE006" w14:textId="77777777">
            <w:pPr>
              <w:pStyle w:val="BodyA"/>
              <w:rPr>
                <w:rFonts w:cs="Calibri"/>
                <w:sz w:val="20"/>
                <w:szCs w:val="20"/>
              </w:rPr>
            </w:pPr>
            <w:r w:rsidRPr="00F6338A">
              <w:rPr>
                <w:rStyle w:val="None"/>
                <w:rFonts w:cs="Calibri"/>
                <w:b/>
                <w:bCs/>
                <w:sz w:val="20"/>
                <w:szCs w:val="20"/>
                <w:lang w:val="en-US"/>
              </w:rPr>
              <w:t>ECOWAS</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2E540E3F" w14:textId="77777777">
            <w:pPr>
              <w:pStyle w:val="BodyA"/>
              <w:rPr>
                <w:rFonts w:cs="Calibri"/>
                <w:sz w:val="20"/>
                <w:szCs w:val="20"/>
              </w:rPr>
            </w:pPr>
            <w:r w:rsidRPr="00F6338A">
              <w:rPr>
                <w:rStyle w:val="None"/>
                <w:rFonts w:cs="Calibri"/>
                <w:sz w:val="20"/>
                <w:szCs w:val="20"/>
                <w:lang w:val="en-US"/>
              </w:rPr>
              <w:t>Economic Community of West African States</w:t>
            </w:r>
          </w:p>
        </w:tc>
      </w:tr>
      <w:tr w:rsidRPr="00F6338A" w:rsidR="00330D42" w:rsidTr="0008230D" w14:paraId="7DA46DCD"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75A35C99" w14:textId="77777777">
            <w:pPr>
              <w:pStyle w:val="BodyA"/>
              <w:rPr>
                <w:rFonts w:cs="Calibri"/>
                <w:sz w:val="20"/>
                <w:szCs w:val="20"/>
              </w:rPr>
            </w:pPr>
            <w:r w:rsidRPr="00F6338A">
              <w:rPr>
                <w:rStyle w:val="None"/>
                <w:rFonts w:cs="Calibri"/>
                <w:b/>
                <w:bCs/>
                <w:sz w:val="20"/>
                <w:szCs w:val="20"/>
                <w:lang w:val="en-US"/>
              </w:rPr>
              <w:t>ESMF</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6EE1B79A" w14:textId="77777777">
            <w:pPr>
              <w:pStyle w:val="BodyA"/>
              <w:rPr>
                <w:rFonts w:cs="Calibri"/>
                <w:sz w:val="20"/>
                <w:szCs w:val="20"/>
              </w:rPr>
            </w:pPr>
            <w:r w:rsidRPr="00F6338A">
              <w:rPr>
                <w:rStyle w:val="None"/>
                <w:rFonts w:cs="Calibri"/>
                <w:sz w:val="20"/>
                <w:szCs w:val="20"/>
                <w:lang w:val="en-US"/>
              </w:rPr>
              <w:t>Environmental and Social Management Framework</w:t>
            </w:r>
          </w:p>
        </w:tc>
      </w:tr>
      <w:tr w:rsidRPr="00F6338A" w:rsidR="00330D42" w:rsidTr="0008230D" w14:paraId="32E66D26"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5DF28F08" w14:textId="77777777">
            <w:pPr>
              <w:pStyle w:val="BodyA"/>
              <w:rPr>
                <w:rFonts w:cs="Calibri"/>
                <w:sz w:val="20"/>
                <w:szCs w:val="20"/>
              </w:rPr>
            </w:pPr>
            <w:r w:rsidRPr="00F6338A">
              <w:rPr>
                <w:rStyle w:val="None"/>
                <w:rFonts w:cs="Calibri"/>
                <w:b/>
                <w:bCs/>
                <w:sz w:val="20"/>
                <w:szCs w:val="20"/>
                <w:lang w:val="en-US"/>
              </w:rPr>
              <w:t>ESS</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1CBE9A43" w14:textId="77777777">
            <w:pPr>
              <w:pStyle w:val="BodyA"/>
              <w:rPr>
                <w:rFonts w:cs="Calibri"/>
                <w:sz w:val="20"/>
                <w:szCs w:val="20"/>
              </w:rPr>
            </w:pPr>
            <w:r w:rsidRPr="00F6338A">
              <w:rPr>
                <w:rStyle w:val="None"/>
                <w:rFonts w:cs="Calibri"/>
                <w:sz w:val="20"/>
                <w:szCs w:val="20"/>
                <w:lang w:val="en-US"/>
              </w:rPr>
              <w:t>Environmental and Social Safeguard</w:t>
            </w:r>
          </w:p>
        </w:tc>
      </w:tr>
      <w:tr w:rsidRPr="00F6338A" w:rsidR="00330D42" w:rsidTr="0008230D" w14:paraId="03547DE6"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1EDB50E4" w14:textId="77777777">
            <w:pPr>
              <w:pStyle w:val="BodyA"/>
              <w:rPr>
                <w:rFonts w:cs="Calibri"/>
                <w:sz w:val="20"/>
                <w:szCs w:val="20"/>
              </w:rPr>
            </w:pPr>
            <w:r w:rsidRPr="00F6338A">
              <w:rPr>
                <w:rStyle w:val="None"/>
                <w:rFonts w:cs="Calibri"/>
                <w:b/>
                <w:bCs/>
                <w:sz w:val="20"/>
                <w:szCs w:val="20"/>
                <w:lang w:val="en-US"/>
              </w:rPr>
              <w:t>EU</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7C8EE658" w14:textId="77777777">
            <w:pPr>
              <w:pStyle w:val="BodyA"/>
              <w:rPr>
                <w:rFonts w:cs="Calibri"/>
                <w:sz w:val="20"/>
                <w:szCs w:val="20"/>
              </w:rPr>
            </w:pPr>
            <w:r w:rsidRPr="00F6338A">
              <w:rPr>
                <w:rStyle w:val="None"/>
                <w:rFonts w:cs="Calibri"/>
                <w:sz w:val="20"/>
                <w:szCs w:val="20"/>
                <w:lang w:val="en-US"/>
              </w:rPr>
              <w:t>European Union</w:t>
            </w:r>
          </w:p>
        </w:tc>
      </w:tr>
      <w:tr w:rsidRPr="00F6338A" w:rsidR="00330D42" w:rsidTr="0008230D" w14:paraId="665FE20A"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1FBD52D1" w14:textId="49948276">
            <w:pPr>
              <w:pStyle w:val="BodyA"/>
              <w:rPr>
                <w:rStyle w:val="None"/>
                <w:rFonts w:cs="Calibri"/>
                <w:b/>
                <w:bCs/>
                <w:sz w:val="20"/>
                <w:szCs w:val="20"/>
                <w:lang w:val="en-US"/>
              </w:rPr>
            </w:pPr>
            <w:r w:rsidRPr="00F6338A">
              <w:rPr>
                <w:b/>
                <w:bCs/>
                <w:sz w:val="20"/>
                <w:szCs w:val="20"/>
              </w:rPr>
              <w:t>EX-ACT</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3D1EEC66" w14:textId="2AA1A659">
            <w:pPr>
              <w:pStyle w:val="BodyA"/>
              <w:rPr>
                <w:rStyle w:val="None"/>
                <w:rFonts w:cs="Calibri"/>
                <w:sz w:val="20"/>
                <w:szCs w:val="20"/>
                <w:lang w:val="fr-FR"/>
              </w:rPr>
            </w:pPr>
            <w:r w:rsidRPr="00F6338A">
              <w:rPr>
                <w:sz w:val="20"/>
                <w:szCs w:val="20"/>
                <w:lang w:val="fr-FR"/>
              </w:rPr>
              <w:t>Ex-Ante Carbon Balance Tool</w:t>
            </w:r>
          </w:p>
        </w:tc>
      </w:tr>
      <w:tr w:rsidRPr="00F6338A" w:rsidR="00330D42" w:rsidTr="0008230D" w14:paraId="3325D76E"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4CE3193B" w14:textId="77777777">
            <w:pPr>
              <w:pStyle w:val="BodyA"/>
              <w:rPr>
                <w:rFonts w:cs="Calibri"/>
                <w:sz w:val="20"/>
                <w:szCs w:val="20"/>
              </w:rPr>
            </w:pPr>
            <w:r w:rsidRPr="00F6338A">
              <w:rPr>
                <w:rStyle w:val="None"/>
                <w:rFonts w:cs="Calibri"/>
                <w:b/>
                <w:bCs/>
                <w:sz w:val="20"/>
                <w:szCs w:val="20"/>
                <w:lang w:val="en-US"/>
              </w:rPr>
              <w:t>FAO</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045708B4" w14:textId="77777777">
            <w:pPr>
              <w:pStyle w:val="BodyA"/>
              <w:rPr>
                <w:rFonts w:cs="Calibri"/>
                <w:sz w:val="20"/>
                <w:szCs w:val="20"/>
              </w:rPr>
            </w:pPr>
            <w:r w:rsidRPr="00F6338A">
              <w:rPr>
                <w:rStyle w:val="None"/>
                <w:rFonts w:cs="Calibri"/>
                <w:sz w:val="20"/>
                <w:szCs w:val="20"/>
                <w:lang w:val="en-US"/>
              </w:rPr>
              <w:t>Food and Agriculture Organization of the United Nations</w:t>
            </w:r>
          </w:p>
        </w:tc>
      </w:tr>
      <w:tr w:rsidRPr="00F6338A" w:rsidR="00330D42" w:rsidTr="0008230D" w14:paraId="5C69DDFD"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1D8CC3E4" w14:textId="1A05CBF6">
            <w:pPr>
              <w:pStyle w:val="BodyA"/>
              <w:rPr>
                <w:rFonts w:cs="Calibri"/>
                <w:sz w:val="20"/>
                <w:szCs w:val="20"/>
              </w:rPr>
            </w:pPr>
            <w:r w:rsidRPr="00F6338A">
              <w:rPr>
                <w:rStyle w:val="None"/>
                <w:rFonts w:cs="Calibri"/>
                <w:b/>
                <w:bCs/>
                <w:sz w:val="20"/>
                <w:szCs w:val="20"/>
                <w:lang w:val="en-US"/>
              </w:rPr>
              <w:t>FCI</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289E5038" w14:textId="021C6198">
            <w:pPr>
              <w:pStyle w:val="BodyA"/>
              <w:rPr>
                <w:rFonts w:cs="Calibri"/>
                <w:sz w:val="20"/>
                <w:szCs w:val="20"/>
              </w:rPr>
            </w:pPr>
            <w:r w:rsidRPr="00F6338A">
              <w:rPr>
                <w:sz w:val="20"/>
                <w:szCs w:val="20"/>
              </w:rPr>
              <w:t>Foundation for Community Initiatives</w:t>
            </w:r>
          </w:p>
        </w:tc>
      </w:tr>
      <w:tr w:rsidRPr="00F6338A" w:rsidR="00330D42" w:rsidTr="0008230D" w14:paraId="38F42832"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52694F7A" w14:textId="77777777">
            <w:pPr>
              <w:pStyle w:val="BodyA"/>
              <w:rPr>
                <w:rFonts w:cs="Calibri"/>
                <w:sz w:val="20"/>
                <w:szCs w:val="20"/>
              </w:rPr>
            </w:pPr>
            <w:r w:rsidRPr="00F6338A">
              <w:rPr>
                <w:rStyle w:val="None"/>
                <w:rFonts w:cs="Calibri"/>
                <w:b/>
                <w:bCs/>
                <w:sz w:val="20"/>
                <w:szCs w:val="20"/>
                <w:lang w:val="en-US"/>
              </w:rPr>
              <w:t>FDA</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32353AC2" w14:textId="77777777">
            <w:pPr>
              <w:pStyle w:val="BodyA"/>
              <w:rPr>
                <w:rFonts w:cs="Calibri"/>
                <w:sz w:val="20"/>
                <w:szCs w:val="20"/>
              </w:rPr>
            </w:pPr>
            <w:r w:rsidRPr="00F6338A">
              <w:rPr>
                <w:rStyle w:val="None"/>
                <w:rFonts w:cs="Calibri"/>
                <w:sz w:val="20"/>
                <w:szCs w:val="20"/>
                <w:lang w:val="en-US"/>
              </w:rPr>
              <w:t>Forestry Development Authority</w:t>
            </w:r>
          </w:p>
        </w:tc>
      </w:tr>
      <w:tr w:rsidRPr="00F6338A" w:rsidR="00330D42" w:rsidTr="0008230D" w14:paraId="00F5F816"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229266FE" w14:textId="77777777">
            <w:pPr>
              <w:pStyle w:val="BodyA"/>
              <w:rPr>
                <w:rFonts w:cs="Calibri"/>
                <w:sz w:val="20"/>
                <w:szCs w:val="20"/>
              </w:rPr>
            </w:pPr>
            <w:r w:rsidRPr="00F6338A">
              <w:rPr>
                <w:rStyle w:val="None"/>
                <w:rFonts w:cs="Calibri"/>
                <w:b/>
                <w:bCs/>
                <w:sz w:val="20"/>
                <w:szCs w:val="20"/>
                <w:lang w:val="en-US"/>
              </w:rPr>
              <w:t>FFI</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5CD858FD" w14:textId="77777777">
            <w:pPr>
              <w:pStyle w:val="BodyA"/>
              <w:rPr>
                <w:rFonts w:cs="Calibri"/>
                <w:sz w:val="20"/>
                <w:szCs w:val="20"/>
              </w:rPr>
            </w:pPr>
            <w:r w:rsidRPr="00F6338A">
              <w:rPr>
                <w:rStyle w:val="None"/>
                <w:rFonts w:cs="Calibri"/>
                <w:sz w:val="20"/>
                <w:szCs w:val="20"/>
                <w:lang w:val="en-US"/>
              </w:rPr>
              <w:t>Fauna and Flora International</w:t>
            </w:r>
          </w:p>
        </w:tc>
      </w:tr>
      <w:tr w:rsidRPr="00F6338A" w:rsidR="00330D42" w:rsidTr="0008230D" w14:paraId="3A669F22"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0B2FF96C" w14:textId="705E007A">
            <w:pPr>
              <w:pStyle w:val="BodyA"/>
              <w:rPr>
                <w:rStyle w:val="None"/>
                <w:rFonts w:cs="Calibri"/>
                <w:b/>
                <w:bCs/>
                <w:sz w:val="20"/>
                <w:szCs w:val="20"/>
                <w:lang w:val="en-US"/>
              </w:rPr>
            </w:pPr>
            <w:r w:rsidRPr="00F6338A">
              <w:rPr>
                <w:b/>
                <w:bCs/>
                <w:sz w:val="20"/>
                <w:szCs w:val="20"/>
              </w:rPr>
              <w:t>FLR</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4A806319" w14:textId="7FDDBC35">
            <w:pPr>
              <w:pStyle w:val="BodyA"/>
              <w:rPr>
                <w:rStyle w:val="None"/>
                <w:rFonts w:cs="Calibri"/>
                <w:sz w:val="20"/>
                <w:szCs w:val="20"/>
                <w:lang w:val="en-US"/>
              </w:rPr>
            </w:pPr>
            <w:r w:rsidRPr="00F6338A">
              <w:rPr>
                <w:sz w:val="20"/>
                <w:szCs w:val="20"/>
              </w:rPr>
              <w:t>Forest Landscape Restoration</w:t>
            </w:r>
          </w:p>
        </w:tc>
      </w:tr>
      <w:tr w:rsidRPr="00F6338A" w:rsidR="00330D42" w:rsidTr="0008230D" w14:paraId="79E7744A"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3206C11B" w14:textId="77777777">
            <w:pPr>
              <w:pStyle w:val="BodyA"/>
              <w:rPr>
                <w:rFonts w:cs="Calibri"/>
                <w:sz w:val="20"/>
                <w:szCs w:val="20"/>
              </w:rPr>
            </w:pPr>
            <w:r w:rsidRPr="00F6338A">
              <w:rPr>
                <w:rStyle w:val="None"/>
                <w:rFonts w:cs="Calibri"/>
                <w:b/>
                <w:bCs/>
                <w:sz w:val="20"/>
                <w:szCs w:val="20"/>
                <w:lang w:val="en-US"/>
              </w:rPr>
              <w:t>FOLUR (IP)</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1C2103C8" w14:textId="77777777">
            <w:pPr>
              <w:pStyle w:val="BodyA"/>
              <w:rPr>
                <w:rFonts w:cs="Calibri"/>
                <w:sz w:val="20"/>
                <w:szCs w:val="20"/>
              </w:rPr>
            </w:pPr>
            <w:r w:rsidRPr="00F6338A">
              <w:rPr>
                <w:rStyle w:val="None"/>
                <w:rFonts w:cs="Calibri"/>
                <w:sz w:val="20"/>
                <w:szCs w:val="20"/>
                <w:lang w:val="en-US"/>
              </w:rPr>
              <w:t>Food Systems, Land Use and Restoration (Impact Program)</w:t>
            </w:r>
          </w:p>
        </w:tc>
      </w:tr>
      <w:tr w:rsidRPr="00F6338A" w:rsidR="00330D42" w:rsidTr="0008230D" w14:paraId="5602A8CE"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43D64604" w14:textId="77777777">
            <w:pPr>
              <w:pStyle w:val="BodyA"/>
              <w:rPr>
                <w:rFonts w:cs="Calibri"/>
                <w:sz w:val="20"/>
                <w:szCs w:val="20"/>
              </w:rPr>
            </w:pPr>
            <w:r w:rsidRPr="00F6338A">
              <w:rPr>
                <w:rStyle w:val="None"/>
                <w:rFonts w:cs="Calibri"/>
                <w:b/>
                <w:bCs/>
                <w:sz w:val="20"/>
                <w:szCs w:val="20"/>
                <w:lang w:val="en-US"/>
              </w:rPr>
              <w:t>FPIC</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4633F593" w14:textId="77777777">
            <w:pPr>
              <w:pStyle w:val="BodyA"/>
              <w:rPr>
                <w:rFonts w:cs="Calibri"/>
                <w:sz w:val="20"/>
                <w:szCs w:val="20"/>
              </w:rPr>
            </w:pPr>
            <w:r w:rsidRPr="00F6338A">
              <w:rPr>
                <w:rStyle w:val="None"/>
                <w:rFonts w:cs="Calibri"/>
                <w:sz w:val="20"/>
                <w:szCs w:val="20"/>
                <w:lang w:val="en-US"/>
              </w:rPr>
              <w:t>Free, Prior and Informed Consent</w:t>
            </w:r>
          </w:p>
        </w:tc>
      </w:tr>
      <w:tr w:rsidRPr="00F6338A" w:rsidR="00991627" w:rsidTr="0008230D" w14:paraId="737AE33E"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991627" w:rsidP="00F36968" w:rsidRDefault="00991627" w14:paraId="7B651782" w14:textId="355A1881">
            <w:pPr>
              <w:pStyle w:val="BodyA"/>
              <w:rPr>
                <w:rStyle w:val="None"/>
                <w:rFonts w:cs="Calibri"/>
                <w:b/>
                <w:bCs/>
                <w:sz w:val="20"/>
                <w:szCs w:val="20"/>
                <w:lang w:val="en-US"/>
              </w:rPr>
            </w:pPr>
            <w:r w:rsidRPr="00F6338A">
              <w:rPr>
                <w:rStyle w:val="None"/>
                <w:rFonts w:cs="Calibri"/>
                <w:b/>
                <w:bCs/>
                <w:sz w:val="20"/>
                <w:szCs w:val="20"/>
                <w:lang w:val="en-US"/>
              </w:rPr>
              <w:t>FSC</w:t>
            </w:r>
          </w:p>
        </w:tc>
        <w:tc>
          <w:tcPr>
            <w:tcW w:w="4173" w:type="pct"/>
            <w:shd w:val="clear" w:color="auto" w:fill="auto"/>
            <w:tcMar>
              <w:top w:w="80" w:type="dxa"/>
              <w:left w:w="80" w:type="dxa"/>
              <w:bottom w:w="80" w:type="dxa"/>
              <w:right w:w="80" w:type="dxa"/>
            </w:tcMar>
            <w:vAlign w:val="center"/>
          </w:tcPr>
          <w:p w:rsidRPr="00F6338A" w:rsidR="00991627" w:rsidP="00F36968" w:rsidRDefault="00991627" w14:paraId="7043C8CA" w14:textId="5F8A8B8A">
            <w:pPr>
              <w:pStyle w:val="BodyA"/>
              <w:rPr>
                <w:rStyle w:val="None"/>
                <w:rFonts w:cs="Calibri"/>
                <w:sz w:val="20"/>
                <w:szCs w:val="20"/>
                <w:lang w:val="en-US"/>
              </w:rPr>
            </w:pPr>
            <w:r w:rsidRPr="00F6338A">
              <w:rPr>
                <w:sz w:val="20"/>
                <w:szCs w:val="20"/>
              </w:rPr>
              <w:t>Forestry Stewardship Council</w:t>
            </w:r>
          </w:p>
        </w:tc>
      </w:tr>
      <w:tr w:rsidRPr="00F6338A" w:rsidR="00330D42" w:rsidTr="0008230D" w14:paraId="3449C0FC"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4ACC51BE" w14:textId="77777777">
            <w:pPr>
              <w:pStyle w:val="BodyA"/>
              <w:rPr>
                <w:rFonts w:cs="Calibri"/>
                <w:sz w:val="20"/>
                <w:szCs w:val="20"/>
              </w:rPr>
            </w:pPr>
            <w:r w:rsidRPr="00F6338A">
              <w:rPr>
                <w:rStyle w:val="None"/>
                <w:rFonts w:cs="Calibri"/>
                <w:b/>
                <w:bCs/>
                <w:sz w:val="20"/>
                <w:szCs w:val="20"/>
                <w:lang w:val="en-US"/>
              </w:rPr>
              <w:t>FTI</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6370267F" w14:textId="77777777">
            <w:pPr>
              <w:pStyle w:val="BodyA"/>
              <w:rPr>
                <w:rFonts w:cs="Calibri"/>
                <w:sz w:val="20"/>
                <w:szCs w:val="20"/>
              </w:rPr>
            </w:pPr>
            <w:r w:rsidRPr="00F6338A">
              <w:rPr>
                <w:rStyle w:val="None"/>
                <w:rFonts w:cs="Calibri"/>
                <w:sz w:val="20"/>
                <w:szCs w:val="20"/>
                <w:lang w:val="en-US"/>
              </w:rPr>
              <w:t>Forestry Training Institute</w:t>
            </w:r>
          </w:p>
        </w:tc>
      </w:tr>
      <w:tr w:rsidRPr="00F6338A" w:rsidR="00330D42" w:rsidTr="0008230D" w14:paraId="012AE2AB"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991627" w14:paraId="610C4EE3" w14:textId="15D8AC4F">
            <w:pPr>
              <w:pStyle w:val="BodyA"/>
              <w:rPr>
                <w:rFonts w:cs="Calibri"/>
                <w:sz w:val="20"/>
                <w:szCs w:val="20"/>
              </w:rPr>
            </w:pPr>
            <w:r w:rsidRPr="00F6338A">
              <w:rPr>
                <w:rStyle w:val="None"/>
                <w:rFonts w:cs="Calibri"/>
                <w:b/>
                <w:bCs/>
                <w:sz w:val="20"/>
                <w:szCs w:val="20"/>
                <w:lang w:val="en-US"/>
              </w:rPr>
              <w:t>GBF</w:t>
            </w:r>
          </w:p>
        </w:tc>
        <w:tc>
          <w:tcPr>
            <w:tcW w:w="4173" w:type="pct"/>
            <w:shd w:val="clear" w:color="auto" w:fill="auto"/>
            <w:tcMar>
              <w:top w:w="80" w:type="dxa"/>
              <w:left w:w="80" w:type="dxa"/>
              <w:bottom w:w="80" w:type="dxa"/>
              <w:right w:w="80" w:type="dxa"/>
            </w:tcMar>
            <w:vAlign w:val="center"/>
          </w:tcPr>
          <w:p w:rsidRPr="00F6338A" w:rsidR="00330D42" w:rsidP="00F36968" w:rsidRDefault="00991627" w14:paraId="6D0C5D40" w14:textId="0A9A6942">
            <w:pPr>
              <w:pStyle w:val="BodyA"/>
              <w:rPr>
                <w:rFonts w:cs="Calibri"/>
                <w:sz w:val="20"/>
                <w:szCs w:val="20"/>
              </w:rPr>
            </w:pPr>
            <w:r w:rsidRPr="00F6338A">
              <w:rPr>
                <w:sz w:val="20"/>
                <w:szCs w:val="20"/>
              </w:rPr>
              <w:t>Global Biodiversity Framework Fund</w:t>
            </w:r>
            <w:r w:rsidRPr="00F6338A" w:rsidDel="00991627">
              <w:rPr>
                <w:rStyle w:val="None"/>
                <w:rFonts w:cs="Calibri"/>
                <w:sz w:val="20"/>
                <w:szCs w:val="20"/>
                <w:lang w:val="en-US"/>
              </w:rPr>
              <w:t xml:space="preserve"> </w:t>
            </w:r>
          </w:p>
        </w:tc>
      </w:tr>
      <w:tr w:rsidRPr="00F6338A" w:rsidR="00991627" w:rsidTr="0008230D" w14:paraId="2FC6800F"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991627" w:rsidDel="00991627" w:rsidP="00F36968" w:rsidRDefault="00991627" w14:paraId="69C30F5D" w14:textId="52E2368D">
            <w:pPr>
              <w:pStyle w:val="BodyA"/>
              <w:rPr>
                <w:rStyle w:val="None"/>
                <w:rFonts w:cs="Calibri"/>
                <w:b/>
                <w:bCs/>
                <w:sz w:val="20"/>
                <w:szCs w:val="20"/>
                <w:lang w:val="en-US"/>
              </w:rPr>
            </w:pPr>
            <w:r w:rsidRPr="00F6338A">
              <w:rPr>
                <w:rStyle w:val="None"/>
                <w:rFonts w:cs="Calibri"/>
                <w:b/>
                <w:bCs/>
                <w:sz w:val="20"/>
                <w:szCs w:val="20"/>
                <w:lang w:val="en-US"/>
              </w:rPr>
              <w:t>GBFF</w:t>
            </w:r>
          </w:p>
        </w:tc>
        <w:tc>
          <w:tcPr>
            <w:tcW w:w="4173" w:type="pct"/>
            <w:shd w:val="clear" w:color="auto" w:fill="auto"/>
            <w:tcMar>
              <w:top w:w="80" w:type="dxa"/>
              <w:left w:w="80" w:type="dxa"/>
              <w:bottom w:w="80" w:type="dxa"/>
              <w:right w:w="80" w:type="dxa"/>
            </w:tcMar>
            <w:vAlign w:val="center"/>
          </w:tcPr>
          <w:p w:rsidRPr="00F6338A" w:rsidR="00991627" w:rsidDel="00991627" w:rsidP="00F36968" w:rsidRDefault="00991627" w14:paraId="7B315CEA" w14:textId="569F6DFD">
            <w:pPr>
              <w:pStyle w:val="BodyA"/>
              <w:rPr>
                <w:rStyle w:val="None"/>
                <w:rFonts w:cs="Calibri"/>
                <w:sz w:val="20"/>
                <w:szCs w:val="20"/>
                <w:lang w:val="en-US"/>
              </w:rPr>
            </w:pPr>
            <w:r w:rsidRPr="00F6338A">
              <w:rPr>
                <w:sz w:val="20"/>
                <w:szCs w:val="20"/>
              </w:rPr>
              <w:t>Global Biodiversity Framework Fund</w:t>
            </w:r>
          </w:p>
        </w:tc>
      </w:tr>
      <w:tr w:rsidRPr="00F6338A" w:rsidR="00330D42" w:rsidTr="0008230D" w14:paraId="786CB80E"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3C89563D" w14:textId="77777777">
            <w:pPr>
              <w:pStyle w:val="BodyA"/>
              <w:rPr>
                <w:rFonts w:cs="Calibri"/>
                <w:sz w:val="20"/>
                <w:szCs w:val="20"/>
              </w:rPr>
            </w:pPr>
            <w:r w:rsidRPr="00F6338A">
              <w:rPr>
                <w:rStyle w:val="None"/>
                <w:rFonts w:cs="Calibri"/>
                <w:b/>
                <w:bCs/>
                <w:sz w:val="20"/>
                <w:szCs w:val="20"/>
                <w:lang w:val="en-US"/>
              </w:rPr>
              <w:t>GBV</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641E4B0B" w14:textId="77777777">
            <w:pPr>
              <w:pStyle w:val="BodyA"/>
              <w:rPr>
                <w:rFonts w:cs="Calibri"/>
                <w:sz w:val="20"/>
                <w:szCs w:val="20"/>
              </w:rPr>
            </w:pPr>
            <w:r w:rsidRPr="00F6338A">
              <w:rPr>
                <w:rStyle w:val="None"/>
                <w:rFonts w:cs="Calibri"/>
                <w:sz w:val="20"/>
                <w:szCs w:val="20"/>
                <w:lang w:val="en-US"/>
              </w:rPr>
              <w:t>Gender-based Violence</w:t>
            </w:r>
          </w:p>
        </w:tc>
      </w:tr>
      <w:tr w:rsidRPr="00F6338A" w:rsidR="00330D42" w:rsidTr="0008230D" w14:paraId="742A3B2B"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632F05AA" w14:textId="77777777">
            <w:pPr>
              <w:pStyle w:val="BodyA"/>
              <w:rPr>
                <w:rFonts w:cs="Calibri"/>
                <w:sz w:val="20"/>
                <w:szCs w:val="20"/>
              </w:rPr>
            </w:pPr>
            <w:r w:rsidRPr="00F6338A">
              <w:rPr>
                <w:rStyle w:val="None"/>
                <w:rFonts w:cs="Calibri"/>
                <w:b/>
                <w:bCs/>
                <w:sz w:val="20"/>
                <w:szCs w:val="20"/>
                <w:lang w:val="en-US"/>
              </w:rPr>
              <w:t>GCP</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3EDAABE0" w14:textId="77777777">
            <w:pPr>
              <w:pStyle w:val="BodyA"/>
              <w:rPr>
                <w:rFonts w:cs="Calibri"/>
                <w:sz w:val="20"/>
                <w:szCs w:val="20"/>
              </w:rPr>
            </w:pPr>
            <w:r w:rsidRPr="00F6338A">
              <w:rPr>
                <w:rStyle w:val="None"/>
                <w:rFonts w:cs="Calibri"/>
                <w:sz w:val="20"/>
                <w:szCs w:val="20"/>
                <w:lang w:val="en-US"/>
              </w:rPr>
              <w:t>Green Commodities Program</w:t>
            </w:r>
          </w:p>
        </w:tc>
      </w:tr>
      <w:tr w:rsidRPr="00F6338A" w:rsidR="00991627" w:rsidTr="0008230D" w14:paraId="4D85751D"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991627" w:rsidP="00F36968" w:rsidRDefault="00991627" w14:paraId="12841391" w14:textId="5683D0DF">
            <w:pPr>
              <w:pStyle w:val="BodyA"/>
              <w:rPr>
                <w:rStyle w:val="None"/>
                <w:rFonts w:cs="Calibri"/>
                <w:b/>
                <w:bCs/>
                <w:sz w:val="20"/>
                <w:szCs w:val="20"/>
                <w:lang w:val="en-US"/>
              </w:rPr>
            </w:pPr>
            <w:r w:rsidRPr="00F6338A">
              <w:rPr>
                <w:rStyle w:val="None"/>
                <w:rFonts w:cs="Calibri"/>
                <w:b/>
                <w:bCs/>
                <w:sz w:val="20"/>
                <w:szCs w:val="20"/>
                <w:lang w:val="en-US"/>
              </w:rPr>
              <w:t>GDP</w:t>
            </w:r>
          </w:p>
        </w:tc>
        <w:tc>
          <w:tcPr>
            <w:tcW w:w="4173" w:type="pct"/>
            <w:shd w:val="clear" w:color="auto" w:fill="auto"/>
            <w:tcMar>
              <w:top w:w="80" w:type="dxa"/>
              <w:left w:w="80" w:type="dxa"/>
              <w:bottom w:w="80" w:type="dxa"/>
              <w:right w:w="80" w:type="dxa"/>
            </w:tcMar>
            <w:vAlign w:val="center"/>
          </w:tcPr>
          <w:p w:rsidRPr="00F6338A" w:rsidR="00991627" w:rsidP="00F36968" w:rsidRDefault="00991627" w14:paraId="6FEF61BD" w14:textId="0D4E4C61">
            <w:pPr>
              <w:pStyle w:val="BodyA"/>
              <w:rPr>
                <w:rStyle w:val="None"/>
                <w:rFonts w:cs="Calibri"/>
                <w:sz w:val="20"/>
                <w:szCs w:val="20"/>
                <w:lang w:val="en-US"/>
              </w:rPr>
            </w:pPr>
            <w:r w:rsidRPr="00F6338A">
              <w:rPr>
                <w:sz w:val="20"/>
                <w:szCs w:val="20"/>
              </w:rPr>
              <w:t>Gross Domestic Product</w:t>
            </w:r>
          </w:p>
        </w:tc>
      </w:tr>
      <w:tr w:rsidRPr="00F6338A" w:rsidR="00330D42" w:rsidTr="0008230D" w14:paraId="289D4566"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991627" w14:paraId="2A34DDAE" w14:textId="60C4BB8D">
            <w:pPr>
              <w:pStyle w:val="BodyA"/>
              <w:rPr>
                <w:rFonts w:cs="Calibri"/>
                <w:sz w:val="20"/>
                <w:szCs w:val="20"/>
              </w:rPr>
            </w:pPr>
            <w:r w:rsidRPr="00F6338A">
              <w:rPr>
                <w:rStyle w:val="None"/>
                <w:rFonts w:cs="Calibri"/>
                <w:b/>
                <w:bCs/>
                <w:sz w:val="20"/>
                <w:szCs w:val="20"/>
                <w:lang w:val="en-US"/>
              </w:rPr>
              <w:t>GEB</w:t>
            </w:r>
          </w:p>
        </w:tc>
        <w:tc>
          <w:tcPr>
            <w:tcW w:w="4173" w:type="pct"/>
            <w:shd w:val="clear" w:color="auto" w:fill="auto"/>
            <w:tcMar>
              <w:top w:w="80" w:type="dxa"/>
              <w:left w:w="80" w:type="dxa"/>
              <w:bottom w:w="80" w:type="dxa"/>
              <w:right w:w="80" w:type="dxa"/>
            </w:tcMar>
            <w:vAlign w:val="center"/>
          </w:tcPr>
          <w:p w:rsidRPr="00F6338A" w:rsidR="00330D42" w:rsidP="00F36968" w:rsidRDefault="00991627" w14:paraId="6F55D2F6" w14:textId="765C015D">
            <w:pPr>
              <w:pStyle w:val="BodyA"/>
              <w:rPr>
                <w:rFonts w:cs="Calibri"/>
                <w:sz w:val="20"/>
                <w:szCs w:val="20"/>
              </w:rPr>
            </w:pPr>
            <w:r w:rsidRPr="00F6338A">
              <w:rPr>
                <w:sz w:val="20"/>
                <w:szCs w:val="20"/>
              </w:rPr>
              <w:t>Global Environmental Benefits</w:t>
            </w:r>
          </w:p>
        </w:tc>
      </w:tr>
      <w:tr w:rsidRPr="00F6338A" w:rsidR="00330D42" w:rsidTr="0008230D" w14:paraId="08744112"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1B3CED38" w14:textId="77777777">
            <w:pPr>
              <w:pStyle w:val="BodyA"/>
              <w:rPr>
                <w:rFonts w:cs="Calibri"/>
                <w:sz w:val="20"/>
                <w:szCs w:val="20"/>
              </w:rPr>
            </w:pPr>
            <w:r w:rsidRPr="00F6338A">
              <w:rPr>
                <w:rStyle w:val="None"/>
                <w:rFonts w:cs="Calibri"/>
                <w:b/>
                <w:bCs/>
                <w:sz w:val="20"/>
                <w:szCs w:val="20"/>
                <w:lang w:val="en-US"/>
              </w:rPr>
              <w:t>GEF</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5B8A93C7" w14:textId="77777777">
            <w:pPr>
              <w:pStyle w:val="BodyA"/>
              <w:rPr>
                <w:rFonts w:cs="Calibri"/>
                <w:sz w:val="20"/>
                <w:szCs w:val="20"/>
              </w:rPr>
            </w:pPr>
            <w:r w:rsidRPr="00F6338A">
              <w:rPr>
                <w:rStyle w:val="None"/>
                <w:rFonts w:cs="Calibri"/>
                <w:sz w:val="20"/>
                <w:szCs w:val="20"/>
                <w:lang w:val="en-US"/>
              </w:rPr>
              <w:t>Global Environment Facility</w:t>
            </w:r>
          </w:p>
        </w:tc>
      </w:tr>
      <w:tr w:rsidRPr="00F6338A" w:rsidR="00991627" w:rsidTr="0008230D" w14:paraId="7540D508"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991627" w:rsidP="00F36968" w:rsidRDefault="00991627" w14:paraId="0687C950" w14:textId="0CFF8EE2">
            <w:pPr>
              <w:pStyle w:val="BodyA"/>
              <w:rPr>
                <w:rStyle w:val="None"/>
                <w:rFonts w:cs="Calibri"/>
                <w:b/>
                <w:bCs/>
                <w:sz w:val="20"/>
                <w:szCs w:val="20"/>
                <w:lang w:val="en-US"/>
              </w:rPr>
            </w:pPr>
            <w:r w:rsidRPr="00F6338A">
              <w:rPr>
                <w:rStyle w:val="None"/>
                <w:rFonts w:cs="Calibri"/>
                <w:b/>
                <w:bCs/>
                <w:sz w:val="20"/>
                <w:szCs w:val="20"/>
                <w:lang w:val="en-US"/>
              </w:rPr>
              <w:t>GFIP</w:t>
            </w:r>
          </w:p>
        </w:tc>
        <w:tc>
          <w:tcPr>
            <w:tcW w:w="4173" w:type="pct"/>
            <w:shd w:val="clear" w:color="auto" w:fill="auto"/>
            <w:tcMar>
              <w:top w:w="80" w:type="dxa"/>
              <w:left w:w="80" w:type="dxa"/>
              <w:bottom w:w="80" w:type="dxa"/>
              <w:right w:w="80" w:type="dxa"/>
            </w:tcMar>
            <w:vAlign w:val="center"/>
          </w:tcPr>
          <w:p w:rsidRPr="00F6338A" w:rsidR="00991627" w:rsidP="00F36968" w:rsidRDefault="00991627" w14:paraId="2242BC5C" w14:textId="717049D5">
            <w:pPr>
              <w:pStyle w:val="BodyA"/>
              <w:rPr>
                <w:rStyle w:val="None"/>
                <w:rFonts w:cs="Calibri"/>
                <w:sz w:val="20"/>
                <w:szCs w:val="20"/>
                <w:lang w:val="en-US"/>
              </w:rPr>
            </w:pPr>
            <w:r w:rsidRPr="00F6338A">
              <w:rPr>
                <w:sz w:val="20"/>
                <w:szCs w:val="20"/>
              </w:rPr>
              <w:t>Guinean Forests Integrated Program</w:t>
            </w:r>
          </w:p>
        </w:tc>
      </w:tr>
      <w:tr w:rsidRPr="00F6338A" w:rsidR="00330D42" w:rsidTr="0008230D" w14:paraId="731C8107"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017F9656" w14:textId="77777777">
            <w:pPr>
              <w:pStyle w:val="BodyA"/>
              <w:rPr>
                <w:rFonts w:cs="Calibri"/>
                <w:sz w:val="20"/>
                <w:szCs w:val="20"/>
              </w:rPr>
            </w:pPr>
            <w:r w:rsidRPr="00F6338A">
              <w:rPr>
                <w:rStyle w:val="None"/>
                <w:rFonts w:cs="Calibri"/>
                <w:b/>
                <w:bCs/>
                <w:sz w:val="20"/>
                <w:szCs w:val="20"/>
                <w:lang w:val="en-US"/>
              </w:rPr>
              <w:t>GHG</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46ACF5FE" w14:textId="77777777">
            <w:pPr>
              <w:pStyle w:val="BodyA"/>
              <w:rPr>
                <w:rFonts w:cs="Calibri"/>
                <w:sz w:val="20"/>
                <w:szCs w:val="20"/>
              </w:rPr>
            </w:pPr>
            <w:r w:rsidRPr="00F6338A">
              <w:rPr>
                <w:rStyle w:val="None"/>
                <w:rFonts w:cs="Calibri"/>
                <w:sz w:val="20"/>
                <w:szCs w:val="20"/>
                <w:lang w:val="en-US"/>
              </w:rPr>
              <w:t>Greenhouse gas</w:t>
            </w:r>
          </w:p>
        </w:tc>
      </w:tr>
      <w:tr w:rsidRPr="00F6338A" w:rsidR="00991627" w:rsidTr="0008230D" w14:paraId="438BCB9B"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991627" w:rsidP="00F36968" w:rsidRDefault="00991627" w14:paraId="3D19677F" w14:textId="097DC529">
            <w:pPr>
              <w:pStyle w:val="BodyA"/>
              <w:rPr>
                <w:rStyle w:val="None"/>
                <w:rFonts w:cs="Calibri"/>
                <w:b/>
                <w:bCs/>
                <w:sz w:val="20"/>
                <w:szCs w:val="20"/>
                <w:lang w:val="en-US"/>
              </w:rPr>
            </w:pPr>
            <w:r w:rsidRPr="00F6338A">
              <w:rPr>
                <w:rStyle w:val="None"/>
                <w:rFonts w:cs="Calibri"/>
                <w:b/>
                <w:bCs/>
                <w:sz w:val="20"/>
                <w:szCs w:val="20"/>
                <w:lang w:val="en-US"/>
              </w:rPr>
              <w:t>GII</w:t>
            </w:r>
          </w:p>
        </w:tc>
        <w:tc>
          <w:tcPr>
            <w:tcW w:w="4173" w:type="pct"/>
            <w:shd w:val="clear" w:color="auto" w:fill="auto"/>
            <w:tcMar>
              <w:top w:w="80" w:type="dxa"/>
              <w:left w:w="80" w:type="dxa"/>
              <w:bottom w:w="80" w:type="dxa"/>
              <w:right w:w="80" w:type="dxa"/>
            </w:tcMar>
            <w:vAlign w:val="center"/>
          </w:tcPr>
          <w:p w:rsidRPr="00F6338A" w:rsidR="00991627" w:rsidP="00F36968" w:rsidRDefault="00991627" w14:paraId="12A448DC" w14:textId="0525F847">
            <w:pPr>
              <w:pStyle w:val="BodyA"/>
              <w:rPr>
                <w:rStyle w:val="None"/>
                <w:rFonts w:cs="Calibri"/>
                <w:sz w:val="20"/>
                <w:szCs w:val="20"/>
                <w:lang w:val="en-US"/>
              </w:rPr>
            </w:pPr>
            <w:r w:rsidRPr="00F6338A">
              <w:rPr>
                <w:sz w:val="20"/>
                <w:szCs w:val="20"/>
              </w:rPr>
              <w:t>Gender Inequality Index</w:t>
            </w:r>
          </w:p>
        </w:tc>
      </w:tr>
      <w:tr w:rsidRPr="00F6338A" w:rsidR="00330D42" w:rsidTr="0008230D" w14:paraId="47D436DA"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3B0B508C" w14:textId="77777777">
            <w:pPr>
              <w:pStyle w:val="BodyA"/>
              <w:rPr>
                <w:rFonts w:cs="Calibri"/>
                <w:sz w:val="20"/>
                <w:szCs w:val="20"/>
              </w:rPr>
            </w:pPr>
            <w:r w:rsidRPr="00F6338A">
              <w:rPr>
                <w:rStyle w:val="None"/>
                <w:rFonts w:cs="Calibri"/>
                <w:b/>
                <w:bCs/>
                <w:sz w:val="20"/>
                <w:szCs w:val="20"/>
                <w:lang w:val="en-US"/>
              </w:rPr>
              <w:t>GIS</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1E808863" w14:textId="77777777">
            <w:pPr>
              <w:pStyle w:val="BodyA"/>
              <w:rPr>
                <w:rFonts w:cs="Calibri"/>
                <w:sz w:val="20"/>
                <w:szCs w:val="20"/>
              </w:rPr>
            </w:pPr>
            <w:r w:rsidRPr="00F6338A">
              <w:rPr>
                <w:rStyle w:val="None"/>
                <w:rFonts w:cs="Calibri"/>
                <w:sz w:val="20"/>
                <w:szCs w:val="20"/>
                <w:lang w:val="en-US"/>
              </w:rPr>
              <w:t>Geographical Information System</w:t>
            </w:r>
          </w:p>
        </w:tc>
      </w:tr>
      <w:tr w:rsidRPr="00F6338A" w:rsidR="00330D42" w:rsidTr="0008230D" w14:paraId="7DD0B0E9"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3B24C77F" w14:textId="7D26BDB6">
            <w:pPr>
              <w:pStyle w:val="BodyA"/>
              <w:rPr>
                <w:rFonts w:cs="Calibri"/>
                <w:sz w:val="20"/>
                <w:szCs w:val="20"/>
              </w:rPr>
            </w:pPr>
            <w:r w:rsidRPr="00F6338A">
              <w:rPr>
                <w:rStyle w:val="None"/>
                <w:rFonts w:cs="Calibri"/>
                <w:b/>
                <w:bCs/>
                <w:sz w:val="20"/>
                <w:szCs w:val="20"/>
                <w:lang w:val="en-US"/>
              </w:rPr>
              <w:t>GL</w:t>
            </w:r>
            <w:r w:rsidRPr="00F6338A" w:rsidR="00991627">
              <w:rPr>
                <w:rStyle w:val="None"/>
                <w:rFonts w:cs="Calibri"/>
                <w:b/>
                <w:bCs/>
                <w:sz w:val="20"/>
                <w:szCs w:val="20"/>
                <w:lang w:val="en-US"/>
              </w:rPr>
              <w:t>P</w:t>
            </w:r>
          </w:p>
        </w:tc>
        <w:tc>
          <w:tcPr>
            <w:tcW w:w="4173" w:type="pct"/>
            <w:shd w:val="clear" w:color="auto" w:fill="auto"/>
            <w:tcMar>
              <w:top w:w="80" w:type="dxa"/>
              <w:left w:w="80" w:type="dxa"/>
              <w:bottom w:w="80" w:type="dxa"/>
              <w:right w:w="80" w:type="dxa"/>
            </w:tcMar>
            <w:vAlign w:val="center"/>
          </w:tcPr>
          <w:p w:rsidRPr="00F6338A" w:rsidR="00330D42" w:rsidP="00F36968" w:rsidRDefault="00991627" w14:paraId="64BA5F49" w14:textId="5248DC10">
            <w:pPr>
              <w:pStyle w:val="BodyA"/>
              <w:rPr>
                <w:rFonts w:cs="Calibri"/>
                <w:sz w:val="20"/>
                <w:szCs w:val="20"/>
              </w:rPr>
            </w:pPr>
            <w:r w:rsidRPr="00F6338A">
              <w:rPr>
                <w:sz w:val="20"/>
                <w:szCs w:val="20"/>
                <w:lang w:val="en-US"/>
              </w:rPr>
              <w:t>Green Livelihoods Project</w:t>
            </w:r>
          </w:p>
        </w:tc>
      </w:tr>
      <w:tr w:rsidRPr="00F6338A" w:rsidR="00330D42" w:rsidTr="0008230D" w14:paraId="2A2926A4"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63EEADAF" w14:textId="77777777">
            <w:pPr>
              <w:pStyle w:val="BodyA"/>
              <w:rPr>
                <w:rFonts w:cs="Calibri"/>
                <w:sz w:val="20"/>
                <w:szCs w:val="20"/>
              </w:rPr>
            </w:pPr>
            <w:r w:rsidRPr="00F6338A">
              <w:rPr>
                <w:rStyle w:val="None"/>
                <w:rFonts w:cs="Calibri"/>
                <w:b/>
                <w:bCs/>
                <w:sz w:val="20"/>
                <w:szCs w:val="20"/>
                <w:lang w:val="en-US"/>
              </w:rPr>
              <w:t>GOL</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36C24C40" w14:textId="77777777">
            <w:pPr>
              <w:pStyle w:val="BodyA"/>
              <w:rPr>
                <w:rFonts w:cs="Calibri"/>
                <w:sz w:val="20"/>
                <w:szCs w:val="20"/>
              </w:rPr>
            </w:pPr>
            <w:r w:rsidRPr="00F6338A">
              <w:rPr>
                <w:rStyle w:val="None"/>
                <w:rFonts w:cs="Calibri"/>
                <w:sz w:val="20"/>
                <w:szCs w:val="20"/>
                <w:lang w:val="en-US"/>
              </w:rPr>
              <w:t>Government of Liberia</w:t>
            </w:r>
          </w:p>
        </w:tc>
      </w:tr>
      <w:tr w:rsidRPr="00F6338A" w:rsidR="00991627" w:rsidTr="0008230D" w14:paraId="11FED4E5"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991627" w:rsidP="00F36968" w:rsidRDefault="00991627" w14:paraId="2960622C" w14:textId="26374C8B">
            <w:pPr>
              <w:pStyle w:val="BodyA"/>
              <w:rPr>
                <w:rStyle w:val="None"/>
                <w:rFonts w:cs="Calibri"/>
                <w:b/>
                <w:bCs/>
                <w:sz w:val="20"/>
                <w:szCs w:val="20"/>
                <w:lang w:val="en-US"/>
              </w:rPr>
            </w:pPr>
            <w:r w:rsidRPr="00F6338A">
              <w:rPr>
                <w:b/>
                <w:bCs/>
                <w:sz w:val="20"/>
                <w:szCs w:val="20"/>
              </w:rPr>
              <w:t>GOLD+</w:t>
            </w:r>
          </w:p>
        </w:tc>
        <w:tc>
          <w:tcPr>
            <w:tcW w:w="4173" w:type="pct"/>
            <w:shd w:val="clear" w:color="auto" w:fill="auto"/>
            <w:tcMar>
              <w:top w:w="80" w:type="dxa"/>
              <w:left w:w="80" w:type="dxa"/>
              <w:bottom w:w="80" w:type="dxa"/>
              <w:right w:w="80" w:type="dxa"/>
            </w:tcMar>
            <w:vAlign w:val="center"/>
          </w:tcPr>
          <w:p w:rsidRPr="00F6338A" w:rsidR="00991627" w:rsidP="00F36968" w:rsidRDefault="00991627" w14:paraId="71A2EA2E" w14:textId="28182E47">
            <w:pPr>
              <w:pStyle w:val="BodyA"/>
              <w:rPr>
                <w:rStyle w:val="None"/>
                <w:rFonts w:cs="Calibri"/>
                <w:sz w:val="20"/>
                <w:szCs w:val="20"/>
                <w:lang w:val="en-US"/>
              </w:rPr>
            </w:pPr>
            <w:r w:rsidRPr="00F6338A">
              <w:rPr>
                <w:sz w:val="20"/>
                <w:szCs w:val="20"/>
              </w:rPr>
              <w:t>Global Opportunities for Long-term Development</w:t>
            </w:r>
          </w:p>
        </w:tc>
      </w:tr>
      <w:tr w:rsidRPr="00F6338A" w:rsidR="00991627" w:rsidTr="0008230D" w14:paraId="7DE606B6"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991627" w:rsidP="00F36968" w:rsidRDefault="00991627" w14:paraId="62DC8716" w14:textId="7325BAF1">
            <w:pPr>
              <w:pStyle w:val="BodyA"/>
              <w:rPr>
                <w:rStyle w:val="None"/>
                <w:rFonts w:cs="Calibri"/>
                <w:b/>
                <w:bCs/>
                <w:sz w:val="20"/>
                <w:szCs w:val="20"/>
                <w:lang w:val="en-US"/>
              </w:rPr>
            </w:pPr>
            <w:r w:rsidRPr="00F6338A">
              <w:rPr>
                <w:rStyle w:val="None"/>
                <w:rFonts w:cs="Calibri"/>
                <w:b/>
                <w:bCs/>
                <w:sz w:val="20"/>
                <w:szCs w:val="20"/>
                <w:lang w:val="en-US"/>
              </w:rPr>
              <w:t>GRCLG</w:t>
            </w:r>
          </w:p>
        </w:tc>
        <w:tc>
          <w:tcPr>
            <w:tcW w:w="4173" w:type="pct"/>
            <w:shd w:val="clear" w:color="auto" w:fill="auto"/>
            <w:tcMar>
              <w:top w:w="80" w:type="dxa"/>
              <w:left w:w="80" w:type="dxa"/>
              <w:bottom w:w="80" w:type="dxa"/>
              <w:right w:w="80" w:type="dxa"/>
            </w:tcMar>
            <w:vAlign w:val="center"/>
          </w:tcPr>
          <w:p w:rsidRPr="00F6338A" w:rsidR="00991627" w:rsidP="00F36968" w:rsidRDefault="00991627" w14:paraId="41373481" w14:textId="1A50E86F">
            <w:pPr>
              <w:pStyle w:val="BodyA"/>
              <w:rPr>
                <w:rStyle w:val="None"/>
                <w:rFonts w:cs="Calibri"/>
                <w:sz w:val="20"/>
                <w:szCs w:val="20"/>
                <w:lang w:val="en-US"/>
              </w:rPr>
            </w:pPr>
            <w:r w:rsidRPr="00F6338A">
              <w:rPr>
                <w:sz w:val="20"/>
                <w:szCs w:val="20"/>
              </w:rPr>
              <w:t>Gola Rainforest Conservation Limited by Guarantee</w:t>
            </w:r>
          </w:p>
        </w:tc>
      </w:tr>
      <w:tr w:rsidRPr="00F6338A" w:rsidR="00991627" w:rsidTr="0008230D" w14:paraId="79CC0E81"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991627" w:rsidP="00F36968" w:rsidRDefault="00991627" w14:paraId="54F218BF" w14:textId="552DDFE0">
            <w:pPr>
              <w:pStyle w:val="BodyA"/>
              <w:rPr>
                <w:rStyle w:val="None"/>
                <w:rFonts w:cs="Calibri"/>
                <w:b/>
                <w:bCs/>
                <w:sz w:val="20"/>
                <w:szCs w:val="20"/>
                <w:lang w:val="en-US"/>
              </w:rPr>
            </w:pPr>
            <w:r w:rsidRPr="00F6338A">
              <w:rPr>
                <w:rStyle w:val="None"/>
                <w:rFonts w:cs="Calibri"/>
                <w:b/>
                <w:bCs/>
                <w:sz w:val="20"/>
                <w:szCs w:val="20"/>
                <w:lang w:val="en-US"/>
              </w:rPr>
              <w:t>GRNP</w:t>
            </w:r>
          </w:p>
        </w:tc>
        <w:tc>
          <w:tcPr>
            <w:tcW w:w="4173" w:type="pct"/>
            <w:shd w:val="clear" w:color="auto" w:fill="auto"/>
            <w:tcMar>
              <w:top w:w="80" w:type="dxa"/>
              <w:left w:w="80" w:type="dxa"/>
              <w:bottom w:w="80" w:type="dxa"/>
              <w:right w:w="80" w:type="dxa"/>
            </w:tcMar>
            <w:vAlign w:val="center"/>
          </w:tcPr>
          <w:p w:rsidRPr="00F6338A" w:rsidR="00991627" w:rsidP="00F36968" w:rsidRDefault="00991627" w14:paraId="66AC447B" w14:textId="12241F4E">
            <w:pPr>
              <w:pStyle w:val="BodyA"/>
              <w:rPr>
                <w:rStyle w:val="None"/>
                <w:rFonts w:cs="Calibri"/>
                <w:sz w:val="20"/>
                <w:szCs w:val="20"/>
                <w:lang w:val="en-US"/>
              </w:rPr>
            </w:pPr>
            <w:r w:rsidRPr="00F6338A">
              <w:rPr>
                <w:sz w:val="20"/>
                <w:szCs w:val="20"/>
              </w:rPr>
              <w:t>Gola Rainforest National Park</w:t>
            </w:r>
          </w:p>
        </w:tc>
      </w:tr>
      <w:tr w:rsidRPr="00F6338A" w:rsidR="00991627" w:rsidTr="0008230D" w14:paraId="4DF8E418"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991627" w:rsidP="00F36968" w:rsidRDefault="00991627" w14:paraId="1CC42E64" w14:textId="0CA55D4E">
            <w:pPr>
              <w:pStyle w:val="BodyA"/>
              <w:rPr>
                <w:rStyle w:val="None"/>
                <w:rFonts w:cs="Calibri"/>
                <w:b/>
                <w:bCs/>
                <w:sz w:val="20"/>
                <w:szCs w:val="20"/>
                <w:lang w:val="en-US"/>
              </w:rPr>
            </w:pPr>
            <w:r w:rsidRPr="00F6338A">
              <w:rPr>
                <w:rStyle w:val="None"/>
                <w:rFonts w:cs="Calibri"/>
                <w:b/>
                <w:bCs/>
                <w:sz w:val="20"/>
                <w:szCs w:val="20"/>
                <w:lang w:val="en-US"/>
              </w:rPr>
              <w:t>Gt</w:t>
            </w:r>
          </w:p>
        </w:tc>
        <w:tc>
          <w:tcPr>
            <w:tcW w:w="4173" w:type="pct"/>
            <w:shd w:val="clear" w:color="auto" w:fill="auto"/>
            <w:tcMar>
              <w:top w:w="80" w:type="dxa"/>
              <w:left w:w="80" w:type="dxa"/>
              <w:bottom w:w="80" w:type="dxa"/>
              <w:right w:w="80" w:type="dxa"/>
            </w:tcMar>
            <w:vAlign w:val="center"/>
          </w:tcPr>
          <w:p w:rsidRPr="00F6338A" w:rsidR="00991627" w:rsidP="00F36968" w:rsidRDefault="00991627" w14:paraId="2D34644F" w14:textId="3D61C772">
            <w:pPr>
              <w:pStyle w:val="BodyA"/>
              <w:rPr>
                <w:sz w:val="20"/>
                <w:szCs w:val="20"/>
              </w:rPr>
            </w:pPr>
            <w:r w:rsidRPr="00F6338A">
              <w:rPr>
                <w:sz w:val="20"/>
                <w:szCs w:val="20"/>
              </w:rPr>
              <w:t>Gigaton</w:t>
            </w:r>
          </w:p>
        </w:tc>
      </w:tr>
      <w:tr w:rsidRPr="00F6338A" w:rsidR="00330D42" w:rsidTr="0008230D" w14:paraId="12B34733"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41B04F8B" w14:textId="77777777">
            <w:pPr>
              <w:pStyle w:val="BodyA"/>
              <w:rPr>
                <w:rFonts w:cs="Calibri"/>
                <w:sz w:val="20"/>
                <w:szCs w:val="20"/>
              </w:rPr>
            </w:pPr>
            <w:r w:rsidRPr="00F6338A">
              <w:rPr>
                <w:rStyle w:val="None"/>
                <w:rFonts w:cs="Calibri"/>
                <w:b/>
                <w:bCs/>
                <w:sz w:val="20"/>
                <w:szCs w:val="20"/>
                <w:lang w:val="en-US"/>
              </w:rPr>
              <w:t>ha</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36AF71AE" w14:textId="77777777">
            <w:pPr>
              <w:pStyle w:val="BodyA"/>
              <w:rPr>
                <w:rFonts w:cs="Calibri"/>
                <w:sz w:val="20"/>
                <w:szCs w:val="20"/>
              </w:rPr>
            </w:pPr>
            <w:r w:rsidRPr="00F6338A">
              <w:rPr>
                <w:rStyle w:val="None"/>
                <w:rFonts w:cs="Calibri"/>
                <w:sz w:val="20"/>
                <w:szCs w:val="20"/>
                <w:lang w:val="en-US"/>
              </w:rPr>
              <w:t>Hectares</w:t>
            </w:r>
          </w:p>
        </w:tc>
      </w:tr>
      <w:tr w:rsidRPr="00F6338A" w:rsidR="00330D42" w:rsidTr="0008230D" w14:paraId="32C19C84"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368FAF60" w14:textId="77777777">
            <w:pPr>
              <w:pStyle w:val="BodyA"/>
              <w:rPr>
                <w:rFonts w:cs="Calibri"/>
                <w:sz w:val="20"/>
                <w:szCs w:val="20"/>
              </w:rPr>
            </w:pPr>
            <w:r w:rsidRPr="00F6338A">
              <w:rPr>
                <w:rStyle w:val="None"/>
                <w:rFonts w:cs="Calibri"/>
                <w:b/>
                <w:bCs/>
                <w:sz w:val="20"/>
                <w:szCs w:val="20"/>
                <w:lang w:val="en-US"/>
              </w:rPr>
              <w:t>HCS</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44A1952B" w14:textId="77777777">
            <w:pPr>
              <w:pStyle w:val="BodyA"/>
              <w:rPr>
                <w:rFonts w:cs="Calibri"/>
                <w:sz w:val="20"/>
                <w:szCs w:val="20"/>
              </w:rPr>
            </w:pPr>
            <w:r w:rsidRPr="00F6338A">
              <w:rPr>
                <w:rStyle w:val="None"/>
                <w:rFonts w:cs="Calibri"/>
                <w:sz w:val="20"/>
                <w:szCs w:val="20"/>
                <w:lang w:val="en-US"/>
              </w:rPr>
              <w:t>High Carbon Stock</w:t>
            </w:r>
          </w:p>
        </w:tc>
      </w:tr>
      <w:tr w:rsidRPr="00F6338A" w:rsidR="00330D42" w:rsidTr="0008230D" w14:paraId="7EA3D15A"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308BF69C" w14:textId="77777777">
            <w:pPr>
              <w:pStyle w:val="BodyA"/>
              <w:rPr>
                <w:rFonts w:cs="Calibri"/>
                <w:sz w:val="20"/>
                <w:szCs w:val="20"/>
              </w:rPr>
            </w:pPr>
            <w:r w:rsidRPr="00F6338A">
              <w:rPr>
                <w:rStyle w:val="None"/>
                <w:rFonts w:cs="Calibri"/>
                <w:b/>
                <w:bCs/>
                <w:sz w:val="20"/>
                <w:szCs w:val="20"/>
                <w:lang w:val="en-US"/>
              </w:rPr>
              <w:t>HCSA</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4A7C74C0" w14:textId="392A1749">
            <w:pPr>
              <w:pStyle w:val="BodyA"/>
              <w:rPr>
                <w:rFonts w:cs="Calibri"/>
                <w:sz w:val="20"/>
                <w:szCs w:val="20"/>
              </w:rPr>
            </w:pPr>
            <w:r w:rsidRPr="00F6338A">
              <w:rPr>
                <w:rFonts w:cs="Calibri"/>
                <w:sz w:val="20"/>
                <w:szCs w:val="20"/>
              </w:rPr>
              <w:t>High Carbon Stock Approach</w:t>
            </w:r>
          </w:p>
        </w:tc>
      </w:tr>
      <w:tr w:rsidRPr="00F6338A" w:rsidR="00330D42" w:rsidTr="0008230D" w14:paraId="4AF2145F"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6960D63B" w14:textId="5B5C7D95">
            <w:pPr>
              <w:pStyle w:val="BodyA"/>
              <w:rPr>
                <w:rFonts w:cs="Calibri"/>
                <w:sz w:val="20"/>
                <w:szCs w:val="20"/>
              </w:rPr>
            </w:pPr>
            <w:r w:rsidRPr="00F6338A">
              <w:rPr>
                <w:rStyle w:val="None"/>
                <w:rFonts w:cs="Calibri"/>
                <w:b/>
                <w:bCs/>
                <w:sz w:val="20"/>
                <w:szCs w:val="20"/>
                <w:lang w:val="en-US"/>
              </w:rPr>
              <w:t>HCV</w:t>
            </w:r>
            <w:r w:rsidRPr="00F6338A" w:rsidR="00991627">
              <w:rPr>
                <w:rStyle w:val="None"/>
                <w:rFonts w:cs="Calibri"/>
                <w:b/>
                <w:bCs/>
                <w:sz w:val="20"/>
                <w:szCs w:val="20"/>
                <w:lang w:val="en-US"/>
              </w:rPr>
              <w:t>F</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3B586F66" w14:textId="49333059">
            <w:pPr>
              <w:pStyle w:val="BodyA"/>
              <w:rPr>
                <w:rFonts w:cs="Calibri"/>
                <w:sz w:val="20"/>
                <w:szCs w:val="20"/>
              </w:rPr>
            </w:pPr>
            <w:r w:rsidRPr="00F6338A">
              <w:rPr>
                <w:rStyle w:val="None"/>
                <w:rFonts w:cs="Calibri"/>
                <w:sz w:val="20"/>
                <w:szCs w:val="20"/>
                <w:lang w:val="en-US"/>
              </w:rPr>
              <w:t>High Conservation Value</w:t>
            </w:r>
            <w:r w:rsidRPr="00F6338A" w:rsidR="00991627">
              <w:rPr>
                <w:rStyle w:val="None"/>
                <w:rFonts w:cs="Calibri"/>
                <w:sz w:val="20"/>
                <w:szCs w:val="20"/>
                <w:lang w:val="en-US"/>
              </w:rPr>
              <w:t xml:space="preserve"> Forest</w:t>
            </w:r>
          </w:p>
        </w:tc>
      </w:tr>
      <w:tr w:rsidRPr="00F6338A" w:rsidR="00991627" w:rsidTr="0008230D" w14:paraId="3B8AA1E9"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991627" w:rsidP="00F36968" w:rsidRDefault="00991627" w14:paraId="6B0930EA" w14:textId="336832EB">
            <w:pPr>
              <w:pStyle w:val="BodyA"/>
              <w:rPr>
                <w:rStyle w:val="None"/>
                <w:rFonts w:cs="Calibri"/>
                <w:b/>
                <w:bCs/>
                <w:sz w:val="20"/>
                <w:szCs w:val="20"/>
                <w:lang w:val="en-US"/>
              </w:rPr>
            </w:pPr>
            <w:r w:rsidRPr="00F6338A">
              <w:rPr>
                <w:rStyle w:val="None"/>
                <w:rFonts w:cs="Calibri"/>
                <w:b/>
                <w:bCs/>
                <w:sz w:val="20"/>
                <w:szCs w:val="20"/>
                <w:lang w:val="en-US"/>
              </w:rPr>
              <w:t>IA</w:t>
            </w:r>
          </w:p>
        </w:tc>
        <w:tc>
          <w:tcPr>
            <w:tcW w:w="4173" w:type="pct"/>
            <w:shd w:val="clear" w:color="auto" w:fill="auto"/>
            <w:tcMar>
              <w:top w:w="80" w:type="dxa"/>
              <w:left w:w="80" w:type="dxa"/>
              <w:bottom w:w="80" w:type="dxa"/>
              <w:right w:w="80" w:type="dxa"/>
            </w:tcMar>
            <w:vAlign w:val="center"/>
          </w:tcPr>
          <w:p w:rsidRPr="00F6338A" w:rsidR="00991627" w:rsidP="00F36968" w:rsidRDefault="00991627" w14:paraId="5AA65EAB" w14:textId="364DB331">
            <w:pPr>
              <w:pStyle w:val="BodyA"/>
              <w:rPr>
                <w:rStyle w:val="None"/>
                <w:rFonts w:cs="Calibri"/>
                <w:sz w:val="20"/>
                <w:szCs w:val="20"/>
                <w:lang w:val="en-US"/>
              </w:rPr>
            </w:pPr>
            <w:r w:rsidRPr="00F6338A">
              <w:rPr>
                <w:rStyle w:val="None"/>
                <w:rFonts w:cs="Calibri"/>
                <w:sz w:val="20"/>
                <w:szCs w:val="20"/>
                <w:lang w:val="en-US"/>
              </w:rPr>
              <w:t>Implementing Agency</w:t>
            </w:r>
          </w:p>
        </w:tc>
      </w:tr>
      <w:tr w:rsidRPr="00F6338A" w:rsidR="00330D42" w:rsidTr="0008230D" w14:paraId="2918CA7A"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6DD8AD6C" w14:textId="77777777">
            <w:pPr>
              <w:pStyle w:val="BodyA"/>
              <w:rPr>
                <w:rFonts w:cs="Calibri"/>
                <w:sz w:val="20"/>
                <w:szCs w:val="20"/>
              </w:rPr>
            </w:pPr>
            <w:r w:rsidRPr="00F6338A">
              <w:rPr>
                <w:rStyle w:val="None"/>
                <w:rFonts w:cs="Calibri"/>
                <w:b/>
                <w:bCs/>
                <w:sz w:val="20"/>
                <w:szCs w:val="20"/>
                <w:lang w:val="en-US"/>
              </w:rPr>
              <w:t>IBA</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4B321E4D" w14:textId="77777777">
            <w:pPr>
              <w:pStyle w:val="BodyA"/>
              <w:rPr>
                <w:rFonts w:cs="Calibri"/>
                <w:sz w:val="20"/>
                <w:szCs w:val="20"/>
              </w:rPr>
            </w:pPr>
            <w:r w:rsidRPr="00F6338A">
              <w:rPr>
                <w:rStyle w:val="None"/>
                <w:rFonts w:cs="Calibri"/>
                <w:sz w:val="20"/>
                <w:szCs w:val="20"/>
                <w:lang w:val="en-US"/>
              </w:rPr>
              <w:t>Important Bird Area</w:t>
            </w:r>
          </w:p>
        </w:tc>
      </w:tr>
      <w:tr w:rsidRPr="00F6338A" w:rsidR="00330D42" w:rsidTr="0008230D" w14:paraId="45298184"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3970199E" w14:textId="77777777">
            <w:pPr>
              <w:pStyle w:val="BodyA"/>
              <w:rPr>
                <w:rFonts w:cs="Calibri"/>
                <w:sz w:val="20"/>
                <w:szCs w:val="20"/>
              </w:rPr>
            </w:pPr>
            <w:r w:rsidRPr="00F6338A">
              <w:rPr>
                <w:rStyle w:val="None"/>
                <w:rFonts w:cs="Calibri"/>
                <w:b/>
                <w:bCs/>
                <w:sz w:val="20"/>
                <w:szCs w:val="20"/>
                <w:lang w:val="en-US"/>
              </w:rPr>
              <w:t>IDH</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6720D053" w14:textId="77777777">
            <w:pPr>
              <w:pStyle w:val="BodyA"/>
              <w:rPr>
                <w:rFonts w:cs="Calibri"/>
                <w:sz w:val="20"/>
                <w:szCs w:val="20"/>
              </w:rPr>
            </w:pPr>
            <w:r w:rsidRPr="00F6338A">
              <w:rPr>
                <w:rStyle w:val="None"/>
                <w:rFonts w:cs="Calibri"/>
                <w:sz w:val="20"/>
                <w:szCs w:val="20"/>
                <w:lang w:val="en-US"/>
              </w:rPr>
              <w:t>Sustainable Trade Initiative</w:t>
            </w:r>
          </w:p>
        </w:tc>
      </w:tr>
      <w:tr w:rsidRPr="00F6338A" w:rsidR="00330D42" w:rsidTr="0008230D" w14:paraId="1B87EC56"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43447D" w14:paraId="5A2313A7" w14:textId="0233045C">
            <w:pPr>
              <w:pStyle w:val="BodyA"/>
              <w:rPr>
                <w:rFonts w:cs="Calibri"/>
                <w:sz w:val="20"/>
                <w:szCs w:val="20"/>
              </w:rPr>
            </w:pPr>
            <w:r w:rsidRPr="00F6338A">
              <w:rPr>
                <w:rStyle w:val="None"/>
                <w:rFonts w:cs="Calibri"/>
                <w:b/>
                <w:bCs/>
                <w:sz w:val="20"/>
                <w:szCs w:val="20"/>
                <w:lang w:val="en-US"/>
              </w:rPr>
              <w:t>IMF</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17FD8870" w14:textId="3F7838EA">
            <w:pPr>
              <w:pStyle w:val="BodyA"/>
              <w:rPr>
                <w:rFonts w:cs="Calibri"/>
                <w:sz w:val="20"/>
                <w:szCs w:val="20"/>
              </w:rPr>
            </w:pPr>
            <w:r w:rsidRPr="00F6338A">
              <w:rPr>
                <w:rStyle w:val="None"/>
                <w:rFonts w:cs="Calibri"/>
                <w:sz w:val="20"/>
                <w:szCs w:val="20"/>
                <w:lang w:val="en-US"/>
              </w:rPr>
              <w:t xml:space="preserve">International </w:t>
            </w:r>
            <w:r w:rsidRPr="00F6338A" w:rsidR="0043447D">
              <w:rPr>
                <w:rStyle w:val="None"/>
                <w:rFonts w:cs="Calibri"/>
                <w:sz w:val="20"/>
                <w:szCs w:val="20"/>
                <w:lang w:val="en-US"/>
              </w:rPr>
              <w:t xml:space="preserve">Monetary </w:t>
            </w:r>
            <w:r w:rsidRPr="00F6338A">
              <w:rPr>
                <w:rStyle w:val="None"/>
                <w:rFonts w:cs="Calibri"/>
                <w:sz w:val="20"/>
                <w:szCs w:val="20"/>
                <w:lang w:val="en-US"/>
              </w:rPr>
              <w:t xml:space="preserve">Fund </w:t>
            </w:r>
          </w:p>
        </w:tc>
      </w:tr>
      <w:tr w:rsidRPr="00F6338A" w:rsidR="0043447D" w:rsidTr="0008230D" w14:paraId="41442B3B"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43447D" w:rsidP="00F36968" w:rsidRDefault="0043447D" w14:paraId="1350ADFB" w14:textId="4E188E4A">
            <w:pPr>
              <w:pStyle w:val="BodyA"/>
              <w:rPr>
                <w:rStyle w:val="None"/>
                <w:rFonts w:cs="Calibri"/>
                <w:b/>
                <w:bCs/>
                <w:sz w:val="20"/>
                <w:szCs w:val="20"/>
                <w:lang w:val="en-US"/>
              </w:rPr>
            </w:pPr>
            <w:r w:rsidRPr="00F6338A">
              <w:rPr>
                <w:rStyle w:val="None"/>
                <w:rFonts w:cs="Calibri"/>
                <w:b/>
                <w:bCs/>
                <w:sz w:val="20"/>
                <w:szCs w:val="20"/>
                <w:lang w:val="en-US"/>
              </w:rPr>
              <w:t>IP</w:t>
            </w:r>
          </w:p>
        </w:tc>
        <w:tc>
          <w:tcPr>
            <w:tcW w:w="4173" w:type="pct"/>
            <w:shd w:val="clear" w:color="auto" w:fill="auto"/>
            <w:tcMar>
              <w:top w:w="80" w:type="dxa"/>
              <w:left w:w="80" w:type="dxa"/>
              <w:bottom w:w="80" w:type="dxa"/>
              <w:right w:w="80" w:type="dxa"/>
            </w:tcMar>
            <w:vAlign w:val="center"/>
          </w:tcPr>
          <w:p w:rsidRPr="00F6338A" w:rsidR="0043447D" w:rsidP="00F36968" w:rsidRDefault="0043447D" w14:paraId="192F28FD" w14:textId="152A571C">
            <w:pPr>
              <w:pStyle w:val="BodyA"/>
              <w:rPr>
                <w:rStyle w:val="None"/>
                <w:rFonts w:cs="Calibri"/>
                <w:sz w:val="20"/>
                <w:szCs w:val="20"/>
                <w:lang w:val="en-US"/>
              </w:rPr>
            </w:pPr>
            <w:r w:rsidRPr="00F6338A">
              <w:rPr>
                <w:rStyle w:val="None"/>
                <w:rFonts w:cs="Calibri"/>
                <w:sz w:val="20"/>
                <w:szCs w:val="20"/>
                <w:lang w:val="en-US"/>
              </w:rPr>
              <w:t>Integrated Program</w:t>
            </w:r>
          </w:p>
        </w:tc>
      </w:tr>
      <w:tr w:rsidRPr="00F6338A" w:rsidR="0043447D" w:rsidTr="0008230D" w14:paraId="59EB02E8"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43447D" w:rsidP="00F36968" w:rsidRDefault="0043447D" w14:paraId="629F1CA5" w14:textId="181C9834">
            <w:pPr>
              <w:pStyle w:val="BodyA"/>
              <w:rPr>
                <w:rStyle w:val="None"/>
                <w:rFonts w:cs="Calibri"/>
                <w:b/>
                <w:bCs/>
                <w:sz w:val="20"/>
                <w:szCs w:val="20"/>
                <w:lang w:val="en-US"/>
              </w:rPr>
            </w:pPr>
            <w:r w:rsidRPr="00F6338A">
              <w:rPr>
                <w:rStyle w:val="None"/>
                <w:rFonts w:cs="Calibri"/>
                <w:b/>
                <w:bCs/>
                <w:sz w:val="20"/>
                <w:szCs w:val="20"/>
                <w:lang w:val="en-US"/>
              </w:rPr>
              <w:t>IPLCs</w:t>
            </w:r>
          </w:p>
        </w:tc>
        <w:tc>
          <w:tcPr>
            <w:tcW w:w="4173" w:type="pct"/>
            <w:shd w:val="clear" w:color="auto" w:fill="auto"/>
            <w:tcMar>
              <w:top w:w="80" w:type="dxa"/>
              <w:left w:w="80" w:type="dxa"/>
              <w:bottom w:w="80" w:type="dxa"/>
              <w:right w:w="80" w:type="dxa"/>
            </w:tcMar>
            <w:vAlign w:val="center"/>
          </w:tcPr>
          <w:p w:rsidRPr="00F6338A" w:rsidR="0043447D" w:rsidP="00F36968" w:rsidRDefault="0043447D" w14:paraId="0D1AD85C" w14:textId="6C19638D">
            <w:pPr>
              <w:pStyle w:val="BodyA"/>
              <w:rPr>
                <w:rStyle w:val="None"/>
                <w:rFonts w:cs="Calibri"/>
                <w:sz w:val="20"/>
                <w:szCs w:val="20"/>
                <w:lang w:val="en-US"/>
              </w:rPr>
            </w:pPr>
            <w:r w:rsidRPr="00F6338A">
              <w:rPr>
                <w:rStyle w:val="None"/>
                <w:rFonts w:cs="Calibri"/>
                <w:sz w:val="20"/>
                <w:szCs w:val="20"/>
                <w:lang w:val="en-US"/>
              </w:rPr>
              <w:t>Indigenous Peoples and Local Communities</w:t>
            </w:r>
          </w:p>
        </w:tc>
      </w:tr>
      <w:tr w:rsidRPr="00F6338A" w:rsidR="00330D42" w:rsidTr="0008230D" w14:paraId="76E8EF61"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3E7151E8" w14:textId="77777777">
            <w:pPr>
              <w:pStyle w:val="BodyA"/>
              <w:rPr>
                <w:rFonts w:cs="Calibri"/>
                <w:sz w:val="20"/>
                <w:szCs w:val="20"/>
              </w:rPr>
            </w:pPr>
            <w:r w:rsidRPr="00F6338A">
              <w:rPr>
                <w:rStyle w:val="None"/>
                <w:rFonts w:cs="Calibri"/>
                <w:b/>
                <w:bCs/>
                <w:sz w:val="20"/>
                <w:szCs w:val="20"/>
                <w:lang w:val="en-US"/>
              </w:rPr>
              <w:t>IUCN</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57271422" w14:textId="77777777">
            <w:pPr>
              <w:pStyle w:val="BodyA"/>
              <w:rPr>
                <w:rFonts w:cs="Calibri"/>
                <w:sz w:val="20"/>
                <w:szCs w:val="20"/>
              </w:rPr>
            </w:pPr>
            <w:r w:rsidRPr="00F6338A">
              <w:rPr>
                <w:rStyle w:val="None"/>
                <w:rFonts w:cs="Calibri"/>
                <w:sz w:val="20"/>
                <w:szCs w:val="20"/>
                <w:lang w:val="en-US"/>
              </w:rPr>
              <w:t>International Union for the Conservation of Nature</w:t>
            </w:r>
          </w:p>
        </w:tc>
      </w:tr>
      <w:tr w:rsidRPr="00F6338A" w:rsidR="0043447D" w:rsidTr="0008230D" w14:paraId="4692FC68"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43447D" w:rsidP="00F36968" w:rsidRDefault="0043447D" w14:paraId="58326880" w14:textId="2610408D">
            <w:pPr>
              <w:pStyle w:val="BodyA"/>
              <w:rPr>
                <w:rStyle w:val="None"/>
                <w:rFonts w:cs="Calibri"/>
                <w:b/>
                <w:bCs/>
                <w:sz w:val="20"/>
                <w:szCs w:val="20"/>
                <w:lang w:val="en-US"/>
              </w:rPr>
            </w:pPr>
            <w:r w:rsidRPr="00F6338A">
              <w:rPr>
                <w:rStyle w:val="None"/>
                <w:rFonts w:cs="Calibri"/>
                <w:b/>
                <w:bCs/>
                <w:sz w:val="20"/>
                <w:szCs w:val="20"/>
                <w:lang w:val="en-US"/>
              </w:rPr>
              <w:t>IW</w:t>
            </w:r>
          </w:p>
        </w:tc>
        <w:tc>
          <w:tcPr>
            <w:tcW w:w="4173" w:type="pct"/>
            <w:shd w:val="clear" w:color="auto" w:fill="auto"/>
            <w:tcMar>
              <w:top w:w="80" w:type="dxa"/>
              <w:left w:w="80" w:type="dxa"/>
              <w:bottom w:w="80" w:type="dxa"/>
              <w:right w:w="80" w:type="dxa"/>
            </w:tcMar>
            <w:vAlign w:val="center"/>
          </w:tcPr>
          <w:p w:rsidRPr="00F6338A" w:rsidR="0043447D" w:rsidP="00F36968" w:rsidRDefault="0043447D" w14:paraId="20DFD8F5" w14:textId="2310BD6C">
            <w:pPr>
              <w:pStyle w:val="BodyA"/>
              <w:rPr>
                <w:rStyle w:val="None"/>
                <w:rFonts w:cs="Calibri"/>
                <w:sz w:val="20"/>
                <w:szCs w:val="20"/>
                <w:lang w:val="en-US"/>
              </w:rPr>
            </w:pPr>
            <w:r w:rsidRPr="00F6338A">
              <w:rPr>
                <w:rStyle w:val="None"/>
                <w:rFonts w:cs="Calibri"/>
                <w:sz w:val="20"/>
                <w:szCs w:val="20"/>
                <w:lang w:val="en-US"/>
              </w:rPr>
              <w:t>International Waters</w:t>
            </w:r>
          </w:p>
        </w:tc>
      </w:tr>
      <w:tr w:rsidRPr="00F6338A" w:rsidR="0043447D" w:rsidTr="0008230D" w14:paraId="083AEE78"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43447D" w:rsidP="00F36968" w:rsidRDefault="0043447D" w14:paraId="02111794" w14:textId="4BF56553">
            <w:pPr>
              <w:pStyle w:val="BodyA"/>
              <w:rPr>
                <w:rStyle w:val="None"/>
                <w:rFonts w:cs="Calibri"/>
                <w:b/>
                <w:bCs/>
                <w:sz w:val="20"/>
                <w:szCs w:val="20"/>
                <w:lang w:val="en-US"/>
              </w:rPr>
            </w:pPr>
            <w:r w:rsidRPr="00F6338A">
              <w:rPr>
                <w:rStyle w:val="None"/>
                <w:rFonts w:cs="Calibri"/>
                <w:b/>
                <w:bCs/>
                <w:sz w:val="20"/>
                <w:szCs w:val="20"/>
                <w:lang w:val="en-US"/>
              </w:rPr>
              <w:t>IWRM</w:t>
            </w:r>
          </w:p>
        </w:tc>
        <w:tc>
          <w:tcPr>
            <w:tcW w:w="4173" w:type="pct"/>
            <w:shd w:val="clear" w:color="auto" w:fill="auto"/>
            <w:tcMar>
              <w:top w:w="80" w:type="dxa"/>
              <w:left w:w="80" w:type="dxa"/>
              <w:bottom w:w="80" w:type="dxa"/>
              <w:right w:w="80" w:type="dxa"/>
            </w:tcMar>
            <w:vAlign w:val="center"/>
          </w:tcPr>
          <w:p w:rsidRPr="00F6338A" w:rsidR="0043447D" w:rsidP="00F36968" w:rsidRDefault="0043447D" w14:paraId="64C22CBB" w14:textId="447474FF">
            <w:pPr>
              <w:pStyle w:val="BodyA"/>
              <w:rPr>
                <w:rStyle w:val="None"/>
                <w:rFonts w:cs="Calibri"/>
                <w:sz w:val="20"/>
                <w:szCs w:val="20"/>
                <w:lang w:val="en-US"/>
              </w:rPr>
            </w:pPr>
            <w:r w:rsidRPr="00F6338A">
              <w:rPr>
                <w:sz w:val="20"/>
                <w:szCs w:val="20"/>
              </w:rPr>
              <w:t>International Water Resources Management</w:t>
            </w:r>
          </w:p>
        </w:tc>
      </w:tr>
      <w:tr w:rsidRPr="00F6338A" w:rsidR="00330D42" w:rsidTr="0008230D" w14:paraId="483F59AD"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6D176657" w14:textId="77777777">
            <w:pPr>
              <w:pStyle w:val="BodyA"/>
              <w:rPr>
                <w:rFonts w:cs="Calibri"/>
                <w:sz w:val="20"/>
                <w:szCs w:val="20"/>
              </w:rPr>
            </w:pPr>
            <w:r w:rsidRPr="00F6338A">
              <w:rPr>
                <w:rStyle w:val="None"/>
                <w:rFonts w:cs="Calibri"/>
                <w:b/>
                <w:bCs/>
                <w:sz w:val="20"/>
                <w:szCs w:val="20"/>
                <w:lang w:val="en-US"/>
              </w:rPr>
              <w:t>KBA</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62EFA259" w14:textId="77777777">
            <w:pPr>
              <w:pStyle w:val="BodyA"/>
              <w:rPr>
                <w:rFonts w:cs="Calibri"/>
                <w:sz w:val="20"/>
                <w:szCs w:val="20"/>
              </w:rPr>
            </w:pPr>
            <w:r w:rsidRPr="00F6338A">
              <w:rPr>
                <w:rStyle w:val="None"/>
                <w:rFonts w:cs="Calibri"/>
                <w:sz w:val="20"/>
                <w:szCs w:val="20"/>
                <w:lang w:val="en-US"/>
              </w:rPr>
              <w:t>Key Biodiversity Area</w:t>
            </w:r>
          </w:p>
        </w:tc>
      </w:tr>
      <w:tr w:rsidRPr="00F6338A" w:rsidR="0043447D" w:rsidTr="0008230D" w14:paraId="70FC570E"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43447D" w:rsidP="00F36968" w:rsidRDefault="0043447D" w14:paraId="583F4A6A" w14:textId="07AAF5F5">
            <w:pPr>
              <w:pStyle w:val="BodyA"/>
              <w:rPr>
                <w:rStyle w:val="None"/>
                <w:rFonts w:cs="Calibri"/>
                <w:b/>
                <w:bCs/>
                <w:sz w:val="20"/>
                <w:szCs w:val="20"/>
                <w:lang w:val="en-US"/>
              </w:rPr>
            </w:pPr>
            <w:r w:rsidRPr="00F6338A">
              <w:rPr>
                <w:rStyle w:val="None"/>
                <w:rFonts w:cs="Calibri"/>
                <w:b/>
                <w:bCs/>
                <w:sz w:val="20"/>
                <w:szCs w:val="20"/>
                <w:lang w:val="en-US"/>
              </w:rPr>
              <w:t>KHFR</w:t>
            </w:r>
          </w:p>
        </w:tc>
        <w:tc>
          <w:tcPr>
            <w:tcW w:w="4173" w:type="pct"/>
            <w:shd w:val="clear" w:color="auto" w:fill="auto"/>
            <w:tcMar>
              <w:top w:w="80" w:type="dxa"/>
              <w:left w:w="80" w:type="dxa"/>
              <w:bottom w:w="80" w:type="dxa"/>
              <w:right w:w="80" w:type="dxa"/>
            </w:tcMar>
            <w:vAlign w:val="center"/>
          </w:tcPr>
          <w:p w:rsidRPr="00F6338A" w:rsidR="0043447D" w:rsidP="00F36968" w:rsidRDefault="0043447D" w14:paraId="0F16991B" w14:textId="6338B9B7">
            <w:pPr>
              <w:pStyle w:val="BodyA"/>
              <w:rPr>
                <w:rStyle w:val="None"/>
                <w:rFonts w:cs="Calibri"/>
                <w:sz w:val="20"/>
                <w:szCs w:val="20"/>
                <w:lang w:val="en-US"/>
              </w:rPr>
            </w:pPr>
            <w:r w:rsidRPr="00F6338A">
              <w:rPr>
                <w:sz w:val="20"/>
                <w:szCs w:val="20"/>
              </w:rPr>
              <w:t>Kambui Hills Forest Reserve</w:t>
            </w:r>
          </w:p>
        </w:tc>
      </w:tr>
      <w:tr w:rsidRPr="00F6338A" w:rsidR="00330D42" w:rsidTr="0008230D" w14:paraId="3C919245"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7783F038" w14:textId="77777777">
            <w:pPr>
              <w:pStyle w:val="BodyA"/>
              <w:rPr>
                <w:rFonts w:cs="Calibri"/>
                <w:sz w:val="20"/>
                <w:szCs w:val="20"/>
              </w:rPr>
            </w:pPr>
            <w:r w:rsidRPr="00F6338A">
              <w:rPr>
                <w:rStyle w:val="None"/>
                <w:rFonts w:cs="Calibri"/>
                <w:b/>
                <w:bCs/>
                <w:sz w:val="20"/>
                <w:szCs w:val="20"/>
                <w:lang w:val="en-US"/>
              </w:rPr>
              <w:t>LACRA</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2F582062" w14:textId="77777777">
            <w:pPr>
              <w:pStyle w:val="BodyA"/>
              <w:rPr>
                <w:rFonts w:cs="Calibri"/>
                <w:sz w:val="20"/>
                <w:szCs w:val="20"/>
              </w:rPr>
            </w:pPr>
            <w:r w:rsidRPr="00F6338A">
              <w:rPr>
                <w:rStyle w:val="None"/>
                <w:rFonts w:cs="Calibri"/>
                <w:sz w:val="20"/>
                <w:szCs w:val="20"/>
                <w:lang w:val="en-US"/>
              </w:rPr>
              <w:t>Liberia Agricultural Commodities Regulatory Authority</w:t>
            </w:r>
          </w:p>
        </w:tc>
      </w:tr>
      <w:tr w:rsidRPr="00F6338A" w:rsidR="0043447D" w:rsidTr="0008230D" w14:paraId="502787DC"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43447D" w:rsidP="00F36968" w:rsidRDefault="0043447D" w14:paraId="44DB7747" w14:textId="77777777">
            <w:pPr>
              <w:pStyle w:val="BodyA"/>
              <w:rPr>
                <w:rFonts w:cs="Calibri"/>
                <w:sz w:val="20"/>
                <w:szCs w:val="20"/>
              </w:rPr>
            </w:pPr>
            <w:r w:rsidRPr="00F6338A">
              <w:rPr>
                <w:rStyle w:val="None"/>
                <w:rFonts w:cs="Calibri"/>
                <w:b/>
                <w:bCs/>
                <w:sz w:val="20"/>
                <w:szCs w:val="20"/>
                <w:lang w:val="en-US"/>
              </w:rPr>
              <w:t>LCF</w:t>
            </w:r>
          </w:p>
        </w:tc>
        <w:tc>
          <w:tcPr>
            <w:tcW w:w="4173" w:type="pct"/>
            <w:shd w:val="clear" w:color="auto" w:fill="auto"/>
            <w:tcMar>
              <w:top w:w="80" w:type="dxa"/>
              <w:left w:w="80" w:type="dxa"/>
              <w:bottom w:w="80" w:type="dxa"/>
              <w:right w:w="80" w:type="dxa"/>
            </w:tcMar>
            <w:vAlign w:val="center"/>
          </w:tcPr>
          <w:p w:rsidRPr="00F6338A" w:rsidR="0043447D" w:rsidP="00F36968" w:rsidRDefault="0043447D" w14:paraId="327BBDA7" w14:textId="77777777">
            <w:pPr>
              <w:pStyle w:val="BodyA"/>
              <w:rPr>
                <w:rFonts w:cs="Calibri"/>
                <w:sz w:val="20"/>
                <w:szCs w:val="20"/>
              </w:rPr>
            </w:pPr>
            <w:r w:rsidRPr="00F6338A">
              <w:rPr>
                <w:rStyle w:val="None"/>
                <w:rFonts w:cs="Calibri"/>
                <w:sz w:val="20"/>
                <w:szCs w:val="20"/>
                <w:lang w:val="en-US"/>
              </w:rPr>
              <w:t>Liberia Conservation Fund</w:t>
            </w:r>
          </w:p>
        </w:tc>
      </w:tr>
      <w:tr w:rsidRPr="00F6338A" w:rsidR="0043447D" w:rsidTr="0008230D" w14:paraId="21E1C911"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43447D" w:rsidP="00F36968" w:rsidRDefault="0043447D" w14:paraId="3AC704E9" w14:textId="1BF9739C">
            <w:pPr>
              <w:pStyle w:val="BodyA"/>
              <w:rPr>
                <w:rStyle w:val="None"/>
                <w:rFonts w:cs="Calibri"/>
                <w:b/>
                <w:bCs/>
                <w:sz w:val="20"/>
                <w:szCs w:val="20"/>
                <w:lang w:val="en-US"/>
              </w:rPr>
            </w:pPr>
            <w:r w:rsidRPr="00F6338A">
              <w:rPr>
                <w:rStyle w:val="None"/>
                <w:rFonts w:cs="Calibri"/>
                <w:b/>
                <w:bCs/>
                <w:sz w:val="20"/>
                <w:szCs w:val="20"/>
                <w:lang w:val="en-US"/>
              </w:rPr>
              <w:t>LDF</w:t>
            </w:r>
          </w:p>
        </w:tc>
        <w:tc>
          <w:tcPr>
            <w:tcW w:w="4173" w:type="pct"/>
            <w:shd w:val="clear" w:color="auto" w:fill="auto"/>
            <w:tcMar>
              <w:top w:w="80" w:type="dxa"/>
              <w:left w:w="80" w:type="dxa"/>
              <w:bottom w:w="80" w:type="dxa"/>
              <w:right w:w="80" w:type="dxa"/>
            </w:tcMar>
            <w:vAlign w:val="center"/>
          </w:tcPr>
          <w:p w:rsidRPr="00F6338A" w:rsidR="0043447D" w:rsidP="00F36968" w:rsidRDefault="0043447D" w14:paraId="0014327E" w14:textId="0DFF77DB">
            <w:pPr>
              <w:pStyle w:val="BodyA"/>
              <w:rPr>
                <w:rStyle w:val="None"/>
                <w:rFonts w:cs="Calibri"/>
                <w:sz w:val="20"/>
                <w:szCs w:val="20"/>
                <w:lang w:val="en-US"/>
              </w:rPr>
            </w:pPr>
            <w:r w:rsidRPr="00F6338A">
              <w:rPr>
                <w:sz w:val="20"/>
                <w:szCs w:val="20"/>
              </w:rPr>
              <w:t>Least Developed Country</w:t>
            </w:r>
          </w:p>
        </w:tc>
      </w:tr>
      <w:tr w:rsidRPr="00F6338A" w:rsidR="00330D42" w:rsidTr="0008230D" w14:paraId="11863665"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701D6998" w14:textId="77777777">
            <w:pPr>
              <w:pStyle w:val="BodyA"/>
              <w:rPr>
                <w:rFonts w:cs="Calibri"/>
                <w:sz w:val="20"/>
                <w:szCs w:val="20"/>
              </w:rPr>
            </w:pPr>
            <w:r w:rsidRPr="00F6338A">
              <w:rPr>
                <w:rStyle w:val="None"/>
                <w:rFonts w:cs="Calibri"/>
                <w:b/>
                <w:bCs/>
                <w:sz w:val="20"/>
                <w:szCs w:val="20"/>
                <w:lang w:val="en-US"/>
              </w:rPr>
              <w:t>LCRP</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59D8514C" w14:textId="77777777">
            <w:pPr>
              <w:pStyle w:val="BodyA"/>
              <w:rPr>
                <w:rFonts w:cs="Calibri"/>
                <w:sz w:val="20"/>
                <w:szCs w:val="20"/>
              </w:rPr>
            </w:pPr>
            <w:r w:rsidRPr="00F6338A">
              <w:rPr>
                <w:rStyle w:val="None"/>
                <w:rFonts w:cs="Calibri"/>
                <w:sz w:val="20"/>
                <w:szCs w:val="20"/>
                <w:lang w:val="en-US"/>
              </w:rPr>
              <w:t>Liberia Chimpanzee Rescue and Protection</w:t>
            </w:r>
          </w:p>
        </w:tc>
      </w:tr>
      <w:tr w:rsidRPr="00F6338A" w:rsidR="0043447D" w:rsidTr="0008230D" w14:paraId="1C41FD1D"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43447D" w:rsidP="00F36968" w:rsidRDefault="0043447D" w14:paraId="7247CF72" w14:textId="6748E296">
            <w:pPr>
              <w:pStyle w:val="BodyA"/>
              <w:rPr>
                <w:rStyle w:val="None"/>
                <w:rFonts w:cs="Calibri"/>
                <w:b/>
                <w:bCs/>
                <w:sz w:val="20"/>
                <w:szCs w:val="20"/>
                <w:lang w:val="en-US"/>
              </w:rPr>
            </w:pPr>
            <w:r w:rsidRPr="00F6338A">
              <w:rPr>
                <w:rStyle w:val="None"/>
                <w:rFonts w:cs="Calibri"/>
                <w:b/>
                <w:bCs/>
                <w:sz w:val="20"/>
                <w:szCs w:val="20"/>
                <w:lang w:val="en-US"/>
              </w:rPr>
              <w:t>LFSP</w:t>
            </w:r>
          </w:p>
        </w:tc>
        <w:tc>
          <w:tcPr>
            <w:tcW w:w="4173" w:type="pct"/>
            <w:shd w:val="clear" w:color="auto" w:fill="auto"/>
            <w:tcMar>
              <w:top w:w="80" w:type="dxa"/>
              <w:left w:w="80" w:type="dxa"/>
              <w:bottom w:w="80" w:type="dxa"/>
              <w:right w:w="80" w:type="dxa"/>
            </w:tcMar>
            <w:vAlign w:val="center"/>
          </w:tcPr>
          <w:p w:rsidRPr="00F6338A" w:rsidR="0043447D" w:rsidP="00F36968" w:rsidRDefault="0043447D" w14:paraId="47EE4E63" w14:textId="17796988">
            <w:pPr>
              <w:pStyle w:val="BodyA"/>
              <w:rPr>
                <w:rStyle w:val="None"/>
                <w:rFonts w:cs="Calibri"/>
                <w:sz w:val="20"/>
                <w:szCs w:val="20"/>
                <w:lang w:val="en-US"/>
              </w:rPr>
            </w:pPr>
            <w:r w:rsidRPr="00F6338A">
              <w:rPr>
                <w:sz w:val="20"/>
                <w:szCs w:val="20"/>
              </w:rPr>
              <w:t>Liberia Forest Sector Project</w:t>
            </w:r>
          </w:p>
        </w:tc>
      </w:tr>
      <w:tr w:rsidRPr="00F6338A" w:rsidR="00330D42" w:rsidTr="0008230D" w14:paraId="49FEE28B"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582FC813" w14:textId="77777777">
            <w:pPr>
              <w:pStyle w:val="BodyA"/>
              <w:rPr>
                <w:rFonts w:cs="Calibri"/>
                <w:sz w:val="20"/>
                <w:szCs w:val="20"/>
              </w:rPr>
            </w:pPr>
            <w:r w:rsidRPr="00F6338A">
              <w:rPr>
                <w:rStyle w:val="None"/>
                <w:rFonts w:cs="Calibri"/>
                <w:b/>
                <w:bCs/>
                <w:sz w:val="20"/>
                <w:szCs w:val="20"/>
                <w:lang w:val="en-US"/>
              </w:rPr>
              <w:t>LISGIS</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49FD9C8D" w14:textId="77777777">
            <w:pPr>
              <w:pStyle w:val="BodyA"/>
              <w:rPr>
                <w:rFonts w:cs="Calibri"/>
                <w:sz w:val="20"/>
                <w:szCs w:val="20"/>
              </w:rPr>
            </w:pPr>
            <w:r w:rsidRPr="00F6338A">
              <w:rPr>
                <w:rStyle w:val="None"/>
                <w:rFonts w:cs="Calibri"/>
                <w:sz w:val="20"/>
                <w:szCs w:val="20"/>
                <w:lang w:val="en-US"/>
              </w:rPr>
              <w:t>Liberian Institute of Statistics and Geo-Information Services</w:t>
            </w:r>
          </w:p>
        </w:tc>
      </w:tr>
      <w:tr w:rsidRPr="00F6338A" w:rsidR="00330D42" w:rsidTr="0008230D" w14:paraId="74483566"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6A148D43" w14:textId="77777777">
            <w:pPr>
              <w:pStyle w:val="BodyA"/>
              <w:rPr>
                <w:rFonts w:cs="Calibri"/>
                <w:sz w:val="20"/>
                <w:szCs w:val="20"/>
              </w:rPr>
            </w:pPr>
            <w:r w:rsidRPr="00F6338A">
              <w:rPr>
                <w:rStyle w:val="None"/>
                <w:rFonts w:cs="Calibri"/>
                <w:b/>
                <w:bCs/>
                <w:sz w:val="20"/>
                <w:szCs w:val="20"/>
                <w:lang w:val="en-US"/>
              </w:rPr>
              <w:t>LLA</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7F5BF629" w14:textId="77777777">
            <w:pPr>
              <w:pStyle w:val="BodyA"/>
              <w:rPr>
                <w:rFonts w:cs="Calibri"/>
                <w:sz w:val="20"/>
                <w:szCs w:val="20"/>
              </w:rPr>
            </w:pPr>
            <w:r w:rsidRPr="00F6338A">
              <w:rPr>
                <w:rStyle w:val="None"/>
                <w:rFonts w:cs="Calibri"/>
                <w:sz w:val="20"/>
                <w:szCs w:val="20"/>
                <w:lang w:val="en-US"/>
              </w:rPr>
              <w:t>Liberia Land Authority</w:t>
            </w:r>
          </w:p>
        </w:tc>
      </w:tr>
      <w:tr w:rsidRPr="00F6338A" w:rsidR="00330D42" w:rsidTr="0008230D" w14:paraId="6CD95D97"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468F2820" w14:textId="77777777">
            <w:pPr>
              <w:pStyle w:val="BodyA"/>
              <w:rPr>
                <w:rFonts w:cs="Calibri"/>
                <w:sz w:val="20"/>
                <w:szCs w:val="20"/>
              </w:rPr>
            </w:pPr>
            <w:r w:rsidRPr="00F6338A">
              <w:rPr>
                <w:rStyle w:val="None"/>
                <w:rFonts w:cs="Calibri"/>
                <w:b/>
                <w:bCs/>
                <w:sz w:val="20"/>
                <w:szCs w:val="20"/>
                <w:lang w:val="en-US"/>
              </w:rPr>
              <w:t>LUP</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0A730947" w14:textId="77777777">
            <w:pPr>
              <w:pStyle w:val="BodyA"/>
              <w:rPr>
                <w:rFonts w:cs="Calibri"/>
                <w:sz w:val="20"/>
                <w:szCs w:val="20"/>
              </w:rPr>
            </w:pPr>
            <w:r w:rsidRPr="00F6338A">
              <w:rPr>
                <w:rStyle w:val="None"/>
                <w:rFonts w:cs="Calibri"/>
                <w:sz w:val="20"/>
                <w:szCs w:val="20"/>
                <w:lang w:val="en-US"/>
              </w:rPr>
              <w:t>Land use plan</w:t>
            </w:r>
          </w:p>
        </w:tc>
      </w:tr>
      <w:tr w:rsidRPr="00F6338A" w:rsidR="00330D42" w:rsidTr="0008230D" w14:paraId="54E60F32"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0D80E119" w14:textId="77777777">
            <w:pPr>
              <w:pStyle w:val="BodyA"/>
              <w:rPr>
                <w:rFonts w:cs="Calibri"/>
                <w:sz w:val="20"/>
                <w:szCs w:val="20"/>
              </w:rPr>
            </w:pPr>
            <w:r w:rsidRPr="00F6338A">
              <w:rPr>
                <w:rStyle w:val="None"/>
                <w:rFonts w:cs="Calibri"/>
                <w:b/>
                <w:bCs/>
                <w:sz w:val="20"/>
                <w:szCs w:val="20"/>
                <w:lang w:val="en-US"/>
              </w:rPr>
              <w:t>M&amp;E</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097087AB" w14:textId="77777777">
            <w:pPr>
              <w:pStyle w:val="BodyA"/>
              <w:rPr>
                <w:rFonts w:cs="Calibri"/>
                <w:sz w:val="20"/>
                <w:szCs w:val="20"/>
              </w:rPr>
            </w:pPr>
            <w:r w:rsidRPr="00F6338A">
              <w:rPr>
                <w:rStyle w:val="None"/>
                <w:rFonts w:cs="Calibri"/>
                <w:sz w:val="20"/>
                <w:szCs w:val="20"/>
                <w:lang w:val="en-US"/>
              </w:rPr>
              <w:t>Monitoring and Evaluation</w:t>
            </w:r>
          </w:p>
        </w:tc>
      </w:tr>
      <w:tr w:rsidRPr="00F6338A" w:rsidR="0043447D" w:rsidTr="0008230D" w14:paraId="5CF7DC59"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43447D" w:rsidP="00F36968" w:rsidRDefault="0043447D" w14:paraId="672E8956" w14:textId="161CF5F7">
            <w:pPr>
              <w:pStyle w:val="BodyA"/>
              <w:rPr>
                <w:rStyle w:val="None"/>
                <w:rFonts w:cs="Calibri"/>
                <w:b/>
                <w:bCs/>
                <w:sz w:val="20"/>
                <w:szCs w:val="20"/>
                <w:lang w:val="en-US"/>
              </w:rPr>
            </w:pPr>
            <w:r w:rsidRPr="00F6338A">
              <w:rPr>
                <w:rStyle w:val="None"/>
                <w:rFonts w:cs="Calibri"/>
                <w:b/>
                <w:bCs/>
                <w:sz w:val="20"/>
                <w:szCs w:val="20"/>
                <w:lang w:val="en-US"/>
              </w:rPr>
              <w:t>MCS</w:t>
            </w:r>
          </w:p>
        </w:tc>
        <w:tc>
          <w:tcPr>
            <w:tcW w:w="4173" w:type="pct"/>
            <w:shd w:val="clear" w:color="auto" w:fill="auto"/>
            <w:tcMar>
              <w:top w:w="80" w:type="dxa"/>
              <w:left w:w="80" w:type="dxa"/>
              <w:bottom w:w="80" w:type="dxa"/>
              <w:right w:w="80" w:type="dxa"/>
            </w:tcMar>
            <w:vAlign w:val="center"/>
          </w:tcPr>
          <w:p w:rsidRPr="00F6338A" w:rsidR="0043447D" w:rsidP="00F36968" w:rsidRDefault="0043447D" w14:paraId="7F578E37" w14:textId="154414B8">
            <w:pPr>
              <w:pStyle w:val="BodyA"/>
              <w:rPr>
                <w:rStyle w:val="None"/>
                <w:rFonts w:cs="Calibri"/>
                <w:sz w:val="20"/>
                <w:szCs w:val="20"/>
                <w:lang w:val="en-US"/>
              </w:rPr>
            </w:pPr>
            <w:r w:rsidRPr="00F6338A">
              <w:rPr>
                <w:sz w:val="20"/>
                <w:szCs w:val="20"/>
              </w:rPr>
              <w:t>Moore Center for Science</w:t>
            </w:r>
          </w:p>
        </w:tc>
      </w:tr>
      <w:tr w:rsidRPr="00F6338A" w:rsidR="0043447D" w:rsidTr="0008230D" w14:paraId="26FB7740"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43447D" w:rsidP="00F36968" w:rsidRDefault="0043447D" w14:paraId="47A71187" w14:textId="5FA945F3">
            <w:pPr>
              <w:pStyle w:val="BodyA"/>
              <w:rPr>
                <w:rStyle w:val="None"/>
                <w:rFonts w:cs="Calibri"/>
                <w:b/>
                <w:bCs/>
                <w:sz w:val="20"/>
                <w:szCs w:val="20"/>
                <w:lang w:val="en-US"/>
              </w:rPr>
            </w:pPr>
            <w:r w:rsidRPr="00F6338A">
              <w:rPr>
                <w:rStyle w:val="None"/>
                <w:rFonts w:cs="Calibri"/>
                <w:b/>
                <w:bCs/>
                <w:sz w:val="20"/>
                <w:szCs w:val="20"/>
                <w:lang w:val="en-US"/>
              </w:rPr>
              <w:t>MFDP</w:t>
            </w:r>
          </w:p>
        </w:tc>
        <w:tc>
          <w:tcPr>
            <w:tcW w:w="4173" w:type="pct"/>
            <w:shd w:val="clear" w:color="auto" w:fill="auto"/>
            <w:tcMar>
              <w:top w:w="80" w:type="dxa"/>
              <w:left w:w="80" w:type="dxa"/>
              <w:bottom w:w="80" w:type="dxa"/>
              <w:right w:w="80" w:type="dxa"/>
            </w:tcMar>
            <w:vAlign w:val="center"/>
          </w:tcPr>
          <w:p w:rsidRPr="00F6338A" w:rsidR="0043447D" w:rsidP="00F36968" w:rsidRDefault="0043447D" w14:paraId="6F583BCF" w14:textId="28372122">
            <w:pPr>
              <w:pStyle w:val="BodyA"/>
              <w:rPr>
                <w:sz w:val="20"/>
                <w:szCs w:val="20"/>
              </w:rPr>
            </w:pPr>
            <w:r w:rsidRPr="00F6338A">
              <w:rPr>
                <w:sz w:val="20"/>
                <w:szCs w:val="20"/>
              </w:rPr>
              <w:t>Ministry of Finance and Development Planning</w:t>
            </w:r>
          </w:p>
        </w:tc>
      </w:tr>
      <w:tr w:rsidRPr="00F6338A" w:rsidR="00330D42" w:rsidTr="0008230D" w14:paraId="0AB7F98A"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5B6E02CE" w14:textId="77777777">
            <w:pPr>
              <w:pStyle w:val="BodyA"/>
              <w:rPr>
                <w:rFonts w:cs="Calibri"/>
                <w:sz w:val="20"/>
                <w:szCs w:val="20"/>
              </w:rPr>
            </w:pPr>
            <w:r w:rsidRPr="00F6338A">
              <w:rPr>
                <w:rStyle w:val="None"/>
                <w:rFonts w:cs="Calibri"/>
                <w:b/>
                <w:bCs/>
                <w:sz w:val="20"/>
                <w:szCs w:val="20"/>
                <w:lang w:val="en-US"/>
              </w:rPr>
              <w:t>MIA</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3CA3FE35" w14:textId="77777777">
            <w:pPr>
              <w:pStyle w:val="BodyA"/>
              <w:rPr>
                <w:rFonts w:cs="Calibri"/>
                <w:sz w:val="20"/>
                <w:szCs w:val="20"/>
              </w:rPr>
            </w:pPr>
            <w:r w:rsidRPr="00F6338A">
              <w:rPr>
                <w:rStyle w:val="None"/>
                <w:rFonts w:cs="Calibri"/>
                <w:sz w:val="20"/>
                <w:szCs w:val="20"/>
                <w:lang w:val="en-US"/>
              </w:rPr>
              <w:t>Ministry of Internal Affairs</w:t>
            </w:r>
          </w:p>
        </w:tc>
      </w:tr>
      <w:tr w:rsidRPr="00F6338A" w:rsidR="00330D42" w:rsidTr="0008230D" w14:paraId="526B22AB"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16209D48" w14:textId="77777777">
            <w:pPr>
              <w:pStyle w:val="BodyA"/>
              <w:rPr>
                <w:rFonts w:cs="Calibri"/>
                <w:sz w:val="20"/>
                <w:szCs w:val="20"/>
              </w:rPr>
            </w:pPr>
            <w:r w:rsidRPr="00F6338A">
              <w:rPr>
                <w:rStyle w:val="None"/>
                <w:rFonts w:cs="Calibri"/>
                <w:b/>
                <w:bCs/>
                <w:sz w:val="20"/>
                <w:szCs w:val="20"/>
                <w:lang w:val="en-US"/>
              </w:rPr>
              <w:t>mm</w:t>
            </w:r>
          </w:p>
        </w:tc>
        <w:tc>
          <w:tcPr>
            <w:tcW w:w="4173" w:type="pct"/>
            <w:shd w:val="clear" w:color="auto" w:fill="auto"/>
            <w:tcMar>
              <w:top w:w="80" w:type="dxa"/>
              <w:left w:w="80" w:type="dxa"/>
              <w:bottom w:w="80" w:type="dxa"/>
              <w:right w:w="80" w:type="dxa"/>
            </w:tcMar>
            <w:vAlign w:val="center"/>
          </w:tcPr>
          <w:p w:rsidRPr="00F6338A" w:rsidR="00330D42" w:rsidP="00F36968" w:rsidRDefault="00C323AD" w14:paraId="010E0C2B" w14:textId="20075F58">
            <w:pPr>
              <w:pStyle w:val="BodyA"/>
              <w:rPr>
                <w:rFonts w:cs="Calibri"/>
                <w:sz w:val="20"/>
                <w:szCs w:val="20"/>
              </w:rPr>
            </w:pPr>
            <w:r w:rsidRPr="00F6338A">
              <w:rPr>
                <w:rStyle w:val="None"/>
                <w:rFonts w:cs="Calibri"/>
                <w:sz w:val="20"/>
                <w:szCs w:val="20"/>
                <w:lang w:val="en-US"/>
              </w:rPr>
              <w:t>Millimetres</w:t>
            </w:r>
          </w:p>
        </w:tc>
      </w:tr>
      <w:tr w:rsidRPr="00F6338A" w:rsidR="00330D42" w:rsidTr="0008230D" w14:paraId="7A2FC4A2"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4A5BA657" w14:textId="77777777">
            <w:pPr>
              <w:pStyle w:val="BodyA"/>
              <w:rPr>
                <w:rFonts w:cs="Calibri"/>
                <w:sz w:val="20"/>
                <w:szCs w:val="20"/>
              </w:rPr>
            </w:pPr>
            <w:r w:rsidRPr="00F6338A">
              <w:rPr>
                <w:rStyle w:val="None"/>
                <w:rFonts w:cs="Calibri"/>
                <w:b/>
                <w:bCs/>
                <w:sz w:val="20"/>
                <w:szCs w:val="20"/>
                <w:lang w:val="en-US"/>
              </w:rPr>
              <w:t>MME</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63A17DBA" w14:textId="77777777">
            <w:pPr>
              <w:pStyle w:val="BodyA"/>
              <w:rPr>
                <w:rFonts w:cs="Calibri"/>
                <w:sz w:val="20"/>
                <w:szCs w:val="20"/>
              </w:rPr>
            </w:pPr>
            <w:r w:rsidRPr="00F6338A">
              <w:rPr>
                <w:rStyle w:val="None"/>
                <w:rFonts w:cs="Calibri"/>
                <w:sz w:val="20"/>
                <w:szCs w:val="20"/>
                <w:lang w:val="en-US"/>
              </w:rPr>
              <w:t>Ministry of Mines and Energy</w:t>
            </w:r>
          </w:p>
        </w:tc>
      </w:tr>
      <w:tr w:rsidRPr="00F6338A" w:rsidR="00330D42" w:rsidTr="0008230D" w14:paraId="088D8A5A"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2147C1E1" w14:textId="4D64F592">
            <w:pPr>
              <w:pStyle w:val="BodyA"/>
              <w:rPr>
                <w:rStyle w:val="None"/>
                <w:rFonts w:cs="Calibri"/>
                <w:b/>
                <w:bCs/>
                <w:sz w:val="20"/>
                <w:szCs w:val="20"/>
              </w:rPr>
            </w:pPr>
            <w:r w:rsidRPr="00F6338A">
              <w:rPr>
                <w:rStyle w:val="None"/>
                <w:rFonts w:cs="Calibri"/>
                <w:b/>
                <w:bCs/>
                <w:sz w:val="20"/>
                <w:szCs w:val="20"/>
                <w:lang w:val="en-US"/>
              </w:rPr>
              <w:t>METT</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6669B672" w14:textId="6B350B07">
            <w:pPr>
              <w:pStyle w:val="BodyA"/>
              <w:rPr>
                <w:rStyle w:val="None"/>
                <w:rFonts w:cs="Calibri"/>
                <w:sz w:val="20"/>
                <w:szCs w:val="20"/>
              </w:rPr>
            </w:pPr>
            <w:r w:rsidRPr="00F6338A">
              <w:rPr>
                <w:rStyle w:val="None"/>
                <w:rFonts w:cs="Calibri"/>
                <w:sz w:val="20"/>
                <w:szCs w:val="20"/>
                <w:lang w:val="en-US"/>
              </w:rPr>
              <w:t>Management Effectiveness Tracking Tool</w:t>
            </w:r>
          </w:p>
        </w:tc>
      </w:tr>
      <w:tr w:rsidRPr="00F6338A" w:rsidR="00330D42" w:rsidTr="0008230D" w14:paraId="06CC764B"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27C8DCD7" w14:textId="7A7BB9BA">
            <w:pPr>
              <w:pStyle w:val="BodyA"/>
              <w:rPr>
                <w:rFonts w:cs="Calibri"/>
                <w:sz w:val="20"/>
                <w:szCs w:val="20"/>
              </w:rPr>
            </w:pPr>
            <w:r w:rsidRPr="00F6338A">
              <w:rPr>
                <w:rStyle w:val="None"/>
                <w:rFonts w:cs="Calibri"/>
                <w:b/>
                <w:bCs/>
                <w:sz w:val="20"/>
                <w:szCs w:val="20"/>
                <w:lang w:val="en-US"/>
              </w:rPr>
              <w:t>M</w:t>
            </w:r>
            <w:r w:rsidRPr="00F6338A" w:rsidR="0043447D">
              <w:rPr>
                <w:rStyle w:val="None"/>
                <w:rFonts w:cs="Calibri"/>
                <w:b/>
                <w:bCs/>
                <w:sz w:val="20"/>
                <w:szCs w:val="20"/>
                <w:lang w:val="en-US"/>
              </w:rPr>
              <w:t>o</w:t>
            </w:r>
            <w:r w:rsidRPr="00F6338A">
              <w:rPr>
                <w:rStyle w:val="None"/>
                <w:rFonts w:cs="Calibri"/>
                <w:b/>
                <w:bCs/>
                <w:sz w:val="20"/>
                <w:szCs w:val="20"/>
                <w:lang w:val="en-US"/>
              </w:rPr>
              <w:t>A</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79F3031C" w14:textId="77777777">
            <w:pPr>
              <w:pStyle w:val="BodyA"/>
              <w:rPr>
                <w:rFonts w:cs="Calibri"/>
                <w:sz w:val="20"/>
                <w:szCs w:val="20"/>
              </w:rPr>
            </w:pPr>
            <w:r w:rsidRPr="00F6338A">
              <w:rPr>
                <w:rStyle w:val="None"/>
                <w:rFonts w:cs="Calibri"/>
                <w:sz w:val="20"/>
                <w:szCs w:val="20"/>
                <w:lang w:val="en-US"/>
              </w:rPr>
              <w:t>Ministry of Agriculture</w:t>
            </w:r>
          </w:p>
        </w:tc>
      </w:tr>
      <w:tr w:rsidRPr="00F6338A" w:rsidR="00330D42" w:rsidTr="0008230D" w14:paraId="5D2EE3DB"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0EAF001B" w14:textId="77777777">
            <w:pPr>
              <w:pStyle w:val="BodyA"/>
              <w:rPr>
                <w:rFonts w:cs="Calibri"/>
                <w:sz w:val="20"/>
                <w:szCs w:val="20"/>
              </w:rPr>
            </w:pPr>
            <w:r w:rsidRPr="00F6338A">
              <w:rPr>
                <w:rStyle w:val="None"/>
                <w:rFonts w:cs="Calibri"/>
                <w:b/>
                <w:bCs/>
                <w:sz w:val="20"/>
                <w:szCs w:val="20"/>
                <w:lang w:val="en-US"/>
              </w:rPr>
              <w:t>MoGCSP</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6D67C337" w14:textId="77777777">
            <w:pPr>
              <w:pStyle w:val="BodyA"/>
              <w:rPr>
                <w:rFonts w:cs="Calibri"/>
                <w:sz w:val="20"/>
                <w:szCs w:val="20"/>
              </w:rPr>
            </w:pPr>
            <w:r w:rsidRPr="00F6338A">
              <w:rPr>
                <w:rStyle w:val="None"/>
                <w:rFonts w:cs="Calibri"/>
                <w:sz w:val="20"/>
                <w:szCs w:val="20"/>
                <w:lang w:val="en-US"/>
              </w:rPr>
              <w:t>Ministry of Gender, Children and Social Protection</w:t>
            </w:r>
          </w:p>
        </w:tc>
      </w:tr>
      <w:tr w:rsidRPr="00F6338A" w:rsidR="0043447D" w:rsidTr="0008230D" w14:paraId="62AF1B7C"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43447D" w:rsidP="00F36968" w:rsidRDefault="0043447D" w14:paraId="3DF1F1F4" w14:textId="254AEC81">
            <w:pPr>
              <w:pStyle w:val="BodyA"/>
              <w:rPr>
                <w:rStyle w:val="None"/>
                <w:rFonts w:cs="Calibri"/>
                <w:b/>
                <w:bCs/>
                <w:sz w:val="20"/>
                <w:szCs w:val="20"/>
                <w:lang w:val="en-US"/>
              </w:rPr>
            </w:pPr>
            <w:r w:rsidRPr="00F6338A">
              <w:rPr>
                <w:rStyle w:val="None"/>
                <w:rFonts w:cs="Calibri"/>
                <w:b/>
                <w:bCs/>
                <w:sz w:val="20"/>
                <w:szCs w:val="20"/>
                <w:lang w:val="en-US"/>
              </w:rPr>
              <w:t>MoU</w:t>
            </w:r>
          </w:p>
        </w:tc>
        <w:tc>
          <w:tcPr>
            <w:tcW w:w="4173" w:type="pct"/>
            <w:shd w:val="clear" w:color="auto" w:fill="auto"/>
            <w:tcMar>
              <w:top w:w="80" w:type="dxa"/>
              <w:left w:w="80" w:type="dxa"/>
              <w:bottom w:w="80" w:type="dxa"/>
              <w:right w:w="80" w:type="dxa"/>
            </w:tcMar>
            <w:vAlign w:val="center"/>
          </w:tcPr>
          <w:p w:rsidRPr="00F6338A" w:rsidR="0043447D" w:rsidP="00F36968" w:rsidRDefault="0043447D" w14:paraId="05DBF769" w14:textId="0A2DE8AD">
            <w:pPr>
              <w:pStyle w:val="BodyA"/>
              <w:rPr>
                <w:rStyle w:val="None"/>
                <w:rFonts w:cs="Calibri"/>
                <w:sz w:val="20"/>
                <w:szCs w:val="20"/>
                <w:lang w:val="en-US"/>
              </w:rPr>
            </w:pPr>
            <w:r w:rsidRPr="00F6338A">
              <w:rPr>
                <w:sz w:val="20"/>
                <w:szCs w:val="20"/>
              </w:rPr>
              <w:t>Memorandum of Understanding</w:t>
            </w:r>
          </w:p>
        </w:tc>
      </w:tr>
      <w:tr w:rsidRPr="00F6338A" w:rsidR="00330D42" w:rsidTr="0008230D" w14:paraId="5733CF66"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1141F0BF" w14:textId="77777777">
            <w:pPr>
              <w:pStyle w:val="BodyA"/>
              <w:rPr>
                <w:rFonts w:cs="Calibri"/>
                <w:sz w:val="20"/>
                <w:szCs w:val="20"/>
              </w:rPr>
            </w:pPr>
            <w:r w:rsidRPr="00F6338A">
              <w:rPr>
                <w:rStyle w:val="None"/>
                <w:rFonts w:cs="Calibri"/>
                <w:b/>
                <w:bCs/>
                <w:sz w:val="20"/>
                <w:szCs w:val="20"/>
                <w:lang w:val="en-US"/>
              </w:rPr>
              <w:t>MRU</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7F0E666F" w14:textId="77777777">
            <w:pPr>
              <w:pStyle w:val="BodyA"/>
              <w:rPr>
                <w:rFonts w:cs="Calibri"/>
                <w:sz w:val="20"/>
                <w:szCs w:val="20"/>
              </w:rPr>
            </w:pPr>
            <w:r w:rsidRPr="00F6338A">
              <w:rPr>
                <w:rStyle w:val="None"/>
                <w:rFonts w:cs="Calibri"/>
                <w:sz w:val="20"/>
                <w:szCs w:val="20"/>
                <w:lang w:val="en-US"/>
              </w:rPr>
              <w:t>Mano River Union</w:t>
            </w:r>
          </w:p>
        </w:tc>
      </w:tr>
      <w:tr w:rsidRPr="00F6338A" w:rsidR="00330D42" w:rsidTr="0008230D" w14:paraId="2F69539D"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640269CF" w14:textId="77777777">
            <w:pPr>
              <w:pStyle w:val="BodyA"/>
              <w:rPr>
                <w:rFonts w:cs="Calibri"/>
                <w:sz w:val="20"/>
                <w:szCs w:val="20"/>
              </w:rPr>
            </w:pPr>
            <w:r w:rsidRPr="00F6338A">
              <w:rPr>
                <w:rStyle w:val="None"/>
                <w:rFonts w:cs="Calibri"/>
                <w:b/>
                <w:bCs/>
                <w:sz w:val="20"/>
                <w:szCs w:val="20"/>
                <w:lang w:val="en-US"/>
              </w:rPr>
              <w:t>MRV</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7F6FBDF6" w14:textId="77777777">
            <w:pPr>
              <w:pStyle w:val="BodyA"/>
              <w:rPr>
                <w:rFonts w:cs="Calibri"/>
                <w:sz w:val="20"/>
                <w:szCs w:val="20"/>
              </w:rPr>
            </w:pPr>
            <w:r w:rsidRPr="00F6338A">
              <w:rPr>
                <w:rStyle w:val="None"/>
                <w:rFonts w:cs="Calibri"/>
                <w:sz w:val="20"/>
                <w:szCs w:val="20"/>
                <w:lang w:val="en-US"/>
              </w:rPr>
              <w:t>Measurement, reporting and verification</w:t>
            </w:r>
          </w:p>
        </w:tc>
      </w:tr>
      <w:tr w:rsidRPr="00F6338A" w:rsidR="00330D42" w:rsidTr="0008230D" w14:paraId="4BF963E7"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6A72A236" w14:textId="77777777">
            <w:pPr>
              <w:pStyle w:val="BodyA"/>
              <w:rPr>
                <w:rFonts w:cs="Calibri"/>
                <w:sz w:val="20"/>
                <w:szCs w:val="20"/>
              </w:rPr>
            </w:pPr>
            <w:r w:rsidRPr="00F6338A">
              <w:rPr>
                <w:rStyle w:val="None"/>
                <w:rFonts w:cs="Calibri"/>
                <w:b/>
                <w:bCs/>
                <w:sz w:val="20"/>
                <w:szCs w:val="20"/>
                <w:lang w:val="en-US"/>
              </w:rPr>
              <w:t>Mt</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3F6AD409" w14:textId="77777777">
            <w:pPr>
              <w:pStyle w:val="BodyA"/>
              <w:rPr>
                <w:rFonts w:cs="Calibri"/>
                <w:sz w:val="20"/>
                <w:szCs w:val="20"/>
              </w:rPr>
            </w:pPr>
            <w:r w:rsidRPr="00F6338A">
              <w:rPr>
                <w:rStyle w:val="None"/>
                <w:rFonts w:cs="Calibri"/>
                <w:sz w:val="20"/>
                <w:szCs w:val="20"/>
                <w:lang w:val="en-US"/>
              </w:rPr>
              <w:t>Megaton</w:t>
            </w:r>
          </w:p>
        </w:tc>
      </w:tr>
      <w:tr w:rsidRPr="00F6338A" w:rsidR="0043447D" w:rsidTr="0008230D" w14:paraId="6D2B015A"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43447D" w:rsidP="00F36968" w:rsidRDefault="0043447D" w14:paraId="6F2E7308" w14:textId="25A15AE6">
            <w:pPr>
              <w:pStyle w:val="BodyA"/>
              <w:rPr>
                <w:rStyle w:val="None"/>
                <w:rFonts w:cs="Calibri"/>
                <w:b/>
                <w:bCs/>
                <w:sz w:val="20"/>
                <w:szCs w:val="20"/>
                <w:lang w:val="en-US"/>
              </w:rPr>
            </w:pPr>
            <w:r w:rsidRPr="00F6338A">
              <w:rPr>
                <w:rStyle w:val="None"/>
                <w:rFonts w:cs="Calibri"/>
                <w:b/>
                <w:bCs/>
                <w:sz w:val="20"/>
                <w:szCs w:val="20"/>
                <w:lang w:val="en-US"/>
              </w:rPr>
              <w:t>MTR</w:t>
            </w:r>
          </w:p>
        </w:tc>
        <w:tc>
          <w:tcPr>
            <w:tcW w:w="4173" w:type="pct"/>
            <w:shd w:val="clear" w:color="auto" w:fill="auto"/>
            <w:tcMar>
              <w:top w:w="80" w:type="dxa"/>
              <w:left w:w="80" w:type="dxa"/>
              <w:bottom w:w="80" w:type="dxa"/>
              <w:right w:w="80" w:type="dxa"/>
            </w:tcMar>
            <w:vAlign w:val="center"/>
          </w:tcPr>
          <w:p w:rsidRPr="00F6338A" w:rsidR="0043447D" w:rsidP="00F36968" w:rsidRDefault="0043447D" w14:paraId="63FFF370" w14:textId="3E1AC44D">
            <w:pPr>
              <w:pStyle w:val="BodyA"/>
              <w:rPr>
                <w:rStyle w:val="None"/>
                <w:rFonts w:cs="Calibri"/>
                <w:sz w:val="20"/>
                <w:szCs w:val="20"/>
                <w:lang w:val="en-US"/>
              </w:rPr>
            </w:pPr>
            <w:r w:rsidRPr="00F6338A">
              <w:rPr>
                <w:sz w:val="20"/>
                <w:szCs w:val="20"/>
              </w:rPr>
              <w:t>Mid-term Review</w:t>
            </w:r>
          </w:p>
        </w:tc>
      </w:tr>
      <w:tr w:rsidRPr="00F6338A" w:rsidR="00330D42" w:rsidTr="0008230D" w14:paraId="0EC87DB4"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2318DA4E" w14:textId="77777777">
            <w:pPr>
              <w:pStyle w:val="BodyA"/>
              <w:rPr>
                <w:rFonts w:cs="Calibri"/>
                <w:sz w:val="20"/>
                <w:szCs w:val="20"/>
              </w:rPr>
            </w:pPr>
            <w:r w:rsidRPr="00F6338A">
              <w:rPr>
                <w:rStyle w:val="None"/>
                <w:rFonts w:cs="Calibri"/>
                <w:b/>
                <w:bCs/>
                <w:sz w:val="20"/>
                <w:szCs w:val="20"/>
                <w:lang w:val="en-US"/>
              </w:rPr>
              <w:t>NAP</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6EBBFA7F" w14:textId="77777777">
            <w:pPr>
              <w:pStyle w:val="BodyA"/>
              <w:rPr>
                <w:rFonts w:cs="Calibri"/>
                <w:sz w:val="20"/>
                <w:szCs w:val="20"/>
              </w:rPr>
            </w:pPr>
            <w:r w:rsidRPr="00F6338A">
              <w:rPr>
                <w:rStyle w:val="None"/>
                <w:rFonts w:cs="Calibri"/>
                <w:sz w:val="20"/>
                <w:szCs w:val="20"/>
                <w:lang w:val="en-US"/>
              </w:rPr>
              <w:t>National Action Programme</w:t>
            </w:r>
          </w:p>
        </w:tc>
      </w:tr>
      <w:tr w:rsidRPr="00F6338A" w:rsidR="00330D42" w:rsidTr="0008230D" w14:paraId="6838132A"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4002C70A" w14:textId="77777777">
            <w:pPr>
              <w:pStyle w:val="BodyA"/>
              <w:rPr>
                <w:rFonts w:cs="Calibri"/>
                <w:sz w:val="20"/>
                <w:szCs w:val="20"/>
              </w:rPr>
            </w:pPr>
            <w:r w:rsidRPr="00F6338A">
              <w:rPr>
                <w:rStyle w:val="None"/>
                <w:rFonts w:cs="Calibri"/>
                <w:b/>
                <w:bCs/>
                <w:sz w:val="20"/>
                <w:szCs w:val="20"/>
                <w:lang w:val="en-US"/>
              </w:rPr>
              <w:t>NAPA</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1802799D" w14:textId="77777777">
            <w:pPr>
              <w:pStyle w:val="BodyA"/>
              <w:rPr>
                <w:rFonts w:cs="Calibri"/>
                <w:sz w:val="20"/>
                <w:szCs w:val="20"/>
              </w:rPr>
            </w:pPr>
            <w:r w:rsidRPr="00F6338A">
              <w:rPr>
                <w:rStyle w:val="None"/>
                <w:rFonts w:cs="Calibri"/>
                <w:sz w:val="20"/>
                <w:szCs w:val="20"/>
                <w:lang w:val="en-US"/>
              </w:rPr>
              <w:t>National Adaptation Program of Action</w:t>
            </w:r>
          </w:p>
        </w:tc>
      </w:tr>
      <w:tr w:rsidRPr="00F6338A" w:rsidR="00330D42" w:rsidTr="0008230D" w14:paraId="709B1066"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4C8305CF" w14:textId="77777777">
            <w:pPr>
              <w:pStyle w:val="BodyA"/>
              <w:rPr>
                <w:rFonts w:cs="Calibri"/>
                <w:sz w:val="20"/>
                <w:szCs w:val="20"/>
              </w:rPr>
            </w:pPr>
            <w:r w:rsidRPr="00F6338A">
              <w:rPr>
                <w:rStyle w:val="None"/>
                <w:rFonts w:cs="Calibri"/>
                <w:b/>
                <w:bCs/>
                <w:sz w:val="20"/>
                <w:szCs w:val="20"/>
                <w:lang w:val="en-US"/>
              </w:rPr>
              <w:t>NBC</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0020561E" w14:textId="77777777">
            <w:pPr>
              <w:pStyle w:val="BodyA"/>
              <w:rPr>
                <w:rFonts w:cs="Calibri"/>
                <w:sz w:val="20"/>
                <w:szCs w:val="20"/>
              </w:rPr>
            </w:pPr>
            <w:r w:rsidRPr="00F6338A">
              <w:rPr>
                <w:rStyle w:val="None"/>
                <w:rFonts w:cs="Calibri"/>
                <w:sz w:val="20"/>
                <w:szCs w:val="20"/>
                <w:lang w:val="en-US"/>
              </w:rPr>
              <w:t>National Bureau of Concessions</w:t>
            </w:r>
          </w:p>
        </w:tc>
      </w:tr>
      <w:tr w:rsidRPr="00F6338A" w:rsidR="00330D42" w:rsidTr="0008230D" w14:paraId="6FC13F69"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4C0C5695" w14:textId="77777777">
            <w:pPr>
              <w:pStyle w:val="BodyA"/>
              <w:rPr>
                <w:rFonts w:cs="Calibri"/>
                <w:sz w:val="20"/>
                <w:szCs w:val="20"/>
              </w:rPr>
            </w:pPr>
            <w:r w:rsidRPr="00F6338A">
              <w:rPr>
                <w:rStyle w:val="None"/>
                <w:rFonts w:cs="Calibri"/>
                <w:b/>
                <w:bCs/>
                <w:sz w:val="20"/>
                <w:szCs w:val="20"/>
                <w:lang w:val="en-US"/>
              </w:rPr>
              <w:t>NBSAP</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4CEF9337" w14:textId="77777777">
            <w:pPr>
              <w:pStyle w:val="BodyA"/>
              <w:rPr>
                <w:rFonts w:cs="Calibri"/>
                <w:sz w:val="20"/>
                <w:szCs w:val="20"/>
              </w:rPr>
            </w:pPr>
            <w:r w:rsidRPr="00F6338A">
              <w:rPr>
                <w:rStyle w:val="None"/>
                <w:rFonts w:cs="Calibri"/>
                <w:sz w:val="20"/>
                <w:szCs w:val="20"/>
                <w:lang w:val="en-US"/>
              </w:rPr>
              <w:t>National Biodiversity Strategy and Action Plan</w:t>
            </w:r>
          </w:p>
        </w:tc>
      </w:tr>
      <w:tr w:rsidRPr="00F6338A" w:rsidR="0043447D" w:rsidTr="0008230D" w14:paraId="137260B1"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43447D" w:rsidP="00F36968" w:rsidRDefault="0043447D" w14:paraId="726DE7DA" w14:textId="27A85454">
            <w:pPr>
              <w:pStyle w:val="BodyA"/>
              <w:rPr>
                <w:rStyle w:val="None"/>
                <w:rFonts w:cs="Calibri"/>
                <w:b/>
                <w:bCs/>
                <w:sz w:val="20"/>
                <w:szCs w:val="20"/>
                <w:lang w:val="en-US"/>
              </w:rPr>
            </w:pPr>
            <w:r w:rsidRPr="00F6338A">
              <w:rPr>
                <w:rStyle w:val="None"/>
                <w:rFonts w:cs="Calibri"/>
                <w:b/>
                <w:bCs/>
                <w:sz w:val="20"/>
                <w:szCs w:val="20"/>
                <w:lang w:val="en-US"/>
              </w:rPr>
              <w:t>NDC</w:t>
            </w:r>
          </w:p>
        </w:tc>
        <w:tc>
          <w:tcPr>
            <w:tcW w:w="4173" w:type="pct"/>
            <w:shd w:val="clear" w:color="auto" w:fill="auto"/>
            <w:tcMar>
              <w:top w:w="80" w:type="dxa"/>
              <w:left w:w="80" w:type="dxa"/>
              <w:bottom w:w="80" w:type="dxa"/>
              <w:right w:w="80" w:type="dxa"/>
            </w:tcMar>
            <w:vAlign w:val="center"/>
          </w:tcPr>
          <w:p w:rsidRPr="00F6338A" w:rsidR="0043447D" w:rsidP="00F36968" w:rsidRDefault="0043447D" w14:paraId="7D647F3E" w14:textId="406AECC0">
            <w:pPr>
              <w:pStyle w:val="BodyA"/>
              <w:rPr>
                <w:rStyle w:val="None"/>
                <w:rFonts w:cs="Calibri"/>
                <w:sz w:val="20"/>
                <w:szCs w:val="20"/>
                <w:lang w:val="en-US"/>
              </w:rPr>
            </w:pPr>
            <w:r w:rsidRPr="00F6338A">
              <w:rPr>
                <w:sz w:val="20"/>
                <w:szCs w:val="20"/>
              </w:rPr>
              <w:t>Nationally Determined Contribution</w:t>
            </w:r>
          </w:p>
        </w:tc>
      </w:tr>
      <w:tr w:rsidRPr="00F6338A" w:rsidR="0043447D" w:rsidTr="0008230D" w14:paraId="726826FF"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43447D" w:rsidP="00F36968" w:rsidRDefault="0043447D" w14:paraId="72B630FE" w14:textId="6E48E521">
            <w:pPr>
              <w:pStyle w:val="BodyA"/>
              <w:rPr>
                <w:rStyle w:val="None"/>
                <w:rFonts w:cs="Calibri"/>
                <w:b/>
                <w:bCs/>
                <w:sz w:val="20"/>
                <w:szCs w:val="20"/>
                <w:lang w:val="en-US"/>
              </w:rPr>
            </w:pPr>
            <w:r w:rsidRPr="00F6338A">
              <w:rPr>
                <w:rStyle w:val="None"/>
                <w:rFonts w:cs="Calibri"/>
                <w:b/>
                <w:bCs/>
                <w:sz w:val="20"/>
                <w:szCs w:val="20"/>
                <w:lang w:val="en-US"/>
              </w:rPr>
              <w:t>ND-GAIN</w:t>
            </w:r>
          </w:p>
        </w:tc>
        <w:tc>
          <w:tcPr>
            <w:tcW w:w="4173" w:type="pct"/>
            <w:shd w:val="clear" w:color="auto" w:fill="auto"/>
            <w:tcMar>
              <w:top w:w="80" w:type="dxa"/>
              <w:left w:w="80" w:type="dxa"/>
              <w:bottom w:w="80" w:type="dxa"/>
              <w:right w:w="80" w:type="dxa"/>
            </w:tcMar>
            <w:vAlign w:val="center"/>
          </w:tcPr>
          <w:p w:rsidRPr="00F6338A" w:rsidR="0043447D" w:rsidP="00F36968" w:rsidRDefault="0043447D" w14:paraId="528278FB" w14:textId="74BCDFB3">
            <w:pPr>
              <w:pStyle w:val="BodyA"/>
              <w:rPr>
                <w:rStyle w:val="None"/>
                <w:rFonts w:cs="Calibri"/>
                <w:sz w:val="20"/>
                <w:szCs w:val="20"/>
                <w:lang w:val="en-US"/>
              </w:rPr>
            </w:pPr>
            <w:r w:rsidRPr="00F6338A">
              <w:rPr>
                <w:sz w:val="20"/>
                <w:szCs w:val="20"/>
              </w:rPr>
              <w:t>University of Notre Dame’s Global Adaptation Initiative</w:t>
            </w:r>
          </w:p>
        </w:tc>
      </w:tr>
      <w:tr w:rsidRPr="00F6338A" w:rsidR="0043447D" w:rsidTr="0008230D" w14:paraId="2B2AEEDF"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43447D" w:rsidP="00F36968" w:rsidRDefault="0043447D" w14:paraId="6DBC3DD0" w14:textId="5E52591E">
            <w:pPr>
              <w:pStyle w:val="BodyA"/>
              <w:rPr>
                <w:rStyle w:val="None"/>
                <w:rFonts w:cs="Calibri"/>
                <w:b/>
                <w:bCs/>
                <w:sz w:val="20"/>
                <w:szCs w:val="20"/>
                <w:lang w:val="en-US"/>
              </w:rPr>
            </w:pPr>
            <w:r w:rsidRPr="00F6338A">
              <w:rPr>
                <w:rStyle w:val="None"/>
                <w:rFonts w:cs="Calibri"/>
                <w:b/>
                <w:bCs/>
                <w:sz w:val="20"/>
                <w:szCs w:val="20"/>
                <w:lang w:val="en-US"/>
              </w:rPr>
              <w:t>NDP</w:t>
            </w:r>
          </w:p>
        </w:tc>
        <w:tc>
          <w:tcPr>
            <w:tcW w:w="4173" w:type="pct"/>
            <w:shd w:val="clear" w:color="auto" w:fill="auto"/>
            <w:tcMar>
              <w:top w:w="80" w:type="dxa"/>
              <w:left w:w="80" w:type="dxa"/>
              <w:bottom w:w="80" w:type="dxa"/>
              <w:right w:w="80" w:type="dxa"/>
            </w:tcMar>
            <w:vAlign w:val="center"/>
          </w:tcPr>
          <w:p w:rsidRPr="00F6338A" w:rsidR="0043447D" w:rsidP="00F36968" w:rsidRDefault="0043447D" w14:paraId="699C45B4" w14:textId="0659663F">
            <w:pPr>
              <w:pStyle w:val="BodyA"/>
              <w:rPr>
                <w:rStyle w:val="None"/>
                <w:rFonts w:cs="Calibri"/>
                <w:sz w:val="20"/>
                <w:szCs w:val="20"/>
                <w:lang w:val="en-US"/>
              </w:rPr>
            </w:pPr>
            <w:r w:rsidRPr="00F6338A">
              <w:rPr>
                <w:sz w:val="20"/>
                <w:szCs w:val="20"/>
              </w:rPr>
              <w:t>National Development Plan</w:t>
            </w:r>
          </w:p>
        </w:tc>
      </w:tr>
      <w:tr w:rsidRPr="00F6338A" w:rsidR="00330D42" w:rsidTr="0008230D" w14:paraId="6ABB1C38"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1C85AEDC" w14:textId="77777777">
            <w:pPr>
              <w:pStyle w:val="BodyA"/>
              <w:rPr>
                <w:rFonts w:cs="Calibri"/>
                <w:sz w:val="20"/>
                <w:szCs w:val="20"/>
              </w:rPr>
            </w:pPr>
            <w:r w:rsidRPr="00F6338A">
              <w:rPr>
                <w:rStyle w:val="None"/>
                <w:rFonts w:cs="Calibri"/>
                <w:b/>
                <w:bCs/>
                <w:sz w:val="20"/>
                <w:szCs w:val="20"/>
                <w:lang w:val="en-US"/>
              </w:rPr>
              <w:t>NGO</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4EE8E84F" w14:textId="77777777">
            <w:pPr>
              <w:pStyle w:val="BodyA"/>
              <w:rPr>
                <w:rFonts w:cs="Calibri"/>
                <w:sz w:val="20"/>
                <w:szCs w:val="20"/>
              </w:rPr>
            </w:pPr>
            <w:r w:rsidRPr="00F6338A">
              <w:rPr>
                <w:rStyle w:val="None"/>
                <w:rFonts w:cs="Calibri"/>
                <w:sz w:val="20"/>
                <w:szCs w:val="20"/>
                <w:lang w:val="en-US"/>
              </w:rPr>
              <w:t>Non-government organization</w:t>
            </w:r>
          </w:p>
        </w:tc>
      </w:tr>
      <w:tr w:rsidRPr="00F6338A" w:rsidR="0043447D" w:rsidTr="0008230D" w14:paraId="1C254B63"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43447D" w:rsidP="00F36968" w:rsidRDefault="0043447D" w14:paraId="410AD7A9" w14:textId="28939A82">
            <w:pPr>
              <w:pStyle w:val="BodyA"/>
              <w:rPr>
                <w:rStyle w:val="None"/>
                <w:rFonts w:cs="Calibri"/>
                <w:b/>
                <w:bCs/>
                <w:sz w:val="20"/>
                <w:szCs w:val="20"/>
                <w:lang w:val="en-US"/>
              </w:rPr>
            </w:pPr>
            <w:r w:rsidRPr="00F6338A">
              <w:rPr>
                <w:rStyle w:val="None"/>
                <w:rFonts w:cs="Calibri"/>
                <w:b/>
                <w:bCs/>
                <w:sz w:val="20"/>
                <w:szCs w:val="20"/>
                <w:lang w:val="en-US"/>
              </w:rPr>
              <w:t>Norad</w:t>
            </w:r>
          </w:p>
        </w:tc>
        <w:tc>
          <w:tcPr>
            <w:tcW w:w="4173" w:type="pct"/>
            <w:shd w:val="clear" w:color="auto" w:fill="auto"/>
            <w:tcMar>
              <w:top w:w="80" w:type="dxa"/>
              <w:left w:w="80" w:type="dxa"/>
              <w:bottom w:w="80" w:type="dxa"/>
              <w:right w:w="80" w:type="dxa"/>
            </w:tcMar>
            <w:vAlign w:val="center"/>
          </w:tcPr>
          <w:p w:rsidRPr="00F6338A" w:rsidR="0043447D" w:rsidP="00F36968" w:rsidRDefault="0043447D" w14:paraId="58003CB2" w14:textId="51264AA5">
            <w:pPr>
              <w:pStyle w:val="BodyA"/>
              <w:rPr>
                <w:rStyle w:val="None"/>
                <w:rFonts w:cs="Calibri"/>
                <w:sz w:val="20"/>
                <w:szCs w:val="20"/>
                <w:lang w:val="en-US"/>
              </w:rPr>
            </w:pPr>
            <w:r w:rsidRPr="00F6338A">
              <w:rPr>
                <w:sz w:val="20"/>
                <w:szCs w:val="20"/>
              </w:rPr>
              <w:t>Norwegian Agency for Development Cooperation</w:t>
            </w:r>
          </w:p>
        </w:tc>
      </w:tr>
      <w:tr w:rsidRPr="00F6338A" w:rsidR="00330D42" w:rsidTr="0008230D" w14:paraId="5AB33CE0"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7B08FE7F" w14:textId="77777777">
            <w:pPr>
              <w:pStyle w:val="BodyA"/>
              <w:rPr>
                <w:rFonts w:cs="Calibri"/>
                <w:sz w:val="20"/>
                <w:szCs w:val="20"/>
              </w:rPr>
            </w:pPr>
            <w:r w:rsidRPr="00F6338A">
              <w:rPr>
                <w:rStyle w:val="None"/>
                <w:rFonts w:cs="Calibri"/>
                <w:b/>
                <w:bCs/>
                <w:sz w:val="20"/>
                <w:szCs w:val="20"/>
                <w:lang w:val="en-US"/>
              </w:rPr>
              <w:t>NTFP</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36E9E158" w14:textId="77777777">
            <w:pPr>
              <w:pStyle w:val="BodyA"/>
              <w:rPr>
                <w:rFonts w:cs="Calibri"/>
                <w:sz w:val="20"/>
                <w:szCs w:val="20"/>
              </w:rPr>
            </w:pPr>
            <w:r w:rsidRPr="00F6338A">
              <w:rPr>
                <w:rStyle w:val="None"/>
                <w:rFonts w:cs="Calibri"/>
                <w:sz w:val="20"/>
                <w:szCs w:val="20"/>
                <w:lang w:val="en-US"/>
              </w:rPr>
              <w:t>Non-timber forest product</w:t>
            </w:r>
          </w:p>
        </w:tc>
      </w:tr>
      <w:tr w:rsidRPr="00F6338A" w:rsidR="00330D42" w:rsidTr="0008230D" w14:paraId="6442C803"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4B051601" w14:textId="77777777">
            <w:pPr>
              <w:pStyle w:val="BodyA"/>
              <w:rPr>
                <w:rFonts w:cs="Calibri"/>
                <w:sz w:val="20"/>
                <w:szCs w:val="20"/>
              </w:rPr>
            </w:pPr>
            <w:r w:rsidRPr="00F6338A">
              <w:rPr>
                <w:rStyle w:val="None"/>
                <w:rFonts w:cs="Calibri"/>
                <w:b/>
                <w:bCs/>
                <w:sz w:val="20"/>
                <w:szCs w:val="20"/>
                <w:lang w:val="en-US"/>
              </w:rPr>
              <w:t>NW</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7C2F70FC" w14:textId="77777777">
            <w:pPr>
              <w:pStyle w:val="BodyA"/>
              <w:rPr>
                <w:rFonts w:cs="Calibri"/>
                <w:sz w:val="20"/>
                <w:szCs w:val="20"/>
              </w:rPr>
            </w:pPr>
            <w:r w:rsidRPr="00F6338A">
              <w:rPr>
                <w:rStyle w:val="None"/>
                <w:rFonts w:cs="Calibri"/>
                <w:sz w:val="20"/>
                <w:szCs w:val="20"/>
                <w:lang w:val="en-US"/>
              </w:rPr>
              <w:t>Northwest</w:t>
            </w:r>
          </w:p>
        </w:tc>
      </w:tr>
      <w:tr w:rsidRPr="00F6338A" w:rsidR="00B21250" w:rsidTr="0008230D" w14:paraId="37E26ABC"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B21250" w:rsidP="00F36968" w:rsidRDefault="00B21250" w14:paraId="0EFAE2D6" w14:textId="0440E1C6">
            <w:pPr>
              <w:pStyle w:val="BodyA"/>
              <w:rPr>
                <w:rStyle w:val="None"/>
                <w:rFonts w:cs="Calibri"/>
                <w:b/>
                <w:bCs/>
                <w:sz w:val="20"/>
                <w:szCs w:val="20"/>
                <w:lang w:val="en-US"/>
              </w:rPr>
            </w:pPr>
            <w:r w:rsidRPr="00F6338A">
              <w:rPr>
                <w:rStyle w:val="None"/>
                <w:rFonts w:cs="Calibri"/>
                <w:b/>
                <w:bCs/>
                <w:sz w:val="20"/>
                <w:szCs w:val="20"/>
                <w:lang w:val="en-US"/>
              </w:rPr>
              <w:t>OBAPAO</w:t>
            </w:r>
          </w:p>
        </w:tc>
        <w:tc>
          <w:tcPr>
            <w:tcW w:w="4173" w:type="pct"/>
            <w:shd w:val="clear" w:color="auto" w:fill="auto"/>
            <w:tcMar>
              <w:top w:w="80" w:type="dxa"/>
              <w:left w:w="80" w:type="dxa"/>
              <w:bottom w:w="80" w:type="dxa"/>
              <w:right w:w="80" w:type="dxa"/>
            </w:tcMar>
            <w:vAlign w:val="center"/>
          </w:tcPr>
          <w:p w:rsidRPr="00F6338A" w:rsidR="00B21250" w:rsidP="00F36968" w:rsidRDefault="00B21250" w14:paraId="49DCD4F4" w14:textId="1A27D0BE">
            <w:pPr>
              <w:pStyle w:val="BodyA"/>
              <w:rPr>
                <w:rStyle w:val="None"/>
                <w:rFonts w:cs="Calibri"/>
                <w:sz w:val="20"/>
                <w:szCs w:val="20"/>
                <w:lang w:val="en-US"/>
              </w:rPr>
            </w:pPr>
            <w:r w:rsidRPr="00F6338A">
              <w:rPr>
                <w:rFonts w:cs="Calibri"/>
                <w:sz w:val="20"/>
                <w:szCs w:val="20"/>
                <w:lang w:val="en-US"/>
              </w:rPr>
              <w:t>Observatory for Biodiversity and Protected Areas in West Africa</w:t>
            </w:r>
          </w:p>
        </w:tc>
      </w:tr>
      <w:tr w:rsidRPr="00F6338A" w:rsidR="0043447D" w:rsidTr="0008230D" w14:paraId="5684C0C1"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43447D" w:rsidP="00F36968" w:rsidRDefault="0043447D" w14:paraId="1A0404FB" w14:textId="4894E682">
            <w:pPr>
              <w:pStyle w:val="BodyA"/>
              <w:rPr>
                <w:rStyle w:val="None"/>
                <w:rFonts w:cs="Calibri"/>
                <w:b/>
                <w:bCs/>
                <w:sz w:val="20"/>
                <w:szCs w:val="20"/>
                <w:lang w:val="en-US"/>
              </w:rPr>
            </w:pPr>
            <w:r w:rsidRPr="00F6338A">
              <w:rPr>
                <w:rStyle w:val="None"/>
                <w:rFonts w:cs="Calibri"/>
                <w:b/>
                <w:bCs/>
                <w:sz w:val="20"/>
                <w:szCs w:val="20"/>
                <w:lang w:val="en-US"/>
              </w:rPr>
              <w:t>OFP</w:t>
            </w:r>
          </w:p>
        </w:tc>
        <w:tc>
          <w:tcPr>
            <w:tcW w:w="4173" w:type="pct"/>
            <w:shd w:val="clear" w:color="auto" w:fill="auto"/>
            <w:tcMar>
              <w:top w:w="80" w:type="dxa"/>
              <w:left w:w="80" w:type="dxa"/>
              <w:bottom w:w="80" w:type="dxa"/>
              <w:right w:w="80" w:type="dxa"/>
            </w:tcMar>
            <w:vAlign w:val="center"/>
          </w:tcPr>
          <w:p w:rsidRPr="00F6338A" w:rsidR="0043447D" w:rsidP="00F36968" w:rsidRDefault="0043447D" w14:paraId="273FD2BF" w14:textId="4F985D90">
            <w:pPr>
              <w:pStyle w:val="BodyA"/>
              <w:rPr>
                <w:rFonts w:cs="Calibri"/>
                <w:sz w:val="20"/>
                <w:szCs w:val="20"/>
                <w:lang w:val="en-US"/>
              </w:rPr>
            </w:pPr>
            <w:r w:rsidRPr="00F6338A">
              <w:rPr>
                <w:sz w:val="20"/>
                <w:szCs w:val="20"/>
              </w:rPr>
              <w:t>Operational Focal Point</w:t>
            </w:r>
          </w:p>
        </w:tc>
      </w:tr>
      <w:tr w:rsidRPr="00F6338A" w:rsidR="00330D42" w:rsidTr="0008230D" w14:paraId="3F17CBFF"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086AA27C" w14:textId="77911DC3">
            <w:pPr>
              <w:pStyle w:val="BodyA"/>
              <w:rPr>
                <w:rFonts w:cs="Calibri"/>
                <w:sz w:val="20"/>
                <w:szCs w:val="20"/>
              </w:rPr>
            </w:pPr>
            <w:r w:rsidRPr="00F6338A">
              <w:rPr>
                <w:rStyle w:val="None"/>
                <w:rFonts w:cs="Calibri"/>
                <w:b/>
                <w:bCs/>
                <w:sz w:val="20"/>
                <w:szCs w:val="20"/>
                <w:lang w:val="en-US"/>
              </w:rPr>
              <w:t>PA</w:t>
            </w:r>
          </w:p>
        </w:tc>
        <w:tc>
          <w:tcPr>
            <w:tcW w:w="4173" w:type="pct"/>
            <w:shd w:val="clear" w:color="auto" w:fill="auto"/>
            <w:tcMar>
              <w:top w:w="80" w:type="dxa"/>
              <w:left w:w="80" w:type="dxa"/>
              <w:bottom w:w="80" w:type="dxa"/>
              <w:right w:w="80" w:type="dxa"/>
            </w:tcMar>
            <w:vAlign w:val="center"/>
          </w:tcPr>
          <w:p w:rsidRPr="00F6338A" w:rsidR="00330D42" w:rsidP="00F36968" w:rsidRDefault="0043447D" w14:paraId="234414DE" w14:textId="152FB229">
            <w:pPr>
              <w:pStyle w:val="BodyA"/>
              <w:rPr>
                <w:rFonts w:cs="Calibri"/>
                <w:sz w:val="20"/>
                <w:szCs w:val="20"/>
              </w:rPr>
            </w:pPr>
            <w:r w:rsidRPr="00F6338A">
              <w:rPr>
                <w:rStyle w:val="None"/>
                <w:rFonts w:cs="Calibri"/>
                <w:sz w:val="20"/>
                <w:szCs w:val="20"/>
                <w:lang w:val="en-US"/>
              </w:rPr>
              <w:t>Protected Area</w:t>
            </w:r>
          </w:p>
        </w:tc>
      </w:tr>
      <w:tr w:rsidRPr="00F6338A" w:rsidR="0043447D" w:rsidTr="0008230D" w14:paraId="1554A235"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43447D" w:rsidP="00F36968" w:rsidRDefault="0043447D" w14:paraId="389EFDA3" w14:textId="78DC5A19">
            <w:pPr>
              <w:pStyle w:val="BodyA"/>
              <w:rPr>
                <w:rStyle w:val="None"/>
                <w:rFonts w:cs="Calibri"/>
                <w:b/>
                <w:bCs/>
                <w:sz w:val="20"/>
                <w:szCs w:val="20"/>
                <w:lang w:val="en-US"/>
              </w:rPr>
            </w:pPr>
            <w:r w:rsidRPr="00F6338A">
              <w:rPr>
                <w:rStyle w:val="None"/>
                <w:rFonts w:cs="Calibri"/>
                <w:b/>
                <w:bCs/>
                <w:sz w:val="20"/>
                <w:szCs w:val="20"/>
                <w:lang w:val="en-US"/>
              </w:rPr>
              <w:t>PADEV</w:t>
            </w:r>
          </w:p>
        </w:tc>
        <w:tc>
          <w:tcPr>
            <w:tcW w:w="4173" w:type="pct"/>
            <w:shd w:val="clear" w:color="auto" w:fill="auto"/>
            <w:tcMar>
              <w:top w:w="80" w:type="dxa"/>
              <w:left w:w="80" w:type="dxa"/>
              <w:bottom w:w="80" w:type="dxa"/>
              <w:right w:w="80" w:type="dxa"/>
            </w:tcMar>
            <w:vAlign w:val="center"/>
          </w:tcPr>
          <w:p w:rsidRPr="00F6338A" w:rsidR="0043447D" w:rsidP="00F36968" w:rsidRDefault="00080E38" w14:paraId="46751933" w14:textId="6D36AA00">
            <w:pPr>
              <w:pStyle w:val="BodyA"/>
              <w:rPr>
                <w:rStyle w:val="None"/>
                <w:rFonts w:cs="Calibri"/>
                <w:sz w:val="20"/>
                <w:szCs w:val="20"/>
                <w:lang w:val="en-US"/>
              </w:rPr>
            </w:pPr>
            <w:r w:rsidRPr="00F6338A">
              <w:rPr>
                <w:sz w:val="20"/>
                <w:szCs w:val="20"/>
              </w:rPr>
              <w:t>Partners in Development</w:t>
            </w:r>
          </w:p>
        </w:tc>
      </w:tr>
      <w:tr w:rsidRPr="00F6338A" w:rsidR="00B21250" w:rsidTr="0008230D" w14:paraId="73BEC207"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B21250" w:rsidP="00F36968" w:rsidRDefault="00B21250" w14:paraId="48FC69CE" w14:textId="353E1E8E">
            <w:pPr>
              <w:pStyle w:val="BodyA"/>
              <w:rPr>
                <w:rStyle w:val="None"/>
                <w:rFonts w:cs="Calibri"/>
                <w:b/>
                <w:bCs/>
                <w:sz w:val="20"/>
                <w:szCs w:val="20"/>
                <w:lang w:val="en-US"/>
              </w:rPr>
            </w:pPr>
            <w:r w:rsidRPr="00F6338A">
              <w:rPr>
                <w:rStyle w:val="None"/>
                <w:rFonts w:cs="Calibri"/>
                <w:b/>
                <w:bCs/>
                <w:sz w:val="20"/>
                <w:szCs w:val="20"/>
                <w:lang w:val="en-US"/>
              </w:rPr>
              <w:t>PAPBio</w:t>
            </w:r>
          </w:p>
        </w:tc>
        <w:tc>
          <w:tcPr>
            <w:tcW w:w="4173" w:type="pct"/>
            <w:shd w:val="clear" w:color="auto" w:fill="auto"/>
            <w:tcMar>
              <w:top w:w="80" w:type="dxa"/>
              <w:left w:w="80" w:type="dxa"/>
              <w:bottom w:w="80" w:type="dxa"/>
              <w:right w:w="80" w:type="dxa"/>
            </w:tcMar>
            <w:vAlign w:val="center"/>
          </w:tcPr>
          <w:p w:rsidRPr="00F6338A" w:rsidR="00B21250" w:rsidP="00F36968" w:rsidRDefault="00080E38" w14:paraId="1673CE51" w14:textId="66941BFE">
            <w:pPr>
              <w:pStyle w:val="BodyA"/>
              <w:rPr>
                <w:rStyle w:val="None"/>
                <w:rFonts w:cs="Calibri"/>
                <w:sz w:val="20"/>
                <w:szCs w:val="20"/>
              </w:rPr>
            </w:pPr>
            <w:r w:rsidRPr="00F6338A">
              <w:rPr>
                <w:rFonts w:cs="Calibri"/>
                <w:sz w:val="20"/>
                <w:szCs w:val="20"/>
              </w:rPr>
              <w:t>Sustainable management of biodiversity and protected areas in West Africa</w:t>
            </w:r>
          </w:p>
        </w:tc>
      </w:tr>
      <w:tr w:rsidRPr="00F6338A" w:rsidR="00330D42" w:rsidTr="0008230D" w14:paraId="42477DF1"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04A804B2" w14:textId="77777777">
            <w:pPr>
              <w:pStyle w:val="BodyA"/>
              <w:rPr>
                <w:rFonts w:cs="Calibri"/>
                <w:sz w:val="20"/>
                <w:szCs w:val="20"/>
              </w:rPr>
            </w:pPr>
            <w:r w:rsidRPr="00F6338A">
              <w:rPr>
                <w:rStyle w:val="None"/>
                <w:rFonts w:cs="Calibri"/>
                <w:b/>
                <w:bCs/>
                <w:sz w:val="20"/>
                <w:szCs w:val="20"/>
                <w:lang w:val="en-US"/>
              </w:rPr>
              <w:t>PAPD</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44562F95" w14:textId="77777777">
            <w:pPr>
              <w:pStyle w:val="BodyA"/>
              <w:rPr>
                <w:rFonts w:cs="Calibri"/>
                <w:sz w:val="20"/>
                <w:szCs w:val="20"/>
              </w:rPr>
            </w:pPr>
            <w:r w:rsidRPr="00F6338A">
              <w:rPr>
                <w:rStyle w:val="None"/>
                <w:rFonts w:cs="Calibri"/>
                <w:sz w:val="20"/>
                <w:szCs w:val="20"/>
                <w:lang w:val="en-US"/>
              </w:rPr>
              <w:t>Pro-Poor Agenda for Prosperity and Development</w:t>
            </w:r>
          </w:p>
        </w:tc>
      </w:tr>
      <w:tr w:rsidRPr="00F6338A" w:rsidR="00B21250" w:rsidTr="0008230D" w14:paraId="754ABC6D"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B21250" w:rsidP="00F36968" w:rsidRDefault="00B21250" w14:paraId="15E6464C" w14:textId="22BEBB79">
            <w:pPr>
              <w:pStyle w:val="BodyA"/>
              <w:rPr>
                <w:rStyle w:val="None"/>
                <w:rFonts w:cs="Calibri"/>
                <w:b/>
                <w:bCs/>
                <w:sz w:val="20"/>
                <w:szCs w:val="20"/>
                <w:lang w:val="en-US"/>
              </w:rPr>
            </w:pPr>
            <w:r w:rsidRPr="00F6338A">
              <w:rPr>
                <w:rStyle w:val="None"/>
                <w:rFonts w:cs="Calibri"/>
                <w:b/>
                <w:bCs/>
                <w:sz w:val="20"/>
                <w:szCs w:val="20"/>
                <w:lang w:val="en-US"/>
              </w:rPr>
              <w:t>PAPFor</w:t>
            </w:r>
          </w:p>
        </w:tc>
        <w:tc>
          <w:tcPr>
            <w:tcW w:w="4173" w:type="pct"/>
            <w:shd w:val="clear" w:color="auto" w:fill="auto"/>
            <w:tcMar>
              <w:top w:w="80" w:type="dxa"/>
              <w:left w:w="80" w:type="dxa"/>
              <w:bottom w:w="80" w:type="dxa"/>
              <w:right w:w="80" w:type="dxa"/>
            </w:tcMar>
            <w:vAlign w:val="center"/>
          </w:tcPr>
          <w:p w:rsidRPr="00F6338A" w:rsidR="00B21250" w:rsidP="00F36968" w:rsidRDefault="00080E38" w14:paraId="3E238FA7" w14:textId="600888CB">
            <w:pPr>
              <w:pStyle w:val="BodyA"/>
              <w:rPr>
                <w:rStyle w:val="None"/>
                <w:rFonts w:cs="Calibri"/>
                <w:sz w:val="20"/>
                <w:szCs w:val="20"/>
                <w:lang w:val="en-US"/>
              </w:rPr>
            </w:pPr>
            <w:r w:rsidRPr="00F6338A">
              <w:rPr>
                <w:rStyle w:val="None"/>
                <w:rFonts w:cs="Calibri"/>
                <w:sz w:val="20"/>
                <w:szCs w:val="20"/>
                <w:lang w:val="en-US"/>
              </w:rPr>
              <w:t>Support Programme for the Preservation of Forest Ecosystems in West Africa</w:t>
            </w:r>
          </w:p>
        </w:tc>
      </w:tr>
      <w:tr w:rsidRPr="00F6338A" w:rsidR="00330D42" w:rsidTr="0008230D" w14:paraId="66F07B14"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034A2762" w14:textId="77777777">
            <w:pPr>
              <w:pStyle w:val="BodyA"/>
              <w:rPr>
                <w:rFonts w:cs="Calibri"/>
                <w:sz w:val="20"/>
                <w:szCs w:val="20"/>
              </w:rPr>
            </w:pPr>
            <w:r w:rsidRPr="00F6338A">
              <w:rPr>
                <w:rStyle w:val="None"/>
                <w:rFonts w:cs="Calibri"/>
                <w:b/>
                <w:bCs/>
                <w:sz w:val="20"/>
                <w:szCs w:val="20"/>
                <w:lang w:val="en-US"/>
              </w:rPr>
              <w:t>PES</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460621DB" w14:textId="77777777">
            <w:pPr>
              <w:pStyle w:val="BodyA"/>
              <w:rPr>
                <w:rFonts w:cs="Calibri"/>
                <w:sz w:val="20"/>
                <w:szCs w:val="20"/>
              </w:rPr>
            </w:pPr>
            <w:r w:rsidRPr="00F6338A">
              <w:rPr>
                <w:rStyle w:val="None"/>
                <w:rFonts w:cs="Calibri"/>
                <w:sz w:val="20"/>
                <w:szCs w:val="20"/>
                <w:lang w:val="en-US"/>
              </w:rPr>
              <w:t>Payments for Ecosystem Services</w:t>
            </w:r>
          </w:p>
        </w:tc>
      </w:tr>
      <w:tr w:rsidRPr="00F6338A" w:rsidR="00330D42" w:rsidTr="0008230D" w14:paraId="214D6E12"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7072C406" w14:textId="77777777">
            <w:pPr>
              <w:pStyle w:val="BodyA"/>
              <w:rPr>
                <w:rFonts w:cs="Calibri"/>
                <w:sz w:val="20"/>
                <w:szCs w:val="20"/>
              </w:rPr>
            </w:pPr>
            <w:r w:rsidRPr="00F6338A">
              <w:rPr>
                <w:rStyle w:val="None"/>
                <w:rFonts w:cs="Calibri"/>
                <w:b/>
                <w:bCs/>
                <w:sz w:val="20"/>
                <w:szCs w:val="20"/>
                <w:lang w:val="en-US"/>
              </w:rPr>
              <w:t>PIR</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6CCE743C" w14:textId="77777777">
            <w:pPr>
              <w:pStyle w:val="BodyA"/>
              <w:rPr>
                <w:rFonts w:cs="Calibri"/>
                <w:sz w:val="20"/>
                <w:szCs w:val="20"/>
              </w:rPr>
            </w:pPr>
            <w:r w:rsidRPr="00F6338A">
              <w:rPr>
                <w:rStyle w:val="None"/>
                <w:rFonts w:cs="Calibri"/>
                <w:sz w:val="20"/>
                <w:szCs w:val="20"/>
                <w:lang w:val="en-US"/>
              </w:rPr>
              <w:t>Project Implementation Report</w:t>
            </w:r>
          </w:p>
        </w:tc>
      </w:tr>
      <w:tr w:rsidRPr="00F6338A" w:rsidR="00330D42" w:rsidTr="0008230D" w14:paraId="1BD911A3"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20C266B3" w14:textId="77777777">
            <w:pPr>
              <w:pStyle w:val="BodyA"/>
              <w:rPr>
                <w:rFonts w:cs="Calibri"/>
                <w:sz w:val="20"/>
                <w:szCs w:val="20"/>
              </w:rPr>
            </w:pPr>
            <w:r w:rsidRPr="00F6338A">
              <w:rPr>
                <w:rStyle w:val="None"/>
                <w:rFonts w:cs="Calibri"/>
                <w:b/>
                <w:bCs/>
                <w:sz w:val="20"/>
                <w:szCs w:val="20"/>
                <w:lang w:val="en-US"/>
              </w:rPr>
              <w:t>PMU</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0BB46C84" w14:textId="77777777">
            <w:pPr>
              <w:pStyle w:val="BodyA"/>
              <w:rPr>
                <w:rFonts w:cs="Calibri"/>
                <w:sz w:val="20"/>
                <w:szCs w:val="20"/>
              </w:rPr>
            </w:pPr>
            <w:r w:rsidRPr="00F6338A">
              <w:rPr>
                <w:rStyle w:val="None"/>
                <w:rFonts w:cs="Calibri"/>
                <w:sz w:val="20"/>
                <w:szCs w:val="20"/>
                <w:lang w:val="en-US"/>
              </w:rPr>
              <w:t>Project Management Unit</w:t>
            </w:r>
          </w:p>
        </w:tc>
      </w:tr>
      <w:tr w:rsidRPr="00F6338A" w:rsidR="00330D42" w:rsidTr="0008230D" w14:paraId="45D0E58C"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18797A7F" w14:textId="77777777">
            <w:pPr>
              <w:pStyle w:val="BodyA"/>
              <w:rPr>
                <w:rFonts w:cs="Calibri"/>
                <w:sz w:val="20"/>
                <w:szCs w:val="20"/>
              </w:rPr>
            </w:pPr>
            <w:r w:rsidRPr="00F6338A">
              <w:rPr>
                <w:rStyle w:val="None"/>
                <w:rFonts w:cs="Calibri"/>
                <w:b/>
                <w:bCs/>
                <w:sz w:val="20"/>
                <w:szCs w:val="20"/>
                <w:lang w:val="en-US"/>
              </w:rPr>
              <w:t>PPA</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7356AFB6" w14:textId="77777777">
            <w:pPr>
              <w:pStyle w:val="BodyA"/>
              <w:rPr>
                <w:rFonts w:cs="Calibri"/>
                <w:sz w:val="20"/>
                <w:szCs w:val="20"/>
              </w:rPr>
            </w:pPr>
            <w:r w:rsidRPr="00F6338A">
              <w:rPr>
                <w:rStyle w:val="None"/>
                <w:rFonts w:cs="Calibri"/>
                <w:sz w:val="20"/>
                <w:szCs w:val="20"/>
                <w:lang w:val="en-US"/>
              </w:rPr>
              <w:t>Proposed Protected Area</w:t>
            </w:r>
          </w:p>
        </w:tc>
      </w:tr>
      <w:tr w:rsidRPr="00F6338A" w:rsidR="00330D42" w:rsidTr="0008230D" w14:paraId="69C59D08"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1CCAB18C" w14:textId="77777777">
            <w:pPr>
              <w:pStyle w:val="BodyA"/>
              <w:rPr>
                <w:rFonts w:cs="Calibri"/>
                <w:sz w:val="20"/>
                <w:szCs w:val="20"/>
              </w:rPr>
            </w:pPr>
            <w:r w:rsidRPr="00F6338A">
              <w:rPr>
                <w:rStyle w:val="None"/>
                <w:rFonts w:cs="Calibri"/>
                <w:b/>
                <w:bCs/>
                <w:sz w:val="20"/>
                <w:szCs w:val="20"/>
                <w:lang w:val="en-US"/>
              </w:rPr>
              <w:t>PPG</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1F1AA7DB" w14:textId="77777777">
            <w:pPr>
              <w:pStyle w:val="BodyA"/>
              <w:rPr>
                <w:rFonts w:cs="Calibri"/>
                <w:sz w:val="20"/>
                <w:szCs w:val="20"/>
              </w:rPr>
            </w:pPr>
            <w:r w:rsidRPr="00F6338A">
              <w:rPr>
                <w:rStyle w:val="None"/>
                <w:rFonts w:cs="Calibri"/>
                <w:sz w:val="20"/>
                <w:szCs w:val="20"/>
                <w:lang w:val="en-US"/>
              </w:rPr>
              <w:t>Project Preparation Grant</w:t>
            </w:r>
          </w:p>
        </w:tc>
      </w:tr>
      <w:tr w:rsidRPr="00F6338A" w:rsidR="00330D42" w:rsidTr="0008230D" w14:paraId="0FC84D92"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6C646EF3" w14:textId="77777777">
            <w:pPr>
              <w:pStyle w:val="BodyA"/>
              <w:rPr>
                <w:rFonts w:cs="Calibri"/>
                <w:sz w:val="20"/>
                <w:szCs w:val="20"/>
              </w:rPr>
            </w:pPr>
            <w:r w:rsidRPr="00F6338A">
              <w:rPr>
                <w:rStyle w:val="None"/>
                <w:rFonts w:cs="Calibri"/>
                <w:b/>
                <w:bCs/>
                <w:sz w:val="20"/>
                <w:szCs w:val="20"/>
                <w:lang w:val="en-US"/>
              </w:rPr>
              <w:t>PSC</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06472EC4" w14:textId="77777777">
            <w:pPr>
              <w:pStyle w:val="BodyA"/>
              <w:rPr>
                <w:rFonts w:cs="Calibri"/>
                <w:sz w:val="20"/>
                <w:szCs w:val="20"/>
              </w:rPr>
            </w:pPr>
            <w:r w:rsidRPr="00F6338A">
              <w:rPr>
                <w:rStyle w:val="None"/>
                <w:rFonts w:cs="Calibri"/>
                <w:sz w:val="20"/>
                <w:szCs w:val="20"/>
                <w:lang w:val="en-US"/>
              </w:rPr>
              <w:t>Project Steering Committee</w:t>
            </w:r>
          </w:p>
        </w:tc>
      </w:tr>
      <w:tr w:rsidRPr="00F6338A" w:rsidR="00080E38" w:rsidTr="0008230D" w14:paraId="09B76547"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080E38" w:rsidP="00F36968" w:rsidRDefault="00080E38" w14:paraId="59BC3FD4" w14:textId="097AC846">
            <w:pPr>
              <w:pStyle w:val="BodyA"/>
              <w:rPr>
                <w:rStyle w:val="None"/>
                <w:rFonts w:cs="Calibri"/>
                <w:b/>
                <w:bCs/>
                <w:sz w:val="20"/>
                <w:szCs w:val="20"/>
                <w:lang w:val="en-US"/>
              </w:rPr>
            </w:pPr>
            <w:r w:rsidRPr="00F6338A">
              <w:rPr>
                <w:rStyle w:val="None"/>
                <w:rFonts w:cs="Calibri"/>
                <w:b/>
                <w:bCs/>
                <w:sz w:val="20"/>
                <w:szCs w:val="20"/>
                <w:lang w:val="en-US"/>
              </w:rPr>
              <w:t>RCP</w:t>
            </w:r>
          </w:p>
        </w:tc>
        <w:tc>
          <w:tcPr>
            <w:tcW w:w="4173" w:type="pct"/>
            <w:shd w:val="clear" w:color="auto" w:fill="auto"/>
            <w:tcMar>
              <w:top w:w="80" w:type="dxa"/>
              <w:left w:w="80" w:type="dxa"/>
              <w:bottom w:w="80" w:type="dxa"/>
              <w:right w:w="80" w:type="dxa"/>
            </w:tcMar>
            <w:vAlign w:val="center"/>
          </w:tcPr>
          <w:p w:rsidRPr="00F6338A" w:rsidR="00080E38" w:rsidP="00F36968" w:rsidRDefault="00080E38" w14:paraId="25E97EEF" w14:textId="53272DCF">
            <w:pPr>
              <w:pStyle w:val="BodyA"/>
              <w:rPr>
                <w:rStyle w:val="None"/>
                <w:rFonts w:cs="Calibri"/>
                <w:sz w:val="20"/>
                <w:szCs w:val="20"/>
                <w:lang w:val="en-US"/>
              </w:rPr>
            </w:pPr>
            <w:r w:rsidRPr="00F6338A">
              <w:rPr>
                <w:sz w:val="20"/>
                <w:szCs w:val="20"/>
              </w:rPr>
              <w:t>Regional Coordination Project</w:t>
            </w:r>
          </w:p>
        </w:tc>
      </w:tr>
      <w:tr w:rsidRPr="00F6338A" w:rsidR="00330D42" w:rsidTr="0008230D" w14:paraId="72A8A568"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17B4ECC3" w14:textId="77777777">
            <w:pPr>
              <w:pStyle w:val="BodyA"/>
              <w:rPr>
                <w:rFonts w:cs="Calibri"/>
                <w:sz w:val="20"/>
                <w:szCs w:val="20"/>
              </w:rPr>
            </w:pPr>
            <w:r w:rsidRPr="00F6338A">
              <w:rPr>
                <w:rStyle w:val="None"/>
                <w:rFonts w:cs="Calibri"/>
                <w:b/>
                <w:bCs/>
                <w:sz w:val="20"/>
                <w:szCs w:val="20"/>
                <w:lang w:val="en-US"/>
              </w:rPr>
              <w:t>REDD+</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1CE55B90" w14:textId="77777777">
            <w:pPr>
              <w:pStyle w:val="BodyA"/>
              <w:rPr>
                <w:rFonts w:cs="Calibri"/>
                <w:sz w:val="20"/>
                <w:szCs w:val="20"/>
              </w:rPr>
            </w:pPr>
            <w:r w:rsidRPr="00F6338A">
              <w:rPr>
                <w:rStyle w:val="None"/>
                <w:rFonts w:cs="Calibri"/>
                <w:sz w:val="20"/>
                <w:szCs w:val="20"/>
                <w:lang w:val="en-US"/>
              </w:rPr>
              <w:t>Reducing emissions from deforestation and forest degradation (and the role of conservation, sustainable management of forests, and enhancement of forest carbon stocks)</w:t>
            </w:r>
          </w:p>
        </w:tc>
      </w:tr>
      <w:tr w:rsidRPr="00F6338A" w:rsidR="00330D42" w:rsidTr="0008230D" w14:paraId="4045D343"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6983EAE7" w14:textId="77777777">
            <w:pPr>
              <w:pStyle w:val="BodyA"/>
              <w:rPr>
                <w:rFonts w:cs="Calibri"/>
                <w:sz w:val="20"/>
                <w:szCs w:val="20"/>
              </w:rPr>
            </w:pPr>
            <w:r w:rsidRPr="00F6338A">
              <w:rPr>
                <w:rStyle w:val="None"/>
                <w:rFonts w:cs="Calibri"/>
                <w:b/>
                <w:bCs/>
                <w:sz w:val="20"/>
                <w:szCs w:val="20"/>
                <w:lang w:val="en-US"/>
              </w:rPr>
              <w:t>RSPB</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191B3661" w14:textId="77777777">
            <w:pPr>
              <w:pStyle w:val="BodyA"/>
              <w:rPr>
                <w:rFonts w:cs="Calibri"/>
                <w:sz w:val="20"/>
                <w:szCs w:val="20"/>
              </w:rPr>
            </w:pPr>
            <w:r w:rsidRPr="00F6338A">
              <w:rPr>
                <w:rStyle w:val="None"/>
                <w:rFonts w:cs="Calibri"/>
                <w:sz w:val="20"/>
                <w:szCs w:val="20"/>
                <w:lang w:val="en-US"/>
              </w:rPr>
              <w:t>Royal Society for the Protection of Birds</w:t>
            </w:r>
          </w:p>
        </w:tc>
      </w:tr>
      <w:tr w:rsidRPr="00F6338A" w:rsidR="00330D42" w:rsidTr="0008230D" w14:paraId="506EDF65"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7F6C3BF5" w14:textId="77777777">
            <w:pPr>
              <w:pStyle w:val="BodyA"/>
              <w:rPr>
                <w:rFonts w:cs="Calibri"/>
                <w:sz w:val="20"/>
                <w:szCs w:val="20"/>
              </w:rPr>
            </w:pPr>
            <w:r w:rsidRPr="00F6338A">
              <w:rPr>
                <w:rStyle w:val="None"/>
                <w:rFonts w:cs="Calibri"/>
                <w:b/>
                <w:bCs/>
                <w:sz w:val="20"/>
                <w:szCs w:val="20"/>
                <w:lang w:val="en-US"/>
              </w:rPr>
              <w:t>SADS</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753407AD" w14:textId="77777777">
            <w:pPr>
              <w:pStyle w:val="BodyA"/>
              <w:rPr>
                <w:rFonts w:cs="Calibri"/>
                <w:sz w:val="20"/>
                <w:szCs w:val="20"/>
              </w:rPr>
            </w:pPr>
            <w:r w:rsidRPr="00F6338A">
              <w:rPr>
                <w:rStyle w:val="None"/>
                <w:rFonts w:cs="Calibri"/>
                <w:sz w:val="20"/>
                <w:szCs w:val="20"/>
                <w:lang w:val="en-US"/>
              </w:rPr>
              <w:t>Skills and Agricultural Development Services</w:t>
            </w:r>
          </w:p>
        </w:tc>
      </w:tr>
      <w:tr w:rsidRPr="00F6338A" w:rsidR="00080E38" w:rsidTr="0008230D" w14:paraId="7A26475C"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080E38" w:rsidP="00F36968" w:rsidRDefault="00080E38" w14:paraId="2F9411A9" w14:textId="6A1C3AFB">
            <w:pPr>
              <w:pStyle w:val="BodyA"/>
              <w:rPr>
                <w:rStyle w:val="None"/>
                <w:rFonts w:cs="Calibri"/>
                <w:b/>
                <w:bCs/>
                <w:sz w:val="20"/>
                <w:szCs w:val="20"/>
                <w:lang w:val="en-US"/>
              </w:rPr>
            </w:pPr>
            <w:r w:rsidRPr="00F6338A">
              <w:rPr>
                <w:rStyle w:val="None"/>
                <w:rFonts w:cs="Calibri"/>
                <w:b/>
                <w:bCs/>
                <w:sz w:val="20"/>
                <w:szCs w:val="20"/>
                <w:lang w:val="en-US"/>
              </w:rPr>
              <w:t>SAP</w:t>
            </w:r>
          </w:p>
        </w:tc>
        <w:tc>
          <w:tcPr>
            <w:tcW w:w="4173" w:type="pct"/>
            <w:shd w:val="clear" w:color="auto" w:fill="auto"/>
            <w:tcMar>
              <w:top w:w="80" w:type="dxa"/>
              <w:left w:w="80" w:type="dxa"/>
              <w:bottom w:w="80" w:type="dxa"/>
              <w:right w:w="80" w:type="dxa"/>
            </w:tcMar>
            <w:vAlign w:val="center"/>
          </w:tcPr>
          <w:p w:rsidRPr="00F6338A" w:rsidR="00080E38" w:rsidP="00F36968" w:rsidRDefault="00080E38" w14:paraId="5E764447" w14:textId="07619EE6">
            <w:pPr>
              <w:pStyle w:val="BodyA"/>
              <w:rPr>
                <w:rStyle w:val="None"/>
                <w:rFonts w:cs="Calibri"/>
                <w:sz w:val="20"/>
                <w:szCs w:val="20"/>
                <w:lang w:val="en-US"/>
              </w:rPr>
            </w:pPr>
            <w:r w:rsidRPr="00F6338A">
              <w:rPr>
                <w:sz w:val="20"/>
                <w:szCs w:val="20"/>
              </w:rPr>
              <w:t>Strategic Action Plan</w:t>
            </w:r>
          </w:p>
        </w:tc>
      </w:tr>
      <w:tr w:rsidRPr="00F6338A" w:rsidR="00330D42" w:rsidTr="0008230D" w14:paraId="092321AC"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3CB15D38" w14:textId="77777777">
            <w:pPr>
              <w:pStyle w:val="BodyA"/>
              <w:rPr>
                <w:rFonts w:cs="Calibri"/>
                <w:sz w:val="20"/>
                <w:szCs w:val="20"/>
              </w:rPr>
            </w:pPr>
            <w:r w:rsidRPr="00F6338A">
              <w:rPr>
                <w:rStyle w:val="None"/>
                <w:rFonts w:cs="Calibri"/>
                <w:b/>
                <w:bCs/>
                <w:sz w:val="20"/>
                <w:szCs w:val="20"/>
                <w:lang w:val="en-US"/>
              </w:rPr>
              <w:t>SCNL</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3AAD77E0" w14:textId="104077CC">
            <w:pPr>
              <w:pStyle w:val="BodyA"/>
              <w:rPr>
                <w:rFonts w:cs="Calibri"/>
                <w:sz w:val="20"/>
                <w:szCs w:val="20"/>
              </w:rPr>
            </w:pPr>
            <w:r w:rsidRPr="00F6338A">
              <w:rPr>
                <w:rStyle w:val="None"/>
                <w:rFonts w:cs="Calibri"/>
                <w:sz w:val="20"/>
                <w:szCs w:val="20"/>
                <w:lang w:val="en-US"/>
              </w:rPr>
              <w:t xml:space="preserve">Society for </w:t>
            </w:r>
            <w:r w:rsidRPr="00F6338A" w:rsidR="00613D43">
              <w:rPr>
                <w:rStyle w:val="None"/>
                <w:rFonts w:cs="Calibri"/>
                <w:sz w:val="20"/>
                <w:szCs w:val="20"/>
                <w:lang w:val="en-US"/>
              </w:rPr>
              <w:t xml:space="preserve">the </w:t>
            </w:r>
            <w:r w:rsidRPr="00F6338A">
              <w:rPr>
                <w:rStyle w:val="None"/>
                <w:rFonts w:cs="Calibri"/>
                <w:sz w:val="20"/>
                <w:szCs w:val="20"/>
                <w:lang w:val="en-US"/>
              </w:rPr>
              <w:t xml:space="preserve">Conservation of </w:t>
            </w:r>
            <w:r w:rsidRPr="00F6338A" w:rsidR="00C323AD">
              <w:rPr>
                <w:rStyle w:val="None"/>
                <w:rFonts w:cs="Calibri"/>
                <w:sz w:val="20"/>
                <w:szCs w:val="20"/>
                <w:lang w:val="en-US"/>
              </w:rPr>
              <w:t xml:space="preserve">Nature of </w:t>
            </w:r>
            <w:r w:rsidRPr="00F6338A">
              <w:rPr>
                <w:rStyle w:val="None"/>
                <w:rFonts w:cs="Calibri"/>
                <w:sz w:val="20"/>
                <w:szCs w:val="20"/>
                <w:lang w:val="en-US"/>
              </w:rPr>
              <w:t>Liberia</w:t>
            </w:r>
          </w:p>
        </w:tc>
      </w:tr>
      <w:tr w:rsidRPr="00F6338A" w:rsidR="00330D42" w:rsidTr="0008230D" w14:paraId="267C7AF8"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768FB241" w14:textId="77777777">
            <w:pPr>
              <w:pStyle w:val="BodyA"/>
              <w:rPr>
                <w:rFonts w:cs="Calibri"/>
                <w:sz w:val="20"/>
                <w:szCs w:val="20"/>
              </w:rPr>
            </w:pPr>
            <w:r w:rsidRPr="00F6338A">
              <w:rPr>
                <w:rStyle w:val="None"/>
                <w:rFonts w:cs="Calibri"/>
                <w:b/>
                <w:bCs/>
                <w:sz w:val="20"/>
                <w:szCs w:val="20"/>
                <w:lang w:val="en-US"/>
              </w:rPr>
              <w:t>SDG</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06BF0F39" w14:textId="77777777">
            <w:pPr>
              <w:pStyle w:val="BodyA"/>
              <w:rPr>
                <w:rFonts w:cs="Calibri"/>
                <w:sz w:val="20"/>
                <w:szCs w:val="20"/>
              </w:rPr>
            </w:pPr>
            <w:r w:rsidRPr="00F6338A">
              <w:rPr>
                <w:rStyle w:val="None"/>
                <w:rFonts w:cs="Calibri"/>
                <w:sz w:val="20"/>
                <w:szCs w:val="20"/>
                <w:lang w:val="en-US"/>
              </w:rPr>
              <w:t>Sustainable Development Goal</w:t>
            </w:r>
          </w:p>
        </w:tc>
      </w:tr>
      <w:tr w:rsidRPr="00F6338A" w:rsidR="00330D42" w:rsidTr="0008230D" w14:paraId="522321D1"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26A94678" w14:textId="77777777">
            <w:pPr>
              <w:pStyle w:val="BodyA"/>
              <w:rPr>
                <w:rFonts w:cs="Calibri"/>
                <w:sz w:val="20"/>
                <w:szCs w:val="20"/>
              </w:rPr>
            </w:pPr>
            <w:r w:rsidRPr="00F6338A">
              <w:rPr>
                <w:rStyle w:val="None"/>
                <w:rFonts w:cs="Calibri"/>
                <w:b/>
                <w:bCs/>
                <w:sz w:val="20"/>
                <w:szCs w:val="20"/>
                <w:lang w:val="en-US"/>
              </w:rPr>
              <w:t>SDI</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39B4EFAF" w14:textId="77777777">
            <w:pPr>
              <w:pStyle w:val="BodyA"/>
              <w:rPr>
                <w:rFonts w:cs="Calibri"/>
                <w:sz w:val="20"/>
                <w:szCs w:val="20"/>
              </w:rPr>
            </w:pPr>
            <w:r w:rsidRPr="00F6338A">
              <w:rPr>
                <w:rStyle w:val="None"/>
                <w:rFonts w:cs="Calibri"/>
                <w:sz w:val="20"/>
                <w:szCs w:val="20"/>
                <w:lang w:val="en-US"/>
              </w:rPr>
              <w:t>Sustainable Development Institute</w:t>
            </w:r>
          </w:p>
        </w:tc>
      </w:tr>
      <w:tr w:rsidRPr="00F6338A" w:rsidR="00080E38" w:rsidTr="0008230D" w14:paraId="778E1A70"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080E38" w:rsidP="00F36968" w:rsidRDefault="00080E38" w14:paraId="0929112A" w14:textId="61DC3DF0">
            <w:pPr>
              <w:pStyle w:val="BodyA"/>
              <w:rPr>
                <w:rStyle w:val="None"/>
                <w:rFonts w:cs="Calibri"/>
                <w:b/>
                <w:bCs/>
                <w:sz w:val="20"/>
                <w:szCs w:val="20"/>
                <w:lang w:val="en-US"/>
              </w:rPr>
            </w:pPr>
            <w:r w:rsidRPr="00F6338A">
              <w:rPr>
                <w:rStyle w:val="None"/>
                <w:rFonts w:cs="Calibri"/>
                <w:b/>
                <w:bCs/>
                <w:sz w:val="20"/>
                <w:szCs w:val="20"/>
                <w:lang w:val="en-US"/>
              </w:rPr>
              <w:t>SIDA</w:t>
            </w:r>
          </w:p>
        </w:tc>
        <w:tc>
          <w:tcPr>
            <w:tcW w:w="4173" w:type="pct"/>
            <w:shd w:val="clear" w:color="auto" w:fill="auto"/>
            <w:tcMar>
              <w:top w:w="80" w:type="dxa"/>
              <w:left w:w="80" w:type="dxa"/>
              <w:bottom w:w="80" w:type="dxa"/>
              <w:right w:w="80" w:type="dxa"/>
            </w:tcMar>
            <w:vAlign w:val="center"/>
          </w:tcPr>
          <w:p w:rsidRPr="00F6338A" w:rsidR="00080E38" w:rsidP="00F36968" w:rsidRDefault="00080E38" w14:paraId="07843FBE" w14:textId="26FDB4A8">
            <w:pPr>
              <w:pStyle w:val="BodyA"/>
              <w:rPr>
                <w:rStyle w:val="None"/>
                <w:rFonts w:cs="Calibri"/>
                <w:sz w:val="20"/>
                <w:szCs w:val="20"/>
                <w:lang w:val="en-US"/>
              </w:rPr>
            </w:pPr>
            <w:r w:rsidRPr="00F6338A">
              <w:rPr>
                <w:sz w:val="20"/>
                <w:szCs w:val="20"/>
              </w:rPr>
              <w:t>Swedish International Development Cooperation Agency</w:t>
            </w:r>
          </w:p>
        </w:tc>
      </w:tr>
      <w:tr w:rsidRPr="00F6338A" w:rsidR="00330D42" w:rsidTr="0008230D" w14:paraId="73BC23B6"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080E38" w14:paraId="6A76A6E1" w14:textId="657E358F">
            <w:pPr>
              <w:pStyle w:val="BodyA"/>
              <w:rPr>
                <w:rStyle w:val="None"/>
                <w:rFonts w:cs="Calibri"/>
                <w:b/>
                <w:bCs/>
                <w:sz w:val="20"/>
                <w:szCs w:val="20"/>
                <w:lang w:val="en-US"/>
              </w:rPr>
            </w:pPr>
            <w:r w:rsidRPr="00F6338A">
              <w:rPr>
                <w:rStyle w:val="None"/>
                <w:rFonts w:cs="Calibri"/>
                <w:b/>
                <w:bCs/>
                <w:sz w:val="20"/>
                <w:szCs w:val="20"/>
                <w:lang w:val="en-US"/>
              </w:rPr>
              <w:t>SLM</w:t>
            </w:r>
          </w:p>
        </w:tc>
        <w:tc>
          <w:tcPr>
            <w:tcW w:w="4173" w:type="pct"/>
            <w:shd w:val="clear" w:color="auto" w:fill="auto"/>
            <w:tcMar>
              <w:top w:w="80" w:type="dxa"/>
              <w:left w:w="80" w:type="dxa"/>
              <w:bottom w:w="80" w:type="dxa"/>
              <w:right w:w="80" w:type="dxa"/>
            </w:tcMar>
            <w:vAlign w:val="center"/>
          </w:tcPr>
          <w:p w:rsidRPr="00F6338A" w:rsidR="00330D42" w:rsidP="00F36968" w:rsidRDefault="00080E38" w14:paraId="64ED03EA" w14:textId="35D99CB8">
            <w:pPr>
              <w:pStyle w:val="BodyA"/>
              <w:rPr>
                <w:rStyle w:val="None"/>
                <w:rFonts w:cs="Calibri"/>
                <w:sz w:val="20"/>
                <w:szCs w:val="20"/>
                <w:lang w:val="en-US"/>
              </w:rPr>
            </w:pPr>
            <w:r w:rsidRPr="00F6338A">
              <w:rPr>
                <w:sz w:val="20"/>
                <w:szCs w:val="20"/>
              </w:rPr>
              <w:t>Sustainable Land Management</w:t>
            </w:r>
            <w:r w:rsidRPr="00F6338A" w:rsidDel="00080E38">
              <w:rPr>
                <w:rStyle w:val="None"/>
                <w:rFonts w:cs="Calibri"/>
                <w:sz w:val="20"/>
                <w:szCs w:val="20"/>
                <w:lang w:val="en-US"/>
              </w:rPr>
              <w:t xml:space="preserve"> </w:t>
            </w:r>
          </w:p>
        </w:tc>
      </w:tr>
      <w:tr w:rsidRPr="00F6338A" w:rsidR="00330D42" w:rsidTr="0008230D" w14:paraId="068AFFCD"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080E38" w14:paraId="0D2D8C7F" w14:textId="785E1CA7">
            <w:pPr>
              <w:pStyle w:val="BodyA"/>
              <w:rPr>
                <w:rFonts w:cs="Calibri"/>
                <w:sz w:val="20"/>
                <w:szCs w:val="20"/>
              </w:rPr>
            </w:pPr>
            <w:r w:rsidRPr="00F6338A">
              <w:rPr>
                <w:rStyle w:val="None"/>
                <w:rFonts w:cs="Calibri"/>
                <w:b/>
                <w:bCs/>
                <w:sz w:val="20"/>
                <w:szCs w:val="20"/>
                <w:lang w:val="en-US"/>
              </w:rPr>
              <w:t>SME</w:t>
            </w:r>
          </w:p>
        </w:tc>
        <w:tc>
          <w:tcPr>
            <w:tcW w:w="4173" w:type="pct"/>
            <w:shd w:val="clear" w:color="auto" w:fill="auto"/>
            <w:tcMar>
              <w:top w:w="80" w:type="dxa"/>
              <w:left w:w="80" w:type="dxa"/>
              <w:bottom w:w="80" w:type="dxa"/>
              <w:right w:w="80" w:type="dxa"/>
            </w:tcMar>
            <w:vAlign w:val="center"/>
          </w:tcPr>
          <w:p w:rsidRPr="00F6338A" w:rsidR="00330D42" w:rsidP="00F36968" w:rsidRDefault="00080E38" w14:paraId="708B34E8" w14:textId="4D7E1C64">
            <w:pPr>
              <w:pStyle w:val="BodyA"/>
              <w:rPr>
                <w:rFonts w:cs="Calibri"/>
                <w:sz w:val="20"/>
                <w:szCs w:val="20"/>
              </w:rPr>
            </w:pPr>
            <w:r w:rsidRPr="00F6338A">
              <w:rPr>
                <w:sz w:val="20"/>
                <w:szCs w:val="20"/>
              </w:rPr>
              <w:t>Small and Medium Enterprises</w:t>
            </w:r>
          </w:p>
        </w:tc>
      </w:tr>
      <w:tr w:rsidRPr="00F6338A" w:rsidR="00330D42" w:rsidTr="0008230D" w14:paraId="49CA9437"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7D86E6D3" w14:textId="7A140D8E">
            <w:pPr>
              <w:pStyle w:val="BodyA"/>
              <w:rPr>
                <w:rFonts w:cs="Calibri"/>
                <w:sz w:val="20"/>
                <w:szCs w:val="20"/>
              </w:rPr>
            </w:pPr>
            <w:r w:rsidRPr="00F6338A">
              <w:rPr>
                <w:rStyle w:val="None"/>
                <w:rFonts w:cs="Calibri"/>
                <w:b/>
                <w:bCs/>
                <w:sz w:val="20"/>
                <w:szCs w:val="20"/>
                <w:lang w:val="en-US"/>
              </w:rPr>
              <w:t>TE</w:t>
            </w:r>
          </w:p>
        </w:tc>
        <w:tc>
          <w:tcPr>
            <w:tcW w:w="4173" w:type="pct"/>
            <w:shd w:val="clear" w:color="auto" w:fill="auto"/>
            <w:tcMar>
              <w:top w:w="80" w:type="dxa"/>
              <w:left w:w="80" w:type="dxa"/>
              <w:bottom w:w="80" w:type="dxa"/>
              <w:right w:w="80" w:type="dxa"/>
            </w:tcMar>
            <w:vAlign w:val="center"/>
          </w:tcPr>
          <w:p w:rsidRPr="00F6338A" w:rsidR="00330D42" w:rsidP="00F36968" w:rsidRDefault="00080E38" w14:paraId="24BAFF87" w14:textId="6407DF2A">
            <w:pPr>
              <w:pStyle w:val="BodyA"/>
              <w:rPr>
                <w:rFonts w:cs="Calibri"/>
                <w:sz w:val="20"/>
                <w:szCs w:val="20"/>
              </w:rPr>
            </w:pPr>
            <w:r w:rsidRPr="00F6338A">
              <w:rPr>
                <w:rStyle w:val="None"/>
                <w:rFonts w:cs="Calibri"/>
                <w:sz w:val="20"/>
                <w:szCs w:val="20"/>
                <w:lang w:val="en-US"/>
              </w:rPr>
              <w:t>Terminal Evaluation</w:t>
            </w:r>
          </w:p>
        </w:tc>
      </w:tr>
      <w:tr w:rsidRPr="00F6338A" w:rsidR="00080E38" w:rsidTr="0008230D" w14:paraId="3399A1B3"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080E38" w:rsidP="00F36968" w:rsidRDefault="00080E38" w14:paraId="6EF284D2" w14:textId="20BA0BA5">
            <w:pPr>
              <w:pStyle w:val="BodyA"/>
              <w:rPr>
                <w:rStyle w:val="None"/>
                <w:rFonts w:cs="Calibri"/>
                <w:b/>
                <w:bCs/>
                <w:sz w:val="20"/>
                <w:szCs w:val="20"/>
                <w:lang w:val="en-US"/>
              </w:rPr>
            </w:pPr>
            <w:r w:rsidRPr="00F6338A">
              <w:rPr>
                <w:rStyle w:val="None"/>
                <w:rFonts w:cs="Calibri"/>
                <w:b/>
                <w:bCs/>
                <w:sz w:val="20"/>
                <w:szCs w:val="20"/>
                <w:lang w:val="en-US"/>
              </w:rPr>
              <w:t>TCC</w:t>
            </w:r>
          </w:p>
        </w:tc>
        <w:tc>
          <w:tcPr>
            <w:tcW w:w="4173" w:type="pct"/>
            <w:shd w:val="clear" w:color="auto" w:fill="auto"/>
            <w:tcMar>
              <w:top w:w="80" w:type="dxa"/>
              <w:left w:w="80" w:type="dxa"/>
              <w:bottom w:w="80" w:type="dxa"/>
              <w:right w:w="80" w:type="dxa"/>
            </w:tcMar>
            <w:vAlign w:val="center"/>
          </w:tcPr>
          <w:p w:rsidRPr="00F6338A" w:rsidR="00080E38" w:rsidDel="00080E38" w:rsidP="00F36968" w:rsidRDefault="00080E38" w14:paraId="68DE4F6B" w14:textId="3F826E46">
            <w:pPr>
              <w:pStyle w:val="BodyA"/>
              <w:rPr>
                <w:rStyle w:val="None"/>
                <w:rFonts w:cs="Calibri"/>
                <w:sz w:val="20"/>
                <w:szCs w:val="20"/>
                <w:lang w:val="en-US"/>
              </w:rPr>
            </w:pPr>
            <w:r w:rsidRPr="00F6338A">
              <w:rPr>
                <w:sz w:val="20"/>
                <w:szCs w:val="20"/>
              </w:rPr>
              <w:t>Technical Coordination Committee</w:t>
            </w:r>
          </w:p>
        </w:tc>
      </w:tr>
      <w:tr w:rsidRPr="00F6338A" w:rsidR="00330D42" w:rsidTr="0008230D" w14:paraId="65D3D8B8"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080E38" w14:paraId="67D6B41E" w14:textId="1D093D14">
            <w:pPr>
              <w:pStyle w:val="BodyA"/>
              <w:rPr>
                <w:rFonts w:cs="Calibri"/>
                <w:sz w:val="20"/>
                <w:szCs w:val="20"/>
              </w:rPr>
            </w:pPr>
            <w:r w:rsidRPr="00F6338A">
              <w:rPr>
                <w:rStyle w:val="None"/>
                <w:rFonts w:cs="Calibri"/>
                <w:b/>
                <w:bCs/>
                <w:sz w:val="20"/>
                <w:szCs w:val="20"/>
                <w:lang w:val="en-US"/>
              </w:rPr>
              <w:t>TNC</w:t>
            </w:r>
          </w:p>
        </w:tc>
        <w:tc>
          <w:tcPr>
            <w:tcW w:w="4173" w:type="pct"/>
            <w:shd w:val="clear" w:color="auto" w:fill="auto"/>
            <w:tcMar>
              <w:top w:w="80" w:type="dxa"/>
              <w:left w:w="80" w:type="dxa"/>
              <w:bottom w:w="80" w:type="dxa"/>
              <w:right w:w="80" w:type="dxa"/>
            </w:tcMar>
            <w:vAlign w:val="center"/>
          </w:tcPr>
          <w:p w:rsidRPr="00F6338A" w:rsidR="00330D42" w:rsidP="00F36968" w:rsidRDefault="00080E38" w14:paraId="7E362051" w14:textId="0678F48C">
            <w:pPr>
              <w:pStyle w:val="BodyA"/>
              <w:rPr>
                <w:rFonts w:cs="Calibri"/>
                <w:sz w:val="20"/>
                <w:szCs w:val="20"/>
              </w:rPr>
            </w:pPr>
            <w:r w:rsidRPr="00F6338A">
              <w:rPr>
                <w:rStyle w:val="None"/>
                <w:rFonts w:cs="Calibri"/>
                <w:sz w:val="20"/>
                <w:szCs w:val="20"/>
                <w:lang w:val="en-US"/>
              </w:rPr>
              <w:t>The Nature Compact</w:t>
            </w:r>
          </w:p>
        </w:tc>
      </w:tr>
      <w:tr w:rsidRPr="00F6338A" w:rsidR="00B21250" w:rsidTr="0008230D" w14:paraId="6F4E088D"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B21250" w:rsidP="00F36968" w:rsidRDefault="00B21250" w14:paraId="7738D1CC" w14:textId="70D4685F">
            <w:pPr>
              <w:pStyle w:val="BodyA"/>
              <w:rPr>
                <w:rStyle w:val="None"/>
                <w:rFonts w:cs="Calibri"/>
                <w:b/>
                <w:bCs/>
                <w:sz w:val="20"/>
                <w:szCs w:val="20"/>
                <w:lang w:val="en-US"/>
              </w:rPr>
            </w:pPr>
            <w:r w:rsidRPr="00F6338A">
              <w:rPr>
                <w:rStyle w:val="None"/>
                <w:rFonts w:cs="Calibri"/>
                <w:b/>
                <w:bCs/>
                <w:sz w:val="20"/>
                <w:szCs w:val="20"/>
                <w:lang w:val="en-US"/>
              </w:rPr>
              <w:t>UEMOA</w:t>
            </w:r>
          </w:p>
        </w:tc>
        <w:tc>
          <w:tcPr>
            <w:tcW w:w="4173" w:type="pct"/>
            <w:shd w:val="clear" w:color="auto" w:fill="auto"/>
            <w:tcMar>
              <w:top w:w="80" w:type="dxa"/>
              <w:left w:w="80" w:type="dxa"/>
              <w:bottom w:w="80" w:type="dxa"/>
              <w:right w:w="80" w:type="dxa"/>
            </w:tcMar>
            <w:vAlign w:val="center"/>
          </w:tcPr>
          <w:p w:rsidRPr="00F6338A" w:rsidR="00B21250" w:rsidP="00F36968" w:rsidRDefault="00B21250" w14:paraId="59D584A1" w14:textId="65BE58C4">
            <w:pPr>
              <w:pStyle w:val="BodyA"/>
              <w:rPr>
                <w:rStyle w:val="None"/>
                <w:rFonts w:cs="Calibri"/>
                <w:sz w:val="20"/>
                <w:szCs w:val="20"/>
                <w:lang w:val="en-US"/>
              </w:rPr>
            </w:pPr>
            <w:r w:rsidRPr="00F6338A">
              <w:rPr>
                <w:rFonts w:cs="Calibri"/>
                <w:sz w:val="20"/>
                <w:szCs w:val="20"/>
                <w:lang w:val="en-US"/>
              </w:rPr>
              <w:t>West African Economic and Monetary Union</w:t>
            </w:r>
          </w:p>
        </w:tc>
      </w:tr>
      <w:tr w:rsidRPr="00F6338A" w:rsidR="00330D42" w:rsidTr="0008230D" w14:paraId="7597DE6A"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00253D7B" w14:textId="77777777">
            <w:pPr>
              <w:pStyle w:val="BodyA"/>
              <w:rPr>
                <w:rFonts w:cs="Calibri"/>
                <w:sz w:val="20"/>
                <w:szCs w:val="20"/>
              </w:rPr>
            </w:pPr>
            <w:r w:rsidRPr="00F6338A">
              <w:rPr>
                <w:rStyle w:val="None"/>
                <w:rFonts w:cs="Calibri"/>
                <w:b/>
                <w:bCs/>
                <w:sz w:val="20"/>
                <w:szCs w:val="20"/>
                <w:lang w:val="en-US"/>
              </w:rPr>
              <w:t>UL</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38CF2F1E" w14:textId="77777777">
            <w:pPr>
              <w:pStyle w:val="BodyA"/>
              <w:rPr>
                <w:rFonts w:cs="Calibri"/>
                <w:sz w:val="20"/>
                <w:szCs w:val="20"/>
              </w:rPr>
            </w:pPr>
            <w:r w:rsidRPr="00F6338A">
              <w:rPr>
                <w:rStyle w:val="None"/>
                <w:rFonts w:cs="Calibri"/>
                <w:sz w:val="20"/>
                <w:szCs w:val="20"/>
                <w:lang w:val="en-US"/>
              </w:rPr>
              <w:t>University of Liberia</w:t>
            </w:r>
          </w:p>
        </w:tc>
      </w:tr>
      <w:tr w:rsidRPr="00F6338A" w:rsidR="00330D42" w:rsidTr="0008230D" w14:paraId="415550CE"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1BC387BB" w14:textId="77777777">
            <w:pPr>
              <w:pStyle w:val="BodyA"/>
              <w:rPr>
                <w:rFonts w:cs="Calibri"/>
                <w:sz w:val="20"/>
                <w:szCs w:val="20"/>
              </w:rPr>
            </w:pPr>
            <w:r w:rsidRPr="00F6338A">
              <w:rPr>
                <w:rStyle w:val="None"/>
                <w:rFonts w:cs="Calibri"/>
                <w:b/>
                <w:bCs/>
                <w:sz w:val="20"/>
                <w:szCs w:val="20"/>
                <w:lang w:val="en-US"/>
              </w:rPr>
              <w:t>UNCCD</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37FDCB83" w14:textId="77777777">
            <w:pPr>
              <w:pStyle w:val="BodyA"/>
              <w:rPr>
                <w:rFonts w:cs="Calibri"/>
                <w:sz w:val="20"/>
                <w:szCs w:val="20"/>
              </w:rPr>
            </w:pPr>
            <w:r w:rsidRPr="00F6338A">
              <w:rPr>
                <w:rStyle w:val="None"/>
                <w:rFonts w:cs="Calibri"/>
                <w:sz w:val="20"/>
                <w:szCs w:val="20"/>
                <w:lang w:val="en-US"/>
              </w:rPr>
              <w:t>United Nations Convention to Combat Desertification</w:t>
            </w:r>
          </w:p>
        </w:tc>
      </w:tr>
      <w:tr w:rsidRPr="00F6338A" w:rsidR="00330D42" w:rsidTr="0008230D" w14:paraId="6D34FA8F"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61F9FF4E" w14:textId="77777777">
            <w:pPr>
              <w:pStyle w:val="BodyA"/>
              <w:rPr>
                <w:rFonts w:cs="Calibri"/>
                <w:sz w:val="20"/>
                <w:szCs w:val="20"/>
              </w:rPr>
            </w:pPr>
            <w:r w:rsidRPr="00F6338A">
              <w:rPr>
                <w:rStyle w:val="None"/>
                <w:rFonts w:cs="Calibri"/>
                <w:b/>
                <w:bCs/>
                <w:sz w:val="20"/>
                <w:szCs w:val="20"/>
                <w:lang w:val="en-US"/>
              </w:rPr>
              <w:t>UNDP</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518FD631" w14:textId="77777777">
            <w:pPr>
              <w:pStyle w:val="BodyA"/>
              <w:rPr>
                <w:rFonts w:cs="Calibri"/>
                <w:sz w:val="20"/>
                <w:szCs w:val="20"/>
              </w:rPr>
            </w:pPr>
            <w:r w:rsidRPr="00F6338A">
              <w:rPr>
                <w:rStyle w:val="None"/>
                <w:rFonts w:cs="Calibri"/>
                <w:sz w:val="20"/>
                <w:szCs w:val="20"/>
                <w:lang w:val="en-US"/>
              </w:rPr>
              <w:t>United Nations Development Programme</w:t>
            </w:r>
          </w:p>
        </w:tc>
      </w:tr>
      <w:tr w:rsidRPr="00F6338A" w:rsidR="00330D42" w:rsidTr="0008230D" w14:paraId="5A09F69C"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4BF76C7E" w14:textId="77777777">
            <w:pPr>
              <w:pStyle w:val="BodyA"/>
              <w:rPr>
                <w:rFonts w:cs="Calibri"/>
                <w:sz w:val="20"/>
                <w:szCs w:val="20"/>
              </w:rPr>
            </w:pPr>
            <w:r w:rsidRPr="00F6338A">
              <w:rPr>
                <w:rStyle w:val="None"/>
                <w:rFonts w:cs="Calibri"/>
                <w:b/>
                <w:bCs/>
                <w:sz w:val="20"/>
                <w:szCs w:val="20"/>
                <w:lang w:val="en-US"/>
              </w:rPr>
              <w:t>UNEP</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3AA3F8A1" w14:textId="77777777">
            <w:pPr>
              <w:pStyle w:val="BodyA"/>
              <w:rPr>
                <w:rFonts w:cs="Calibri"/>
                <w:sz w:val="20"/>
                <w:szCs w:val="20"/>
              </w:rPr>
            </w:pPr>
            <w:r w:rsidRPr="00F6338A">
              <w:rPr>
                <w:rStyle w:val="None"/>
                <w:rFonts w:cs="Calibri"/>
                <w:sz w:val="20"/>
                <w:szCs w:val="20"/>
                <w:lang w:val="en-US"/>
              </w:rPr>
              <w:t>United Nations Environment Programme</w:t>
            </w:r>
          </w:p>
        </w:tc>
      </w:tr>
      <w:tr w:rsidRPr="00F6338A" w:rsidR="00080E38" w:rsidTr="0008230D" w14:paraId="7F15D567"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080E38" w:rsidP="00F36968" w:rsidRDefault="00080E38" w14:paraId="230FBFC9" w14:textId="16AACB02">
            <w:pPr>
              <w:pStyle w:val="BodyA"/>
              <w:rPr>
                <w:rStyle w:val="None"/>
                <w:rFonts w:cs="Calibri"/>
                <w:b/>
                <w:bCs/>
                <w:sz w:val="20"/>
                <w:szCs w:val="20"/>
                <w:lang w:val="en-US"/>
              </w:rPr>
            </w:pPr>
            <w:r w:rsidRPr="00F6338A">
              <w:rPr>
                <w:rStyle w:val="None"/>
                <w:rFonts w:cs="Calibri"/>
                <w:b/>
                <w:bCs/>
                <w:sz w:val="20"/>
                <w:szCs w:val="20"/>
                <w:lang w:val="en-US"/>
              </w:rPr>
              <w:t>UNFCC</w:t>
            </w:r>
          </w:p>
        </w:tc>
        <w:tc>
          <w:tcPr>
            <w:tcW w:w="4173" w:type="pct"/>
            <w:shd w:val="clear" w:color="auto" w:fill="auto"/>
            <w:tcMar>
              <w:top w:w="80" w:type="dxa"/>
              <w:left w:w="80" w:type="dxa"/>
              <w:bottom w:w="80" w:type="dxa"/>
              <w:right w:w="80" w:type="dxa"/>
            </w:tcMar>
            <w:vAlign w:val="center"/>
          </w:tcPr>
          <w:p w:rsidRPr="00F6338A" w:rsidR="00080E38" w:rsidP="00F36968" w:rsidRDefault="00080E38" w14:paraId="2E3D41E6" w14:textId="528CB188">
            <w:pPr>
              <w:pStyle w:val="BodyA"/>
              <w:rPr>
                <w:rStyle w:val="None"/>
                <w:rFonts w:cs="Calibri"/>
                <w:sz w:val="20"/>
                <w:szCs w:val="20"/>
                <w:lang w:val="en-US"/>
              </w:rPr>
            </w:pPr>
            <w:r w:rsidRPr="00F6338A">
              <w:rPr>
                <w:sz w:val="20"/>
                <w:szCs w:val="20"/>
              </w:rPr>
              <w:t>UN Framework Convention on Climate Change</w:t>
            </w:r>
          </w:p>
        </w:tc>
      </w:tr>
      <w:tr w:rsidRPr="00F6338A" w:rsidR="00330D42" w:rsidTr="0008230D" w14:paraId="4FE843DC"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3738CDC3" w14:textId="77777777">
            <w:pPr>
              <w:pStyle w:val="BodyA"/>
              <w:rPr>
                <w:rFonts w:cs="Calibri"/>
                <w:sz w:val="20"/>
                <w:szCs w:val="20"/>
              </w:rPr>
            </w:pPr>
            <w:r w:rsidRPr="00F6338A">
              <w:rPr>
                <w:rStyle w:val="None"/>
                <w:rFonts w:cs="Calibri"/>
                <w:b/>
                <w:bCs/>
                <w:sz w:val="20"/>
                <w:szCs w:val="20"/>
                <w:lang w:val="en-US"/>
              </w:rPr>
              <w:t>USAID</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4424B17E" w14:textId="77777777">
            <w:pPr>
              <w:pStyle w:val="BodyA"/>
              <w:rPr>
                <w:rFonts w:cs="Calibri"/>
                <w:sz w:val="20"/>
                <w:szCs w:val="20"/>
              </w:rPr>
            </w:pPr>
            <w:r w:rsidRPr="00F6338A">
              <w:rPr>
                <w:rStyle w:val="None"/>
                <w:rFonts w:cs="Calibri"/>
                <w:sz w:val="20"/>
                <w:szCs w:val="20"/>
                <w:lang w:val="en-US"/>
              </w:rPr>
              <w:t>United States Agency for International Development</w:t>
            </w:r>
          </w:p>
        </w:tc>
      </w:tr>
      <w:tr w:rsidRPr="00F6338A" w:rsidR="00330D42" w:rsidTr="0008230D" w14:paraId="630656D9"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217442D2" w14:textId="77777777">
            <w:pPr>
              <w:pStyle w:val="BodyA"/>
              <w:rPr>
                <w:rFonts w:cs="Calibri"/>
                <w:sz w:val="20"/>
                <w:szCs w:val="20"/>
              </w:rPr>
            </w:pPr>
            <w:r w:rsidRPr="00F6338A">
              <w:rPr>
                <w:rStyle w:val="None"/>
                <w:rFonts w:cs="Calibri"/>
                <w:b/>
                <w:bCs/>
                <w:sz w:val="20"/>
                <w:szCs w:val="20"/>
                <w:lang w:val="en-US"/>
              </w:rPr>
              <w:t>USD</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7B04B47C" w14:textId="77777777">
            <w:pPr>
              <w:pStyle w:val="BodyA"/>
              <w:rPr>
                <w:rFonts w:cs="Calibri"/>
                <w:sz w:val="20"/>
                <w:szCs w:val="20"/>
              </w:rPr>
            </w:pPr>
            <w:r w:rsidRPr="00F6338A">
              <w:rPr>
                <w:rStyle w:val="None"/>
                <w:rFonts w:cs="Calibri"/>
                <w:sz w:val="20"/>
                <w:szCs w:val="20"/>
                <w:lang w:val="en-US"/>
              </w:rPr>
              <w:t>United States Dollars</w:t>
            </w:r>
          </w:p>
        </w:tc>
      </w:tr>
      <w:tr w:rsidRPr="00F6338A" w:rsidR="00080E38" w:rsidTr="0008230D" w14:paraId="5F168BDD"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080E38" w:rsidP="00F36968" w:rsidRDefault="00080E38" w14:paraId="2573FB21" w14:textId="4A4F718B">
            <w:pPr>
              <w:pStyle w:val="BodyA"/>
              <w:rPr>
                <w:rStyle w:val="None"/>
                <w:rFonts w:cs="Calibri"/>
                <w:b/>
                <w:bCs/>
                <w:sz w:val="20"/>
                <w:szCs w:val="20"/>
                <w:lang w:val="en-US"/>
              </w:rPr>
            </w:pPr>
            <w:r w:rsidRPr="00F6338A">
              <w:rPr>
                <w:b/>
                <w:bCs/>
                <w:sz w:val="20"/>
                <w:szCs w:val="20"/>
              </w:rPr>
              <w:t>WA-BiCC</w:t>
            </w:r>
          </w:p>
        </w:tc>
        <w:tc>
          <w:tcPr>
            <w:tcW w:w="4173" w:type="pct"/>
            <w:shd w:val="clear" w:color="auto" w:fill="auto"/>
            <w:tcMar>
              <w:top w:w="80" w:type="dxa"/>
              <w:left w:w="80" w:type="dxa"/>
              <w:bottom w:w="80" w:type="dxa"/>
              <w:right w:w="80" w:type="dxa"/>
            </w:tcMar>
            <w:vAlign w:val="center"/>
          </w:tcPr>
          <w:p w:rsidRPr="00F6338A" w:rsidR="00080E38" w:rsidP="00F36968" w:rsidRDefault="00080E38" w14:paraId="6D75E672" w14:textId="650F1DC7">
            <w:pPr>
              <w:pStyle w:val="BodyA"/>
              <w:rPr>
                <w:rStyle w:val="None"/>
                <w:rFonts w:cs="Calibri"/>
                <w:sz w:val="20"/>
                <w:szCs w:val="20"/>
                <w:lang w:val="en-US"/>
              </w:rPr>
            </w:pPr>
            <w:r w:rsidRPr="00F6338A">
              <w:rPr>
                <w:sz w:val="20"/>
                <w:szCs w:val="20"/>
              </w:rPr>
              <w:t>West Africa Biodiversity and Climate Change</w:t>
            </w:r>
          </w:p>
        </w:tc>
      </w:tr>
      <w:tr w:rsidRPr="00F6338A" w:rsidR="00080E38" w:rsidTr="0008230D" w14:paraId="755DF1FD"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080E38" w:rsidP="00F36968" w:rsidRDefault="00080E38" w14:paraId="2D430FAD" w14:textId="5B1A1353">
            <w:pPr>
              <w:pStyle w:val="BodyA"/>
              <w:rPr>
                <w:rStyle w:val="None"/>
                <w:rFonts w:cs="Calibri"/>
                <w:b/>
                <w:bCs/>
                <w:sz w:val="20"/>
                <w:szCs w:val="20"/>
                <w:lang w:val="en-US"/>
              </w:rPr>
            </w:pPr>
            <w:r w:rsidRPr="00F6338A">
              <w:rPr>
                <w:b/>
                <w:bCs/>
                <w:sz w:val="20"/>
                <w:szCs w:val="20"/>
              </w:rPr>
              <w:t>WABiLED</w:t>
            </w:r>
          </w:p>
        </w:tc>
        <w:tc>
          <w:tcPr>
            <w:tcW w:w="4173" w:type="pct"/>
            <w:shd w:val="clear" w:color="auto" w:fill="auto"/>
            <w:tcMar>
              <w:top w:w="80" w:type="dxa"/>
              <w:left w:w="80" w:type="dxa"/>
              <w:bottom w:w="80" w:type="dxa"/>
              <w:right w:w="80" w:type="dxa"/>
            </w:tcMar>
            <w:vAlign w:val="center"/>
          </w:tcPr>
          <w:p w:rsidRPr="00F6338A" w:rsidR="00080E38" w:rsidP="00F36968" w:rsidRDefault="00080E38" w14:paraId="00BD3319" w14:textId="51A1AB33">
            <w:pPr>
              <w:pStyle w:val="BodyA"/>
              <w:rPr>
                <w:rStyle w:val="None"/>
                <w:rFonts w:cs="Calibri"/>
                <w:sz w:val="20"/>
                <w:szCs w:val="20"/>
                <w:lang w:val="en-US"/>
              </w:rPr>
            </w:pPr>
            <w:r w:rsidRPr="00F6338A">
              <w:rPr>
                <w:sz w:val="20"/>
                <w:szCs w:val="20"/>
              </w:rPr>
              <w:t>West Africa Biodiversity and Low Emissions Development</w:t>
            </w:r>
          </w:p>
        </w:tc>
      </w:tr>
      <w:tr w:rsidRPr="00F6338A" w:rsidR="00330D42" w:rsidTr="0008230D" w14:paraId="14498667"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0EFD3D81" w14:textId="77777777">
            <w:pPr>
              <w:pStyle w:val="BodyA"/>
              <w:rPr>
                <w:rFonts w:cs="Calibri"/>
                <w:sz w:val="20"/>
                <w:szCs w:val="20"/>
              </w:rPr>
            </w:pPr>
            <w:r w:rsidRPr="00F6338A">
              <w:rPr>
                <w:rStyle w:val="None"/>
                <w:rFonts w:cs="Calibri"/>
                <w:b/>
                <w:bCs/>
                <w:sz w:val="20"/>
                <w:szCs w:val="20"/>
                <w:lang w:val="en-US"/>
              </w:rPr>
              <w:t>WACSAA</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7C388800" w14:textId="77777777">
            <w:pPr>
              <w:pStyle w:val="BodyA"/>
              <w:rPr>
                <w:rFonts w:cs="Calibri"/>
                <w:sz w:val="20"/>
                <w:szCs w:val="20"/>
              </w:rPr>
            </w:pPr>
            <w:r w:rsidRPr="00F6338A">
              <w:rPr>
                <w:rStyle w:val="None"/>
                <w:rFonts w:cs="Calibri"/>
                <w:sz w:val="20"/>
                <w:szCs w:val="20"/>
                <w:lang w:val="en-US"/>
              </w:rPr>
              <w:t>West Africa Climate Smart Agriculture Alliance</w:t>
            </w:r>
          </w:p>
        </w:tc>
      </w:tr>
      <w:tr w:rsidRPr="00F6338A" w:rsidR="00080E38" w:rsidTr="0008230D" w14:paraId="6EE30007"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080E38" w:rsidP="00F36968" w:rsidRDefault="00080E38" w14:paraId="4DE33C12" w14:textId="1C313070">
            <w:pPr>
              <w:pStyle w:val="BodyA"/>
              <w:rPr>
                <w:rStyle w:val="None"/>
                <w:rFonts w:cs="Calibri"/>
                <w:b/>
                <w:bCs/>
                <w:sz w:val="20"/>
                <w:szCs w:val="20"/>
                <w:lang w:val="en-US"/>
              </w:rPr>
            </w:pPr>
            <w:r w:rsidRPr="00F6338A">
              <w:rPr>
                <w:rStyle w:val="None"/>
                <w:rFonts w:cs="Calibri"/>
                <w:b/>
                <w:bCs/>
                <w:sz w:val="20"/>
                <w:szCs w:val="20"/>
                <w:lang w:val="en-US"/>
              </w:rPr>
              <w:t>WANTi</w:t>
            </w:r>
          </w:p>
        </w:tc>
        <w:tc>
          <w:tcPr>
            <w:tcW w:w="4173" w:type="pct"/>
            <w:shd w:val="clear" w:color="auto" w:fill="auto"/>
            <w:tcMar>
              <w:top w:w="80" w:type="dxa"/>
              <w:left w:w="80" w:type="dxa"/>
              <w:bottom w:w="80" w:type="dxa"/>
              <w:right w:w="80" w:type="dxa"/>
            </w:tcMar>
            <w:vAlign w:val="center"/>
          </w:tcPr>
          <w:p w:rsidRPr="00F6338A" w:rsidR="00080E38" w:rsidP="00F36968" w:rsidRDefault="00080E38" w14:paraId="21846352" w14:textId="010BB184">
            <w:pPr>
              <w:pStyle w:val="BodyA"/>
              <w:rPr>
                <w:rStyle w:val="None"/>
                <w:rFonts w:cs="Calibri"/>
                <w:sz w:val="20"/>
                <w:szCs w:val="20"/>
                <w:lang w:val="en-US"/>
              </w:rPr>
            </w:pPr>
            <w:r w:rsidRPr="00F6338A">
              <w:rPr>
                <w:sz w:val="20"/>
                <w:szCs w:val="20"/>
              </w:rPr>
              <w:t>West Africa Nature Transformation Initiative</w:t>
            </w:r>
          </w:p>
        </w:tc>
      </w:tr>
      <w:tr w:rsidRPr="00F6338A" w:rsidR="00330D42" w:rsidTr="0008230D" w14:paraId="5605E8E1"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01F4E681" w14:textId="77777777">
            <w:pPr>
              <w:pStyle w:val="BodyA"/>
              <w:rPr>
                <w:rFonts w:cs="Calibri"/>
                <w:sz w:val="20"/>
                <w:szCs w:val="20"/>
              </w:rPr>
            </w:pPr>
            <w:r w:rsidRPr="00F6338A">
              <w:rPr>
                <w:rStyle w:val="None"/>
                <w:rFonts w:cs="Calibri"/>
                <w:b/>
                <w:bCs/>
                <w:sz w:val="20"/>
                <w:szCs w:val="20"/>
                <w:lang w:val="en-US"/>
              </w:rPr>
              <w:t>WRI</w:t>
            </w:r>
          </w:p>
        </w:tc>
        <w:tc>
          <w:tcPr>
            <w:tcW w:w="4173" w:type="pct"/>
            <w:shd w:val="clear" w:color="auto" w:fill="auto"/>
            <w:tcMar>
              <w:top w:w="80" w:type="dxa"/>
              <w:left w:w="80" w:type="dxa"/>
              <w:bottom w:w="80" w:type="dxa"/>
              <w:right w:w="80" w:type="dxa"/>
            </w:tcMar>
            <w:vAlign w:val="center"/>
          </w:tcPr>
          <w:p w:rsidRPr="00F6338A" w:rsidR="00330D42" w:rsidP="00F36968" w:rsidRDefault="00330D42" w14:paraId="447C3725" w14:textId="77777777">
            <w:pPr>
              <w:pStyle w:val="BodyA"/>
              <w:rPr>
                <w:rFonts w:cs="Calibri"/>
                <w:sz w:val="20"/>
                <w:szCs w:val="20"/>
              </w:rPr>
            </w:pPr>
            <w:r w:rsidRPr="00F6338A">
              <w:rPr>
                <w:rStyle w:val="None"/>
                <w:rFonts w:cs="Calibri"/>
                <w:sz w:val="20"/>
                <w:szCs w:val="20"/>
                <w:lang w:val="en-US"/>
              </w:rPr>
              <w:t>World Resources Institute</w:t>
            </w:r>
          </w:p>
        </w:tc>
      </w:tr>
      <w:tr w:rsidRPr="00F6338A" w:rsidR="00330D42" w:rsidTr="0008230D" w14:paraId="08F97854" w14:textId="77777777">
        <w:trPr>
          <w:gridAfter w:val="1"/>
          <w:wAfter w:w="4" w:type="pct"/>
          <w:trHeight w:val="20"/>
        </w:trPr>
        <w:tc>
          <w:tcPr>
            <w:tcW w:w="823" w:type="pct"/>
            <w:shd w:val="clear" w:color="auto" w:fill="auto"/>
            <w:tcMar>
              <w:top w:w="80" w:type="dxa"/>
              <w:left w:w="80" w:type="dxa"/>
              <w:bottom w:w="80" w:type="dxa"/>
              <w:right w:w="80" w:type="dxa"/>
            </w:tcMar>
            <w:vAlign w:val="center"/>
          </w:tcPr>
          <w:p w:rsidRPr="00F6338A" w:rsidR="00330D42" w:rsidP="00F36968" w:rsidRDefault="00330D42" w14:paraId="3E9F39EB" w14:textId="1C2A4CBB">
            <w:pPr>
              <w:pStyle w:val="BodyA"/>
              <w:rPr>
                <w:rFonts w:cs="Calibri"/>
                <w:sz w:val="20"/>
                <w:szCs w:val="20"/>
              </w:rPr>
            </w:pPr>
            <w:r w:rsidRPr="00F6338A">
              <w:rPr>
                <w:rStyle w:val="None"/>
                <w:rFonts w:cs="Calibri"/>
                <w:b/>
                <w:bCs/>
                <w:sz w:val="20"/>
                <w:szCs w:val="20"/>
                <w:lang w:val="en-US"/>
              </w:rPr>
              <w:t>WWF</w:t>
            </w:r>
            <w:r w:rsidRPr="00F6338A" w:rsidR="007F76FF">
              <w:rPr>
                <w:rStyle w:val="None"/>
                <w:rFonts w:cs="Calibri"/>
                <w:b/>
                <w:bCs/>
                <w:sz w:val="20"/>
                <w:szCs w:val="20"/>
                <w:lang w:val="en-US"/>
              </w:rPr>
              <w:t xml:space="preserve"> </w:t>
            </w:r>
          </w:p>
        </w:tc>
        <w:tc>
          <w:tcPr>
            <w:tcW w:w="4173" w:type="pct"/>
            <w:shd w:val="clear" w:color="auto" w:fill="auto"/>
            <w:tcMar>
              <w:top w:w="80" w:type="dxa"/>
              <w:left w:w="80" w:type="dxa"/>
              <w:bottom w:w="80" w:type="dxa"/>
              <w:right w:w="80" w:type="dxa"/>
            </w:tcMar>
            <w:vAlign w:val="center"/>
          </w:tcPr>
          <w:p w:rsidRPr="00F6338A" w:rsidR="00330D42" w:rsidP="00F36968" w:rsidRDefault="00884851" w14:paraId="45178E36" w14:textId="07EE6B8B">
            <w:pPr>
              <w:pStyle w:val="BodyA"/>
              <w:rPr>
                <w:rFonts w:cs="Calibri"/>
                <w:sz w:val="20"/>
                <w:szCs w:val="20"/>
              </w:rPr>
            </w:pPr>
            <w:r w:rsidRPr="00F6338A">
              <w:rPr>
                <w:rStyle w:val="None"/>
                <w:rFonts w:cs="Calibri"/>
                <w:sz w:val="20"/>
                <w:szCs w:val="20"/>
                <w:lang w:val="en-US"/>
              </w:rPr>
              <w:t>Worldwide</w:t>
            </w:r>
            <w:r w:rsidRPr="00F6338A" w:rsidR="00330D42">
              <w:rPr>
                <w:rStyle w:val="None"/>
                <w:rFonts w:cs="Calibri"/>
                <w:sz w:val="20"/>
                <w:szCs w:val="20"/>
                <w:lang w:val="en-US"/>
              </w:rPr>
              <w:t xml:space="preserve"> Fund for Nature</w:t>
            </w:r>
          </w:p>
        </w:tc>
      </w:tr>
    </w:tbl>
    <w:p w:rsidRPr="00F6338A" w:rsidR="00E074B9" w:rsidP="00CB7B3E" w:rsidRDefault="00E074B9" w14:paraId="1DA6542E" w14:textId="77777777">
      <w:pPr>
        <w:pStyle w:val="BodyA"/>
        <w:widowControl w:val="0"/>
        <w:ind w:left="108" w:hanging="108"/>
        <w:rPr>
          <w:rFonts w:cs="Calibri"/>
          <w:sz w:val="20"/>
          <w:szCs w:val="20"/>
        </w:rPr>
      </w:pPr>
    </w:p>
    <w:p w:rsidRPr="00F6338A" w:rsidR="00E074B9" w:rsidP="00CB7B3E" w:rsidRDefault="00E074B9" w14:paraId="3041E394" w14:textId="77777777">
      <w:pPr>
        <w:pStyle w:val="BodyA"/>
        <w:widowControl w:val="0"/>
        <w:rPr>
          <w:rFonts w:cs="Calibri"/>
          <w:sz w:val="20"/>
          <w:szCs w:val="20"/>
        </w:rPr>
      </w:pPr>
    </w:p>
    <w:p w:rsidRPr="00F6338A" w:rsidR="00E074B9" w:rsidRDefault="00E074B9" w14:paraId="722B00AE" w14:textId="77777777">
      <w:pPr>
        <w:pStyle w:val="BodyA"/>
        <w:rPr>
          <w:rStyle w:val="NoneA"/>
          <w:sz w:val="20"/>
          <w:szCs w:val="20"/>
        </w:rPr>
      </w:pPr>
    </w:p>
    <w:p w:rsidRPr="00F6338A" w:rsidR="00E074B9" w:rsidRDefault="000D1644" w14:paraId="12F40E89" w14:textId="77777777">
      <w:pPr>
        <w:pStyle w:val="BodyA"/>
        <w:rPr>
          <w:rStyle w:val="NoneA"/>
        </w:rPr>
      </w:pPr>
      <w:r w:rsidRPr="00F6338A">
        <w:rPr>
          <w:rStyle w:val="NoneA"/>
        </w:rPr>
        <w:t xml:space="preserve"> </w:t>
      </w:r>
    </w:p>
    <w:p w:rsidRPr="00F6338A" w:rsidR="007F76FF" w:rsidRDefault="007F76FF" w14:paraId="5E91814E" w14:textId="77777777">
      <w:pPr>
        <w:pStyle w:val="BodyA"/>
        <w:rPr>
          <w:rStyle w:val="NoneA"/>
        </w:rPr>
      </w:pPr>
    </w:p>
    <w:p w:rsidRPr="00F6338A" w:rsidR="007F76FF" w:rsidRDefault="007F76FF" w14:paraId="0464EA78" w14:textId="77777777">
      <w:pPr>
        <w:pStyle w:val="BodyA"/>
        <w:rPr>
          <w:rStyle w:val="NoneA"/>
        </w:rPr>
      </w:pPr>
    </w:p>
    <w:p w:rsidRPr="00F6338A" w:rsidR="007F76FF" w:rsidRDefault="007F76FF" w14:paraId="0E8B8170" w14:textId="77777777">
      <w:pPr>
        <w:pStyle w:val="BodyA"/>
        <w:rPr>
          <w:rStyle w:val="NoneA"/>
        </w:rPr>
      </w:pPr>
    </w:p>
    <w:p w:rsidRPr="00F6338A" w:rsidR="007F76FF" w:rsidRDefault="007F76FF" w14:paraId="7D49F9B0" w14:textId="77777777">
      <w:pPr>
        <w:pStyle w:val="BodyA"/>
        <w:rPr>
          <w:rStyle w:val="NoneA"/>
        </w:rPr>
      </w:pPr>
    </w:p>
    <w:p w:rsidRPr="00F6338A" w:rsidR="007F76FF" w:rsidRDefault="007F76FF" w14:paraId="1047FD55" w14:textId="77777777">
      <w:pPr>
        <w:pStyle w:val="BodyA"/>
        <w:rPr>
          <w:rStyle w:val="NoneA"/>
        </w:rPr>
      </w:pPr>
    </w:p>
    <w:p w:rsidRPr="00F6338A" w:rsidR="007F76FF" w:rsidRDefault="007F76FF" w14:paraId="6D211464" w14:textId="77777777">
      <w:pPr>
        <w:pStyle w:val="BodyA"/>
        <w:rPr>
          <w:rStyle w:val="NoneA"/>
        </w:rPr>
      </w:pPr>
    </w:p>
    <w:p w:rsidRPr="00F6338A" w:rsidR="007F76FF" w:rsidRDefault="007F76FF" w14:paraId="1E34C3FC" w14:textId="77777777">
      <w:pPr>
        <w:pStyle w:val="BodyA"/>
        <w:rPr>
          <w:rStyle w:val="NoneA"/>
        </w:rPr>
      </w:pPr>
    </w:p>
    <w:p w:rsidRPr="00F6338A" w:rsidR="007F76FF" w:rsidRDefault="007F76FF" w14:paraId="27537599" w14:textId="77777777">
      <w:pPr>
        <w:pStyle w:val="BodyA"/>
        <w:rPr>
          <w:rStyle w:val="NoneA"/>
        </w:rPr>
      </w:pPr>
    </w:p>
    <w:p w:rsidRPr="00F6338A" w:rsidR="007F76FF" w:rsidRDefault="007F76FF" w14:paraId="0B4CB9ED" w14:textId="77777777">
      <w:pPr>
        <w:pStyle w:val="BodyA"/>
        <w:rPr>
          <w:rStyle w:val="NoneA"/>
        </w:rPr>
      </w:pPr>
    </w:p>
    <w:p w:rsidRPr="00F6338A" w:rsidR="007F76FF" w:rsidRDefault="007F76FF" w14:paraId="2CEB48DD" w14:textId="77777777">
      <w:pPr>
        <w:pStyle w:val="BodyA"/>
        <w:rPr>
          <w:rStyle w:val="NoneA"/>
        </w:rPr>
      </w:pPr>
    </w:p>
    <w:p w:rsidRPr="00F6338A" w:rsidR="007F76FF" w:rsidRDefault="007F76FF" w14:paraId="7B284372" w14:textId="77777777">
      <w:pPr>
        <w:pStyle w:val="BodyA"/>
        <w:rPr>
          <w:rStyle w:val="NoneA"/>
        </w:rPr>
      </w:pPr>
    </w:p>
    <w:p w:rsidRPr="00F6338A" w:rsidR="007F76FF" w:rsidRDefault="007F76FF" w14:paraId="5369708F" w14:textId="77777777">
      <w:pPr>
        <w:pStyle w:val="BodyA"/>
        <w:rPr>
          <w:rStyle w:val="NoneA"/>
        </w:rPr>
      </w:pPr>
    </w:p>
    <w:p w:rsidRPr="00F6338A" w:rsidR="007F76FF" w:rsidRDefault="007F76FF" w14:paraId="7311ED02" w14:textId="77777777">
      <w:pPr>
        <w:pStyle w:val="BodyA"/>
        <w:rPr>
          <w:rStyle w:val="NoneA"/>
        </w:rPr>
      </w:pPr>
    </w:p>
    <w:p w:rsidRPr="00F6338A" w:rsidR="007F76FF" w:rsidRDefault="007F76FF" w14:paraId="4F311A74" w14:textId="77777777">
      <w:pPr>
        <w:pStyle w:val="BodyA"/>
        <w:rPr>
          <w:rStyle w:val="NoneA"/>
        </w:rPr>
      </w:pPr>
    </w:p>
    <w:p w:rsidRPr="00F6338A" w:rsidR="007F76FF" w:rsidRDefault="007F76FF" w14:paraId="45FCE45D" w14:textId="77777777">
      <w:pPr>
        <w:pStyle w:val="BodyA"/>
        <w:rPr>
          <w:rStyle w:val="NoneA"/>
        </w:rPr>
      </w:pPr>
    </w:p>
    <w:p w:rsidRPr="00F6338A" w:rsidR="007F76FF" w:rsidRDefault="007F76FF" w14:paraId="321A2EFA" w14:textId="77777777">
      <w:pPr>
        <w:pStyle w:val="BodyA"/>
      </w:pPr>
    </w:p>
    <w:p w:rsidRPr="00F6338A" w:rsidR="00E074B9" w:rsidRDefault="00E074B9" w14:paraId="42C6D796" w14:textId="77777777">
      <w:pPr>
        <w:pStyle w:val="BodyA"/>
      </w:pPr>
    </w:p>
    <w:p w:rsidRPr="00F6338A" w:rsidR="00E074B9" w:rsidP="005F3816" w:rsidRDefault="000D1644" w14:paraId="3AC11B70" w14:textId="77777777">
      <w:pPr>
        <w:pStyle w:val="Heading1"/>
      </w:pPr>
      <w:bookmarkStart w:name="_Toc180748788" w:id="134"/>
      <w:r w:rsidRPr="00F6338A">
        <w:rPr>
          <w:rStyle w:val="None"/>
        </w:rPr>
        <w:t>GLOSSARY OF TERMS</w:t>
      </w:r>
      <w:bookmarkEnd w:id="134"/>
    </w:p>
    <w:tbl>
      <w:tblPr>
        <w:tblW w:w="0" w:type="auto"/>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shd w:val="clear" w:color="auto" w:fill="CED7E7"/>
        <w:tblLayout w:type="fixed"/>
        <w:tblLook w:val="04A0" w:firstRow="1" w:lastRow="0" w:firstColumn="1" w:lastColumn="0" w:noHBand="0" w:noVBand="1"/>
      </w:tblPr>
      <w:tblGrid>
        <w:gridCol w:w="2461"/>
        <w:gridCol w:w="7609"/>
      </w:tblGrid>
      <w:tr w:rsidRPr="00F6338A" w:rsidR="00C6441B" w:rsidTr="0008230D" w14:paraId="0BE19F14" w14:textId="77777777">
        <w:trPr>
          <w:trHeight w:val="693"/>
        </w:trPr>
        <w:tc>
          <w:tcPr>
            <w:tcW w:w="2461"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80" w:type="dxa"/>
              <w:bottom w:w="80" w:type="dxa"/>
              <w:right w:w="80" w:type="dxa"/>
            </w:tcMar>
          </w:tcPr>
          <w:p w:rsidRPr="00F6338A" w:rsidR="00C6441B" w:rsidP="00C6441B" w:rsidRDefault="00C6441B" w14:paraId="6FBF162B" w14:textId="7806B08B">
            <w:pPr>
              <w:pStyle w:val="BodyA"/>
              <w:rPr>
                <w:rStyle w:val="None"/>
                <w:b/>
                <w:bCs/>
                <w:sz w:val="20"/>
                <w:szCs w:val="20"/>
                <w:lang w:val="en-US"/>
              </w:rPr>
            </w:pPr>
            <w:r w:rsidRPr="00F6338A">
              <w:rPr>
                <w:rFonts w:eastAsia="Times New Roman" w:cs="Times New Roman"/>
                <w:b/>
                <w:sz w:val="20"/>
                <w:szCs w:val="20"/>
              </w:rPr>
              <w:t>Biodiversity</w:t>
            </w:r>
          </w:p>
        </w:tc>
        <w:tc>
          <w:tcPr>
            <w:tcW w:w="7609"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94" w:type="dxa"/>
              <w:bottom w:w="80" w:type="dxa"/>
              <w:right w:w="80" w:type="dxa"/>
            </w:tcMar>
          </w:tcPr>
          <w:p w:rsidRPr="00F6338A" w:rsidR="00C6441B" w:rsidP="0008230D" w:rsidRDefault="00C6441B" w14:paraId="10C25FCB" w14:textId="33AFB723">
            <w:pPr>
              <w:pStyle w:val="BodyA"/>
              <w:ind w:left="14" w:hanging="14"/>
              <w:jc w:val="both"/>
              <w:rPr>
                <w:rStyle w:val="None"/>
                <w:sz w:val="20"/>
                <w:szCs w:val="20"/>
                <w:lang w:val="en-US"/>
              </w:rPr>
            </w:pPr>
            <w:r w:rsidRPr="00F6338A">
              <w:rPr>
                <w:rFonts w:eastAsia="Times New Roman" w:cs="Times New Roman"/>
                <w:sz w:val="20"/>
                <w:szCs w:val="20"/>
              </w:rPr>
              <w:t>This is the variability among living organisms from all sources including, inter alia, terrestrial, marine, and other aquatic ecosystems and the ecological complexes of which they are part and includes diversity within species, between species, and ecosystems.</w:t>
            </w:r>
          </w:p>
        </w:tc>
      </w:tr>
      <w:tr w:rsidRPr="00F6338A" w:rsidR="00C6441B" w:rsidTr="0008230D" w14:paraId="6442C55C" w14:textId="77777777">
        <w:trPr>
          <w:trHeight w:val="1016"/>
        </w:trPr>
        <w:tc>
          <w:tcPr>
            <w:tcW w:w="2461"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80" w:type="dxa"/>
              <w:bottom w:w="80" w:type="dxa"/>
              <w:right w:w="80" w:type="dxa"/>
            </w:tcMar>
          </w:tcPr>
          <w:p w:rsidRPr="00F6338A" w:rsidR="00C6441B" w:rsidP="00C6441B" w:rsidRDefault="00C6441B" w14:paraId="7C9C9151" w14:textId="77777777">
            <w:pPr>
              <w:pStyle w:val="BodyA"/>
            </w:pPr>
            <w:r w:rsidRPr="00F6338A">
              <w:rPr>
                <w:rStyle w:val="None"/>
                <w:b/>
                <w:bCs/>
                <w:sz w:val="20"/>
                <w:szCs w:val="20"/>
                <w:lang w:val="en-US"/>
              </w:rPr>
              <w:t>Conservation Agreement</w:t>
            </w:r>
          </w:p>
        </w:tc>
        <w:tc>
          <w:tcPr>
            <w:tcW w:w="7609"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94" w:type="dxa"/>
              <w:bottom w:w="80" w:type="dxa"/>
              <w:right w:w="80" w:type="dxa"/>
            </w:tcMar>
          </w:tcPr>
          <w:p w:rsidRPr="00F6338A" w:rsidR="00C6441B" w:rsidP="0008230D" w:rsidRDefault="00C6441B" w14:paraId="1A8414CE" w14:textId="54E2D691">
            <w:pPr>
              <w:pStyle w:val="BodyA"/>
              <w:ind w:left="14" w:hanging="14"/>
              <w:jc w:val="both"/>
            </w:pPr>
            <w:r w:rsidRPr="00F6338A">
              <w:rPr>
                <w:rStyle w:val="None"/>
                <w:sz w:val="20"/>
                <w:szCs w:val="20"/>
                <w:lang w:val="en-US"/>
              </w:rPr>
              <w:t>Communities commit to implementing conservation actions, such as patrolling activities, forgo</w:t>
            </w:r>
            <w:r w:rsidRPr="00F6338A" w:rsidR="00C323AD">
              <w:rPr>
                <w:rStyle w:val="None"/>
                <w:sz w:val="20"/>
                <w:szCs w:val="20"/>
                <w:lang w:val="en-US"/>
              </w:rPr>
              <w:t>ing</w:t>
            </w:r>
            <w:r w:rsidRPr="00F6338A">
              <w:rPr>
                <w:rStyle w:val="None"/>
                <w:sz w:val="20"/>
                <w:szCs w:val="20"/>
                <w:lang w:val="en-US"/>
              </w:rPr>
              <w:t xml:space="preserve"> logging and hunting and </w:t>
            </w:r>
            <w:r w:rsidRPr="00F6338A" w:rsidR="00485071">
              <w:rPr>
                <w:rStyle w:val="None"/>
                <w:sz w:val="20"/>
                <w:szCs w:val="20"/>
                <w:lang w:val="en-US"/>
              </w:rPr>
              <w:t>carrying</w:t>
            </w:r>
            <w:r w:rsidRPr="00F6338A">
              <w:rPr>
                <w:rStyle w:val="None"/>
                <w:sz w:val="20"/>
                <w:szCs w:val="20"/>
                <w:lang w:val="en-US"/>
              </w:rPr>
              <w:t xml:space="preserve"> out more sustainable resource extraction practices. In exchange</w:t>
            </w:r>
            <w:r w:rsidRPr="00F6338A" w:rsidR="00485071">
              <w:rPr>
                <w:rStyle w:val="None"/>
                <w:sz w:val="20"/>
                <w:szCs w:val="20"/>
                <w:lang w:val="en-US"/>
              </w:rPr>
              <w:t>,</w:t>
            </w:r>
            <w:r w:rsidRPr="00F6338A">
              <w:rPr>
                <w:rStyle w:val="None"/>
                <w:sz w:val="20"/>
                <w:szCs w:val="20"/>
                <w:lang w:val="en-US"/>
              </w:rPr>
              <w:t xml:space="preserve"> communities receive a benefits package defined through participatory processes to address local development needs and priorities.</w:t>
            </w:r>
          </w:p>
        </w:tc>
      </w:tr>
      <w:tr w:rsidRPr="00F6338A" w:rsidR="00C6441B" w:rsidTr="0008230D" w14:paraId="40EFA5D3" w14:textId="77777777">
        <w:trPr>
          <w:trHeight w:val="3555"/>
        </w:trPr>
        <w:tc>
          <w:tcPr>
            <w:tcW w:w="2461"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80" w:type="dxa"/>
              <w:bottom w:w="80" w:type="dxa"/>
              <w:right w:w="80" w:type="dxa"/>
            </w:tcMar>
          </w:tcPr>
          <w:p w:rsidRPr="00F6338A" w:rsidR="00C6441B" w:rsidP="00C6441B" w:rsidRDefault="00C6441B" w14:paraId="6F8C609C" w14:textId="62C2EC79">
            <w:pPr>
              <w:pStyle w:val="BodyA"/>
            </w:pPr>
            <w:r w:rsidRPr="00F6338A">
              <w:rPr>
                <w:rStyle w:val="None"/>
                <w:b/>
                <w:bCs/>
                <w:sz w:val="20"/>
                <w:szCs w:val="20"/>
                <w:lang w:val="en-US"/>
              </w:rPr>
              <w:t xml:space="preserve">Free, Prior, and </w:t>
            </w:r>
            <w:r w:rsidRPr="00F6338A" w:rsidR="00054320">
              <w:rPr>
                <w:rStyle w:val="None"/>
                <w:b/>
                <w:bCs/>
                <w:sz w:val="20"/>
                <w:szCs w:val="20"/>
                <w:lang w:val="en-US"/>
              </w:rPr>
              <w:t xml:space="preserve">Informed </w:t>
            </w:r>
            <w:r w:rsidRPr="00F6338A">
              <w:rPr>
                <w:rStyle w:val="None"/>
                <w:b/>
                <w:bCs/>
                <w:sz w:val="20"/>
                <w:szCs w:val="20"/>
                <w:lang w:val="en-US"/>
              </w:rPr>
              <w:t>Consent</w:t>
            </w:r>
          </w:p>
        </w:tc>
        <w:tc>
          <w:tcPr>
            <w:tcW w:w="7609"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80" w:type="dxa"/>
              <w:bottom w:w="80" w:type="dxa"/>
              <w:right w:w="80" w:type="dxa"/>
            </w:tcMar>
          </w:tcPr>
          <w:p w:rsidRPr="00F6338A" w:rsidR="00C6441B" w:rsidP="00C6441B" w:rsidRDefault="00C6441B" w14:paraId="0D9FCA29" w14:textId="77777777">
            <w:pPr>
              <w:pStyle w:val="BodyA"/>
              <w:jc w:val="both"/>
              <w:rPr>
                <w:rStyle w:val="None"/>
                <w:sz w:val="20"/>
                <w:szCs w:val="20"/>
              </w:rPr>
            </w:pPr>
            <w:r w:rsidRPr="00F6338A">
              <w:rPr>
                <w:rStyle w:val="None"/>
                <w:sz w:val="20"/>
                <w:szCs w:val="20"/>
                <w:lang w:val="en-US"/>
              </w:rPr>
              <w:t>A framework for ensuring that the rights of indigenous peoples are guaranteed in any decision that may affect their lands, territories, or livelihoods. Composed of four separate components:</w:t>
            </w:r>
          </w:p>
          <w:p w:rsidRPr="00F6338A" w:rsidR="00C6441B" w:rsidP="00C6441B" w:rsidRDefault="00C6441B" w14:paraId="3221243D" w14:textId="77777777">
            <w:pPr>
              <w:pStyle w:val="ListParagraph"/>
              <w:numPr>
                <w:ilvl w:val="0"/>
                <w:numId w:val="1"/>
              </w:numPr>
              <w:jc w:val="both"/>
              <w:rPr>
                <w:sz w:val="20"/>
                <w:szCs w:val="20"/>
              </w:rPr>
            </w:pPr>
            <w:r w:rsidRPr="00F6338A">
              <w:rPr>
                <w:rStyle w:val="None"/>
                <w:sz w:val="20"/>
                <w:szCs w:val="20"/>
              </w:rPr>
              <w:t>Free—Without coercion, intimidation, manipulation, threat, or bribery.</w:t>
            </w:r>
          </w:p>
          <w:p w:rsidRPr="00F6338A" w:rsidR="00C6441B" w:rsidP="00C6441B" w:rsidRDefault="00C6441B" w14:paraId="0C98EA50" w14:textId="1A540C7A">
            <w:pPr>
              <w:pStyle w:val="ListParagraph"/>
              <w:numPr>
                <w:ilvl w:val="0"/>
                <w:numId w:val="1"/>
              </w:numPr>
              <w:jc w:val="both"/>
              <w:rPr>
                <w:sz w:val="20"/>
                <w:szCs w:val="20"/>
              </w:rPr>
            </w:pPr>
            <w:r w:rsidRPr="00F6338A">
              <w:rPr>
                <w:rStyle w:val="None"/>
                <w:sz w:val="20"/>
                <w:szCs w:val="20"/>
              </w:rPr>
              <w:t>Prior—Indicates that consent has been sought sufficiently in advance before any project activities have been authorized or commenced and that the time requirements of the indigenous community’s consultation/consensus processes have been respected.</w:t>
            </w:r>
          </w:p>
          <w:p w:rsidRPr="00F6338A" w:rsidR="00C6441B" w:rsidP="00C6441B" w:rsidRDefault="00C6441B" w14:paraId="743F5289" w14:textId="77777777">
            <w:pPr>
              <w:pStyle w:val="ListParagraph"/>
              <w:numPr>
                <w:ilvl w:val="0"/>
                <w:numId w:val="1"/>
              </w:numPr>
              <w:jc w:val="both"/>
              <w:rPr>
                <w:sz w:val="20"/>
                <w:szCs w:val="20"/>
              </w:rPr>
            </w:pPr>
            <w:r w:rsidRPr="00F6338A">
              <w:rPr>
                <w:rStyle w:val="None"/>
                <w:sz w:val="20"/>
                <w:szCs w:val="20"/>
              </w:rPr>
              <w:t>Informed—Information is provided in a language and form that are easily understood by the community, covering the nature, scope, purpose, duration and locality of the project or activity as well as information about areas that will be affected; economic, social, cultural and environmental impacts, all involved actors, and the procedures that the project or activity may entail.</w:t>
            </w:r>
          </w:p>
          <w:p w:rsidRPr="00F6338A" w:rsidR="00C6441B" w:rsidP="00C6441B" w:rsidRDefault="00C6441B" w14:paraId="3B380151" w14:textId="77777777">
            <w:pPr>
              <w:pStyle w:val="ListParagraph"/>
              <w:numPr>
                <w:ilvl w:val="0"/>
                <w:numId w:val="1"/>
              </w:numPr>
              <w:jc w:val="both"/>
              <w:rPr>
                <w:sz w:val="20"/>
                <w:szCs w:val="20"/>
              </w:rPr>
            </w:pPr>
            <w:r w:rsidRPr="00F6338A">
              <w:rPr>
                <w:rStyle w:val="None"/>
                <w:sz w:val="20"/>
                <w:szCs w:val="20"/>
              </w:rPr>
              <w:t>Consent—The right of indigenous peoples to give or withhold their consent to any decision that will impact their lands, territories, resources, and livelihoods.</w:t>
            </w:r>
          </w:p>
        </w:tc>
      </w:tr>
      <w:tr w:rsidRPr="00F6338A" w:rsidR="00C6441B" w:rsidTr="0008230D" w14:paraId="343669F0" w14:textId="77777777">
        <w:trPr>
          <w:trHeight w:val="1016"/>
        </w:trPr>
        <w:tc>
          <w:tcPr>
            <w:tcW w:w="2461"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80" w:type="dxa"/>
              <w:bottom w:w="80" w:type="dxa"/>
              <w:right w:w="80" w:type="dxa"/>
            </w:tcMar>
          </w:tcPr>
          <w:p w:rsidRPr="00F6338A" w:rsidR="00C6441B" w:rsidP="00C6441B" w:rsidRDefault="00C6441B" w14:paraId="00FF5C3F" w14:textId="77777777">
            <w:pPr>
              <w:pStyle w:val="BodyA"/>
            </w:pPr>
            <w:r w:rsidRPr="00F6338A">
              <w:rPr>
                <w:rStyle w:val="None"/>
                <w:b/>
                <w:bCs/>
                <w:sz w:val="20"/>
                <w:szCs w:val="20"/>
                <w:lang w:val="en-US"/>
              </w:rPr>
              <w:t>Greenhouse gas</w:t>
            </w:r>
          </w:p>
        </w:tc>
        <w:tc>
          <w:tcPr>
            <w:tcW w:w="7609"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94" w:type="dxa"/>
              <w:bottom w:w="80" w:type="dxa"/>
              <w:right w:w="80" w:type="dxa"/>
            </w:tcMar>
          </w:tcPr>
          <w:p w:rsidRPr="00F6338A" w:rsidR="00C6441B" w:rsidP="0008230D" w:rsidRDefault="00C6441B" w14:paraId="7ACF600C" w14:textId="256F5F97">
            <w:pPr>
              <w:pStyle w:val="BodyA"/>
              <w:ind w:left="14" w:hanging="14"/>
              <w:jc w:val="both"/>
            </w:pPr>
            <w:r w:rsidRPr="00F6338A">
              <w:rPr>
                <w:rStyle w:val="None"/>
                <w:sz w:val="20"/>
                <w:szCs w:val="20"/>
                <w:lang w:val="en-US"/>
              </w:rPr>
              <w:t xml:space="preserve">A greenhouse gas is a gas that absorbs and emits radiant energy within the thermal infrared range. Increasing greenhouse gas emissions cause the greenhouse effect. The primary greenhouse gases in Earth's atmosphere are water </w:t>
            </w:r>
            <w:r w:rsidRPr="00F6338A" w:rsidR="00485071">
              <w:rPr>
                <w:rStyle w:val="None"/>
                <w:sz w:val="20"/>
                <w:szCs w:val="20"/>
                <w:lang w:val="en-US"/>
              </w:rPr>
              <w:t>vapour</w:t>
            </w:r>
            <w:r w:rsidRPr="00F6338A">
              <w:rPr>
                <w:rStyle w:val="None"/>
                <w:sz w:val="20"/>
                <w:szCs w:val="20"/>
                <w:lang w:val="en-US"/>
              </w:rPr>
              <w:t>, carbon dioxide, methane, nitrous oxide, and ozone.</w:t>
            </w:r>
          </w:p>
        </w:tc>
      </w:tr>
      <w:tr w:rsidRPr="00F6338A" w:rsidR="00DD6AEF" w:rsidTr="00884851" w14:paraId="5B8FA92F" w14:textId="77777777">
        <w:trPr>
          <w:trHeight w:val="1016"/>
        </w:trPr>
        <w:tc>
          <w:tcPr>
            <w:tcW w:w="2461"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80" w:type="dxa"/>
              <w:bottom w:w="80" w:type="dxa"/>
              <w:right w:w="80" w:type="dxa"/>
            </w:tcMar>
          </w:tcPr>
          <w:p w:rsidRPr="00F6338A" w:rsidR="00DD6AEF" w:rsidP="00DD6AEF" w:rsidRDefault="00DD6AEF" w14:paraId="55D4D7E2" w14:textId="7632616B">
            <w:pPr>
              <w:pStyle w:val="BodyA"/>
              <w:rPr>
                <w:rStyle w:val="None"/>
                <w:b/>
                <w:bCs/>
                <w:sz w:val="20"/>
                <w:szCs w:val="20"/>
                <w:lang w:val="en-US"/>
              </w:rPr>
            </w:pPr>
            <w:r w:rsidRPr="00F6338A">
              <w:rPr>
                <w:rFonts w:eastAsia="Times New Roman" w:cs="Calibri"/>
                <w:b/>
                <w:sz w:val="20"/>
                <w:szCs w:val="20"/>
                <w:shd w:val="clear" w:color="auto" w:fill="FFFFFF"/>
              </w:rPr>
              <w:t>Indicators</w:t>
            </w:r>
          </w:p>
        </w:tc>
        <w:tc>
          <w:tcPr>
            <w:tcW w:w="7609"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94" w:type="dxa"/>
              <w:bottom w:w="80" w:type="dxa"/>
              <w:right w:w="80" w:type="dxa"/>
            </w:tcMar>
          </w:tcPr>
          <w:p w:rsidRPr="00F6338A" w:rsidR="00DD6AEF" w:rsidP="0008230D" w:rsidRDefault="00DD6AEF" w14:paraId="616ADC3B" w14:textId="05D03F7C">
            <w:pPr>
              <w:pStyle w:val="BodyA"/>
              <w:jc w:val="both"/>
              <w:rPr>
                <w:rStyle w:val="None"/>
                <w:sz w:val="20"/>
                <w:szCs w:val="20"/>
                <w:lang w:val="en-US"/>
              </w:rPr>
            </w:pPr>
            <w:r w:rsidRPr="00F6338A">
              <w:rPr>
                <w:rFonts w:eastAsia="Times New Roman" w:cs="Calibri"/>
                <w:sz w:val="20"/>
                <w:szCs w:val="20"/>
                <w:shd w:val="clear" w:color="auto" w:fill="FFFFFF"/>
              </w:rPr>
              <w:t>Measurable entities related to a specific information need, such as the status of a target, change in pressure or progress towards achieving an objective, outcome, and/or output. By identifying indicators, the project can develop a rigorous monitoring plan, evaluate the program’s responses and progress towards success, and enable adaptive management. Indicators should be measurable, precise, consistent, and sensitive.</w:t>
            </w:r>
          </w:p>
        </w:tc>
      </w:tr>
      <w:tr w:rsidRPr="00F6338A" w:rsidR="00DD6AEF" w:rsidTr="0008230D" w14:paraId="6A0B2AE4" w14:textId="77777777">
        <w:trPr>
          <w:trHeight w:val="1872"/>
        </w:trPr>
        <w:tc>
          <w:tcPr>
            <w:tcW w:w="2461"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80" w:type="dxa"/>
              <w:bottom w:w="80" w:type="dxa"/>
              <w:right w:w="80" w:type="dxa"/>
            </w:tcMar>
          </w:tcPr>
          <w:p w:rsidRPr="00F6338A" w:rsidR="00DD6AEF" w:rsidP="00DD6AEF" w:rsidRDefault="00DD6AEF" w14:paraId="223E7360" w14:textId="77777777">
            <w:pPr>
              <w:pStyle w:val="BodyA"/>
            </w:pPr>
            <w:r w:rsidRPr="00F6338A">
              <w:rPr>
                <w:rStyle w:val="None"/>
                <w:b/>
                <w:bCs/>
                <w:sz w:val="20"/>
                <w:szCs w:val="20"/>
                <w:lang w:val="en-US"/>
              </w:rPr>
              <w:t>Key Biodiversity Area</w:t>
            </w:r>
          </w:p>
        </w:tc>
        <w:tc>
          <w:tcPr>
            <w:tcW w:w="7609"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94" w:type="dxa"/>
              <w:bottom w:w="80" w:type="dxa"/>
              <w:right w:w="80" w:type="dxa"/>
            </w:tcMar>
          </w:tcPr>
          <w:p w:rsidRPr="00F6338A" w:rsidR="00DD6AEF" w:rsidP="0008230D" w:rsidRDefault="00DD6AEF" w14:paraId="0E24192D" w14:textId="77777777">
            <w:pPr>
              <w:pStyle w:val="BodyA"/>
              <w:ind w:left="14" w:hanging="14"/>
              <w:jc w:val="both"/>
            </w:pPr>
            <w:r w:rsidRPr="00F6338A">
              <w:rPr>
                <w:rStyle w:val="None"/>
                <w:sz w:val="20"/>
                <w:szCs w:val="20"/>
                <w:lang w:val="en-US"/>
              </w:rPr>
              <w:t>'Sites contributing significantly to the global persistence of biodiversity’, in terrestrial, freshwater, and marine ecosystems. Sites qualify as global KBAs if they meet one or more of 11 criteria, clustered into five categories: threatened biodiversity; geographically restricted biodiversity; ecological integrity; biological processes; and irreplaceability. The KBA criteria can be applied to species and ecosystems in terrestrial, inland water and marine environments. Although not all KBA criteria may be relevant to all elements of biodiversity, the thresholds associated with each of the criteria may be applied across all taxonomic groups (other than micro-organisms) and ecosystems.</w:t>
            </w:r>
          </w:p>
        </w:tc>
      </w:tr>
      <w:tr w:rsidRPr="00F6338A" w:rsidR="00BB6273" w:rsidTr="005F3816" w14:paraId="134674C4" w14:textId="77777777">
        <w:trPr>
          <w:trHeight w:val="1260"/>
        </w:trPr>
        <w:tc>
          <w:tcPr>
            <w:tcW w:w="2461"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80" w:type="dxa"/>
              <w:bottom w:w="80" w:type="dxa"/>
              <w:right w:w="80" w:type="dxa"/>
            </w:tcMar>
          </w:tcPr>
          <w:p w:rsidRPr="00F6338A" w:rsidR="00BB6273" w:rsidP="00BB6273" w:rsidRDefault="00BB6273" w14:paraId="3B61FCEA" w14:textId="053DF441">
            <w:pPr>
              <w:pStyle w:val="BodyA"/>
              <w:rPr>
                <w:rStyle w:val="None"/>
                <w:b/>
                <w:bCs/>
                <w:sz w:val="20"/>
                <w:szCs w:val="20"/>
                <w:lang w:val="en-US"/>
              </w:rPr>
            </w:pPr>
            <w:r w:rsidRPr="00F6338A">
              <w:rPr>
                <w:rFonts w:eastAsia="Times New Roman" w:cs="Calibri"/>
                <w:b/>
                <w:bCs/>
                <w:sz w:val="20"/>
                <w:szCs w:val="20"/>
                <w:shd w:val="clear" w:color="auto" w:fill="FFFFFF"/>
              </w:rPr>
              <w:t>Outcomes</w:t>
            </w:r>
          </w:p>
        </w:tc>
        <w:tc>
          <w:tcPr>
            <w:tcW w:w="7609"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94" w:type="dxa"/>
              <w:bottom w:w="80" w:type="dxa"/>
              <w:right w:w="80" w:type="dxa"/>
            </w:tcMar>
          </w:tcPr>
          <w:p w:rsidRPr="00F6338A" w:rsidR="00BB6273" w:rsidP="0008230D" w:rsidRDefault="00BB6273" w14:paraId="393076B3" w14:textId="34D01F81">
            <w:pPr>
              <w:pStyle w:val="BodyA"/>
              <w:ind w:left="14" w:hanging="14"/>
              <w:jc w:val="both"/>
              <w:rPr>
                <w:rStyle w:val="None"/>
                <w:sz w:val="20"/>
                <w:szCs w:val="20"/>
                <w:lang w:val="en-US"/>
              </w:rPr>
            </w:pPr>
            <w:r w:rsidRPr="00F6338A">
              <w:rPr>
                <w:rFonts w:eastAsia="Times New Roman" w:cs="Calibri"/>
                <w:sz w:val="20"/>
                <w:szCs w:val="20"/>
                <w:shd w:val="clear" w:color="auto" w:fill="FFFFFF"/>
              </w:rPr>
              <w:t>Are the intended or achieved short- and medium-term effects of an intervention’s outputs, usually requiring collective efforts of partners. Outcomes represent changes in development conditions that occur between the completion of outputs and the achievement of impact. Outcomes respond to the question “What are the short- and medium-term impacts or results of the project?” There can be several outcomes for each component.</w:t>
            </w:r>
          </w:p>
        </w:tc>
      </w:tr>
      <w:tr w:rsidRPr="00F6338A" w:rsidR="00482718" w:rsidTr="0008230D" w14:paraId="58381CF0" w14:textId="77777777">
        <w:trPr>
          <w:trHeight w:val="1260"/>
        </w:trPr>
        <w:tc>
          <w:tcPr>
            <w:tcW w:w="2461"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80" w:type="dxa"/>
              <w:bottom w:w="80" w:type="dxa"/>
              <w:right w:w="80" w:type="dxa"/>
            </w:tcMar>
          </w:tcPr>
          <w:p w:rsidRPr="00F6338A" w:rsidR="00482718" w:rsidP="00482718" w:rsidRDefault="00482718" w14:paraId="107CD385" w14:textId="630A93B1">
            <w:pPr>
              <w:pStyle w:val="BodyA"/>
              <w:rPr>
                <w:rFonts w:eastAsia="Times New Roman" w:cs="Calibri"/>
                <w:b/>
                <w:bCs/>
                <w:sz w:val="20"/>
                <w:szCs w:val="20"/>
                <w:shd w:val="clear" w:color="auto" w:fill="FFFFFF"/>
              </w:rPr>
            </w:pPr>
            <w:r w:rsidRPr="00F6338A">
              <w:rPr>
                <w:rFonts w:eastAsia="Times New Roman" w:cs="Calibri"/>
                <w:b/>
                <w:sz w:val="20"/>
                <w:szCs w:val="20"/>
                <w:shd w:val="clear" w:color="auto" w:fill="FFFFFF"/>
              </w:rPr>
              <w:t>Outputs</w:t>
            </w:r>
          </w:p>
        </w:tc>
        <w:tc>
          <w:tcPr>
            <w:tcW w:w="7609"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94" w:type="dxa"/>
              <w:bottom w:w="80" w:type="dxa"/>
              <w:right w:w="80" w:type="dxa"/>
            </w:tcMar>
          </w:tcPr>
          <w:p w:rsidRPr="00F6338A" w:rsidR="00482718" w:rsidP="00482718" w:rsidRDefault="00482718" w14:paraId="1FCB603F" w14:textId="27D0DE5F">
            <w:pPr>
              <w:pStyle w:val="BodyA"/>
              <w:ind w:left="14" w:hanging="14"/>
              <w:jc w:val="both"/>
              <w:rPr>
                <w:rFonts w:eastAsia="Times New Roman" w:cs="Calibri"/>
                <w:sz w:val="20"/>
                <w:szCs w:val="20"/>
                <w:shd w:val="clear" w:color="auto" w:fill="FFFFFF"/>
              </w:rPr>
            </w:pPr>
            <w:r w:rsidRPr="00F6338A">
              <w:rPr>
                <w:rFonts w:eastAsia="Times New Roman" w:cs="Calibri"/>
                <w:sz w:val="20"/>
                <w:szCs w:val="20"/>
                <w:shd w:val="clear" w:color="auto" w:fill="FFFFFF"/>
              </w:rPr>
              <w:t>Products and services which result from the completion of activities within a development intervention. Outputs respond to the questions “What does the project do? Who does the project reach/benefit?” There can be several outputs for each outcome. Outputs need to be quantified whenever possible (hectares, tons of CO</w:t>
            </w:r>
            <w:r w:rsidRPr="00F6338A">
              <w:rPr>
                <w:rFonts w:eastAsia="Times New Roman" w:cs="Calibri"/>
                <w:sz w:val="20"/>
                <w:szCs w:val="20"/>
                <w:shd w:val="clear" w:color="auto" w:fill="FFFFFF"/>
                <w:vertAlign w:val="subscript"/>
              </w:rPr>
              <w:t>2</w:t>
            </w:r>
            <w:r w:rsidRPr="00F6338A">
              <w:rPr>
                <w:rFonts w:eastAsia="Times New Roman" w:cs="Calibri"/>
                <w:sz w:val="20"/>
                <w:szCs w:val="20"/>
                <w:shd w:val="clear" w:color="auto" w:fill="FFFFFF"/>
              </w:rPr>
              <w:t>, percentage of coverage, number of staff trained, and number of participants among others).</w:t>
            </w:r>
          </w:p>
        </w:tc>
      </w:tr>
      <w:tr w:rsidRPr="00F6338A" w:rsidR="00482718" w:rsidTr="0008230D" w14:paraId="79086F5F" w14:textId="77777777">
        <w:trPr>
          <w:trHeight w:val="496"/>
        </w:trPr>
        <w:tc>
          <w:tcPr>
            <w:tcW w:w="2461"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80" w:type="dxa"/>
              <w:bottom w:w="80" w:type="dxa"/>
              <w:right w:w="80" w:type="dxa"/>
            </w:tcMar>
          </w:tcPr>
          <w:p w:rsidRPr="00F6338A" w:rsidR="00482718" w:rsidP="00482718" w:rsidRDefault="00482718" w14:paraId="781ED8B0" w14:textId="77777777">
            <w:pPr>
              <w:pStyle w:val="BodyA"/>
            </w:pPr>
            <w:r w:rsidRPr="00F6338A">
              <w:rPr>
                <w:rStyle w:val="None"/>
                <w:b/>
                <w:bCs/>
                <w:sz w:val="20"/>
                <w:szCs w:val="20"/>
                <w:lang w:val="en-US"/>
              </w:rPr>
              <w:t>Payment for Ecosystem Services</w:t>
            </w:r>
          </w:p>
        </w:tc>
        <w:tc>
          <w:tcPr>
            <w:tcW w:w="7609"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94" w:type="dxa"/>
              <w:bottom w:w="80" w:type="dxa"/>
              <w:right w:w="80" w:type="dxa"/>
            </w:tcMar>
          </w:tcPr>
          <w:p w:rsidRPr="00F6338A" w:rsidR="00482718" w:rsidP="0008230D" w:rsidRDefault="00482718" w14:paraId="2BA263E3" w14:textId="77777777">
            <w:pPr>
              <w:pStyle w:val="BodyA"/>
              <w:ind w:left="14" w:hanging="14"/>
              <w:jc w:val="both"/>
            </w:pPr>
            <w:r w:rsidRPr="00F6338A">
              <w:rPr>
                <w:rStyle w:val="None"/>
                <w:sz w:val="20"/>
                <w:szCs w:val="20"/>
                <w:lang w:val="en-US"/>
              </w:rPr>
              <w:t>Payments to farmers or landowners who have agreed to take certain actions to manage their land or watersheds to provide an ecological service.</w:t>
            </w:r>
          </w:p>
        </w:tc>
      </w:tr>
      <w:tr w:rsidRPr="00F6338A" w:rsidR="00482718" w:rsidTr="0008230D" w14:paraId="79A0B28E" w14:textId="77777777">
        <w:trPr>
          <w:trHeight w:val="1016"/>
        </w:trPr>
        <w:tc>
          <w:tcPr>
            <w:tcW w:w="2461"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80" w:type="dxa"/>
              <w:bottom w:w="80" w:type="dxa"/>
              <w:right w:w="80" w:type="dxa"/>
            </w:tcMar>
          </w:tcPr>
          <w:p w:rsidRPr="00F6338A" w:rsidR="00482718" w:rsidP="00482718" w:rsidRDefault="00482718" w14:paraId="632B0B1F" w14:textId="77777777">
            <w:pPr>
              <w:pStyle w:val="BodyA"/>
            </w:pPr>
            <w:r w:rsidRPr="00F6338A">
              <w:rPr>
                <w:rStyle w:val="None"/>
                <w:b/>
                <w:bCs/>
                <w:sz w:val="20"/>
                <w:szCs w:val="20"/>
                <w:lang w:val="en-US"/>
              </w:rPr>
              <w:t>Rights-based Approach</w:t>
            </w:r>
          </w:p>
        </w:tc>
        <w:tc>
          <w:tcPr>
            <w:tcW w:w="7609" w:type="dxa"/>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Mar>
              <w:top w:w="80" w:type="dxa"/>
              <w:left w:w="94" w:type="dxa"/>
              <w:bottom w:w="80" w:type="dxa"/>
              <w:right w:w="80" w:type="dxa"/>
            </w:tcMar>
          </w:tcPr>
          <w:p w:rsidRPr="00F6338A" w:rsidR="00482718" w:rsidP="0008230D" w:rsidRDefault="00482718" w14:paraId="09871D2E" w14:textId="77777777">
            <w:pPr>
              <w:pStyle w:val="BodyA"/>
              <w:ind w:left="14" w:hanging="14"/>
              <w:jc w:val="both"/>
            </w:pPr>
            <w:r w:rsidRPr="00F6338A">
              <w:rPr>
                <w:rStyle w:val="None"/>
                <w:sz w:val="20"/>
                <w:szCs w:val="20"/>
                <w:lang w:val="en-US"/>
              </w:rPr>
              <w:t>An approach to conservation that promotes and integrates human rights into conservation policy and practice by emphasizing the positive connections between conservation and the rights of people to secure their livelihoods, enjoy healthy and productive environments, and live with dignity.</w:t>
            </w:r>
          </w:p>
        </w:tc>
      </w:tr>
    </w:tbl>
    <w:p w:rsidRPr="00F6338A" w:rsidR="5309FA5C" w:rsidRDefault="5309FA5C" w14:paraId="74FB9472" w14:textId="348DF3EB"/>
    <w:p w:rsidRPr="00F6338A" w:rsidR="5309FA5C" w:rsidRDefault="5309FA5C" w14:paraId="6F3B7C8B" w14:textId="5BA44237"/>
    <w:p w:rsidRPr="00F6338A" w:rsidR="00E074B9" w:rsidRDefault="00E074B9" w14:paraId="77A52294" w14:textId="77777777">
      <w:pPr>
        <w:pStyle w:val="BodyA"/>
        <w:widowControl w:val="0"/>
        <w:ind w:left="108" w:hanging="108"/>
        <w:rPr>
          <w:rStyle w:val="NoneA"/>
          <w:sz w:val="20"/>
          <w:szCs w:val="20"/>
        </w:rPr>
      </w:pPr>
    </w:p>
    <w:p w:rsidRPr="00F6338A" w:rsidR="00E074B9" w:rsidRDefault="00E074B9" w14:paraId="3DD355C9" w14:textId="77777777">
      <w:pPr>
        <w:pStyle w:val="BodyA"/>
      </w:pPr>
    </w:p>
    <w:p w:rsidRPr="00F6338A" w:rsidR="00E074B9" w:rsidRDefault="00E074B9" w14:paraId="1A81F0B1" w14:textId="77777777">
      <w:pPr>
        <w:pStyle w:val="BodyA"/>
        <w:jc w:val="center"/>
        <w:sectPr w:rsidRPr="00F6338A" w:rsidR="00E074B9" w:rsidSect="00450AA9">
          <w:headerReference w:type="default" r:id="rId13"/>
          <w:footerReference w:type="default" r:id="rId14"/>
          <w:pgSz w:w="12240" w:h="15840" w:orient="portrait"/>
          <w:pgMar w:top="1440" w:right="1080" w:bottom="1440" w:left="1080" w:header="720" w:footer="720" w:gutter="0"/>
          <w:pgNumType w:fmt="lowerRoman"/>
          <w:cols w:space="720"/>
        </w:sectPr>
      </w:pPr>
    </w:p>
    <w:p w:rsidRPr="00F6338A" w:rsidR="00E074B9" w:rsidRDefault="000D1644" w14:paraId="62B1685D" w14:textId="77777777">
      <w:pPr>
        <w:pStyle w:val="BodyA"/>
        <w:jc w:val="center"/>
        <w:rPr>
          <w:rStyle w:val="None"/>
          <w:b/>
          <w:bCs/>
          <w:sz w:val="28"/>
          <w:szCs w:val="28"/>
        </w:rPr>
      </w:pPr>
      <w:r w:rsidRPr="00F6338A">
        <w:rPr>
          <w:rStyle w:val="Strong"/>
          <w:sz w:val="28"/>
          <w:szCs w:val="28"/>
          <w:lang w:val="en-US"/>
        </w:rPr>
        <w:t>CI-GEF PROJECT AGENCY</w:t>
      </w:r>
    </w:p>
    <w:p w:rsidRPr="00F6338A" w:rsidR="00E074B9" w:rsidP="005F3816" w:rsidRDefault="000D1644" w14:paraId="6418F05E" w14:textId="77777777">
      <w:pPr>
        <w:pStyle w:val="BodyAA"/>
        <w:jc w:val="center"/>
        <w:rPr>
          <w:rStyle w:val="None"/>
          <w:rFonts w:ascii="Calibri" w:hAnsi="Calibri" w:eastAsia="Calibri" w:cs="Calibri"/>
          <w:b/>
          <w:bCs/>
          <w:color w:val="D13438"/>
          <w:u w:color="D13438"/>
          <w:lang w:val="en-CA"/>
          <w14:textOutline w14:w="12700" w14:cap="flat" w14:cmpd="sng" w14:algn="ctr">
            <w14:noFill/>
            <w14:prstDash w14:val="solid"/>
            <w14:miter w14:lim="400000"/>
          </w14:textOutline>
        </w:rPr>
      </w:pPr>
      <w:r w:rsidRPr="00F6338A">
        <w:rPr>
          <w:rFonts w:ascii="Calibri" w:hAnsi="Calibri" w:cs="Calibri" w:eastAsiaTheme="minorHAnsi"/>
          <w:b/>
          <w:bCs/>
          <w:color w:val="0033CC"/>
          <w:bdr w:val="none" w:color="auto" w:sz="0" w:space="0"/>
          <w:lang w:eastAsia="en-US"/>
        </w:rPr>
        <w:t>Strengthening Conservation and Effective Governance of Liberia’s Critical Forests in the Northwest Liberia Landscape</w:t>
      </w:r>
    </w:p>
    <w:p w:rsidRPr="00F6338A" w:rsidR="00E074B9" w:rsidRDefault="00E074B9" w14:paraId="717AAFBA" w14:textId="77777777">
      <w:pPr>
        <w:pStyle w:val="BodyA"/>
        <w:jc w:val="center"/>
      </w:pPr>
    </w:p>
    <w:p w:rsidRPr="00F6338A" w:rsidR="00E074B9" w:rsidRDefault="000D1644" w14:paraId="6EAB67BF" w14:textId="77777777">
      <w:pPr>
        <w:pStyle w:val="Heading"/>
      </w:pPr>
      <w:bookmarkStart w:name="_Toc180748789" w:id="135"/>
      <w:r w:rsidRPr="00F6338A">
        <w:rPr>
          <w:rStyle w:val="NoneA"/>
          <w:rFonts w:eastAsia="Arial Unicode MS" w:cs="Arial Unicode MS"/>
        </w:rPr>
        <w:t>PROJECT OUTLINE</w:t>
      </w:r>
      <w:bookmarkEnd w:id="135"/>
    </w:p>
    <w:p w:rsidRPr="00F6338A" w:rsidR="00E074B9" w:rsidRDefault="00E074B9" w14:paraId="56EE48EE" w14:textId="77777777">
      <w:pPr>
        <w:pStyle w:val="BodyA"/>
        <w:rPr>
          <w:rStyle w:val="NoneA"/>
        </w:rPr>
      </w:pPr>
    </w:p>
    <w:p w:rsidRPr="00F6338A" w:rsidR="000F23EB" w:rsidP="007A45CA" w:rsidRDefault="000D1644" w14:paraId="1922DB9B" w14:textId="77777777">
      <w:pPr>
        <w:pStyle w:val="Heading2"/>
        <w:rPr>
          <w:rStyle w:val="None"/>
          <w:rFonts w:eastAsia="Arial Unicode MS" w:cs="Arial Unicode MS"/>
        </w:rPr>
      </w:pPr>
      <w:bookmarkStart w:name="_Toc180748790" w:id="136"/>
      <w:r w:rsidRPr="00F6338A">
        <w:rPr>
          <w:rStyle w:val="None"/>
          <w:rFonts w:eastAsia="Arial Unicode MS" w:cs="Arial Unicode MS"/>
        </w:rPr>
        <w:t>Changes from the PIF</w:t>
      </w:r>
      <w:bookmarkEnd w:id="136"/>
    </w:p>
    <w:p w:rsidRPr="00F6338A" w:rsidR="000759E5" w:rsidP="0008230D" w:rsidRDefault="000759E5" w14:paraId="6E959DCC" w14:textId="77777777">
      <w:pPr>
        <w:pStyle w:val="ListParagraph"/>
        <w:ind w:left="1440"/>
        <w:rPr>
          <w:rFonts w:eastAsia="SimSun"/>
          <w:bCs/>
          <w:sz w:val="22"/>
          <w:szCs w:val="22"/>
        </w:rPr>
      </w:pPr>
    </w:p>
    <w:p w:rsidRPr="00F6338A" w:rsidR="00951C22" w:rsidP="008C74E9" w:rsidRDefault="005877F4" w14:paraId="3BAB4A80" w14:textId="70A05290">
      <w:pPr>
        <w:pStyle w:val="ListParagraph"/>
        <w:numPr>
          <w:ilvl w:val="0"/>
          <w:numId w:val="79"/>
        </w:numPr>
        <w:jc w:val="both"/>
        <w:rPr>
          <w:b/>
          <w:bCs/>
          <w:sz w:val="22"/>
          <w:szCs w:val="22"/>
        </w:rPr>
      </w:pPr>
      <w:r w:rsidRPr="00F6338A">
        <w:rPr>
          <w:rFonts w:eastAsia="Calibri" w:cs="Calibri"/>
          <w:sz w:val="22"/>
          <w:szCs w:val="22"/>
        </w:rPr>
        <w:t>The target for Core Indicator 1</w:t>
      </w:r>
      <w:r w:rsidRPr="00F6338A" w:rsidR="00452A48">
        <w:rPr>
          <w:rFonts w:eastAsia="Calibri" w:cs="Calibri"/>
          <w:sz w:val="22"/>
          <w:szCs w:val="22"/>
        </w:rPr>
        <w:t>.1</w:t>
      </w:r>
      <w:r w:rsidRPr="00F6338A">
        <w:rPr>
          <w:rFonts w:eastAsia="Calibri" w:cs="Calibri"/>
          <w:sz w:val="22"/>
          <w:szCs w:val="22"/>
        </w:rPr>
        <w:t xml:space="preserve"> has been reduced from </w:t>
      </w:r>
      <w:bookmarkStart w:name="_Hlk131437895" w:id="137"/>
      <w:r w:rsidRPr="00F6338A" w:rsidR="00CA3027">
        <w:rPr>
          <w:rFonts w:cs="Calibri"/>
          <w:b/>
          <w:bCs/>
          <w:sz w:val="22"/>
          <w:szCs w:val="22"/>
        </w:rPr>
        <w:t>347,875</w:t>
      </w:r>
      <w:bookmarkEnd w:id="137"/>
      <w:r w:rsidRPr="00F6338A" w:rsidR="00CA3027">
        <w:rPr>
          <w:rFonts w:cs="Calibri"/>
          <w:b/>
          <w:bCs/>
          <w:sz w:val="22"/>
          <w:szCs w:val="22"/>
        </w:rPr>
        <w:t xml:space="preserve"> </w:t>
      </w:r>
      <w:r w:rsidRPr="00F6338A">
        <w:rPr>
          <w:rFonts w:cs="Calibri"/>
          <w:b/>
          <w:sz w:val="22"/>
          <w:szCs w:val="22"/>
        </w:rPr>
        <w:t>ha</w:t>
      </w:r>
      <w:r w:rsidRPr="00F6338A">
        <w:rPr>
          <w:rFonts w:cs="Calibri"/>
          <w:sz w:val="22"/>
          <w:szCs w:val="22"/>
        </w:rPr>
        <w:t xml:space="preserve"> to </w:t>
      </w:r>
      <w:r w:rsidRPr="00F6338A" w:rsidR="00436DBE">
        <w:rPr>
          <w:b/>
          <w:bCs/>
          <w:sz w:val="22"/>
          <w:szCs w:val="22"/>
        </w:rPr>
        <w:t>275,937</w:t>
      </w:r>
      <w:r w:rsidRPr="00F6338A" w:rsidR="004A04E2">
        <w:rPr>
          <w:b/>
          <w:bCs/>
          <w:sz w:val="22"/>
          <w:szCs w:val="22"/>
        </w:rPr>
        <w:t xml:space="preserve"> </w:t>
      </w:r>
      <w:r w:rsidRPr="00F6338A">
        <w:rPr>
          <w:rFonts w:cs="Calibri"/>
          <w:sz w:val="22"/>
          <w:szCs w:val="22"/>
        </w:rPr>
        <w:t>ha by substitut</w:t>
      </w:r>
      <w:r w:rsidRPr="00F6338A" w:rsidR="00963C9C">
        <w:rPr>
          <w:rFonts w:cs="Calibri"/>
          <w:sz w:val="22"/>
          <w:szCs w:val="22"/>
        </w:rPr>
        <w:t>ing</w:t>
      </w:r>
      <w:r w:rsidRPr="00F6338A">
        <w:rPr>
          <w:rFonts w:cs="Calibri"/>
          <w:sz w:val="22"/>
          <w:szCs w:val="22"/>
        </w:rPr>
        <w:t xml:space="preserve"> the Wologizi </w:t>
      </w:r>
      <w:r w:rsidRPr="00F6338A" w:rsidR="0018516C">
        <w:rPr>
          <w:rFonts w:cs="Calibri"/>
          <w:sz w:val="22"/>
          <w:szCs w:val="22"/>
        </w:rPr>
        <w:t>Proposed Protected Area (</w:t>
      </w:r>
      <w:r w:rsidRPr="00F6338A">
        <w:rPr>
          <w:rFonts w:cs="Calibri"/>
          <w:sz w:val="22"/>
          <w:szCs w:val="22"/>
        </w:rPr>
        <w:t>PPA</w:t>
      </w:r>
      <w:r w:rsidRPr="00F6338A" w:rsidR="00B64AAE">
        <w:rPr>
          <w:rFonts w:cs="Calibri"/>
          <w:sz w:val="22"/>
          <w:szCs w:val="22"/>
        </w:rPr>
        <w:t>)</w:t>
      </w:r>
      <w:r w:rsidRPr="00F6338A" w:rsidR="004A04E2">
        <w:rPr>
          <w:rFonts w:cs="Calibri"/>
          <w:sz w:val="22"/>
          <w:szCs w:val="22"/>
        </w:rPr>
        <w:t xml:space="preserve"> for the Wonegizi </w:t>
      </w:r>
      <w:r w:rsidRPr="00F6338A" w:rsidR="00B64AAE">
        <w:rPr>
          <w:rFonts w:cs="Calibri"/>
          <w:sz w:val="22"/>
          <w:szCs w:val="22"/>
        </w:rPr>
        <w:t xml:space="preserve">Nature Reserve </w:t>
      </w:r>
      <w:r w:rsidRPr="00F6338A" w:rsidR="004A04E2">
        <w:rPr>
          <w:rFonts w:cs="Calibri"/>
          <w:sz w:val="22"/>
          <w:szCs w:val="22"/>
        </w:rPr>
        <w:t>PPA</w:t>
      </w:r>
      <w:r w:rsidRPr="00F6338A">
        <w:rPr>
          <w:rFonts w:cs="Calibri"/>
          <w:sz w:val="22"/>
          <w:szCs w:val="22"/>
        </w:rPr>
        <w:t>.</w:t>
      </w:r>
      <w:r w:rsidRPr="00F6338A" w:rsidR="00E132F5">
        <w:rPr>
          <w:rFonts w:cs="Calibri"/>
          <w:sz w:val="22"/>
          <w:szCs w:val="22"/>
        </w:rPr>
        <w:t xml:space="preserve"> </w:t>
      </w:r>
      <w:r w:rsidRPr="00F6338A" w:rsidR="00967359">
        <w:rPr>
          <w:rFonts w:cs="Calibri"/>
          <w:sz w:val="22"/>
          <w:szCs w:val="22"/>
        </w:rPr>
        <w:t xml:space="preserve">The </w:t>
      </w:r>
      <w:r w:rsidRPr="00F6338A">
        <w:rPr>
          <w:rFonts w:cs="Calibri"/>
          <w:sz w:val="22"/>
          <w:szCs w:val="22"/>
        </w:rPr>
        <w:t xml:space="preserve">Wologizi </w:t>
      </w:r>
      <w:r w:rsidRPr="00F6338A" w:rsidR="00061649">
        <w:rPr>
          <w:rFonts w:cs="Calibri"/>
          <w:sz w:val="22"/>
          <w:szCs w:val="22"/>
        </w:rPr>
        <w:t>P</w:t>
      </w:r>
      <w:r w:rsidRPr="00F6338A" w:rsidR="004B10B6">
        <w:rPr>
          <w:rFonts w:cs="Calibri"/>
          <w:sz w:val="22"/>
          <w:szCs w:val="22"/>
        </w:rPr>
        <w:t xml:space="preserve">PA </w:t>
      </w:r>
      <w:r w:rsidRPr="00F6338A" w:rsidR="00967359">
        <w:rPr>
          <w:rFonts w:cs="Calibri"/>
          <w:sz w:val="22"/>
          <w:szCs w:val="22"/>
        </w:rPr>
        <w:t xml:space="preserve">was </w:t>
      </w:r>
      <w:r w:rsidRPr="00F6338A" w:rsidR="00BC0550">
        <w:rPr>
          <w:rFonts w:cs="Calibri"/>
          <w:sz w:val="22"/>
          <w:szCs w:val="22"/>
        </w:rPr>
        <w:t xml:space="preserve">dropped </w:t>
      </w:r>
      <w:r w:rsidRPr="00F6338A" w:rsidR="00687968">
        <w:rPr>
          <w:rFonts w:cs="Calibri"/>
          <w:sz w:val="22"/>
          <w:szCs w:val="22"/>
        </w:rPr>
        <w:t xml:space="preserve">due to significant </w:t>
      </w:r>
      <w:r w:rsidRPr="00F6338A">
        <w:rPr>
          <w:rFonts w:cs="Calibri"/>
          <w:sz w:val="22"/>
          <w:szCs w:val="22"/>
        </w:rPr>
        <w:t xml:space="preserve">obstacles </w:t>
      </w:r>
      <w:r w:rsidRPr="00F6338A" w:rsidR="00687968">
        <w:rPr>
          <w:rFonts w:cs="Calibri"/>
          <w:sz w:val="22"/>
          <w:szCs w:val="22"/>
        </w:rPr>
        <w:t xml:space="preserve">from </w:t>
      </w:r>
      <w:r w:rsidRPr="00F6338A">
        <w:rPr>
          <w:rFonts w:cs="Calibri"/>
          <w:sz w:val="22"/>
          <w:szCs w:val="22"/>
        </w:rPr>
        <w:t>growing mining interests</w:t>
      </w:r>
      <w:r w:rsidRPr="00F6338A" w:rsidR="00CC0EAD">
        <w:rPr>
          <w:rFonts w:cs="Calibri"/>
          <w:sz w:val="22"/>
          <w:szCs w:val="22"/>
        </w:rPr>
        <w:t xml:space="preserve"> in the area</w:t>
      </w:r>
      <w:r w:rsidRPr="00F6338A">
        <w:rPr>
          <w:rFonts w:cs="Calibri"/>
          <w:sz w:val="22"/>
          <w:szCs w:val="22"/>
        </w:rPr>
        <w:t xml:space="preserve">, </w:t>
      </w:r>
      <w:r w:rsidRPr="00F6338A" w:rsidR="007F1BAA">
        <w:rPr>
          <w:rFonts w:cs="Calibri"/>
          <w:sz w:val="22"/>
          <w:szCs w:val="22"/>
        </w:rPr>
        <w:t xml:space="preserve">mainly </w:t>
      </w:r>
      <w:r w:rsidRPr="00F6338A">
        <w:rPr>
          <w:rFonts w:cs="Calibri"/>
          <w:sz w:val="22"/>
          <w:szCs w:val="22"/>
        </w:rPr>
        <w:t>for iron ore</w:t>
      </w:r>
      <w:r w:rsidRPr="00F6338A" w:rsidR="00E132F5">
        <w:rPr>
          <w:rFonts w:cs="Calibri"/>
          <w:sz w:val="22"/>
          <w:szCs w:val="22"/>
        </w:rPr>
        <w:t>,</w:t>
      </w:r>
      <w:r w:rsidRPr="00F6338A" w:rsidR="004B10B6">
        <w:rPr>
          <w:rFonts w:cs="Calibri"/>
          <w:sz w:val="22"/>
          <w:szCs w:val="22"/>
        </w:rPr>
        <w:t xml:space="preserve"> which could </w:t>
      </w:r>
      <w:r w:rsidRPr="00F6338A" w:rsidR="00B64AAE">
        <w:rPr>
          <w:rFonts w:cs="Calibri"/>
          <w:sz w:val="22"/>
          <w:szCs w:val="22"/>
        </w:rPr>
        <w:t xml:space="preserve">impede </w:t>
      </w:r>
      <w:r w:rsidRPr="00F6338A" w:rsidR="004B10B6">
        <w:rPr>
          <w:rFonts w:cs="Calibri"/>
          <w:sz w:val="22"/>
          <w:szCs w:val="22"/>
        </w:rPr>
        <w:t xml:space="preserve">the gazettement </w:t>
      </w:r>
      <w:r w:rsidRPr="00F6338A" w:rsidR="00B0671A">
        <w:rPr>
          <w:rFonts w:cs="Calibri"/>
          <w:sz w:val="22"/>
          <w:szCs w:val="22"/>
        </w:rPr>
        <w:t>process</w:t>
      </w:r>
      <w:r w:rsidRPr="00F6338A" w:rsidR="00951C22">
        <w:rPr>
          <w:rFonts w:cs="Calibri"/>
          <w:sz w:val="22"/>
          <w:szCs w:val="22"/>
        </w:rPr>
        <w:t>.</w:t>
      </w:r>
    </w:p>
    <w:p w:rsidRPr="00F6338A" w:rsidR="00D40992" w:rsidP="008C74E9" w:rsidRDefault="00FE0205" w14:paraId="4A6FB552" w14:textId="65F7E703">
      <w:pPr>
        <w:pStyle w:val="ListParagraph"/>
        <w:numPr>
          <w:ilvl w:val="0"/>
          <w:numId w:val="79"/>
        </w:numPr>
        <w:jc w:val="both"/>
        <w:rPr>
          <w:rFonts w:cs="Calibri"/>
          <w:sz w:val="22"/>
          <w:szCs w:val="22"/>
        </w:rPr>
      </w:pPr>
      <w:r w:rsidRPr="00F6338A">
        <w:rPr>
          <w:rFonts w:cs="Calibri"/>
          <w:sz w:val="22"/>
          <w:szCs w:val="22"/>
        </w:rPr>
        <w:t>The Environmental Protect</w:t>
      </w:r>
      <w:r w:rsidRPr="00F6338A" w:rsidR="00951C22">
        <w:rPr>
          <w:rFonts w:cs="Calibri"/>
          <w:sz w:val="22"/>
          <w:szCs w:val="22"/>
        </w:rPr>
        <w:t>ion</w:t>
      </w:r>
      <w:r w:rsidRPr="00F6338A">
        <w:rPr>
          <w:rFonts w:cs="Calibri"/>
          <w:sz w:val="22"/>
          <w:szCs w:val="22"/>
        </w:rPr>
        <w:t xml:space="preserve"> Agency (EPA) of Liberia </w:t>
      </w:r>
      <w:r w:rsidRPr="00F6338A" w:rsidR="00306F9F">
        <w:rPr>
          <w:rFonts w:cs="Calibri"/>
          <w:sz w:val="22"/>
          <w:szCs w:val="22"/>
        </w:rPr>
        <w:t xml:space="preserve">will </w:t>
      </w:r>
      <w:r w:rsidRPr="00F6338A" w:rsidR="005974D3">
        <w:rPr>
          <w:rFonts w:cs="Calibri"/>
          <w:sz w:val="22"/>
          <w:szCs w:val="22"/>
        </w:rPr>
        <w:t xml:space="preserve">be supported by the </w:t>
      </w:r>
      <w:r w:rsidRPr="00F6338A">
        <w:rPr>
          <w:rFonts w:cs="Calibri"/>
          <w:sz w:val="22"/>
          <w:szCs w:val="22"/>
        </w:rPr>
        <w:t xml:space="preserve">Society for </w:t>
      </w:r>
      <w:r w:rsidRPr="00F6338A" w:rsidR="00613D43">
        <w:rPr>
          <w:rFonts w:cs="Calibri"/>
          <w:sz w:val="22"/>
          <w:szCs w:val="22"/>
        </w:rPr>
        <w:t xml:space="preserve">the </w:t>
      </w:r>
      <w:r w:rsidRPr="00F6338A">
        <w:rPr>
          <w:rFonts w:cs="Calibri"/>
          <w:sz w:val="22"/>
          <w:szCs w:val="22"/>
        </w:rPr>
        <w:t xml:space="preserve">Conservation of Nature of Liberia (SCNL) </w:t>
      </w:r>
      <w:r w:rsidRPr="00F6338A" w:rsidR="00951C22">
        <w:rPr>
          <w:rFonts w:cs="Calibri"/>
          <w:sz w:val="22"/>
          <w:szCs w:val="22"/>
        </w:rPr>
        <w:t>to undertake its</w:t>
      </w:r>
      <w:r w:rsidRPr="00F6338A" w:rsidR="00F52124">
        <w:rPr>
          <w:rFonts w:cs="Calibri"/>
          <w:sz w:val="22"/>
          <w:szCs w:val="22"/>
        </w:rPr>
        <w:t xml:space="preserve"> Executing Agency </w:t>
      </w:r>
      <w:r w:rsidRPr="00F6338A" w:rsidR="00D40992">
        <w:rPr>
          <w:rFonts w:cs="Calibri"/>
          <w:sz w:val="22"/>
          <w:szCs w:val="22"/>
        </w:rPr>
        <w:t>functions.</w:t>
      </w:r>
    </w:p>
    <w:p w:rsidRPr="00F6338A" w:rsidR="006C0D85" w:rsidP="008C74E9" w:rsidRDefault="006C0D85" w14:paraId="5EE2D542" w14:textId="4EC1C8F0">
      <w:pPr>
        <w:pStyle w:val="ListParagraph"/>
        <w:numPr>
          <w:ilvl w:val="0"/>
          <w:numId w:val="7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sz w:val="22"/>
          <w:szCs w:val="22"/>
        </w:rPr>
      </w:pPr>
      <w:r w:rsidRPr="00F6338A">
        <w:rPr>
          <w:sz w:val="22"/>
          <w:szCs w:val="22"/>
        </w:rPr>
        <w:t xml:space="preserve">The project core indicator targets have been updated and justifications provided under the core indicators </w:t>
      </w:r>
      <w:r w:rsidRPr="00F6338A" w:rsidR="00635698">
        <w:rPr>
          <w:sz w:val="22"/>
          <w:szCs w:val="22"/>
        </w:rPr>
        <w:t>section.</w:t>
      </w:r>
      <w:r w:rsidRPr="00F6338A">
        <w:rPr>
          <w:sz w:val="22"/>
          <w:szCs w:val="22"/>
        </w:rPr>
        <w:t xml:space="preserve"> </w:t>
      </w:r>
    </w:p>
    <w:p w:rsidRPr="00F6338A" w:rsidR="006C0D85" w:rsidP="008C74E9" w:rsidRDefault="006C0D85" w14:paraId="36555866" w14:textId="77777777">
      <w:pPr>
        <w:pStyle w:val="ListParagraph"/>
        <w:numPr>
          <w:ilvl w:val="0"/>
          <w:numId w:val="7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sz w:val="22"/>
          <w:szCs w:val="22"/>
        </w:rPr>
      </w:pPr>
      <w:r w:rsidRPr="00F6338A">
        <w:rPr>
          <w:sz w:val="22"/>
          <w:szCs w:val="22"/>
        </w:rPr>
        <w:t xml:space="preserve">Executing partners have been identified and their roles defined. </w:t>
      </w:r>
    </w:p>
    <w:p w:rsidRPr="00F6338A" w:rsidR="00BC77CE" w:rsidP="008777D8" w:rsidRDefault="0048556B" w14:paraId="4BD23932" w14:textId="5DF1545B">
      <w:pPr>
        <w:pStyle w:val="ListParagraph"/>
        <w:numPr>
          <w:ilvl w:val="0"/>
          <w:numId w:val="7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sz w:val="22"/>
          <w:szCs w:val="22"/>
        </w:rPr>
      </w:pPr>
      <w:r w:rsidRPr="00F6338A">
        <w:rPr>
          <w:sz w:val="22"/>
          <w:szCs w:val="22"/>
        </w:rPr>
        <w:t>The project’s c</w:t>
      </w:r>
      <w:r w:rsidRPr="00F6338A" w:rsidR="00BC77CE">
        <w:rPr>
          <w:sz w:val="22"/>
          <w:szCs w:val="22"/>
        </w:rPr>
        <w:t>of</w:t>
      </w:r>
      <w:r w:rsidRPr="00F6338A" w:rsidR="00FC5A92">
        <w:rPr>
          <w:sz w:val="22"/>
          <w:szCs w:val="22"/>
        </w:rPr>
        <w:t xml:space="preserve">inancing has reduced </w:t>
      </w:r>
      <w:r w:rsidRPr="00F6338A">
        <w:rPr>
          <w:sz w:val="22"/>
          <w:szCs w:val="22"/>
        </w:rPr>
        <w:t xml:space="preserve">at PPG Phase </w:t>
      </w:r>
      <w:r w:rsidRPr="00F6338A" w:rsidR="00FC5A92">
        <w:rPr>
          <w:sz w:val="22"/>
          <w:szCs w:val="22"/>
        </w:rPr>
        <w:t xml:space="preserve">because government institutions have not </w:t>
      </w:r>
      <w:r w:rsidRPr="00F6338A">
        <w:rPr>
          <w:sz w:val="22"/>
          <w:szCs w:val="22"/>
        </w:rPr>
        <w:t>yet shared</w:t>
      </w:r>
      <w:r w:rsidRPr="00F6338A" w:rsidR="00FC5A92">
        <w:rPr>
          <w:sz w:val="22"/>
          <w:szCs w:val="22"/>
        </w:rPr>
        <w:t xml:space="preserve"> their </w:t>
      </w:r>
      <w:r w:rsidRPr="00F6338A">
        <w:rPr>
          <w:sz w:val="22"/>
          <w:szCs w:val="22"/>
        </w:rPr>
        <w:t xml:space="preserve">signed cofinancing </w:t>
      </w:r>
      <w:r w:rsidRPr="00F6338A" w:rsidR="00FC5A92">
        <w:rPr>
          <w:sz w:val="22"/>
          <w:szCs w:val="22"/>
        </w:rPr>
        <w:t>letters. Conservation International is following up with the government institutions</w:t>
      </w:r>
      <w:r w:rsidRPr="00F6338A">
        <w:rPr>
          <w:sz w:val="22"/>
          <w:szCs w:val="22"/>
        </w:rPr>
        <w:t>.</w:t>
      </w:r>
    </w:p>
    <w:p w:rsidRPr="00F6338A" w:rsidR="005877F4" w:rsidP="005F3816" w:rsidRDefault="005877F4" w14:paraId="584CF273" w14:textId="77777777">
      <w:pPr>
        <w:jc w:val="both"/>
        <w:rPr>
          <w:rFonts w:ascii="Times New Roman" w:hAnsi="Times New Roman" w:cs="Calibri"/>
          <w:szCs w:val="22"/>
        </w:rPr>
      </w:pPr>
    </w:p>
    <w:p w:rsidRPr="00F6338A" w:rsidR="005877F4" w:rsidP="004C2800" w:rsidRDefault="005877F4" w14:paraId="50945D27" w14:textId="77777777">
      <w:pPr>
        <w:pStyle w:val="ListParagraph"/>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b/>
          <w:bCs/>
          <w:sz w:val="22"/>
          <w:szCs w:val="22"/>
        </w:rPr>
      </w:pPr>
    </w:p>
    <w:p w:rsidRPr="00F6338A" w:rsidR="00E074B9" w:rsidP="005F3816" w:rsidRDefault="00A73E55" w14:paraId="65CE5DE1" w14:textId="3AC066E6">
      <w:pPr>
        <w:pStyle w:val="Heading1"/>
        <w:rPr>
          <w:rStyle w:val="None"/>
        </w:rPr>
      </w:pPr>
      <w:bookmarkStart w:name="_Toc180748791" w:id="138"/>
      <w:r w:rsidRPr="00F6338A">
        <w:rPr>
          <w:rStyle w:val="None"/>
        </w:rPr>
        <w:t>PROJECT SUMMARY</w:t>
      </w:r>
      <w:bookmarkEnd w:id="138"/>
    </w:p>
    <w:p w:rsidRPr="00F6338A" w:rsidR="00041593" w:rsidP="008C74E9" w:rsidRDefault="2C5619A3" w14:paraId="0BD7BC2E" w14:textId="73985DB8">
      <w:pPr>
        <w:pStyle w:val="BodyA"/>
        <w:numPr>
          <w:ilvl w:val="0"/>
          <w:numId w:val="80"/>
        </w:numPr>
        <w:jc w:val="both"/>
        <w:rPr>
          <w:rStyle w:val="None"/>
          <w:rFonts w:cs="Times New Roman"/>
          <w:color w:val="auto"/>
          <w:sz w:val="22"/>
          <w:szCs w:val="22"/>
          <w:lang w:val="en-US" w:eastAsia="en-US"/>
          <w14:textOutline w14:w="0" w14:cap="rnd" w14:cmpd="sng" w14:algn="ctr">
            <w14:noFill/>
            <w14:prstDash w14:val="solid"/>
            <w14:bevel/>
          </w14:textOutline>
        </w:rPr>
      </w:pPr>
      <w:r w:rsidRPr="00F6338A">
        <w:rPr>
          <w:rStyle w:val="None"/>
          <w:sz w:val="22"/>
          <w:szCs w:val="22"/>
          <w:lang w:val="en-US"/>
        </w:rPr>
        <w:t xml:space="preserve">Government, business, and civil society in Liberia are striving to balance the urgent need for employment, food security and economic development with </w:t>
      </w:r>
      <w:r w:rsidRPr="00F6338A" w:rsidR="006212F1">
        <w:rPr>
          <w:rStyle w:val="None"/>
          <w:sz w:val="22"/>
          <w:szCs w:val="22"/>
          <w:lang w:val="en-US"/>
        </w:rPr>
        <w:t xml:space="preserve">the </w:t>
      </w:r>
      <w:r w:rsidRPr="00F6338A">
        <w:rPr>
          <w:rStyle w:val="None"/>
          <w:sz w:val="22"/>
          <w:szCs w:val="22"/>
          <w:lang w:val="en-US"/>
        </w:rPr>
        <w:t>conservation and sustainable use of the country's natural resources. This is particularly evident in the Northwest (NW) Liberia Landscape, an area identified as a conservation priority for carbon and biodiversity as well as key ecosystem services such as freshwater provision</w:t>
      </w:r>
      <w:r w:rsidRPr="00F6338A" w:rsidR="00A011D7">
        <w:rPr>
          <w:rStyle w:val="None"/>
          <w:sz w:val="22"/>
          <w:szCs w:val="22"/>
          <w:lang w:val="en-US"/>
        </w:rPr>
        <w:t xml:space="preserve">, </w:t>
      </w:r>
      <w:r w:rsidRPr="00F6338A" w:rsidR="004878A0">
        <w:rPr>
          <w:rStyle w:val="None"/>
          <w:sz w:val="22"/>
          <w:szCs w:val="22"/>
          <w:lang w:val="en-US"/>
        </w:rPr>
        <w:t>which</w:t>
      </w:r>
      <w:r w:rsidRPr="00F6338A" w:rsidR="00A011D7">
        <w:rPr>
          <w:rStyle w:val="None"/>
          <w:sz w:val="22"/>
          <w:szCs w:val="22"/>
          <w:lang w:val="en-US"/>
        </w:rPr>
        <w:t xml:space="preserve"> is also </w:t>
      </w:r>
      <w:r w:rsidRPr="00F6338A" w:rsidR="006212F1">
        <w:rPr>
          <w:rStyle w:val="None"/>
          <w:sz w:val="22"/>
          <w:szCs w:val="22"/>
          <w:lang w:val="en-US"/>
        </w:rPr>
        <w:t>experiencing</w:t>
      </w:r>
      <w:r w:rsidRPr="00F6338A" w:rsidR="00A011D7">
        <w:rPr>
          <w:rStyle w:val="None"/>
          <w:sz w:val="22"/>
          <w:szCs w:val="22"/>
          <w:lang w:val="en-US"/>
        </w:rPr>
        <w:t xml:space="preserve"> </w:t>
      </w:r>
      <w:r w:rsidRPr="00F6338A" w:rsidR="006212F1">
        <w:rPr>
          <w:rStyle w:val="None"/>
          <w:sz w:val="22"/>
          <w:szCs w:val="22"/>
          <w:lang w:val="en-US"/>
        </w:rPr>
        <w:t xml:space="preserve">the </w:t>
      </w:r>
      <w:r w:rsidRPr="00F6338A" w:rsidR="00A011D7">
        <w:rPr>
          <w:rStyle w:val="None"/>
          <w:sz w:val="22"/>
          <w:szCs w:val="22"/>
          <w:lang w:val="en-US"/>
        </w:rPr>
        <w:t>expansion of commercial agroforestry</w:t>
      </w:r>
      <w:r w:rsidRPr="00F6338A">
        <w:rPr>
          <w:rStyle w:val="None"/>
          <w:sz w:val="22"/>
          <w:szCs w:val="22"/>
          <w:lang w:val="en-US"/>
        </w:rPr>
        <w:t xml:space="preserve">. The NW Liberia Landscape is a 2.7 million ha area with over 1.2 million inhabitants and one of the largest intact forest blocs in the Guinean Forest hotspot. It is exceptionally important for biodiversity, </w:t>
      </w:r>
      <w:r w:rsidRPr="00F6338A" w:rsidR="00A011D7">
        <w:rPr>
          <w:rStyle w:val="None"/>
          <w:sz w:val="22"/>
          <w:szCs w:val="22"/>
          <w:lang w:val="en-US"/>
        </w:rPr>
        <w:t xml:space="preserve">containing </w:t>
      </w:r>
      <w:r w:rsidRPr="00F6338A">
        <w:rPr>
          <w:rStyle w:val="None"/>
          <w:sz w:val="22"/>
          <w:szCs w:val="22"/>
          <w:lang w:val="en-US"/>
        </w:rPr>
        <w:t xml:space="preserve">many of the country’s 25 Key Biodiversity Areas (KBAs) and Important Bird Areas (IBAs). </w:t>
      </w:r>
      <w:r w:rsidRPr="00F6338A" w:rsidR="00D30E61">
        <w:rPr>
          <w:rStyle w:val="None"/>
          <w:sz w:val="22"/>
          <w:szCs w:val="22"/>
          <w:lang w:val="en-US"/>
        </w:rPr>
        <w:t xml:space="preserve">The </w:t>
      </w:r>
      <w:r w:rsidRPr="00F6338A" w:rsidR="00F262F8">
        <w:rPr>
          <w:rStyle w:val="None"/>
          <w:sz w:val="22"/>
          <w:szCs w:val="22"/>
          <w:lang w:val="en-US"/>
        </w:rPr>
        <w:t>NW Liberia is located in the upper Guinean</w:t>
      </w:r>
      <w:r w:rsidRPr="00F6338A" w:rsidR="0016352A">
        <w:rPr>
          <w:rStyle w:val="None"/>
          <w:sz w:val="22"/>
          <w:szCs w:val="22"/>
          <w:lang w:val="en-US"/>
        </w:rPr>
        <w:t xml:space="preserve"> biodiversity hotspot</w:t>
      </w:r>
      <w:r w:rsidRPr="00F6338A" w:rsidR="00A80D48">
        <w:rPr>
          <w:rStyle w:val="None"/>
          <w:sz w:val="22"/>
          <w:szCs w:val="22"/>
          <w:lang w:val="en-US"/>
        </w:rPr>
        <w:t xml:space="preserve"> and represents an important contribution to the Guinean Forests Critical Forest </w:t>
      </w:r>
      <w:r w:rsidRPr="00F6338A" w:rsidR="006A4CB9">
        <w:rPr>
          <w:rStyle w:val="None"/>
          <w:sz w:val="22"/>
          <w:szCs w:val="22"/>
          <w:lang w:val="en-US"/>
        </w:rPr>
        <w:t>Integrated</w:t>
      </w:r>
      <w:r w:rsidRPr="00F6338A" w:rsidR="00A80D48">
        <w:rPr>
          <w:rStyle w:val="None"/>
          <w:sz w:val="22"/>
          <w:szCs w:val="22"/>
          <w:lang w:val="en-US"/>
        </w:rPr>
        <w:t xml:space="preserve"> Program</w:t>
      </w:r>
      <w:r w:rsidRPr="00F6338A" w:rsidR="00F05E17">
        <w:rPr>
          <w:rStyle w:val="None"/>
          <w:sz w:val="22"/>
          <w:szCs w:val="22"/>
          <w:lang w:val="en-US"/>
        </w:rPr>
        <w:t xml:space="preserve"> (GFIP)</w:t>
      </w:r>
      <w:r w:rsidRPr="00F6338A" w:rsidR="0016352A">
        <w:rPr>
          <w:rStyle w:val="None"/>
          <w:sz w:val="22"/>
          <w:szCs w:val="22"/>
          <w:lang w:val="en-US"/>
        </w:rPr>
        <w:t xml:space="preserve">. </w:t>
      </w:r>
      <w:r w:rsidRPr="00F6338A">
        <w:rPr>
          <w:rStyle w:val="None"/>
          <w:sz w:val="22"/>
          <w:szCs w:val="22"/>
          <w:lang w:val="en-US"/>
        </w:rPr>
        <w:t xml:space="preserve">Its importance to the Guinean Forest Biome is further amplified by its transboundary linkages to forest landscapes and protected areas in Sierra Leone (Gola Rainforest National Park) and Guinea (Ziama Biosphere Reserve). </w:t>
      </w:r>
    </w:p>
    <w:p w:rsidRPr="00F6338A" w:rsidR="00041593" w:rsidP="005F3816" w:rsidRDefault="00041593" w14:paraId="14129A3F" w14:textId="77777777">
      <w:pPr>
        <w:pStyle w:val="BodyA"/>
        <w:ind w:left="360"/>
        <w:jc w:val="both"/>
        <w:rPr>
          <w:rStyle w:val="None"/>
          <w:sz w:val="22"/>
          <w:szCs w:val="22"/>
          <w:lang w:val="en-US"/>
        </w:rPr>
      </w:pPr>
    </w:p>
    <w:p w:rsidRPr="00F6338A" w:rsidR="004D252B" w:rsidP="008C74E9" w:rsidRDefault="2C5619A3" w14:paraId="06FCB0B0" w14:textId="4E9AFB88">
      <w:pPr>
        <w:pStyle w:val="BodyA"/>
        <w:numPr>
          <w:ilvl w:val="0"/>
          <w:numId w:val="80"/>
        </w:numPr>
        <w:jc w:val="both"/>
        <w:rPr>
          <w:sz w:val="22"/>
          <w:szCs w:val="22"/>
        </w:rPr>
      </w:pPr>
      <w:r w:rsidRPr="00F6338A">
        <w:rPr>
          <w:sz w:val="22"/>
          <w:szCs w:val="22"/>
          <w:lang w:val="en-US"/>
        </w:rPr>
        <w:t xml:space="preserve">The proposed </w:t>
      </w:r>
      <w:r w:rsidRPr="00F6338A" w:rsidR="5B3704A1">
        <w:rPr>
          <w:sz w:val="22"/>
          <w:szCs w:val="22"/>
          <w:lang w:val="en-US"/>
        </w:rPr>
        <w:t>P</w:t>
      </w:r>
      <w:r w:rsidRPr="00F6338A">
        <w:rPr>
          <w:sz w:val="22"/>
          <w:szCs w:val="22"/>
          <w:lang w:val="en-US"/>
        </w:rPr>
        <w:t xml:space="preserve">roject will build on past and current investments in this critical forest landscape and </w:t>
      </w:r>
      <w:r w:rsidRPr="00F6338A" w:rsidR="00A011D7">
        <w:rPr>
          <w:sz w:val="22"/>
          <w:szCs w:val="22"/>
          <w:lang w:val="en-US"/>
        </w:rPr>
        <w:t xml:space="preserve">contribute to gazettement packages </w:t>
      </w:r>
      <w:r w:rsidRPr="00F6338A">
        <w:rPr>
          <w:sz w:val="22"/>
          <w:szCs w:val="22"/>
          <w:lang w:val="en-US"/>
        </w:rPr>
        <w:t xml:space="preserve">for </w:t>
      </w:r>
      <w:r w:rsidRPr="00F6338A">
        <w:rPr>
          <w:b/>
          <w:bCs/>
          <w:sz w:val="22"/>
          <w:szCs w:val="22"/>
          <w:lang w:val="en-US"/>
        </w:rPr>
        <w:t xml:space="preserve">proposed protected areas </w:t>
      </w:r>
      <w:r w:rsidRPr="00F6338A" w:rsidR="00B15EF3">
        <w:rPr>
          <w:b/>
          <w:bCs/>
          <w:sz w:val="22"/>
          <w:szCs w:val="22"/>
          <w:lang w:val="en-US"/>
        </w:rPr>
        <w:t>totaling</w:t>
      </w:r>
      <w:r w:rsidRPr="00F6338A" w:rsidR="004878A0">
        <w:rPr>
          <w:b/>
          <w:bCs/>
          <w:sz w:val="22"/>
          <w:szCs w:val="22"/>
          <w:lang w:val="en-US"/>
        </w:rPr>
        <w:t xml:space="preserve"> </w:t>
      </w:r>
      <w:r w:rsidRPr="00F6338A" w:rsidR="404250D1">
        <w:rPr>
          <w:b/>
          <w:bCs/>
          <w:sz w:val="22"/>
          <w:szCs w:val="22"/>
          <w:lang w:val="en-US"/>
        </w:rPr>
        <w:t xml:space="preserve">275,937 </w:t>
      </w:r>
      <w:r w:rsidRPr="00F6338A">
        <w:rPr>
          <w:b/>
          <w:bCs/>
          <w:sz w:val="22"/>
          <w:szCs w:val="22"/>
          <w:lang w:val="en-US"/>
        </w:rPr>
        <w:t xml:space="preserve">ha including the Foya and Kpo Mountains </w:t>
      </w:r>
      <w:r w:rsidRPr="00F6338A" w:rsidR="00A011D7">
        <w:rPr>
          <w:b/>
          <w:bCs/>
          <w:sz w:val="22"/>
          <w:szCs w:val="22"/>
          <w:lang w:val="en-US"/>
        </w:rPr>
        <w:t xml:space="preserve">Protected Area </w:t>
      </w:r>
      <w:r w:rsidRPr="00F6338A">
        <w:rPr>
          <w:b/>
          <w:bCs/>
          <w:sz w:val="22"/>
          <w:szCs w:val="22"/>
          <w:lang w:val="en-US"/>
        </w:rPr>
        <w:t xml:space="preserve">and </w:t>
      </w:r>
      <w:r w:rsidRPr="00F6338A" w:rsidR="00A011D7">
        <w:rPr>
          <w:b/>
          <w:bCs/>
          <w:sz w:val="22"/>
          <w:szCs w:val="22"/>
          <w:lang w:val="en-US"/>
        </w:rPr>
        <w:t xml:space="preserve">the </w:t>
      </w:r>
      <w:r w:rsidRPr="00F6338A">
        <w:rPr>
          <w:b/>
          <w:bCs/>
          <w:sz w:val="22"/>
          <w:szCs w:val="22"/>
          <w:lang w:val="en-US"/>
        </w:rPr>
        <w:t>Wo</w:t>
      </w:r>
      <w:r w:rsidRPr="00F6338A" w:rsidR="1CC01C18">
        <w:rPr>
          <w:b/>
          <w:bCs/>
          <w:sz w:val="22"/>
          <w:szCs w:val="22"/>
          <w:lang w:val="en-US"/>
        </w:rPr>
        <w:t>n</w:t>
      </w:r>
      <w:r w:rsidRPr="00F6338A" w:rsidR="329E5432">
        <w:rPr>
          <w:b/>
          <w:bCs/>
          <w:sz w:val="22"/>
          <w:szCs w:val="22"/>
          <w:lang w:val="en-US"/>
        </w:rPr>
        <w:t>e</w:t>
      </w:r>
      <w:r w:rsidRPr="00F6338A">
        <w:rPr>
          <w:b/>
          <w:bCs/>
          <w:sz w:val="22"/>
          <w:szCs w:val="22"/>
          <w:lang w:val="en-US"/>
        </w:rPr>
        <w:t xml:space="preserve">gizi Nature </w:t>
      </w:r>
      <w:r w:rsidRPr="00F6338A" w:rsidR="008D6D4B">
        <w:rPr>
          <w:b/>
          <w:bCs/>
          <w:sz w:val="22"/>
          <w:szCs w:val="22"/>
          <w:lang w:val="en-US"/>
        </w:rPr>
        <w:t>Reserve</w:t>
      </w:r>
      <w:r w:rsidRPr="00F6338A" w:rsidR="008D6D4B">
        <w:rPr>
          <w:sz w:val="22"/>
          <w:szCs w:val="22"/>
          <w:lang w:val="en-US"/>
        </w:rPr>
        <w:t xml:space="preserve"> and</w:t>
      </w:r>
      <w:r w:rsidRPr="00F6338A">
        <w:rPr>
          <w:sz w:val="22"/>
          <w:szCs w:val="22"/>
          <w:lang w:val="en-US"/>
        </w:rPr>
        <w:t xml:space="preserve"> </w:t>
      </w:r>
      <w:r w:rsidRPr="00F6338A" w:rsidR="1D23F0F9">
        <w:rPr>
          <w:b/>
          <w:bCs/>
          <w:sz w:val="22"/>
          <w:szCs w:val="22"/>
          <w:lang w:val="en-US"/>
        </w:rPr>
        <w:t xml:space="preserve">update </w:t>
      </w:r>
      <w:r w:rsidRPr="00F6338A">
        <w:rPr>
          <w:b/>
          <w:bCs/>
          <w:sz w:val="22"/>
          <w:szCs w:val="22"/>
          <w:lang w:val="en-US"/>
        </w:rPr>
        <w:t>the management plan for the Gola Forest National Park (97,975 ha)</w:t>
      </w:r>
      <w:r w:rsidRPr="00F6338A" w:rsidR="007E4E8F">
        <w:rPr>
          <w:b/>
          <w:bCs/>
          <w:sz w:val="22"/>
          <w:szCs w:val="22"/>
          <w:lang w:val="en-US"/>
        </w:rPr>
        <w:t>,</w:t>
      </w:r>
      <w:r w:rsidRPr="00F6338A" w:rsidR="007E4E8F">
        <w:rPr>
          <w:sz w:val="22"/>
          <w:szCs w:val="22"/>
          <w:lang w:val="en-US"/>
        </w:rPr>
        <w:t xml:space="preserve"> both within the context of wider landscape-level land use planning</w:t>
      </w:r>
      <w:r w:rsidRPr="00F6338A">
        <w:rPr>
          <w:sz w:val="22"/>
          <w:szCs w:val="22"/>
          <w:lang w:val="en-US"/>
        </w:rPr>
        <w:t xml:space="preserve">. An additional </w:t>
      </w:r>
      <w:r w:rsidRPr="00F6338A">
        <w:rPr>
          <w:b/>
          <w:bCs/>
          <w:sz w:val="22"/>
          <w:szCs w:val="22"/>
          <w:lang w:val="en-US"/>
        </w:rPr>
        <w:t xml:space="preserve">89,174 ha of forest adjacent to Gola and the proposed protected areas will be under improved management </w:t>
      </w:r>
      <w:r w:rsidRPr="00F6338A" w:rsidR="007E4E8F">
        <w:rPr>
          <w:b/>
          <w:bCs/>
          <w:sz w:val="22"/>
          <w:szCs w:val="22"/>
          <w:lang w:val="en-US"/>
        </w:rPr>
        <w:t xml:space="preserve">by </w:t>
      </w:r>
      <w:r w:rsidRPr="00F6338A">
        <w:rPr>
          <w:b/>
          <w:bCs/>
          <w:sz w:val="22"/>
          <w:szCs w:val="22"/>
          <w:lang w:val="en-US"/>
        </w:rPr>
        <w:t>local communities</w:t>
      </w:r>
      <w:r w:rsidRPr="00F6338A" w:rsidR="00A011D7">
        <w:rPr>
          <w:sz w:val="22"/>
          <w:szCs w:val="22"/>
          <w:lang w:val="en-US"/>
        </w:rPr>
        <w:t xml:space="preserve">, </w:t>
      </w:r>
      <w:r w:rsidRPr="00F6338A" w:rsidR="007E4E8F">
        <w:rPr>
          <w:sz w:val="22"/>
          <w:szCs w:val="22"/>
          <w:lang w:val="en-US"/>
        </w:rPr>
        <w:t>combining sustainable livelihood</w:t>
      </w:r>
      <w:r w:rsidRPr="00F6338A" w:rsidR="00687139">
        <w:rPr>
          <w:sz w:val="22"/>
          <w:szCs w:val="22"/>
          <w:lang w:val="en-US"/>
        </w:rPr>
        <w:t>,</w:t>
      </w:r>
      <w:r w:rsidRPr="00F6338A" w:rsidR="007E4E8F">
        <w:rPr>
          <w:sz w:val="22"/>
          <w:szCs w:val="22"/>
          <w:lang w:val="en-US"/>
        </w:rPr>
        <w:t xml:space="preserve"> maintenance of forest connectivity and </w:t>
      </w:r>
      <w:r w:rsidRPr="00F6338A" w:rsidR="00A011D7">
        <w:rPr>
          <w:sz w:val="22"/>
          <w:szCs w:val="22"/>
          <w:lang w:val="en-US"/>
        </w:rPr>
        <w:t xml:space="preserve">generating socioeconomic benefits for about </w:t>
      </w:r>
      <w:r w:rsidRPr="00F6338A" w:rsidR="00A011D7">
        <w:rPr>
          <w:b/>
          <w:bCs/>
          <w:sz w:val="22"/>
          <w:szCs w:val="22"/>
          <w:lang w:val="en-US"/>
        </w:rPr>
        <w:t>30,0</w:t>
      </w:r>
      <w:r w:rsidRPr="00F6338A" w:rsidR="001A5091">
        <w:rPr>
          <w:b/>
          <w:bCs/>
          <w:sz w:val="22"/>
          <w:szCs w:val="22"/>
          <w:lang w:val="en-US"/>
        </w:rPr>
        <w:t>2</w:t>
      </w:r>
      <w:r w:rsidRPr="00F6338A" w:rsidR="00A011D7">
        <w:rPr>
          <w:b/>
          <w:bCs/>
          <w:sz w:val="22"/>
          <w:szCs w:val="22"/>
          <w:lang w:val="en-US"/>
        </w:rPr>
        <w:t>0 people (at least 4</w:t>
      </w:r>
      <w:r w:rsidRPr="00F6338A" w:rsidR="00AB6C3B">
        <w:rPr>
          <w:b/>
          <w:bCs/>
          <w:sz w:val="22"/>
          <w:szCs w:val="22"/>
          <w:lang w:val="en-US"/>
        </w:rPr>
        <w:t>0</w:t>
      </w:r>
      <w:r w:rsidRPr="00F6338A" w:rsidR="00A011D7">
        <w:rPr>
          <w:b/>
          <w:bCs/>
          <w:sz w:val="22"/>
          <w:szCs w:val="22"/>
          <w:lang w:val="en-US"/>
        </w:rPr>
        <w:t>% women)</w:t>
      </w:r>
      <w:r w:rsidRPr="00F6338A">
        <w:rPr>
          <w:b/>
          <w:bCs/>
          <w:sz w:val="22"/>
          <w:szCs w:val="22"/>
          <w:lang w:val="en-US"/>
        </w:rPr>
        <w:t>.</w:t>
      </w:r>
      <w:r w:rsidRPr="00F6338A">
        <w:rPr>
          <w:sz w:val="22"/>
          <w:szCs w:val="22"/>
          <w:lang w:val="en-US"/>
        </w:rPr>
        <w:t xml:space="preserve"> </w:t>
      </w:r>
      <w:r w:rsidRPr="00F6338A" w:rsidR="00A011D7">
        <w:rPr>
          <w:sz w:val="22"/>
          <w:szCs w:val="22"/>
          <w:lang w:val="en-US"/>
        </w:rPr>
        <w:t xml:space="preserve">These actions will also contribute to </w:t>
      </w:r>
      <w:r w:rsidRPr="00F6338A" w:rsidR="00A803DB">
        <w:rPr>
          <w:sz w:val="22"/>
          <w:szCs w:val="22"/>
          <w:lang w:val="en-US"/>
        </w:rPr>
        <w:t xml:space="preserve">the </w:t>
      </w:r>
      <w:r w:rsidRPr="00F6338A" w:rsidR="00A011D7">
        <w:rPr>
          <w:b/>
          <w:bCs/>
          <w:sz w:val="22"/>
          <w:szCs w:val="22"/>
          <w:lang w:val="en-US"/>
        </w:rPr>
        <w:t xml:space="preserve">mitigation of </w:t>
      </w:r>
      <w:r w:rsidRPr="00F6338A" w:rsidR="000543B8">
        <w:rPr>
          <w:b/>
          <w:bCs/>
          <w:sz w:val="22"/>
          <w:szCs w:val="22"/>
          <w:lang w:val="en-US"/>
        </w:rPr>
        <w:t>an estimated</w:t>
      </w:r>
      <w:r w:rsidRPr="00F6338A" w:rsidR="000543B8">
        <w:rPr>
          <w:b/>
          <w:bCs/>
          <w:lang w:val="en-US"/>
        </w:rPr>
        <w:t xml:space="preserve"> </w:t>
      </w:r>
      <w:r w:rsidRPr="00F6338A" w:rsidR="000543B8">
        <w:rPr>
          <w:b/>
          <w:bCs/>
          <w:sz w:val="22"/>
          <w:szCs w:val="22"/>
        </w:rPr>
        <w:t>33,683,289</w:t>
      </w:r>
      <w:r w:rsidRPr="00F6338A" w:rsidR="00A011D7">
        <w:rPr>
          <w:b/>
          <w:bCs/>
          <w:lang w:val="en-US"/>
        </w:rPr>
        <w:t xml:space="preserve"> </w:t>
      </w:r>
      <w:r w:rsidRPr="00F6338A" w:rsidR="00A011D7">
        <w:rPr>
          <w:b/>
          <w:bCs/>
          <w:sz w:val="22"/>
          <w:szCs w:val="22"/>
          <w:lang w:val="en-US"/>
        </w:rPr>
        <w:t>million MtCO</w:t>
      </w:r>
      <w:r w:rsidRPr="00F6338A" w:rsidR="00A011D7">
        <w:rPr>
          <w:b/>
          <w:bCs/>
          <w:sz w:val="22"/>
          <w:szCs w:val="22"/>
          <w:vertAlign w:val="subscript"/>
          <w:lang w:val="en-US"/>
        </w:rPr>
        <w:t>2</w:t>
      </w:r>
      <w:r w:rsidRPr="00F6338A" w:rsidR="00A011D7">
        <w:rPr>
          <w:b/>
          <w:bCs/>
          <w:sz w:val="22"/>
          <w:szCs w:val="22"/>
          <w:lang w:val="en-US"/>
        </w:rPr>
        <w:t>e of GH</w:t>
      </w:r>
      <w:r w:rsidRPr="00F6338A" w:rsidR="00807F3B">
        <w:rPr>
          <w:b/>
          <w:bCs/>
          <w:sz w:val="22"/>
          <w:szCs w:val="22"/>
          <w:lang w:val="en-US"/>
        </w:rPr>
        <w:t>G</w:t>
      </w:r>
      <w:r w:rsidRPr="00F6338A" w:rsidR="00A011D7">
        <w:rPr>
          <w:b/>
          <w:bCs/>
          <w:sz w:val="22"/>
          <w:szCs w:val="22"/>
          <w:lang w:val="en-US"/>
        </w:rPr>
        <w:t xml:space="preserve"> emissions</w:t>
      </w:r>
      <w:r w:rsidRPr="00F6338A" w:rsidR="004B071F">
        <w:rPr>
          <w:sz w:val="22"/>
          <w:szCs w:val="22"/>
          <w:lang w:val="en-US"/>
        </w:rPr>
        <w:t xml:space="preserve"> and </w:t>
      </w:r>
      <w:r w:rsidRPr="00F6338A" w:rsidR="004B071F">
        <w:rPr>
          <w:b/>
          <w:bCs/>
          <w:sz w:val="22"/>
          <w:szCs w:val="22"/>
          <w:lang w:val="en-US"/>
        </w:rPr>
        <w:t xml:space="preserve">increase engagement of Liberia on the </w:t>
      </w:r>
      <w:r w:rsidRPr="00F6338A" w:rsidR="004B071F">
        <w:rPr>
          <w:b/>
          <w:bCs/>
          <w:sz w:val="22"/>
          <w:szCs w:val="22"/>
          <w:lang w:val="en-US"/>
        </w:rPr>
        <w:t>GEF’s International Waters (IW) knowledge sharing platform (IW: LEARN https://iwlearn.net/abt_iwlearn) to Level 2 t</w:t>
      </w:r>
      <w:r w:rsidRPr="00F6338A" w:rsidR="004B071F">
        <w:rPr>
          <w:sz w:val="22"/>
          <w:szCs w:val="22"/>
          <w:lang w:val="en-US"/>
        </w:rPr>
        <w:t>hrough participation and sharing of key knowledge products</w:t>
      </w:r>
      <w:r w:rsidRPr="00F6338A" w:rsidR="00F05E17">
        <w:rPr>
          <w:sz w:val="22"/>
          <w:szCs w:val="22"/>
          <w:lang w:val="en-US"/>
        </w:rPr>
        <w:t>, as part of the project’s wider knowledge management and learning activities and contributions to the GFIP, in coordination with the Regional Coordination Project</w:t>
      </w:r>
      <w:r w:rsidRPr="00F6338A" w:rsidR="004B071F">
        <w:rPr>
          <w:sz w:val="22"/>
          <w:szCs w:val="22"/>
          <w:lang w:val="en-US"/>
        </w:rPr>
        <w:t>.</w:t>
      </w:r>
      <w:r w:rsidRPr="00F6338A" w:rsidR="00A011D7">
        <w:rPr>
          <w:sz w:val="22"/>
          <w:szCs w:val="22"/>
          <w:lang w:val="en-US"/>
        </w:rPr>
        <w:t xml:space="preserve"> </w:t>
      </w:r>
      <w:r w:rsidRPr="00F6338A">
        <w:rPr>
          <w:sz w:val="22"/>
          <w:szCs w:val="22"/>
          <w:lang w:val="en-US"/>
        </w:rPr>
        <w:t xml:space="preserve">The management plans will focus on building the capacity of government officials and local communities to engage in participatory, inclusive land-use planning and to develop effective economic alternatives to current practices, allowing for greater food security and reduced pressure on adjacent ecosystems. These Outcomes will be reinforced through transboundary linkages in </w:t>
      </w:r>
      <w:r w:rsidRPr="00F6338A" w:rsidR="0C746716">
        <w:rPr>
          <w:sz w:val="22"/>
          <w:szCs w:val="22"/>
          <w:lang w:val="en-US"/>
        </w:rPr>
        <w:t xml:space="preserve">watershed </w:t>
      </w:r>
      <w:r w:rsidRPr="00F6338A">
        <w:rPr>
          <w:sz w:val="22"/>
          <w:szCs w:val="22"/>
          <w:lang w:val="en-US"/>
        </w:rPr>
        <w:t>management planning and activities, in close coordination with GFIP Country Child Projects in Sierra Leone and Guinea.</w:t>
      </w:r>
      <w:r w:rsidRPr="00F6338A" w:rsidR="007908FE">
        <w:rPr>
          <w:sz w:val="22"/>
          <w:szCs w:val="22"/>
        </w:rPr>
        <w:t xml:space="preserve"> </w:t>
      </w:r>
    </w:p>
    <w:p w:rsidRPr="00F6338A" w:rsidR="004D252B" w:rsidP="005F3816" w:rsidRDefault="004D252B" w14:paraId="1EC49333" w14:textId="77777777">
      <w:pPr>
        <w:pStyle w:val="BodyA"/>
        <w:ind w:left="360"/>
        <w:jc w:val="both"/>
        <w:rPr>
          <w:sz w:val="22"/>
          <w:szCs w:val="22"/>
        </w:rPr>
      </w:pPr>
    </w:p>
    <w:p w:rsidRPr="00F6338A" w:rsidR="004719C0" w:rsidP="008C74E9" w:rsidRDefault="007908FE" w14:paraId="2A9B21CC" w14:textId="4A17A9AA">
      <w:pPr>
        <w:pStyle w:val="BodyA"/>
        <w:numPr>
          <w:ilvl w:val="0"/>
          <w:numId w:val="80"/>
        </w:numPr>
        <w:jc w:val="both"/>
        <w:rPr>
          <w:sz w:val="22"/>
          <w:szCs w:val="22"/>
          <w:lang w:val="en-US"/>
        </w:rPr>
      </w:pPr>
      <w:r w:rsidRPr="00F6338A">
        <w:rPr>
          <w:sz w:val="22"/>
          <w:szCs w:val="22"/>
        </w:rPr>
        <w:t xml:space="preserve">The </w:t>
      </w:r>
      <w:r w:rsidRPr="00F6338A" w:rsidR="007D4A1E">
        <w:rPr>
          <w:sz w:val="22"/>
          <w:szCs w:val="22"/>
        </w:rPr>
        <w:t>NW landscape</w:t>
      </w:r>
      <w:r w:rsidRPr="00F6338A" w:rsidR="00C2008D">
        <w:rPr>
          <w:sz w:val="22"/>
          <w:szCs w:val="22"/>
        </w:rPr>
        <w:t xml:space="preserve"> </w:t>
      </w:r>
      <w:r w:rsidRPr="00F6338A" w:rsidR="00BD64A2">
        <w:rPr>
          <w:sz w:val="22"/>
          <w:szCs w:val="22"/>
        </w:rPr>
        <w:t xml:space="preserve">is </w:t>
      </w:r>
      <w:r w:rsidRPr="00F6338A" w:rsidR="00165CA4">
        <w:rPr>
          <w:sz w:val="22"/>
          <w:szCs w:val="22"/>
        </w:rPr>
        <w:t>experiencing</w:t>
      </w:r>
      <w:r w:rsidRPr="00F6338A" w:rsidR="00C2008D">
        <w:rPr>
          <w:sz w:val="22"/>
          <w:szCs w:val="22"/>
        </w:rPr>
        <w:t xml:space="preserve"> several main barriers </w:t>
      </w:r>
      <w:r w:rsidRPr="00F6338A" w:rsidR="00BD64A2">
        <w:rPr>
          <w:sz w:val="22"/>
          <w:szCs w:val="22"/>
        </w:rPr>
        <w:t xml:space="preserve">including but not limited to; </w:t>
      </w:r>
      <w:r w:rsidRPr="00F6338A" w:rsidR="004D252B">
        <w:rPr>
          <w:sz w:val="22"/>
          <w:szCs w:val="22"/>
        </w:rPr>
        <w:t xml:space="preserve">i) </w:t>
      </w:r>
      <w:r w:rsidRPr="00F6338A">
        <w:rPr>
          <w:sz w:val="22"/>
          <w:szCs w:val="22"/>
        </w:rPr>
        <w:t>Incomplete information on Liberia’s natural capital</w:t>
      </w:r>
      <w:r w:rsidRPr="00F6338A" w:rsidR="004D252B">
        <w:rPr>
          <w:sz w:val="22"/>
          <w:szCs w:val="22"/>
        </w:rPr>
        <w:t xml:space="preserve">, ii) </w:t>
      </w:r>
      <w:r w:rsidRPr="00F6338A">
        <w:rPr>
          <w:sz w:val="22"/>
          <w:szCs w:val="22"/>
        </w:rPr>
        <w:t>Limited institutional capacity and coordination in government ministries</w:t>
      </w:r>
      <w:r w:rsidRPr="00F6338A" w:rsidR="00882960">
        <w:rPr>
          <w:b/>
          <w:bCs/>
          <w:i/>
          <w:iCs/>
          <w:sz w:val="22"/>
          <w:szCs w:val="22"/>
        </w:rPr>
        <w:t>,</w:t>
      </w:r>
      <w:r w:rsidRPr="00F6338A" w:rsidR="009E60C7">
        <w:rPr>
          <w:b/>
          <w:bCs/>
          <w:i/>
          <w:iCs/>
          <w:sz w:val="22"/>
          <w:szCs w:val="22"/>
        </w:rPr>
        <w:t xml:space="preserve"> </w:t>
      </w:r>
      <w:r w:rsidRPr="00F6338A" w:rsidR="009E60C7">
        <w:rPr>
          <w:sz w:val="22"/>
          <w:szCs w:val="22"/>
        </w:rPr>
        <w:t>iii)</w:t>
      </w:r>
      <w:r w:rsidRPr="00F6338A" w:rsidR="00882960">
        <w:rPr>
          <w:sz w:val="22"/>
          <w:szCs w:val="22"/>
        </w:rPr>
        <w:t xml:space="preserve"> l</w:t>
      </w:r>
      <w:r w:rsidRPr="00F6338A">
        <w:rPr>
          <w:sz w:val="22"/>
          <w:szCs w:val="22"/>
        </w:rPr>
        <w:t>imited sustainable economic opportunities</w:t>
      </w:r>
      <w:r w:rsidRPr="00F6338A" w:rsidR="00882960">
        <w:rPr>
          <w:sz w:val="22"/>
          <w:szCs w:val="22"/>
        </w:rPr>
        <w:t xml:space="preserve">, </w:t>
      </w:r>
      <w:r w:rsidRPr="00F6338A" w:rsidR="009E60C7">
        <w:rPr>
          <w:sz w:val="22"/>
          <w:szCs w:val="22"/>
        </w:rPr>
        <w:t>iv) l</w:t>
      </w:r>
      <w:r w:rsidRPr="00F6338A">
        <w:rPr>
          <w:sz w:val="22"/>
          <w:szCs w:val="22"/>
        </w:rPr>
        <w:t xml:space="preserve">imited financing for protected area management and </w:t>
      </w:r>
      <w:r w:rsidRPr="00F6338A" w:rsidR="009E60C7">
        <w:rPr>
          <w:sz w:val="22"/>
          <w:szCs w:val="22"/>
        </w:rPr>
        <w:t xml:space="preserve">v) </w:t>
      </w:r>
      <w:r w:rsidRPr="00F6338A">
        <w:rPr>
          <w:sz w:val="22"/>
          <w:szCs w:val="22"/>
        </w:rPr>
        <w:t>sustainable landscapes</w:t>
      </w:r>
      <w:r w:rsidRPr="00F6338A" w:rsidR="009E60C7">
        <w:rPr>
          <w:sz w:val="22"/>
          <w:szCs w:val="22"/>
        </w:rPr>
        <w:t xml:space="preserve"> and </w:t>
      </w:r>
      <w:r w:rsidRPr="00F6338A">
        <w:rPr>
          <w:sz w:val="22"/>
          <w:szCs w:val="22"/>
        </w:rPr>
        <w:t>Insufficient capacity for effective transboundary coordination</w:t>
      </w:r>
      <w:r w:rsidRPr="00F6338A" w:rsidR="009E60C7">
        <w:rPr>
          <w:sz w:val="22"/>
          <w:szCs w:val="22"/>
        </w:rPr>
        <w:t xml:space="preserve">. </w:t>
      </w:r>
      <w:r w:rsidRPr="00F6338A">
        <w:rPr>
          <w:sz w:val="22"/>
          <w:szCs w:val="22"/>
        </w:rPr>
        <w:t xml:space="preserve"> </w:t>
      </w:r>
      <w:r w:rsidRPr="00F6338A" w:rsidR="0050065C">
        <w:rPr>
          <w:sz w:val="22"/>
          <w:szCs w:val="22"/>
        </w:rPr>
        <w:t xml:space="preserve">It is on this basis that this </w:t>
      </w:r>
      <w:r w:rsidRPr="00F6338A" w:rsidR="0050065C">
        <w:rPr>
          <w:sz w:val="22"/>
          <w:szCs w:val="22"/>
          <w:lang w:val="en-US"/>
        </w:rPr>
        <w:t xml:space="preserve">project has laid out interventions </w:t>
      </w:r>
      <w:r w:rsidRPr="00F6338A" w:rsidR="00A803DB">
        <w:rPr>
          <w:sz w:val="22"/>
          <w:szCs w:val="22"/>
          <w:lang w:val="en-US"/>
        </w:rPr>
        <w:t xml:space="preserve">to </w:t>
      </w:r>
      <w:r w:rsidRPr="00F6338A" w:rsidR="0050065C">
        <w:rPr>
          <w:sz w:val="22"/>
          <w:szCs w:val="22"/>
          <w:lang w:val="en-US"/>
        </w:rPr>
        <w:t>overcom</w:t>
      </w:r>
      <w:r w:rsidRPr="00F6338A" w:rsidR="0007116A">
        <w:rPr>
          <w:sz w:val="22"/>
          <w:szCs w:val="22"/>
          <w:lang w:val="en-US"/>
        </w:rPr>
        <w:t>e</w:t>
      </w:r>
      <w:r w:rsidRPr="00F6338A" w:rsidR="0050065C">
        <w:rPr>
          <w:sz w:val="22"/>
          <w:szCs w:val="22"/>
          <w:lang w:val="en-US"/>
        </w:rPr>
        <w:t xml:space="preserve"> the various environmental problems and root causes currently affecting the NW Liberia Landscape</w:t>
      </w:r>
      <w:r w:rsidRPr="00F6338A" w:rsidR="0007116A">
        <w:rPr>
          <w:sz w:val="22"/>
          <w:szCs w:val="22"/>
          <w:lang w:val="en-US"/>
        </w:rPr>
        <w:t>.</w:t>
      </w:r>
      <w:r w:rsidRPr="00F6338A" w:rsidR="00F05E17">
        <w:rPr>
          <w:sz w:val="22"/>
          <w:szCs w:val="22"/>
          <w:lang w:val="en-US"/>
        </w:rPr>
        <w:t xml:space="preserve"> The Theory of Change underlying the project aligns with that of the GFIP, </w:t>
      </w:r>
      <w:r w:rsidRPr="00F6338A" w:rsidR="002B4DC7">
        <w:rPr>
          <w:sz w:val="22"/>
          <w:szCs w:val="22"/>
          <w:lang w:val="en-US"/>
        </w:rPr>
        <w:t xml:space="preserve">which emphasizes the need for </w:t>
      </w:r>
      <w:r w:rsidRPr="00F6338A" w:rsidR="002B4DC7">
        <w:rPr>
          <w:rStyle w:val="Hyperlink9"/>
        </w:rPr>
        <w:t>investment in expanding the data and information base to guide management planning and activities; technical, institutional, and governance capacity for gender-responsive effective forest management; gender-responsive and climate-resilient sustainable livelihood alternatives and nature-friendly enterprise development; and policy reform and coordination.</w:t>
      </w:r>
      <w:r w:rsidRPr="00F6338A" w:rsidR="0007116A">
        <w:rPr>
          <w:sz w:val="22"/>
          <w:szCs w:val="22"/>
          <w:lang w:val="en-US"/>
        </w:rPr>
        <w:t xml:space="preserve"> </w:t>
      </w:r>
      <w:r w:rsidRPr="00F6338A" w:rsidR="00A85DCB">
        <w:rPr>
          <w:sz w:val="22"/>
          <w:szCs w:val="22"/>
          <w:lang w:val="en-US"/>
        </w:rPr>
        <w:t>Th</w:t>
      </w:r>
      <w:r w:rsidRPr="00F6338A" w:rsidR="002B4DC7">
        <w:rPr>
          <w:sz w:val="22"/>
          <w:szCs w:val="22"/>
          <w:lang w:val="en-US"/>
        </w:rPr>
        <w:t xml:space="preserve">e project </w:t>
      </w:r>
      <w:r w:rsidRPr="00F6338A" w:rsidR="00A85DCB">
        <w:rPr>
          <w:sz w:val="22"/>
          <w:szCs w:val="22"/>
          <w:lang w:val="en-US"/>
        </w:rPr>
        <w:t xml:space="preserve">will </w:t>
      </w:r>
      <w:r w:rsidRPr="00F6338A" w:rsidR="002B4DC7">
        <w:rPr>
          <w:sz w:val="22"/>
          <w:szCs w:val="22"/>
          <w:lang w:val="en-US"/>
        </w:rPr>
        <w:t xml:space="preserve">respond to these needs </w:t>
      </w:r>
      <w:r w:rsidRPr="00F6338A" w:rsidR="00A569FE">
        <w:rPr>
          <w:sz w:val="22"/>
          <w:szCs w:val="22"/>
          <w:lang w:val="en-US"/>
        </w:rPr>
        <w:t>through</w:t>
      </w:r>
      <w:r w:rsidRPr="00F6338A" w:rsidR="00A85DCB">
        <w:rPr>
          <w:sz w:val="22"/>
          <w:szCs w:val="22"/>
          <w:lang w:val="en-US"/>
        </w:rPr>
        <w:t xml:space="preserve"> five main components below: </w:t>
      </w:r>
    </w:p>
    <w:p w:rsidRPr="00F6338A" w:rsidR="004B071F" w:rsidP="005F3816" w:rsidRDefault="004B071F" w14:paraId="0602D10D" w14:textId="77777777">
      <w:pPr>
        <w:pStyle w:val="ListParagraph"/>
        <w:rPr>
          <w:sz w:val="22"/>
          <w:szCs w:val="22"/>
        </w:rPr>
      </w:pPr>
    </w:p>
    <w:p w:rsidRPr="00F6338A" w:rsidR="007051F6" w:rsidP="008C74E9" w:rsidRDefault="004B5B8C" w14:paraId="005F19E5" w14:textId="406BB092">
      <w:pPr>
        <w:pStyle w:val="ListParagraph"/>
        <w:numPr>
          <w:ilvl w:val="0"/>
          <w:numId w:val="81"/>
        </w:numPr>
        <w:rPr>
          <w:sz w:val="22"/>
          <w:szCs w:val="22"/>
        </w:rPr>
      </w:pPr>
      <w:r w:rsidRPr="00F6338A">
        <w:rPr>
          <w:sz w:val="22"/>
          <w:szCs w:val="22"/>
        </w:rPr>
        <w:t xml:space="preserve">Enabling conditions strengthened for co-management of Gola Forest National Park and Foya and </w:t>
      </w:r>
      <w:r w:rsidRPr="00F6338A" w:rsidR="00245F36">
        <w:rPr>
          <w:sz w:val="22"/>
          <w:szCs w:val="22"/>
        </w:rPr>
        <w:t xml:space="preserve">establish </w:t>
      </w:r>
      <w:r w:rsidRPr="00F6338A">
        <w:rPr>
          <w:sz w:val="22"/>
          <w:szCs w:val="22"/>
        </w:rPr>
        <w:t xml:space="preserve">Kpo Mountains and Wonegizi </w:t>
      </w:r>
      <w:r w:rsidRPr="00F6338A" w:rsidR="00245F36">
        <w:rPr>
          <w:sz w:val="22"/>
          <w:szCs w:val="22"/>
        </w:rPr>
        <w:t xml:space="preserve">as </w:t>
      </w:r>
      <w:r w:rsidRPr="00F6338A">
        <w:rPr>
          <w:sz w:val="22"/>
          <w:szCs w:val="22"/>
        </w:rPr>
        <w:t>Proposed Protected Areas</w:t>
      </w:r>
    </w:p>
    <w:p w:rsidRPr="00F6338A" w:rsidR="007051F6" w:rsidP="008C74E9" w:rsidRDefault="007051F6" w14:paraId="13949AD9" w14:textId="7B6F8570">
      <w:pPr>
        <w:pStyle w:val="ListParagraph"/>
        <w:numPr>
          <w:ilvl w:val="0"/>
          <w:numId w:val="81"/>
        </w:numPr>
        <w:rPr>
          <w:sz w:val="22"/>
          <w:szCs w:val="22"/>
        </w:rPr>
      </w:pPr>
      <w:r w:rsidRPr="00F6338A">
        <w:rPr>
          <w:sz w:val="22"/>
          <w:szCs w:val="22"/>
        </w:rPr>
        <w:t>Improving management of landscapes outside protected areas</w:t>
      </w:r>
      <w:r w:rsidRPr="00F6338A">
        <w:rPr>
          <w:bCs/>
          <w:sz w:val="22"/>
          <w:szCs w:val="22"/>
        </w:rPr>
        <w:t xml:space="preserve"> </w:t>
      </w:r>
    </w:p>
    <w:p w:rsidRPr="00F6338A" w:rsidR="00D94BCE" w:rsidP="008C74E9" w:rsidRDefault="00D94BCE" w14:paraId="264EA05E" w14:textId="06E0C02F">
      <w:pPr>
        <w:pStyle w:val="ListParagraph"/>
        <w:numPr>
          <w:ilvl w:val="0"/>
          <w:numId w:val="81"/>
        </w:numPr>
        <w:rPr>
          <w:sz w:val="22"/>
          <w:szCs w:val="22"/>
        </w:rPr>
      </w:pPr>
      <w:r w:rsidRPr="00F6338A">
        <w:rPr>
          <w:bCs/>
          <w:sz w:val="22"/>
          <w:szCs w:val="22"/>
        </w:rPr>
        <w:t xml:space="preserve">Strengthening institutional structures for transboundary collaboration between Sierra Leone, Guinea, and Liberia for improved management of the </w:t>
      </w:r>
      <w:r w:rsidRPr="00F6338A" w:rsidR="00A803DB">
        <w:rPr>
          <w:bCs/>
          <w:sz w:val="22"/>
          <w:szCs w:val="22"/>
        </w:rPr>
        <w:t xml:space="preserve">Mano </w:t>
      </w:r>
      <w:r w:rsidRPr="00F6338A">
        <w:rPr>
          <w:bCs/>
          <w:sz w:val="22"/>
          <w:szCs w:val="22"/>
        </w:rPr>
        <w:t xml:space="preserve">Watershed </w:t>
      </w:r>
    </w:p>
    <w:p w:rsidRPr="00F6338A" w:rsidR="0042440D" w:rsidP="008C74E9" w:rsidRDefault="0042440D" w14:paraId="64FA1AE7" w14:textId="3F5B22B0">
      <w:pPr>
        <w:pStyle w:val="ListParagraph"/>
        <w:numPr>
          <w:ilvl w:val="0"/>
          <w:numId w:val="81"/>
        </w:numPr>
        <w:rPr>
          <w:sz w:val="22"/>
          <w:szCs w:val="22"/>
        </w:rPr>
      </w:pPr>
      <w:r w:rsidRPr="00F6338A">
        <w:rPr>
          <w:sz w:val="22"/>
          <w:szCs w:val="22"/>
        </w:rPr>
        <w:t xml:space="preserve">Strengthening coordination, learning and sharing between this project and initiatives at the Local, National and Regional levels (the Guinean Forest Biome with emphasis on the Northwest Liberia Landscape) </w:t>
      </w:r>
    </w:p>
    <w:p w:rsidRPr="00F6338A" w:rsidR="00920CC3" w:rsidP="008C74E9" w:rsidRDefault="00920CC3" w14:paraId="4E1A6B2C" w14:textId="580F7B4D">
      <w:pPr>
        <w:pStyle w:val="ListParagraph"/>
        <w:numPr>
          <w:ilvl w:val="0"/>
          <w:numId w:val="81"/>
        </w:numPr>
        <w:rPr>
          <w:sz w:val="22"/>
          <w:szCs w:val="22"/>
        </w:rPr>
      </w:pPr>
      <w:r w:rsidRPr="00F6338A">
        <w:rPr>
          <w:bCs/>
          <w:sz w:val="22"/>
          <w:szCs w:val="22"/>
        </w:rPr>
        <w:t xml:space="preserve">Enhancing capacity for multi-stakeholder forest landscape management on the part of government and civil society </w:t>
      </w:r>
    </w:p>
    <w:p w:rsidRPr="00F6338A" w:rsidR="00A85DCB" w:rsidP="008C74E9" w:rsidRDefault="003C3620" w14:paraId="52A2600C" w14:textId="4C9223B7">
      <w:pPr>
        <w:pStyle w:val="ListParagraph"/>
        <w:numPr>
          <w:ilvl w:val="0"/>
          <w:numId w:val="81"/>
        </w:numPr>
        <w:rPr>
          <w:sz w:val="22"/>
          <w:szCs w:val="22"/>
        </w:rPr>
      </w:pPr>
      <w:r w:rsidRPr="00F6338A">
        <w:rPr>
          <w:sz w:val="22"/>
          <w:szCs w:val="22"/>
        </w:rPr>
        <w:t>Strengthening a</w:t>
      </w:r>
      <w:r w:rsidRPr="00F6338A" w:rsidR="00006049">
        <w:rPr>
          <w:sz w:val="22"/>
          <w:szCs w:val="22"/>
        </w:rPr>
        <w:t>n effective and gender-sensitive M&amp;E system</w:t>
      </w:r>
    </w:p>
    <w:p w:rsidRPr="00F6338A" w:rsidR="00165CA4" w:rsidP="00A73E55" w:rsidRDefault="00165CA4" w14:paraId="404220B7" w14:textId="77777777">
      <w:pPr>
        <w:pStyle w:val="ListParagraph"/>
        <w:ind w:left="1080"/>
        <w:rPr>
          <w:sz w:val="22"/>
          <w:szCs w:val="22"/>
        </w:rPr>
      </w:pPr>
    </w:p>
    <w:p w:rsidRPr="00F6338A" w:rsidR="002B4DC7" w:rsidP="008C74E9" w:rsidRDefault="002B4DC7" w14:paraId="29EA630A" w14:textId="29C62367">
      <w:pPr>
        <w:pStyle w:val="ListParagraph"/>
        <w:numPr>
          <w:ilvl w:val="0"/>
          <w:numId w:val="80"/>
        </w:numPr>
        <w:rPr>
          <w:rFonts w:cs="Calibri"/>
          <w:sz w:val="22"/>
          <w:szCs w:val="22"/>
        </w:rPr>
      </w:pPr>
      <w:r w:rsidRPr="00F6338A">
        <w:rPr>
          <w:rFonts w:cs="Calibri"/>
          <w:sz w:val="22"/>
          <w:szCs w:val="22"/>
        </w:rPr>
        <w:t>Thus, the project will pursue levers of transformation to achieve systems change as follows:</w:t>
      </w:r>
    </w:p>
    <w:p w:rsidRPr="00F6338A" w:rsidR="002B4DC7" w:rsidP="002B4DC7" w:rsidRDefault="002B4DC7" w14:paraId="3865CD2B" w14:textId="77777777">
      <w:pPr>
        <w:pStyle w:val="ListParagraph"/>
        <w:numPr>
          <w:ilvl w:val="0"/>
          <w:numId w:val="213"/>
        </w:numPr>
        <w:jc w:val="both"/>
        <w:rPr>
          <w:sz w:val="22"/>
          <w:szCs w:val="22"/>
        </w:rPr>
      </w:pPr>
      <w:r w:rsidRPr="00F6338A">
        <w:rPr>
          <w:rStyle w:val="NoneA"/>
          <w:sz w:val="22"/>
          <w:szCs w:val="22"/>
        </w:rPr>
        <w:t>Collection and dissemination of knowledge and best practices, informing land use/spatial planning, design of governance arrangements, and support for alternative livelihoods and nature-friendly enterprises.</w:t>
      </w:r>
    </w:p>
    <w:p w:rsidRPr="00F6338A" w:rsidR="002B4DC7" w:rsidP="002B4DC7" w:rsidRDefault="002B4DC7" w14:paraId="347CBCF8" w14:textId="77777777">
      <w:pPr>
        <w:pStyle w:val="ListParagraph"/>
        <w:numPr>
          <w:ilvl w:val="0"/>
          <w:numId w:val="213"/>
        </w:numPr>
        <w:jc w:val="both"/>
        <w:rPr>
          <w:rStyle w:val="NoneA"/>
          <w:sz w:val="22"/>
          <w:szCs w:val="22"/>
        </w:rPr>
      </w:pPr>
      <w:r w:rsidRPr="00F6338A">
        <w:rPr>
          <w:rStyle w:val="NoneA"/>
          <w:sz w:val="22"/>
          <w:szCs w:val="22"/>
        </w:rPr>
        <w:t>Multi-stakeholder dialogue, to enhance co-management of PAs and surrounding areas and multi-country management of shared watersheds and forest landscapes.</w:t>
      </w:r>
    </w:p>
    <w:p w:rsidRPr="00F6338A" w:rsidR="002B4DC7" w:rsidP="002B4DC7" w:rsidRDefault="002B4DC7" w14:paraId="306A4179" w14:textId="72350056">
      <w:pPr>
        <w:pStyle w:val="ListParagraph"/>
        <w:numPr>
          <w:ilvl w:val="0"/>
          <w:numId w:val="213"/>
        </w:numPr>
        <w:jc w:val="both"/>
        <w:rPr>
          <w:sz w:val="22"/>
          <w:szCs w:val="22"/>
        </w:rPr>
      </w:pPr>
      <w:r w:rsidRPr="00F6338A">
        <w:rPr>
          <w:rStyle w:val="NoneA"/>
          <w:sz w:val="22"/>
          <w:szCs w:val="22"/>
        </w:rPr>
        <w:t xml:space="preserve">Enhanced ability to secure </w:t>
      </w:r>
      <w:r w:rsidRPr="00F6338A" w:rsidR="00C95E64">
        <w:rPr>
          <w:rStyle w:val="NoneA"/>
          <w:sz w:val="22"/>
          <w:szCs w:val="22"/>
        </w:rPr>
        <w:t xml:space="preserve">innovative </w:t>
      </w:r>
      <w:r w:rsidRPr="00F6338A">
        <w:rPr>
          <w:rStyle w:val="NoneA"/>
          <w:sz w:val="22"/>
          <w:szCs w:val="22"/>
        </w:rPr>
        <w:t>sustainable financing, in terms of both technical capacity and regional policy alignment, to sustain conservation and sustainable management in the long term.</w:t>
      </w:r>
    </w:p>
    <w:p w:rsidRPr="00F6338A" w:rsidR="0042760C" w:rsidP="002B4DC7" w:rsidRDefault="002B4DC7" w14:paraId="1827D352" w14:textId="0E5A773E">
      <w:pPr>
        <w:pStyle w:val="ListParagraph"/>
        <w:numPr>
          <w:ilvl w:val="0"/>
          <w:numId w:val="213"/>
        </w:numPr>
        <w:jc w:val="both"/>
        <w:rPr>
          <w:sz w:val="22"/>
          <w:szCs w:val="22"/>
        </w:rPr>
      </w:pPr>
      <w:r w:rsidRPr="00F6338A">
        <w:rPr>
          <w:rStyle w:val="NoneA"/>
          <w:sz w:val="22"/>
          <w:szCs w:val="22"/>
        </w:rPr>
        <w:t>Improved incentive environment through income generation and supportive policies that reinforce social, economic, and environmental drivers of sustained, positive behaviour change.</w:t>
      </w:r>
      <w:r w:rsidRPr="00F6338A" w:rsidR="001B3DD9">
        <w:t xml:space="preserve"> </w:t>
      </w:r>
    </w:p>
    <w:p w:rsidRPr="00F6338A" w:rsidR="002B4DC7" w:rsidP="002B4DC7" w:rsidRDefault="001B3DD9" w14:paraId="775E8E74" w14:textId="794CF389">
      <w:pPr>
        <w:pStyle w:val="ListParagraph"/>
        <w:numPr>
          <w:ilvl w:val="0"/>
          <w:numId w:val="213"/>
        </w:numPr>
        <w:jc w:val="both"/>
        <w:rPr>
          <w:sz w:val="22"/>
          <w:szCs w:val="22"/>
        </w:rPr>
      </w:pPr>
      <w:r w:rsidRPr="00F6338A">
        <w:rPr>
          <w:rStyle w:val="NoneA"/>
          <w:sz w:val="22"/>
          <w:szCs w:val="22"/>
        </w:rPr>
        <w:t xml:space="preserve">With regard to Innovation: To catalyze the identification and adoption of alternative livelihood options, the project will also pursue innovation in financing for Small and Medium Enterprises (SMEs), producer associations and producers, with emphasis on access for women </w:t>
      </w:r>
      <w:r w:rsidRPr="00F6338A">
        <w:rPr>
          <w:rStyle w:val="NoneA"/>
          <w:b/>
          <w:bCs/>
          <w:sz w:val="22"/>
          <w:szCs w:val="22"/>
        </w:rPr>
        <w:t>(Output 2.1.5);</w:t>
      </w:r>
      <w:r w:rsidRPr="00F6338A">
        <w:rPr>
          <w:rStyle w:val="NoneA"/>
          <w:sz w:val="22"/>
          <w:szCs w:val="22"/>
        </w:rPr>
        <w:t xml:space="preserve"> innovation in this respect will involve developing rural finance solutions for remote areas with little access to the formal banking system. These measures will enable an enormous, transformative advance on the ambition of the National Forestry Reform Law and help consolidate Community Forests, providing a model for replication elsewhere in the country as Liberia seeks to complete its national PA network and promote OECMs as an effective conservation and economic sustainability strategy. They will be reinforced by new and updated financing plans for the Gola, Foya, Kpo Mountains and Wonegizi protected areas, which will explore innovative area financing solutions for protected areas and surrounding community lands such as Payment for Ecosystem Services (PES) </w:t>
      </w:r>
      <w:r w:rsidRPr="00F6338A">
        <w:rPr>
          <w:rStyle w:val="NoneA"/>
          <w:b/>
          <w:bCs/>
          <w:sz w:val="22"/>
          <w:szCs w:val="22"/>
        </w:rPr>
        <w:t>(Output 1.1.4).</w:t>
      </w:r>
    </w:p>
    <w:p w:rsidRPr="00F6338A" w:rsidR="002B4DC7" w:rsidP="002B4DC7" w:rsidRDefault="002B4DC7" w14:paraId="61AFC35E" w14:textId="256FB222">
      <w:pPr>
        <w:rPr>
          <w:rFonts w:cs="Calibri"/>
        </w:rPr>
      </w:pPr>
    </w:p>
    <w:p w:rsidRPr="00F6338A" w:rsidR="00A51CD2" w:rsidP="00425564" w:rsidRDefault="008757A1" w14:paraId="113E669C" w14:textId="7262C925">
      <w:pPr>
        <w:pStyle w:val="BodyAA"/>
        <w:numPr>
          <w:ilvl w:val="0"/>
          <w:numId w:val="80"/>
        </w:numPr>
        <w:spacing w:after="0"/>
        <w:jc w:val="both"/>
        <w:rPr>
          <w:rStyle w:val="None"/>
          <w:rFonts w:ascii="Calibri" w:hAnsi="Calibri"/>
          <w:sz w:val="22"/>
          <w:szCs w:val="22"/>
        </w:rPr>
      </w:pPr>
      <w:r w:rsidRPr="00F6338A">
        <w:rPr>
          <w:rStyle w:val="None"/>
          <w:rFonts w:ascii="Calibri" w:hAnsi="Calibri"/>
          <w:sz w:val="22"/>
          <w:szCs w:val="22"/>
        </w:rPr>
        <w:t xml:space="preserve">The Project will contribute to policy coherence through concrete, integrated activities that respond to Liberian government policy commitments. Advancing </w:t>
      </w:r>
      <w:r w:rsidRPr="00F6338A" w:rsidR="00247C25">
        <w:rPr>
          <w:rStyle w:val="None"/>
          <w:rFonts w:ascii="Calibri" w:hAnsi="Calibri"/>
          <w:sz w:val="22"/>
          <w:szCs w:val="22"/>
        </w:rPr>
        <w:t xml:space="preserve">the </w:t>
      </w:r>
      <w:r w:rsidRPr="00F6338A">
        <w:rPr>
          <w:rStyle w:val="None"/>
          <w:rFonts w:ascii="Calibri" w:hAnsi="Calibri"/>
          <w:sz w:val="22"/>
          <w:szCs w:val="22"/>
        </w:rPr>
        <w:t>gazettement of proposed protected areas will realize a long-standing policy commitment with respect to the national protected area network; doing so by investing in the CLF process achieves coherence between protected area establishment and the government’s policy commitments to community land rights. Improved management of PAs and the areas around them in the NW Liberia Landscape, as the central link between contiguous conservation areas in Sierra Leone and Guinea, aligns protected area management with regional commitments, through enhanced integration with transboundary agreements.</w:t>
      </w:r>
      <w:r w:rsidRPr="00F6338A" w:rsidR="00425564">
        <w:rPr>
          <w:rStyle w:val="None"/>
          <w:rFonts w:ascii="Calibri" w:hAnsi="Calibri"/>
          <w:sz w:val="22"/>
          <w:szCs w:val="22"/>
        </w:rPr>
        <w:t xml:space="preserve"> </w:t>
      </w:r>
    </w:p>
    <w:p w:rsidRPr="00F6338A" w:rsidR="008757A1" w:rsidP="00D61795" w:rsidRDefault="008757A1" w14:paraId="009C8F9F" w14:textId="6E323F0F">
      <w:pPr>
        <w:pStyle w:val="BodyAA"/>
        <w:spacing w:after="0"/>
        <w:ind w:firstLine="0"/>
        <w:jc w:val="both"/>
        <w:rPr>
          <w:rFonts w:ascii="Calibri" w:hAnsi="Calibri"/>
          <w:sz w:val="22"/>
          <w:szCs w:val="22"/>
        </w:rPr>
      </w:pPr>
    </w:p>
    <w:p w:rsidRPr="00F6338A" w:rsidR="009A397E" w:rsidP="008C74E9" w:rsidRDefault="009A397E" w14:paraId="3EEF5CB5" w14:textId="4CACC843">
      <w:pPr>
        <w:pStyle w:val="ListParagraph"/>
        <w:numPr>
          <w:ilvl w:val="0"/>
          <w:numId w:val="80"/>
        </w:numPr>
        <w:rPr>
          <w:rFonts w:cs="Calibri"/>
          <w:sz w:val="22"/>
          <w:szCs w:val="22"/>
        </w:rPr>
      </w:pPr>
      <w:r w:rsidRPr="00F6338A">
        <w:rPr>
          <w:rFonts w:cs="Calibri"/>
          <w:sz w:val="22"/>
          <w:szCs w:val="22"/>
        </w:rPr>
        <w:t>Expected project results include:</w:t>
      </w:r>
    </w:p>
    <w:p w:rsidRPr="00F6338A" w:rsidR="009A397E" w:rsidP="008C74E9" w:rsidRDefault="00910DF8" w14:paraId="06737E54" w14:textId="23382FB7">
      <w:pPr>
        <w:pStyle w:val="ListParagraph"/>
        <w:numPr>
          <w:ilvl w:val="0"/>
          <w:numId w:val="82"/>
        </w:numPr>
        <w:jc w:val="both"/>
        <w:rPr>
          <w:rFonts w:cs="Calibri"/>
          <w:sz w:val="22"/>
          <w:szCs w:val="22"/>
        </w:rPr>
      </w:pPr>
      <w:r w:rsidRPr="00F6338A">
        <w:rPr>
          <w:rFonts w:cs="Calibri"/>
          <w:sz w:val="22"/>
          <w:szCs w:val="22"/>
        </w:rPr>
        <w:t xml:space="preserve">Enabling conditions strengthened for co-management of Gola Forest National Park and Foya and </w:t>
      </w:r>
      <w:r w:rsidRPr="00F6338A" w:rsidR="00245F36">
        <w:rPr>
          <w:rFonts w:cs="Calibri"/>
          <w:sz w:val="22"/>
          <w:szCs w:val="22"/>
        </w:rPr>
        <w:t xml:space="preserve">establish </w:t>
      </w:r>
      <w:r w:rsidRPr="00F6338A">
        <w:rPr>
          <w:rFonts w:cs="Calibri"/>
          <w:sz w:val="22"/>
          <w:szCs w:val="22"/>
        </w:rPr>
        <w:t xml:space="preserve">Kpo Mountains and Wonegizi </w:t>
      </w:r>
      <w:r w:rsidRPr="00F6338A" w:rsidR="00245F36">
        <w:rPr>
          <w:rFonts w:cs="Calibri"/>
          <w:sz w:val="22"/>
          <w:szCs w:val="22"/>
        </w:rPr>
        <w:t xml:space="preserve">as </w:t>
      </w:r>
      <w:r w:rsidRPr="00F6338A">
        <w:rPr>
          <w:rFonts w:cs="Calibri"/>
          <w:sz w:val="22"/>
          <w:szCs w:val="22"/>
        </w:rPr>
        <w:t>Proposed Protected Areas</w:t>
      </w:r>
    </w:p>
    <w:p w:rsidRPr="00F6338A" w:rsidR="00910DF8" w:rsidP="008C74E9" w:rsidRDefault="00917709" w14:paraId="730C0823" w14:textId="71F97AE1">
      <w:pPr>
        <w:pStyle w:val="ListParagraph"/>
        <w:numPr>
          <w:ilvl w:val="0"/>
          <w:numId w:val="82"/>
        </w:numPr>
        <w:rPr>
          <w:rFonts w:cs="Calibri"/>
          <w:sz w:val="22"/>
          <w:szCs w:val="22"/>
        </w:rPr>
      </w:pPr>
      <w:r w:rsidRPr="00F6338A">
        <w:rPr>
          <w:rFonts w:cs="Calibri"/>
          <w:sz w:val="22"/>
          <w:szCs w:val="22"/>
        </w:rPr>
        <w:t>Improved management of landscapes outside protected areas</w:t>
      </w:r>
    </w:p>
    <w:p w:rsidRPr="00F6338A" w:rsidR="00917709" w:rsidP="008C74E9" w:rsidRDefault="0034184B" w14:paraId="30F5F1B2" w14:textId="773978C7">
      <w:pPr>
        <w:pStyle w:val="ListParagraph"/>
        <w:numPr>
          <w:ilvl w:val="0"/>
          <w:numId w:val="82"/>
        </w:numPr>
        <w:jc w:val="both"/>
        <w:rPr>
          <w:rFonts w:cs="Calibri"/>
          <w:sz w:val="22"/>
          <w:szCs w:val="22"/>
        </w:rPr>
      </w:pPr>
      <w:r w:rsidRPr="00F6338A">
        <w:rPr>
          <w:rFonts w:cs="Calibri"/>
          <w:sz w:val="22"/>
          <w:szCs w:val="22"/>
        </w:rPr>
        <w:t xml:space="preserve">Strengthened institutional structures for transboundary collaboration between Sierra Leone, Guinea, and Liberia for improved management of the </w:t>
      </w:r>
      <w:r w:rsidRPr="00F6338A" w:rsidR="006E036B">
        <w:rPr>
          <w:rFonts w:cs="Calibri"/>
          <w:sz w:val="22"/>
          <w:szCs w:val="22"/>
        </w:rPr>
        <w:t xml:space="preserve">Mano </w:t>
      </w:r>
      <w:r w:rsidRPr="00F6338A">
        <w:rPr>
          <w:rFonts w:cs="Calibri"/>
          <w:sz w:val="22"/>
          <w:szCs w:val="22"/>
        </w:rPr>
        <w:t>Watershed</w:t>
      </w:r>
    </w:p>
    <w:p w:rsidRPr="00F6338A" w:rsidR="0034184B" w:rsidP="008C74E9" w:rsidRDefault="00855974" w14:paraId="1BB1B073" w14:textId="5837DD29">
      <w:pPr>
        <w:pStyle w:val="ListParagraph"/>
        <w:numPr>
          <w:ilvl w:val="0"/>
          <w:numId w:val="82"/>
        </w:numPr>
        <w:jc w:val="both"/>
        <w:rPr>
          <w:rFonts w:cs="Calibri"/>
          <w:sz w:val="22"/>
          <w:szCs w:val="22"/>
        </w:rPr>
      </w:pPr>
      <w:r w:rsidRPr="00F6338A">
        <w:rPr>
          <w:rFonts w:cs="Calibri"/>
          <w:sz w:val="22"/>
          <w:szCs w:val="22"/>
        </w:rPr>
        <w:t xml:space="preserve">Strengthened coordination, learning and sharing between Liberia and initiatives at the Local, National and Regional levels </w:t>
      </w:r>
    </w:p>
    <w:p w:rsidRPr="00F6338A" w:rsidR="00855974" w:rsidP="008C74E9" w:rsidRDefault="00943148" w14:paraId="30A13D27" w14:textId="73F14A06">
      <w:pPr>
        <w:pStyle w:val="ListParagraph"/>
        <w:numPr>
          <w:ilvl w:val="0"/>
          <w:numId w:val="82"/>
        </w:numPr>
        <w:jc w:val="both"/>
        <w:rPr>
          <w:rFonts w:cs="Calibri"/>
          <w:sz w:val="22"/>
          <w:szCs w:val="22"/>
        </w:rPr>
      </w:pPr>
      <w:r w:rsidRPr="00F6338A">
        <w:rPr>
          <w:rFonts w:cs="Calibri"/>
          <w:sz w:val="22"/>
          <w:szCs w:val="22"/>
        </w:rPr>
        <w:t>Enhanced capacity for multi-stakeholder forest landscape management on the part of government and civil society</w:t>
      </w:r>
    </w:p>
    <w:p w:rsidRPr="00F6338A" w:rsidR="002C5A48" w:rsidP="008C74E9" w:rsidRDefault="002C5A48" w14:paraId="163E6A42" w14:textId="3F1BED81">
      <w:pPr>
        <w:pStyle w:val="ListParagraph"/>
        <w:numPr>
          <w:ilvl w:val="0"/>
          <w:numId w:val="82"/>
        </w:numPr>
        <w:rPr>
          <w:rFonts w:cs="Calibri"/>
          <w:sz w:val="22"/>
          <w:szCs w:val="22"/>
        </w:rPr>
      </w:pPr>
      <w:r w:rsidRPr="00F6338A">
        <w:rPr>
          <w:rFonts w:cs="Calibri"/>
          <w:sz w:val="22"/>
          <w:szCs w:val="22"/>
        </w:rPr>
        <w:t>Strengthened an effective and gender-sensitive M&amp;E system.</w:t>
      </w:r>
    </w:p>
    <w:p w:rsidRPr="00F6338A" w:rsidR="00943148" w:rsidP="0008230D" w:rsidRDefault="00943148" w14:paraId="7A351387" w14:textId="77777777">
      <w:pPr>
        <w:pStyle w:val="ListParagraph"/>
        <w:ind w:left="1080"/>
        <w:jc w:val="both"/>
        <w:rPr>
          <w:rFonts w:cs="Calibri"/>
          <w:sz w:val="22"/>
          <w:szCs w:val="22"/>
        </w:rPr>
      </w:pPr>
    </w:p>
    <w:p w:rsidRPr="00F6338A" w:rsidR="00960911" w:rsidP="00A73E55" w:rsidRDefault="00960911" w14:paraId="0FE0995E" w14:textId="0BD0BA77"/>
    <w:p w:rsidRPr="00F6338A" w:rsidR="00AF7CCB" w:rsidP="00A73E55" w:rsidRDefault="00AF7CCB" w14:paraId="6A64B2B5" w14:textId="65A2ECBD"/>
    <w:p w:rsidRPr="00F6338A" w:rsidR="00AF7CCB" w:rsidP="00A73E55" w:rsidRDefault="00AF7CCB" w14:paraId="1ADB990F" w14:textId="17B8A796"/>
    <w:p w:rsidRPr="00F6338A" w:rsidR="00AF7CCB" w:rsidP="00A73E55" w:rsidRDefault="00AF7CCB" w14:paraId="0774038C" w14:textId="18E6E1DC"/>
    <w:p w:rsidRPr="00F6338A" w:rsidR="00AF7CCB" w:rsidP="00A73E55" w:rsidRDefault="00AF7CCB" w14:paraId="31CDD90E" w14:textId="1791D170"/>
    <w:p w:rsidRPr="00F6338A" w:rsidR="00AF7CCB" w:rsidP="00A73E55" w:rsidRDefault="00AF7CCB" w14:paraId="21B7E846" w14:textId="193A40BD"/>
    <w:p w:rsidRPr="00F6338A" w:rsidR="00AF7CCB" w:rsidP="00A73E55" w:rsidRDefault="00AF7CCB" w14:paraId="3CAB1F78" w14:textId="1C5E3E82"/>
    <w:p w:rsidRPr="00F6338A" w:rsidR="004B071F" w:rsidP="00A73E55" w:rsidRDefault="004B071F" w14:paraId="54B45558" w14:textId="77777777"/>
    <w:p w:rsidRPr="00F6338A" w:rsidR="008777D8" w:rsidP="00A73E55" w:rsidRDefault="008777D8" w14:paraId="64FE2D23" w14:textId="77777777"/>
    <w:p w:rsidRPr="00F6338A" w:rsidR="008777D8" w:rsidP="00A73E55" w:rsidRDefault="008777D8" w14:paraId="276AF69C" w14:textId="77777777"/>
    <w:p w:rsidRPr="00F6338A" w:rsidR="008777D8" w:rsidP="00A73E55" w:rsidRDefault="008777D8" w14:paraId="4C704BE8" w14:textId="77777777"/>
    <w:p w:rsidRPr="00F6338A" w:rsidR="00F57545" w:rsidP="00A73E55" w:rsidRDefault="00F57545" w14:paraId="7F4AC188" w14:textId="77777777"/>
    <w:p w:rsidRPr="00F6338A" w:rsidR="00F57545" w:rsidP="00A73E55" w:rsidRDefault="00F57545" w14:paraId="302EEDBA" w14:textId="77777777"/>
    <w:p w:rsidRPr="00F6338A" w:rsidR="004B071F" w:rsidP="00A73E55" w:rsidRDefault="004B071F" w14:paraId="73DB2D9E" w14:textId="77777777"/>
    <w:p w:rsidRPr="00F6338A" w:rsidR="007A044E" w:rsidP="4967BCC3" w:rsidRDefault="2A6D2A5B" w14:paraId="391F919B" w14:textId="1AF32003">
      <w:pPr>
        <w:pStyle w:val="Heading2"/>
        <w:numPr>
          <w:ilvl w:val="0"/>
          <w:numId w:val="174"/>
        </w:numPr>
        <w:rPr>
          <w:rStyle w:val="None"/>
          <w:rFonts w:eastAsia="Arial Unicode MS" w:cs="Times New Roman"/>
          <w:b w:val="0"/>
          <w:bCs w:val="0"/>
          <w:color w:val="auto"/>
          <w:sz w:val="22"/>
          <w:szCs w:val="22"/>
          <w:lang w:eastAsia="en-US"/>
          <w14:textOutline w14:w="0" w14:cap="rnd" w14:cmpd="sng" w14:algn="ctr">
            <w14:noFill/>
            <w14:prstDash w14:val="solid"/>
            <w14:bevel/>
          </w14:textOutline>
        </w:rPr>
      </w:pPr>
      <w:bookmarkStart w:name="_Toc180748792" w:id="139"/>
      <w:r w:rsidRPr="00F6338A">
        <w:rPr>
          <w:rStyle w:val="None"/>
        </w:rPr>
        <w:t xml:space="preserve">Project </w:t>
      </w:r>
      <w:r w:rsidRPr="00F6338A" w:rsidR="5BF88CEE">
        <w:rPr>
          <w:rStyle w:val="None"/>
        </w:rPr>
        <w:t>Context</w:t>
      </w:r>
      <w:bookmarkEnd w:id="139"/>
    </w:p>
    <w:p w:rsidRPr="00F6338A" w:rsidR="005A041D" w:rsidRDefault="005A041D" w14:paraId="24BC18B6" w14:textId="109845CA">
      <w:pPr>
        <w:pStyle w:val="BodyA"/>
        <w:spacing w:after="90"/>
        <w:rPr>
          <w:rStyle w:val="None"/>
          <w:b/>
          <w:bCs/>
          <w:sz w:val="22"/>
          <w:szCs w:val="22"/>
          <w:u w:val="single"/>
          <w:lang w:val="en-US"/>
        </w:rPr>
      </w:pPr>
      <w:bookmarkStart w:name="_Toc169889343" w:id="140"/>
      <w:bookmarkStart w:name="_Toc169962799" w:id="141"/>
      <w:bookmarkStart w:name="_Toc169963386" w:id="142"/>
      <w:bookmarkStart w:name="_Toc169979462" w:id="143"/>
      <w:bookmarkStart w:name="_Toc170030607" w:id="144"/>
      <w:bookmarkStart w:name="_Toc170030977" w:id="145"/>
      <w:bookmarkStart w:name="_Toc170032302" w:id="146"/>
      <w:bookmarkStart w:name="_Toc169979463" w:id="147"/>
      <w:bookmarkStart w:name="_Toc170030608" w:id="148"/>
      <w:bookmarkStart w:name="_Toc170030978" w:id="149"/>
      <w:bookmarkStart w:name="_Toc170032303" w:id="150"/>
      <w:bookmarkEnd w:id="140"/>
      <w:bookmarkEnd w:id="141"/>
      <w:bookmarkEnd w:id="142"/>
      <w:bookmarkEnd w:id="143"/>
      <w:bookmarkEnd w:id="144"/>
      <w:bookmarkEnd w:id="145"/>
      <w:bookmarkEnd w:id="146"/>
      <w:bookmarkEnd w:id="147"/>
      <w:bookmarkEnd w:id="148"/>
      <w:bookmarkEnd w:id="149"/>
      <w:bookmarkEnd w:id="150"/>
    </w:p>
    <w:p w:rsidRPr="00F6338A" w:rsidR="00E074B9" w:rsidRDefault="000D1644" w14:paraId="7EEF0AE3" w14:textId="570638C1">
      <w:pPr>
        <w:pStyle w:val="BodyA"/>
        <w:spacing w:after="90"/>
        <w:rPr>
          <w:rStyle w:val="None"/>
          <w:color w:val="D13438"/>
          <w:sz w:val="22"/>
          <w:szCs w:val="22"/>
          <w:u w:val="single" w:color="D13438"/>
        </w:rPr>
      </w:pPr>
      <w:r w:rsidRPr="00F6338A">
        <w:rPr>
          <w:rStyle w:val="None"/>
          <w:b/>
          <w:bCs/>
          <w:sz w:val="22"/>
          <w:szCs w:val="22"/>
          <w:u w:val="single"/>
          <w:lang w:val="en-US"/>
        </w:rPr>
        <w:t>Global Importance of the Guinean Forest of West Africa</w:t>
      </w:r>
    </w:p>
    <w:p w:rsidRPr="00F6338A" w:rsidR="00960911" w:rsidP="008C74E9" w:rsidRDefault="000D1644" w14:paraId="32720E21" w14:textId="4D94F1D0">
      <w:pPr>
        <w:pStyle w:val="BodyAA"/>
        <w:numPr>
          <w:ilvl w:val="0"/>
          <w:numId w:val="80"/>
        </w:numPr>
        <w:spacing w:after="0"/>
        <w:jc w:val="both"/>
      </w:pPr>
      <w:r w:rsidRPr="00F6338A">
        <w:rPr>
          <w:rStyle w:val="None"/>
          <w:rFonts w:ascii="Calibri" w:hAnsi="Calibri"/>
          <w:sz w:val="22"/>
          <w:szCs w:val="22"/>
        </w:rPr>
        <w:t>The Guinean Forests of West Africa comprise a globally recognized biodiversity hotspot spanning the southern part of West Africa into the northern region of Central Africa.</w:t>
      </w:r>
      <w:r w:rsidRPr="00F6338A">
        <w:rPr>
          <w:rStyle w:val="None"/>
          <w:rFonts w:ascii="Calibri" w:hAnsi="Calibri"/>
          <w:sz w:val="22"/>
          <w:szCs w:val="22"/>
          <w:vertAlign w:val="superscript"/>
        </w:rPr>
        <w:t xml:space="preserve"> </w:t>
      </w:r>
      <w:r w:rsidRPr="00F6338A">
        <w:rPr>
          <w:rStyle w:val="None"/>
          <w:rFonts w:ascii="Calibri" w:hAnsi="Calibri"/>
          <w:sz w:val="22"/>
          <w:szCs w:val="22"/>
        </w:rPr>
        <w:t>Covering approximately 620,000 km</w:t>
      </w:r>
      <w:r w:rsidRPr="00F6338A">
        <w:rPr>
          <w:rStyle w:val="None"/>
          <w:rFonts w:ascii="Calibri" w:hAnsi="Calibri"/>
          <w:sz w:val="22"/>
          <w:szCs w:val="22"/>
          <w:vertAlign w:val="superscript"/>
        </w:rPr>
        <w:t>2</w:t>
      </w:r>
      <w:r w:rsidRPr="00F6338A">
        <w:rPr>
          <w:rStyle w:val="None"/>
          <w:rFonts w:ascii="Calibri" w:hAnsi="Calibri"/>
          <w:sz w:val="22"/>
          <w:szCs w:val="22"/>
        </w:rPr>
        <w:t xml:space="preserve">, the region includes two sub-regions: the Upper Guinean Forests (starting in Guinea and extending eastward to Sierra Leone, Liberia, Côte d’Ivoire, Ghana, Togo, and part of Benin); and the Lower Guinean Forests extending from southern Nigeria into southwestern Cameroon and including São Tomé and Príncipe and Equatorial Guinea’s islands (Carr et al. 2015) </w:t>
      </w:r>
      <w:r w:rsidRPr="00F6338A">
        <w:rPr>
          <w:rStyle w:val="None"/>
          <w:rFonts w:ascii="Calibri" w:hAnsi="Calibri"/>
          <w:b/>
          <w:bCs/>
          <w:sz w:val="22"/>
          <w:szCs w:val="22"/>
        </w:rPr>
        <w:t>(See Figure 1).</w:t>
      </w:r>
    </w:p>
    <w:p w:rsidRPr="00F6338A" w:rsidR="009E7C97" w:rsidP="007B5DFF" w:rsidRDefault="009E7C97" w14:paraId="5446EF1B" w14:textId="77777777">
      <w:pPr>
        <w:pStyle w:val="BodyAA"/>
        <w:spacing w:after="0"/>
        <w:ind w:left="0" w:firstLine="0"/>
        <w:rPr>
          <w:rStyle w:val="None"/>
          <w:rFonts w:ascii="Calibri" w:hAnsi="Calibri"/>
          <w:sz w:val="22"/>
          <w:szCs w:val="22"/>
        </w:rPr>
      </w:pPr>
    </w:p>
    <w:p w:rsidRPr="00F6338A" w:rsidR="00960911" w:rsidP="008C74E9" w:rsidRDefault="009E7C97" w14:paraId="4376647B" w14:textId="13ABF7A1">
      <w:pPr>
        <w:pStyle w:val="BodyA"/>
        <w:numPr>
          <w:ilvl w:val="0"/>
          <w:numId w:val="80"/>
        </w:numPr>
        <w:jc w:val="both"/>
      </w:pPr>
      <w:r w:rsidRPr="00F6338A">
        <w:rPr>
          <w:sz w:val="22"/>
          <w:szCs w:val="22"/>
          <w:lang w:val="en-US"/>
        </w:rPr>
        <w:t>The Guinean Forests support globally important levels of biodiversity (including high levels of species richness and endemism) and provide valuable ecosystem services to well over 200 million inhabitants of the region. Despite high levels of biodiversity richness and reliance on healthy ecosystems to provide critical services, the Guinean Forests have been classified as one of the most endangered ecoregions in Africa (Brugiere and Kormos 2009). An estimated 10 million hectares of forest have been lost in the Guinean Forests since the beginning of the 20</w:t>
      </w:r>
      <w:r w:rsidRPr="00F6338A">
        <w:rPr>
          <w:sz w:val="22"/>
          <w:szCs w:val="22"/>
          <w:vertAlign w:val="superscript"/>
          <w:lang w:val="en-US"/>
        </w:rPr>
        <w:t>th</w:t>
      </w:r>
      <w:r w:rsidRPr="00F6338A">
        <w:rPr>
          <w:sz w:val="22"/>
          <w:szCs w:val="22"/>
          <w:lang w:val="en-US"/>
        </w:rPr>
        <w:t xml:space="preserve"> century, resulting in over 85% of the original forest cover being converted to other uses (Mittermeier et al. 2004; Johnson 2015; FFI 2021). </w:t>
      </w:r>
      <w:r w:rsidRPr="00F6338A" w:rsidR="000D1644">
        <w:rPr>
          <w:rStyle w:val="None"/>
          <w:sz w:val="22"/>
          <w:szCs w:val="22"/>
        </w:rPr>
        <w:t>Decades of poor natural resource governance</w:t>
      </w:r>
      <w:r w:rsidRPr="00F6338A" w:rsidR="00F80C45">
        <w:rPr>
          <w:rStyle w:val="None"/>
          <w:sz w:val="22"/>
          <w:szCs w:val="22"/>
        </w:rPr>
        <w:t xml:space="preserve"> </w:t>
      </w:r>
      <w:r w:rsidRPr="00F6338A" w:rsidR="000D1644">
        <w:rPr>
          <w:rStyle w:val="None"/>
          <w:sz w:val="22"/>
          <w:szCs w:val="22"/>
        </w:rPr>
        <w:t xml:space="preserve">have left the region’s ecosystems in a precarious state, making the protection of biodiversity and ecosystem services upon which the population depend all the more challenging and urgent. Principal threats to the Guinean Forests include agricultural expansion, unsustainable logging and fishing, bushmeat hunting and trade, industrial and artisanal mining, and climate change and pollution. </w:t>
      </w:r>
    </w:p>
    <w:p w:rsidRPr="00F6338A" w:rsidR="009E7C97" w:rsidP="007B5DFF" w:rsidRDefault="009E7C97" w14:paraId="25787BD2" w14:textId="77777777">
      <w:pPr>
        <w:pStyle w:val="BodyA"/>
        <w:rPr>
          <w:rStyle w:val="NoneA"/>
          <w:sz w:val="22"/>
          <w:szCs w:val="22"/>
        </w:rPr>
      </w:pPr>
    </w:p>
    <w:p w:rsidRPr="00F6338A" w:rsidR="00C562DA" w:rsidP="00D751A7" w:rsidRDefault="00C562DA" w14:paraId="68417CF9" w14:textId="2A878F8A">
      <w:pPr>
        <w:pStyle w:val="Caption"/>
      </w:pPr>
    </w:p>
    <w:p w:rsidRPr="00F6338A" w:rsidR="007B5DFF" w:rsidP="0008230D" w:rsidRDefault="00FB04C9" w14:paraId="36F7095D" w14:textId="062C717B">
      <w:pPr>
        <w:pStyle w:val="BodyA"/>
        <w:jc w:val="center"/>
        <w:rPr>
          <w:rStyle w:val="Hyperlink9"/>
          <w:rFonts w:ascii="Courier New" w:hAnsi="Courier New" w:eastAsia="Courier New" w:cs="Courier New"/>
          <w:b/>
        </w:rPr>
      </w:pPr>
      <w:r w:rsidRPr="00F6338A">
        <w:rPr>
          <w:noProof/>
        </w:rPr>
        <w:drawing>
          <wp:inline distT="0" distB="0" distL="0" distR="0" wp14:anchorId="3160095B" wp14:editId="368C6802">
            <wp:extent cx="4836874" cy="2716091"/>
            <wp:effectExtent l="0" t="0" r="1905" b="8255"/>
            <wp:docPr id="1" name="Imagen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5">
                      <a:extLst>
                        <a:ext uri="{28A0092B-C50C-407E-A947-70E740481C1C}">
                          <a14:useLocalDpi xmlns:a14="http://schemas.microsoft.com/office/drawing/2010/main" val="0"/>
                        </a:ext>
                      </a:extLst>
                    </a:blip>
                    <a:stretch>
                      <a:fillRect/>
                    </a:stretch>
                  </pic:blipFill>
                  <pic:spPr>
                    <a:xfrm>
                      <a:off x="0" y="0"/>
                      <a:ext cx="4842906" cy="2719478"/>
                    </a:xfrm>
                    <a:prstGeom prst="rect">
                      <a:avLst/>
                    </a:prstGeom>
                  </pic:spPr>
                </pic:pic>
              </a:graphicData>
            </a:graphic>
          </wp:inline>
        </w:drawing>
      </w:r>
    </w:p>
    <w:p w:rsidRPr="00F6338A" w:rsidR="0045278A" w:rsidP="00D751A7" w:rsidRDefault="00D31DE5" w14:paraId="0EA8357A" w14:textId="100FD856">
      <w:pPr>
        <w:pStyle w:val="Caption"/>
      </w:pPr>
      <w:bookmarkStart w:name="_Toc180748841" w:id="151"/>
      <w:r w:rsidRPr="00F6338A">
        <w:t xml:space="preserve">Figure </w:t>
      </w:r>
      <w:r w:rsidRPr="00F6338A">
        <w:fldChar w:fldCharType="begin"/>
      </w:r>
      <w:r w:rsidRPr="00F6338A">
        <w:instrText xml:space="preserve"> SEQ Figure \* ARABIC </w:instrText>
      </w:r>
      <w:r w:rsidRPr="00F6338A">
        <w:fldChar w:fldCharType="separate"/>
      </w:r>
      <w:r w:rsidR="007D318D">
        <w:rPr>
          <w:noProof/>
        </w:rPr>
        <w:t>1</w:t>
      </w:r>
      <w:r w:rsidRPr="00F6338A">
        <w:fldChar w:fldCharType="end"/>
      </w:r>
      <w:r w:rsidRPr="00F6338A" w:rsidR="00897F1B">
        <w:t>: The Guinean Forests of West Africa</w:t>
      </w:r>
      <w:bookmarkEnd w:id="151"/>
      <w:r w:rsidRPr="00F6338A" w:rsidR="00897F1B">
        <w:t xml:space="preserve"> </w:t>
      </w:r>
    </w:p>
    <w:p w:rsidRPr="00F6338A" w:rsidR="00897F1B" w:rsidP="00D751A7" w:rsidRDefault="00897F1B" w14:paraId="1E576963" w14:textId="4807D857">
      <w:pPr>
        <w:pStyle w:val="Caption"/>
        <w:rPr>
          <w:b w:val="0"/>
          <w:bCs w:val="0"/>
        </w:rPr>
      </w:pPr>
      <w:r w:rsidRPr="00F6338A">
        <w:rPr>
          <w:b w:val="0"/>
          <w:bCs w:val="0"/>
        </w:rPr>
        <w:t>(</w:t>
      </w:r>
      <w:r w:rsidRPr="00F6338A" w:rsidR="0040019E">
        <w:rPr>
          <w:b w:val="0"/>
          <w:bCs w:val="0"/>
        </w:rPr>
        <w:t xml:space="preserve">Source: </w:t>
      </w:r>
      <w:r w:rsidRPr="00F6338A">
        <w:rPr>
          <w:b w:val="0"/>
          <w:bCs w:val="0"/>
        </w:rPr>
        <w:t>Mittermeier et al. 2004)</w:t>
      </w:r>
    </w:p>
    <w:p w:rsidRPr="00F6338A" w:rsidR="00FB04C9" w:rsidP="007B5DFF" w:rsidRDefault="00FB04C9" w14:paraId="0117AF46" w14:textId="77777777">
      <w:pPr>
        <w:pStyle w:val="BodyA"/>
        <w:rPr>
          <w:rStyle w:val="Hyperlink9"/>
        </w:rPr>
      </w:pPr>
    </w:p>
    <w:p w:rsidRPr="00F6338A" w:rsidR="00C61618" w:rsidP="007B5DFF" w:rsidRDefault="00C61618" w14:paraId="0B12582F" w14:textId="77777777">
      <w:pPr>
        <w:pStyle w:val="BodyA"/>
        <w:rPr>
          <w:rStyle w:val="Hyperlink9"/>
        </w:rPr>
      </w:pPr>
    </w:p>
    <w:p w:rsidRPr="00F6338A" w:rsidR="002A6107" w:rsidP="007B5DFF" w:rsidRDefault="002A6107" w14:paraId="7728A721" w14:textId="77777777">
      <w:pPr>
        <w:pStyle w:val="BodyA"/>
        <w:rPr>
          <w:rStyle w:val="Hyperlink9"/>
        </w:rPr>
      </w:pPr>
    </w:p>
    <w:p w:rsidRPr="00F6338A" w:rsidR="002A6107" w:rsidP="007B5DFF" w:rsidRDefault="002A6107" w14:paraId="458494EE" w14:textId="77777777">
      <w:pPr>
        <w:pStyle w:val="BodyA"/>
        <w:rPr>
          <w:rStyle w:val="Hyperlink9"/>
        </w:rPr>
      </w:pPr>
    </w:p>
    <w:p w:rsidRPr="00F6338A" w:rsidR="00E074B9" w:rsidP="008C74E9" w:rsidRDefault="467B0D9E" w14:paraId="61AD4D15" w14:textId="15CF839B">
      <w:pPr>
        <w:pStyle w:val="BodyA"/>
        <w:numPr>
          <w:ilvl w:val="0"/>
          <w:numId w:val="80"/>
        </w:numPr>
        <w:jc w:val="both"/>
        <w:rPr>
          <w:rStyle w:val="None"/>
          <w:color w:val="D13438"/>
          <w:sz w:val="22"/>
          <w:szCs w:val="22"/>
        </w:rPr>
      </w:pPr>
      <w:r w:rsidRPr="00F6338A">
        <w:rPr>
          <w:rStyle w:val="Hyperlink9"/>
          <w:rFonts w:cs="Calibri"/>
        </w:rPr>
        <w:t>Expansion of the agricultural frontier for both subsistence and commercial crops is the leading cause of forest loss</w:t>
      </w:r>
      <w:r w:rsidRPr="00F6338A">
        <w:rPr>
          <w:rStyle w:val="None"/>
          <w:rFonts w:cs="Calibri"/>
          <w:sz w:val="22"/>
          <w:szCs w:val="22"/>
          <w:lang w:val="en-US"/>
        </w:rPr>
        <w:t>, such that approximately 80% of the region</w:t>
      </w:r>
      <w:r w:rsidRPr="00F6338A">
        <w:rPr>
          <w:rStyle w:val="None"/>
          <w:rFonts w:cs="Calibri"/>
          <w:sz w:val="22"/>
          <w:szCs w:val="22"/>
        </w:rPr>
        <w:t>’</w:t>
      </w:r>
      <w:r w:rsidRPr="00F6338A">
        <w:rPr>
          <w:rStyle w:val="None"/>
          <w:rFonts w:cs="Calibri"/>
          <w:sz w:val="22"/>
          <w:szCs w:val="22"/>
          <w:lang w:val="en-US"/>
        </w:rPr>
        <w:t xml:space="preserve">s original </w:t>
      </w:r>
      <w:r w:rsidRPr="00F6338A">
        <w:rPr>
          <w:rStyle w:val="Hyperlink9"/>
          <w:rFonts w:cs="Calibri"/>
        </w:rPr>
        <w:t xml:space="preserve">habitat is considered an </w:t>
      </w:r>
      <w:r w:rsidRPr="00F6338A">
        <w:rPr>
          <w:rStyle w:val="None"/>
          <w:rFonts w:cs="Calibri"/>
          <w:sz w:val="22"/>
          <w:szCs w:val="22"/>
          <w:lang w:val="en-GB"/>
        </w:rPr>
        <w:t>“</w:t>
      </w:r>
      <w:r w:rsidRPr="00F6338A">
        <w:rPr>
          <w:rStyle w:val="Hyperlink9"/>
          <w:rFonts w:cs="Calibri"/>
        </w:rPr>
        <w:t>agriculture-forest</w:t>
      </w:r>
      <w:r w:rsidRPr="00F6338A">
        <w:rPr>
          <w:rStyle w:val="None"/>
          <w:rFonts w:cs="Calibri"/>
          <w:sz w:val="22"/>
          <w:szCs w:val="22"/>
        </w:rPr>
        <w:t xml:space="preserve">” </w:t>
      </w:r>
      <w:r w:rsidRPr="00F6338A">
        <w:rPr>
          <w:rStyle w:val="Hyperlink9"/>
          <w:rFonts w:cs="Calibri"/>
        </w:rPr>
        <w:t>mosaic (Carr et al. 2015)</w:t>
      </w:r>
      <w:r w:rsidRPr="00F6338A" w:rsidR="00F80C45">
        <w:rPr>
          <w:rStyle w:val="Hyperlink9"/>
          <w:rFonts w:cs="Calibri"/>
        </w:rPr>
        <w:t>.</w:t>
      </w:r>
      <w:r w:rsidRPr="00F6338A">
        <w:rPr>
          <w:rStyle w:val="Hyperlink9"/>
          <w:rFonts w:cs="Calibri"/>
        </w:rPr>
        <w:t xml:space="preserve"> Root causes of these threats include </w:t>
      </w:r>
      <w:r w:rsidRPr="00F6338A" w:rsidR="00F80C45">
        <w:rPr>
          <w:rStyle w:val="Hyperlink9"/>
          <w:rFonts w:cs="Calibri"/>
        </w:rPr>
        <w:t xml:space="preserve">weak governance of natural resource use and management, </w:t>
      </w:r>
      <w:r w:rsidRPr="00F6338A">
        <w:rPr>
          <w:rStyle w:val="Hyperlink9"/>
          <w:rFonts w:cs="Calibri"/>
        </w:rPr>
        <w:t xml:space="preserve">high levels of poverty and wealth inequality, intense pressure for economic development, expanding infrastructure and settlements, and inadequate definition and recognition of land tenure and resource rights. </w:t>
      </w:r>
      <w:r w:rsidRPr="00F6338A">
        <w:rPr>
          <w:rStyle w:val="None"/>
          <w:rFonts w:cs="Calibri"/>
          <w:sz w:val="22"/>
          <w:szCs w:val="22"/>
          <w:lang w:val="en-US"/>
        </w:rPr>
        <w:t>Forests continue to be lost and degraded across West Africa, with Nig</w:t>
      </w:r>
      <w:r w:rsidRPr="00F6338A">
        <w:rPr>
          <w:rStyle w:val="Hyperlink9"/>
          <w:rFonts w:cs="Calibri"/>
        </w:rPr>
        <w:t>eria having one of the world</w:t>
      </w:r>
      <w:r w:rsidRPr="00F6338A">
        <w:rPr>
          <w:rStyle w:val="None"/>
          <w:rFonts w:cs="Calibri"/>
          <w:sz w:val="22"/>
          <w:szCs w:val="22"/>
        </w:rPr>
        <w:t>’</w:t>
      </w:r>
      <w:r w:rsidRPr="00F6338A">
        <w:rPr>
          <w:rStyle w:val="Hyperlink9"/>
          <w:rFonts w:cs="Calibri"/>
        </w:rPr>
        <w:t>s highest deforestation rates</w:t>
      </w:r>
      <w:r w:rsidRPr="00F6338A">
        <w:rPr>
          <w:rStyle w:val="None"/>
          <w:rFonts w:cs="Calibri"/>
          <w:color w:val="D13438"/>
          <w:sz w:val="22"/>
          <w:szCs w:val="22"/>
        </w:rPr>
        <w:t>,</w:t>
      </w:r>
      <w:r w:rsidRPr="00F6338A">
        <w:rPr>
          <w:rStyle w:val="Hyperlink9"/>
          <w:rFonts w:cs="Calibri"/>
        </w:rPr>
        <w:t xml:space="preserve"> and Ghana and C</w:t>
      </w:r>
      <w:r w:rsidRPr="00F6338A">
        <w:rPr>
          <w:rStyle w:val="None"/>
          <w:rFonts w:cs="Calibri"/>
          <w:sz w:val="22"/>
          <w:szCs w:val="22"/>
        </w:rPr>
        <w:t>ôte d’Ivoire’</w:t>
      </w:r>
      <w:r w:rsidRPr="00F6338A">
        <w:rPr>
          <w:rStyle w:val="Hyperlink9"/>
          <w:rFonts w:cs="Calibri"/>
        </w:rPr>
        <w:t>s primary forest loss rates increasing by 60% and 26% respectively from 2010-2020 (Global Forest Watch 2023)</w:t>
      </w:r>
      <w:r w:rsidRPr="00F6338A" w:rsidR="00F80C45">
        <w:rPr>
          <w:rStyle w:val="Hyperlink9"/>
          <w:rFonts w:cs="Calibri"/>
        </w:rPr>
        <w:t>.</w:t>
      </w:r>
      <w:r w:rsidRPr="00F6338A">
        <w:rPr>
          <w:rStyle w:val="Hyperlink9"/>
          <w:rFonts w:cs="Calibri"/>
        </w:rPr>
        <w:t xml:space="preserve"> Failure to address forest loss and degradation will result in continued habitat and ecosystem service loss, and loss of natural capital will erode the </w:t>
      </w:r>
      <w:r w:rsidRPr="00F6338A" w:rsidR="004E3477">
        <w:rPr>
          <w:rStyle w:val="Hyperlink9"/>
          <w:rFonts w:cs="Calibri"/>
        </w:rPr>
        <w:t xml:space="preserve">socio-economic </w:t>
      </w:r>
      <w:r w:rsidRPr="00F6338A" w:rsidR="00BE6D76">
        <w:rPr>
          <w:rStyle w:val="Hyperlink9"/>
          <w:rFonts w:cs="Calibri"/>
        </w:rPr>
        <w:t xml:space="preserve">well-being </w:t>
      </w:r>
      <w:r w:rsidRPr="00F6338A">
        <w:rPr>
          <w:rStyle w:val="Hyperlink9"/>
          <w:rFonts w:cs="Calibri"/>
        </w:rPr>
        <w:t>of forest-dependent communities and foreclose sustainable economic development</w:t>
      </w:r>
      <w:r w:rsidRPr="00F6338A">
        <w:rPr>
          <w:rStyle w:val="Hyperlink9"/>
        </w:rPr>
        <w:t xml:space="preserve"> options.</w:t>
      </w:r>
    </w:p>
    <w:p w:rsidRPr="00F6338A" w:rsidR="00E074B9" w:rsidP="007B5DFF" w:rsidRDefault="00E074B9" w14:paraId="187F57B8" w14:textId="77777777">
      <w:pPr>
        <w:pStyle w:val="BodyA"/>
        <w:rPr>
          <w:rStyle w:val="None"/>
          <w:color w:val="D13438"/>
          <w:sz w:val="22"/>
          <w:szCs w:val="22"/>
          <w:u w:color="D13438"/>
        </w:rPr>
      </w:pPr>
    </w:p>
    <w:p w:rsidRPr="00F6338A" w:rsidR="00960911" w:rsidP="008C74E9" w:rsidRDefault="000D1644" w14:paraId="2C5138D2" w14:textId="5C898A82">
      <w:pPr>
        <w:pStyle w:val="BodyA"/>
        <w:numPr>
          <w:ilvl w:val="0"/>
          <w:numId w:val="80"/>
        </w:numPr>
        <w:jc w:val="both"/>
      </w:pPr>
      <w:r w:rsidRPr="00F6338A">
        <w:rPr>
          <w:rStyle w:val="None"/>
          <w:b/>
          <w:bCs/>
          <w:sz w:val="22"/>
          <w:szCs w:val="22"/>
          <w:lang w:val="nl-NL"/>
        </w:rPr>
        <w:t>Liberia</w:t>
      </w:r>
      <w:r w:rsidRPr="00F6338A">
        <w:rPr>
          <w:rStyle w:val="None"/>
          <w:rFonts w:ascii="Arial Unicode MS" w:hAnsi="Arial Unicode MS"/>
          <w:sz w:val="22"/>
          <w:szCs w:val="22"/>
          <w:rtl/>
        </w:rPr>
        <w:t>’</w:t>
      </w:r>
      <w:r w:rsidRPr="00F6338A">
        <w:rPr>
          <w:rStyle w:val="None"/>
          <w:b/>
          <w:bCs/>
          <w:sz w:val="22"/>
          <w:szCs w:val="22"/>
          <w:lang w:val="en-US"/>
        </w:rPr>
        <w:t>s Importance to the Guinean Forests of West Africa</w:t>
      </w:r>
      <w:r w:rsidRPr="00F6338A" w:rsidR="004E3477">
        <w:rPr>
          <w:rStyle w:val="None"/>
          <w:b/>
          <w:bCs/>
          <w:sz w:val="22"/>
          <w:szCs w:val="22"/>
          <w:lang w:val="en-US"/>
        </w:rPr>
        <w:t xml:space="preserve">: </w:t>
      </w:r>
      <w:r w:rsidRPr="00F6338A" w:rsidR="467B0D9E">
        <w:rPr>
          <w:rStyle w:val="None"/>
          <w:sz w:val="22"/>
          <w:szCs w:val="22"/>
        </w:rPr>
        <w:t xml:space="preserve">Liberia is an exceptionally important country in this hotspot, housing approximately 40% of the ecoregion’s total Western Guinean Lowland Forest (Carr et al. 2015). </w:t>
      </w:r>
      <w:r w:rsidRPr="00F6338A" w:rsidR="00F80C45">
        <w:rPr>
          <w:rStyle w:val="None"/>
          <w:sz w:val="22"/>
          <w:szCs w:val="22"/>
        </w:rPr>
        <w:t xml:space="preserve">Liberia’s forests cover over 40% of the country (roughly 4.2 million ha), a far higher percentage than any other country in West Africa. </w:t>
      </w:r>
      <w:r w:rsidRPr="00F6338A" w:rsidR="467B0D9E">
        <w:rPr>
          <w:rStyle w:val="None"/>
          <w:sz w:val="22"/>
          <w:szCs w:val="22"/>
        </w:rPr>
        <w:t xml:space="preserve">Significant forest blocks within its borders </w:t>
      </w:r>
      <w:r w:rsidRPr="00F6338A" w:rsidR="00F80C45">
        <w:rPr>
          <w:rStyle w:val="None"/>
          <w:sz w:val="22"/>
          <w:szCs w:val="22"/>
        </w:rPr>
        <w:t xml:space="preserve">are </w:t>
      </w:r>
      <w:r w:rsidRPr="00F6338A" w:rsidR="467B0D9E">
        <w:rPr>
          <w:rStyle w:val="None"/>
          <w:sz w:val="22"/>
          <w:szCs w:val="22"/>
        </w:rPr>
        <w:t xml:space="preserve">adjacent to other important relatively large blocks in </w:t>
      </w:r>
      <w:r w:rsidRPr="00F6338A" w:rsidR="00BE6D76">
        <w:rPr>
          <w:rStyle w:val="None"/>
          <w:sz w:val="22"/>
          <w:szCs w:val="22"/>
        </w:rPr>
        <w:t xml:space="preserve">neighbouring </w:t>
      </w:r>
      <w:r w:rsidRPr="00F6338A" w:rsidR="467B0D9E">
        <w:rPr>
          <w:rStyle w:val="None"/>
          <w:sz w:val="22"/>
          <w:szCs w:val="22"/>
        </w:rPr>
        <w:t>Sierra Leone (Gola Rainforest National Forest) and Guinea (Ziama Biosphere Reserve). Along Liberia’s border with Sierra Leone is the Mano River</w:t>
      </w:r>
      <w:r w:rsidRPr="00F6338A" w:rsidR="6DA5C9BA">
        <w:rPr>
          <w:rStyle w:val="None"/>
          <w:sz w:val="22"/>
          <w:szCs w:val="22"/>
        </w:rPr>
        <w:t xml:space="preserve"> and its surrounding basin</w:t>
      </w:r>
      <w:r w:rsidRPr="00F6338A" w:rsidR="467B0D9E">
        <w:rPr>
          <w:rStyle w:val="None"/>
          <w:sz w:val="22"/>
          <w:szCs w:val="22"/>
        </w:rPr>
        <w:t xml:space="preserve">, </w:t>
      </w:r>
      <w:r w:rsidRPr="00F6338A" w:rsidR="007B5DFF">
        <w:rPr>
          <w:rStyle w:val="None"/>
          <w:color w:val="000000" w:themeColor="text1"/>
          <w:sz w:val="22"/>
          <w:szCs w:val="22"/>
        </w:rPr>
        <w:t xml:space="preserve">which links to </w:t>
      </w:r>
      <w:r w:rsidRPr="00F6338A" w:rsidR="467B0D9E">
        <w:rPr>
          <w:rStyle w:val="None"/>
          <w:sz w:val="22"/>
          <w:szCs w:val="22"/>
        </w:rPr>
        <w:t xml:space="preserve">the </w:t>
      </w:r>
      <w:r w:rsidRPr="00F6338A" w:rsidR="007B5DFF">
        <w:rPr>
          <w:rStyle w:val="None"/>
          <w:sz w:val="22"/>
          <w:szCs w:val="22"/>
        </w:rPr>
        <w:t xml:space="preserve">Niger River basin, the </w:t>
      </w:r>
      <w:r w:rsidRPr="00F6338A" w:rsidR="467B0D9E">
        <w:rPr>
          <w:rStyle w:val="None"/>
          <w:sz w:val="22"/>
          <w:szCs w:val="22"/>
        </w:rPr>
        <w:t xml:space="preserve">third most biodiverse sub-regional watershed in the world after the Amazon and Congo basins, providing West Africa with roughly 80% of its </w:t>
      </w:r>
      <w:r w:rsidRPr="00F6338A" w:rsidR="00BE6D76">
        <w:rPr>
          <w:rStyle w:val="None"/>
          <w:sz w:val="22"/>
          <w:szCs w:val="22"/>
        </w:rPr>
        <w:t>freshwater</w:t>
      </w:r>
      <w:r w:rsidRPr="00F6338A" w:rsidR="467B0D9E">
        <w:rPr>
          <w:rStyle w:val="None"/>
          <w:sz w:val="22"/>
          <w:szCs w:val="22"/>
        </w:rPr>
        <w:t xml:space="preserve"> (Liberia EPA 2023).</w:t>
      </w:r>
    </w:p>
    <w:p w:rsidRPr="00F6338A" w:rsidR="007B5DFF" w:rsidP="007B5DFF" w:rsidRDefault="007B5DFF" w14:paraId="1355C0A3" w14:textId="77777777">
      <w:pPr>
        <w:pStyle w:val="BodyAA"/>
        <w:spacing w:after="0"/>
        <w:ind w:left="0" w:firstLine="0"/>
        <w:rPr>
          <w:rStyle w:val="None"/>
          <w:rFonts w:ascii="Calibri" w:hAnsi="Calibri"/>
          <w:sz w:val="22"/>
          <w:szCs w:val="22"/>
        </w:rPr>
      </w:pPr>
    </w:p>
    <w:p w:rsidRPr="00F6338A" w:rsidR="00E074B9" w:rsidP="008C74E9" w:rsidRDefault="467B0D9E" w14:paraId="33DD7245" w14:textId="2393969D">
      <w:pPr>
        <w:pStyle w:val="BodyAA"/>
        <w:numPr>
          <w:ilvl w:val="0"/>
          <w:numId w:val="80"/>
        </w:numPr>
        <w:spacing w:after="0"/>
        <w:jc w:val="both"/>
        <w:rPr>
          <w:rStyle w:val="None"/>
          <w:rFonts w:ascii="Calibri" w:hAnsi="Calibri"/>
          <w:sz w:val="22"/>
          <w:szCs w:val="22"/>
        </w:rPr>
      </w:pPr>
      <w:r w:rsidRPr="00F6338A">
        <w:rPr>
          <w:rStyle w:val="None"/>
          <w:rFonts w:ascii="Calibri" w:hAnsi="Calibri"/>
          <w:sz w:val="22"/>
          <w:szCs w:val="22"/>
        </w:rPr>
        <w:t>Recognizing the country’s globally significant biodiversity</w:t>
      </w:r>
      <w:r w:rsidRPr="00F6338A" w:rsidR="007B5DFF">
        <w:rPr>
          <w:rStyle w:val="None"/>
          <w:rFonts w:ascii="Calibri" w:hAnsi="Calibri"/>
          <w:sz w:val="22"/>
          <w:szCs w:val="22"/>
        </w:rPr>
        <w:t xml:space="preserve"> and </w:t>
      </w:r>
      <w:r w:rsidRPr="00F6338A">
        <w:rPr>
          <w:rStyle w:val="None"/>
          <w:rFonts w:ascii="Calibri" w:hAnsi="Calibri"/>
          <w:sz w:val="22"/>
          <w:szCs w:val="22"/>
        </w:rPr>
        <w:t xml:space="preserve">its importance to sustainable development, and the threats undermining it, the Government of Liberia (GOL) has committed to </w:t>
      </w:r>
      <w:r w:rsidRPr="00F6338A" w:rsidR="00BE6D76">
        <w:rPr>
          <w:rStyle w:val="None"/>
          <w:rFonts w:ascii="Calibri" w:hAnsi="Calibri"/>
          <w:sz w:val="22"/>
          <w:szCs w:val="22"/>
        </w:rPr>
        <w:t xml:space="preserve">placing </w:t>
      </w:r>
      <w:r w:rsidRPr="00F6338A">
        <w:rPr>
          <w:rStyle w:val="None"/>
          <w:rFonts w:ascii="Calibri" w:hAnsi="Calibri"/>
          <w:sz w:val="22"/>
          <w:szCs w:val="22"/>
        </w:rPr>
        <w:t>30% of the country under some form of legal protection by 2030 (from its current 4%) and has set a Nationally Determined Contribution (NDC) target of lowering deforestation rates by 50% (Liberian Governance Commission 2020). To reach these targets, the GOL has undertaken a multi-pronged effort with a diverse set of national and international partners to promote protected area establishment, develop effective models for community co-management and secure long-term sources of financing. Regionally, the GOL has supported its national efforts through adoption of the Economic Community of West African States (ECOWAS’s) Environmental Policy and Action Plan, being party to the Mano River Declaration</w:t>
      </w:r>
      <w:r w:rsidRPr="00F6338A" w:rsidR="1C0A424A">
        <w:rPr>
          <w:rStyle w:val="None"/>
          <w:rFonts w:ascii="Calibri" w:hAnsi="Calibri"/>
          <w:sz w:val="22"/>
          <w:szCs w:val="22"/>
        </w:rPr>
        <w:t xml:space="preserve"> (and subsequent formation of the Mano River Union – MRU)</w:t>
      </w:r>
      <w:r w:rsidRPr="00F6338A">
        <w:rPr>
          <w:rStyle w:val="None"/>
          <w:rFonts w:ascii="Calibri" w:hAnsi="Calibri"/>
          <w:sz w:val="22"/>
          <w:szCs w:val="22"/>
        </w:rPr>
        <w:t>, endorsing the African Forest Restoration Initiative (AFR100), and entering into Memorandums of Understanding (MoU) with Sierra Leone and Guinea to promote transboundary protected area management (Liberia EPA</w:t>
      </w:r>
      <w:r w:rsidRPr="00F6338A" w:rsidR="00AE3DBB">
        <w:rPr>
          <w:rStyle w:val="None"/>
          <w:rFonts w:ascii="Calibri" w:hAnsi="Calibri"/>
          <w:sz w:val="22"/>
          <w:szCs w:val="22"/>
        </w:rPr>
        <w:t>,</w:t>
      </w:r>
      <w:r w:rsidRPr="00F6338A">
        <w:rPr>
          <w:rStyle w:val="None"/>
          <w:rFonts w:ascii="Calibri" w:hAnsi="Calibri"/>
          <w:sz w:val="22"/>
          <w:szCs w:val="22"/>
        </w:rPr>
        <w:t xml:space="preserve"> 2023). </w:t>
      </w:r>
    </w:p>
    <w:p w:rsidRPr="00F6338A" w:rsidR="00E074B9" w:rsidP="007B5DFF" w:rsidRDefault="00E074B9" w14:paraId="46ABBD8F" w14:textId="77777777">
      <w:pPr>
        <w:pStyle w:val="BodyA"/>
        <w:rPr>
          <w:rStyle w:val="NoneA"/>
          <w:sz w:val="22"/>
          <w:szCs w:val="22"/>
        </w:rPr>
      </w:pPr>
    </w:p>
    <w:p w:rsidRPr="00F6338A" w:rsidR="00E074B9" w:rsidP="008C74E9" w:rsidRDefault="000D1644" w14:paraId="49F59779" w14:textId="2768552B">
      <w:pPr>
        <w:pStyle w:val="BodyAA"/>
        <w:numPr>
          <w:ilvl w:val="0"/>
          <w:numId w:val="80"/>
        </w:numPr>
        <w:spacing w:after="0"/>
        <w:jc w:val="both"/>
        <w:rPr>
          <w:rStyle w:val="None"/>
          <w:rFonts w:ascii="Calibri" w:hAnsi="Calibri"/>
          <w:sz w:val="22"/>
          <w:szCs w:val="22"/>
          <w:lang w:val="en-CA"/>
          <w14:textOutline w14:w="12700" w14:cap="flat" w14:cmpd="sng" w14:algn="ctr">
            <w14:noFill/>
            <w14:prstDash w14:val="solid"/>
            <w14:miter w14:lim="400000"/>
          </w14:textOutline>
        </w:rPr>
      </w:pPr>
      <w:r w:rsidRPr="00F6338A">
        <w:rPr>
          <w:rStyle w:val="None"/>
          <w:rFonts w:ascii="Calibri" w:hAnsi="Calibri"/>
          <w:sz w:val="22"/>
          <w:szCs w:val="22"/>
        </w:rPr>
        <w:t>Despite a relatively large percentage of national forest cover, as with other countries in the Guinean Forests</w:t>
      </w:r>
      <w:r w:rsidRPr="00F6338A" w:rsidR="007B5DFF">
        <w:rPr>
          <w:rStyle w:val="None"/>
          <w:rFonts w:ascii="Calibri" w:hAnsi="Calibri"/>
          <w:sz w:val="22"/>
          <w:szCs w:val="22"/>
        </w:rPr>
        <w:t xml:space="preserve"> biome</w:t>
      </w:r>
      <w:r w:rsidRPr="00F6338A">
        <w:rPr>
          <w:rStyle w:val="None"/>
          <w:rFonts w:ascii="Calibri" w:hAnsi="Calibri"/>
          <w:sz w:val="22"/>
          <w:szCs w:val="22"/>
        </w:rPr>
        <w:t xml:space="preserve">, Liberia’s ecosystems are subject to several significant threats. Pressures from logging, small- and large-scale mining, small-scale and industrial agriculture, charcoal production and illegal bushmeat hunting continue to </w:t>
      </w:r>
      <w:r w:rsidRPr="00F6338A" w:rsidR="007B5DFF">
        <w:rPr>
          <w:rStyle w:val="None"/>
          <w:rFonts w:ascii="Calibri" w:hAnsi="Calibri"/>
          <w:sz w:val="22"/>
          <w:szCs w:val="22"/>
        </w:rPr>
        <w:t xml:space="preserve">cause </w:t>
      </w:r>
      <w:r w:rsidRPr="00F6338A">
        <w:rPr>
          <w:rStyle w:val="None"/>
          <w:rFonts w:ascii="Calibri" w:hAnsi="Calibri"/>
          <w:sz w:val="22"/>
          <w:szCs w:val="22"/>
        </w:rPr>
        <w:t>forest loss and degradation, with the effects being exacerbated by climate change. Drivers of these threats are a combination of limited government capacity to enforce existing laws and regulations and ensure effective and sustainable natural resource management (with acute capacity shortfalls in land use planning)</w:t>
      </w:r>
      <w:r w:rsidRPr="00F6338A" w:rsidR="007B5DFF">
        <w:rPr>
          <w:rStyle w:val="None"/>
          <w:rFonts w:ascii="Calibri" w:hAnsi="Calibri"/>
          <w:sz w:val="22"/>
          <w:szCs w:val="22"/>
        </w:rPr>
        <w:t>;</w:t>
      </w:r>
      <w:r w:rsidRPr="00F6338A">
        <w:rPr>
          <w:rStyle w:val="None"/>
          <w:rFonts w:ascii="Calibri" w:hAnsi="Calibri"/>
          <w:sz w:val="22"/>
          <w:szCs w:val="22"/>
        </w:rPr>
        <w:t xml:space="preserve"> lack of economic alternatives to current unsustainable practices</w:t>
      </w:r>
      <w:r w:rsidRPr="00F6338A" w:rsidR="007B5DFF">
        <w:rPr>
          <w:rStyle w:val="None"/>
          <w:rFonts w:ascii="Calibri" w:hAnsi="Calibri"/>
          <w:sz w:val="22"/>
          <w:szCs w:val="22"/>
        </w:rPr>
        <w:t>;</w:t>
      </w:r>
      <w:r w:rsidRPr="00F6338A">
        <w:rPr>
          <w:rStyle w:val="None"/>
          <w:rFonts w:ascii="Calibri" w:hAnsi="Calibri"/>
          <w:sz w:val="22"/>
          <w:szCs w:val="22"/>
        </w:rPr>
        <w:t xml:space="preserve"> and</w:t>
      </w:r>
      <w:r w:rsidRPr="00F6338A" w:rsidR="007B5DFF">
        <w:rPr>
          <w:rStyle w:val="None"/>
          <w:rFonts w:ascii="Calibri" w:hAnsi="Calibri"/>
          <w:sz w:val="22"/>
          <w:szCs w:val="22"/>
        </w:rPr>
        <w:t xml:space="preserve"> </w:t>
      </w:r>
      <w:r w:rsidRPr="00F6338A">
        <w:rPr>
          <w:rStyle w:val="None"/>
          <w:rFonts w:ascii="Calibri" w:hAnsi="Calibri"/>
          <w:sz w:val="22"/>
          <w:szCs w:val="22"/>
        </w:rPr>
        <w:t xml:space="preserve">widespread poverty, particularly in rural areas. As a result, from 2001 to 2022, Liberia has lost over 2.2 million ha of tree cover, or roughly a 23% decrease in total tree cover since 2000, resulting in over 1.25 Gt of CO₂ emissions (Global Forest Watch 2023). </w:t>
      </w:r>
    </w:p>
    <w:p w:rsidRPr="00F6338A" w:rsidR="00C61618" w:rsidP="00E82DBD" w:rsidRDefault="00C61618" w14:paraId="50A6BF21" w14:textId="77777777">
      <w:pPr>
        <w:pStyle w:val="BodyAA"/>
        <w:spacing w:after="0"/>
        <w:ind w:left="0" w:firstLine="0"/>
        <w:jc w:val="both"/>
        <w:rPr>
          <w:rStyle w:val="None"/>
          <w:rFonts w:ascii="Calibri" w:hAnsi="Calibri" w:eastAsia="Calibri" w:cs="Calibri"/>
          <w:sz w:val="22"/>
          <w:szCs w:val="22"/>
        </w:rPr>
      </w:pPr>
    </w:p>
    <w:p w:rsidRPr="00F6338A" w:rsidR="00E074B9" w:rsidP="007B5DFF" w:rsidRDefault="00E074B9" w14:paraId="06BBA33E" w14:textId="77777777">
      <w:pPr>
        <w:pStyle w:val="BodyA"/>
        <w:rPr>
          <w:rStyle w:val="NoneA"/>
          <w:sz w:val="22"/>
          <w:szCs w:val="22"/>
        </w:rPr>
      </w:pPr>
    </w:p>
    <w:p w:rsidRPr="00F6338A" w:rsidR="00E074B9" w:rsidP="008C74E9" w:rsidRDefault="000D1644" w14:paraId="76FD40EF" w14:textId="1620BE84">
      <w:pPr>
        <w:pStyle w:val="BodyA"/>
        <w:numPr>
          <w:ilvl w:val="0"/>
          <w:numId w:val="80"/>
        </w:numPr>
        <w:jc w:val="both"/>
        <w:rPr>
          <w:rStyle w:val="None"/>
          <w:rFonts w:ascii="Times New Roman" w:hAnsi="Times New Roman" w:cs="Times New Roman"/>
          <w:color w:val="auto"/>
          <w:sz w:val="22"/>
          <w:szCs w:val="22"/>
          <w:lang w:val="en-US" w:eastAsia="en-US"/>
          <w14:textOutline w14:w="0" w14:cap="rnd" w14:cmpd="sng" w14:algn="ctr">
            <w14:noFill/>
            <w14:prstDash w14:val="solid"/>
            <w14:bevel/>
          </w14:textOutline>
        </w:rPr>
      </w:pPr>
      <w:r w:rsidRPr="00F6338A">
        <w:rPr>
          <w:rStyle w:val="None"/>
          <w:b/>
          <w:bCs/>
          <w:sz w:val="22"/>
          <w:szCs w:val="22"/>
          <w:lang w:val="en-US"/>
        </w:rPr>
        <w:t>The Northwest Liberia Landscape</w:t>
      </w:r>
      <w:r w:rsidRPr="00F6338A" w:rsidR="004E3477">
        <w:rPr>
          <w:rStyle w:val="None"/>
          <w:b/>
          <w:bCs/>
          <w:sz w:val="22"/>
          <w:szCs w:val="22"/>
          <w:lang w:val="en-US"/>
        </w:rPr>
        <w:t>:</w:t>
      </w:r>
      <w:r w:rsidRPr="00F6338A">
        <w:rPr>
          <w:rStyle w:val="None"/>
          <w:b/>
          <w:bCs/>
          <w:sz w:val="22"/>
          <w:szCs w:val="22"/>
          <w:lang w:val="en-US"/>
        </w:rPr>
        <w:t xml:space="preserve"> </w:t>
      </w:r>
      <w:r w:rsidRPr="00F6338A" w:rsidR="467B0D9E">
        <w:rPr>
          <w:rStyle w:val="Hyperlink9"/>
        </w:rPr>
        <w:t xml:space="preserve">The proposed project </w:t>
      </w:r>
      <w:r w:rsidRPr="00F6338A" w:rsidR="4D1C258D">
        <w:rPr>
          <w:rStyle w:val="Hyperlink9"/>
        </w:rPr>
        <w:t xml:space="preserve">(the Project) </w:t>
      </w:r>
      <w:r w:rsidRPr="00F6338A" w:rsidR="467B0D9E">
        <w:rPr>
          <w:rStyle w:val="Hyperlink9"/>
        </w:rPr>
        <w:t>will focus on the Northwest (NW) Liberia Landscape</w:t>
      </w:r>
      <w:r w:rsidRPr="00F6338A" w:rsidR="007B5DFF">
        <w:rPr>
          <w:rStyle w:val="Hyperlink9"/>
        </w:rPr>
        <w:t>,</w:t>
      </w:r>
      <w:r w:rsidRPr="00F6338A" w:rsidR="467B0D9E">
        <w:rPr>
          <w:rStyle w:val="Hyperlink9"/>
        </w:rPr>
        <w:t xml:space="preserve"> a roughly 2.7 million ha area in Lofa, Grand Cape Mount, Bomi, Gbarpolu and Bong counties. The NW Landscape is one of the largest intact forest blocs in the Upper Guinean Forest</w:t>
      </w:r>
      <w:r w:rsidRPr="00F6338A" w:rsidR="007B5DFF">
        <w:rPr>
          <w:rStyle w:val="Hyperlink9"/>
        </w:rPr>
        <w:t xml:space="preserve"> </w:t>
      </w:r>
      <w:r w:rsidRPr="00F6338A" w:rsidR="467B0D9E">
        <w:rPr>
          <w:rStyle w:val="Hyperlink9"/>
        </w:rPr>
        <w:t>(FAO 2014)</w:t>
      </w:r>
      <w:r w:rsidRPr="00F6338A" w:rsidR="007B5DFF">
        <w:rPr>
          <w:rStyle w:val="Hyperlink9"/>
        </w:rPr>
        <w:t xml:space="preserve">, hosting </w:t>
      </w:r>
      <w:r w:rsidRPr="00F6338A" w:rsidR="467B0D9E">
        <w:rPr>
          <w:rStyle w:val="Hyperlink9"/>
        </w:rPr>
        <w:t xml:space="preserve">a wide variety of habitats from mangroves along coastal areas, rainforests in the plains and inter-mountainous areas and deciduous forests at higher elevations. The climate is tropical, with temperatures averaging 27 </w:t>
      </w:r>
      <w:r w:rsidRPr="00F6338A" w:rsidR="467B0D9E">
        <w:rPr>
          <w:rStyle w:val="None"/>
          <w:sz w:val="22"/>
          <w:szCs w:val="22"/>
          <w:lang w:val="en-US"/>
        </w:rPr>
        <w:t>°</w:t>
      </w:r>
      <w:r w:rsidRPr="00F6338A" w:rsidR="467B0D9E">
        <w:rPr>
          <w:rStyle w:val="Hyperlink9"/>
        </w:rPr>
        <w:t xml:space="preserve">C and annual rainfall averaging between 3,500-4,600 mm </w:t>
      </w:r>
      <w:r w:rsidRPr="00F6338A" w:rsidR="467B0D9E">
        <w:rPr>
          <w:rStyle w:val="None"/>
          <w:b/>
          <w:bCs/>
          <w:sz w:val="22"/>
          <w:szCs w:val="22"/>
          <w:lang w:val="en-US"/>
        </w:rPr>
        <w:t>(See Figure 2)</w:t>
      </w:r>
      <w:r w:rsidRPr="00F6338A" w:rsidR="467B0D9E">
        <w:rPr>
          <w:rStyle w:val="None"/>
          <w:sz w:val="22"/>
          <w:szCs w:val="22"/>
        </w:rPr>
        <w:t>.</w:t>
      </w:r>
    </w:p>
    <w:p w:rsidRPr="00F6338A" w:rsidR="00E074B9" w:rsidRDefault="00E074B9" w14:paraId="5C8C6B09" w14:textId="77777777">
      <w:pPr>
        <w:pStyle w:val="BodyA"/>
        <w:rPr>
          <w:rStyle w:val="NoneA"/>
          <w:sz w:val="22"/>
          <w:szCs w:val="22"/>
        </w:rPr>
      </w:pPr>
    </w:p>
    <w:p w:rsidRPr="00F6338A" w:rsidR="00E074B9" w:rsidRDefault="00CB7B3E" w14:paraId="3382A365" w14:textId="752B7A04">
      <w:pPr>
        <w:pStyle w:val="BodyA"/>
        <w:rPr>
          <w:rStyle w:val="NoneA"/>
          <w:rFonts w:cs="Calibri"/>
          <w:sz w:val="22"/>
          <w:szCs w:val="22"/>
          <w:lang w:val="en-US"/>
        </w:rPr>
      </w:pPr>
      <w:r w:rsidRPr="00F6338A">
        <w:rPr>
          <w:rStyle w:val="NoneA"/>
          <w:rFonts w:cs="Calibri"/>
          <w:noProof/>
          <w:sz w:val="22"/>
          <w:szCs w:val="22"/>
          <w:lang w:val="en-US"/>
        </w:rPr>
        <w:drawing>
          <wp:inline distT="0" distB="0" distL="0" distR="0" wp14:anchorId="1FF4EC68" wp14:editId="74C6C39E">
            <wp:extent cx="6078682" cy="29925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79621" cy="2993044"/>
                    </a:xfrm>
                    <a:prstGeom prst="rect">
                      <a:avLst/>
                    </a:prstGeom>
                  </pic:spPr>
                </pic:pic>
              </a:graphicData>
            </a:graphic>
          </wp:inline>
        </w:drawing>
      </w:r>
    </w:p>
    <w:p w:rsidRPr="00F6338A" w:rsidR="00E32140" w:rsidP="00D751A7" w:rsidRDefault="00502E0F" w14:paraId="49D7D1B8" w14:textId="27FFBA31">
      <w:pPr>
        <w:pStyle w:val="Caption"/>
        <w:rPr>
          <w:rStyle w:val="None"/>
          <w:rFonts w:eastAsia="Arial Unicode MS" w:cs="Calibri"/>
          <w:b w:val="0"/>
          <w:sz w:val="24"/>
          <w:szCs w:val="24"/>
          <w:lang w:val="en-CA"/>
        </w:rPr>
      </w:pPr>
      <w:r w:rsidRPr="00F6338A">
        <w:t>Figure 2</w:t>
      </w:r>
      <w:r w:rsidRPr="00F6338A" w:rsidR="00E32140">
        <w:t>: Northwest Liberia Landscape (CI-GEF 2021)</w:t>
      </w:r>
    </w:p>
    <w:p w:rsidRPr="00F6338A" w:rsidR="00FF5909" w:rsidRDefault="00FF5909" w14:paraId="4A1AE480" w14:textId="77777777">
      <w:pPr>
        <w:pStyle w:val="BodyA"/>
        <w:rPr>
          <w:rStyle w:val="NoneA"/>
          <w:rFonts w:cs="Calibri"/>
          <w:sz w:val="22"/>
          <w:szCs w:val="22"/>
          <w:lang w:val="en-US"/>
        </w:rPr>
      </w:pPr>
    </w:p>
    <w:p w:rsidRPr="00F6338A" w:rsidR="00CB7B3E" w:rsidRDefault="00CB7B3E" w14:paraId="2FBA0FD8" w14:textId="77777777">
      <w:pPr>
        <w:pStyle w:val="BodyA"/>
        <w:rPr>
          <w:rStyle w:val="None"/>
          <w:rFonts w:cs="Calibri"/>
          <w:sz w:val="22"/>
          <w:szCs w:val="22"/>
          <w:lang w:val="en-US"/>
        </w:rPr>
      </w:pPr>
    </w:p>
    <w:p w:rsidRPr="00F6338A" w:rsidR="00E074B9" w:rsidP="008C74E9" w:rsidRDefault="000D1644" w14:paraId="54DC4900" w14:textId="1896BC73">
      <w:pPr>
        <w:pStyle w:val="BodyA"/>
        <w:numPr>
          <w:ilvl w:val="0"/>
          <w:numId w:val="80"/>
        </w:numPr>
        <w:jc w:val="both"/>
        <w:rPr>
          <w:rStyle w:val="None"/>
          <w:rFonts w:cs="Calibri"/>
          <w:sz w:val="22"/>
          <w:szCs w:val="22"/>
        </w:rPr>
      </w:pPr>
      <w:r w:rsidRPr="00F6338A">
        <w:rPr>
          <w:rStyle w:val="None"/>
          <w:rFonts w:cs="Calibri"/>
          <w:sz w:val="22"/>
          <w:szCs w:val="22"/>
          <w:lang w:val="en-US"/>
        </w:rPr>
        <w:t>The NW Liberia Landscape consistently ranks as one of the region</w:t>
      </w:r>
      <w:r w:rsidRPr="00F6338A">
        <w:rPr>
          <w:rStyle w:val="None"/>
          <w:rFonts w:cs="Calibri"/>
          <w:sz w:val="22"/>
          <w:szCs w:val="22"/>
          <w:rtl/>
        </w:rPr>
        <w:t>’</w:t>
      </w:r>
      <w:r w:rsidRPr="00F6338A">
        <w:rPr>
          <w:rStyle w:val="None"/>
          <w:rFonts w:cs="Calibri"/>
          <w:sz w:val="22"/>
          <w:szCs w:val="22"/>
          <w:lang w:val="en-US"/>
        </w:rPr>
        <w:t xml:space="preserve">s most important areas for </w:t>
      </w:r>
      <w:r w:rsidRPr="00F6338A">
        <w:rPr>
          <w:rStyle w:val="None"/>
          <w:rFonts w:cs="Calibri"/>
          <w:color w:val="auto"/>
          <w:sz w:val="22"/>
          <w:szCs w:val="22"/>
          <w:lang w:val="en-US"/>
        </w:rPr>
        <w:t>biodiversity</w:t>
      </w:r>
      <w:r w:rsidRPr="00F6338A" w:rsidR="007B5DFF">
        <w:rPr>
          <w:rStyle w:val="None"/>
          <w:rFonts w:cs="Calibri"/>
          <w:color w:val="auto"/>
          <w:sz w:val="22"/>
          <w:szCs w:val="22"/>
          <w:u w:color="D13438"/>
        </w:rPr>
        <w:t xml:space="preserve">. </w:t>
      </w:r>
      <w:r w:rsidRPr="00F6338A">
        <w:rPr>
          <w:rStyle w:val="None"/>
          <w:rFonts w:cs="Calibri"/>
          <w:color w:val="auto"/>
          <w:sz w:val="22"/>
          <w:szCs w:val="22"/>
          <w:lang w:val="en-US"/>
        </w:rPr>
        <w:t xml:space="preserve">It has been designated as one of </w:t>
      </w:r>
      <w:r w:rsidRPr="00F6338A" w:rsidR="00AE3DBB">
        <w:rPr>
          <w:rStyle w:val="None"/>
          <w:rFonts w:cs="Calibri"/>
          <w:color w:val="auto"/>
          <w:sz w:val="22"/>
          <w:szCs w:val="22"/>
          <w:lang w:val="en-US"/>
        </w:rPr>
        <w:t xml:space="preserve">the </w:t>
      </w:r>
      <w:r w:rsidRPr="00F6338A">
        <w:rPr>
          <w:rStyle w:val="None"/>
          <w:rFonts w:cs="Calibri"/>
          <w:color w:val="auto"/>
          <w:sz w:val="22"/>
          <w:szCs w:val="22"/>
          <w:lang w:val="en-US"/>
        </w:rPr>
        <w:t>World Wildlife Fund</w:t>
      </w:r>
      <w:r w:rsidRPr="00F6338A">
        <w:rPr>
          <w:rStyle w:val="None"/>
          <w:rFonts w:cs="Calibri"/>
          <w:color w:val="auto"/>
          <w:sz w:val="22"/>
          <w:szCs w:val="22"/>
          <w:rtl/>
        </w:rPr>
        <w:t>’</w:t>
      </w:r>
      <w:r w:rsidRPr="00F6338A">
        <w:rPr>
          <w:rStyle w:val="None"/>
          <w:rFonts w:cs="Calibri"/>
          <w:color w:val="auto"/>
          <w:sz w:val="22"/>
          <w:szCs w:val="22"/>
          <w:lang w:val="en-US"/>
        </w:rPr>
        <w:t xml:space="preserve">s (WWF) </w:t>
      </w:r>
      <w:r w:rsidRPr="00F6338A">
        <w:rPr>
          <w:rStyle w:val="None"/>
          <w:rFonts w:cs="Calibri"/>
          <w:color w:val="auto"/>
          <w:sz w:val="22"/>
          <w:szCs w:val="22"/>
          <w:rtl/>
          <w:lang w:val="ar-SA"/>
        </w:rPr>
        <w:t>“</w:t>
      </w:r>
      <w:r w:rsidRPr="00F6338A">
        <w:rPr>
          <w:rStyle w:val="None"/>
          <w:rFonts w:cs="Calibri"/>
          <w:color w:val="auto"/>
          <w:sz w:val="22"/>
          <w:szCs w:val="22"/>
          <w:lang w:val="en-US"/>
        </w:rPr>
        <w:t>Global 200</w:t>
      </w:r>
      <w:r w:rsidRPr="00F6338A">
        <w:rPr>
          <w:rStyle w:val="None"/>
          <w:rFonts w:cs="Calibri"/>
          <w:color w:val="auto"/>
          <w:sz w:val="22"/>
          <w:szCs w:val="22"/>
        </w:rPr>
        <w:t xml:space="preserve">” </w:t>
      </w:r>
      <w:r w:rsidRPr="00F6338A">
        <w:rPr>
          <w:rStyle w:val="None"/>
          <w:rFonts w:cs="Calibri"/>
          <w:color w:val="auto"/>
          <w:sz w:val="22"/>
          <w:szCs w:val="22"/>
          <w:lang w:val="en-US"/>
        </w:rPr>
        <w:t xml:space="preserve">areas of outstanding and representative </w:t>
      </w:r>
      <w:r w:rsidRPr="00F6338A">
        <w:rPr>
          <w:rStyle w:val="None"/>
          <w:rFonts w:cs="Calibri"/>
          <w:sz w:val="22"/>
          <w:szCs w:val="22"/>
          <w:lang w:val="en-US"/>
        </w:rPr>
        <w:t>biodiversity, an Endemic Bird Area and a Center of Plant Diversity (Olson et al. 2001). It houses four of the country</w:t>
      </w:r>
      <w:r w:rsidRPr="00F6338A">
        <w:rPr>
          <w:rStyle w:val="None"/>
          <w:rFonts w:cs="Calibri"/>
          <w:sz w:val="22"/>
          <w:szCs w:val="22"/>
          <w:rtl/>
        </w:rPr>
        <w:t>’</w:t>
      </w:r>
      <w:r w:rsidRPr="00F6338A">
        <w:rPr>
          <w:rStyle w:val="None"/>
          <w:rFonts w:cs="Calibri"/>
          <w:sz w:val="22"/>
          <w:szCs w:val="22"/>
          <w:lang w:val="en-US"/>
        </w:rPr>
        <w:t xml:space="preserve">s Important Bird Areas (IBAs) and several Key Biodiversity Areas (KBAs), including Lake </w:t>
      </w:r>
      <w:r w:rsidRPr="00F6338A">
        <w:rPr>
          <w:rStyle w:val="Hyperlink9"/>
          <w:rFonts w:cs="Calibri"/>
        </w:rPr>
        <w:t>Piso, the Lofa-Mano-Gola Complex, Kpelle Forest, and the Wologizi and Wonegizi Mountains (BirdLife 2023). The landscape</w:t>
      </w:r>
      <w:r w:rsidRPr="00F6338A">
        <w:rPr>
          <w:rStyle w:val="None"/>
          <w:rFonts w:cs="Calibri"/>
          <w:sz w:val="22"/>
          <w:szCs w:val="22"/>
          <w:rtl/>
        </w:rPr>
        <w:t>’</w:t>
      </w:r>
      <w:r w:rsidRPr="00F6338A">
        <w:rPr>
          <w:rStyle w:val="Hyperlink9"/>
          <w:rFonts w:cs="Calibri"/>
        </w:rPr>
        <w:t xml:space="preserve">s </w:t>
      </w:r>
      <w:r w:rsidRPr="00F6338A" w:rsidR="007B5DFF">
        <w:rPr>
          <w:rStyle w:val="Hyperlink9"/>
          <w:rFonts w:cs="Calibri"/>
        </w:rPr>
        <w:t xml:space="preserve">relative </w:t>
      </w:r>
      <w:r w:rsidRPr="00F6338A">
        <w:rPr>
          <w:rStyle w:val="Hyperlink9"/>
          <w:rFonts w:cs="Calibri"/>
        </w:rPr>
        <w:t xml:space="preserve">intactness and high levels of biomass also make it </w:t>
      </w:r>
      <w:r w:rsidRPr="00F6338A" w:rsidR="007B5DFF">
        <w:rPr>
          <w:rStyle w:val="Hyperlink9"/>
          <w:rFonts w:cs="Calibri"/>
        </w:rPr>
        <w:t xml:space="preserve">an </w:t>
      </w:r>
      <w:r w:rsidRPr="00F6338A">
        <w:rPr>
          <w:rStyle w:val="Hyperlink9"/>
          <w:rFonts w:cs="Calibri"/>
        </w:rPr>
        <w:t xml:space="preserve">important carbon sink, with some estimates </w:t>
      </w:r>
      <w:r w:rsidRPr="00F6338A" w:rsidR="007B5DFF">
        <w:rPr>
          <w:rStyle w:val="Hyperlink9"/>
          <w:rFonts w:cs="Calibri"/>
        </w:rPr>
        <w:t xml:space="preserve">suggesting </w:t>
      </w:r>
      <w:r w:rsidRPr="00F6338A">
        <w:rPr>
          <w:rStyle w:val="Hyperlink9"/>
          <w:rFonts w:cs="Calibri"/>
        </w:rPr>
        <w:t>its forests may have some of the world</w:t>
      </w:r>
      <w:r w:rsidRPr="00F6338A">
        <w:rPr>
          <w:rStyle w:val="None"/>
          <w:rFonts w:cs="Calibri"/>
          <w:sz w:val="22"/>
          <w:szCs w:val="22"/>
          <w:rtl/>
        </w:rPr>
        <w:t>’</w:t>
      </w:r>
      <w:r w:rsidRPr="00F6338A">
        <w:rPr>
          <w:rStyle w:val="Hyperlink9"/>
          <w:rFonts w:cs="Calibri"/>
        </w:rPr>
        <w:t xml:space="preserve">s highest per-hectare densities of biomass carbon (Polinni et al. 2018). </w:t>
      </w:r>
    </w:p>
    <w:p w:rsidRPr="00F6338A" w:rsidR="00E074B9" w:rsidRDefault="00E074B9" w14:paraId="5C71F136" w14:textId="77777777">
      <w:pPr>
        <w:pStyle w:val="BodyA"/>
        <w:rPr>
          <w:rStyle w:val="NoneA"/>
          <w:rFonts w:cs="Calibri"/>
          <w:sz w:val="22"/>
          <w:szCs w:val="22"/>
        </w:rPr>
      </w:pPr>
    </w:p>
    <w:p w:rsidRPr="00F6338A" w:rsidR="00E074B9" w:rsidP="008C74E9" w:rsidRDefault="00323017" w14:paraId="537E33CD" w14:textId="69C848AA">
      <w:pPr>
        <w:pStyle w:val="BodyA"/>
        <w:numPr>
          <w:ilvl w:val="0"/>
          <w:numId w:val="80"/>
        </w:numPr>
        <w:jc w:val="both"/>
        <w:rPr>
          <w:rStyle w:val="None"/>
          <w:rFonts w:cs="Calibri"/>
          <w:sz w:val="22"/>
          <w:szCs w:val="22"/>
        </w:rPr>
      </w:pPr>
      <w:r w:rsidRPr="00F6338A">
        <w:rPr>
          <w:rStyle w:val="Hyperlink9"/>
          <w:rFonts w:cs="Calibri"/>
        </w:rPr>
        <w:t xml:space="preserve">Several regionally endemic </w:t>
      </w:r>
      <w:r w:rsidRPr="00F6338A" w:rsidR="000D1644">
        <w:rPr>
          <w:rStyle w:val="Hyperlink9"/>
          <w:rFonts w:cs="Calibri"/>
        </w:rPr>
        <w:t xml:space="preserve">Red List Endangered species are found in the landscape, including </w:t>
      </w:r>
      <w:r w:rsidRPr="00F6338A" w:rsidR="00AE3DBB">
        <w:rPr>
          <w:rStyle w:val="Hyperlink9"/>
          <w:rFonts w:cs="Calibri"/>
        </w:rPr>
        <w:t xml:space="preserve">the </w:t>
      </w:r>
      <w:r w:rsidRPr="00F6338A" w:rsidR="000D1644">
        <w:rPr>
          <w:rStyle w:val="Hyperlink9"/>
          <w:rFonts w:cs="Calibri"/>
        </w:rPr>
        <w:t>western chimpanzee, (</w:t>
      </w:r>
      <w:r w:rsidRPr="00F6338A" w:rsidR="000D1644">
        <w:rPr>
          <w:rStyle w:val="None"/>
          <w:rFonts w:cs="Calibri"/>
          <w:i/>
          <w:iCs/>
          <w:sz w:val="22"/>
          <w:szCs w:val="22"/>
        </w:rPr>
        <w:t>Pan troglodytes verus</w:t>
      </w:r>
      <w:r w:rsidRPr="00F6338A" w:rsidR="000D1644">
        <w:rPr>
          <w:rStyle w:val="None"/>
          <w:rFonts w:cs="Calibri"/>
          <w:sz w:val="22"/>
          <w:szCs w:val="22"/>
        </w:rPr>
        <w:t>), pygmy hippopotamus (</w:t>
      </w:r>
      <w:r w:rsidRPr="00F6338A" w:rsidR="000D1644">
        <w:rPr>
          <w:rStyle w:val="None"/>
          <w:rFonts w:cs="Calibri"/>
          <w:i/>
          <w:sz w:val="22"/>
          <w:szCs w:val="22"/>
          <w:lang w:val="en-US"/>
        </w:rPr>
        <w:t>Hexaprotodon liberiensis)</w:t>
      </w:r>
      <w:r w:rsidRPr="00F6338A" w:rsidR="000D1644">
        <w:rPr>
          <w:rStyle w:val="Hyperlink9"/>
          <w:rFonts w:cs="Calibri"/>
        </w:rPr>
        <w:t>, and forest elephant (</w:t>
      </w:r>
      <w:r w:rsidRPr="00F6338A" w:rsidR="000D1644">
        <w:rPr>
          <w:rStyle w:val="None"/>
          <w:rFonts w:cs="Calibri"/>
          <w:i/>
          <w:sz w:val="22"/>
          <w:szCs w:val="22"/>
          <w:lang w:val="en-US"/>
        </w:rPr>
        <w:t>Loxodonta africana cyclotis).</w:t>
      </w:r>
      <w:r w:rsidRPr="00F6338A" w:rsidR="000D1644">
        <w:rPr>
          <w:rStyle w:val="Hyperlink9"/>
          <w:rFonts w:cs="Calibri"/>
        </w:rPr>
        <w:t xml:space="preserve"> Threatened and Vulnerable Red List species found in the Landscape include Diana monkey (</w:t>
      </w:r>
      <w:r w:rsidRPr="00F6338A" w:rsidR="000D1644">
        <w:rPr>
          <w:rStyle w:val="None"/>
          <w:rFonts w:cs="Calibri"/>
          <w:i/>
          <w:iCs/>
          <w:sz w:val="22"/>
          <w:szCs w:val="22"/>
          <w:lang w:val="en-US"/>
        </w:rPr>
        <w:t>Cercopithecus Diana)</w:t>
      </w:r>
      <w:r w:rsidRPr="00F6338A" w:rsidR="000D1644">
        <w:rPr>
          <w:rStyle w:val="None"/>
          <w:rFonts w:cs="Calibri"/>
          <w:sz w:val="22"/>
          <w:szCs w:val="22"/>
        </w:rPr>
        <w:t xml:space="preserve">, </w:t>
      </w:r>
      <w:r w:rsidRPr="00F6338A" w:rsidR="00AE3DBB">
        <w:rPr>
          <w:rStyle w:val="None"/>
          <w:rFonts w:cs="Calibri"/>
          <w:sz w:val="22"/>
          <w:szCs w:val="22"/>
        </w:rPr>
        <w:t xml:space="preserve">the </w:t>
      </w:r>
      <w:r w:rsidRPr="00F6338A" w:rsidR="000D1644">
        <w:rPr>
          <w:rStyle w:val="None"/>
          <w:rFonts w:cs="Calibri"/>
          <w:sz w:val="22"/>
          <w:szCs w:val="22"/>
        </w:rPr>
        <w:t>West African red colobus (</w:t>
      </w:r>
      <w:r w:rsidRPr="00F6338A" w:rsidR="000D1644">
        <w:rPr>
          <w:rStyle w:val="None"/>
          <w:rFonts w:cs="Calibri"/>
          <w:i/>
          <w:iCs/>
          <w:sz w:val="22"/>
          <w:szCs w:val="22"/>
        </w:rPr>
        <w:t>Procolobus badius</w:t>
      </w:r>
      <w:r w:rsidRPr="00F6338A" w:rsidR="000D1644">
        <w:rPr>
          <w:rStyle w:val="None"/>
          <w:rFonts w:cs="Calibri"/>
          <w:sz w:val="22"/>
          <w:szCs w:val="22"/>
        </w:rPr>
        <w:t>), Jentik</w:t>
      </w:r>
      <w:r w:rsidRPr="00F6338A" w:rsidR="000D1644">
        <w:rPr>
          <w:rStyle w:val="None"/>
          <w:rFonts w:cs="Calibri"/>
          <w:sz w:val="22"/>
          <w:szCs w:val="22"/>
          <w:rtl/>
        </w:rPr>
        <w:t>’</w:t>
      </w:r>
      <w:r w:rsidRPr="00F6338A" w:rsidR="000D1644">
        <w:rPr>
          <w:rStyle w:val="None"/>
          <w:rFonts w:cs="Calibri"/>
          <w:sz w:val="22"/>
          <w:szCs w:val="22"/>
          <w:lang w:val="nl-NL"/>
        </w:rPr>
        <w:t>s duiker (</w:t>
      </w:r>
      <w:r w:rsidRPr="00F6338A" w:rsidR="000D1644">
        <w:rPr>
          <w:rStyle w:val="None"/>
          <w:rFonts w:cs="Calibri"/>
          <w:i/>
          <w:iCs/>
          <w:sz w:val="22"/>
          <w:szCs w:val="22"/>
        </w:rPr>
        <w:t xml:space="preserve">Cephalophus jentinki), </w:t>
      </w:r>
      <w:r w:rsidRPr="00F6338A" w:rsidR="000D1644">
        <w:rPr>
          <w:rStyle w:val="Hyperlink9"/>
          <w:rFonts w:cs="Calibri"/>
        </w:rPr>
        <w:t>the</w:t>
      </w:r>
      <w:r w:rsidRPr="00F6338A" w:rsidR="000D1644">
        <w:rPr>
          <w:rStyle w:val="None"/>
          <w:rFonts w:cs="Calibri"/>
          <w:i/>
          <w:iCs/>
          <w:sz w:val="22"/>
          <w:szCs w:val="22"/>
        </w:rPr>
        <w:t xml:space="preserve"> </w:t>
      </w:r>
      <w:r w:rsidRPr="00F6338A" w:rsidR="000D1644">
        <w:rPr>
          <w:rStyle w:val="Hyperlink9"/>
          <w:rFonts w:cs="Calibri"/>
        </w:rPr>
        <w:t>Nimba flycatcher (</w:t>
      </w:r>
      <w:r w:rsidRPr="00F6338A" w:rsidR="000D1644">
        <w:rPr>
          <w:rStyle w:val="None"/>
          <w:rFonts w:cs="Calibri"/>
          <w:i/>
          <w:iCs/>
          <w:sz w:val="22"/>
          <w:szCs w:val="22"/>
          <w:lang w:val="sv-SE"/>
        </w:rPr>
        <w:t>Melaenornis</w:t>
      </w:r>
      <w:r w:rsidRPr="00F6338A" w:rsidR="000D1644">
        <w:rPr>
          <w:rStyle w:val="None"/>
          <w:rFonts w:cs="Calibri"/>
          <w:sz w:val="22"/>
          <w:szCs w:val="22"/>
        </w:rPr>
        <w:t xml:space="preserve"> </w:t>
      </w:r>
      <w:r w:rsidRPr="00F6338A" w:rsidR="000D1644">
        <w:rPr>
          <w:rStyle w:val="None"/>
          <w:rFonts w:cs="Calibri"/>
          <w:i/>
          <w:iCs/>
          <w:sz w:val="22"/>
          <w:szCs w:val="22"/>
        </w:rPr>
        <w:t>annamarulae</w:t>
      </w:r>
      <w:r w:rsidRPr="00F6338A" w:rsidR="000D1644">
        <w:rPr>
          <w:rStyle w:val="Hyperlink9"/>
          <w:rFonts w:cs="Calibri"/>
        </w:rPr>
        <w:t>) and the white-necked rock fowl (</w:t>
      </w:r>
      <w:r w:rsidRPr="00F6338A" w:rsidR="000D1644">
        <w:rPr>
          <w:rStyle w:val="None"/>
          <w:rFonts w:cs="Calibri"/>
          <w:i/>
          <w:iCs/>
          <w:sz w:val="22"/>
          <w:szCs w:val="22"/>
        </w:rPr>
        <w:t>Picathartes gymnocephalus</w:t>
      </w:r>
      <w:r w:rsidRPr="00F6338A" w:rsidR="000D1644">
        <w:rPr>
          <w:rStyle w:val="Hyperlink9"/>
          <w:rFonts w:cs="Calibri"/>
        </w:rPr>
        <w:t xml:space="preserve">) (IUCN 2023). The NW Landscape is a particularly important area for primates, with over 90% of the 30 primate species found there being endemic, its flora is also diverse and shows high levels </w:t>
      </w:r>
      <w:r w:rsidRPr="00F6338A" w:rsidR="00AE3DBB">
        <w:rPr>
          <w:rStyle w:val="Hyperlink9"/>
          <w:rFonts w:cs="Calibri"/>
        </w:rPr>
        <w:t xml:space="preserve">of </w:t>
      </w:r>
      <w:r w:rsidRPr="00F6338A" w:rsidR="000D1644">
        <w:rPr>
          <w:rStyle w:val="Hyperlink9"/>
          <w:rFonts w:cs="Calibri"/>
        </w:rPr>
        <w:t>endemism, with 1,800 of approximately 9,000 species of vascular plants being endemic (Mittermeier et al</w:t>
      </w:r>
      <w:r w:rsidRPr="00F6338A">
        <w:rPr>
          <w:rStyle w:val="Hyperlink9"/>
          <w:rFonts w:cs="Calibri"/>
        </w:rPr>
        <w:t>.</w:t>
      </w:r>
      <w:r w:rsidRPr="00F6338A" w:rsidR="000D1644">
        <w:rPr>
          <w:rStyle w:val="Hyperlink9"/>
          <w:rFonts w:cs="Calibri"/>
        </w:rPr>
        <w:t xml:space="preserve"> 2004; Oates 2011).</w:t>
      </w:r>
    </w:p>
    <w:p w:rsidRPr="00F6338A" w:rsidR="00E074B9" w:rsidRDefault="00E074B9" w14:paraId="62199465" w14:textId="77777777">
      <w:pPr>
        <w:pStyle w:val="BodyA"/>
        <w:rPr>
          <w:rStyle w:val="NoneA"/>
          <w:sz w:val="22"/>
          <w:szCs w:val="22"/>
        </w:rPr>
      </w:pPr>
    </w:p>
    <w:p w:rsidRPr="00F6338A" w:rsidR="00E074B9" w:rsidP="008C74E9" w:rsidRDefault="00E06EB4" w14:paraId="0828EAA5" w14:textId="43988723">
      <w:pPr>
        <w:pStyle w:val="BodyA"/>
        <w:numPr>
          <w:ilvl w:val="0"/>
          <w:numId w:val="80"/>
        </w:numPr>
        <w:jc w:val="both"/>
        <w:rPr>
          <w:rStyle w:val="Hyperlink9"/>
        </w:rPr>
      </w:pPr>
      <w:r w:rsidRPr="00F6338A">
        <w:rPr>
          <w:b/>
          <w:bCs/>
          <w:sz w:val="22"/>
          <w:szCs w:val="22"/>
          <w:lang w:val="en-US"/>
        </w:rPr>
        <w:t>Biodiversity:</w:t>
      </w:r>
      <w:r w:rsidRPr="00F6338A">
        <w:rPr>
          <w:sz w:val="22"/>
          <w:szCs w:val="22"/>
          <w:lang w:val="en-US"/>
        </w:rPr>
        <w:t xml:space="preserve"> </w:t>
      </w:r>
      <w:r w:rsidRPr="00F6338A" w:rsidR="000D1644">
        <w:rPr>
          <w:rStyle w:val="Hyperlink9"/>
        </w:rPr>
        <w:t>Currently, the NW Landscape is home to approximately 1,243,339 inhabitants, most of whom rely extensively on local ecosystems to support their livelihoods, including regular use of potable water, food, fuel, construction materials and medicine (Liberia EPA 2023). Small-scale shifting subsistence and commercial agriculture are the primary sources of employment, though persistent low productivity leaves most of the NW landscape</w:t>
      </w:r>
      <w:r w:rsidRPr="00F6338A" w:rsidR="000D1644">
        <w:rPr>
          <w:rStyle w:val="Hyperlink9"/>
          <w:rtl/>
        </w:rPr>
        <w:t>’</w:t>
      </w:r>
      <w:r w:rsidRPr="00F6338A" w:rsidR="000D1644">
        <w:rPr>
          <w:rStyle w:val="Hyperlink9"/>
        </w:rPr>
        <w:t>s households experiencing various levels of food insecurity. Primary crops in the NW Landscape include rice, bananas, cassava, cacao, palm oil and rubber. The NW Landscape</w:t>
      </w:r>
      <w:r w:rsidRPr="00F6338A" w:rsidR="000D1644">
        <w:rPr>
          <w:rStyle w:val="Hyperlink9"/>
          <w:rtl/>
        </w:rPr>
        <w:t>’</w:t>
      </w:r>
      <w:r w:rsidRPr="00F6338A" w:rsidR="000D1644">
        <w:rPr>
          <w:rStyle w:val="Hyperlink9"/>
        </w:rPr>
        <w:t xml:space="preserve">s abundant natural resources have also attracted interest from private sector companies, primarily from logging, mining and commercial agribusiness (notably oil palm and cacao) sectors. While development from these sectors is not </w:t>
      </w:r>
      <w:r w:rsidRPr="00F6338A" w:rsidR="00323017">
        <w:rPr>
          <w:rStyle w:val="Hyperlink9"/>
        </w:rPr>
        <w:t>yet</w:t>
      </w:r>
      <w:r w:rsidRPr="00F6338A" w:rsidR="000D1644">
        <w:rPr>
          <w:rStyle w:val="Hyperlink9"/>
        </w:rPr>
        <w:t xml:space="preserve"> widespread, the sectors, notably oil palm and cacao, pose threats to the area</w:t>
      </w:r>
      <w:r w:rsidRPr="00F6338A" w:rsidR="000D1644">
        <w:rPr>
          <w:rStyle w:val="Hyperlink9"/>
          <w:rtl/>
        </w:rPr>
        <w:t>’</w:t>
      </w:r>
      <w:r w:rsidRPr="00F6338A" w:rsidR="000D1644">
        <w:rPr>
          <w:rStyle w:val="Hyperlink9"/>
        </w:rPr>
        <w:t xml:space="preserve">s forests and protected areas absent improved land-use planning capacity, economic </w:t>
      </w:r>
      <w:r w:rsidRPr="00F6338A" w:rsidR="00F53858">
        <w:rPr>
          <w:rStyle w:val="Hyperlink9"/>
        </w:rPr>
        <w:t>alternatives,</w:t>
      </w:r>
      <w:r w:rsidRPr="00F6338A" w:rsidR="000D1644">
        <w:rPr>
          <w:rStyle w:val="Hyperlink9"/>
        </w:rPr>
        <w:t xml:space="preserve"> and better </w:t>
      </w:r>
      <w:r w:rsidRPr="00F6338A" w:rsidR="00323017">
        <w:rPr>
          <w:rStyle w:val="Hyperlink9"/>
        </w:rPr>
        <w:t xml:space="preserve">resource </w:t>
      </w:r>
      <w:r w:rsidRPr="00F6338A" w:rsidR="000D1644">
        <w:rPr>
          <w:rStyle w:val="Hyperlink9"/>
        </w:rPr>
        <w:t>governance in the region. The NW Landscape</w:t>
      </w:r>
      <w:r w:rsidRPr="00F6338A" w:rsidR="000D1644">
        <w:rPr>
          <w:rStyle w:val="Hyperlink9"/>
          <w:rtl/>
        </w:rPr>
        <w:t>’</w:t>
      </w:r>
      <w:r w:rsidRPr="00F6338A" w:rsidR="000D1644">
        <w:rPr>
          <w:rStyle w:val="Hyperlink9"/>
        </w:rPr>
        <w:t>s many often-overlapping agribusiness, mining and timber concessions demonstrate the GOL</w:t>
      </w:r>
      <w:r w:rsidRPr="00F6338A" w:rsidR="000D1644">
        <w:rPr>
          <w:rStyle w:val="Hyperlink9"/>
          <w:rtl/>
        </w:rPr>
        <w:t>’</w:t>
      </w:r>
      <w:r w:rsidRPr="00F6338A" w:rsidR="000D1644">
        <w:rPr>
          <w:rStyle w:val="Hyperlink9"/>
        </w:rPr>
        <w:t xml:space="preserve">s intention to promote more activity </w:t>
      </w:r>
      <w:r w:rsidRPr="00F6338A" w:rsidR="00323017">
        <w:rPr>
          <w:rStyle w:val="Hyperlink9"/>
        </w:rPr>
        <w:t xml:space="preserve">in </w:t>
      </w:r>
      <w:r w:rsidRPr="00F6338A" w:rsidR="000D1644">
        <w:rPr>
          <w:rStyle w:val="Hyperlink9"/>
        </w:rPr>
        <w:t xml:space="preserve">these sectors as part of its national economic development strategy (Carr et al. 2015). </w:t>
      </w:r>
    </w:p>
    <w:p w:rsidRPr="00F6338A" w:rsidR="00E074B9" w:rsidRDefault="00E074B9" w14:paraId="0DA123B1" w14:textId="77777777">
      <w:pPr>
        <w:pStyle w:val="BodyA"/>
        <w:rPr>
          <w:rStyle w:val="NoneA"/>
          <w:sz w:val="22"/>
          <w:szCs w:val="22"/>
        </w:rPr>
      </w:pPr>
    </w:p>
    <w:p w:rsidRPr="00F6338A" w:rsidR="00E074B9" w:rsidP="008C74E9" w:rsidRDefault="2C5619A3" w14:paraId="68A4B7D9" w14:textId="4F4BC33B">
      <w:pPr>
        <w:pStyle w:val="BodyA"/>
        <w:numPr>
          <w:ilvl w:val="0"/>
          <w:numId w:val="80"/>
        </w:numPr>
        <w:jc w:val="both"/>
        <w:rPr>
          <w:rStyle w:val="None"/>
          <w:sz w:val="22"/>
          <w:szCs w:val="22"/>
          <w:lang w:val="en-US"/>
        </w:rPr>
      </w:pPr>
      <w:r w:rsidRPr="00F6338A">
        <w:rPr>
          <w:rStyle w:val="Hyperlink9"/>
        </w:rPr>
        <w:t xml:space="preserve">Owing to high levels of biodiversity and endemism, low population density and extensive, relatively intact forest cover (over 70% of the total area), the GOL </w:t>
      </w:r>
      <w:r w:rsidRPr="00F6338A" w:rsidR="00323017">
        <w:rPr>
          <w:rStyle w:val="Hyperlink9"/>
        </w:rPr>
        <w:t xml:space="preserve">and its partners </w:t>
      </w:r>
      <w:r w:rsidRPr="00F6338A">
        <w:rPr>
          <w:rStyle w:val="Hyperlink9"/>
        </w:rPr>
        <w:t>ha</w:t>
      </w:r>
      <w:r w:rsidRPr="00F6338A" w:rsidR="00323017">
        <w:rPr>
          <w:rStyle w:val="Hyperlink9"/>
        </w:rPr>
        <w:t>ve</w:t>
      </w:r>
      <w:r w:rsidRPr="00F6338A">
        <w:rPr>
          <w:rStyle w:val="Hyperlink9"/>
        </w:rPr>
        <w:t xml:space="preserve"> </w:t>
      </w:r>
      <w:r w:rsidRPr="00F6338A" w:rsidR="00323017">
        <w:rPr>
          <w:rStyle w:val="Hyperlink9"/>
        </w:rPr>
        <w:t xml:space="preserve">defined </w:t>
      </w:r>
      <w:r w:rsidRPr="00F6338A">
        <w:rPr>
          <w:rStyle w:val="Hyperlink9"/>
        </w:rPr>
        <w:t xml:space="preserve">and begun development on several new proposed protected areas for the NW Landscape, including </w:t>
      </w:r>
      <w:r w:rsidRPr="00F6338A" w:rsidR="55F34501">
        <w:rPr>
          <w:rStyle w:val="Hyperlink9"/>
        </w:rPr>
        <w:t xml:space="preserve">the Foya and </w:t>
      </w:r>
      <w:r w:rsidRPr="00F6338A">
        <w:rPr>
          <w:rStyle w:val="Hyperlink9"/>
        </w:rPr>
        <w:t>Kpo Mountains, Bong Mountain,</w:t>
      </w:r>
      <w:r w:rsidRPr="00F6338A" w:rsidR="4626BE92">
        <w:rPr>
          <w:rStyle w:val="Hyperlink9"/>
        </w:rPr>
        <w:t xml:space="preserve"> and the</w:t>
      </w:r>
      <w:r w:rsidRPr="00F6338A">
        <w:rPr>
          <w:rStyle w:val="Hyperlink9"/>
        </w:rPr>
        <w:t xml:space="preserve"> Wonegiz</w:t>
      </w:r>
      <w:r w:rsidRPr="00F6338A" w:rsidR="635F728C">
        <w:rPr>
          <w:rStyle w:val="Hyperlink9"/>
        </w:rPr>
        <w:t>i</w:t>
      </w:r>
      <w:r w:rsidRPr="00F6338A" w:rsidR="2F2AB3E5">
        <w:rPr>
          <w:rStyle w:val="Hyperlink9"/>
        </w:rPr>
        <w:t xml:space="preserve"> </w:t>
      </w:r>
      <w:r w:rsidRPr="00F6338A" w:rsidR="25CEEB2D">
        <w:rPr>
          <w:rStyle w:val="Hyperlink9"/>
        </w:rPr>
        <w:t>and</w:t>
      </w:r>
      <w:r w:rsidRPr="00F6338A" w:rsidR="00323017">
        <w:rPr>
          <w:rStyle w:val="Hyperlink9"/>
        </w:rPr>
        <w:t xml:space="preserve"> </w:t>
      </w:r>
      <w:r w:rsidRPr="00F6338A">
        <w:rPr>
          <w:rStyle w:val="Hyperlink9"/>
        </w:rPr>
        <w:t xml:space="preserve">Wologizi </w:t>
      </w:r>
      <w:r w:rsidRPr="00F6338A" w:rsidR="2FE74CF7">
        <w:rPr>
          <w:rStyle w:val="Hyperlink9"/>
        </w:rPr>
        <w:t>Nature Reserves</w:t>
      </w:r>
      <w:r w:rsidRPr="00F6338A">
        <w:rPr>
          <w:rStyle w:val="Hyperlink9"/>
        </w:rPr>
        <w:t xml:space="preserve"> (</w:t>
      </w:r>
      <w:r w:rsidRPr="00F6338A">
        <w:rPr>
          <w:rStyle w:val="None"/>
          <w:b/>
          <w:bCs/>
          <w:sz w:val="22"/>
          <w:szCs w:val="22"/>
          <w:lang w:val="en-US"/>
        </w:rPr>
        <w:t>see Figure 2</w:t>
      </w:r>
      <w:r w:rsidRPr="00F6338A">
        <w:rPr>
          <w:rStyle w:val="Hyperlink9"/>
        </w:rPr>
        <w:t>). The NW Landscape has two established PAs: the Gola Forest National Park (</w:t>
      </w:r>
      <w:r w:rsidRPr="00F6338A" w:rsidR="004AFC40">
        <w:rPr>
          <w:rStyle w:val="Hyperlink9"/>
        </w:rPr>
        <w:t>97,975</w:t>
      </w:r>
      <w:r w:rsidRPr="00F6338A">
        <w:rPr>
          <w:rStyle w:val="Hyperlink9"/>
        </w:rPr>
        <w:t xml:space="preserve"> ha) and</w:t>
      </w:r>
      <w:r w:rsidRPr="00F6338A" w:rsidR="00323017">
        <w:rPr>
          <w:rStyle w:val="Hyperlink9"/>
        </w:rPr>
        <w:t xml:space="preserve"> </w:t>
      </w:r>
      <w:r w:rsidRPr="00F6338A">
        <w:rPr>
          <w:rStyle w:val="Hyperlink9"/>
        </w:rPr>
        <w:t xml:space="preserve">the Lake Piso Multiple Use Protected Area (97,159 ha). </w:t>
      </w:r>
    </w:p>
    <w:p w:rsidRPr="00F6338A" w:rsidR="00E074B9" w:rsidRDefault="00E074B9" w14:paraId="4C4CEA3D" w14:textId="77777777">
      <w:pPr>
        <w:pStyle w:val="BodyA"/>
        <w:rPr>
          <w:rStyle w:val="NoneA"/>
          <w:sz w:val="22"/>
          <w:szCs w:val="22"/>
        </w:rPr>
      </w:pPr>
    </w:p>
    <w:p w:rsidRPr="00F6338A" w:rsidR="00E074B9" w:rsidP="008C74E9" w:rsidRDefault="2C5619A3" w14:paraId="7E1A9BF0" w14:textId="4D851A56">
      <w:pPr>
        <w:pStyle w:val="BodyA"/>
        <w:numPr>
          <w:ilvl w:val="0"/>
          <w:numId w:val="80"/>
        </w:numPr>
        <w:jc w:val="both"/>
        <w:rPr>
          <w:rStyle w:val="None"/>
          <w:sz w:val="22"/>
          <w:szCs w:val="22"/>
          <w:lang w:val="en-US"/>
        </w:rPr>
      </w:pPr>
      <w:r w:rsidRPr="00F6338A">
        <w:rPr>
          <w:rStyle w:val="Hyperlink9"/>
        </w:rPr>
        <w:t>The conservation importance of the NW Landscape</w:t>
      </w:r>
      <w:r w:rsidRPr="00F6338A">
        <w:rPr>
          <w:rStyle w:val="None"/>
          <w:rFonts w:ascii="Arial Unicode MS" w:hAnsi="Arial Unicode MS"/>
          <w:sz w:val="22"/>
          <w:szCs w:val="22"/>
          <w:lang w:val="en-US"/>
        </w:rPr>
        <w:t>’</w:t>
      </w:r>
      <w:r w:rsidRPr="00F6338A">
        <w:rPr>
          <w:rStyle w:val="Hyperlink9"/>
        </w:rPr>
        <w:t>s current and proposed protected areas is further height</w:t>
      </w:r>
      <w:r w:rsidRPr="00F6338A" w:rsidR="00154C25">
        <w:rPr>
          <w:rStyle w:val="Hyperlink9"/>
        </w:rPr>
        <w:t>en</w:t>
      </w:r>
      <w:r w:rsidRPr="00F6338A">
        <w:rPr>
          <w:rStyle w:val="Hyperlink9"/>
        </w:rPr>
        <w:t>ed by transboundary connections to other significant forest blocks in neighbo</w:t>
      </w:r>
      <w:r w:rsidRPr="00F6338A" w:rsidR="00154C25">
        <w:rPr>
          <w:rStyle w:val="Hyperlink9"/>
        </w:rPr>
        <w:t>u</w:t>
      </w:r>
      <w:r w:rsidRPr="00F6338A">
        <w:rPr>
          <w:rStyle w:val="Hyperlink9"/>
        </w:rPr>
        <w:t xml:space="preserve">ring Sierra Leone and Guinea. Gola Forest National Park is part of the Lofa-Gola-Mano Conservation Corridor, a priority area for conservation in the Guinean Forests that includes areas in Sierra Leone and Guinea </w:t>
      </w:r>
      <w:r w:rsidRPr="00F6338A">
        <w:rPr>
          <w:rStyle w:val="None"/>
          <w:b/>
          <w:bCs/>
          <w:sz w:val="22"/>
          <w:szCs w:val="22"/>
          <w:lang w:val="en-US"/>
        </w:rPr>
        <w:t>(See Figure 3</w:t>
      </w:r>
      <w:r w:rsidRPr="00F6338A">
        <w:rPr>
          <w:rStyle w:val="Hyperlink9"/>
        </w:rPr>
        <w:t xml:space="preserve">). It is also part of the larger transboundary conservation complex </w:t>
      </w:r>
      <w:r w:rsidRPr="00F6338A" w:rsidR="00323017">
        <w:rPr>
          <w:rStyle w:val="Hyperlink9"/>
        </w:rPr>
        <w:t xml:space="preserve">that includes </w:t>
      </w:r>
      <w:r w:rsidRPr="00F6338A">
        <w:rPr>
          <w:rStyle w:val="Hyperlink9"/>
        </w:rPr>
        <w:t>Sierra Leone</w:t>
      </w:r>
      <w:r w:rsidRPr="00F6338A">
        <w:rPr>
          <w:rStyle w:val="None"/>
          <w:rFonts w:ascii="Arial Unicode MS" w:hAnsi="Arial Unicode MS"/>
          <w:sz w:val="22"/>
          <w:szCs w:val="22"/>
          <w:lang w:val="en-US"/>
        </w:rPr>
        <w:t>’</w:t>
      </w:r>
      <w:r w:rsidRPr="00F6338A">
        <w:rPr>
          <w:rStyle w:val="Hyperlink9"/>
        </w:rPr>
        <w:t>s 350,</w:t>
      </w:r>
      <w:r w:rsidRPr="00F6338A" w:rsidR="00154C25">
        <w:rPr>
          <w:rStyle w:val="Hyperlink9"/>
        </w:rPr>
        <w:t>000-</w:t>
      </w:r>
      <w:r w:rsidRPr="00F6338A">
        <w:rPr>
          <w:rStyle w:val="Hyperlink9"/>
        </w:rPr>
        <w:t xml:space="preserve">ha Gola Rainforest National Park, </w:t>
      </w:r>
      <w:r w:rsidRPr="00F6338A" w:rsidR="00323017">
        <w:rPr>
          <w:rStyle w:val="Hyperlink9"/>
        </w:rPr>
        <w:t xml:space="preserve">together forming </w:t>
      </w:r>
      <w:r w:rsidRPr="00F6338A">
        <w:rPr>
          <w:rStyle w:val="Hyperlink9"/>
        </w:rPr>
        <w:t xml:space="preserve">the transboundary Gola Peace Park, the largest remaining intact block of forest in the Upper Guinean Forest. Sierra Leone and Liberia signed an MoU in 2011 to work together to conserve the Gola Forest, a commitment that was reaffirmed in 2020 to jointly manage the area as the Gola Forest Peace Park. </w:t>
      </w:r>
      <w:r w:rsidRPr="00F6338A" w:rsidR="00323017">
        <w:rPr>
          <w:rStyle w:val="Hyperlink9"/>
        </w:rPr>
        <w:t xml:space="preserve">The Lofa-Gola-Mano corridor links to the Ziama-Wonegizi-Wologizi forest complex </w:t>
      </w:r>
      <w:r w:rsidRPr="00F6338A" w:rsidR="0027249C">
        <w:rPr>
          <w:rStyle w:val="Hyperlink9"/>
        </w:rPr>
        <w:t xml:space="preserve">shared by Liberia and Guinea. This complex, encompassing 257,000 ha, has been defined by the two governments as </w:t>
      </w:r>
      <w:r w:rsidRPr="00F6338A" w:rsidR="00154C25">
        <w:rPr>
          <w:rStyle w:val="Hyperlink9"/>
        </w:rPr>
        <w:t xml:space="preserve">a </w:t>
      </w:r>
      <w:r w:rsidRPr="00F6338A">
        <w:rPr>
          <w:rStyle w:val="Hyperlink9"/>
        </w:rPr>
        <w:t>transboundary conservation area</w:t>
      </w:r>
      <w:r w:rsidRPr="00F6338A" w:rsidR="0027249C">
        <w:rPr>
          <w:rStyle w:val="Hyperlink9"/>
        </w:rPr>
        <w:t xml:space="preserve"> extending from the NW Liberia Landscape</w:t>
      </w:r>
      <w:r w:rsidRPr="00F6338A" w:rsidR="0027249C">
        <w:rPr>
          <w:rStyle w:val="None"/>
          <w:rFonts w:ascii="Arial Unicode MS" w:hAnsi="Arial Unicode MS"/>
          <w:sz w:val="22"/>
          <w:szCs w:val="22"/>
          <w:lang w:val="en-US"/>
        </w:rPr>
        <w:t>’</w:t>
      </w:r>
      <w:r w:rsidRPr="00F6338A" w:rsidR="0027249C">
        <w:rPr>
          <w:rStyle w:val="Hyperlink9"/>
        </w:rPr>
        <w:t>s proposed Wologizi and Wonegizi Nature Reserves to Guinea’s 119,019 ha Ziama Biosphere Reserve</w:t>
      </w:r>
      <w:r w:rsidRPr="00F6338A">
        <w:rPr>
          <w:rStyle w:val="Hyperlink9"/>
        </w:rPr>
        <w:t xml:space="preserve"> (</w:t>
      </w:r>
      <w:r w:rsidRPr="00F6338A">
        <w:rPr>
          <w:rStyle w:val="None"/>
          <w:b/>
          <w:bCs/>
          <w:sz w:val="22"/>
          <w:szCs w:val="22"/>
          <w:lang w:val="en-US"/>
        </w:rPr>
        <w:t>see Figure 4</w:t>
      </w:r>
      <w:r w:rsidRPr="00F6338A">
        <w:rPr>
          <w:rStyle w:val="None"/>
          <w:sz w:val="22"/>
          <w:szCs w:val="22"/>
          <w:lang w:val="en-US"/>
        </w:rPr>
        <w:t>).</w:t>
      </w:r>
    </w:p>
    <w:p w:rsidRPr="00F6338A" w:rsidR="00DF6961" w:rsidRDefault="00DF6961" w14:paraId="243DE0F3" w14:textId="77777777">
      <w:pPr>
        <w:pStyle w:val="BodyA"/>
        <w:rPr>
          <w:rStyle w:val="NoneA"/>
          <w:sz w:val="22"/>
          <w:szCs w:val="22"/>
          <w:lang w:val="en-US"/>
        </w:rPr>
      </w:pPr>
    </w:p>
    <w:p w:rsidRPr="00F6338A" w:rsidR="00DF6961" w:rsidP="005F3816" w:rsidRDefault="00292A0C" w14:paraId="0D5D5796" w14:textId="09AD99FD">
      <w:pPr>
        <w:pStyle w:val="BodyA"/>
        <w:jc w:val="center"/>
        <w:rPr>
          <w:rStyle w:val="NoneA"/>
          <w:sz w:val="22"/>
          <w:szCs w:val="22"/>
          <w:lang w:val="en-US"/>
        </w:rPr>
      </w:pPr>
      <w:r w:rsidRPr="00F6338A">
        <w:rPr>
          <w:noProof/>
          <w:sz w:val="22"/>
          <w:szCs w:val="22"/>
        </w:rPr>
        <w:drawing>
          <wp:inline distT="0" distB="0" distL="0" distR="0" wp14:anchorId="63F9360E" wp14:editId="2B9E8228">
            <wp:extent cx="5192832" cy="3162300"/>
            <wp:effectExtent l="0" t="0" r="8255" b="0"/>
            <wp:docPr id="164441707" name="Picture 164441707" descr="A map of the region of the sierra le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1707" name="Picture 164441707" descr="A map of the region of the sierra leon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2852" cy="3186671"/>
                    </a:xfrm>
                    <a:prstGeom prst="rect">
                      <a:avLst/>
                    </a:prstGeom>
                    <a:noFill/>
                    <a:ln>
                      <a:noFill/>
                    </a:ln>
                  </pic:spPr>
                </pic:pic>
              </a:graphicData>
            </a:graphic>
          </wp:inline>
        </w:drawing>
      </w:r>
    </w:p>
    <w:p w:rsidRPr="00F6338A" w:rsidR="00154C25" w:rsidP="00D751A7" w:rsidRDefault="00386959" w14:paraId="72B892A6" w14:textId="54CCFD3D">
      <w:pPr>
        <w:pStyle w:val="Caption"/>
        <w:rPr>
          <w:lang w:val="fr-FR"/>
        </w:rPr>
      </w:pPr>
      <w:r w:rsidRPr="00F6338A">
        <w:rPr>
          <w:lang w:val="fr-FR"/>
        </w:rPr>
        <w:t>Figure 3</w:t>
      </w:r>
      <w:r w:rsidRPr="00F6338A" w:rsidR="00A1139D">
        <w:rPr>
          <w:lang w:val="fr-FR"/>
        </w:rPr>
        <w:t xml:space="preserve">: Transboundary Conservation Corridors </w:t>
      </w:r>
    </w:p>
    <w:p w:rsidRPr="00F6338A" w:rsidR="00A1139D" w:rsidP="00D751A7" w:rsidRDefault="00A1139D" w14:paraId="701A65C3" w14:textId="1DCBEEB1">
      <w:pPr>
        <w:pStyle w:val="Caption"/>
        <w:rPr>
          <w:rStyle w:val="None"/>
          <w:rFonts w:eastAsia="Arial Unicode MS" w:cs="Calibri"/>
          <w:b w:val="0"/>
          <w:sz w:val="24"/>
          <w:szCs w:val="24"/>
          <w:lang w:val="fr-FR"/>
        </w:rPr>
      </w:pPr>
      <w:r w:rsidRPr="00F6338A">
        <w:rPr>
          <w:lang w:val="fr-FR"/>
        </w:rPr>
        <w:t>(</w:t>
      </w:r>
      <w:r w:rsidRPr="00F6338A" w:rsidR="00154C25">
        <w:rPr>
          <w:lang w:val="fr-FR"/>
        </w:rPr>
        <w:t xml:space="preserve">Source: </w:t>
      </w:r>
      <w:r w:rsidRPr="00F6338A">
        <w:rPr>
          <w:lang w:val="fr-FR"/>
        </w:rPr>
        <w:t>Carr et al. 2015)</w:t>
      </w:r>
    </w:p>
    <w:p w:rsidRPr="00F6338A" w:rsidR="00E074B9" w:rsidRDefault="00E074B9" w14:paraId="38C1F859" w14:textId="77777777">
      <w:pPr>
        <w:pStyle w:val="BodyA"/>
        <w:rPr>
          <w:rStyle w:val="NoneA"/>
          <w:sz w:val="22"/>
          <w:szCs w:val="22"/>
          <w:lang w:val="fr-FR"/>
        </w:rPr>
      </w:pPr>
    </w:p>
    <w:p w:rsidRPr="00F6338A" w:rsidR="005728C1" w:rsidP="005F3816" w:rsidRDefault="005728C1" w14:paraId="4122A204" w14:textId="77777777">
      <w:pPr>
        <w:pStyle w:val="NormalWeb"/>
        <w:spacing w:before="0" w:beforeAutospacing="0"/>
        <w:jc w:val="center"/>
      </w:pPr>
      <w:r w:rsidRPr="00F6338A">
        <w:rPr>
          <w:noProof/>
        </w:rPr>
        <w:drawing>
          <wp:inline distT="0" distB="0" distL="0" distR="0" wp14:anchorId="68AE5B14" wp14:editId="4F0CC182">
            <wp:extent cx="5284519" cy="382302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09910" cy="3841389"/>
                    </a:xfrm>
                    <a:prstGeom prst="rect">
                      <a:avLst/>
                    </a:prstGeom>
                    <a:noFill/>
                    <a:ln>
                      <a:noFill/>
                    </a:ln>
                  </pic:spPr>
                </pic:pic>
              </a:graphicData>
            </a:graphic>
          </wp:inline>
        </w:drawing>
      </w:r>
    </w:p>
    <w:p w:rsidRPr="00F6338A" w:rsidR="00154C25" w:rsidP="00D751A7" w:rsidRDefault="00D04B22" w14:paraId="2659F712" w14:textId="5E818798">
      <w:pPr>
        <w:pStyle w:val="Caption"/>
      </w:pPr>
      <w:r w:rsidRPr="00F6338A">
        <w:t>Figure 4</w:t>
      </w:r>
      <w:r w:rsidRPr="00F6338A" w:rsidR="00A1139D">
        <w:t xml:space="preserve">: Ziama-Wonegizi-Wologizi Complex </w:t>
      </w:r>
    </w:p>
    <w:p w:rsidRPr="00F6338A" w:rsidR="00A1139D" w:rsidP="00D751A7" w:rsidRDefault="00A1139D" w14:paraId="3E1F139E" w14:textId="6E9853D5">
      <w:pPr>
        <w:pStyle w:val="Caption"/>
        <w:rPr>
          <w:rStyle w:val="None"/>
          <w:rFonts w:cs="Calibri"/>
          <w:b w:val="0"/>
          <w:color w:val="auto"/>
          <w:szCs w:val="24"/>
          <w:bdr w:val="none" w:color="auto" w:sz="0" w:space="0"/>
          <w:lang w:val="en-CA"/>
          <w14:textOutline w14:w="0" w14:cap="rnd" w14:cmpd="sng" w14:algn="ctr">
            <w14:noFill/>
            <w14:prstDash w14:val="solid"/>
            <w14:bevel/>
          </w14:textOutline>
        </w:rPr>
      </w:pPr>
      <w:r w:rsidRPr="00F6338A">
        <w:t>(</w:t>
      </w:r>
      <w:r w:rsidRPr="00F6338A" w:rsidR="00154C25">
        <w:t xml:space="preserve">Source: </w:t>
      </w:r>
      <w:r w:rsidRPr="00F6338A">
        <w:t>PAPFor 2023)</w:t>
      </w:r>
    </w:p>
    <w:p w:rsidRPr="00F6338A" w:rsidR="005D27EC" w:rsidP="005728C1" w:rsidRDefault="005D27EC" w14:paraId="69CDF1E3" w14:textId="77777777">
      <w:pPr>
        <w:pStyle w:val="NormalWeb"/>
        <w:spacing w:before="0" w:beforeAutospacing="0"/>
      </w:pPr>
    </w:p>
    <w:p w:rsidRPr="00F6338A" w:rsidR="00E074B9" w:rsidP="008C74E9" w:rsidRDefault="467B0D9E" w14:paraId="05B5A7D1" w14:textId="2A3BC28A">
      <w:pPr>
        <w:pStyle w:val="BodyA"/>
        <w:numPr>
          <w:ilvl w:val="0"/>
          <w:numId w:val="80"/>
        </w:numPr>
        <w:jc w:val="both"/>
        <w:rPr>
          <w:rStyle w:val="None"/>
          <w:rFonts w:ascii="Times New Roman" w:hAnsi="Times New Roman" w:cs="Times New Roman"/>
          <w:color w:val="auto"/>
          <w:sz w:val="22"/>
          <w:szCs w:val="22"/>
          <w:lang w:val="en-US" w:eastAsia="en-US"/>
          <w14:textOutline w14:w="0" w14:cap="rnd" w14:cmpd="sng" w14:algn="ctr">
            <w14:noFill/>
            <w14:prstDash w14:val="solid"/>
            <w14:bevel/>
          </w14:textOutline>
        </w:rPr>
      </w:pPr>
      <w:r w:rsidRPr="00F6338A">
        <w:rPr>
          <w:rStyle w:val="None"/>
          <w:b/>
          <w:bCs/>
          <w:sz w:val="22"/>
          <w:szCs w:val="22"/>
          <w:lang w:val="en-US"/>
        </w:rPr>
        <w:t xml:space="preserve">The </w:t>
      </w:r>
      <w:r w:rsidRPr="00F6338A" w:rsidR="35A428E1">
        <w:rPr>
          <w:rStyle w:val="None"/>
          <w:b/>
          <w:bCs/>
          <w:sz w:val="22"/>
          <w:szCs w:val="22"/>
          <w:lang w:val="en-US"/>
        </w:rPr>
        <w:t xml:space="preserve">Project </w:t>
      </w:r>
      <w:r w:rsidRPr="00F6338A">
        <w:rPr>
          <w:rStyle w:val="None"/>
          <w:b/>
          <w:bCs/>
          <w:sz w:val="22"/>
          <w:szCs w:val="22"/>
          <w:lang w:val="en-US"/>
        </w:rPr>
        <w:t>within the NW Liberia Landscape</w:t>
      </w:r>
      <w:r w:rsidRPr="00F6338A" w:rsidR="000833F8">
        <w:rPr>
          <w:rStyle w:val="Hyperlink9"/>
        </w:rPr>
        <w:t xml:space="preserve">: </w:t>
      </w:r>
      <w:r w:rsidRPr="00F6338A" w:rsidR="2C5619A3">
        <w:rPr>
          <w:rStyle w:val="Hyperlink9"/>
        </w:rPr>
        <w:t xml:space="preserve">The </w:t>
      </w:r>
      <w:r w:rsidRPr="00F6338A" w:rsidR="0BFD71CC">
        <w:rPr>
          <w:rStyle w:val="Hyperlink9"/>
        </w:rPr>
        <w:t>Projec</w:t>
      </w:r>
      <w:r w:rsidRPr="00F6338A" w:rsidR="6AD6FE56">
        <w:rPr>
          <w:rStyle w:val="Hyperlink9"/>
        </w:rPr>
        <w:t xml:space="preserve">t </w:t>
      </w:r>
      <w:r w:rsidRPr="00F6338A" w:rsidR="2C5619A3">
        <w:rPr>
          <w:rStyle w:val="Hyperlink9"/>
        </w:rPr>
        <w:t xml:space="preserve">will </w:t>
      </w:r>
      <w:r w:rsidRPr="00F6338A" w:rsidR="0027249C">
        <w:rPr>
          <w:rStyle w:val="Hyperlink9"/>
        </w:rPr>
        <w:t xml:space="preserve">help advance gazettement packages </w:t>
      </w:r>
      <w:r w:rsidRPr="00F6338A" w:rsidR="2C5619A3">
        <w:rPr>
          <w:rStyle w:val="Hyperlink9"/>
        </w:rPr>
        <w:t>for the proposed protected areas of</w:t>
      </w:r>
      <w:r w:rsidRPr="00F6338A" w:rsidR="14610E86">
        <w:rPr>
          <w:rStyle w:val="Hyperlink9"/>
        </w:rPr>
        <w:t xml:space="preserve"> the</w:t>
      </w:r>
      <w:r w:rsidRPr="00F6338A" w:rsidR="2C5619A3">
        <w:rPr>
          <w:rStyle w:val="Hyperlink9"/>
        </w:rPr>
        <w:t xml:space="preserve"> Foya and Kpo Mountains protected area and Wo</w:t>
      </w:r>
      <w:r w:rsidRPr="00F6338A" w:rsidR="3D9497EA">
        <w:rPr>
          <w:rStyle w:val="Hyperlink9"/>
        </w:rPr>
        <w:t>n</w:t>
      </w:r>
      <w:r w:rsidRPr="00F6338A" w:rsidR="7B5444CE">
        <w:rPr>
          <w:rStyle w:val="Hyperlink9"/>
        </w:rPr>
        <w:t>e</w:t>
      </w:r>
      <w:r w:rsidRPr="00F6338A" w:rsidR="2C5619A3">
        <w:rPr>
          <w:rStyle w:val="Hyperlink9"/>
        </w:rPr>
        <w:t>gizi Nature Reserve (collectively tota</w:t>
      </w:r>
      <w:r w:rsidRPr="00F6338A" w:rsidR="00154C25">
        <w:rPr>
          <w:rStyle w:val="Hyperlink9"/>
        </w:rPr>
        <w:t>l</w:t>
      </w:r>
      <w:r w:rsidRPr="00F6338A" w:rsidR="2C5619A3">
        <w:rPr>
          <w:rStyle w:val="Hyperlink9"/>
        </w:rPr>
        <w:t xml:space="preserve">ling </w:t>
      </w:r>
      <w:r w:rsidRPr="00F6338A" w:rsidR="5E652C79">
        <w:rPr>
          <w:rStyle w:val="Hyperlink9"/>
        </w:rPr>
        <w:t>275,937</w:t>
      </w:r>
      <w:r w:rsidRPr="00F6338A" w:rsidR="2C5619A3">
        <w:rPr>
          <w:rStyle w:val="Hyperlink9"/>
        </w:rPr>
        <w:t xml:space="preserve"> ha) and revise the 97,975 ha Gola Forest National Park</w:t>
      </w:r>
      <w:r w:rsidRPr="00F6338A" w:rsidR="2C5619A3">
        <w:rPr>
          <w:rStyle w:val="None"/>
          <w:rFonts w:ascii="Arial Unicode MS" w:hAnsi="Arial Unicode MS"/>
          <w:sz w:val="22"/>
          <w:szCs w:val="22"/>
          <w:lang w:val="en-US"/>
        </w:rPr>
        <w:t>’</w:t>
      </w:r>
      <w:r w:rsidRPr="00F6338A" w:rsidR="2C5619A3">
        <w:rPr>
          <w:rStyle w:val="Hyperlink9"/>
        </w:rPr>
        <w:t>s current management plan.</w:t>
      </w:r>
      <w:r w:rsidRPr="00F6338A" w:rsidR="00B94930">
        <w:rPr>
          <w:rStyle w:val="Hyperlink9"/>
        </w:rPr>
        <w:t xml:space="preserve"> A key element of this process will be to advance Customary Land Formalization (CLF) processes, formalize land tenure and ensure Free, Prior and Informed Consent (FPIC) with communities prior to gazettement.</w:t>
      </w:r>
      <w:r w:rsidRPr="00F6338A" w:rsidR="2C5619A3">
        <w:rPr>
          <w:rStyle w:val="Hyperlink9"/>
        </w:rPr>
        <w:t xml:space="preserve"> In addition, the </w:t>
      </w:r>
      <w:r w:rsidRPr="00F6338A" w:rsidR="7365FFA0">
        <w:rPr>
          <w:rStyle w:val="Hyperlink9"/>
        </w:rPr>
        <w:t>Project</w:t>
      </w:r>
      <w:r w:rsidRPr="00F6338A" w:rsidR="2C5619A3">
        <w:rPr>
          <w:rStyle w:val="Hyperlink9"/>
        </w:rPr>
        <w:t xml:space="preserve"> will improve </w:t>
      </w:r>
      <w:r w:rsidRPr="00F6338A" w:rsidR="00154C25">
        <w:rPr>
          <w:rStyle w:val="Hyperlink9"/>
        </w:rPr>
        <w:t xml:space="preserve">the </w:t>
      </w:r>
      <w:r w:rsidRPr="00F6338A" w:rsidR="2C5619A3">
        <w:rPr>
          <w:rStyle w:val="Hyperlink9"/>
        </w:rPr>
        <w:t xml:space="preserve">co-management of 89,174 ha of community lands adjacent </w:t>
      </w:r>
      <w:r w:rsidRPr="00F6338A" w:rsidR="194FF9E3">
        <w:rPr>
          <w:rStyle w:val="Hyperlink9"/>
        </w:rPr>
        <w:t>to</w:t>
      </w:r>
      <w:r w:rsidRPr="00F6338A" w:rsidR="2C5619A3">
        <w:rPr>
          <w:rStyle w:val="Hyperlink9"/>
        </w:rPr>
        <w:t xml:space="preserve"> </w:t>
      </w:r>
      <w:r w:rsidRPr="00F6338A" w:rsidR="2836534F">
        <w:rPr>
          <w:rStyle w:val="Hyperlink9"/>
        </w:rPr>
        <w:t xml:space="preserve">the </w:t>
      </w:r>
      <w:r w:rsidRPr="00F6338A" w:rsidR="2C5619A3">
        <w:rPr>
          <w:rStyle w:val="Hyperlink9"/>
        </w:rPr>
        <w:t>Gola</w:t>
      </w:r>
      <w:r w:rsidRPr="00F6338A" w:rsidR="0B6A8D7A">
        <w:rPr>
          <w:rStyle w:val="Hyperlink9"/>
        </w:rPr>
        <w:t xml:space="preserve"> Forest National Park</w:t>
      </w:r>
      <w:r w:rsidRPr="00F6338A" w:rsidR="2C5619A3">
        <w:rPr>
          <w:rStyle w:val="Hyperlink9"/>
        </w:rPr>
        <w:t xml:space="preserve"> and the proposed protected areas. Recent and ongoing work in the Landscape has already </w:t>
      </w:r>
      <w:r w:rsidRPr="00F6338A" w:rsidR="0027249C">
        <w:rPr>
          <w:rStyle w:val="Hyperlink9"/>
        </w:rPr>
        <w:t xml:space="preserve">initiated national and local capacity </w:t>
      </w:r>
      <w:r w:rsidRPr="00F6338A" w:rsidR="2C5619A3">
        <w:rPr>
          <w:rStyle w:val="Hyperlink9"/>
        </w:rPr>
        <w:t xml:space="preserve">building to restore and manage Community Forests. </w:t>
      </w:r>
      <w:r w:rsidRPr="00F6338A" w:rsidR="0027249C">
        <w:rPr>
          <w:rStyle w:val="Hyperlink9"/>
        </w:rPr>
        <w:t xml:space="preserve">The Project </w:t>
      </w:r>
      <w:r w:rsidRPr="00F6338A" w:rsidR="2C5619A3">
        <w:rPr>
          <w:rStyle w:val="Hyperlink9"/>
        </w:rPr>
        <w:t xml:space="preserve">will build on these efforts to further strengthen the capacity of government officials and local communities to engage in participatory land-use planning and to develop effective, inclusive economic alternatives to current practices, allowing for greater food security and </w:t>
      </w:r>
      <w:r w:rsidRPr="00F6338A" w:rsidR="0027249C">
        <w:rPr>
          <w:rStyle w:val="Hyperlink9"/>
        </w:rPr>
        <w:t xml:space="preserve">reduced </w:t>
      </w:r>
      <w:r w:rsidRPr="00F6338A" w:rsidR="2C5619A3">
        <w:rPr>
          <w:rStyle w:val="Hyperlink9"/>
        </w:rPr>
        <w:t xml:space="preserve">pressure on adjacent ecosystems.  </w:t>
      </w:r>
    </w:p>
    <w:p w:rsidRPr="00F6338A" w:rsidR="00E074B9" w:rsidRDefault="00E074B9" w14:paraId="41004F19" w14:textId="77777777">
      <w:pPr>
        <w:pStyle w:val="BodyA"/>
        <w:spacing w:line="259" w:lineRule="auto"/>
        <w:rPr>
          <w:rStyle w:val="NoneA"/>
          <w:sz w:val="22"/>
          <w:szCs w:val="22"/>
        </w:rPr>
      </w:pPr>
    </w:p>
    <w:p w:rsidRPr="00F6338A" w:rsidR="00960911" w:rsidP="008C74E9" w:rsidRDefault="2C5619A3" w14:paraId="56F4EF97" w14:textId="6676ED12">
      <w:pPr>
        <w:pStyle w:val="BodyAA"/>
        <w:numPr>
          <w:ilvl w:val="0"/>
          <w:numId w:val="80"/>
        </w:numPr>
        <w:spacing w:after="0"/>
        <w:jc w:val="both"/>
        <w:rPr>
          <w:rFonts w:ascii="Times New Roman" w:hAnsi="Times New Roman" w:eastAsia="Calibri" w:cs="Times New Roman"/>
          <w:color w:val="auto"/>
          <w:sz w:val="22"/>
          <w:szCs w:val="22"/>
          <w:lang w:eastAsia="en-US"/>
        </w:rPr>
      </w:pPr>
      <w:r w:rsidRPr="00F6338A">
        <w:rPr>
          <w:rStyle w:val="None"/>
          <w:rFonts w:ascii="Calibri" w:hAnsi="Calibri"/>
          <w:sz w:val="22"/>
          <w:szCs w:val="22"/>
        </w:rPr>
        <w:t xml:space="preserve">Given the proximity to PAs in Sierra Leone (Gola Rainforest National Park) and Guinea (Ziama Biosphere Reserve), </w:t>
      </w:r>
      <w:r w:rsidRPr="00F6338A" w:rsidR="00B94930">
        <w:rPr>
          <w:rStyle w:val="None"/>
          <w:rFonts w:ascii="Calibri" w:hAnsi="Calibri"/>
          <w:sz w:val="22"/>
          <w:szCs w:val="22"/>
        </w:rPr>
        <w:t xml:space="preserve">the Project will strengthen </w:t>
      </w:r>
      <w:r w:rsidRPr="00F6338A">
        <w:rPr>
          <w:rStyle w:val="None"/>
          <w:rFonts w:ascii="Calibri" w:hAnsi="Calibri"/>
          <w:sz w:val="22"/>
          <w:szCs w:val="22"/>
        </w:rPr>
        <w:t xml:space="preserve">transboundary linkages in </w:t>
      </w:r>
      <w:r w:rsidRPr="00F6338A" w:rsidR="00B94930">
        <w:rPr>
          <w:rStyle w:val="None"/>
          <w:rFonts w:ascii="Calibri" w:hAnsi="Calibri"/>
          <w:sz w:val="22"/>
          <w:szCs w:val="22"/>
        </w:rPr>
        <w:t xml:space="preserve">forest </w:t>
      </w:r>
      <w:r w:rsidRPr="00F6338A">
        <w:rPr>
          <w:rStyle w:val="None"/>
          <w:rFonts w:ascii="Calibri" w:hAnsi="Calibri"/>
          <w:sz w:val="22"/>
          <w:szCs w:val="22"/>
        </w:rPr>
        <w:t>management</w:t>
      </w:r>
      <w:r w:rsidRPr="00F6338A" w:rsidR="00B94930">
        <w:rPr>
          <w:rStyle w:val="None"/>
          <w:rFonts w:ascii="Calibri" w:hAnsi="Calibri"/>
          <w:sz w:val="22"/>
          <w:szCs w:val="22"/>
        </w:rPr>
        <w:t>, building on prior investment in developing and strengthening transboundary watershed management under the aegis of the Mano River Union (MRU)</w:t>
      </w:r>
      <w:r w:rsidRPr="00F6338A">
        <w:rPr>
          <w:rStyle w:val="None"/>
          <w:rFonts w:ascii="Calibri" w:hAnsi="Calibri"/>
          <w:sz w:val="22"/>
          <w:szCs w:val="22"/>
        </w:rPr>
        <w:t xml:space="preserve">. Liberia, Sierra Leone, </w:t>
      </w:r>
      <w:r w:rsidRPr="00F6338A" w:rsidR="00D11ADA">
        <w:rPr>
          <w:rStyle w:val="None"/>
          <w:rFonts w:ascii="Calibri" w:hAnsi="Calibri"/>
          <w:sz w:val="22"/>
          <w:szCs w:val="22"/>
        </w:rPr>
        <w:t>Guinea,</w:t>
      </w:r>
      <w:r w:rsidRPr="00F6338A">
        <w:rPr>
          <w:rStyle w:val="None"/>
          <w:rFonts w:ascii="Calibri" w:hAnsi="Calibri"/>
          <w:sz w:val="22"/>
          <w:szCs w:val="22"/>
        </w:rPr>
        <w:t xml:space="preserve"> and C</w:t>
      </w:r>
      <w:r w:rsidRPr="00F6338A" w:rsidR="00B317BC">
        <w:rPr>
          <w:rStyle w:val="None"/>
          <w:rFonts w:ascii="Calibri" w:hAnsi="Calibri"/>
          <w:sz w:val="22"/>
          <w:szCs w:val="22"/>
        </w:rPr>
        <w:t>ô</w:t>
      </w:r>
      <w:r w:rsidRPr="00F6338A">
        <w:rPr>
          <w:rStyle w:val="None"/>
          <w:rFonts w:ascii="Calibri" w:hAnsi="Calibri"/>
          <w:sz w:val="22"/>
          <w:szCs w:val="22"/>
        </w:rPr>
        <w:t xml:space="preserve">te d'Ivoire </w:t>
      </w:r>
      <w:r w:rsidRPr="00F6338A" w:rsidR="0BF74C94">
        <w:rPr>
          <w:rStyle w:val="None"/>
          <w:rFonts w:ascii="Calibri" w:hAnsi="Calibri"/>
          <w:sz w:val="22"/>
          <w:szCs w:val="22"/>
        </w:rPr>
        <w:t xml:space="preserve">are members of </w:t>
      </w:r>
      <w:r w:rsidRPr="00F6338A">
        <w:rPr>
          <w:rStyle w:val="None"/>
          <w:rFonts w:ascii="Calibri" w:hAnsi="Calibri"/>
          <w:sz w:val="22"/>
          <w:szCs w:val="22"/>
        </w:rPr>
        <w:t>the MRU, a regional collaborative agreement to manage the larger Mano River watershed</w:t>
      </w:r>
      <w:r w:rsidRPr="00F6338A" w:rsidR="00871801">
        <w:rPr>
          <w:rStyle w:val="None"/>
          <w:rFonts w:ascii="Calibri" w:hAnsi="Calibri"/>
          <w:sz w:val="22"/>
          <w:szCs w:val="22"/>
        </w:rPr>
        <w:t xml:space="preserve"> </w:t>
      </w:r>
      <w:r w:rsidRPr="00F6338A" w:rsidR="00871801">
        <w:rPr>
          <w:rStyle w:val="None"/>
          <w:rFonts w:ascii="Calibri" w:hAnsi="Calibri"/>
          <w:b/>
          <w:bCs/>
          <w:sz w:val="22"/>
          <w:szCs w:val="22"/>
        </w:rPr>
        <w:t>(see Figure 5)</w:t>
      </w:r>
      <w:r w:rsidRPr="00F6338A" w:rsidR="560D1D38">
        <w:rPr>
          <w:rStyle w:val="None"/>
          <w:rFonts w:ascii="Calibri" w:hAnsi="Calibri"/>
          <w:b/>
          <w:bCs/>
          <w:sz w:val="22"/>
          <w:szCs w:val="22"/>
        </w:rPr>
        <w:t>.</w:t>
      </w:r>
      <w:r w:rsidRPr="00F6338A" w:rsidR="560D1D38">
        <w:rPr>
          <w:rStyle w:val="None"/>
          <w:rFonts w:ascii="Calibri" w:hAnsi="Calibri"/>
          <w:sz w:val="22"/>
          <w:szCs w:val="22"/>
        </w:rPr>
        <w:t xml:space="preserve"> The </w:t>
      </w:r>
      <w:r w:rsidRPr="00F6338A" w:rsidR="2550CF85">
        <w:rPr>
          <w:rStyle w:val="None"/>
          <w:rFonts w:ascii="Calibri" w:hAnsi="Calibri"/>
          <w:sz w:val="22"/>
          <w:szCs w:val="22"/>
        </w:rPr>
        <w:t>Project</w:t>
      </w:r>
      <w:r w:rsidRPr="00F6338A" w:rsidR="560D1D38">
        <w:rPr>
          <w:rStyle w:val="None"/>
          <w:rFonts w:ascii="Calibri" w:hAnsi="Calibri"/>
          <w:sz w:val="22"/>
          <w:szCs w:val="22"/>
        </w:rPr>
        <w:t xml:space="preserve"> will work with MRU members Sierra Leone and Guinea </w:t>
      </w:r>
      <w:r w:rsidRPr="00F6338A" w:rsidR="5B3A8324">
        <w:rPr>
          <w:rStyle w:val="None"/>
          <w:rFonts w:ascii="Calibri" w:hAnsi="Calibri"/>
          <w:sz w:val="22"/>
          <w:szCs w:val="22"/>
        </w:rPr>
        <w:t>to</w:t>
      </w:r>
      <w:r w:rsidRPr="00F6338A">
        <w:rPr>
          <w:rStyle w:val="None"/>
          <w:rFonts w:ascii="Calibri" w:hAnsi="Calibri"/>
          <w:sz w:val="22"/>
          <w:szCs w:val="22"/>
        </w:rPr>
        <w:t xml:space="preserve"> strengthen</w:t>
      </w:r>
      <w:r w:rsidRPr="00F6338A" w:rsidR="00B317BC">
        <w:rPr>
          <w:rStyle w:val="None"/>
          <w:rFonts w:ascii="Calibri" w:hAnsi="Calibri"/>
          <w:sz w:val="22"/>
          <w:szCs w:val="22"/>
        </w:rPr>
        <w:t xml:space="preserve"> </w:t>
      </w:r>
      <w:r w:rsidRPr="00F6338A">
        <w:rPr>
          <w:rStyle w:val="None"/>
          <w:rFonts w:ascii="Calibri" w:hAnsi="Calibri"/>
          <w:sz w:val="22"/>
          <w:szCs w:val="22"/>
        </w:rPr>
        <w:t>capacity-building</w:t>
      </w:r>
      <w:r w:rsidRPr="00F6338A" w:rsidR="319A3C61">
        <w:rPr>
          <w:rStyle w:val="None"/>
          <w:rFonts w:ascii="Calibri" w:hAnsi="Calibri"/>
          <w:sz w:val="22"/>
          <w:szCs w:val="22"/>
        </w:rPr>
        <w:t xml:space="preserve"> and</w:t>
      </w:r>
      <w:r w:rsidRPr="00F6338A">
        <w:rPr>
          <w:rStyle w:val="None"/>
          <w:rFonts w:ascii="Calibri" w:hAnsi="Calibri"/>
          <w:sz w:val="22"/>
          <w:szCs w:val="22"/>
        </w:rPr>
        <w:t xml:space="preserve"> knowledge sha</w:t>
      </w:r>
      <w:r w:rsidRPr="00F6338A" w:rsidR="74686D12">
        <w:rPr>
          <w:rStyle w:val="None"/>
          <w:rFonts w:ascii="Calibri" w:hAnsi="Calibri"/>
          <w:sz w:val="22"/>
          <w:szCs w:val="22"/>
        </w:rPr>
        <w:t xml:space="preserve">ring as well as </w:t>
      </w:r>
      <w:r w:rsidRPr="00F6338A" w:rsidR="00B317BC">
        <w:rPr>
          <w:rStyle w:val="None"/>
          <w:rFonts w:ascii="Calibri" w:hAnsi="Calibri"/>
          <w:sz w:val="22"/>
          <w:szCs w:val="22"/>
        </w:rPr>
        <w:t xml:space="preserve">apply </w:t>
      </w:r>
      <w:r w:rsidRPr="00F6338A" w:rsidR="3EDAA1C7">
        <w:rPr>
          <w:rStyle w:val="None"/>
          <w:rFonts w:ascii="Calibri" w:hAnsi="Calibri"/>
          <w:sz w:val="22"/>
          <w:szCs w:val="22"/>
        </w:rPr>
        <w:t>natu</w:t>
      </w:r>
      <w:r w:rsidRPr="00F6338A" w:rsidR="34CD98EB">
        <w:rPr>
          <w:rStyle w:val="None"/>
          <w:rFonts w:ascii="Calibri" w:hAnsi="Calibri"/>
          <w:sz w:val="22"/>
          <w:szCs w:val="22"/>
        </w:rPr>
        <w:t>re</w:t>
      </w:r>
      <w:r w:rsidRPr="00F6338A" w:rsidR="3EDAA1C7">
        <w:rPr>
          <w:rStyle w:val="None"/>
          <w:rFonts w:ascii="Calibri" w:hAnsi="Calibri"/>
          <w:sz w:val="22"/>
          <w:szCs w:val="22"/>
        </w:rPr>
        <w:t>-based solutions to improve the M</w:t>
      </w:r>
      <w:r w:rsidRPr="00F6338A" w:rsidR="5FB6BB86">
        <w:rPr>
          <w:rStyle w:val="None"/>
          <w:rFonts w:ascii="Calibri" w:hAnsi="Calibri"/>
          <w:sz w:val="22"/>
          <w:szCs w:val="22"/>
        </w:rPr>
        <w:t>ano River watershed’s</w:t>
      </w:r>
      <w:r w:rsidRPr="00F6338A" w:rsidR="24FD35B0">
        <w:rPr>
          <w:rStyle w:val="None"/>
          <w:rFonts w:ascii="Calibri" w:hAnsi="Calibri"/>
          <w:sz w:val="22"/>
          <w:szCs w:val="22"/>
        </w:rPr>
        <w:t xml:space="preserve"> ecosystem health</w:t>
      </w:r>
      <w:r w:rsidRPr="00F6338A" w:rsidR="5FB6BB86">
        <w:rPr>
          <w:rStyle w:val="None"/>
          <w:rFonts w:ascii="Calibri" w:hAnsi="Calibri"/>
          <w:sz w:val="22"/>
          <w:szCs w:val="22"/>
        </w:rPr>
        <w:t xml:space="preserve"> and address </w:t>
      </w:r>
      <w:r w:rsidRPr="00F6338A" w:rsidR="001E427C">
        <w:rPr>
          <w:rStyle w:val="None"/>
          <w:rFonts w:ascii="Calibri" w:hAnsi="Calibri"/>
          <w:sz w:val="22"/>
          <w:szCs w:val="22"/>
        </w:rPr>
        <w:t xml:space="preserve">the </w:t>
      </w:r>
      <w:r w:rsidRPr="00F6338A" w:rsidR="5FB6BB86">
        <w:rPr>
          <w:rStyle w:val="None"/>
          <w:rFonts w:ascii="Calibri" w:hAnsi="Calibri"/>
          <w:sz w:val="22"/>
          <w:szCs w:val="22"/>
        </w:rPr>
        <w:t xml:space="preserve">impacts </w:t>
      </w:r>
      <w:r w:rsidRPr="00F6338A" w:rsidR="001E427C">
        <w:rPr>
          <w:rStyle w:val="None"/>
          <w:rFonts w:ascii="Calibri" w:hAnsi="Calibri"/>
          <w:sz w:val="22"/>
          <w:szCs w:val="22"/>
        </w:rPr>
        <w:t xml:space="preserve">of </w:t>
      </w:r>
      <w:r w:rsidRPr="00F6338A" w:rsidR="5FB6BB86">
        <w:rPr>
          <w:rStyle w:val="None"/>
          <w:rFonts w:ascii="Calibri" w:hAnsi="Calibri"/>
          <w:sz w:val="22"/>
          <w:szCs w:val="22"/>
        </w:rPr>
        <w:t>climate change</w:t>
      </w:r>
      <w:r w:rsidRPr="00F6338A" w:rsidR="00FF656E">
        <w:rPr>
          <w:rStyle w:val="None"/>
          <w:rFonts w:ascii="Calibri" w:hAnsi="Calibri"/>
          <w:sz w:val="22"/>
          <w:szCs w:val="22"/>
        </w:rPr>
        <w:t>.</w:t>
      </w:r>
    </w:p>
    <w:p w:rsidRPr="00F6338A" w:rsidR="00871801" w:rsidP="005F3816" w:rsidRDefault="00871801" w14:paraId="0D6CDB39" w14:textId="6FB9A6D3">
      <w:pPr>
        <w:jc w:val="center"/>
        <w:rPr>
          <w:rStyle w:val="NoneA"/>
          <w:szCs w:val="22"/>
        </w:rPr>
      </w:pPr>
      <w:r w:rsidRPr="00F6338A">
        <w:rPr>
          <w:rStyle w:val="NoneA"/>
          <w:noProof/>
          <w:szCs w:val="22"/>
        </w:rPr>
        <w:drawing>
          <wp:inline distT="0" distB="0" distL="0" distR="0" wp14:anchorId="4041D3C1" wp14:editId="55FDA73A">
            <wp:extent cx="5927811" cy="4218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7072" cy="4225090"/>
                    </a:xfrm>
                    <a:prstGeom prst="rect">
                      <a:avLst/>
                    </a:prstGeom>
                  </pic:spPr>
                </pic:pic>
              </a:graphicData>
            </a:graphic>
          </wp:inline>
        </w:drawing>
      </w:r>
    </w:p>
    <w:p w:rsidRPr="00F6338A" w:rsidR="0009076B" w:rsidP="00D751A7" w:rsidRDefault="00C858E2" w14:paraId="528E9788" w14:textId="05D2ED36">
      <w:pPr>
        <w:pStyle w:val="Caption"/>
        <w:rPr>
          <w:lang w:val="it-IT"/>
        </w:rPr>
      </w:pPr>
      <w:r w:rsidRPr="00F6338A">
        <w:rPr>
          <w:lang w:val="it-IT"/>
        </w:rPr>
        <w:t>Figure 5</w:t>
      </w:r>
      <w:r w:rsidRPr="00F6338A" w:rsidR="0009076B">
        <w:rPr>
          <w:lang w:val="it-IT"/>
        </w:rPr>
        <w:t>: Mano River Basin (Sankara-Bassonon et al. 2018)</w:t>
      </w:r>
    </w:p>
    <w:p w:rsidRPr="00F6338A" w:rsidR="002D32BD" w:rsidP="005D1B93" w:rsidRDefault="002D32BD" w14:paraId="2E3F1FCE" w14:textId="77777777">
      <w:pPr>
        <w:pStyle w:val="BodyA"/>
        <w:rPr>
          <w:rStyle w:val="NoneA"/>
          <w:sz w:val="22"/>
          <w:szCs w:val="22"/>
          <w:lang w:val="it-IT"/>
        </w:rPr>
      </w:pPr>
    </w:p>
    <w:p w:rsidRPr="00F6338A" w:rsidR="00E074B9" w:rsidP="005D1B93" w:rsidRDefault="000D1644" w14:paraId="7F88A934" w14:textId="77777777">
      <w:pPr>
        <w:pStyle w:val="BodyAA"/>
        <w:spacing w:after="0"/>
        <w:ind w:left="0" w:firstLine="0"/>
        <w:rPr>
          <w:rStyle w:val="None"/>
          <w:rFonts w:ascii="Calibri" w:hAnsi="Calibri" w:eastAsia="Calibri" w:cs="Calibri"/>
          <w:sz w:val="22"/>
          <w:szCs w:val="22"/>
          <w:u w:val="single"/>
        </w:rPr>
      </w:pPr>
      <w:r w:rsidRPr="00F6338A">
        <w:rPr>
          <w:rStyle w:val="None"/>
          <w:rFonts w:ascii="Calibri" w:hAnsi="Calibri"/>
          <w:b/>
          <w:bCs/>
          <w:sz w:val="22"/>
          <w:szCs w:val="22"/>
          <w:u w:val="single"/>
        </w:rPr>
        <w:t>Socio-Economic Context</w:t>
      </w:r>
    </w:p>
    <w:p w:rsidRPr="00F6338A" w:rsidR="005D1B93" w:rsidP="008C74E9" w:rsidRDefault="00DE6D61" w14:paraId="250CBC51" w14:textId="6DF21099">
      <w:pPr>
        <w:pStyle w:val="BodyAA"/>
        <w:numPr>
          <w:ilvl w:val="0"/>
          <w:numId w:val="80"/>
        </w:numPr>
        <w:spacing w:after="0"/>
        <w:jc w:val="both"/>
        <w:rPr>
          <w:rStyle w:val="None"/>
          <w:rFonts w:ascii="Calibri" w:hAnsi="Calibri" w:eastAsia="Calibri" w:cs="Calibri"/>
          <w:color w:val="auto"/>
          <w:sz w:val="22"/>
          <w:szCs w:val="22"/>
          <w:lang w:eastAsia="en-US"/>
        </w:rPr>
      </w:pPr>
      <w:r w:rsidRPr="00F6338A">
        <w:rPr>
          <w:rStyle w:val="None"/>
          <w:rFonts w:ascii="Calibri" w:hAnsi="Calibri"/>
          <w:b/>
          <w:bCs/>
          <w:sz w:val="22"/>
          <w:szCs w:val="22"/>
        </w:rPr>
        <w:t>Population:</w:t>
      </w:r>
      <w:r w:rsidRPr="00F6338A">
        <w:rPr>
          <w:rStyle w:val="None"/>
          <w:rFonts w:ascii="Calibri" w:hAnsi="Calibri"/>
          <w:sz w:val="22"/>
          <w:szCs w:val="22"/>
        </w:rPr>
        <w:t xml:space="preserve"> </w:t>
      </w:r>
      <w:r w:rsidRPr="00F6338A" w:rsidR="005D1B93">
        <w:rPr>
          <w:rStyle w:val="None"/>
          <w:rFonts w:ascii="Calibri" w:hAnsi="Calibri"/>
          <w:sz w:val="22"/>
          <w:szCs w:val="22"/>
        </w:rPr>
        <w:t>Liberia’s 5.3 million people are comprised of 28 ethnic groups and languages, making it one of the world’s most ethnically diverse countries (Mbaka et al. 2016). Administratively, Liberia is divided into fifteen counties, which are subdivided into 90 districts; districts are further subdivided into clans, which are the smallest unit of governance. The fifteen counties are administered by superintendents appointed by the President of Liberia. The country's history is somewhat unique in West Africa, with the US sending freed slaves to settle the region in the early 19</w:t>
      </w:r>
      <w:r w:rsidRPr="00F6338A" w:rsidR="005D1B93">
        <w:rPr>
          <w:rStyle w:val="None"/>
          <w:rFonts w:ascii="Calibri" w:hAnsi="Calibri"/>
          <w:sz w:val="22"/>
          <w:szCs w:val="22"/>
          <w:vertAlign w:val="superscript"/>
        </w:rPr>
        <w:t>th</w:t>
      </w:r>
      <w:r w:rsidRPr="00F6338A" w:rsidR="005D1B93">
        <w:rPr>
          <w:rStyle w:val="None"/>
          <w:rFonts w:ascii="Calibri" w:hAnsi="Calibri"/>
          <w:sz w:val="22"/>
          <w:szCs w:val="22"/>
        </w:rPr>
        <w:t xml:space="preserve"> century, leading to the establishment of Africa’s first republic in 1874. The country continues to strive for recovery following decades of instability and conflict. While once one of West Africa’s best performing economies, civil wars in 1989-1996 and 1999-2003 that left 250,000 people refugees and another half million internally displaced, the 2014-16 Ebola epidemic, and the 2020-22 COVID pandemic have exacerbated the country’s development challenges (Flomo et al. 2023). </w:t>
      </w:r>
    </w:p>
    <w:p w:rsidRPr="00F6338A" w:rsidR="00E074B9" w:rsidP="005D1B93" w:rsidRDefault="00E074B9" w14:paraId="308D56CC" w14:textId="77777777">
      <w:pPr>
        <w:pStyle w:val="Footer"/>
        <w:ind w:right="180"/>
        <w:jc w:val="both"/>
        <w:rPr>
          <w:rStyle w:val="NoneA"/>
          <w:sz w:val="22"/>
          <w:szCs w:val="22"/>
        </w:rPr>
      </w:pPr>
    </w:p>
    <w:p w:rsidRPr="00F6338A" w:rsidR="00960911" w:rsidP="008C74E9" w:rsidRDefault="2C5619A3" w14:paraId="7AF2D8B0" w14:textId="63E48F8C">
      <w:pPr>
        <w:pStyle w:val="BodyA"/>
        <w:numPr>
          <w:ilvl w:val="0"/>
          <w:numId w:val="80"/>
        </w:numPr>
        <w:jc w:val="both"/>
      </w:pPr>
      <w:r w:rsidRPr="00F6338A">
        <w:rPr>
          <w:rStyle w:val="Hyperlink9"/>
        </w:rPr>
        <w:t xml:space="preserve">Currently, an estimated 149,305 </w:t>
      </w:r>
      <w:r w:rsidRPr="00F6338A" w:rsidR="005D1B93">
        <w:rPr>
          <w:rStyle w:val="Hyperlink9"/>
        </w:rPr>
        <w:t xml:space="preserve">people </w:t>
      </w:r>
      <w:r w:rsidRPr="00F6338A">
        <w:rPr>
          <w:rStyle w:val="Hyperlink9"/>
        </w:rPr>
        <w:t xml:space="preserve">(75,425 men and 73,880 women) </w:t>
      </w:r>
      <w:r w:rsidRPr="00F6338A" w:rsidR="005D1B93">
        <w:rPr>
          <w:rStyle w:val="Hyperlink9"/>
        </w:rPr>
        <w:t>live around the Project’s area of interest (</w:t>
      </w:r>
      <w:r w:rsidRPr="00F6338A">
        <w:rPr>
          <w:rStyle w:val="Hyperlink9"/>
        </w:rPr>
        <w:t>Liberia National Household Income and Expenditure Survey 2016)</w:t>
      </w:r>
      <w:r w:rsidRPr="00F6338A" w:rsidR="005D1B93">
        <w:rPr>
          <w:rStyle w:val="Hyperlink9"/>
        </w:rPr>
        <w:t xml:space="preserve">. </w:t>
      </w:r>
      <w:r w:rsidRPr="00F6338A" w:rsidR="461A73D6">
        <w:rPr>
          <w:rStyle w:val="Hyperlink9"/>
        </w:rPr>
        <w:t>P</w:t>
      </w:r>
      <w:r w:rsidRPr="00F6338A">
        <w:rPr>
          <w:rStyle w:val="Hyperlink9"/>
        </w:rPr>
        <w:t xml:space="preserve">roject </w:t>
      </w:r>
      <w:r w:rsidRPr="00F6338A" w:rsidR="005D1B93">
        <w:rPr>
          <w:rStyle w:val="Hyperlink9"/>
        </w:rPr>
        <w:t xml:space="preserve">activities </w:t>
      </w:r>
      <w:r w:rsidRPr="00F6338A">
        <w:rPr>
          <w:rStyle w:val="Hyperlink9"/>
        </w:rPr>
        <w:t xml:space="preserve">will target approximately 20% of </w:t>
      </w:r>
      <w:r w:rsidRPr="00F6338A" w:rsidR="005D1B93">
        <w:rPr>
          <w:rStyle w:val="Hyperlink9"/>
        </w:rPr>
        <w:t>this population</w:t>
      </w:r>
      <w:r w:rsidRPr="00F6338A">
        <w:rPr>
          <w:rStyle w:val="Hyperlink9"/>
        </w:rPr>
        <w:t xml:space="preserve">. Like many rural communities in Liberia, </w:t>
      </w:r>
      <w:r w:rsidRPr="00F6338A" w:rsidR="005D1B93">
        <w:rPr>
          <w:rStyle w:val="Hyperlink9"/>
        </w:rPr>
        <w:t xml:space="preserve">most of </w:t>
      </w:r>
      <w:r w:rsidRPr="00F6338A">
        <w:rPr>
          <w:rStyle w:val="Hyperlink9"/>
        </w:rPr>
        <w:t xml:space="preserve">these inhabitants </w:t>
      </w:r>
      <w:r w:rsidRPr="00F6338A" w:rsidR="005D1B93">
        <w:rPr>
          <w:rStyle w:val="Hyperlink9"/>
        </w:rPr>
        <w:t xml:space="preserve">engage in shifting cultivation and </w:t>
      </w:r>
      <w:r w:rsidRPr="00F6338A">
        <w:rPr>
          <w:rStyle w:val="Hyperlink9"/>
        </w:rPr>
        <w:t xml:space="preserve">rely heavily on locally available natural resources, notably bushmeat as a source of protein and charcoal for fuel; however, they also rely on forest conservation and management for their livelihoods. Many are co-managers of adjacent PAs and Community Forests and have played a key role in past and current land-use planning efforts. Moreover, as guaranteed by the 2018 Land Rights Act, which recognizes customary land tenure, these communities now have legal recognition of their </w:t>
      </w:r>
      <w:r w:rsidRPr="00F6338A" w:rsidR="005D1B93">
        <w:rPr>
          <w:rStyle w:val="Hyperlink9"/>
        </w:rPr>
        <w:t xml:space="preserve">ownership of these </w:t>
      </w:r>
      <w:r w:rsidRPr="00F6338A">
        <w:rPr>
          <w:rStyle w:val="Hyperlink9"/>
        </w:rPr>
        <w:t xml:space="preserve">lands (Liberia EPA 2023). </w:t>
      </w:r>
    </w:p>
    <w:p w:rsidRPr="00F6338A" w:rsidR="00E074B9" w:rsidP="005D1B93" w:rsidRDefault="00E074B9" w14:paraId="797E50C6" w14:textId="77777777">
      <w:pPr>
        <w:pStyle w:val="BodyA"/>
        <w:rPr>
          <w:rStyle w:val="NoneA"/>
          <w:sz w:val="22"/>
          <w:szCs w:val="22"/>
        </w:rPr>
      </w:pPr>
    </w:p>
    <w:p w:rsidRPr="00F6338A" w:rsidR="00E074B9" w:rsidP="008C74E9" w:rsidRDefault="27E92486" w14:paraId="19CBD038" w14:textId="6E828133">
      <w:pPr>
        <w:pStyle w:val="BodyA"/>
        <w:numPr>
          <w:ilvl w:val="0"/>
          <w:numId w:val="80"/>
        </w:numPr>
        <w:jc w:val="both"/>
        <w:rPr>
          <w:rStyle w:val="None"/>
          <w:sz w:val="22"/>
          <w:szCs w:val="22"/>
          <w:lang w:val="en-US"/>
        </w:rPr>
      </w:pPr>
      <w:r w:rsidRPr="00F6338A">
        <w:rPr>
          <w:rStyle w:val="Hyperlink9"/>
        </w:rPr>
        <w:t>Classified as a Least Developed Country (LDC), Liberia currently ranks 177</w:t>
      </w:r>
      <w:r w:rsidRPr="00F6338A">
        <w:rPr>
          <w:rStyle w:val="None"/>
          <w:sz w:val="22"/>
          <w:szCs w:val="22"/>
          <w:vertAlign w:val="superscript"/>
          <w:lang w:val="en-US"/>
        </w:rPr>
        <w:t>th</w:t>
      </w:r>
      <w:r w:rsidRPr="00F6338A">
        <w:rPr>
          <w:rStyle w:val="Hyperlink9"/>
        </w:rPr>
        <w:t xml:space="preserve"> out of 193 countries on the Human Development Index, with a per capita annual GDP of just over $754 (UNDP 2023; World Bank 2024). Over a quarter (27.6%) of Liberia</w:t>
      </w:r>
      <w:r w:rsidRPr="00F6338A">
        <w:rPr>
          <w:rStyle w:val="None"/>
          <w:rFonts w:ascii="Arial Unicode MS" w:hAnsi="Arial Unicode MS"/>
          <w:sz w:val="22"/>
          <w:szCs w:val="22"/>
          <w:lang w:val="en-US"/>
        </w:rPr>
        <w:t>’</w:t>
      </w:r>
      <w:r w:rsidRPr="00F6338A">
        <w:rPr>
          <w:rStyle w:val="Hyperlink9"/>
        </w:rPr>
        <w:t>s population earns around $2 per day, while over half of the population (50.9%) lives below the national poverty line, with higher percentages in rural areas (World Bank 2024). As a region, West Africa is currently experiencing one of the world</w:t>
      </w:r>
      <w:r w:rsidRPr="00F6338A">
        <w:rPr>
          <w:rStyle w:val="None"/>
          <w:rFonts w:ascii="Arial Unicode MS" w:hAnsi="Arial Unicode MS"/>
          <w:sz w:val="22"/>
          <w:szCs w:val="22"/>
          <w:lang w:val="en-US"/>
        </w:rPr>
        <w:t>’</w:t>
      </w:r>
      <w:r w:rsidRPr="00F6338A">
        <w:rPr>
          <w:rStyle w:val="Hyperlink9"/>
        </w:rPr>
        <w:t>s highest population growth rates (approximately 2.5% a year), with Liberia</w:t>
      </w:r>
      <w:r w:rsidRPr="00F6338A">
        <w:rPr>
          <w:rStyle w:val="None"/>
          <w:rFonts w:ascii="Arial Unicode MS" w:hAnsi="Arial Unicode MS"/>
          <w:sz w:val="22"/>
          <w:szCs w:val="22"/>
          <w:lang w:val="en-US"/>
        </w:rPr>
        <w:t>’</w:t>
      </w:r>
      <w:r w:rsidRPr="00F6338A">
        <w:rPr>
          <w:rStyle w:val="Hyperlink9"/>
        </w:rPr>
        <w:t xml:space="preserve">s overall annual population growth rate somewhat lower (2.18%), though it tends to be higher in rural areas (World Population Review 2023). </w:t>
      </w:r>
    </w:p>
    <w:p w:rsidRPr="00F6338A" w:rsidR="00E074B9" w:rsidP="005D1B93" w:rsidRDefault="00E074B9" w14:paraId="568C698B" w14:textId="77777777">
      <w:pPr>
        <w:pStyle w:val="BodyA"/>
        <w:rPr>
          <w:rStyle w:val="NoneA"/>
          <w:sz w:val="22"/>
          <w:szCs w:val="22"/>
        </w:rPr>
      </w:pPr>
    </w:p>
    <w:p w:rsidRPr="00F6338A" w:rsidR="00830220" w:rsidP="008C74E9" w:rsidRDefault="2C5619A3" w14:paraId="4D625C81" w14:textId="231BB731">
      <w:pPr>
        <w:pStyle w:val="BodyA"/>
        <w:numPr>
          <w:ilvl w:val="0"/>
          <w:numId w:val="80"/>
        </w:numPr>
        <w:jc w:val="both"/>
        <w:rPr>
          <w:rStyle w:val="Hyperlink9"/>
        </w:rPr>
      </w:pPr>
      <w:r w:rsidRPr="00F6338A">
        <w:rPr>
          <w:rStyle w:val="Hyperlink9"/>
        </w:rPr>
        <w:t xml:space="preserve">Gender inequalities are widespread, based on patriarchal values and manifested in cultural practices: Liberia has a Gender Inequality Index (GII) value of 0.65, ranking it 156 out of 162 countries (UNDP 2023). Women and girls in the </w:t>
      </w:r>
      <w:r w:rsidRPr="00F6338A" w:rsidR="57C10FB5">
        <w:rPr>
          <w:rStyle w:val="Hyperlink9"/>
        </w:rPr>
        <w:t>Project</w:t>
      </w:r>
      <w:r w:rsidRPr="00F6338A">
        <w:rPr>
          <w:rStyle w:val="None"/>
          <w:rFonts w:ascii="Arial Unicode MS" w:hAnsi="Arial Unicode MS"/>
          <w:sz w:val="22"/>
          <w:szCs w:val="22"/>
          <w:lang w:val="en-US"/>
        </w:rPr>
        <w:t>’</w:t>
      </w:r>
      <w:r w:rsidRPr="00F6338A">
        <w:rPr>
          <w:rStyle w:val="Hyperlink9"/>
        </w:rPr>
        <w:t>s focal area in the NW Liberia Landscape are particularly disadvantaged in virtually all spheres, whether it is about economic power, political voice, or intra-household decision-making, due to structural injustice and social norms and traditions. For instance, 37% of women have access to assets and resources as compared to 63% of males, while 17% of females have control over assets and resources as compared to 63% of males (</w:t>
      </w:r>
      <w:r w:rsidRPr="00F6338A" w:rsidR="00B74AE1">
        <w:rPr>
          <w:rStyle w:val="Hyperlink9"/>
        </w:rPr>
        <w:t xml:space="preserve">see Gender Analysis and Gender </w:t>
      </w:r>
      <w:r w:rsidRPr="00F6338A" w:rsidR="007E2D12">
        <w:rPr>
          <w:rStyle w:val="Hyperlink9"/>
        </w:rPr>
        <w:t xml:space="preserve">Action </w:t>
      </w:r>
      <w:r w:rsidRPr="00F6338A" w:rsidR="00B74AE1">
        <w:rPr>
          <w:rStyle w:val="Hyperlink9"/>
        </w:rPr>
        <w:t>Plan</w:t>
      </w:r>
      <w:r w:rsidRPr="00F6338A">
        <w:rPr>
          <w:rStyle w:val="Hyperlink9"/>
        </w:rPr>
        <w:t>).</w:t>
      </w:r>
    </w:p>
    <w:p w:rsidRPr="00F6338A" w:rsidR="00830220" w:rsidP="00830220" w:rsidRDefault="00830220" w14:paraId="42D2660B" w14:textId="77777777">
      <w:pPr>
        <w:pStyle w:val="BodyA"/>
        <w:rPr>
          <w:rStyle w:val="Hyperlink9"/>
        </w:rPr>
      </w:pPr>
    </w:p>
    <w:p w:rsidRPr="00F6338A" w:rsidR="00E074B9" w:rsidP="008C74E9" w:rsidRDefault="00B553D2" w14:paraId="510D23AD" w14:textId="07E2DEA0">
      <w:pPr>
        <w:pStyle w:val="BodyA"/>
        <w:numPr>
          <w:ilvl w:val="0"/>
          <w:numId w:val="80"/>
        </w:numPr>
        <w:jc w:val="both"/>
        <w:rPr>
          <w:rStyle w:val="None"/>
          <w:sz w:val="22"/>
          <w:szCs w:val="22"/>
          <w:lang w:val="en-US"/>
        </w:rPr>
      </w:pPr>
      <w:r w:rsidRPr="00F6338A">
        <w:rPr>
          <w:rStyle w:val="None"/>
          <w:b/>
          <w:bCs/>
          <w:sz w:val="22"/>
          <w:szCs w:val="22"/>
        </w:rPr>
        <w:t xml:space="preserve">Agriculture and </w:t>
      </w:r>
      <w:r w:rsidRPr="00F6338A" w:rsidR="00DE6D61">
        <w:rPr>
          <w:rStyle w:val="None"/>
          <w:b/>
          <w:bCs/>
          <w:sz w:val="22"/>
          <w:szCs w:val="22"/>
        </w:rPr>
        <w:t xml:space="preserve">Natural </w:t>
      </w:r>
      <w:r w:rsidRPr="00F6338A" w:rsidR="00B314EC">
        <w:rPr>
          <w:rStyle w:val="None"/>
          <w:b/>
          <w:bCs/>
          <w:sz w:val="22"/>
          <w:szCs w:val="22"/>
        </w:rPr>
        <w:t>Resources</w:t>
      </w:r>
      <w:r w:rsidRPr="00F6338A" w:rsidR="00DE6D61">
        <w:rPr>
          <w:rStyle w:val="None"/>
          <w:b/>
          <w:bCs/>
          <w:sz w:val="22"/>
          <w:szCs w:val="22"/>
        </w:rPr>
        <w:t>:</w:t>
      </w:r>
      <w:r w:rsidRPr="00F6338A" w:rsidR="00DE6D61">
        <w:rPr>
          <w:rStyle w:val="None"/>
          <w:sz w:val="22"/>
          <w:szCs w:val="22"/>
        </w:rPr>
        <w:t xml:space="preserve"> </w:t>
      </w:r>
      <w:r w:rsidRPr="00F6338A" w:rsidR="000D1644">
        <w:rPr>
          <w:rStyle w:val="None"/>
          <w:sz w:val="22"/>
          <w:szCs w:val="22"/>
        </w:rPr>
        <w:t xml:space="preserve">Liberia has a rich natural resource endowment, with iron ore, gold and rubber making up the country’s primary exports. Principal economic sectors include agriculture, fisheries, forestry and mining (World Bank 2020). Approximately </w:t>
      </w:r>
      <w:r w:rsidRPr="00F6338A" w:rsidR="00C73EB3">
        <w:rPr>
          <w:rStyle w:val="None"/>
          <w:sz w:val="22"/>
          <w:szCs w:val="22"/>
        </w:rPr>
        <w:t>three-quarters</w:t>
      </w:r>
      <w:r w:rsidRPr="00F6338A" w:rsidR="000D1644">
        <w:rPr>
          <w:rStyle w:val="None"/>
          <w:sz w:val="22"/>
          <w:szCs w:val="22"/>
        </w:rPr>
        <w:t xml:space="preserve"> of Liberia’s population engages in shifting agricultural practices to support all or part of their livelihoods, accounting for around 40% of the country’s GDP.  Women play a particularly important role in the sector, producing over 60% of all agricultural products and making up over half of the total agricultural </w:t>
      </w:r>
      <w:r w:rsidRPr="00F6338A" w:rsidR="00C73EB3">
        <w:rPr>
          <w:rStyle w:val="None"/>
          <w:sz w:val="22"/>
          <w:szCs w:val="22"/>
        </w:rPr>
        <w:t xml:space="preserve">labour </w:t>
      </w:r>
      <w:r w:rsidRPr="00F6338A" w:rsidR="000D1644">
        <w:rPr>
          <w:rStyle w:val="None"/>
          <w:sz w:val="22"/>
          <w:szCs w:val="22"/>
        </w:rPr>
        <w:t xml:space="preserve">force (World Bank 2020). However, low productivity in the sector limits incomes and the ability </w:t>
      </w:r>
      <w:r w:rsidRPr="00F6338A" w:rsidR="000D1644">
        <w:rPr>
          <w:rStyle w:val="None"/>
          <w:sz w:val="22"/>
          <w:szCs w:val="22"/>
        </w:rPr>
        <w:t xml:space="preserve">to ensure regular access to sufficient, high-quality food, and the constant need to find new areas for cultivation leads to forest loss and degradation. Given the low levels of productivity, subsistence farming is often accompanied by efforts to generate cash through destructive practices such as bushmeat hunting and wood collection for charcoal </w:t>
      </w:r>
      <w:r w:rsidRPr="00F6338A" w:rsidR="000D1644">
        <w:rPr>
          <w:rStyle w:val="None"/>
          <w:rFonts w:cs="Calibri"/>
          <w:sz w:val="22"/>
          <w:szCs w:val="22"/>
        </w:rPr>
        <w:t>production and sale—about 75% of animal protein consumed in Liberia consists of bushmeat and over 95% of Liberia’s population rel</w:t>
      </w:r>
      <w:r w:rsidRPr="00F6338A" w:rsidR="00B74AE1">
        <w:rPr>
          <w:rStyle w:val="None"/>
          <w:rFonts w:cs="Calibri"/>
          <w:sz w:val="22"/>
          <w:szCs w:val="22"/>
        </w:rPr>
        <w:t>ies</w:t>
      </w:r>
      <w:r w:rsidRPr="00F6338A" w:rsidR="000D1644">
        <w:rPr>
          <w:rStyle w:val="None"/>
          <w:rFonts w:cs="Calibri"/>
          <w:sz w:val="22"/>
          <w:szCs w:val="22"/>
        </w:rPr>
        <w:t xml:space="preserve"> on charcoal as a primary source of fuel for cooking and heating (USAID 2020). </w:t>
      </w:r>
    </w:p>
    <w:p w:rsidRPr="00F6338A" w:rsidR="00E53962" w:rsidP="00E53962" w:rsidRDefault="00E53962" w14:paraId="25D24D99" w14:textId="77777777">
      <w:pPr>
        <w:pStyle w:val="BodyAA"/>
        <w:spacing w:after="0"/>
        <w:ind w:left="0" w:firstLine="0"/>
        <w:rPr>
          <w:rStyle w:val="None"/>
          <w:rFonts w:ascii="Calibri" w:hAnsi="Calibri" w:cs="Calibri"/>
          <w:sz w:val="22"/>
          <w:szCs w:val="22"/>
        </w:rPr>
      </w:pPr>
    </w:p>
    <w:p w:rsidRPr="00F6338A" w:rsidR="00E074B9" w:rsidP="008C74E9" w:rsidRDefault="000D1644" w14:paraId="0918C532" w14:textId="24AEB4E7">
      <w:pPr>
        <w:pStyle w:val="BodyAA"/>
        <w:numPr>
          <w:ilvl w:val="0"/>
          <w:numId w:val="80"/>
        </w:numPr>
        <w:spacing w:after="0"/>
        <w:jc w:val="both"/>
        <w:rPr>
          <w:rStyle w:val="None"/>
          <w:rFonts w:ascii="Calibri" w:hAnsi="Calibri" w:cs="Calibri"/>
          <w:sz w:val="22"/>
          <w:szCs w:val="22"/>
        </w:rPr>
      </w:pPr>
      <w:r w:rsidRPr="00F6338A">
        <w:rPr>
          <w:rStyle w:val="None"/>
          <w:rFonts w:ascii="Calibri" w:hAnsi="Calibri" w:cs="Calibri"/>
          <w:sz w:val="22"/>
          <w:szCs w:val="22"/>
        </w:rPr>
        <w:t>Given the importance of agriculture and natural resources to its economy, the sectors have been central components of GOL</w:t>
      </w:r>
      <w:r w:rsidRPr="00F6338A">
        <w:rPr>
          <w:rStyle w:val="None"/>
          <w:rFonts w:ascii="Calibri" w:hAnsi="Calibri" w:cs="Calibri"/>
          <w:sz w:val="22"/>
          <w:szCs w:val="22"/>
          <w:rtl/>
        </w:rPr>
        <w:t>’</w:t>
      </w:r>
      <w:r w:rsidRPr="00F6338A">
        <w:rPr>
          <w:rStyle w:val="Hyperlink9"/>
          <w:rFonts w:ascii="Calibri" w:hAnsi="Calibri" w:cs="Calibri"/>
        </w:rPr>
        <w:t xml:space="preserve">s development strategies. As detailed in </w:t>
      </w:r>
      <w:r w:rsidRPr="00F6338A">
        <w:rPr>
          <w:rStyle w:val="None"/>
          <w:rFonts w:ascii="Calibri" w:hAnsi="Calibri" w:cs="Calibri"/>
          <w:sz w:val="22"/>
          <w:szCs w:val="22"/>
          <w:rtl/>
          <w:lang w:val="ar-SA"/>
        </w:rPr>
        <w:t>“</w:t>
      </w:r>
      <w:r w:rsidRPr="00F6338A">
        <w:rPr>
          <w:rStyle w:val="None"/>
          <w:rFonts w:ascii="Calibri" w:hAnsi="Calibri" w:cs="Calibri"/>
          <w:sz w:val="22"/>
          <w:szCs w:val="22"/>
          <w:lang w:val="en-CA"/>
        </w:rPr>
        <w:t>Vision 2030,</w:t>
      </w:r>
      <w:r w:rsidRPr="00F6338A">
        <w:rPr>
          <w:rStyle w:val="None"/>
          <w:rFonts w:ascii="Calibri" w:hAnsi="Calibri" w:cs="Calibri"/>
          <w:sz w:val="22"/>
          <w:szCs w:val="22"/>
        </w:rPr>
        <w:t xml:space="preserve">” </w:t>
      </w:r>
      <w:r w:rsidRPr="00F6338A">
        <w:rPr>
          <w:rStyle w:val="Hyperlink9"/>
          <w:rFonts w:ascii="Calibri" w:hAnsi="Calibri" w:cs="Calibri"/>
        </w:rPr>
        <w:t>the GOL has set a goal to have Liberia become a middle-income country by 2030</w:t>
      </w:r>
      <w:r w:rsidRPr="00F6338A" w:rsidR="00E53962">
        <w:rPr>
          <w:rStyle w:val="Hyperlink9"/>
          <w:rFonts w:ascii="Calibri" w:hAnsi="Calibri" w:cs="Calibri"/>
        </w:rPr>
        <w:t xml:space="preserve"> (</w:t>
      </w:r>
      <w:r w:rsidRPr="00F6338A" w:rsidR="00E53962">
        <w:rPr>
          <w:rStyle w:val="None"/>
          <w:rFonts w:ascii="Calibri" w:hAnsi="Calibri" w:cs="Calibri"/>
          <w:sz w:val="22"/>
          <w:szCs w:val="22"/>
        </w:rPr>
        <w:t>Liberian Ministry of Finance and Development Planning 2018)</w:t>
      </w:r>
      <w:r w:rsidRPr="00F6338A">
        <w:rPr>
          <w:rStyle w:val="Hyperlink9"/>
          <w:rFonts w:ascii="Calibri" w:hAnsi="Calibri" w:cs="Calibri"/>
        </w:rPr>
        <w:t xml:space="preserve">. The Pro-Poor Agenda for Development and Prosperity 2018-2023 (PAPD) </w:t>
      </w:r>
      <w:r w:rsidRPr="00F6338A" w:rsidR="00E53962">
        <w:rPr>
          <w:rStyle w:val="Hyperlink9"/>
          <w:rFonts w:ascii="Calibri" w:hAnsi="Calibri" w:cs="Calibri"/>
        </w:rPr>
        <w:t xml:space="preserve">of the previous government was </w:t>
      </w:r>
      <w:r w:rsidRPr="00F6338A">
        <w:rPr>
          <w:rStyle w:val="Hyperlink9"/>
          <w:rFonts w:ascii="Calibri" w:hAnsi="Calibri" w:cs="Calibri"/>
        </w:rPr>
        <w:t>the second of a series of National Development Plans (NDP) used to achieve the Vision 2030 framework</w:t>
      </w:r>
      <w:r w:rsidRPr="00F6338A" w:rsidR="00E53962">
        <w:rPr>
          <w:rStyle w:val="Hyperlink9"/>
          <w:rFonts w:ascii="Calibri" w:hAnsi="Calibri" w:cs="Calibri"/>
        </w:rPr>
        <w:t xml:space="preserve">, positing </w:t>
      </w:r>
      <w:r w:rsidRPr="00F6338A">
        <w:rPr>
          <w:rStyle w:val="Hyperlink9"/>
          <w:rFonts w:ascii="Calibri" w:hAnsi="Calibri" w:cs="Calibri"/>
        </w:rPr>
        <w:t xml:space="preserve">that while Liberia is rich in natural and human resources, the country is unable to achieve its full development potential owing to the lack of capacity to successfully use those resources to generate wealth. </w:t>
      </w:r>
      <w:r w:rsidRPr="00F6338A" w:rsidR="00E53962">
        <w:rPr>
          <w:rStyle w:val="Hyperlink9"/>
          <w:rFonts w:ascii="Calibri" w:hAnsi="Calibri" w:cs="Calibri"/>
        </w:rPr>
        <w:t>The recently installed administration has issued the Agriculture, Roads, Rule of Law, Education, Sanitation, and Tourism (ARREST) agenda, which likewise signals intent to leverage natural resources for development</w:t>
      </w:r>
      <w:r w:rsidRPr="00F6338A">
        <w:rPr>
          <w:rStyle w:val="Hyperlink9"/>
          <w:rFonts w:ascii="Calibri" w:hAnsi="Calibri" w:cs="Calibri"/>
        </w:rPr>
        <w:t>.</w:t>
      </w:r>
    </w:p>
    <w:p w:rsidRPr="00F6338A" w:rsidR="00E074B9" w:rsidRDefault="00E074B9" w14:paraId="6FFBD3EC" w14:textId="77777777">
      <w:pPr>
        <w:pStyle w:val="BodyA"/>
        <w:rPr>
          <w:rStyle w:val="NoneA"/>
          <w:rFonts w:cs="Calibri"/>
          <w:sz w:val="22"/>
          <w:szCs w:val="22"/>
        </w:rPr>
      </w:pPr>
    </w:p>
    <w:p w:rsidRPr="00F6338A" w:rsidR="00E074B9" w:rsidP="008C74E9" w:rsidRDefault="00A82723" w14:paraId="318619C9" w14:textId="3D3329B3">
      <w:pPr>
        <w:pStyle w:val="BodyA"/>
        <w:numPr>
          <w:ilvl w:val="0"/>
          <w:numId w:val="80"/>
        </w:numPr>
        <w:jc w:val="both"/>
        <w:rPr>
          <w:rStyle w:val="None"/>
          <w:sz w:val="22"/>
          <w:szCs w:val="22"/>
          <w:lang w:val="en-US"/>
        </w:rPr>
      </w:pPr>
      <w:r w:rsidRPr="00F6338A">
        <w:rPr>
          <w:rStyle w:val="Hyperlink9"/>
          <w:rFonts w:cs="Calibri"/>
          <w:b/>
          <w:bCs/>
        </w:rPr>
        <w:t>Legislative</w:t>
      </w:r>
      <w:r w:rsidRPr="00F6338A" w:rsidR="00961BDE">
        <w:rPr>
          <w:rStyle w:val="Hyperlink9"/>
          <w:rFonts w:cs="Calibri"/>
          <w:b/>
          <w:bCs/>
        </w:rPr>
        <w:t xml:space="preserve"> frameworks:</w:t>
      </w:r>
      <w:r w:rsidRPr="00F6338A" w:rsidR="00961BDE">
        <w:rPr>
          <w:rStyle w:val="Hyperlink9"/>
          <w:rFonts w:cs="Calibri"/>
        </w:rPr>
        <w:t xml:space="preserve"> </w:t>
      </w:r>
      <w:r w:rsidRPr="00F6338A" w:rsidR="2C5619A3">
        <w:rPr>
          <w:rStyle w:val="Hyperlink9"/>
          <w:rFonts w:cs="Calibri"/>
        </w:rPr>
        <w:t>The GOL has implemented laws, policies and legislative frameworks to both manage the country</w:t>
      </w:r>
      <w:r w:rsidRPr="00F6338A" w:rsidR="2C5619A3">
        <w:rPr>
          <w:rStyle w:val="None"/>
          <w:rFonts w:cs="Calibri"/>
          <w:sz w:val="22"/>
          <w:szCs w:val="22"/>
          <w:lang w:val="en-US"/>
        </w:rPr>
        <w:t>’</w:t>
      </w:r>
      <w:r w:rsidRPr="00F6338A" w:rsidR="2C5619A3">
        <w:rPr>
          <w:rStyle w:val="Hyperlink9"/>
          <w:rFonts w:cs="Calibri"/>
        </w:rPr>
        <w:t>s</w:t>
      </w:r>
      <w:r w:rsidRPr="00F6338A" w:rsidR="2C5619A3">
        <w:rPr>
          <w:rStyle w:val="Hyperlink9"/>
        </w:rPr>
        <w:t xml:space="preserve"> natural resources in a sustainable manner and contribute to broad-based economic development. Liberian law requires that 30% of the country</w:t>
      </w:r>
      <w:r w:rsidRPr="00F6338A" w:rsidR="2C5619A3">
        <w:rPr>
          <w:rStyle w:val="None"/>
          <w:rFonts w:ascii="Arial Unicode MS" w:hAnsi="Arial Unicode MS"/>
          <w:sz w:val="22"/>
          <w:szCs w:val="22"/>
          <w:lang w:val="en-US"/>
        </w:rPr>
        <w:t>’</w:t>
      </w:r>
      <w:r w:rsidRPr="00F6338A" w:rsidR="2C5619A3">
        <w:rPr>
          <w:rStyle w:val="Hyperlink9"/>
        </w:rPr>
        <w:t xml:space="preserve">s remaining forests </w:t>
      </w:r>
      <w:r w:rsidRPr="00F6338A" w:rsidR="00B97743">
        <w:rPr>
          <w:rStyle w:val="Hyperlink9"/>
        </w:rPr>
        <w:t xml:space="preserve">be </w:t>
      </w:r>
      <w:r w:rsidRPr="00F6338A" w:rsidR="2C5619A3">
        <w:rPr>
          <w:rStyle w:val="Hyperlink9"/>
        </w:rPr>
        <w:t>under some form of protection by 2030. To date, five PAs have been established and more than ten have been proposed and are currently going through the gazettement process, with support from a diverse range of bi-lateral (USAID), multi-lateral (GEF, World Bank) and international NGO</w:t>
      </w:r>
      <w:r w:rsidRPr="00F6338A" w:rsidR="00B97743">
        <w:rPr>
          <w:rStyle w:val="Hyperlink9"/>
        </w:rPr>
        <w:t>s</w:t>
      </w:r>
      <w:r w:rsidRPr="00F6338A" w:rsidR="2C5619A3">
        <w:rPr>
          <w:rStyle w:val="Hyperlink9"/>
        </w:rPr>
        <w:t xml:space="preserve"> (CI, WWF, FF, BirdLife</w:t>
      </w:r>
      <w:r w:rsidRPr="00F6338A" w:rsidR="00E53962">
        <w:rPr>
          <w:rStyle w:val="Hyperlink9"/>
        </w:rPr>
        <w:t xml:space="preserve"> International</w:t>
      </w:r>
      <w:r w:rsidRPr="00F6338A" w:rsidR="2C5619A3">
        <w:rPr>
          <w:rStyle w:val="Hyperlink9"/>
        </w:rPr>
        <w:t>) donors</w:t>
      </w:r>
      <w:r w:rsidRPr="00F6338A" w:rsidR="00E53962">
        <w:rPr>
          <w:rStyle w:val="Hyperlink9"/>
        </w:rPr>
        <w:t xml:space="preserve"> and partners</w:t>
      </w:r>
      <w:r w:rsidRPr="00F6338A" w:rsidR="2C5619A3">
        <w:rPr>
          <w:rStyle w:val="Hyperlink9"/>
        </w:rPr>
        <w:t>. To support the country</w:t>
      </w:r>
      <w:r w:rsidRPr="00F6338A" w:rsidR="2C5619A3">
        <w:rPr>
          <w:rStyle w:val="None"/>
          <w:rFonts w:ascii="Arial Unicode MS" w:hAnsi="Arial Unicode MS"/>
          <w:sz w:val="22"/>
          <w:szCs w:val="22"/>
          <w:lang w:val="en-US"/>
        </w:rPr>
        <w:t>’</w:t>
      </w:r>
      <w:r w:rsidRPr="00F6338A" w:rsidR="2C5619A3">
        <w:rPr>
          <w:rStyle w:val="Hyperlink9"/>
        </w:rPr>
        <w:t>s growing PA network, the Forestry Development Authority (FDA) is currently working to expand the Liberia Conservation Fund, a financial framework that supports PA management and community-based conservation. Legal recognition of communities</w:t>
      </w:r>
      <w:r w:rsidRPr="00F6338A" w:rsidR="2C5619A3">
        <w:rPr>
          <w:rStyle w:val="None"/>
          <w:rFonts w:ascii="Arial Unicode MS" w:hAnsi="Arial Unicode MS"/>
          <w:sz w:val="22"/>
          <w:szCs w:val="22"/>
          <w:lang w:val="en-US"/>
        </w:rPr>
        <w:t xml:space="preserve">’ </w:t>
      </w:r>
      <w:r w:rsidRPr="00F6338A" w:rsidR="2C5619A3">
        <w:rPr>
          <w:rStyle w:val="Hyperlink9"/>
        </w:rPr>
        <w:t xml:space="preserve">customary land rights has been secured through </w:t>
      </w:r>
      <w:r w:rsidRPr="00F6338A" w:rsidR="00B97743">
        <w:rPr>
          <w:rStyle w:val="Hyperlink9"/>
        </w:rPr>
        <w:t xml:space="preserve">the </w:t>
      </w:r>
      <w:r w:rsidRPr="00F6338A" w:rsidR="2C5619A3">
        <w:rPr>
          <w:rStyle w:val="Hyperlink9"/>
        </w:rPr>
        <w:t>passage of the Community Rights Act (2009) and Land Rights Act (2018), with the latter legislation also recognizing women</w:t>
      </w:r>
      <w:r w:rsidRPr="00F6338A" w:rsidR="2C5619A3">
        <w:rPr>
          <w:rStyle w:val="None"/>
          <w:rFonts w:ascii="Arial Unicode MS" w:hAnsi="Arial Unicode MS"/>
          <w:sz w:val="22"/>
          <w:szCs w:val="22"/>
          <w:lang w:val="en-US"/>
        </w:rPr>
        <w:t>’</w:t>
      </w:r>
      <w:r w:rsidRPr="00F6338A" w:rsidR="2C5619A3">
        <w:rPr>
          <w:rStyle w:val="Hyperlink9"/>
        </w:rPr>
        <w:t>s land rights for the first time in the country</w:t>
      </w:r>
      <w:r w:rsidRPr="00F6338A" w:rsidR="2C5619A3">
        <w:rPr>
          <w:rStyle w:val="None"/>
          <w:rFonts w:ascii="Arial Unicode MS" w:hAnsi="Arial Unicode MS"/>
          <w:sz w:val="22"/>
          <w:szCs w:val="22"/>
          <w:lang w:val="en-US"/>
        </w:rPr>
        <w:t>’</w:t>
      </w:r>
      <w:r w:rsidRPr="00F6338A" w:rsidR="2C5619A3">
        <w:rPr>
          <w:rStyle w:val="Hyperlink9"/>
        </w:rPr>
        <w:t xml:space="preserve">s history. </w:t>
      </w:r>
    </w:p>
    <w:p w:rsidRPr="00F6338A" w:rsidR="00E074B9" w:rsidP="00E53962" w:rsidRDefault="00E074B9" w14:paraId="30DCCCAD" w14:textId="77777777">
      <w:pPr>
        <w:pStyle w:val="BodyA"/>
        <w:rPr>
          <w:rStyle w:val="NoneA"/>
          <w:sz w:val="22"/>
          <w:szCs w:val="22"/>
        </w:rPr>
      </w:pPr>
    </w:p>
    <w:p w:rsidRPr="00F6338A" w:rsidR="00960911" w:rsidP="008C74E9" w:rsidRDefault="000D1644" w14:paraId="476F1D1F" w14:textId="53DA60A1">
      <w:pPr>
        <w:pStyle w:val="BodyAA"/>
        <w:numPr>
          <w:ilvl w:val="0"/>
          <w:numId w:val="80"/>
        </w:numPr>
        <w:spacing w:after="0"/>
        <w:jc w:val="both"/>
      </w:pPr>
      <w:r w:rsidRPr="00F6338A">
        <w:rPr>
          <w:rStyle w:val="None"/>
          <w:rFonts w:ascii="Calibri" w:hAnsi="Calibri"/>
          <w:sz w:val="22"/>
          <w:szCs w:val="22"/>
        </w:rPr>
        <w:t>The Community Rights Act allows for legal recognition and designation of Community Forests, as well as for conditional use of forest resources by communities, including permitting small-scale contracts to harvest timber and non-timber forest products. The Land Rights Law provides the framework for customary land ownership and management and provides the basis for protection from land grabs. Together, these have enabled Liberia to pave the way for Community Forests to become a key component of PA co-management strategies that include local communities in the management of P</w:t>
      </w:r>
      <w:r w:rsidRPr="00F6338A" w:rsidR="00E53962">
        <w:rPr>
          <w:rStyle w:val="None"/>
          <w:rFonts w:ascii="Calibri" w:hAnsi="Calibri"/>
          <w:sz w:val="22"/>
          <w:szCs w:val="22"/>
        </w:rPr>
        <w:t>As and surrounding areas</w:t>
      </w:r>
      <w:r w:rsidRPr="00F6338A">
        <w:rPr>
          <w:rStyle w:val="None"/>
          <w:rFonts w:ascii="Calibri" w:hAnsi="Calibri"/>
          <w:sz w:val="22"/>
          <w:szCs w:val="22"/>
        </w:rPr>
        <w:t>. Additional measures to safeguard and empower communities include the EPA and FDA’s guidance on Free and Prior Informed Consent (FPIC) for economic activities such as logging</w:t>
      </w:r>
      <w:r w:rsidRPr="00F6338A" w:rsidR="00E53962">
        <w:rPr>
          <w:rStyle w:val="None"/>
          <w:rFonts w:ascii="Calibri" w:hAnsi="Calibri"/>
          <w:sz w:val="22"/>
          <w:szCs w:val="22"/>
        </w:rPr>
        <w:t xml:space="preserve"> </w:t>
      </w:r>
      <w:r w:rsidRPr="00F6338A">
        <w:rPr>
          <w:rStyle w:val="None"/>
          <w:rFonts w:ascii="Calibri" w:hAnsi="Calibri"/>
          <w:sz w:val="22"/>
          <w:szCs w:val="22"/>
        </w:rPr>
        <w:t xml:space="preserve">taking place on community land, and the development of environmental and social information systems to support critical activities such as land-use planning. </w:t>
      </w:r>
    </w:p>
    <w:p w:rsidRPr="00F6338A" w:rsidR="00E074B9" w:rsidP="00E53962" w:rsidRDefault="00E074B9" w14:paraId="36AF6883" w14:textId="77777777">
      <w:pPr>
        <w:pStyle w:val="BodyA"/>
        <w:rPr>
          <w:rStyle w:val="None"/>
          <w:color w:val="D13438"/>
          <w:sz w:val="22"/>
          <w:szCs w:val="22"/>
          <w:u w:color="D13438"/>
        </w:rPr>
      </w:pPr>
    </w:p>
    <w:p w:rsidRPr="00F6338A" w:rsidR="008777D8" w:rsidP="00E53962" w:rsidRDefault="008777D8" w14:paraId="18BCD74A" w14:textId="77777777">
      <w:pPr>
        <w:pStyle w:val="BodyA"/>
        <w:rPr>
          <w:rStyle w:val="None"/>
          <w:color w:val="D13438"/>
          <w:sz w:val="22"/>
          <w:szCs w:val="22"/>
          <w:u w:color="D13438"/>
        </w:rPr>
      </w:pPr>
    </w:p>
    <w:p w:rsidRPr="00F6338A" w:rsidR="00960911" w:rsidP="008C74E9" w:rsidRDefault="000D1644" w14:paraId="15D1A4EA" w14:textId="0DD6DDFD">
      <w:pPr>
        <w:pStyle w:val="BodyAA"/>
        <w:numPr>
          <w:ilvl w:val="0"/>
          <w:numId w:val="80"/>
        </w:numPr>
        <w:spacing w:after="0"/>
        <w:jc w:val="both"/>
      </w:pPr>
      <w:r w:rsidRPr="00F6338A">
        <w:rPr>
          <w:rStyle w:val="None"/>
          <w:rFonts w:ascii="Calibri" w:hAnsi="Calibri"/>
          <w:sz w:val="22"/>
          <w:szCs w:val="22"/>
        </w:rPr>
        <w:t xml:space="preserve">To support its national environmental efforts, the GOL is party to several multilateral agreements including: Convention on International Trade in Endangered Species of Wild Fauna and Flora (CITES); </w:t>
      </w:r>
      <w:r w:rsidRPr="00F6338A" w:rsidR="00B97743">
        <w:rPr>
          <w:rStyle w:val="None"/>
          <w:rFonts w:ascii="Calibri" w:hAnsi="Calibri"/>
          <w:sz w:val="22"/>
          <w:szCs w:val="22"/>
        </w:rPr>
        <w:t xml:space="preserve">the </w:t>
      </w:r>
      <w:r w:rsidRPr="00F6338A">
        <w:rPr>
          <w:rStyle w:val="None"/>
          <w:rFonts w:ascii="Calibri" w:hAnsi="Calibri"/>
          <w:sz w:val="22"/>
          <w:szCs w:val="22"/>
        </w:rPr>
        <w:t xml:space="preserve">United Nations Convention on Biological Diversity (CBD) Cartagena Protocol on Biosafety; Ramsar Convention on Wetlands of International Importance; UN Framework Convention on Climate Change (UNFCCC); Kyoto Protocol on Climate Change; Convention on Migratory Species (CMS); </w:t>
      </w:r>
      <w:r w:rsidRPr="00F6338A" w:rsidR="00E53962">
        <w:rPr>
          <w:rStyle w:val="None"/>
          <w:rFonts w:ascii="Calibri" w:hAnsi="Calibri"/>
          <w:sz w:val="22"/>
          <w:szCs w:val="22"/>
        </w:rPr>
        <w:t xml:space="preserve">and </w:t>
      </w:r>
      <w:r w:rsidRPr="00F6338A">
        <w:rPr>
          <w:rStyle w:val="None"/>
          <w:rFonts w:ascii="Calibri" w:hAnsi="Calibri"/>
          <w:sz w:val="22"/>
          <w:szCs w:val="22"/>
        </w:rPr>
        <w:t xml:space="preserve">UN </w:t>
      </w:r>
      <w:r w:rsidRPr="00F6338A">
        <w:rPr>
          <w:rStyle w:val="None"/>
          <w:rFonts w:ascii="Calibri" w:hAnsi="Calibri"/>
          <w:sz w:val="22"/>
          <w:szCs w:val="22"/>
        </w:rPr>
        <w:t xml:space="preserve">Convention to Combat Desertification/Land Degradation (UNCCD). Though Liberia has signed the </w:t>
      </w:r>
      <w:r w:rsidRPr="00F6338A">
        <w:rPr>
          <w:rStyle w:val="None"/>
          <w:rFonts w:ascii="Calibri" w:hAnsi="Calibri"/>
          <w:color w:val="18191A"/>
          <w:sz w:val="22"/>
          <w:szCs w:val="22"/>
          <w:u w:color="18191A"/>
        </w:rPr>
        <w:t xml:space="preserve">Minamata Convention on Mercury, it has to date not ratified the treaty. </w:t>
      </w:r>
      <w:r w:rsidRPr="00F6338A">
        <w:rPr>
          <w:rStyle w:val="None"/>
          <w:rFonts w:ascii="Calibri" w:hAnsi="Calibri"/>
          <w:color w:val="D13438"/>
          <w:sz w:val="22"/>
          <w:szCs w:val="22"/>
          <w:u w:color="D13438"/>
        </w:rPr>
        <w:t xml:space="preserve"> </w:t>
      </w:r>
    </w:p>
    <w:p w:rsidRPr="00F6338A" w:rsidR="00E074B9" w:rsidP="00E53962" w:rsidRDefault="00E074B9" w14:paraId="54C529ED" w14:textId="77777777">
      <w:pPr>
        <w:pStyle w:val="BodyA"/>
        <w:rPr>
          <w:rStyle w:val="None"/>
          <w:color w:val="D13438"/>
          <w:sz w:val="22"/>
          <w:szCs w:val="22"/>
          <w:u w:color="D13438"/>
        </w:rPr>
      </w:pPr>
    </w:p>
    <w:p w:rsidRPr="00F6338A" w:rsidR="00960911" w:rsidP="008C74E9" w:rsidRDefault="000D1644" w14:paraId="355CEE84" w14:textId="23D1A3D5">
      <w:pPr>
        <w:pStyle w:val="BodyAA"/>
        <w:numPr>
          <w:ilvl w:val="0"/>
          <w:numId w:val="80"/>
        </w:numPr>
        <w:spacing w:after="0"/>
        <w:jc w:val="both"/>
      </w:pPr>
      <w:r w:rsidRPr="00F6338A">
        <w:rPr>
          <w:rStyle w:val="None"/>
          <w:rFonts w:ascii="Calibri" w:hAnsi="Calibri"/>
          <w:color w:val="18191A"/>
          <w:sz w:val="22"/>
          <w:szCs w:val="22"/>
          <w:u w:color="18191A"/>
        </w:rPr>
        <w:t>At the regional level, Liberia is a member of the E</w:t>
      </w:r>
      <w:r w:rsidRPr="00F6338A">
        <w:rPr>
          <w:rStyle w:val="None"/>
          <w:rFonts w:ascii="Calibri" w:hAnsi="Calibri"/>
          <w:sz w:val="22"/>
          <w:szCs w:val="22"/>
        </w:rPr>
        <w:t xml:space="preserve">conomic Community of West African States (ECOWAS) and in 2013 adopted the Convergence Plan for the Sustainable Management and Use of Forest Ecosystems in West Africa and has endorsed the African Forest Restoration Initiative (AFR100). At the sub-regional level, with Sierra Leone, Guinea, and Côte d'Ivoire, Liberia is a member of the Mano River Union (MRU), which has entered into a collaborative agreement to manage ecosystems shared by its members. The GOL’s Environmental Protection Agency (EPA) is mandated to coordinate these various conventions and agreements and is also the GEF Operational Focal Point. As the GEF Operational Focal Point, the EPA is responsible for overseeing </w:t>
      </w:r>
      <w:r w:rsidRPr="00F6338A" w:rsidR="00B97743">
        <w:rPr>
          <w:rStyle w:val="None"/>
          <w:rFonts w:ascii="Calibri" w:hAnsi="Calibri"/>
          <w:sz w:val="22"/>
          <w:szCs w:val="22"/>
        </w:rPr>
        <w:t xml:space="preserve">the </w:t>
      </w:r>
      <w:r w:rsidRPr="00F6338A">
        <w:rPr>
          <w:rStyle w:val="None"/>
          <w:rFonts w:ascii="Calibri" w:hAnsi="Calibri"/>
          <w:sz w:val="22"/>
          <w:szCs w:val="22"/>
        </w:rPr>
        <w:t>coordination of all GEF projects and activities that take place in Liberia (Liberia EPA 2023).</w:t>
      </w:r>
    </w:p>
    <w:p w:rsidRPr="00F6338A" w:rsidR="00E074B9" w:rsidP="00E53962" w:rsidRDefault="00E074B9" w14:paraId="1C0157D6" w14:textId="77777777">
      <w:pPr>
        <w:pStyle w:val="BodyAA"/>
        <w:spacing w:after="0"/>
        <w:ind w:left="0" w:firstLine="0"/>
        <w:rPr>
          <w:rStyle w:val="None"/>
          <w:rFonts w:ascii="Calibri" w:hAnsi="Calibri" w:eastAsia="Calibri" w:cs="Calibri"/>
          <w:sz w:val="22"/>
          <w:szCs w:val="22"/>
        </w:rPr>
      </w:pPr>
    </w:p>
    <w:p w:rsidRPr="00F6338A" w:rsidR="00E074B9" w:rsidP="008C74E9" w:rsidRDefault="467B0D9E" w14:paraId="7C885596" w14:textId="7D9008A0">
      <w:pPr>
        <w:pStyle w:val="BodyAA"/>
        <w:numPr>
          <w:ilvl w:val="0"/>
          <w:numId w:val="80"/>
        </w:numPr>
        <w:spacing w:after="0"/>
        <w:jc w:val="both"/>
        <w:rPr>
          <w:rStyle w:val="None"/>
          <w:rFonts w:ascii="Calibri" w:hAnsi="Calibri" w:eastAsia="Calibri" w:cs="Calibri"/>
          <w:sz w:val="22"/>
          <w:szCs w:val="22"/>
        </w:rPr>
      </w:pPr>
      <w:r w:rsidRPr="00F6338A">
        <w:rPr>
          <w:rStyle w:val="None"/>
          <w:rFonts w:ascii="Calibri" w:hAnsi="Calibri"/>
          <w:sz w:val="22"/>
          <w:szCs w:val="22"/>
        </w:rPr>
        <w:t xml:space="preserve">The </w:t>
      </w:r>
      <w:r w:rsidRPr="00F6338A" w:rsidR="41F6C82F">
        <w:rPr>
          <w:rStyle w:val="None"/>
          <w:rFonts w:ascii="Calibri" w:hAnsi="Calibri"/>
          <w:sz w:val="22"/>
          <w:szCs w:val="22"/>
        </w:rPr>
        <w:t>Project</w:t>
      </w:r>
      <w:r w:rsidRPr="00F6338A">
        <w:rPr>
          <w:rStyle w:val="None"/>
          <w:rFonts w:ascii="Calibri" w:hAnsi="Calibri"/>
          <w:sz w:val="22"/>
          <w:szCs w:val="22"/>
        </w:rPr>
        <w:t xml:space="preserve"> will support Liberia’s international and regional commitments in several ways. It will directly contribute to the Kunming-Montreal Global Biodiversity Framework (GBF) by advancing Goals A and B (relating to conservation and sustainable use respectively), and particularly GBF Targets 1-5 (spatial planning, biodiversity conservation, and management, including the 30x30 target for PAs and OECMs), 8 (climate change), 9-11 (sustainable use and management of biodiversity and ecosystem services), 14 (policy and planning ), 19 (financing), 20 (capacity building), 22 (IPLCs) and 23 (gender). The </w:t>
      </w:r>
      <w:r w:rsidRPr="00F6338A" w:rsidR="5CE6A8FE">
        <w:rPr>
          <w:rStyle w:val="None"/>
          <w:rFonts w:ascii="Calibri" w:hAnsi="Calibri"/>
          <w:sz w:val="22"/>
          <w:szCs w:val="22"/>
        </w:rPr>
        <w:t>P</w:t>
      </w:r>
      <w:r w:rsidRPr="00F6338A">
        <w:rPr>
          <w:rStyle w:val="None"/>
          <w:rFonts w:ascii="Calibri" w:hAnsi="Calibri"/>
          <w:sz w:val="22"/>
          <w:szCs w:val="22"/>
        </w:rPr>
        <w:t>roject will also contribute to the advancement of the ECOWAS Environmental Policy and Action Plan, and Convergence Plan for the Sustainable Management and Utilization of Forest Ecosystems in West Africa, African Convention on Nature and Natural Resources, and AFR100, which contributes to the Bonn Challenge and the African Resilient Landscapes Initiative.</w:t>
      </w:r>
    </w:p>
    <w:p w:rsidRPr="00F6338A" w:rsidR="00E074B9" w:rsidP="00E53962" w:rsidRDefault="00E074B9" w14:paraId="3691E7B2" w14:textId="77777777">
      <w:pPr>
        <w:pStyle w:val="BodyA"/>
        <w:rPr>
          <w:rStyle w:val="NoneA"/>
          <w:sz w:val="22"/>
          <w:szCs w:val="22"/>
        </w:rPr>
      </w:pPr>
    </w:p>
    <w:p w:rsidRPr="00F6338A" w:rsidR="00E074B9" w:rsidP="008C74E9" w:rsidRDefault="2C5619A3" w14:paraId="00196207" w14:textId="3DDABAED">
      <w:pPr>
        <w:pStyle w:val="BodyA"/>
        <w:numPr>
          <w:ilvl w:val="0"/>
          <w:numId w:val="80"/>
        </w:numPr>
        <w:jc w:val="both"/>
        <w:rPr>
          <w:rStyle w:val="None"/>
          <w:sz w:val="22"/>
          <w:szCs w:val="22"/>
          <w:lang w:val="en-US"/>
        </w:rPr>
      </w:pPr>
      <w:r w:rsidRPr="00F6338A">
        <w:rPr>
          <w:rStyle w:val="Hyperlink9"/>
        </w:rPr>
        <w:t xml:space="preserve">By consolidating and expanding on recent and ongoing work, the </w:t>
      </w:r>
      <w:r w:rsidRPr="00F6338A" w:rsidR="71E3899F">
        <w:rPr>
          <w:rStyle w:val="Hyperlink9"/>
        </w:rPr>
        <w:t>P</w:t>
      </w:r>
      <w:r w:rsidRPr="00F6338A">
        <w:rPr>
          <w:rStyle w:val="Hyperlink9"/>
        </w:rPr>
        <w:t xml:space="preserve">roject will bring about transformational change in the ability of government and communities to work collaboratively in the effective management of existing and new protected areas in NW Landscape, including those with transboundary linkages </w:t>
      </w:r>
      <w:r w:rsidRPr="00F6338A" w:rsidR="00D15FC1">
        <w:rPr>
          <w:rStyle w:val="Hyperlink9"/>
        </w:rPr>
        <w:t>to</w:t>
      </w:r>
      <w:r w:rsidRPr="00F6338A">
        <w:rPr>
          <w:rStyle w:val="Hyperlink9"/>
        </w:rPr>
        <w:t xml:space="preserve"> Sierra Leone and Guinea, to manage forests effectively and sustainably in the NW Liberia Landscape. </w:t>
      </w:r>
      <w:r w:rsidRPr="00F6338A" w:rsidR="00D15FC1">
        <w:rPr>
          <w:rStyle w:val="Hyperlink9"/>
        </w:rPr>
        <w:t xml:space="preserve">Advancing the completion of Liberia’s proposed PA network, strengthening </w:t>
      </w:r>
      <w:r w:rsidRPr="00F6338A">
        <w:rPr>
          <w:rStyle w:val="Hyperlink9"/>
        </w:rPr>
        <w:t>PA</w:t>
      </w:r>
      <w:r w:rsidRPr="00F6338A" w:rsidR="00D15FC1">
        <w:rPr>
          <w:rStyle w:val="Hyperlink9"/>
        </w:rPr>
        <w:t xml:space="preserve"> </w:t>
      </w:r>
      <w:r w:rsidRPr="00F6338A" w:rsidR="00E030A3">
        <w:rPr>
          <w:rStyle w:val="Hyperlink9"/>
        </w:rPr>
        <w:t>management,</w:t>
      </w:r>
      <w:r w:rsidRPr="00F6338A">
        <w:rPr>
          <w:rStyle w:val="Hyperlink9"/>
        </w:rPr>
        <w:t xml:space="preserve"> and providing support for sustainable community livelihoods in a PA-economy context will yield an enormous, transformative advance on the ambition of the National Forestry Reform Law. This will be a model for replication elsewhere in the country as Liberia seeks to complete </w:t>
      </w:r>
      <w:r w:rsidRPr="00F6338A" w:rsidR="00D15FC1">
        <w:rPr>
          <w:rStyle w:val="Hyperlink9"/>
        </w:rPr>
        <w:t xml:space="preserve">the remainder of </w:t>
      </w:r>
      <w:r w:rsidRPr="00F6338A">
        <w:rPr>
          <w:rStyle w:val="Hyperlink9"/>
        </w:rPr>
        <w:t xml:space="preserve">its national PA network and promote additional OECMs such as Community Forests. </w:t>
      </w:r>
    </w:p>
    <w:p w:rsidRPr="00F6338A" w:rsidR="00E074B9" w:rsidP="00E53962" w:rsidRDefault="00E074B9" w14:paraId="526770CE" w14:textId="77777777">
      <w:pPr>
        <w:pStyle w:val="BodyA"/>
        <w:rPr>
          <w:rStyle w:val="NoneA"/>
          <w:sz w:val="22"/>
          <w:szCs w:val="22"/>
        </w:rPr>
      </w:pPr>
    </w:p>
    <w:p w:rsidRPr="00F6338A" w:rsidR="00792125" w:rsidP="00E53962" w:rsidRDefault="00792125" w14:paraId="404C1518" w14:textId="77777777">
      <w:pPr>
        <w:pStyle w:val="BodyA"/>
        <w:rPr>
          <w:rStyle w:val="NoneA"/>
          <w:sz w:val="22"/>
          <w:szCs w:val="22"/>
        </w:rPr>
      </w:pPr>
    </w:p>
    <w:p w:rsidRPr="00F6338A" w:rsidR="00E074B9" w:rsidP="00E53962" w:rsidRDefault="000D1644" w14:paraId="68E4E073" w14:textId="77777777">
      <w:pPr>
        <w:pStyle w:val="BodyA"/>
        <w:rPr>
          <w:rStyle w:val="None"/>
          <w:sz w:val="22"/>
          <w:szCs w:val="22"/>
          <w:u w:val="single"/>
        </w:rPr>
      </w:pPr>
      <w:r w:rsidRPr="00F6338A">
        <w:rPr>
          <w:rStyle w:val="None"/>
          <w:b/>
          <w:bCs/>
          <w:sz w:val="22"/>
          <w:szCs w:val="22"/>
          <w:u w:val="single"/>
          <w:lang w:val="en-US"/>
        </w:rPr>
        <w:t>Climate Change in Liberia</w:t>
      </w:r>
    </w:p>
    <w:p w:rsidRPr="00F6338A" w:rsidR="00E074B9" w:rsidP="008C74E9" w:rsidRDefault="000D1644" w14:paraId="1FD72713" w14:textId="4578C45B">
      <w:pPr>
        <w:pStyle w:val="BodyA"/>
        <w:numPr>
          <w:ilvl w:val="0"/>
          <w:numId w:val="80"/>
        </w:numPr>
        <w:jc w:val="both"/>
        <w:rPr>
          <w:rStyle w:val="None"/>
          <w:rFonts w:ascii="Times New Roman" w:hAnsi="Times New Roman" w:cs="Times New Roman"/>
          <w:color w:val="auto"/>
          <w:sz w:val="22"/>
          <w:szCs w:val="22"/>
          <w:lang w:val="en-US" w:eastAsia="en-US"/>
          <w14:textOutline w14:w="0" w14:cap="rnd" w14:cmpd="sng" w14:algn="ctr">
            <w14:noFill/>
            <w14:prstDash w14:val="solid"/>
            <w14:bevel/>
          </w14:textOutline>
        </w:rPr>
      </w:pPr>
      <w:r w:rsidRPr="00F6338A">
        <w:rPr>
          <w:rStyle w:val="Hyperlink9"/>
        </w:rPr>
        <w:t xml:space="preserve">The impacts </w:t>
      </w:r>
      <w:r w:rsidRPr="00F6338A" w:rsidR="00B97743">
        <w:rPr>
          <w:rStyle w:val="Hyperlink9"/>
        </w:rPr>
        <w:t xml:space="preserve">of </w:t>
      </w:r>
      <w:r w:rsidRPr="00F6338A">
        <w:rPr>
          <w:rStyle w:val="Hyperlink9"/>
        </w:rPr>
        <w:t>climate change on Liberia will be multidimensional, from rising average temperatures, rising sea levels, changing precipitation patter</w:t>
      </w:r>
      <w:r w:rsidRPr="00F6338A" w:rsidR="00D15FC1">
        <w:rPr>
          <w:rStyle w:val="Hyperlink9"/>
        </w:rPr>
        <w:t>n</w:t>
      </w:r>
      <w:r w:rsidRPr="00F6338A">
        <w:rPr>
          <w:rStyle w:val="Hyperlink9"/>
        </w:rPr>
        <w:t>s and increased frequency of extreme weather events</w:t>
      </w:r>
      <w:r w:rsidRPr="00F6338A" w:rsidR="00D15FC1">
        <w:rPr>
          <w:rStyle w:val="Hyperlink9"/>
        </w:rPr>
        <w:t>.</w:t>
      </w:r>
      <w:r w:rsidRPr="00F6338A">
        <w:rPr>
          <w:rStyle w:val="Hyperlink9"/>
        </w:rPr>
        <w:t xml:space="preserve">  Average annual temperatures are projected to rise in Liberia at slightly higher levels than global averages, with most projections showing a 0.7</w:t>
      </w:r>
      <w:r w:rsidRPr="00F6338A">
        <w:rPr>
          <w:rStyle w:val="None"/>
          <w:sz w:val="22"/>
          <w:szCs w:val="22"/>
          <w:lang w:val="en-US"/>
        </w:rPr>
        <w:t>°</w:t>
      </w:r>
      <w:r w:rsidRPr="00F6338A">
        <w:rPr>
          <w:rStyle w:val="Hyperlink9"/>
        </w:rPr>
        <w:t xml:space="preserve">C </w:t>
      </w:r>
      <w:r w:rsidRPr="00F6338A" w:rsidR="00D15FC1">
        <w:rPr>
          <w:rStyle w:val="Hyperlink9"/>
        </w:rPr>
        <w:t xml:space="preserve">to </w:t>
      </w:r>
      <w:r w:rsidRPr="00F6338A" w:rsidR="00D15FC1">
        <w:rPr>
          <w:rStyle w:val="None"/>
          <w:sz w:val="22"/>
          <w:szCs w:val="22"/>
          <w:lang w:val="en-US"/>
        </w:rPr>
        <w:t>0.9°</w:t>
      </w:r>
      <w:r w:rsidRPr="00F6338A" w:rsidR="00D15FC1">
        <w:rPr>
          <w:rStyle w:val="Hyperlink9"/>
        </w:rPr>
        <w:t xml:space="preserve">C </w:t>
      </w:r>
      <w:r w:rsidRPr="00F6338A">
        <w:rPr>
          <w:rStyle w:val="Hyperlink9"/>
        </w:rPr>
        <w:t>increase, (resulting in an average of 25.8</w:t>
      </w:r>
      <w:r w:rsidRPr="00F6338A">
        <w:rPr>
          <w:rStyle w:val="None"/>
          <w:sz w:val="22"/>
          <w:szCs w:val="22"/>
          <w:lang w:val="en-US"/>
        </w:rPr>
        <w:t xml:space="preserve">°C </w:t>
      </w:r>
      <w:r w:rsidRPr="00F6338A" w:rsidR="00D15FC1">
        <w:rPr>
          <w:rStyle w:val="None"/>
          <w:sz w:val="22"/>
          <w:szCs w:val="22"/>
          <w:lang w:val="en-US"/>
        </w:rPr>
        <w:t xml:space="preserve">to </w:t>
      </w:r>
      <w:r w:rsidRPr="00F6338A" w:rsidR="00D15FC1">
        <w:rPr>
          <w:rStyle w:val="Hyperlink9"/>
        </w:rPr>
        <w:t>26.7</w:t>
      </w:r>
      <w:r w:rsidRPr="00F6338A" w:rsidR="00D15FC1">
        <w:rPr>
          <w:rStyle w:val="None"/>
          <w:sz w:val="22"/>
          <w:szCs w:val="22"/>
          <w:lang w:val="en-US"/>
        </w:rPr>
        <w:t>°</w:t>
      </w:r>
      <w:r w:rsidRPr="00F6338A" w:rsidR="00D15FC1">
        <w:rPr>
          <w:rStyle w:val="Hyperlink9"/>
        </w:rPr>
        <w:t>C</w:t>
      </w:r>
      <w:r w:rsidRPr="00F6338A">
        <w:rPr>
          <w:rStyle w:val="None"/>
          <w:sz w:val="22"/>
          <w:szCs w:val="22"/>
          <w:lang w:val="en-US"/>
        </w:rPr>
        <w:t xml:space="preserve">) </w:t>
      </w:r>
      <w:r w:rsidRPr="00F6338A">
        <w:rPr>
          <w:rStyle w:val="Hyperlink9"/>
        </w:rPr>
        <w:t>from 2080-2100. Liberia already receives more rainfall than most countries in the world (mean annual precipitation between 1991</w:t>
      </w:r>
      <w:r w:rsidRPr="00F6338A">
        <w:rPr>
          <w:rStyle w:val="None"/>
          <w:sz w:val="22"/>
          <w:szCs w:val="22"/>
        </w:rPr>
        <w:t>–</w:t>
      </w:r>
      <w:r w:rsidRPr="00F6338A">
        <w:rPr>
          <w:rStyle w:val="Hyperlink9"/>
        </w:rPr>
        <w:t>2020 was 2,467 mm, three times higher than</w:t>
      </w:r>
      <w:r w:rsidRPr="00F6338A" w:rsidR="00D15FC1">
        <w:rPr>
          <w:rStyle w:val="Hyperlink9"/>
        </w:rPr>
        <w:t xml:space="preserve"> in</w:t>
      </w:r>
      <w:r w:rsidRPr="00F6338A">
        <w:rPr>
          <w:rStyle w:val="Hyperlink9"/>
        </w:rPr>
        <w:t xml:space="preserve"> France) (IMF 2023). Climate change projections currently do not show </w:t>
      </w:r>
      <w:r w:rsidRPr="00F6338A" w:rsidR="00D15FC1">
        <w:rPr>
          <w:rStyle w:val="Hyperlink9"/>
        </w:rPr>
        <w:t xml:space="preserve">a large change in total </w:t>
      </w:r>
      <w:r w:rsidRPr="00F6338A">
        <w:rPr>
          <w:rStyle w:val="Hyperlink9"/>
        </w:rPr>
        <w:t>precipitation, but there is a greater likelihood of more frequent and more extreme weather events, notably heavy rains and flooding, with the potential for regional droughts. With over 560 km of coasts that span the entire southern border and the world</w:t>
      </w:r>
      <w:r w:rsidRPr="00F6338A">
        <w:rPr>
          <w:rStyle w:val="None"/>
          <w:rFonts w:ascii="Arial Unicode MS" w:hAnsi="Arial Unicode MS"/>
          <w:sz w:val="22"/>
          <w:szCs w:val="22"/>
          <w:rtl/>
        </w:rPr>
        <w:t>’</w:t>
      </w:r>
      <w:r w:rsidRPr="00F6338A">
        <w:rPr>
          <w:rStyle w:val="Hyperlink9"/>
        </w:rPr>
        <w:t xml:space="preserve">s 8th largest percentage of population living in a </w:t>
      </w:r>
      <w:r w:rsidRPr="00F6338A" w:rsidR="00B97743">
        <w:rPr>
          <w:rStyle w:val="Hyperlink9"/>
        </w:rPr>
        <w:t>low-</w:t>
      </w:r>
      <w:r w:rsidRPr="00F6338A">
        <w:rPr>
          <w:rStyle w:val="Hyperlink9"/>
        </w:rPr>
        <w:t>elevation coastal zone (including the capital, Monrovia)</w:t>
      </w:r>
      <w:r w:rsidRPr="00F6338A" w:rsidR="00D15FC1">
        <w:rPr>
          <w:rStyle w:val="Hyperlink9"/>
        </w:rPr>
        <w:t>,</w:t>
      </w:r>
      <w:r w:rsidRPr="00F6338A">
        <w:rPr>
          <w:rStyle w:val="Hyperlink9"/>
        </w:rPr>
        <w:t xml:space="preserve"> Liberia is exceptionally vulnerable to sea level rise. </w:t>
      </w:r>
      <w:r w:rsidRPr="00F6338A">
        <w:rPr>
          <w:rStyle w:val="Hyperlink9"/>
        </w:rPr>
        <w:t xml:space="preserve">Impacts from sea level rise already </w:t>
      </w:r>
      <w:r w:rsidRPr="00F6338A" w:rsidR="00D15FC1">
        <w:rPr>
          <w:rStyle w:val="Hyperlink9"/>
        </w:rPr>
        <w:t xml:space="preserve">have </w:t>
      </w:r>
      <w:r w:rsidRPr="00F6338A">
        <w:rPr>
          <w:rStyle w:val="Hyperlink9"/>
        </w:rPr>
        <w:t xml:space="preserve">been evident, </w:t>
      </w:r>
      <w:r w:rsidRPr="00F6338A" w:rsidR="00D15FC1">
        <w:rPr>
          <w:rStyle w:val="Hyperlink9"/>
        </w:rPr>
        <w:t>displacing</w:t>
      </w:r>
      <w:r w:rsidRPr="00F6338A">
        <w:rPr>
          <w:rStyle w:val="Hyperlink9"/>
        </w:rPr>
        <w:t xml:space="preserve"> over 6,500 people in the Monrovia township of West Point (UNDP 2023).</w:t>
      </w:r>
    </w:p>
    <w:p w:rsidRPr="00F6338A" w:rsidR="00E074B9" w:rsidRDefault="00E074B9" w14:paraId="6E36661F" w14:textId="77777777">
      <w:pPr>
        <w:pStyle w:val="BodyA"/>
        <w:rPr>
          <w:rStyle w:val="NoneA"/>
          <w:sz w:val="22"/>
          <w:szCs w:val="22"/>
        </w:rPr>
      </w:pPr>
    </w:p>
    <w:p w:rsidRPr="00F6338A" w:rsidR="00E074B9" w:rsidP="008C74E9" w:rsidRDefault="000D1644" w14:paraId="03E476FC" w14:textId="24425C0E">
      <w:pPr>
        <w:pStyle w:val="BodyA"/>
        <w:numPr>
          <w:ilvl w:val="0"/>
          <w:numId w:val="80"/>
        </w:numPr>
        <w:jc w:val="both"/>
        <w:rPr>
          <w:rStyle w:val="None"/>
          <w:sz w:val="22"/>
          <w:szCs w:val="22"/>
        </w:rPr>
      </w:pPr>
      <w:r w:rsidRPr="00F6338A">
        <w:rPr>
          <w:rStyle w:val="None"/>
          <w:sz w:val="22"/>
          <w:szCs w:val="22"/>
          <w:lang w:val="nl-NL"/>
        </w:rPr>
        <w:t>Liberia</w:t>
      </w:r>
      <w:r w:rsidRPr="00F6338A">
        <w:rPr>
          <w:rStyle w:val="None"/>
          <w:rFonts w:ascii="Arial Unicode MS" w:hAnsi="Arial Unicode MS"/>
          <w:sz w:val="22"/>
          <w:szCs w:val="22"/>
          <w:rtl/>
        </w:rPr>
        <w:t>’</w:t>
      </w:r>
      <w:r w:rsidRPr="00F6338A">
        <w:rPr>
          <w:rStyle w:val="Hyperlink9"/>
        </w:rPr>
        <w:t>s readiness to adapt to projected climate change impacts is low. The University of Notre Dame</w:t>
      </w:r>
      <w:r w:rsidRPr="00F6338A">
        <w:rPr>
          <w:rStyle w:val="None"/>
          <w:rFonts w:ascii="Arial Unicode MS" w:hAnsi="Arial Unicode MS"/>
          <w:sz w:val="22"/>
          <w:szCs w:val="22"/>
          <w:rtl/>
        </w:rPr>
        <w:t>’</w:t>
      </w:r>
      <w:r w:rsidRPr="00F6338A">
        <w:rPr>
          <w:rStyle w:val="Hyperlink9"/>
        </w:rPr>
        <w:t>s Global Adaptation Initiative (ND-GAIN) ranks countries annually on both their vulnerability and readiness to implement effective adaptive measures. In 2023 Liberia ranked 174</w:t>
      </w:r>
      <w:r w:rsidRPr="00F6338A">
        <w:rPr>
          <w:rStyle w:val="None"/>
          <w:sz w:val="22"/>
          <w:szCs w:val="22"/>
          <w:vertAlign w:val="superscript"/>
          <w:lang w:val="en-US"/>
        </w:rPr>
        <w:t>th</w:t>
      </w:r>
      <w:r w:rsidRPr="00F6338A">
        <w:rPr>
          <w:rStyle w:val="Hyperlink9"/>
        </w:rPr>
        <w:t xml:space="preserve"> out of 177 countries in overall vulnerability, and 165</w:t>
      </w:r>
      <w:r w:rsidRPr="00F6338A">
        <w:rPr>
          <w:rStyle w:val="None"/>
          <w:sz w:val="22"/>
          <w:szCs w:val="22"/>
          <w:vertAlign w:val="superscript"/>
          <w:lang w:val="en-US"/>
        </w:rPr>
        <w:t>th</w:t>
      </w:r>
      <w:r w:rsidRPr="00F6338A">
        <w:rPr>
          <w:rStyle w:val="Hyperlink9"/>
        </w:rPr>
        <w:t xml:space="preserve"> in readiness, making it one of the ND-GAIN index</w:t>
      </w:r>
      <w:r w:rsidRPr="00F6338A">
        <w:rPr>
          <w:rStyle w:val="None"/>
          <w:rFonts w:ascii="Arial Unicode MS" w:hAnsi="Arial Unicode MS"/>
          <w:sz w:val="22"/>
          <w:szCs w:val="22"/>
          <w:rtl/>
        </w:rPr>
        <w:t>’</w:t>
      </w:r>
      <w:r w:rsidRPr="00F6338A">
        <w:rPr>
          <w:rStyle w:val="Hyperlink9"/>
        </w:rPr>
        <w:t xml:space="preserve">s least </w:t>
      </w:r>
      <w:r w:rsidRPr="00F6338A" w:rsidR="00D15FC1">
        <w:rPr>
          <w:rStyle w:val="Hyperlink9"/>
        </w:rPr>
        <w:t>adaptation-</w:t>
      </w:r>
      <w:r w:rsidRPr="00F6338A">
        <w:rPr>
          <w:rStyle w:val="Hyperlink9"/>
        </w:rPr>
        <w:t xml:space="preserve">ready countries </w:t>
      </w:r>
      <w:r w:rsidRPr="00F6338A">
        <w:rPr>
          <w:rStyle w:val="None"/>
          <w:sz w:val="22"/>
          <w:szCs w:val="22"/>
        </w:rPr>
        <w:t>(ND-GAIN 2023)</w:t>
      </w:r>
      <w:r w:rsidRPr="00F6338A">
        <w:rPr>
          <w:rStyle w:val="Hyperlink9"/>
        </w:rPr>
        <w:t>. Absent substantially improved adaptation readiness measures, the impacts of climate change could have a profoundly negative impact on Liberia</w:t>
      </w:r>
      <w:r w:rsidRPr="00F6338A">
        <w:rPr>
          <w:rStyle w:val="None"/>
          <w:rFonts w:ascii="Arial Unicode MS" w:hAnsi="Arial Unicode MS"/>
          <w:sz w:val="22"/>
          <w:szCs w:val="22"/>
          <w:rtl/>
        </w:rPr>
        <w:t>’</w:t>
      </w:r>
      <w:r w:rsidRPr="00F6338A">
        <w:rPr>
          <w:rStyle w:val="Hyperlink9"/>
        </w:rPr>
        <w:t>s population, economy and biodiversity (IMF 2023).</w:t>
      </w:r>
    </w:p>
    <w:p w:rsidRPr="00F6338A" w:rsidR="00E074B9" w:rsidRDefault="00E074B9" w14:paraId="38645DC7" w14:textId="77777777">
      <w:pPr>
        <w:pStyle w:val="BodyA"/>
        <w:rPr>
          <w:rStyle w:val="NoneA"/>
          <w:rFonts w:ascii="Open Sans" w:hAnsi="Open Sans" w:eastAsia="Open Sans" w:cs="Open Sans"/>
          <w:sz w:val="22"/>
          <w:szCs w:val="22"/>
        </w:rPr>
      </w:pPr>
    </w:p>
    <w:p w:rsidRPr="00F6338A" w:rsidR="00BE6D76" w:rsidRDefault="00BE6D76" w14:paraId="511D836D" w14:textId="77777777">
      <w:pPr>
        <w:pStyle w:val="BodyA"/>
        <w:rPr>
          <w:rStyle w:val="None"/>
          <w:b/>
          <w:bCs/>
          <w:lang w:val="en-US"/>
        </w:rPr>
      </w:pPr>
    </w:p>
    <w:p w:rsidRPr="00F6338A" w:rsidR="00E074B9" w:rsidP="005F3816" w:rsidRDefault="000D1644" w14:paraId="4A4E3B8C" w14:textId="77CFC9E4">
      <w:pPr>
        <w:pStyle w:val="Heading3"/>
      </w:pPr>
      <w:bookmarkStart w:name="_Toc180748793" w:id="152"/>
      <w:r w:rsidRPr="00F6338A">
        <w:rPr>
          <w:rStyle w:val="None"/>
        </w:rPr>
        <w:t>Global Environmental Problems</w:t>
      </w:r>
      <w:r w:rsidRPr="00F6338A" w:rsidR="00325174">
        <w:t xml:space="preserve">, </w:t>
      </w:r>
      <w:r w:rsidRPr="00F6338A" w:rsidR="008F3E5B">
        <w:t>u</w:t>
      </w:r>
      <w:r w:rsidRPr="00F6338A" w:rsidR="005F385D">
        <w:t xml:space="preserve">nderlying </w:t>
      </w:r>
      <w:r w:rsidRPr="00F6338A" w:rsidR="008F3E5B">
        <w:t>d</w:t>
      </w:r>
      <w:r w:rsidRPr="00F6338A" w:rsidR="005F385D">
        <w:t>rivers</w:t>
      </w:r>
      <w:r w:rsidRPr="00F6338A" w:rsidR="008F3E5B">
        <w:t xml:space="preserve"> and root causes</w:t>
      </w:r>
      <w:bookmarkEnd w:id="152"/>
    </w:p>
    <w:p w:rsidRPr="00F6338A" w:rsidR="0049633E" w:rsidP="008C74E9" w:rsidRDefault="002717E9" w14:paraId="0D14CF09" w14:textId="564EF748">
      <w:pPr>
        <w:pStyle w:val="BodyA"/>
        <w:numPr>
          <w:ilvl w:val="0"/>
          <w:numId w:val="80"/>
        </w:numPr>
        <w:jc w:val="both"/>
        <w:rPr>
          <w:sz w:val="22"/>
          <w:szCs w:val="22"/>
        </w:rPr>
      </w:pPr>
      <w:r w:rsidRPr="00F6338A">
        <w:rPr>
          <w:sz w:val="22"/>
          <w:szCs w:val="22"/>
          <w:lang w:val="en-US"/>
        </w:rPr>
        <w:t xml:space="preserve">The project will address the following global environmental problems affecting the </w:t>
      </w:r>
      <w:r w:rsidRPr="00F6338A" w:rsidR="0049633E">
        <w:rPr>
          <w:sz w:val="22"/>
          <w:szCs w:val="22"/>
        </w:rPr>
        <w:t>Northwest Liberia Landscape.</w:t>
      </w:r>
    </w:p>
    <w:p w:rsidRPr="00F6338A" w:rsidR="00B97743" w:rsidP="005F3816" w:rsidRDefault="00B97743" w14:paraId="546DAA5B" w14:textId="77777777">
      <w:pPr>
        <w:pStyle w:val="BodyA"/>
        <w:ind w:left="360"/>
        <w:rPr>
          <w:sz w:val="22"/>
          <w:szCs w:val="22"/>
        </w:rPr>
      </w:pPr>
    </w:p>
    <w:p w:rsidRPr="00F6338A" w:rsidR="00E074B9" w:rsidP="008C74E9" w:rsidRDefault="000D1644" w14:paraId="14828C69" w14:textId="79812191">
      <w:pPr>
        <w:pStyle w:val="BodyA"/>
        <w:numPr>
          <w:ilvl w:val="0"/>
          <w:numId w:val="80"/>
        </w:numPr>
        <w:jc w:val="both"/>
        <w:rPr>
          <w:rStyle w:val="None"/>
          <w:sz w:val="22"/>
          <w:szCs w:val="22"/>
        </w:rPr>
      </w:pPr>
      <w:r w:rsidRPr="00F6338A">
        <w:rPr>
          <w:rStyle w:val="Hyperlink9"/>
          <w:b/>
          <w:bCs/>
        </w:rPr>
        <w:t>Continued high rates of deforestation and degradation in the tropics</w:t>
      </w:r>
      <w:r w:rsidRPr="00F6338A">
        <w:rPr>
          <w:rStyle w:val="Hyperlink9"/>
        </w:rPr>
        <w:t xml:space="preserve"> </w:t>
      </w:r>
      <w:r w:rsidRPr="00F6338A" w:rsidR="005F385D">
        <w:rPr>
          <w:rStyle w:val="Hyperlink9"/>
        </w:rPr>
        <w:t xml:space="preserve">pose </w:t>
      </w:r>
      <w:r w:rsidRPr="00F6338A">
        <w:rPr>
          <w:rStyle w:val="Hyperlink9"/>
        </w:rPr>
        <w:t xml:space="preserve">significant risks to biodiversity, climate mitigation and ecosystem services. Primary tropical forest loss in 2022 was 10% higher than </w:t>
      </w:r>
      <w:r w:rsidRPr="00F6338A" w:rsidR="005F385D">
        <w:rPr>
          <w:rStyle w:val="Hyperlink9"/>
        </w:rPr>
        <w:t xml:space="preserve">in </w:t>
      </w:r>
      <w:r w:rsidRPr="00F6338A">
        <w:rPr>
          <w:rStyle w:val="Hyperlink9"/>
        </w:rPr>
        <w:t xml:space="preserve">2021, with over 4.1 million ha lost, the equivalent of losing 11 football fields of forest per minute, or one year of India’s fossil fuel emissions (~2.7 </w:t>
      </w:r>
      <w:r w:rsidRPr="00F6338A" w:rsidR="00626FFB">
        <w:rPr>
          <w:rStyle w:val="Hyperlink9"/>
        </w:rPr>
        <w:t xml:space="preserve">gigatonnes </w:t>
      </w:r>
      <w:r w:rsidRPr="00F6338A">
        <w:rPr>
          <w:rStyle w:val="Hyperlink9"/>
        </w:rPr>
        <w:t>– Gt) (WRI 2023). The West African region has lost an estimated 10 million hectares since the beginning of the 20</w:t>
      </w:r>
      <w:r w:rsidRPr="00F6338A">
        <w:rPr>
          <w:rStyle w:val="None"/>
          <w:sz w:val="22"/>
          <w:szCs w:val="22"/>
          <w:vertAlign w:val="superscript"/>
          <w:lang w:val="en-US"/>
        </w:rPr>
        <w:t>th</w:t>
      </w:r>
      <w:r w:rsidRPr="00F6338A">
        <w:rPr>
          <w:rStyle w:val="Hyperlink9"/>
        </w:rPr>
        <w:t xml:space="preserve"> century, with only around 15% of the original forest cover still intact. The region’s forests continue to be lost and degraded at globally high rates, with Nigeria having one of the world’s highest deforestation rates and Ghana and Cô</w:t>
      </w:r>
      <w:r w:rsidRPr="00F6338A">
        <w:rPr>
          <w:rStyle w:val="None"/>
          <w:sz w:val="22"/>
          <w:szCs w:val="22"/>
        </w:rPr>
        <w:t>te d</w:t>
      </w:r>
      <w:r w:rsidRPr="00F6338A">
        <w:rPr>
          <w:rStyle w:val="Hyperlink9"/>
        </w:rPr>
        <w:t>’</w:t>
      </w:r>
      <w:r w:rsidRPr="00F6338A">
        <w:rPr>
          <w:rStyle w:val="None"/>
          <w:sz w:val="22"/>
          <w:szCs w:val="22"/>
        </w:rPr>
        <w:t>Ivoire</w:t>
      </w:r>
      <w:r w:rsidRPr="00F6338A">
        <w:rPr>
          <w:rStyle w:val="Hyperlink9"/>
        </w:rPr>
        <w:t>’s primary forest loss rates increasing by 60% and 26% respectively from 2010-2020. Between 2000-2020, Liberia lost 334,000 ha of forest, approximately</w:t>
      </w:r>
      <w:r w:rsidRPr="00F6338A" w:rsidR="00FB5E54">
        <w:rPr>
          <w:rStyle w:val="Hyperlink9"/>
        </w:rPr>
        <w:t xml:space="preserve"> </w:t>
      </w:r>
      <w:r w:rsidRPr="00F6338A">
        <w:rPr>
          <w:rStyle w:val="Hyperlink9"/>
        </w:rPr>
        <w:t>3.6% of the country’s total tree cover (Global Forest Watch 2023).</w:t>
      </w:r>
    </w:p>
    <w:p w:rsidRPr="00F6338A" w:rsidR="00E074B9" w:rsidRDefault="000D1644" w14:paraId="608DEACE" w14:textId="77777777">
      <w:pPr>
        <w:pStyle w:val="BodyA"/>
        <w:rPr>
          <w:rStyle w:val="None"/>
          <w:sz w:val="22"/>
          <w:szCs w:val="22"/>
        </w:rPr>
      </w:pPr>
      <w:r w:rsidRPr="00F6338A">
        <w:rPr>
          <w:rStyle w:val="None"/>
          <w:sz w:val="22"/>
          <w:szCs w:val="22"/>
        </w:rPr>
        <w:t xml:space="preserve"> </w:t>
      </w:r>
    </w:p>
    <w:p w:rsidRPr="00F6338A" w:rsidR="000153DD" w:rsidP="008C74E9" w:rsidRDefault="2C5619A3" w14:paraId="4BF14F52" w14:textId="15D38E70">
      <w:pPr>
        <w:pStyle w:val="BodyA"/>
        <w:numPr>
          <w:ilvl w:val="0"/>
          <w:numId w:val="80"/>
        </w:numPr>
        <w:jc w:val="both"/>
        <w:rPr>
          <w:rStyle w:val="Hyperlink9"/>
        </w:rPr>
      </w:pPr>
      <w:r w:rsidRPr="00F6338A">
        <w:rPr>
          <w:rStyle w:val="Hyperlink9"/>
          <w:b/>
          <w:bCs/>
        </w:rPr>
        <w:t>Expanding agriculture drives</w:t>
      </w:r>
      <w:r w:rsidRPr="00F6338A">
        <w:rPr>
          <w:rStyle w:val="Hyperlink9"/>
        </w:rPr>
        <w:t xml:space="preserve"> about 80% of deforestation worldwide and is estimated to have already cleared or converted 27% of tropical forests, with particularly severe impacts on biodiversity </w:t>
      </w:r>
      <w:r w:rsidRPr="00F6338A" w:rsidR="00CF2203">
        <w:rPr>
          <w:rStyle w:val="Hyperlink9"/>
        </w:rPr>
        <w:t>as</w:t>
      </w:r>
      <w:r w:rsidRPr="00F6338A">
        <w:rPr>
          <w:rStyle w:val="Hyperlink9"/>
        </w:rPr>
        <w:t xml:space="preserve"> tropical forests support approximately 70% of all terrestrial plant and animal species. According to FAO (2014), tropical countries lost seven million hectares per year between 2000 and 2010, with </w:t>
      </w:r>
      <w:r w:rsidRPr="00F6338A" w:rsidR="005F385D">
        <w:rPr>
          <w:rStyle w:val="Hyperlink9"/>
        </w:rPr>
        <w:t xml:space="preserve">the </w:t>
      </w:r>
      <w:r w:rsidRPr="00F6338A">
        <w:rPr>
          <w:rStyle w:val="Hyperlink9"/>
        </w:rPr>
        <w:t xml:space="preserve">conversion of forest land to agriculture comprising 73% of the land use change. Moreover, after conversion, most agricultural lands are not sustainably managed. </w:t>
      </w:r>
      <w:r w:rsidRPr="00F6338A" w:rsidR="00881662">
        <w:rPr>
          <w:rStyle w:val="Hyperlink9"/>
        </w:rPr>
        <w:t>The other agriculture drive</w:t>
      </w:r>
      <w:r w:rsidRPr="00F6338A" w:rsidR="00CD6CB5">
        <w:rPr>
          <w:rStyle w:val="Hyperlink9"/>
        </w:rPr>
        <w:t>r</w:t>
      </w:r>
      <w:r w:rsidRPr="00F6338A" w:rsidR="00881662">
        <w:rPr>
          <w:rStyle w:val="Hyperlink9"/>
        </w:rPr>
        <w:t>s are:</w:t>
      </w:r>
    </w:p>
    <w:p w:rsidRPr="00F6338A" w:rsidR="000153DD" w:rsidP="00E82DBD" w:rsidRDefault="000153DD" w14:paraId="037CD429" w14:textId="77777777">
      <w:pPr>
        <w:pStyle w:val="ListParagraph"/>
        <w:rPr>
          <w:rStyle w:val="Hyperlink9"/>
        </w:rPr>
      </w:pPr>
    </w:p>
    <w:p w:rsidRPr="00F6338A" w:rsidR="000F2EF1" w:rsidP="008C74E9" w:rsidRDefault="00013202" w14:paraId="4F72C7A4" w14:textId="30DAFA5E">
      <w:pPr>
        <w:pStyle w:val="ListParagraph"/>
        <w:numPr>
          <w:ilvl w:val="1"/>
          <w:numId w:val="80"/>
        </w:numPr>
        <w:jc w:val="both"/>
        <w:rPr>
          <w:rStyle w:val="Hyperlink9"/>
        </w:rPr>
      </w:pPr>
      <w:r w:rsidRPr="00F6338A">
        <w:rPr>
          <w:rStyle w:val="Hyperlink9"/>
          <w:i/>
          <w:iCs/>
        </w:rPr>
        <w:t>R</w:t>
      </w:r>
      <w:r w:rsidRPr="00F6338A" w:rsidR="2C5619A3">
        <w:rPr>
          <w:rStyle w:val="Hyperlink9"/>
          <w:i/>
          <w:iCs/>
        </w:rPr>
        <w:t>eplacing forests with unsustainable agriculture leads to an erosion of vital soil ecosystem services</w:t>
      </w:r>
      <w:r w:rsidRPr="00F6338A" w:rsidR="2C5619A3">
        <w:rPr>
          <w:rStyle w:val="Hyperlink9"/>
        </w:rPr>
        <w:t xml:space="preserve">, including but not limited to </w:t>
      </w:r>
      <w:r w:rsidRPr="00F6338A" w:rsidR="00B97743">
        <w:rPr>
          <w:rStyle w:val="Hyperlink9"/>
        </w:rPr>
        <w:t xml:space="preserve">the </w:t>
      </w:r>
      <w:r w:rsidRPr="00F6338A" w:rsidR="2C5619A3">
        <w:rPr>
          <w:rStyle w:val="Hyperlink9"/>
        </w:rPr>
        <w:t>production of biomass; filtration of chemical and biological deposits; water purification</w:t>
      </w:r>
      <w:r w:rsidRPr="00F6338A" w:rsidR="00CF2203">
        <w:rPr>
          <w:rStyle w:val="Hyperlink9"/>
        </w:rPr>
        <w:t>;</w:t>
      </w:r>
      <w:r w:rsidRPr="00F6338A" w:rsidR="2C5619A3">
        <w:rPr>
          <w:rStyle w:val="Hyperlink9"/>
        </w:rPr>
        <w:t xml:space="preserve"> </w:t>
      </w:r>
      <w:r w:rsidRPr="00F6338A" w:rsidR="00CF2203">
        <w:rPr>
          <w:rStyle w:val="Hyperlink9"/>
        </w:rPr>
        <w:t>maintenance of</w:t>
      </w:r>
      <w:r w:rsidRPr="00F6338A" w:rsidR="2C5619A3">
        <w:rPr>
          <w:rStyle w:val="Hyperlink9"/>
        </w:rPr>
        <w:t xml:space="preserve"> hydrological cycles; preservation of genetic diversity; and climate regulation through storage of carbon and other greenhouse gases.</w:t>
      </w:r>
    </w:p>
    <w:p w:rsidRPr="00F6338A" w:rsidR="000F2EF1" w:rsidP="000F2EF1" w:rsidRDefault="000F2EF1" w14:paraId="139E9A44" w14:textId="77777777">
      <w:pPr>
        <w:pStyle w:val="ListParagraph"/>
        <w:rPr>
          <w:rStyle w:val="Hyperlink9"/>
          <w:i/>
          <w:iCs/>
        </w:rPr>
      </w:pPr>
    </w:p>
    <w:p w:rsidRPr="00F6338A" w:rsidR="00960911" w:rsidP="008C74E9" w:rsidRDefault="00F41705" w14:paraId="18852EF4" w14:textId="4E60D105">
      <w:pPr>
        <w:pStyle w:val="ListParagraph"/>
        <w:numPr>
          <w:ilvl w:val="1"/>
          <w:numId w:val="80"/>
        </w:numPr>
        <w:jc w:val="both"/>
      </w:pPr>
      <w:r w:rsidRPr="00F6338A">
        <w:rPr>
          <w:rStyle w:val="Hyperlink9"/>
          <w:i/>
          <w:iCs/>
        </w:rPr>
        <w:t>G</w:t>
      </w:r>
      <w:r w:rsidRPr="00F6338A" w:rsidR="27E92486">
        <w:rPr>
          <w:rStyle w:val="Hyperlink9"/>
          <w:i/>
          <w:iCs/>
        </w:rPr>
        <w:t>rowing global population and demand.</w:t>
      </w:r>
      <w:r w:rsidRPr="00F6338A" w:rsidR="27E92486">
        <w:rPr>
          <w:rStyle w:val="Hyperlink9"/>
        </w:rPr>
        <w:t xml:space="preserve"> With the world’s population set to increase to nine billion by 2050 and incomes expected to rise, food consumption is predicted to double (IFAD 2019). </w:t>
      </w:r>
      <w:r w:rsidRPr="00F6338A" w:rsidR="007454DD">
        <w:rPr>
          <w:rStyle w:val="Hyperlink9"/>
        </w:rPr>
        <w:t>For example, g</w:t>
      </w:r>
      <w:r w:rsidRPr="00F6338A" w:rsidR="27E92486">
        <w:rPr>
          <w:rStyle w:val="Hyperlink9"/>
        </w:rPr>
        <w:t>lobal demand for palm oil in particular is growing precipitously as a key ingredient for food</w:t>
      </w:r>
      <w:r w:rsidRPr="00F6338A" w:rsidR="00881662">
        <w:rPr>
          <w:rStyle w:val="Hyperlink9"/>
        </w:rPr>
        <w:t>, biofuels, and</w:t>
      </w:r>
      <w:r w:rsidRPr="00F6338A" w:rsidR="27E92486">
        <w:rPr>
          <w:rStyle w:val="Hyperlink9"/>
        </w:rPr>
        <w:t xml:space="preserve"> other consumer products</w:t>
      </w:r>
      <w:r w:rsidRPr="00F6338A" w:rsidR="00CF2203">
        <w:rPr>
          <w:rStyle w:val="Hyperlink9"/>
        </w:rPr>
        <w:t>,</w:t>
      </w:r>
      <w:r w:rsidRPr="00F6338A" w:rsidR="27E92486">
        <w:rPr>
          <w:rStyle w:val="Hyperlink9"/>
        </w:rPr>
        <w:t xml:space="preserve"> and meeting this burgeoning demand with conventional practices will continue to drive deforestation and degrade lands. In addition to the expansion of the agricultural frontier, additional </w:t>
      </w:r>
      <w:r w:rsidRPr="00F6338A" w:rsidR="007454DD">
        <w:rPr>
          <w:rStyle w:val="Hyperlink9"/>
        </w:rPr>
        <w:t xml:space="preserve">demand-driven </w:t>
      </w:r>
      <w:r w:rsidRPr="00F6338A" w:rsidR="27E92486">
        <w:rPr>
          <w:rStyle w:val="Hyperlink9"/>
        </w:rPr>
        <w:t xml:space="preserve">environmental pressures in Liberia include commercial logging (and at a smaller scale, </w:t>
      </w:r>
      <w:r w:rsidRPr="00F6338A" w:rsidR="27E92486">
        <w:rPr>
          <w:rStyle w:val="Hyperlink9"/>
        </w:rPr>
        <w:t xml:space="preserve">informal logging by rural community members), small- and large-scale mining, charcoal production and bushmeat hunting. </w:t>
      </w:r>
    </w:p>
    <w:p w:rsidRPr="00F6338A" w:rsidR="00701F35" w:rsidP="00701F35" w:rsidRDefault="00701F35" w14:paraId="0032BA67" w14:textId="77777777">
      <w:pPr>
        <w:pStyle w:val="BodyA"/>
        <w:rPr>
          <w:rStyle w:val="NoneA"/>
          <w:sz w:val="22"/>
          <w:szCs w:val="22"/>
          <w:lang w:val="en-US"/>
        </w:rPr>
      </w:pPr>
    </w:p>
    <w:p w:rsidRPr="00F6338A" w:rsidR="00E074B9" w:rsidP="008C74E9" w:rsidRDefault="00CD6CB5" w14:paraId="0ECFBD71" w14:textId="17F9056B">
      <w:pPr>
        <w:pStyle w:val="BodyA"/>
        <w:numPr>
          <w:ilvl w:val="1"/>
          <w:numId w:val="80"/>
        </w:numPr>
        <w:jc w:val="both"/>
        <w:rPr>
          <w:rStyle w:val="None"/>
          <w:rFonts w:cs="Times New Roman"/>
          <w:color w:val="auto"/>
          <w:sz w:val="22"/>
          <w:szCs w:val="22"/>
          <w:lang w:val="en-US" w:eastAsia="en-US"/>
          <w14:textOutline w14:w="0" w14:cap="rnd" w14:cmpd="sng" w14:algn="ctr">
            <w14:noFill/>
            <w14:prstDash w14:val="solid"/>
            <w14:bevel/>
          </w14:textOutline>
        </w:rPr>
      </w:pPr>
      <w:r w:rsidRPr="00F6338A">
        <w:rPr>
          <w:rStyle w:val="Hyperlink9"/>
          <w:i/>
          <w:iCs/>
        </w:rPr>
        <w:t xml:space="preserve"> </w:t>
      </w:r>
      <w:r w:rsidRPr="00F6338A" w:rsidR="000D1644">
        <w:rPr>
          <w:rStyle w:val="Hyperlink9"/>
          <w:i/>
          <w:iCs/>
        </w:rPr>
        <w:t>Immediate stresses on natural forested ecosystems from development activity</w:t>
      </w:r>
      <w:r w:rsidRPr="00F6338A" w:rsidR="000D1644">
        <w:rPr>
          <w:rStyle w:val="Hyperlink9"/>
        </w:rPr>
        <w:t xml:space="preserve"> such as logging, mining and conversion to agroforestry are exacerbated by impacts from climate change, which in turn increases expansionary pressures. The agricultural sector alone contributes nearly a quarter of global greenhouse gas (GHG) emissions (19-29% of total anthropogenic GHG), with land use change contributing an additional 11%, with some estimates at 15% or higher (Vermeulen et al. 2012).</w:t>
      </w:r>
      <w:r w:rsidRPr="00F6338A" w:rsidR="00442DF5">
        <w:rPr>
          <w:rStyle w:val="Hyperlink9"/>
        </w:rPr>
        <w:t xml:space="preserve"> </w:t>
      </w:r>
      <w:r w:rsidRPr="00F6338A" w:rsidR="000D1644">
        <w:rPr>
          <w:rStyle w:val="Hyperlink9"/>
        </w:rPr>
        <w:t xml:space="preserve">Emissions from agriculture (including </w:t>
      </w:r>
      <w:r w:rsidRPr="00F6338A" w:rsidR="00E816C0">
        <w:rPr>
          <w:rStyle w:val="Hyperlink9"/>
        </w:rPr>
        <w:t xml:space="preserve">the forestry sector) have nearly doubled over the past fifty years and may increase by </w:t>
      </w:r>
      <w:r w:rsidRPr="00F6338A" w:rsidR="000D1644">
        <w:rPr>
          <w:rStyle w:val="Hyperlink9"/>
        </w:rPr>
        <w:t xml:space="preserve">30% or more by 2050 (Tubiello et al. 2014). As noted above, impacts from climate change could be particularly severe in Liberia, </w:t>
      </w:r>
      <w:r w:rsidRPr="00F6338A" w:rsidR="007454DD">
        <w:rPr>
          <w:rStyle w:val="Hyperlink9"/>
        </w:rPr>
        <w:t xml:space="preserve">ranking </w:t>
      </w:r>
      <w:r w:rsidRPr="00F6338A" w:rsidR="000D1644">
        <w:rPr>
          <w:rStyle w:val="None"/>
          <w:sz w:val="22"/>
          <w:szCs w:val="22"/>
          <w:lang w:val="ru-RU"/>
        </w:rPr>
        <w:t>174</w:t>
      </w:r>
      <w:r w:rsidRPr="00F6338A" w:rsidR="000D1644">
        <w:rPr>
          <w:rStyle w:val="None"/>
          <w:sz w:val="22"/>
          <w:szCs w:val="22"/>
          <w:vertAlign w:val="superscript"/>
          <w:lang w:val="en-US"/>
        </w:rPr>
        <w:t>th</w:t>
      </w:r>
      <w:r w:rsidRPr="00F6338A" w:rsidR="000D1644">
        <w:rPr>
          <w:rStyle w:val="Hyperlink9"/>
        </w:rPr>
        <w:t xml:space="preserve"> out of 177 countries in overall vulnerability, and 165</w:t>
      </w:r>
      <w:r w:rsidRPr="00F6338A" w:rsidR="000D1644">
        <w:rPr>
          <w:rStyle w:val="None"/>
          <w:sz w:val="22"/>
          <w:szCs w:val="22"/>
          <w:vertAlign w:val="superscript"/>
          <w:lang w:val="en-US"/>
        </w:rPr>
        <w:t>th</w:t>
      </w:r>
      <w:r w:rsidRPr="00F6338A" w:rsidR="000D1644">
        <w:rPr>
          <w:rStyle w:val="Hyperlink9"/>
        </w:rPr>
        <w:t xml:space="preserve"> in readiness.</w:t>
      </w:r>
    </w:p>
    <w:p w:rsidRPr="00F6338A" w:rsidR="00E074B9" w:rsidRDefault="00E074B9" w14:paraId="709E88E4" w14:textId="77777777">
      <w:pPr>
        <w:pStyle w:val="BodyA"/>
        <w:rPr>
          <w:rStyle w:val="None"/>
          <w:i/>
          <w:iCs/>
          <w:sz w:val="22"/>
          <w:szCs w:val="22"/>
        </w:rPr>
      </w:pPr>
    </w:p>
    <w:p w:rsidRPr="00F6338A" w:rsidR="004B715A" w:rsidRDefault="004B715A" w14:paraId="5C83A9AE" w14:textId="77777777">
      <w:pPr>
        <w:pStyle w:val="BodyA"/>
        <w:rPr>
          <w:rStyle w:val="None"/>
          <w:sz w:val="22"/>
          <w:szCs w:val="22"/>
        </w:rPr>
      </w:pPr>
    </w:p>
    <w:p w:rsidRPr="00F6338A" w:rsidR="00E074B9" w:rsidRDefault="000D1644" w14:paraId="041DAC94" w14:textId="77777777">
      <w:pPr>
        <w:pStyle w:val="BodyA"/>
        <w:rPr>
          <w:rStyle w:val="None"/>
          <w:i/>
          <w:iCs/>
          <w:u w:val="single"/>
        </w:rPr>
      </w:pPr>
      <w:r w:rsidRPr="00F6338A">
        <w:rPr>
          <w:rStyle w:val="None"/>
          <w:i/>
          <w:iCs/>
          <w:u w:val="single"/>
          <w:lang w:val="en-US"/>
        </w:rPr>
        <w:t>Root Causes</w:t>
      </w:r>
    </w:p>
    <w:p w:rsidRPr="00F6338A" w:rsidR="00960911" w:rsidP="008C74E9" w:rsidRDefault="27E92486" w14:paraId="250EF87E" w14:textId="4075FFEF">
      <w:pPr>
        <w:pStyle w:val="BodyA"/>
        <w:numPr>
          <w:ilvl w:val="0"/>
          <w:numId w:val="22"/>
        </w:numPr>
        <w:jc w:val="both"/>
      </w:pPr>
      <w:r w:rsidRPr="00F6338A">
        <w:rPr>
          <w:rStyle w:val="None"/>
          <w:b/>
          <w:bCs/>
          <w:sz w:val="22"/>
          <w:szCs w:val="22"/>
          <w:lang w:val="en-US"/>
        </w:rPr>
        <w:t>Poverty and pressure for economic development:</w:t>
      </w:r>
      <w:r w:rsidRPr="00F6338A">
        <w:rPr>
          <w:rStyle w:val="None"/>
          <w:i/>
          <w:iCs/>
          <w:sz w:val="22"/>
          <w:szCs w:val="22"/>
          <w:lang w:val="en-US"/>
        </w:rPr>
        <w:t xml:space="preserve"> </w:t>
      </w:r>
      <w:r w:rsidRPr="00F6338A" w:rsidR="00852E2A">
        <w:rPr>
          <w:rStyle w:val="Hyperlink9"/>
        </w:rPr>
        <w:t xml:space="preserve">A </w:t>
      </w:r>
      <w:r w:rsidRPr="00F6338A">
        <w:rPr>
          <w:rStyle w:val="Hyperlink9"/>
        </w:rPr>
        <w:t>primary driver behind these threats in developing countries in the tropics is high levels of poverty and the pursuit of economic development at national and local levels. Liberia is one of the poorest countries in the world, ranking 178</w:t>
      </w:r>
      <w:r w:rsidRPr="00F6338A">
        <w:rPr>
          <w:rStyle w:val="Hyperlink9"/>
          <w:vertAlign w:val="superscript"/>
        </w:rPr>
        <w:t>th</w:t>
      </w:r>
      <w:r w:rsidRPr="00F6338A" w:rsidR="00852E2A">
        <w:rPr>
          <w:rStyle w:val="Hyperlink9"/>
        </w:rPr>
        <w:t xml:space="preserve"> </w:t>
      </w:r>
      <w:r w:rsidRPr="00F6338A">
        <w:rPr>
          <w:rStyle w:val="Hyperlink9"/>
        </w:rPr>
        <w:t>out of 191 countries on UNDP’s Human Development Index, with more than half of the population living below the poverty line</w:t>
      </w:r>
      <w:r w:rsidRPr="00F6338A" w:rsidR="00852E2A">
        <w:rPr>
          <w:rStyle w:val="Hyperlink9"/>
        </w:rPr>
        <w:t xml:space="preserve"> and even higher poverty </w:t>
      </w:r>
      <w:r w:rsidRPr="00F6338A">
        <w:rPr>
          <w:rStyle w:val="Hyperlink9"/>
        </w:rPr>
        <w:t xml:space="preserve">rates in rural areas such as the NW Landscape (UNDP 2023). Limited employment opportunities and pervasive poverty result in heavy local community dependence on natural resources for subsistence and local commerce (shifting cultivation for subsistence agriculture, non-timber forest product (NTFP) collection, wood for energy and housing materials, bushmeat for food consumption and sale, etc.). </w:t>
      </w:r>
    </w:p>
    <w:p w:rsidRPr="00F6338A" w:rsidR="00E074B9" w:rsidRDefault="00E074B9" w14:paraId="779F8E76" w14:textId="77777777">
      <w:pPr>
        <w:pStyle w:val="BodyA"/>
        <w:rPr>
          <w:rStyle w:val="None"/>
          <w:i/>
          <w:iCs/>
          <w:sz w:val="22"/>
          <w:szCs w:val="22"/>
        </w:rPr>
      </w:pPr>
    </w:p>
    <w:p w:rsidRPr="00F6338A" w:rsidR="00E074B9" w:rsidP="008C74E9" w:rsidRDefault="27E92486" w14:paraId="156B280A" w14:textId="6C02384C">
      <w:pPr>
        <w:pStyle w:val="BodyA"/>
        <w:numPr>
          <w:ilvl w:val="0"/>
          <w:numId w:val="22"/>
        </w:numPr>
        <w:jc w:val="both"/>
        <w:rPr>
          <w:rStyle w:val="None"/>
          <w:sz w:val="22"/>
          <w:szCs w:val="22"/>
          <w:lang w:val="en-US"/>
        </w:rPr>
      </w:pPr>
      <w:r w:rsidRPr="00F6338A">
        <w:rPr>
          <w:rStyle w:val="None"/>
          <w:b/>
          <w:bCs/>
          <w:sz w:val="22"/>
          <w:szCs w:val="22"/>
          <w:lang w:val="en-US"/>
        </w:rPr>
        <w:t>Population growth:</w:t>
      </w:r>
      <w:r w:rsidRPr="00F6338A">
        <w:rPr>
          <w:rStyle w:val="Hyperlink9"/>
        </w:rPr>
        <w:t xml:space="preserve"> Population growth, particularly in rural areas where birthrates are higher than in urban areas, adds additional pressure on development needs. The combination of these economic and population pressures and limited awareness of ecosystem function and value result in unsustainable extraction methods and levels, undermining the viability of forests in NW Liberia (FFI 2021).</w:t>
      </w:r>
    </w:p>
    <w:p w:rsidRPr="00F6338A" w:rsidR="00E074B9" w:rsidP="00852E2A" w:rsidRDefault="00E074B9" w14:paraId="7818863E" w14:textId="77777777">
      <w:pPr>
        <w:rPr>
          <w:rStyle w:val="NoneA"/>
          <w:szCs w:val="22"/>
        </w:rPr>
      </w:pPr>
    </w:p>
    <w:p w:rsidRPr="00F6338A" w:rsidR="002F0FF3" w:rsidP="008C74E9" w:rsidRDefault="27E92486" w14:paraId="3067F00B" w14:textId="504A5CD1">
      <w:pPr>
        <w:pStyle w:val="BodyA"/>
        <w:numPr>
          <w:ilvl w:val="0"/>
          <w:numId w:val="22"/>
        </w:numPr>
        <w:jc w:val="both"/>
        <w:rPr>
          <w:rStyle w:val="Hyperlink9"/>
        </w:rPr>
      </w:pPr>
      <w:r w:rsidRPr="00F6338A">
        <w:rPr>
          <w:rStyle w:val="None"/>
          <w:b/>
          <w:bCs/>
          <w:sz w:val="22"/>
          <w:szCs w:val="22"/>
          <w:lang w:val="en-US"/>
        </w:rPr>
        <w:t>Poor natural resource governance:</w:t>
      </w:r>
      <w:r w:rsidRPr="00F6338A">
        <w:rPr>
          <w:rStyle w:val="Hyperlink9"/>
        </w:rPr>
        <w:t xml:space="preserve"> Combined with limited governance capacity and an absence of participatory land use planning, the pressing need for livelihoods and food security </w:t>
      </w:r>
      <w:r w:rsidRPr="00F6338A" w:rsidR="00B97743">
        <w:rPr>
          <w:rStyle w:val="Hyperlink9"/>
        </w:rPr>
        <w:t xml:space="preserve">is </w:t>
      </w:r>
      <w:r w:rsidRPr="00F6338A">
        <w:rPr>
          <w:rStyle w:val="Hyperlink9"/>
        </w:rPr>
        <w:t>driving unplanned and destructive land conversion, responding to short-term needs at the expense of long-term sustainability. A dearth of participatory land-use planning leads to uncoordinated development activities, and consequently</w:t>
      </w:r>
      <w:r w:rsidRPr="00F6338A" w:rsidR="009270F4">
        <w:rPr>
          <w:rStyle w:val="Hyperlink9"/>
        </w:rPr>
        <w:t>,</w:t>
      </w:r>
      <w:r w:rsidRPr="00F6338A">
        <w:rPr>
          <w:rStyle w:val="Hyperlink9"/>
        </w:rPr>
        <w:t xml:space="preserve"> partner interventions are not yielding as much impact as they could be due to missed synergies and limited sharing of lessons between localities. </w:t>
      </w:r>
    </w:p>
    <w:p w:rsidRPr="00F6338A" w:rsidR="002F0FF3" w:rsidP="00CD6CB5" w:rsidRDefault="002F0FF3" w14:paraId="1E70A6B2" w14:textId="77777777">
      <w:pPr>
        <w:pStyle w:val="ListParagraph"/>
        <w:rPr>
          <w:rStyle w:val="Hyperlink9"/>
        </w:rPr>
      </w:pPr>
    </w:p>
    <w:p w:rsidRPr="00F6338A" w:rsidR="00E074B9" w:rsidP="008C74E9" w:rsidRDefault="002F0FF3" w14:paraId="2A176BCD" w14:textId="4FD7B01E">
      <w:pPr>
        <w:pStyle w:val="BodyA"/>
        <w:numPr>
          <w:ilvl w:val="0"/>
          <w:numId w:val="22"/>
        </w:numPr>
        <w:jc w:val="both"/>
        <w:rPr>
          <w:rStyle w:val="None"/>
          <w:sz w:val="22"/>
          <w:szCs w:val="22"/>
          <w:lang w:val="en-US"/>
          <w14:textOutline w14:w="0" w14:cap="rnd" w14:cmpd="sng" w14:algn="ctr">
            <w14:noFill/>
            <w14:prstDash w14:val="solid"/>
            <w14:bevel/>
          </w14:textOutline>
        </w:rPr>
      </w:pPr>
      <w:r w:rsidRPr="00F6338A">
        <w:rPr>
          <w:rStyle w:val="Hyperlink9"/>
          <w:b/>
          <w:bCs/>
        </w:rPr>
        <w:t xml:space="preserve">The absence </w:t>
      </w:r>
      <w:r w:rsidRPr="00F6338A" w:rsidR="27E92486">
        <w:rPr>
          <w:rStyle w:val="Hyperlink9"/>
          <w:b/>
          <w:bCs/>
        </w:rPr>
        <w:t xml:space="preserve">of land-use planning </w:t>
      </w:r>
      <w:r w:rsidRPr="00F6338A" w:rsidR="27E92486">
        <w:rPr>
          <w:rStyle w:val="Hyperlink9"/>
        </w:rPr>
        <w:t>is one symptom of a more general governance deficit</w:t>
      </w:r>
      <w:r w:rsidRPr="00F6338A" w:rsidR="00325174">
        <w:rPr>
          <w:rStyle w:val="Hyperlink9"/>
        </w:rPr>
        <w:t>:</w:t>
      </w:r>
      <w:r w:rsidRPr="00F6338A" w:rsidR="27E92486">
        <w:rPr>
          <w:rStyle w:val="Hyperlink9"/>
        </w:rPr>
        <w:t xml:space="preserve"> Others include regulation, monitoring and enforcement, and participation and inclusion of stakeholders needed for integrated landscape scale solutions. Without land-use planning at the landscape level in rural areas, there is no mechanism to manage competing land uses, incorporate the needs and priorities of different stakeholders, or optimize investments and minimize inefficiencies and conflicts. Inadequate or unenforced regulation also contributes to uncertainty, conflict, and poor decision-making.</w:t>
      </w:r>
      <w:r w:rsidRPr="00F6338A" w:rsidR="004B715A">
        <w:rPr>
          <w:rStyle w:val="Hyperlink9"/>
        </w:rPr>
        <w:t xml:space="preserve"> </w:t>
      </w:r>
      <w:r w:rsidRPr="00F6338A" w:rsidR="27E92486">
        <w:rPr>
          <w:rStyle w:val="Hyperlink9"/>
        </w:rPr>
        <w:t xml:space="preserve">Effective land-use </w:t>
      </w:r>
      <w:r w:rsidRPr="00F6338A" w:rsidR="009270F4">
        <w:rPr>
          <w:rStyle w:val="Hyperlink9"/>
        </w:rPr>
        <w:t>planning</w:t>
      </w:r>
      <w:r w:rsidRPr="00F6338A" w:rsidR="27E92486">
        <w:rPr>
          <w:rStyle w:val="Hyperlink9"/>
        </w:rPr>
        <w:t xml:space="preserve"> </w:t>
      </w:r>
      <w:r w:rsidRPr="00F6338A" w:rsidR="0009378C">
        <w:rPr>
          <w:rStyle w:val="Hyperlink9"/>
        </w:rPr>
        <w:t xml:space="preserve">and forest management </w:t>
      </w:r>
      <w:r w:rsidRPr="00F6338A" w:rsidR="27E92486">
        <w:rPr>
          <w:rStyle w:val="Hyperlink9"/>
        </w:rPr>
        <w:t xml:space="preserve">require community participation, as local stakeholders will have the greatest influence on actual outcomes on the ground. This includes a strong role in decision-making. Absent such participation, the prevailing </w:t>
      </w:r>
      <w:r w:rsidRPr="00F6338A" w:rsidR="27E92486">
        <w:rPr>
          <w:rStyle w:val="Hyperlink9"/>
        </w:rPr>
        <w:t>context will continue to be characterized by conflict and uncertainty, inhibiting investment, socioeconomic development, and sustainable resource management.</w:t>
      </w:r>
    </w:p>
    <w:p w:rsidRPr="00F6338A" w:rsidR="00E074B9" w:rsidRDefault="00E074B9" w14:paraId="44F69B9A" w14:textId="77777777">
      <w:pPr>
        <w:pStyle w:val="BodyA"/>
        <w:rPr>
          <w:rStyle w:val="NoneA"/>
          <w:sz w:val="22"/>
          <w:szCs w:val="22"/>
        </w:rPr>
      </w:pPr>
    </w:p>
    <w:p w:rsidRPr="00F6338A" w:rsidR="002A6107" w:rsidRDefault="002A6107" w14:paraId="446245C7" w14:textId="77777777">
      <w:pPr>
        <w:pStyle w:val="BodyA"/>
        <w:rPr>
          <w:rStyle w:val="NoneA"/>
          <w:sz w:val="22"/>
          <w:szCs w:val="22"/>
        </w:rPr>
      </w:pPr>
    </w:p>
    <w:p w:rsidRPr="00F6338A" w:rsidR="00E074B9" w:rsidP="005F3816" w:rsidRDefault="00D326FA" w14:paraId="25796FD1" w14:textId="1EB819FC">
      <w:pPr>
        <w:pStyle w:val="Heading3"/>
        <w:rPr>
          <w:rStyle w:val="None"/>
          <w:rFonts w:cs="Times New Roman"/>
          <w:color w:val="auto"/>
          <w:sz w:val="22"/>
          <w:lang w:eastAsia="en-US"/>
          <w14:textOutline w14:w="0" w14:cap="rnd" w14:cmpd="sng" w14:algn="ctr">
            <w14:noFill/>
            <w14:prstDash w14:val="solid"/>
            <w14:bevel/>
          </w14:textOutline>
        </w:rPr>
      </w:pPr>
      <w:bookmarkStart w:name="_Toc180748794" w:id="153"/>
      <w:r w:rsidRPr="00F6338A">
        <w:rPr>
          <w:rStyle w:val="None"/>
        </w:rPr>
        <w:t xml:space="preserve">Key </w:t>
      </w:r>
      <w:r w:rsidRPr="00F6338A" w:rsidR="0095087B">
        <w:rPr>
          <w:rStyle w:val="Hyperlink9"/>
        </w:rPr>
        <w:t>Data on the quantity and quality of natural resources in Liberia such as land, water, biodiversity,</w:t>
      </w:r>
      <w:bookmarkEnd w:id="153"/>
    </w:p>
    <w:p w:rsidRPr="00F6338A" w:rsidR="00E074B9" w:rsidRDefault="000D1644" w14:paraId="7E613B9C" w14:textId="77777777">
      <w:pPr>
        <w:pStyle w:val="BodyA"/>
        <w:rPr>
          <w:rStyle w:val="None"/>
          <w:sz w:val="22"/>
          <w:szCs w:val="22"/>
        </w:rPr>
      </w:pPr>
      <w:r w:rsidRPr="00F6338A">
        <w:rPr>
          <w:rStyle w:val="Hyperlink9"/>
        </w:rPr>
        <w:t xml:space="preserve">The Project will address the following barriers to overcoming the various environmental problems and root causes currently affecting the NW Liberia Landscape:  </w:t>
      </w:r>
    </w:p>
    <w:p w:rsidRPr="00F6338A" w:rsidR="00E074B9" w:rsidRDefault="00E074B9" w14:paraId="41508A3C" w14:textId="77777777">
      <w:pPr>
        <w:pStyle w:val="BodyA"/>
        <w:rPr>
          <w:rStyle w:val="NoneA"/>
          <w:sz w:val="22"/>
          <w:szCs w:val="22"/>
        </w:rPr>
      </w:pPr>
    </w:p>
    <w:p w:rsidRPr="00F6338A" w:rsidR="00E074B9" w:rsidP="008C74E9" w:rsidRDefault="27E92486" w14:paraId="42CA70E7" w14:textId="451E41C0">
      <w:pPr>
        <w:pStyle w:val="BodyA"/>
        <w:numPr>
          <w:ilvl w:val="0"/>
          <w:numId w:val="23"/>
        </w:numPr>
        <w:jc w:val="both"/>
        <w:rPr>
          <w:rStyle w:val="None"/>
          <w:sz w:val="22"/>
          <w:szCs w:val="22"/>
          <w:lang w:val="en-US"/>
        </w:rPr>
      </w:pPr>
      <w:bookmarkStart w:name="_Hlk176244083" w:id="154"/>
      <w:r w:rsidRPr="00F6338A">
        <w:rPr>
          <w:rStyle w:val="None"/>
          <w:b/>
          <w:bCs/>
          <w:i/>
          <w:iCs/>
          <w:sz w:val="22"/>
          <w:szCs w:val="22"/>
          <w:lang w:val="en-US"/>
        </w:rPr>
        <w:t>Incomplete information on Liberia’s natural capital:</w:t>
      </w:r>
      <w:r w:rsidRPr="00F6338A">
        <w:rPr>
          <w:rStyle w:val="Hyperlink9"/>
        </w:rPr>
        <w:t xml:space="preserve"> Data on the quantity and quality of natural resources in Liberia such as land, water, biodiversity, fish, soils, forests, minerals and energy, and changes in these stocks over time, is scarce. Liberian government institutions face shortages of scientific information </w:t>
      </w:r>
      <w:r w:rsidRPr="00F6338A" w:rsidR="00354CD7">
        <w:rPr>
          <w:rStyle w:val="Hyperlink9"/>
        </w:rPr>
        <w:t>on</w:t>
      </w:r>
      <w:r w:rsidRPr="00F6338A">
        <w:rPr>
          <w:rStyle w:val="Hyperlink9"/>
        </w:rPr>
        <w:t xml:space="preserve"> environmental management. The Liberian Institute of Statistics and Geo-Information Services (LISGIS) houses the nation’s statistical spatial and non-spatial data and produces the System of National Accounts, but despite some progress in capacity building LISGIS and other national statistical systems remain weak. Data that do exist tends to be scattered across different institutions with unclear ownership and is typically in an </w:t>
      </w:r>
      <w:r w:rsidRPr="00F6338A" w:rsidR="0013086A">
        <w:rPr>
          <w:rStyle w:val="Hyperlink9"/>
        </w:rPr>
        <w:t xml:space="preserve">analogue </w:t>
      </w:r>
      <w:r w:rsidRPr="00F6338A">
        <w:rPr>
          <w:rStyle w:val="Hyperlink9"/>
        </w:rPr>
        <w:t xml:space="preserve">or paper format which limits external investigator access. Data gaps and poor collaborative links between agencies pose an obstacle to effective, participatory planning, including </w:t>
      </w:r>
      <w:r w:rsidRPr="00F6338A" w:rsidR="0009378C">
        <w:rPr>
          <w:rStyle w:val="Hyperlink9"/>
        </w:rPr>
        <w:t>for land</w:t>
      </w:r>
      <w:r w:rsidRPr="00F6338A" w:rsidR="00503C8C">
        <w:rPr>
          <w:rStyle w:val="Hyperlink9"/>
        </w:rPr>
        <w:t xml:space="preserve"> </w:t>
      </w:r>
      <w:r w:rsidRPr="00F6338A" w:rsidR="0009378C">
        <w:rPr>
          <w:rStyle w:val="Hyperlink9"/>
        </w:rPr>
        <w:t xml:space="preserve">use, </w:t>
      </w:r>
      <w:r w:rsidRPr="00F6338A">
        <w:rPr>
          <w:rStyle w:val="Hyperlink9"/>
        </w:rPr>
        <w:t>protected area management and implementing viable and sustainable economic alternatives for local communities.</w:t>
      </w:r>
    </w:p>
    <w:p w:rsidRPr="00F6338A" w:rsidR="00E074B9" w:rsidRDefault="00E074B9" w14:paraId="43D6B1D6" w14:textId="77777777">
      <w:pPr>
        <w:pStyle w:val="BodyA"/>
        <w:rPr>
          <w:rStyle w:val="NoneA"/>
          <w:sz w:val="22"/>
          <w:szCs w:val="22"/>
          <w:lang w:val="en-US"/>
        </w:rPr>
      </w:pPr>
    </w:p>
    <w:p w:rsidRPr="00F6338A" w:rsidR="00E074B9" w:rsidP="008C74E9" w:rsidRDefault="27E92486" w14:paraId="0EB57504" w14:textId="7EED6AB2">
      <w:pPr>
        <w:pStyle w:val="BodyA"/>
        <w:numPr>
          <w:ilvl w:val="0"/>
          <w:numId w:val="23"/>
        </w:numPr>
        <w:jc w:val="both"/>
        <w:rPr>
          <w:rStyle w:val="None"/>
          <w:sz w:val="22"/>
          <w:szCs w:val="22"/>
          <w:lang w:val="en-US"/>
        </w:rPr>
      </w:pPr>
      <w:r w:rsidRPr="00F6338A">
        <w:rPr>
          <w:rStyle w:val="None"/>
          <w:b/>
          <w:bCs/>
          <w:i/>
          <w:iCs/>
          <w:sz w:val="22"/>
          <w:szCs w:val="22"/>
          <w:lang w:val="en-US"/>
        </w:rPr>
        <w:t>Limited institutional capacity and coordination in government ministries.</w:t>
      </w:r>
      <w:r w:rsidRPr="00F6338A">
        <w:rPr>
          <w:rStyle w:val="Hyperlink9"/>
        </w:rPr>
        <w:t xml:space="preserve"> Institutional and individual capacity at both national and local levels in Liberia is limited. There is limited capacity in the Liberian government to assess, plan, and monitor </w:t>
      </w:r>
      <w:r w:rsidRPr="00F6338A" w:rsidR="00FC44DF">
        <w:rPr>
          <w:rStyle w:val="Hyperlink9"/>
        </w:rPr>
        <w:t xml:space="preserve">the </w:t>
      </w:r>
      <w:r w:rsidRPr="00F6338A">
        <w:rPr>
          <w:rStyle w:val="Hyperlink9"/>
        </w:rPr>
        <w:t>use of land and natural resources and to determine how these resources contribute to the economy. There is also a lack of integrated inter-sectoral planning between different government ministries and agencies, leading to duplication of efforts, gaps in project and program design, and poor delivery. Limited capacity is particularly notable for regulatory authorities such as the EPA, which currently do not have sufficient human and financial resources to fully execute monitoring and enforcement responsibilities</w:t>
      </w:r>
      <w:r w:rsidRPr="00F6338A" w:rsidR="00D7549C">
        <w:rPr>
          <w:rStyle w:val="Hyperlink9"/>
        </w:rPr>
        <w:t xml:space="preserve"> in the NW Liberia Landscape</w:t>
      </w:r>
      <w:r w:rsidRPr="00F6338A" w:rsidR="00CD6CB5">
        <w:rPr>
          <w:rStyle w:val="Hyperlink9"/>
        </w:rPr>
        <w:t>, such as verifying compliance of agroforestry operations with environmental regulations</w:t>
      </w:r>
      <w:r w:rsidRPr="00F6338A">
        <w:rPr>
          <w:rStyle w:val="Hyperlink9"/>
        </w:rPr>
        <w:t>.</w:t>
      </w:r>
      <w:r w:rsidRPr="00F6338A" w:rsidR="00CD6CB5">
        <w:rPr>
          <w:rStyle w:val="Hyperlink9"/>
        </w:rPr>
        <w:t xml:space="preserve"> Likewise, the FDA is limited in its capacity to execute key processes such as Customary Land Formalization</w:t>
      </w:r>
      <w:r w:rsidRPr="00F6338A" w:rsidR="00D7549C">
        <w:rPr>
          <w:rStyle w:val="Hyperlink9"/>
        </w:rPr>
        <w:t>, community engagement, and financial planning which are key steps towards gazettement and effective management of protected areas.</w:t>
      </w:r>
    </w:p>
    <w:p w:rsidRPr="00F6338A" w:rsidR="00E074B9" w:rsidP="4967BCC3" w:rsidRDefault="00E074B9" w14:paraId="17DBC151" w14:textId="6F456D30">
      <w:pPr>
        <w:rPr>
          <w:rStyle w:val="NoneA"/>
        </w:rPr>
      </w:pPr>
    </w:p>
    <w:p w:rsidRPr="00F6338A" w:rsidR="00DA1DF2" w:rsidP="00CD6CB5" w:rsidRDefault="27E92486" w14:paraId="6CA71AB3" w14:textId="6E6595C9">
      <w:pPr>
        <w:pStyle w:val="BodyA"/>
        <w:numPr>
          <w:ilvl w:val="0"/>
          <w:numId w:val="23"/>
        </w:numPr>
        <w:jc w:val="both"/>
        <w:rPr>
          <w:rStyle w:val="NoneA"/>
          <w:sz w:val="22"/>
          <w:szCs w:val="22"/>
          <w:lang w:val="en-US"/>
        </w:rPr>
      </w:pPr>
      <w:r w:rsidRPr="00F6338A">
        <w:rPr>
          <w:rStyle w:val="None"/>
          <w:b/>
          <w:bCs/>
          <w:i/>
          <w:iCs/>
          <w:sz w:val="22"/>
          <w:szCs w:val="22"/>
        </w:rPr>
        <w:t xml:space="preserve">Limited sustainable economic </w:t>
      </w:r>
      <w:r w:rsidRPr="00F6338A">
        <w:rPr>
          <w:rStyle w:val="None"/>
          <w:b/>
          <w:bCs/>
          <w:sz w:val="22"/>
          <w:szCs w:val="22"/>
        </w:rPr>
        <w:t>o</w:t>
      </w:r>
      <w:r w:rsidRPr="00F6338A">
        <w:rPr>
          <w:rStyle w:val="None"/>
          <w:b/>
          <w:bCs/>
          <w:i/>
          <w:iCs/>
          <w:sz w:val="22"/>
          <w:szCs w:val="22"/>
        </w:rPr>
        <w:t>pportunities:</w:t>
      </w:r>
      <w:r w:rsidRPr="00F6338A">
        <w:rPr>
          <w:rStyle w:val="Hyperlink9"/>
        </w:rPr>
        <w:t xml:space="preserve"> The NW Landscape continues to struggle with creating viable and sustainable economic opportunities for local communities, </w:t>
      </w:r>
      <w:r w:rsidRPr="00F6338A" w:rsidR="0009378C">
        <w:rPr>
          <w:rStyle w:val="Hyperlink9"/>
        </w:rPr>
        <w:t xml:space="preserve">who </w:t>
      </w:r>
      <w:r w:rsidRPr="00F6338A">
        <w:rPr>
          <w:rStyle w:val="Hyperlink9"/>
        </w:rPr>
        <w:t>urgent</w:t>
      </w:r>
      <w:r w:rsidRPr="00F6338A" w:rsidR="0009378C">
        <w:rPr>
          <w:rStyle w:val="Hyperlink9"/>
        </w:rPr>
        <w:t>ly</w:t>
      </w:r>
      <w:r w:rsidRPr="00F6338A">
        <w:rPr>
          <w:rStyle w:val="Hyperlink9"/>
        </w:rPr>
        <w:t xml:space="preserve"> need socio</w:t>
      </w:r>
      <w:r w:rsidRPr="00F6338A" w:rsidR="00503C8C">
        <w:rPr>
          <w:rStyle w:val="Hyperlink9"/>
        </w:rPr>
        <w:t>-</w:t>
      </w:r>
      <w:r w:rsidRPr="00F6338A">
        <w:rPr>
          <w:rStyle w:val="Hyperlink9"/>
        </w:rPr>
        <w:t>economic development. Rural populations in the NW Liberia Landscape struggle to meet food needs through subsistence shifting cultivation, and, as populations grow, fallow periods are becoming shorter and soils more impoverished, driving a push deeper into intact forests in search of new land to cultivate, including into current and proposed protected areas. Subsistence farming is accompanied by efforts to generate cash through destructive practices such as bushmeat hunting and wood collection for charcoal production and sale—about 75% of animal protein consumed in Liberia consists of bushmeat and over 95% of Liberia’s population uses charcoal (</w:t>
      </w:r>
      <w:r w:rsidRPr="00F6338A" w:rsidR="0009378C">
        <w:rPr>
          <w:rStyle w:val="Hyperlink9"/>
        </w:rPr>
        <w:t xml:space="preserve">USAID </w:t>
      </w:r>
      <w:r w:rsidRPr="00F6338A">
        <w:rPr>
          <w:rStyle w:val="Hyperlink9"/>
        </w:rPr>
        <w:t>20</w:t>
      </w:r>
      <w:r w:rsidRPr="00F6338A" w:rsidR="0009378C">
        <w:rPr>
          <w:rStyle w:val="Hyperlink9"/>
        </w:rPr>
        <w:t>2</w:t>
      </w:r>
      <w:r w:rsidRPr="00F6338A" w:rsidR="00D84BA3">
        <w:rPr>
          <w:rStyle w:val="Hyperlink9"/>
        </w:rPr>
        <w:t>0</w:t>
      </w:r>
      <w:r w:rsidRPr="00F6338A">
        <w:rPr>
          <w:rStyle w:val="Hyperlink9"/>
        </w:rPr>
        <w:t>).</w:t>
      </w:r>
    </w:p>
    <w:p w:rsidRPr="00F6338A" w:rsidR="00503C8C" w:rsidP="00CD6CB5" w:rsidRDefault="00503C8C" w14:paraId="4888962B" w14:textId="77777777">
      <w:pPr>
        <w:jc w:val="both"/>
        <w:rPr>
          <w:rStyle w:val="NoneA"/>
          <w:szCs w:val="22"/>
        </w:rPr>
      </w:pPr>
    </w:p>
    <w:p w:rsidRPr="00F6338A" w:rsidR="00960911" w:rsidP="008C74E9" w:rsidRDefault="27E92486" w14:paraId="0C94B681" w14:textId="72B96D82">
      <w:pPr>
        <w:pStyle w:val="BodyA"/>
        <w:numPr>
          <w:ilvl w:val="0"/>
          <w:numId w:val="23"/>
        </w:numPr>
        <w:jc w:val="both"/>
      </w:pPr>
      <w:r w:rsidRPr="00F6338A">
        <w:rPr>
          <w:rStyle w:val="None"/>
          <w:b/>
          <w:bCs/>
          <w:i/>
          <w:iCs/>
          <w:sz w:val="22"/>
          <w:szCs w:val="22"/>
          <w:lang w:val="en-US"/>
        </w:rPr>
        <w:t>Limited financing for protected area management and sustainable landscapes:</w:t>
      </w:r>
      <w:r w:rsidRPr="00F6338A">
        <w:rPr>
          <w:rStyle w:val="Hyperlink9"/>
        </w:rPr>
        <w:t xml:space="preserve"> A global </w:t>
      </w:r>
      <w:r w:rsidRPr="00F6338A">
        <w:rPr>
          <w:rStyle w:val="None"/>
          <w:sz w:val="22"/>
          <w:szCs w:val="22"/>
          <w:lang w:val="en-US"/>
        </w:rPr>
        <w:t>funding</w:t>
      </w:r>
      <w:r w:rsidRPr="00F6338A">
        <w:rPr>
          <w:rStyle w:val="Hyperlink9"/>
        </w:rPr>
        <w:t xml:space="preserve"> gap in the support needed for the world’s protected areas is undermining management </w:t>
      </w:r>
      <w:r w:rsidRPr="00F6338A">
        <w:rPr>
          <w:rStyle w:val="Hyperlink9"/>
        </w:rPr>
        <w:t xml:space="preserve">effectiveness. Waldron et al. (2020) determined that approximately $68 billion is needed annually to effectively manage the world’s current PA systems, but just under $25 billion currently is provided, a shortfall of more than 64%. In Africa, the gap is particularly acute, with current funding levels only supporting 10-20% of the continent’s PA management needs (Waldron et al. 2020). In Liberia, </w:t>
      </w:r>
      <w:r w:rsidRPr="00F6338A" w:rsidR="007D4A9E">
        <w:rPr>
          <w:rStyle w:val="Hyperlink9"/>
        </w:rPr>
        <w:t>about 2% of the FDA’s budget is allocated to protected areas, amount</w:t>
      </w:r>
      <w:r w:rsidRPr="00F6338A" w:rsidR="00A66A29">
        <w:rPr>
          <w:rStyle w:val="Hyperlink9"/>
        </w:rPr>
        <w:t>ing</w:t>
      </w:r>
      <w:r w:rsidRPr="00F6338A" w:rsidR="007D4A9E">
        <w:rPr>
          <w:rStyle w:val="Hyperlink9"/>
        </w:rPr>
        <w:t xml:space="preserve"> to around US$1</w:t>
      </w:r>
      <w:r w:rsidRPr="00F6338A" w:rsidR="00A66A29">
        <w:rPr>
          <w:rStyle w:val="Hyperlink9"/>
        </w:rPr>
        <w:t>35</w:t>
      </w:r>
      <w:r w:rsidRPr="00F6338A" w:rsidR="007D4A9E">
        <w:rPr>
          <w:rStyle w:val="Hyperlink9"/>
        </w:rPr>
        <w:t xml:space="preserve">,000 </w:t>
      </w:r>
      <w:r w:rsidRPr="00F6338A" w:rsidR="00A66A29">
        <w:rPr>
          <w:rStyle w:val="Hyperlink9"/>
        </w:rPr>
        <w:t xml:space="preserve">which </w:t>
      </w:r>
      <w:r w:rsidRPr="00F6338A" w:rsidR="007D4A9E">
        <w:rPr>
          <w:rStyle w:val="Hyperlink9"/>
        </w:rPr>
        <w:t>is woefully inadequate for effective management of existing PAs.</w:t>
      </w:r>
    </w:p>
    <w:p w:rsidRPr="00F6338A" w:rsidR="00E074B9" w:rsidRDefault="00E074B9" w14:paraId="2613E9C1" w14:textId="77777777">
      <w:pPr>
        <w:pStyle w:val="ListParagraph"/>
        <w:rPr>
          <w:rStyle w:val="NoneA"/>
          <w:sz w:val="22"/>
          <w:szCs w:val="22"/>
        </w:rPr>
      </w:pPr>
    </w:p>
    <w:p w:rsidRPr="00F6338A" w:rsidR="00960911" w:rsidP="008C74E9" w:rsidRDefault="2C5619A3" w14:paraId="01FA06B5" w14:textId="409A3E87">
      <w:pPr>
        <w:pStyle w:val="BodyA"/>
        <w:numPr>
          <w:ilvl w:val="0"/>
          <w:numId w:val="23"/>
        </w:numPr>
        <w:jc w:val="both"/>
      </w:pPr>
      <w:r w:rsidRPr="00F6338A">
        <w:rPr>
          <w:rStyle w:val="None"/>
          <w:b/>
          <w:bCs/>
          <w:i/>
          <w:iCs/>
          <w:sz w:val="22"/>
          <w:szCs w:val="22"/>
          <w:lang w:val="en-US"/>
        </w:rPr>
        <w:t>Insufficient capacity for effective transboundary coordination:</w:t>
      </w:r>
      <w:r w:rsidRPr="00F6338A">
        <w:rPr>
          <w:rStyle w:val="Hyperlink9"/>
        </w:rPr>
        <w:t xml:space="preserve"> Critical habitats and ecosystems often </w:t>
      </w:r>
      <w:r w:rsidRPr="00F6338A" w:rsidR="002F52E7">
        <w:rPr>
          <w:rStyle w:val="Hyperlink9"/>
        </w:rPr>
        <w:t>transcend</w:t>
      </w:r>
      <w:r w:rsidRPr="00F6338A">
        <w:rPr>
          <w:rStyle w:val="Hyperlink9"/>
        </w:rPr>
        <w:t xml:space="preserve"> national borders, making transboundary cooperation and coordination in management activities essential. This is particularly the case in the Guinean Forests of West Africa, where many priority Conservation Corridors </w:t>
      </w:r>
      <w:r w:rsidRPr="00F6338A" w:rsidR="0009378C">
        <w:rPr>
          <w:rStyle w:val="Hyperlink9"/>
        </w:rPr>
        <w:t xml:space="preserve">extend across </w:t>
      </w:r>
      <w:r w:rsidRPr="00F6338A">
        <w:rPr>
          <w:rStyle w:val="Hyperlink9"/>
        </w:rPr>
        <w:t xml:space="preserve">multiple countries’ national borders. The Lofa-Gola-Mano Complex, which overlaps with Liberia, Sierra Leone and Guinea, has been designated by CEPF as </w:t>
      </w:r>
      <w:r w:rsidRPr="00F6338A" w:rsidR="003D2A26">
        <w:rPr>
          <w:rStyle w:val="Hyperlink9"/>
        </w:rPr>
        <w:t>all three countries have initiated a priority Conservation Corridor and transboundary cooperation</w:t>
      </w:r>
      <w:r w:rsidRPr="00F6338A">
        <w:rPr>
          <w:rStyle w:val="Hyperlink9"/>
        </w:rPr>
        <w:t xml:space="preserve">. While efforts such as the transboundary MRU and the Gola Peace Park between Liberia and Sierra Leone have established a foundation for transboundary coordination, significant capacity gaps </w:t>
      </w:r>
      <w:r w:rsidRPr="00F6338A" w:rsidR="00B140BE">
        <w:rPr>
          <w:rStyle w:val="Hyperlink9"/>
        </w:rPr>
        <w:t>remain ineffective transboundary management of shared ecosystems</w:t>
      </w:r>
      <w:r w:rsidRPr="00F6338A">
        <w:rPr>
          <w:rStyle w:val="Hyperlink9"/>
        </w:rPr>
        <w:t xml:space="preserve">. </w:t>
      </w:r>
    </w:p>
    <w:p w:rsidRPr="00F6338A" w:rsidR="467B0D9E" w:rsidP="467B0D9E" w:rsidRDefault="467B0D9E" w14:paraId="1C12D864" w14:textId="4F563396">
      <w:pPr>
        <w:pStyle w:val="BodyA"/>
        <w:rPr>
          <w:rStyle w:val="None"/>
          <w:b/>
          <w:bCs/>
          <w:sz w:val="22"/>
          <w:szCs w:val="22"/>
          <w:lang w:val="en-US"/>
        </w:rPr>
      </w:pPr>
    </w:p>
    <w:bookmarkEnd w:id="154"/>
    <w:p w:rsidRPr="00F6338A" w:rsidR="00933B6E" w:rsidP="00933B6E" w:rsidRDefault="00933B6E" w14:paraId="00676B51" w14:textId="77777777">
      <w:pPr>
        <w:pStyle w:val="BodyA"/>
        <w:rPr>
          <w:lang w:val="en-US"/>
        </w:rPr>
      </w:pPr>
    </w:p>
    <w:p w:rsidRPr="00F6338A" w:rsidR="008419F9" w:rsidP="00086BA8" w:rsidRDefault="008419F9" w14:paraId="5F9FD837" w14:textId="77777777">
      <w:pPr>
        <w:pStyle w:val="Heading3"/>
      </w:pPr>
      <w:bookmarkStart w:name="_Toc168581144" w:id="155"/>
      <w:bookmarkStart w:name="_Toc169802082" w:id="156"/>
      <w:bookmarkStart w:name="_Toc180748795" w:id="157"/>
      <w:r w:rsidRPr="00F6338A">
        <w:t>Incremental cost reasoning</w:t>
      </w:r>
      <w:bookmarkEnd w:id="155"/>
      <w:bookmarkEnd w:id="156"/>
      <w:bookmarkEnd w:id="157"/>
    </w:p>
    <w:p w:rsidRPr="00F6338A" w:rsidR="00E074B9" w:rsidP="008C74E9" w:rsidRDefault="467B0D9E" w14:paraId="24918D9C" w14:textId="7EC45B99">
      <w:pPr>
        <w:pStyle w:val="BodyA"/>
        <w:numPr>
          <w:ilvl w:val="0"/>
          <w:numId w:val="80"/>
        </w:numPr>
        <w:jc w:val="both"/>
        <w:rPr>
          <w:rStyle w:val="None"/>
          <w:rFonts w:eastAsia="Calibri" w:cs="Calibri"/>
          <w:b/>
          <w:color w:val="auto"/>
          <w:sz w:val="22"/>
          <w:szCs w:val="22"/>
          <w:lang w:val="en-US" w:eastAsia="en-US"/>
          <w14:textOutline w14:w="0" w14:cap="rnd" w14:cmpd="sng" w14:algn="ctr">
            <w14:noFill/>
            <w14:prstDash w14:val="solid"/>
            <w14:bevel/>
          </w14:textOutline>
        </w:rPr>
      </w:pPr>
      <w:r w:rsidRPr="00F6338A">
        <w:rPr>
          <w:rStyle w:val="None"/>
          <w:sz w:val="22"/>
          <w:szCs w:val="22"/>
          <w:lang w:val="nl-NL"/>
        </w:rPr>
        <w:t>Liberia</w:t>
      </w:r>
      <w:r w:rsidRPr="00F6338A">
        <w:rPr>
          <w:rStyle w:val="None"/>
          <w:sz w:val="22"/>
          <w:szCs w:val="22"/>
          <w:lang w:val="en-US"/>
        </w:rPr>
        <w:t xml:space="preserve">’s population is growing rapidly at over 2.1% per year, and along with it the demand for land, food, fuelwood and charcoal, and building materials. </w:t>
      </w:r>
      <w:r w:rsidRPr="00F6338A" w:rsidR="00734F0E">
        <w:rPr>
          <w:rStyle w:val="None"/>
          <w:sz w:val="22"/>
          <w:szCs w:val="22"/>
          <w:lang w:val="en-US"/>
        </w:rPr>
        <w:t xml:space="preserve">In the absence of changes in production systems and improved governance and resource management, </w:t>
      </w:r>
      <w:r w:rsidRPr="00F6338A" w:rsidR="000E0C83">
        <w:rPr>
          <w:rStyle w:val="None"/>
          <w:sz w:val="22"/>
          <w:szCs w:val="22"/>
          <w:lang w:val="en-US"/>
        </w:rPr>
        <w:t xml:space="preserve">the </w:t>
      </w:r>
      <w:r w:rsidRPr="00F6338A" w:rsidR="00734F0E">
        <w:rPr>
          <w:rStyle w:val="None"/>
          <w:sz w:val="22"/>
          <w:szCs w:val="22"/>
          <w:lang w:val="en-US"/>
        </w:rPr>
        <w:t>s</w:t>
      </w:r>
      <w:r w:rsidRPr="00F6338A">
        <w:rPr>
          <w:rStyle w:val="None"/>
          <w:sz w:val="22"/>
          <w:szCs w:val="22"/>
          <w:lang w:val="en-US"/>
        </w:rPr>
        <w:t xml:space="preserve">ubsistence and development needs of </w:t>
      </w:r>
      <w:r w:rsidRPr="00F6338A" w:rsidR="00734F0E">
        <w:rPr>
          <w:rStyle w:val="None"/>
          <w:sz w:val="22"/>
          <w:szCs w:val="22"/>
          <w:lang w:val="en-US"/>
        </w:rPr>
        <w:t xml:space="preserve">the </w:t>
      </w:r>
      <w:r w:rsidRPr="00F6338A">
        <w:rPr>
          <w:rStyle w:val="None"/>
          <w:sz w:val="22"/>
          <w:szCs w:val="22"/>
          <w:lang w:val="en-US"/>
        </w:rPr>
        <w:t xml:space="preserve">expanding population </w:t>
      </w:r>
      <w:r w:rsidRPr="00F6338A" w:rsidR="00734F0E">
        <w:rPr>
          <w:rStyle w:val="None"/>
          <w:sz w:val="22"/>
          <w:szCs w:val="22"/>
          <w:lang w:val="en-US"/>
        </w:rPr>
        <w:t xml:space="preserve">will </w:t>
      </w:r>
      <w:r w:rsidRPr="00F6338A">
        <w:rPr>
          <w:rStyle w:val="None"/>
          <w:sz w:val="22"/>
          <w:szCs w:val="22"/>
          <w:lang w:val="en-US"/>
        </w:rPr>
        <w:t>plac</w:t>
      </w:r>
      <w:r w:rsidRPr="00F6338A" w:rsidR="00734F0E">
        <w:rPr>
          <w:rStyle w:val="None"/>
          <w:sz w:val="22"/>
          <w:szCs w:val="22"/>
          <w:lang w:val="en-US"/>
        </w:rPr>
        <w:t>e</w:t>
      </w:r>
      <w:r w:rsidRPr="00F6338A">
        <w:rPr>
          <w:rStyle w:val="None"/>
          <w:sz w:val="22"/>
          <w:szCs w:val="22"/>
          <w:lang w:val="en-US"/>
        </w:rPr>
        <w:t xml:space="preserve"> ever-increasing pressure on natural resources and ecosystems. In forest areas</w:t>
      </w:r>
      <w:r w:rsidRPr="00F6338A" w:rsidR="000E0C83">
        <w:rPr>
          <w:rStyle w:val="None"/>
          <w:sz w:val="22"/>
          <w:szCs w:val="22"/>
          <w:lang w:val="en-US"/>
        </w:rPr>
        <w:t>,</w:t>
      </w:r>
      <w:r w:rsidRPr="00F6338A">
        <w:rPr>
          <w:rStyle w:val="None"/>
          <w:sz w:val="22"/>
          <w:szCs w:val="22"/>
          <w:lang w:val="en-US"/>
        </w:rPr>
        <w:t xml:space="preserve"> this is evidenced by continued land conv</w:t>
      </w:r>
      <w:r w:rsidRPr="00F6338A">
        <w:rPr>
          <w:rStyle w:val="Hyperlink9"/>
        </w:rPr>
        <w:t xml:space="preserve">ersion and shortening fallow periods in shifting cultivation cycles. Without this </w:t>
      </w:r>
      <w:r w:rsidRPr="00F6338A" w:rsidR="2115D35B">
        <w:rPr>
          <w:rStyle w:val="Hyperlink9"/>
        </w:rPr>
        <w:t>Project</w:t>
      </w:r>
      <w:r w:rsidRPr="00F6338A">
        <w:rPr>
          <w:rStyle w:val="Hyperlink9"/>
        </w:rPr>
        <w:t xml:space="preserve">, and GEF support, the Liberian Government is not likely to </w:t>
      </w:r>
      <w:r w:rsidRPr="00F6338A" w:rsidR="00734F0E">
        <w:rPr>
          <w:rStyle w:val="Hyperlink9"/>
        </w:rPr>
        <w:t xml:space="preserve">further </w:t>
      </w:r>
      <w:r w:rsidRPr="00F6338A">
        <w:rPr>
          <w:rStyle w:val="Hyperlink9"/>
        </w:rPr>
        <w:t xml:space="preserve">develop or apply integrated land-use planning </w:t>
      </w:r>
      <w:r w:rsidRPr="00F6338A" w:rsidR="00734F0E">
        <w:rPr>
          <w:rStyle w:val="Hyperlink9"/>
        </w:rPr>
        <w:t xml:space="preserve">and management </w:t>
      </w:r>
      <w:r w:rsidRPr="00F6338A">
        <w:rPr>
          <w:rStyle w:val="Hyperlink9"/>
        </w:rPr>
        <w:t>capacity; agricultural development planning and policies will continue to ignore critical ecological factors</w:t>
      </w:r>
      <w:r w:rsidRPr="00F6338A" w:rsidR="00734F0E">
        <w:rPr>
          <w:rStyle w:val="Hyperlink9"/>
        </w:rPr>
        <w:t>;</w:t>
      </w:r>
      <w:r w:rsidRPr="00F6338A">
        <w:rPr>
          <w:rStyle w:val="Hyperlink9"/>
        </w:rPr>
        <w:t xml:space="preserve"> PA</w:t>
      </w:r>
      <w:r w:rsidRPr="00F6338A" w:rsidR="00734F0E">
        <w:rPr>
          <w:rStyle w:val="Hyperlink9"/>
        </w:rPr>
        <w:t xml:space="preserve"> establishment </w:t>
      </w:r>
      <w:r w:rsidRPr="00F6338A">
        <w:rPr>
          <w:rStyle w:val="Hyperlink9"/>
        </w:rPr>
        <w:t xml:space="preserve">will </w:t>
      </w:r>
      <w:r w:rsidRPr="00F6338A" w:rsidR="00734F0E">
        <w:rPr>
          <w:rStyle w:val="Hyperlink9"/>
        </w:rPr>
        <w:t xml:space="preserve">continue to languish and the proposed areas will not </w:t>
      </w:r>
      <w:r w:rsidRPr="00F6338A">
        <w:rPr>
          <w:rStyle w:val="Hyperlink9"/>
        </w:rPr>
        <w:t xml:space="preserve">be effectively managed </w:t>
      </w:r>
      <w:r w:rsidRPr="00F6338A" w:rsidR="00734F0E">
        <w:rPr>
          <w:rStyle w:val="Hyperlink9"/>
        </w:rPr>
        <w:t xml:space="preserve">or help </w:t>
      </w:r>
      <w:r w:rsidRPr="00F6338A">
        <w:rPr>
          <w:rStyle w:val="Hyperlink9"/>
        </w:rPr>
        <w:t>Liberia reach the goal of 30% of its territory under some form of protection by 2030; commercial agroforestry and other extractive sectors will expand at the expense of forest ecosystems; and forest communities will continue to rely on unsustainable resource use. These business-as-usual trends place Liberia on a trajectory to degrade a significant portion of its natural capital, including extensive tracts of primary forest and their associated biodiversity and ecosystem services, which ultimately will have negative ramifications for critical ecosystem services, agricultural productivity and food security.</w:t>
      </w:r>
    </w:p>
    <w:p w:rsidRPr="00F6338A" w:rsidR="00E074B9" w:rsidP="005F3816" w:rsidRDefault="00E074B9" w14:paraId="58E6DD4E" w14:textId="77777777">
      <w:pPr>
        <w:pStyle w:val="BodyA"/>
        <w:rPr>
          <w:rStyle w:val="NoneA"/>
          <w:sz w:val="22"/>
          <w:szCs w:val="22"/>
        </w:rPr>
      </w:pPr>
    </w:p>
    <w:p w:rsidRPr="00F6338A" w:rsidR="00E074B9" w:rsidP="008C74E9" w:rsidRDefault="27E92486" w14:paraId="5B86DD19" w14:textId="4EA0834E">
      <w:pPr>
        <w:pStyle w:val="BodyA"/>
        <w:numPr>
          <w:ilvl w:val="0"/>
          <w:numId w:val="80"/>
        </w:numPr>
        <w:jc w:val="both"/>
        <w:rPr>
          <w:rStyle w:val="None"/>
          <w:sz w:val="22"/>
          <w:szCs w:val="22"/>
          <w:lang w:val="en-US"/>
        </w:rPr>
      </w:pPr>
      <w:r w:rsidRPr="00F6338A">
        <w:rPr>
          <w:rStyle w:val="Hyperlink9"/>
        </w:rPr>
        <w:t xml:space="preserve">Liberia has rich biodiversity and immense natural capital that has not yet been systematically assessed, measured, or valued. As the value of ecosystems is not fully recognized by </w:t>
      </w:r>
      <w:r w:rsidRPr="00F6338A" w:rsidR="00503C8C">
        <w:rPr>
          <w:rStyle w:val="Hyperlink9"/>
        </w:rPr>
        <w:t>decision-</w:t>
      </w:r>
      <w:r w:rsidRPr="00F6338A">
        <w:rPr>
          <w:rStyle w:val="Hyperlink9"/>
        </w:rPr>
        <w:t xml:space="preserve">makers, they continue to be lost and degraded. National planning and development agencies are focused on the immediate need to improve the well-being of people; the notion that conserving natural resources is a critical element of human well-being in Liberia is not </w:t>
      </w:r>
      <w:r w:rsidRPr="00F6338A" w:rsidR="00734F0E">
        <w:rPr>
          <w:rStyle w:val="Hyperlink9"/>
        </w:rPr>
        <w:t xml:space="preserve">sufficiently </w:t>
      </w:r>
      <w:r w:rsidRPr="00F6338A">
        <w:rPr>
          <w:rStyle w:val="Hyperlink9"/>
        </w:rPr>
        <w:t xml:space="preserve">recognized by </w:t>
      </w:r>
      <w:r w:rsidRPr="00F6338A" w:rsidR="00786345">
        <w:rPr>
          <w:rStyle w:val="Hyperlink9"/>
        </w:rPr>
        <w:t>decision-makers</w:t>
      </w:r>
      <w:r w:rsidRPr="00F6338A">
        <w:rPr>
          <w:rStyle w:val="Hyperlink9"/>
        </w:rPr>
        <w:t xml:space="preserve">. The true costs of exploiting Liberia’s natural resources are not being accounted for in development </w:t>
      </w:r>
      <w:r w:rsidRPr="00F6338A" w:rsidR="00786345">
        <w:rPr>
          <w:rStyle w:val="Hyperlink9"/>
        </w:rPr>
        <w:t>decision-making</w:t>
      </w:r>
      <w:r w:rsidRPr="00F6338A" w:rsidR="00734F0E">
        <w:rPr>
          <w:rStyle w:val="Hyperlink9"/>
        </w:rPr>
        <w:t>, which if not changed</w:t>
      </w:r>
      <w:r w:rsidRPr="00F6338A">
        <w:rPr>
          <w:rStyle w:val="Hyperlink9"/>
        </w:rPr>
        <w:t xml:space="preserve"> </w:t>
      </w:r>
      <w:r w:rsidRPr="00F6338A" w:rsidR="00734F0E">
        <w:rPr>
          <w:rStyle w:val="Hyperlink9"/>
        </w:rPr>
        <w:t xml:space="preserve">will allow </w:t>
      </w:r>
      <w:r w:rsidRPr="00F6338A">
        <w:rPr>
          <w:rStyle w:val="Hyperlink9"/>
        </w:rPr>
        <w:t>unsustainable exploitation</w:t>
      </w:r>
      <w:r w:rsidRPr="00F6338A" w:rsidR="00734F0E">
        <w:rPr>
          <w:rStyle w:val="Hyperlink9"/>
        </w:rPr>
        <w:t xml:space="preserve"> to persist</w:t>
      </w:r>
      <w:r w:rsidRPr="00F6338A">
        <w:rPr>
          <w:rStyle w:val="Hyperlink9"/>
        </w:rPr>
        <w:t>.</w:t>
      </w:r>
    </w:p>
    <w:p w:rsidRPr="00F6338A" w:rsidR="00E074B9" w:rsidP="005F3816" w:rsidRDefault="00E074B9" w14:paraId="7D3BEE8F" w14:textId="77777777">
      <w:pPr>
        <w:pStyle w:val="BodyA"/>
        <w:rPr>
          <w:rStyle w:val="NoneA"/>
          <w:sz w:val="22"/>
          <w:szCs w:val="22"/>
          <w:lang w:val="en-US"/>
        </w:rPr>
      </w:pPr>
    </w:p>
    <w:p w:rsidRPr="00F6338A" w:rsidR="00E074B9" w:rsidP="008C74E9" w:rsidRDefault="2C5619A3" w14:paraId="0ED84051" w14:textId="336ED3F8">
      <w:pPr>
        <w:pStyle w:val="BodyA"/>
        <w:numPr>
          <w:ilvl w:val="0"/>
          <w:numId w:val="80"/>
        </w:numPr>
        <w:jc w:val="both"/>
        <w:rPr>
          <w:rStyle w:val="None"/>
          <w:sz w:val="22"/>
          <w:szCs w:val="22"/>
          <w:lang w:val="en-US"/>
        </w:rPr>
      </w:pPr>
      <w:r w:rsidRPr="00F6338A">
        <w:rPr>
          <w:rStyle w:val="Hyperlink9"/>
        </w:rPr>
        <w:t>Although Liberia’s environmental protection policies have proposed that key ecosystems be gazetted as protected areas (30% of the country’s land area), resources and capacity to move</w:t>
      </w:r>
      <w:r w:rsidRPr="00F6338A" w:rsidR="00734F0E">
        <w:rPr>
          <w:rStyle w:val="Hyperlink9"/>
        </w:rPr>
        <w:t xml:space="preserve"> forward</w:t>
      </w:r>
      <w:r w:rsidRPr="00F6338A">
        <w:rPr>
          <w:rStyle w:val="Hyperlink9"/>
        </w:rPr>
        <w:t xml:space="preserve"> </w:t>
      </w:r>
      <w:r w:rsidRPr="00F6338A" w:rsidR="00503C8C">
        <w:rPr>
          <w:rStyle w:val="Hyperlink9"/>
        </w:rPr>
        <w:t xml:space="preserve">with </w:t>
      </w:r>
      <w:r w:rsidRPr="00F6338A">
        <w:rPr>
          <w:rStyle w:val="Hyperlink9"/>
        </w:rPr>
        <w:t>the gazettement process have been limited. As a result, of the seven proposed protected areas in</w:t>
      </w:r>
      <w:r w:rsidRPr="00F6338A" w:rsidR="006A5F6B">
        <w:rPr>
          <w:rStyle w:val="Hyperlink9"/>
        </w:rPr>
        <w:t xml:space="preserve"> the</w:t>
      </w:r>
      <w:r w:rsidRPr="00F6338A">
        <w:rPr>
          <w:rStyle w:val="Hyperlink9"/>
        </w:rPr>
        <w:t xml:space="preserve"> NW </w:t>
      </w:r>
      <w:r w:rsidRPr="00F6338A">
        <w:rPr>
          <w:rStyle w:val="Hyperlink9"/>
        </w:rPr>
        <w:t xml:space="preserve">Liberia Landscape, only two have been </w:t>
      </w:r>
      <w:r w:rsidRPr="00F6338A" w:rsidR="00734F0E">
        <w:rPr>
          <w:rStyle w:val="Hyperlink9"/>
        </w:rPr>
        <w:t>fully</w:t>
      </w:r>
      <w:r w:rsidRPr="00F6338A">
        <w:rPr>
          <w:rStyle w:val="Hyperlink9"/>
        </w:rPr>
        <w:t xml:space="preserve"> established (Lake Piso Multiple Use Reserve and Gola Forest National Park). Without </w:t>
      </w:r>
      <w:r w:rsidRPr="00F6338A" w:rsidR="00734F0E">
        <w:rPr>
          <w:rStyle w:val="Hyperlink9"/>
        </w:rPr>
        <w:t xml:space="preserve">gazettement and </w:t>
      </w:r>
      <w:r w:rsidRPr="00F6338A">
        <w:rPr>
          <w:rStyle w:val="Hyperlink9"/>
        </w:rPr>
        <w:t>land-use planning that incorporates additional proposed protected areas, continued deforestation and forest degradation will undermine the ecological integrity of these areas. Continued forest loss in NW Liberia will have significant negative impacts on biodiversity. As one of the largest remaining forest blocks in West Africa, the region is vital for endangered species that require large areas of habitat, such as the chimpanzee, pygmy hippopotamus, and forest elephants. Continued forest loss and fragmentation will erode some of the last remaining large tracts of intact habitat for these species, which also serve as indicators of overall ecosystem health.</w:t>
      </w:r>
    </w:p>
    <w:p w:rsidRPr="00F6338A" w:rsidR="00E074B9" w:rsidP="005F3816" w:rsidRDefault="00E074B9" w14:paraId="3B88899E" w14:textId="77777777">
      <w:pPr>
        <w:pStyle w:val="BodyA"/>
        <w:rPr>
          <w:rStyle w:val="NoneA"/>
          <w:sz w:val="22"/>
          <w:szCs w:val="22"/>
        </w:rPr>
      </w:pPr>
    </w:p>
    <w:p w:rsidRPr="00F6338A" w:rsidR="00E074B9" w:rsidP="008C74E9" w:rsidRDefault="27E92486" w14:paraId="25654DD0" w14:textId="2012D998">
      <w:pPr>
        <w:pStyle w:val="BodyA"/>
        <w:numPr>
          <w:ilvl w:val="0"/>
          <w:numId w:val="80"/>
        </w:numPr>
        <w:jc w:val="both"/>
        <w:rPr>
          <w:rStyle w:val="None"/>
          <w:sz w:val="22"/>
          <w:szCs w:val="22"/>
          <w:lang w:val="en-US"/>
        </w:rPr>
      </w:pPr>
      <w:r w:rsidRPr="00F6338A">
        <w:rPr>
          <w:rStyle w:val="Hyperlink9"/>
        </w:rPr>
        <w:t>In terms of food security, without interventions</w:t>
      </w:r>
      <w:r w:rsidRPr="00F6338A" w:rsidR="00BB5CBE">
        <w:rPr>
          <w:rStyle w:val="Hyperlink9"/>
        </w:rPr>
        <w:t>,</w:t>
      </w:r>
      <w:r w:rsidRPr="00F6338A">
        <w:rPr>
          <w:rStyle w:val="Hyperlink9"/>
        </w:rPr>
        <w:t xml:space="preserve"> the most severe effects of climate change on agricultural production in Liberia are anticipated in Bong and Lofa counties, which comprise a significant portion of the NW Landscape (USAID 2020). These counties were the country’s primary agricultural areas before Liberia’s civil war destroyed the nation’s agricultural production system. Successful interventions therefore need to focu</w:t>
      </w:r>
      <w:r w:rsidRPr="00F6338A">
        <w:rPr>
          <w:rStyle w:val="None"/>
          <w:sz w:val="22"/>
          <w:szCs w:val="22"/>
          <w:lang w:val="en-US"/>
        </w:rPr>
        <w:t>s on adapting agriculture to anticipated changes, but this will not happen in the absence of integrated land-use planning that incorporates climate considerations and their implications for ecosystem services. Among the most problematic climate change implications that will be exacerbated by forest loss are hydrological impacts; in addition to undermining food security due to impacts on quantity, quality and timing of available water for agriculture, these impacts will affect watershed services pertaining to planned hydroelectric development as well as urban water supplies.</w:t>
      </w:r>
    </w:p>
    <w:p w:rsidRPr="00F6338A" w:rsidR="00E074B9" w:rsidP="005F3816" w:rsidRDefault="00E074B9" w14:paraId="69E2BB2B" w14:textId="77777777">
      <w:pPr>
        <w:pStyle w:val="BodyA"/>
        <w:rPr>
          <w:rStyle w:val="NoneA"/>
          <w:sz w:val="22"/>
          <w:szCs w:val="22"/>
        </w:rPr>
      </w:pPr>
    </w:p>
    <w:p w:rsidRPr="00F6338A" w:rsidR="006A5F6B" w:rsidP="008C74E9" w:rsidRDefault="27E92486" w14:paraId="75882B41" w14:textId="7EDA3327">
      <w:pPr>
        <w:pStyle w:val="BodyA"/>
        <w:numPr>
          <w:ilvl w:val="0"/>
          <w:numId w:val="80"/>
        </w:numPr>
        <w:jc w:val="both"/>
        <w:rPr>
          <w:rStyle w:val="None"/>
          <w:sz w:val="22"/>
          <w:szCs w:val="22"/>
          <w:lang w:val="en-US"/>
        </w:rPr>
      </w:pPr>
      <w:r w:rsidRPr="00F6338A">
        <w:rPr>
          <w:rStyle w:val="Hyperlink9"/>
        </w:rPr>
        <w:t>Liberia has entered into formal bilateral agreements with Sierra Leone and Guinea to jointly manage transboundary PA</w:t>
      </w:r>
      <w:r w:rsidRPr="00F6338A" w:rsidR="006A5F6B">
        <w:rPr>
          <w:rStyle w:val="Hyperlink9"/>
        </w:rPr>
        <w:t xml:space="preserve"> landscape</w:t>
      </w:r>
      <w:r w:rsidRPr="00F6338A">
        <w:rPr>
          <w:rStyle w:val="Hyperlink9"/>
        </w:rPr>
        <w:t>s. In 2011, the Governments of Liberia and Sierra Leone signed an MoU to conserve the transboundary Gola Forest (amended in 2020), committing both countries to jointly manage the area as the Gola Forest Peace Park, the largest intact forest block in the Guinean Forests. In 2019, Liberia entered into a bilateral agreement with Guinea to collaboratively manage the Ziama-Wonegizi-Wologizi forest complex, which includes Guinea’s Ziama Biosphere Reserve. At the regional level, Liberia is part of ECOWAS, and in 2013, member states the Convergence Plan for the Sustainable Management and Use of Forest Ecosystems in West Africa, while at the sub-regional level, Liberia is part of the Mano River Union (MRU), which has agreed upon a coordination framework to manage MRU members</w:t>
      </w:r>
      <w:r w:rsidRPr="00F6338A" w:rsidR="006A5F6B">
        <w:rPr>
          <w:rStyle w:val="Hyperlink9"/>
        </w:rPr>
        <w:t>’</w:t>
      </w:r>
      <w:r w:rsidRPr="00F6338A">
        <w:rPr>
          <w:rStyle w:val="Hyperlink9"/>
        </w:rPr>
        <w:t xml:space="preserve"> shared ecosystems. Current low levels of government capacity in land-use planning, effective PA management and weak collaborative links with and within </w:t>
      </w:r>
      <w:r w:rsidRPr="00F6338A" w:rsidR="003763E8">
        <w:rPr>
          <w:rStyle w:val="Hyperlink9"/>
        </w:rPr>
        <w:t xml:space="preserve">neighbouring </w:t>
      </w:r>
      <w:r w:rsidRPr="00F6338A">
        <w:rPr>
          <w:rStyle w:val="Hyperlink9"/>
        </w:rPr>
        <w:t>countries will continue to undermine Liberia’s transboundary commitments, impacting important areas for Guinean Forest biodiversity and the region’s ability to maintain key ecosystem services, notably freshwater supplies</w:t>
      </w:r>
      <w:r w:rsidRPr="00F6338A" w:rsidR="006A5F6B">
        <w:rPr>
          <w:rStyle w:val="Hyperlink9"/>
        </w:rPr>
        <w:t xml:space="preserve"> </w:t>
      </w:r>
      <w:r w:rsidRPr="00F6338A">
        <w:rPr>
          <w:rStyle w:val="Hyperlink9"/>
        </w:rPr>
        <w:t>and mitigation of impacts from climate change.</w:t>
      </w:r>
    </w:p>
    <w:p w:rsidRPr="00F6338A" w:rsidR="006A5F6B" w:rsidP="005F3816" w:rsidRDefault="006A5F6B" w14:paraId="361D1B92" w14:textId="77777777">
      <w:pPr>
        <w:pStyle w:val="BodyA"/>
        <w:rPr>
          <w:rStyle w:val="None"/>
          <w:sz w:val="22"/>
          <w:szCs w:val="22"/>
          <w:lang w:val="en-US"/>
        </w:rPr>
      </w:pPr>
    </w:p>
    <w:p w:rsidRPr="00F6338A" w:rsidR="00E074B9" w:rsidP="008C74E9" w:rsidRDefault="27E92486" w14:paraId="76D65F54" w14:textId="282CD88F">
      <w:pPr>
        <w:pStyle w:val="BodyA"/>
        <w:numPr>
          <w:ilvl w:val="0"/>
          <w:numId w:val="80"/>
        </w:numPr>
        <w:jc w:val="both"/>
        <w:rPr>
          <w:rStyle w:val="None"/>
          <w:sz w:val="22"/>
          <w:szCs w:val="22"/>
          <w:lang w:val="en-US"/>
        </w:rPr>
      </w:pPr>
      <w:r w:rsidRPr="00F6338A">
        <w:rPr>
          <w:rStyle w:val="Hyperlink9"/>
        </w:rPr>
        <w:t>The current baseline scenario involves ongoing efforts of a broad array of stakeholders, including government, non-government organizations (NGOs), community-based organizations (CBOs) and civil society organizations (CSOs). Key actors relevant to the institutional and regulatory framework in the NW Liberia Landscape, relating in particular to land rights, conservation and food production, include:</w:t>
      </w:r>
      <w:r w:rsidRPr="00F6338A" w:rsidR="00151AE7">
        <w:rPr>
          <w:rStyle w:val="Hyperlink9"/>
        </w:rPr>
        <w:t xml:space="preserve"> </w:t>
      </w:r>
      <w:r w:rsidRPr="00F6338A" w:rsidR="00151AE7">
        <w:rPr>
          <w:rStyle w:val="Hyperlink9"/>
          <w:b/>
          <w:bCs/>
        </w:rPr>
        <w:t>Table 3</w:t>
      </w:r>
      <w:r w:rsidRPr="00F6338A" w:rsidR="00151AE7">
        <w:rPr>
          <w:rStyle w:val="Hyperlink9"/>
        </w:rPr>
        <w:t xml:space="preserve"> summarizes their roles in the project.</w:t>
      </w:r>
    </w:p>
    <w:p w:rsidRPr="00F6338A" w:rsidR="00E074B9" w:rsidP="005F3816" w:rsidRDefault="000D1644" w14:paraId="61079062" w14:textId="15B78BE7">
      <w:pPr>
        <w:pStyle w:val="BodyA"/>
        <w:ind w:left="360"/>
        <w:rPr>
          <w:rStyle w:val="None"/>
          <w:sz w:val="22"/>
          <w:szCs w:val="22"/>
        </w:rPr>
      </w:pPr>
      <w:r w:rsidRPr="00F6338A">
        <w:rPr>
          <w:rStyle w:val="None"/>
          <w:i/>
          <w:iCs/>
          <w:sz w:val="22"/>
          <w:szCs w:val="22"/>
          <w:lang w:val="en-US"/>
        </w:rPr>
        <w:t>Land rights</w:t>
      </w:r>
    </w:p>
    <w:p w:rsidRPr="00F6338A" w:rsidR="0069059A" w:rsidP="008C74E9" w:rsidRDefault="000D1644" w14:paraId="2C3F4673" w14:textId="14A7D023">
      <w:pPr>
        <w:pStyle w:val="BodyA"/>
        <w:numPr>
          <w:ilvl w:val="0"/>
          <w:numId w:val="24"/>
        </w:numPr>
        <w:ind w:left="1146"/>
        <w:jc w:val="both"/>
      </w:pPr>
      <w:r w:rsidRPr="00F6338A">
        <w:rPr>
          <w:rStyle w:val="Hyperlink9"/>
        </w:rPr>
        <w:t>Government –</w:t>
      </w:r>
      <w:r w:rsidRPr="00F6338A">
        <w:rPr>
          <w:rStyle w:val="Hyperlink9"/>
          <w:b/>
          <w:bCs/>
        </w:rPr>
        <w:t xml:space="preserve"> </w:t>
      </w:r>
      <w:r w:rsidRPr="00F6338A" w:rsidR="00D7549C">
        <w:rPr>
          <w:rStyle w:val="Hyperlink9"/>
          <w:b/>
          <w:bCs/>
        </w:rPr>
        <w:t>Liberia Land Authority (</w:t>
      </w:r>
      <w:r w:rsidRPr="00F6338A">
        <w:rPr>
          <w:rStyle w:val="Hyperlink9"/>
          <w:b/>
          <w:bCs/>
        </w:rPr>
        <w:t>LLA</w:t>
      </w:r>
      <w:r w:rsidRPr="00F6338A" w:rsidR="00D7549C">
        <w:rPr>
          <w:rStyle w:val="Hyperlink9"/>
          <w:b/>
          <w:bCs/>
        </w:rPr>
        <w:t>)</w:t>
      </w:r>
      <w:r w:rsidRPr="00F6338A">
        <w:rPr>
          <w:rStyle w:val="Hyperlink9"/>
          <w:b/>
          <w:bCs/>
        </w:rPr>
        <w:t>:</w:t>
      </w:r>
      <w:r w:rsidRPr="00F6338A">
        <w:rPr>
          <w:rStyle w:val="Hyperlink9"/>
        </w:rPr>
        <w:t xml:space="preserve"> develop policies </w:t>
      </w:r>
      <w:r w:rsidRPr="00F6338A" w:rsidR="00503C8C">
        <w:rPr>
          <w:rStyle w:val="Hyperlink9"/>
        </w:rPr>
        <w:t>continuously</w:t>
      </w:r>
      <w:r w:rsidRPr="00F6338A">
        <w:rPr>
          <w:rStyle w:val="Hyperlink9"/>
        </w:rPr>
        <w:t>, undertake actions and implement programs in support of land governance, including land administration and management in Liberia</w:t>
      </w:r>
      <w:r w:rsidRPr="00F6338A" w:rsidR="00B932D3">
        <w:rPr>
          <w:rStyle w:val="Hyperlink9"/>
        </w:rPr>
        <w:t>.</w:t>
      </w:r>
    </w:p>
    <w:p w:rsidRPr="00F6338A" w:rsidR="0069059A" w:rsidP="008C74E9" w:rsidRDefault="000D1644" w14:paraId="2D43E716" w14:textId="6FB6D5B5">
      <w:pPr>
        <w:pStyle w:val="BodyA"/>
        <w:numPr>
          <w:ilvl w:val="0"/>
          <w:numId w:val="24"/>
        </w:numPr>
        <w:ind w:left="1146"/>
        <w:jc w:val="both"/>
        <w:rPr>
          <w:rStyle w:val="None"/>
          <w:sz w:val="22"/>
          <w:szCs w:val="22"/>
        </w:rPr>
      </w:pPr>
      <w:r w:rsidRPr="00F6338A">
        <w:rPr>
          <w:rStyle w:val="None"/>
          <w:sz w:val="22"/>
          <w:szCs w:val="22"/>
        </w:rPr>
        <w:t>NGO</w:t>
      </w:r>
      <w:r w:rsidRPr="00F6338A" w:rsidR="0069059A">
        <w:rPr>
          <w:rStyle w:val="None"/>
          <w:sz w:val="22"/>
          <w:szCs w:val="22"/>
        </w:rPr>
        <w:t>s</w:t>
      </w:r>
      <w:r w:rsidRPr="00F6338A">
        <w:rPr>
          <w:rStyle w:val="None"/>
          <w:sz w:val="22"/>
          <w:szCs w:val="22"/>
        </w:rPr>
        <w:t xml:space="preserve"> </w:t>
      </w:r>
      <w:r w:rsidRPr="00F6338A" w:rsidR="0069059A">
        <w:rPr>
          <w:rStyle w:val="None"/>
          <w:sz w:val="22"/>
          <w:szCs w:val="22"/>
        </w:rPr>
        <w:t>/CSOs</w:t>
      </w:r>
      <w:r w:rsidRPr="00F6338A">
        <w:rPr>
          <w:rStyle w:val="Hyperlink9"/>
        </w:rPr>
        <w:t>–</w:t>
      </w:r>
      <w:r w:rsidRPr="00F6338A">
        <w:rPr>
          <w:rStyle w:val="Hyperlink9"/>
          <w:b/>
          <w:bCs/>
        </w:rPr>
        <w:t xml:space="preserve"> </w:t>
      </w:r>
      <w:r w:rsidRPr="00F6338A" w:rsidR="00D7549C">
        <w:rPr>
          <w:rStyle w:val="Hyperlink9"/>
          <w:b/>
          <w:bCs/>
        </w:rPr>
        <w:t>Sustainable Trade Initiative (</w:t>
      </w:r>
      <w:r w:rsidRPr="00F6338A">
        <w:rPr>
          <w:rStyle w:val="Hyperlink9"/>
          <w:b/>
          <w:bCs/>
        </w:rPr>
        <w:t>IDH</w:t>
      </w:r>
      <w:r w:rsidRPr="00F6338A" w:rsidR="00D7549C">
        <w:rPr>
          <w:rStyle w:val="Hyperlink9"/>
          <w:b/>
          <w:bCs/>
        </w:rPr>
        <w:t>)</w:t>
      </w:r>
      <w:r w:rsidRPr="00F6338A">
        <w:rPr>
          <w:rStyle w:val="Hyperlink9"/>
          <w:b/>
          <w:bCs/>
        </w:rPr>
        <w:t>:</w:t>
      </w:r>
      <w:r w:rsidRPr="00F6338A">
        <w:rPr>
          <w:rStyle w:val="Hyperlink9"/>
        </w:rPr>
        <w:t xml:space="preserve"> piloting land use planning in Lofa and conducting community awareness and sensitization </w:t>
      </w:r>
      <w:r w:rsidRPr="00F6338A" w:rsidR="00503C8C">
        <w:rPr>
          <w:rStyle w:val="Hyperlink9"/>
        </w:rPr>
        <w:t xml:space="preserve">to </w:t>
      </w:r>
      <w:r w:rsidRPr="00F6338A">
        <w:rPr>
          <w:rStyle w:val="Hyperlink9"/>
        </w:rPr>
        <w:t>the Liberian Land Rights Law</w:t>
      </w:r>
      <w:r w:rsidRPr="00F6338A" w:rsidR="004E0310">
        <w:rPr>
          <w:rStyle w:val="Hyperlink9"/>
        </w:rPr>
        <w:t>,</w:t>
      </w:r>
      <w:r w:rsidRPr="00F6338A">
        <w:rPr>
          <w:rStyle w:val="Hyperlink9"/>
        </w:rPr>
        <w:t xml:space="preserve"> </w:t>
      </w:r>
      <w:r w:rsidRPr="00F6338A">
        <w:rPr>
          <w:rStyle w:val="Hyperlink9"/>
        </w:rPr>
        <w:t>particularly on land ownership in general and specifically on Customary Land and key questions related to Customary Land Right</w:t>
      </w:r>
      <w:r w:rsidRPr="00F6338A" w:rsidR="00503C8C">
        <w:rPr>
          <w:rStyle w:val="Hyperlink9"/>
        </w:rPr>
        <w:t>s</w:t>
      </w:r>
      <w:r w:rsidRPr="00F6338A" w:rsidR="0069059A">
        <w:rPr>
          <w:rStyle w:val="Hyperlink9"/>
        </w:rPr>
        <w:t xml:space="preserve">; </w:t>
      </w:r>
      <w:r w:rsidRPr="00F6338A" w:rsidR="0069059A">
        <w:rPr>
          <w:rStyle w:val="Hyperlink9"/>
          <w:b/>
          <w:bCs/>
        </w:rPr>
        <w:t>Sustainable Development Institute (SDI):</w:t>
      </w:r>
      <w:r w:rsidRPr="00F6338A" w:rsidR="0069059A">
        <w:rPr>
          <w:rStyle w:val="Hyperlink9"/>
        </w:rPr>
        <w:t xml:space="preserve">  Promoting SDI's community rights and food security with good governance in forest and climate policy of Liberia</w:t>
      </w:r>
      <w:r w:rsidRPr="00F6338A" w:rsidR="005F3490">
        <w:rPr>
          <w:rStyle w:val="Hyperlink9"/>
        </w:rPr>
        <w:t xml:space="preserve">, </w:t>
      </w:r>
      <w:r w:rsidRPr="00F6338A" w:rsidR="005F3490">
        <w:rPr>
          <w:rStyle w:val="None"/>
          <w:sz w:val="22"/>
          <w:szCs w:val="22"/>
          <w:lang w:val="en-US"/>
        </w:rPr>
        <w:t>Fauna and Flora (FF)</w:t>
      </w:r>
      <w:r w:rsidRPr="00F6338A" w:rsidR="0069059A">
        <w:rPr>
          <w:rStyle w:val="Hyperlink9"/>
        </w:rPr>
        <w:t>.</w:t>
      </w:r>
    </w:p>
    <w:p w:rsidRPr="00F6338A" w:rsidR="00960911" w:rsidP="005F3816" w:rsidRDefault="00960911" w14:paraId="3C171163" w14:textId="2104F9AE">
      <w:pPr>
        <w:pStyle w:val="BodyA"/>
        <w:ind w:left="426"/>
      </w:pPr>
    </w:p>
    <w:p w:rsidRPr="00F6338A" w:rsidR="00E074B9" w:rsidP="005F3816" w:rsidRDefault="000D1644" w14:paraId="142E690A" w14:textId="77777777">
      <w:pPr>
        <w:pStyle w:val="BodyA"/>
        <w:ind w:left="786" w:hanging="360"/>
        <w:rPr>
          <w:rStyle w:val="None"/>
          <w:rFonts w:ascii="Times New Roman" w:hAnsi="Times New Roman" w:cs="Times New Roman"/>
          <w:color w:val="auto"/>
          <w:sz w:val="22"/>
          <w:szCs w:val="22"/>
          <w:lang w:val="en-US" w:eastAsia="en-US"/>
          <w14:textOutline w14:w="0" w14:cap="rnd" w14:cmpd="sng" w14:algn="ctr">
            <w14:noFill/>
            <w14:prstDash w14:val="solid"/>
            <w14:bevel/>
          </w14:textOutline>
        </w:rPr>
      </w:pPr>
      <w:r w:rsidRPr="00F6338A">
        <w:rPr>
          <w:rStyle w:val="None"/>
          <w:i/>
          <w:iCs/>
          <w:sz w:val="22"/>
          <w:szCs w:val="22"/>
        </w:rPr>
        <w:t>Conservation</w:t>
      </w:r>
    </w:p>
    <w:p w:rsidRPr="00F6338A" w:rsidR="00E074B9" w:rsidP="008C74E9" w:rsidRDefault="000D1644" w14:paraId="5678CA82" w14:textId="0FFE529F">
      <w:pPr>
        <w:pStyle w:val="BodyA"/>
        <w:numPr>
          <w:ilvl w:val="0"/>
          <w:numId w:val="25"/>
        </w:numPr>
        <w:ind w:left="1146"/>
        <w:jc w:val="both"/>
        <w:rPr>
          <w:rStyle w:val="None"/>
          <w:sz w:val="22"/>
          <w:szCs w:val="22"/>
        </w:rPr>
      </w:pPr>
      <w:r w:rsidRPr="00F6338A">
        <w:rPr>
          <w:rStyle w:val="Hyperlink9"/>
        </w:rPr>
        <w:t xml:space="preserve">Government – </w:t>
      </w:r>
      <w:r w:rsidRPr="00F6338A" w:rsidR="00D7549C">
        <w:rPr>
          <w:rStyle w:val="Hyperlink9"/>
        </w:rPr>
        <w:t>Environmental Protection Agency (</w:t>
      </w:r>
      <w:r w:rsidRPr="00F6338A">
        <w:rPr>
          <w:rStyle w:val="None"/>
          <w:sz w:val="22"/>
          <w:szCs w:val="22"/>
          <w:lang w:val="en-US"/>
        </w:rPr>
        <w:t>EPA</w:t>
      </w:r>
      <w:r w:rsidRPr="00F6338A" w:rsidR="00D7549C">
        <w:rPr>
          <w:rStyle w:val="None"/>
          <w:sz w:val="22"/>
          <w:szCs w:val="22"/>
          <w:lang w:val="en-US"/>
        </w:rPr>
        <w:t>)</w:t>
      </w:r>
      <w:r w:rsidRPr="00F6338A">
        <w:rPr>
          <w:rStyle w:val="None"/>
          <w:sz w:val="22"/>
          <w:szCs w:val="22"/>
          <w:lang w:val="en-US"/>
        </w:rPr>
        <w:t xml:space="preserve">, </w:t>
      </w:r>
      <w:r w:rsidRPr="00F6338A" w:rsidR="00D7549C">
        <w:rPr>
          <w:rStyle w:val="None"/>
          <w:sz w:val="22"/>
          <w:szCs w:val="22"/>
          <w:lang w:val="en-US"/>
        </w:rPr>
        <w:t>Forestry Development Authority (</w:t>
      </w:r>
      <w:r w:rsidRPr="00F6338A">
        <w:rPr>
          <w:rStyle w:val="None"/>
          <w:sz w:val="22"/>
          <w:szCs w:val="22"/>
          <w:lang w:val="en-US"/>
        </w:rPr>
        <w:t>FDA</w:t>
      </w:r>
      <w:r w:rsidRPr="00F6338A" w:rsidR="00D7549C">
        <w:rPr>
          <w:rStyle w:val="None"/>
          <w:sz w:val="22"/>
          <w:szCs w:val="22"/>
          <w:lang w:val="en-US"/>
        </w:rPr>
        <w:t>)</w:t>
      </w:r>
      <w:r w:rsidRPr="00F6338A">
        <w:rPr>
          <w:rStyle w:val="None"/>
          <w:sz w:val="22"/>
          <w:szCs w:val="22"/>
          <w:lang w:val="en-US"/>
        </w:rPr>
        <w:t xml:space="preserve">, </w:t>
      </w:r>
      <w:r w:rsidRPr="00F6338A" w:rsidR="0069059A">
        <w:rPr>
          <w:rStyle w:val="None"/>
          <w:sz w:val="22"/>
          <w:szCs w:val="22"/>
          <w:lang w:val="en-US"/>
        </w:rPr>
        <w:t>Mano River Union (MRU)</w:t>
      </w:r>
    </w:p>
    <w:p w:rsidRPr="00F6338A" w:rsidR="00E074B9" w:rsidP="008C74E9" w:rsidRDefault="000D1644" w14:paraId="5CC34023" w14:textId="4015D02E">
      <w:pPr>
        <w:pStyle w:val="BodyA"/>
        <w:numPr>
          <w:ilvl w:val="0"/>
          <w:numId w:val="25"/>
        </w:numPr>
        <w:ind w:left="1146"/>
        <w:jc w:val="both"/>
        <w:rPr>
          <w:rStyle w:val="None"/>
          <w:sz w:val="22"/>
          <w:szCs w:val="22"/>
          <w:lang w:val="en-GB"/>
        </w:rPr>
      </w:pPr>
      <w:r w:rsidRPr="00F6338A">
        <w:rPr>
          <w:rStyle w:val="None"/>
          <w:sz w:val="22"/>
          <w:szCs w:val="22"/>
          <w:lang w:val="en-US"/>
        </w:rPr>
        <w:t>NGOs</w:t>
      </w:r>
      <w:r w:rsidRPr="00F6338A" w:rsidR="0069059A">
        <w:rPr>
          <w:rStyle w:val="None"/>
          <w:sz w:val="22"/>
          <w:szCs w:val="22"/>
          <w:lang w:val="en-US"/>
        </w:rPr>
        <w:t>/CSOs</w:t>
      </w:r>
      <w:r w:rsidRPr="00F6338A">
        <w:rPr>
          <w:rStyle w:val="None"/>
          <w:sz w:val="22"/>
          <w:szCs w:val="22"/>
          <w:lang w:val="en-US"/>
        </w:rPr>
        <w:t xml:space="preserve"> </w:t>
      </w:r>
      <w:r w:rsidRPr="00F6338A">
        <w:rPr>
          <w:rStyle w:val="Hyperlink9"/>
        </w:rPr>
        <w:t xml:space="preserve">– </w:t>
      </w:r>
      <w:r w:rsidRPr="00F6338A" w:rsidR="00D7549C">
        <w:rPr>
          <w:rStyle w:val="Hyperlink9"/>
        </w:rPr>
        <w:t>Conservation International (</w:t>
      </w:r>
      <w:r w:rsidRPr="00F6338A">
        <w:rPr>
          <w:rStyle w:val="None"/>
          <w:sz w:val="22"/>
          <w:szCs w:val="22"/>
          <w:lang w:val="en-US"/>
        </w:rPr>
        <w:t>CI</w:t>
      </w:r>
      <w:r w:rsidRPr="00F6338A" w:rsidR="00D7549C">
        <w:rPr>
          <w:rStyle w:val="None"/>
          <w:sz w:val="22"/>
          <w:szCs w:val="22"/>
          <w:lang w:val="en-US"/>
        </w:rPr>
        <w:t>)</w:t>
      </w:r>
      <w:r w:rsidRPr="00F6338A">
        <w:rPr>
          <w:rStyle w:val="None"/>
          <w:sz w:val="22"/>
          <w:szCs w:val="22"/>
          <w:lang w:val="en-US"/>
        </w:rPr>
        <w:t xml:space="preserve">, </w:t>
      </w:r>
      <w:r w:rsidRPr="00F6338A" w:rsidR="00D7549C">
        <w:rPr>
          <w:rStyle w:val="None"/>
          <w:sz w:val="22"/>
          <w:szCs w:val="22"/>
          <w:lang w:val="en-US"/>
        </w:rPr>
        <w:t>Fauna and Flora (</w:t>
      </w:r>
      <w:r w:rsidRPr="00F6338A">
        <w:rPr>
          <w:rStyle w:val="None"/>
          <w:sz w:val="22"/>
          <w:szCs w:val="22"/>
          <w:lang w:val="en-US"/>
        </w:rPr>
        <w:t>FF</w:t>
      </w:r>
      <w:r w:rsidRPr="00F6338A" w:rsidR="00D7549C">
        <w:rPr>
          <w:rStyle w:val="None"/>
          <w:sz w:val="22"/>
          <w:szCs w:val="22"/>
          <w:lang w:val="en-US"/>
        </w:rPr>
        <w:t>)</w:t>
      </w:r>
      <w:r w:rsidRPr="00F6338A">
        <w:rPr>
          <w:rStyle w:val="None"/>
          <w:sz w:val="22"/>
          <w:szCs w:val="22"/>
          <w:lang w:val="en-US"/>
        </w:rPr>
        <w:t xml:space="preserve">, </w:t>
      </w:r>
      <w:r w:rsidRPr="00F6338A" w:rsidR="00D7549C">
        <w:rPr>
          <w:rStyle w:val="None"/>
          <w:sz w:val="22"/>
          <w:szCs w:val="22"/>
          <w:lang w:val="en-GB"/>
        </w:rPr>
        <w:t>Royal Society for the Protection of Birds (</w:t>
      </w:r>
      <w:r w:rsidRPr="00F6338A">
        <w:rPr>
          <w:rStyle w:val="None"/>
          <w:sz w:val="22"/>
          <w:szCs w:val="22"/>
          <w:lang w:val="en-GB"/>
        </w:rPr>
        <w:t>RSPB</w:t>
      </w:r>
      <w:r w:rsidRPr="00F6338A" w:rsidR="00D7549C">
        <w:rPr>
          <w:rStyle w:val="None"/>
          <w:sz w:val="22"/>
          <w:szCs w:val="22"/>
          <w:lang w:val="en-GB"/>
        </w:rPr>
        <w:t>)</w:t>
      </w:r>
      <w:r w:rsidRPr="00F6338A">
        <w:rPr>
          <w:rStyle w:val="None"/>
          <w:sz w:val="22"/>
          <w:szCs w:val="22"/>
          <w:lang w:val="en-GB"/>
        </w:rPr>
        <w:t xml:space="preserve">, </w:t>
      </w:r>
      <w:r w:rsidRPr="00F6338A" w:rsidR="00D7549C">
        <w:rPr>
          <w:rStyle w:val="None"/>
          <w:sz w:val="22"/>
          <w:szCs w:val="22"/>
          <w:lang w:val="en-GB"/>
        </w:rPr>
        <w:t>Sustainable Trade Initiative (</w:t>
      </w:r>
      <w:r w:rsidRPr="00F6338A">
        <w:rPr>
          <w:rStyle w:val="None"/>
          <w:sz w:val="22"/>
          <w:szCs w:val="22"/>
          <w:lang w:val="en-GB"/>
        </w:rPr>
        <w:t>IDH</w:t>
      </w:r>
      <w:r w:rsidRPr="00F6338A" w:rsidR="00D7549C">
        <w:rPr>
          <w:rStyle w:val="None"/>
          <w:sz w:val="22"/>
          <w:szCs w:val="22"/>
          <w:lang w:val="en-GB"/>
        </w:rPr>
        <w:t>)</w:t>
      </w:r>
      <w:r w:rsidRPr="00F6338A">
        <w:rPr>
          <w:rStyle w:val="None"/>
          <w:sz w:val="22"/>
          <w:szCs w:val="22"/>
          <w:lang w:val="en-GB"/>
        </w:rPr>
        <w:t xml:space="preserve">, </w:t>
      </w:r>
      <w:r w:rsidRPr="00F6338A" w:rsidR="00D7549C">
        <w:rPr>
          <w:rStyle w:val="None"/>
          <w:sz w:val="22"/>
          <w:szCs w:val="22"/>
          <w:lang w:val="en-GB"/>
        </w:rPr>
        <w:t>Society for the Conservation of Nature of Liberia (</w:t>
      </w:r>
      <w:r w:rsidRPr="00F6338A">
        <w:rPr>
          <w:rStyle w:val="None"/>
          <w:sz w:val="22"/>
          <w:szCs w:val="22"/>
          <w:lang w:val="en-GB"/>
        </w:rPr>
        <w:t>SCNL</w:t>
      </w:r>
      <w:r w:rsidRPr="00F6338A" w:rsidR="00D7549C">
        <w:rPr>
          <w:rStyle w:val="None"/>
          <w:sz w:val="22"/>
          <w:szCs w:val="22"/>
          <w:lang w:val="en-GB"/>
        </w:rPr>
        <w:t>)</w:t>
      </w:r>
      <w:r w:rsidRPr="00F6338A">
        <w:rPr>
          <w:rStyle w:val="None"/>
          <w:sz w:val="22"/>
          <w:szCs w:val="22"/>
          <w:lang w:val="en-GB"/>
        </w:rPr>
        <w:t xml:space="preserve">, </w:t>
      </w:r>
      <w:r w:rsidRPr="00F6338A" w:rsidR="0069059A">
        <w:rPr>
          <w:rStyle w:val="Hyperlink9"/>
          <w:lang w:val="en-GB"/>
        </w:rPr>
        <w:t>Sustainable Development Initiative (</w:t>
      </w:r>
      <w:r w:rsidRPr="00F6338A" w:rsidR="0069059A">
        <w:rPr>
          <w:rStyle w:val="None"/>
          <w:sz w:val="22"/>
          <w:szCs w:val="22"/>
          <w:lang w:val="en-GB"/>
        </w:rPr>
        <w:t>SDI), The Nature Compact (TNC)</w:t>
      </w:r>
    </w:p>
    <w:p w:rsidRPr="00F6338A" w:rsidR="00E074B9" w:rsidP="008C74E9" w:rsidRDefault="000D1644" w14:paraId="3B09AB65" w14:textId="73F4530A">
      <w:pPr>
        <w:pStyle w:val="BodyA"/>
        <w:numPr>
          <w:ilvl w:val="0"/>
          <w:numId w:val="25"/>
        </w:numPr>
        <w:ind w:left="1146"/>
        <w:rPr>
          <w:rStyle w:val="None"/>
          <w:rFonts w:ascii="Times New Roman" w:hAnsi="Times New Roman" w:cs="Times New Roman"/>
          <w:color w:val="auto"/>
          <w:sz w:val="22"/>
          <w:szCs w:val="22"/>
          <w:lang w:val="en-GB" w:eastAsia="en-US"/>
          <w14:textOutline w14:w="0" w14:cap="rnd" w14:cmpd="sng" w14:algn="ctr">
            <w14:noFill/>
            <w14:prstDash w14:val="solid"/>
            <w14:bevel/>
          </w14:textOutline>
        </w:rPr>
      </w:pPr>
      <w:r w:rsidRPr="00F6338A">
        <w:rPr>
          <w:rStyle w:val="None"/>
          <w:sz w:val="22"/>
          <w:szCs w:val="22"/>
          <w:lang w:val="en-GB"/>
        </w:rPr>
        <w:t xml:space="preserve">Academia </w:t>
      </w:r>
      <w:r w:rsidRPr="00F6338A">
        <w:rPr>
          <w:rStyle w:val="Hyperlink9"/>
          <w:lang w:val="en-GB"/>
        </w:rPr>
        <w:t xml:space="preserve">– </w:t>
      </w:r>
      <w:r w:rsidRPr="00F6338A" w:rsidR="00D7549C">
        <w:rPr>
          <w:rStyle w:val="Hyperlink9"/>
          <w:lang w:val="en-GB"/>
        </w:rPr>
        <w:t>Forestry Training Institute (</w:t>
      </w:r>
      <w:r w:rsidRPr="00F6338A">
        <w:rPr>
          <w:rStyle w:val="None"/>
          <w:sz w:val="22"/>
          <w:szCs w:val="22"/>
          <w:lang w:val="en-GB"/>
        </w:rPr>
        <w:t>FTI</w:t>
      </w:r>
      <w:r w:rsidRPr="00F6338A" w:rsidR="00D7549C">
        <w:rPr>
          <w:rStyle w:val="None"/>
          <w:sz w:val="22"/>
          <w:szCs w:val="22"/>
          <w:lang w:val="en-GB"/>
        </w:rPr>
        <w:t>)</w:t>
      </w:r>
      <w:r w:rsidRPr="00F6338A" w:rsidR="0069059A">
        <w:rPr>
          <w:rStyle w:val="None"/>
          <w:sz w:val="22"/>
          <w:szCs w:val="22"/>
          <w:lang w:val="en-GB"/>
        </w:rPr>
        <w:t>, University of Liberia</w:t>
      </w:r>
      <w:r w:rsidRPr="00F6338A">
        <w:rPr>
          <w:rStyle w:val="None"/>
          <w:sz w:val="22"/>
          <w:szCs w:val="22"/>
          <w:lang w:val="en-GB"/>
        </w:rPr>
        <w:t xml:space="preserve"> </w:t>
      </w:r>
      <w:r w:rsidRPr="00F6338A" w:rsidR="005F3490">
        <w:rPr>
          <w:rStyle w:val="None"/>
          <w:sz w:val="22"/>
          <w:szCs w:val="22"/>
          <w:lang w:val="en-GB"/>
        </w:rPr>
        <w:t>(UL)</w:t>
      </w:r>
    </w:p>
    <w:p w:rsidRPr="00F6338A" w:rsidR="00E074B9" w:rsidP="005F3816" w:rsidRDefault="00E074B9" w14:paraId="4475AD14" w14:textId="77777777">
      <w:pPr>
        <w:pStyle w:val="BodyA"/>
        <w:ind w:left="786" w:hanging="360"/>
        <w:rPr>
          <w:rStyle w:val="NoneA"/>
          <w:sz w:val="22"/>
          <w:szCs w:val="22"/>
        </w:rPr>
      </w:pPr>
    </w:p>
    <w:p w:rsidRPr="00F6338A" w:rsidR="00E074B9" w:rsidP="005F3816" w:rsidRDefault="000D1644" w14:paraId="4CCC2BC9" w14:textId="77777777">
      <w:pPr>
        <w:pStyle w:val="BodyA"/>
        <w:ind w:left="786" w:hanging="360"/>
        <w:rPr>
          <w:rStyle w:val="None"/>
          <w:sz w:val="22"/>
          <w:szCs w:val="22"/>
        </w:rPr>
      </w:pPr>
      <w:r w:rsidRPr="00F6338A">
        <w:rPr>
          <w:rStyle w:val="None"/>
          <w:i/>
          <w:iCs/>
          <w:sz w:val="22"/>
          <w:szCs w:val="22"/>
          <w:lang w:val="en-US"/>
        </w:rPr>
        <w:t>Food production</w:t>
      </w:r>
    </w:p>
    <w:p w:rsidRPr="00F6338A" w:rsidR="0069059A" w:rsidP="008C74E9" w:rsidRDefault="0069059A" w14:paraId="37F40813" w14:textId="0AA130E8">
      <w:pPr>
        <w:pStyle w:val="BodyA"/>
        <w:numPr>
          <w:ilvl w:val="0"/>
          <w:numId w:val="26"/>
        </w:numPr>
        <w:ind w:left="1080"/>
        <w:rPr>
          <w:rStyle w:val="Hyperlink9"/>
          <w:lang w:val="en-CA"/>
        </w:rPr>
      </w:pPr>
      <w:r w:rsidRPr="00F6338A">
        <w:rPr>
          <w:rStyle w:val="Hyperlink9"/>
        </w:rPr>
        <w:t xml:space="preserve">Government – </w:t>
      </w:r>
      <w:r w:rsidRPr="00F6338A">
        <w:rPr>
          <w:rStyle w:val="None"/>
          <w:sz w:val="22"/>
          <w:szCs w:val="22"/>
          <w:lang w:val="en-US"/>
        </w:rPr>
        <w:t>Ministry of Agriculture (MoA)</w:t>
      </w:r>
      <w:r w:rsidRPr="00F6338A" w:rsidR="00C54491">
        <w:rPr>
          <w:rStyle w:val="None"/>
          <w:sz w:val="22"/>
          <w:szCs w:val="22"/>
          <w:lang w:val="en-US"/>
        </w:rPr>
        <w:t>, Cooperative Development Agency (CDA)</w:t>
      </w:r>
    </w:p>
    <w:p w:rsidRPr="00F6338A" w:rsidR="00E074B9" w:rsidP="008C74E9" w:rsidRDefault="000D1644" w14:paraId="1007DB24" w14:textId="6D3F4A51">
      <w:pPr>
        <w:pStyle w:val="BodyA"/>
        <w:numPr>
          <w:ilvl w:val="0"/>
          <w:numId w:val="26"/>
        </w:numPr>
        <w:ind w:left="1080"/>
        <w:rPr>
          <w:rStyle w:val="None"/>
          <w:sz w:val="22"/>
          <w:szCs w:val="22"/>
        </w:rPr>
      </w:pPr>
      <w:r w:rsidRPr="00F6338A">
        <w:rPr>
          <w:rStyle w:val="Hyperlink9"/>
        </w:rPr>
        <w:t>Local communities in project sites</w:t>
      </w:r>
    </w:p>
    <w:p w:rsidRPr="00F6338A" w:rsidR="00E074B9" w:rsidP="008C74E9" w:rsidRDefault="000D1644" w14:paraId="5D77C95F" w14:textId="4075B2A3">
      <w:pPr>
        <w:pStyle w:val="BodyA"/>
        <w:numPr>
          <w:ilvl w:val="0"/>
          <w:numId w:val="26"/>
        </w:numPr>
        <w:ind w:left="1080"/>
        <w:rPr>
          <w:rStyle w:val="None"/>
          <w:rFonts w:ascii="Times New Roman" w:hAnsi="Times New Roman" w:cs="Times New Roman"/>
          <w:color w:val="auto"/>
          <w:sz w:val="22"/>
          <w:szCs w:val="22"/>
          <w:lang w:val="en-US" w:eastAsia="en-US"/>
          <w14:textOutline w14:w="0" w14:cap="rnd" w14:cmpd="sng" w14:algn="ctr">
            <w14:noFill/>
            <w14:prstDash w14:val="solid"/>
            <w14:bevel/>
          </w14:textOutline>
        </w:rPr>
      </w:pPr>
      <w:r w:rsidRPr="00F6338A">
        <w:rPr>
          <w:rStyle w:val="Hyperlink9"/>
        </w:rPr>
        <w:t xml:space="preserve">Cooperatives who produce and buy food and cash </w:t>
      </w:r>
      <w:r w:rsidRPr="00F6338A" w:rsidR="00EE1130">
        <w:rPr>
          <w:rStyle w:val="Hyperlink9"/>
        </w:rPr>
        <w:t>crops.</w:t>
      </w:r>
    </w:p>
    <w:p w:rsidRPr="00F6338A" w:rsidR="00E074B9" w:rsidP="005F3816" w:rsidRDefault="000D1644" w14:paraId="42AFC42D" w14:textId="736D189B">
      <w:pPr>
        <w:pStyle w:val="BodyA"/>
        <w:jc w:val="both"/>
        <w:rPr>
          <w:rStyle w:val="None"/>
          <w:rFonts w:ascii="Helvetica" w:hAnsi="Helvetica" w:eastAsia="Helvetica" w:cs="Helvetica"/>
          <w:sz w:val="16"/>
          <w:szCs w:val="16"/>
        </w:rPr>
      </w:pPr>
      <w:r w:rsidRPr="00F6338A">
        <w:rPr>
          <w:rStyle w:val="None"/>
          <w:rFonts w:ascii="Times New Roman" w:hAnsi="Times New Roman"/>
          <w:i/>
          <w:iCs/>
          <w:color w:val="D13438"/>
          <w:sz w:val="20"/>
          <w:szCs w:val="20"/>
          <w:u w:color="D13438"/>
        </w:rPr>
        <w:t xml:space="preserve">  </w:t>
      </w:r>
    </w:p>
    <w:p w:rsidRPr="00F6338A" w:rsidR="00B6606B" w:rsidP="00B6606B" w:rsidRDefault="00B6606B" w14:paraId="432C4B69" w14:textId="77777777">
      <w:pPr>
        <w:contextualSpacing/>
        <w:rPr>
          <w:rFonts w:cstheme="minorHAnsi"/>
          <w:szCs w:val="22"/>
        </w:rPr>
      </w:pPr>
    </w:p>
    <w:p w:rsidRPr="00F6338A" w:rsidR="00E02FAB" w:rsidP="00B6606B" w:rsidRDefault="00B6606B" w14:paraId="60554099" w14:textId="3CFF7103">
      <w:pPr>
        <w:pStyle w:val="Caption"/>
        <w:rPr>
          <w:rStyle w:val="None"/>
          <w:rFonts w:eastAsia="Arial Unicode MS" w:cs="Calibri"/>
          <w:b w:val="0"/>
          <w:color w:val="D13438"/>
          <w:sz w:val="24"/>
          <w:szCs w:val="24"/>
          <w:u w:color="D13438"/>
          <w:lang w:val="en-CA"/>
        </w:rPr>
      </w:pPr>
      <w:bookmarkStart w:name="_Toc180748847" w:id="158"/>
      <w:r w:rsidRPr="00F6338A">
        <w:rPr>
          <w:rFonts w:eastAsia="Times New Roman" w:cs="Calibri"/>
        </w:rPr>
        <w:t xml:space="preserve">Table </w:t>
      </w:r>
      <w:r w:rsidRPr="00F6338A">
        <w:rPr>
          <w:rFonts w:ascii="Courier New" w:hAnsi="Courier New" w:eastAsia="Times New Roman" w:cs="Times New Roman"/>
          <w:color w:val="2B579A"/>
          <w:shd w:val="clear" w:color="auto" w:fill="E6E6E6"/>
        </w:rPr>
        <w:fldChar w:fldCharType="begin"/>
      </w:r>
      <w:r w:rsidRPr="00F6338A">
        <w:rPr>
          <w:rFonts w:eastAsia="Times New Roman" w:cs="Calibri"/>
        </w:rPr>
        <w:instrText xml:space="preserve"> SEQ Table \* ARABIC </w:instrText>
      </w:r>
      <w:r w:rsidRPr="00F6338A">
        <w:rPr>
          <w:rFonts w:ascii="Courier New" w:hAnsi="Courier New" w:eastAsia="Times New Roman" w:cs="Times New Roman"/>
          <w:color w:val="2B579A"/>
          <w:shd w:val="clear" w:color="auto" w:fill="E6E6E6"/>
        </w:rPr>
        <w:fldChar w:fldCharType="separate"/>
      </w:r>
      <w:r w:rsidR="007D318D">
        <w:rPr>
          <w:rFonts w:eastAsia="Times New Roman" w:cs="Calibri"/>
          <w:noProof/>
        </w:rPr>
        <w:t>3</w:t>
      </w:r>
      <w:r w:rsidRPr="00F6338A">
        <w:rPr>
          <w:rFonts w:ascii="Courier New" w:hAnsi="Courier New" w:eastAsia="Times New Roman" w:cs="Times New Roman"/>
          <w:color w:val="2B579A"/>
          <w:shd w:val="clear" w:color="auto" w:fill="E6E6E6"/>
        </w:rPr>
        <w:fldChar w:fldCharType="end"/>
      </w:r>
      <w:r w:rsidRPr="00F6338A">
        <w:rPr>
          <w:rFonts w:eastAsia="Times New Roman" w:cs="Calibri"/>
        </w:rPr>
        <w:t xml:space="preserve">: </w:t>
      </w:r>
      <w:r w:rsidRPr="00F6338A" w:rsidR="00E02FAB">
        <w:t>Project Roles of Key Stakeholders</w:t>
      </w:r>
      <w:bookmarkEnd w:id="158"/>
    </w:p>
    <w:tbl>
      <w:tblPr>
        <w:tblStyle w:val="TableGrid41"/>
        <w:tblW w:w="0" w:type="auto"/>
        <w:jc w:val="center"/>
        <w:tblLayout w:type="fixed"/>
        <w:tblLook w:val="04A0" w:firstRow="1" w:lastRow="0" w:firstColumn="1" w:lastColumn="0" w:noHBand="0" w:noVBand="1"/>
      </w:tblPr>
      <w:tblGrid>
        <w:gridCol w:w="2603"/>
        <w:gridCol w:w="3151"/>
        <w:gridCol w:w="3596"/>
      </w:tblGrid>
      <w:tr w:rsidRPr="00F6338A" w:rsidR="00F5240A" w:rsidTr="0008230D" w14:paraId="467A98E3" w14:textId="77777777">
        <w:trPr>
          <w:tblHeader/>
          <w:jc w:val="center"/>
        </w:trPr>
        <w:tc>
          <w:tcPr>
            <w:tcW w:w="2603" w:type="dxa"/>
            <w:shd w:val="clear" w:color="auto" w:fill="DBDBDB" w:themeFill="text2" w:themeFillTint="66"/>
          </w:tcPr>
          <w:p w:rsidRPr="00F6338A" w:rsidR="00F5240A" w:rsidP="00545DD0" w:rsidRDefault="00F5240A" w14:paraId="50B9B366" w14:textId="77777777">
            <w:pPr>
              <w:jc w:val="center"/>
              <w:rPr>
                <w:b/>
                <w:sz w:val="20"/>
                <w:szCs w:val="20"/>
              </w:rPr>
            </w:pPr>
            <w:r w:rsidRPr="00F6338A">
              <w:rPr>
                <w:b/>
                <w:sz w:val="20"/>
                <w:szCs w:val="20"/>
              </w:rPr>
              <w:t>Stakeholders</w:t>
            </w:r>
          </w:p>
        </w:tc>
        <w:tc>
          <w:tcPr>
            <w:tcW w:w="3151" w:type="dxa"/>
            <w:shd w:val="clear" w:color="auto" w:fill="DBDBDB" w:themeFill="text2" w:themeFillTint="66"/>
          </w:tcPr>
          <w:p w:rsidRPr="00F6338A" w:rsidR="00F5240A" w:rsidP="00545DD0" w:rsidRDefault="00F5240A" w14:paraId="7F242193" w14:textId="77777777">
            <w:pPr>
              <w:jc w:val="center"/>
              <w:rPr>
                <w:b/>
                <w:iCs/>
                <w:sz w:val="20"/>
                <w:szCs w:val="20"/>
              </w:rPr>
            </w:pPr>
            <w:r w:rsidRPr="00F6338A">
              <w:rPr>
                <w:b/>
                <w:iCs/>
                <w:sz w:val="20"/>
                <w:szCs w:val="20"/>
              </w:rPr>
              <w:t>Contribution/Role in the Project Implementation</w:t>
            </w:r>
          </w:p>
        </w:tc>
        <w:tc>
          <w:tcPr>
            <w:tcW w:w="3596" w:type="dxa"/>
            <w:shd w:val="clear" w:color="auto" w:fill="DBDBDB" w:themeFill="text2" w:themeFillTint="66"/>
          </w:tcPr>
          <w:p w:rsidRPr="00F6338A" w:rsidR="00F5240A" w:rsidP="00545DD0" w:rsidRDefault="00F5240A" w14:paraId="2828F638" w14:textId="77777777">
            <w:pPr>
              <w:jc w:val="center"/>
              <w:rPr>
                <w:b/>
                <w:iCs/>
                <w:sz w:val="20"/>
                <w:szCs w:val="20"/>
              </w:rPr>
            </w:pPr>
            <w:r w:rsidRPr="00F6338A">
              <w:rPr>
                <w:b/>
                <w:iCs/>
                <w:sz w:val="20"/>
                <w:szCs w:val="20"/>
              </w:rPr>
              <w:t>Enduring Benefits from the Project</w:t>
            </w:r>
          </w:p>
        </w:tc>
      </w:tr>
      <w:tr w:rsidRPr="00F6338A" w:rsidR="00F5240A" w:rsidTr="0008230D" w14:paraId="2F5EAD97" w14:textId="77777777">
        <w:trPr>
          <w:trHeight w:val="224"/>
          <w:jc w:val="center"/>
        </w:trPr>
        <w:tc>
          <w:tcPr>
            <w:tcW w:w="9350" w:type="dxa"/>
            <w:gridSpan w:val="3"/>
            <w:shd w:val="clear" w:color="auto" w:fill="EDEDED" w:themeFill="text2" w:themeFillTint="33"/>
          </w:tcPr>
          <w:p w:rsidRPr="00F6338A" w:rsidR="00F5240A" w:rsidP="00545DD0" w:rsidRDefault="00F5240A" w14:paraId="68480E6F" w14:textId="77777777">
            <w:pPr>
              <w:rPr>
                <w:b/>
                <w:sz w:val="20"/>
                <w:szCs w:val="20"/>
              </w:rPr>
            </w:pPr>
            <w:r w:rsidRPr="00F6338A">
              <w:rPr>
                <w:b/>
                <w:sz w:val="20"/>
                <w:szCs w:val="20"/>
              </w:rPr>
              <w:t>Government (</w:t>
            </w:r>
            <w:r w:rsidRPr="00F6338A">
              <w:rPr>
                <w:b/>
                <w:sz w:val="20"/>
                <w:szCs w:val="20"/>
                <w:shd w:val="clear" w:color="auto" w:fill="EDEDED" w:themeFill="text2" w:themeFillTint="33"/>
              </w:rPr>
              <w:t>National)</w:t>
            </w:r>
          </w:p>
        </w:tc>
      </w:tr>
      <w:tr w:rsidRPr="00F6338A" w:rsidR="00F5240A" w:rsidTr="0008230D" w14:paraId="46CB1498" w14:textId="77777777">
        <w:trPr>
          <w:jc w:val="center"/>
        </w:trPr>
        <w:tc>
          <w:tcPr>
            <w:tcW w:w="2603" w:type="dxa"/>
          </w:tcPr>
          <w:p w:rsidRPr="00F6338A" w:rsidR="001A20EA" w:rsidP="008C74E9" w:rsidRDefault="001A20EA" w14:paraId="564CD97F" w14:textId="77777777">
            <w:pPr>
              <w:numPr>
                <w:ilvl w:val="0"/>
                <w:numId w:val="32"/>
              </w:numPr>
              <w:ind w:left="411" w:hanging="284"/>
              <w:jc w:val="both"/>
              <w:textAlignment w:val="baseline"/>
              <w:rPr>
                <w:rFonts w:eastAsia="Times New Roman"/>
                <w:color w:val="000000"/>
                <w:sz w:val="20"/>
                <w:szCs w:val="20"/>
              </w:rPr>
            </w:pPr>
            <w:r w:rsidRPr="00F6338A">
              <w:rPr>
                <w:rFonts w:eastAsia="Times New Roman"/>
                <w:color w:val="000000" w:themeColor="text1"/>
                <w:sz w:val="20"/>
                <w:szCs w:val="20"/>
              </w:rPr>
              <w:t>Environmental Protection Agency (EPA)</w:t>
            </w:r>
          </w:p>
          <w:p w:rsidRPr="00F6338A" w:rsidR="001A20EA" w:rsidP="008C74E9" w:rsidRDefault="001A20EA" w14:paraId="5D40C37D" w14:textId="77777777">
            <w:pPr>
              <w:numPr>
                <w:ilvl w:val="0"/>
                <w:numId w:val="32"/>
              </w:numPr>
              <w:ind w:left="411" w:hanging="284"/>
              <w:jc w:val="both"/>
              <w:textAlignment w:val="baseline"/>
              <w:rPr>
                <w:rFonts w:eastAsia="Times New Roman"/>
                <w:color w:val="000000"/>
                <w:sz w:val="20"/>
                <w:szCs w:val="20"/>
              </w:rPr>
            </w:pPr>
            <w:r w:rsidRPr="00F6338A">
              <w:rPr>
                <w:rFonts w:eastAsia="Times New Roman"/>
                <w:color w:val="000000" w:themeColor="text1"/>
                <w:sz w:val="20"/>
                <w:szCs w:val="20"/>
              </w:rPr>
              <w:t>Ministry of Finance and Development Planning</w:t>
            </w:r>
          </w:p>
          <w:p w:rsidRPr="00F6338A" w:rsidR="001A20EA" w:rsidP="008C74E9" w:rsidRDefault="001A20EA" w14:paraId="189870E6" w14:textId="77777777">
            <w:pPr>
              <w:numPr>
                <w:ilvl w:val="0"/>
                <w:numId w:val="32"/>
              </w:numPr>
              <w:ind w:left="411" w:hanging="284"/>
              <w:jc w:val="both"/>
              <w:textAlignment w:val="baseline"/>
              <w:rPr>
                <w:rFonts w:eastAsia="Times New Roman"/>
                <w:color w:val="000000"/>
                <w:sz w:val="20"/>
                <w:szCs w:val="20"/>
              </w:rPr>
            </w:pPr>
            <w:r w:rsidRPr="00F6338A">
              <w:rPr>
                <w:rFonts w:eastAsia="Times New Roman"/>
                <w:color w:val="000000" w:themeColor="text1"/>
                <w:sz w:val="20"/>
                <w:szCs w:val="20"/>
              </w:rPr>
              <w:t>Ministry of Agriculture (MoA)</w:t>
            </w:r>
          </w:p>
          <w:p w:rsidRPr="00F6338A" w:rsidR="001A20EA" w:rsidP="008C74E9" w:rsidRDefault="001A20EA" w14:paraId="2B2FDCE8" w14:textId="77777777">
            <w:pPr>
              <w:numPr>
                <w:ilvl w:val="0"/>
                <w:numId w:val="32"/>
              </w:numPr>
              <w:ind w:left="411" w:hanging="284"/>
              <w:jc w:val="both"/>
              <w:textAlignment w:val="baseline"/>
              <w:rPr>
                <w:rFonts w:eastAsia="Times New Roman"/>
                <w:color w:val="000000"/>
                <w:sz w:val="20"/>
                <w:szCs w:val="20"/>
              </w:rPr>
            </w:pPr>
            <w:r w:rsidRPr="00F6338A">
              <w:rPr>
                <w:rFonts w:eastAsia="Times New Roman"/>
                <w:color w:val="000000"/>
                <w:sz w:val="20"/>
                <w:szCs w:val="20"/>
              </w:rPr>
              <w:t>Forestry Development Authority (FDA)</w:t>
            </w:r>
          </w:p>
          <w:p w:rsidRPr="00F6338A" w:rsidR="001A20EA" w:rsidP="008C74E9" w:rsidRDefault="001A20EA" w14:paraId="663A7058" w14:textId="77777777">
            <w:pPr>
              <w:numPr>
                <w:ilvl w:val="0"/>
                <w:numId w:val="32"/>
              </w:numPr>
              <w:ind w:left="411" w:hanging="284"/>
              <w:jc w:val="both"/>
              <w:textAlignment w:val="baseline"/>
              <w:rPr>
                <w:rFonts w:eastAsia="Times New Roman"/>
                <w:color w:val="000000"/>
                <w:sz w:val="20"/>
                <w:szCs w:val="20"/>
              </w:rPr>
            </w:pPr>
            <w:r w:rsidRPr="00F6338A">
              <w:rPr>
                <w:rFonts w:eastAsia="Times New Roman"/>
                <w:color w:val="000000"/>
                <w:sz w:val="20"/>
                <w:szCs w:val="20"/>
              </w:rPr>
              <w:t>Liberia Land Authority (LLA)</w:t>
            </w:r>
          </w:p>
          <w:p w:rsidRPr="00F6338A" w:rsidR="001A20EA" w:rsidP="008C74E9" w:rsidRDefault="001A20EA" w14:paraId="6AF4C56B" w14:textId="77777777">
            <w:pPr>
              <w:numPr>
                <w:ilvl w:val="0"/>
                <w:numId w:val="32"/>
              </w:numPr>
              <w:ind w:left="411" w:hanging="284"/>
              <w:jc w:val="both"/>
              <w:textAlignment w:val="baseline"/>
              <w:rPr>
                <w:rFonts w:eastAsia="Times New Roman"/>
                <w:color w:val="000000"/>
                <w:sz w:val="20"/>
                <w:szCs w:val="20"/>
              </w:rPr>
            </w:pPr>
            <w:r w:rsidRPr="00F6338A">
              <w:rPr>
                <w:rFonts w:eastAsia="Times New Roman"/>
                <w:color w:val="000000"/>
                <w:sz w:val="20"/>
                <w:szCs w:val="20"/>
              </w:rPr>
              <w:t>Ministry of Mines and Energy (MME)</w:t>
            </w:r>
          </w:p>
          <w:p w:rsidRPr="00F6338A" w:rsidR="001A20EA" w:rsidP="008C74E9" w:rsidRDefault="001A20EA" w14:paraId="677B89D1" w14:textId="173AB8A0">
            <w:pPr>
              <w:numPr>
                <w:ilvl w:val="0"/>
                <w:numId w:val="32"/>
              </w:numPr>
              <w:ind w:left="411" w:hanging="284"/>
              <w:jc w:val="both"/>
              <w:textAlignment w:val="baseline"/>
              <w:rPr>
                <w:rFonts w:eastAsia="Times New Roman"/>
                <w:color w:val="000000"/>
                <w:sz w:val="20"/>
                <w:szCs w:val="20"/>
              </w:rPr>
            </w:pPr>
            <w:r w:rsidRPr="00F6338A">
              <w:rPr>
                <w:rFonts w:eastAsia="Times New Roman"/>
                <w:color w:val="000000"/>
                <w:sz w:val="20"/>
                <w:szCs w:val="20"/>
              </w:rPr>
              <w:t>Liberia Agricultural Commodities Regulatory Authority (LACRA)</w:t>
            </w:r>
          </w:p>
          <w:p w:rsidRPr="00F6338A" w:rsidR="001A20EA" w:rsidP="008C74E9" w:rsidRDefault="001A20EA" w14:paraId="4B4697D3" w14:textId="77777777">
            <w:pPr>
              <w:numPr>
                <w:ilvl w:val="0"/>
                <w:numId w:val="32"/>
              </w:numPr>
              <w:ind w:left="411" w:hanging="284"/>
              <w:jc w:val="both"/>
              <w:textAlignment w:val="baseline"/>
              <w:rPr>
                <w:rFonts w:eastAsia="Times New Roman"/>
                <w:color w:val="000000"/>
                <w:sz w:val="20"/>
                <w:szCs w:val="20"/>
              </w:rPr>
            </w:pPr>
            <w:r w:rsidRPr="00F6338A">
              <w:rPr>
                <w:rFonts w:eastAsia="Times New Roman"/>
                <w:color w:val="000000"/>
                <w:sz w:val="20"/>
                <w:szCs w:val="20"/>
              </w:rPr>
              <w:t>Ministry of Gender, Children and Social Protection</w:t>
            </w:r>
          </w:p>
          <w:p w:rsidRPr="00F6338A" w:rsidR="001A20EA" w:rsidP="008C74E9" w:rsidRDefault="001A20EA" w14:paraId="6E3B6087" w14:textId="77777777">
            <w:pPr>
              <w:numPr>
                <w:ilvl w:val="0"/>
                <w:numId w:val="32"/>
              </w:numPr>
              <w:ind w:left="411" w:hanging="284"/>
              <w:jc w:val="both"/>
              <w:textAlignment w:val="baseline"/>
              <w:rPr>
                <w:rFonts w:eastAsia="Times New Roman"/>
                <w:color w:val="000000"/>
                <w:sz w:val="20"/>
                <w:szCs w:val="20"/>
              </w:rPr>
            </w:pPr>
            <w:r w:rsidRPr="00F6338A">
              <w:rPr>
                <w:rFonts w:eastAsia="Times New Roman"/>
                <w:color w:val="000000"/>
                <w:sz w:val="20"/>
                <w:szCs w:val="20"/>
              </w:rPr>
              <w:t>Ministry of Internal Affairs</w:t>
            </w:r>
          </w:p>
          <w:p w:rsidRPr="00F6338A" w:rsidR="001A20EA" w:rsidP="008C74E9" w:rsidRDefault="001A20EA" w14:paraId="76F303F1" w14:textId="77777777">
            <w:pPr>
              <w:numPr>
                <w:ilvl w:val="0"/>
                <w:numId w:val="32"/>
              </w:numPr>
              <w:ind w:left="411" w:hanging="284"/>
              <w:jc w:val="both"/>
              <w:textAlignment w:val="baseline"/>
              <w:rPr>
                <w:rFonts w:eastAsia="Times New Roman"/>
                <w:color w:val="000000"/>
                <w:sz w:val="20"/>
                <w:szCs w:val="20"/>
              </w:rPr>
            </w:pPr>
            <w:r w:rsidRPr="00F6338A">
              <w:rPr>
                <w:rFonts w:eastAsia="Times New Roman"/>
                <w:color w:val="000000"/>
                <w:sz w:val="20"/>
                <w:szCs w:val="20"/>
              </w:rPr>
              <w:t>Liberia Institute of Statistics and Geo-Information Services</w:t>
            </w:r>
          </w:p>
          <w:p w:rsidRPr="00F6338A" w:rsidR="00F5240A" w:rsidP="008C74E9" w:rsidRDefault="001A20EA" w14:paraId="5E363798" w14:textId="36E13142">
            <w:pPr>
              <w:numPr>
                <w:ilvl w:val="0"/>
                <w:numId w:val="32"/>
              </w:numPr>
              <w:ind w:left="411" w:hanging="284"/>
              <w:jc w:val="both"/>
              <w:textAlignment w:val="baseline"/>
              <w:rPr>
                <w:b/>
                <w:bCs/>
                <w:sz w:val="20"/>
                <w:szCs w:val="20"/>
              </w:rPr>
            </w:pPr>
            <w:r w:rsidRPr="00F6338A">
              <w:rPr>
                <w:sz w:val="20"/>
                <w:szCs w:val="20"/>
              </w:rPr>
              <w:t>Cooperative Development</w:t>
            </w:r>
            <w:r w:rsidRPr="00F6338A">
              <w:rPr>
                <w:spacing w:val="-7"/>
                <w:sz w:val="20"/>
                <w:szCs w:val="20"/>
              </w:rPr>
              <w:t xml:space="preserve"> </w:t>
            </w:r>
            <w:r w:rsidRPr="00F6338A">
              <w:rPr>
                <w:sz w:val="20"/>
                <w:szCs w:val="20"/>
              </w:rPr>
              <w:t>Agency (CDA)</w:t>
            </w:r>
          </w:p>
        </w:tc>
        <w:tc>
          <w:tcPr>
            <w:tcW w:w="3151" w:type="dxa"/>
          </w:tcPr>
          <w:p w:rsidRPr="00F6338A" w:rsidR="00F5240A" w:rsidP="008C74E9" w:rsidRDefault="00F5240A" w14:paraId="60FFB5D5" w14:textId="77777777">
            <w:pPr>
              <w:numPr>
                <w:ilvl w:val="0"/>
                <w:numId w:val="33"/>
              </w:numPr>
              <w:ind w:left="333" w:hanging="270"/>
              <w:jc w:val="both"/>
              <w:rPr>
                <w:sz w:val="20"/>
                <w:szCs w:val="20"/>
              </w:rPr>
            </w:pPr>
            <w:r w:rsidRPr="00F6338A">
              <w:rPr>
                <w:sz w:val="20"/>
                <w:szCs w:val="20"/>
              </w:rPr>
              <w:t>Lead in project execution and coordination and provide strategic oversight (EPA)</w:t>
            </w:r>
          </w:p>
          <w:p w:rsidRPr="00F6338A" w:rsidR="00F5240A" w:rsidP="008C74E9" w:rsidRDefault="00F5240A" w14:paraId="4CEF90A2" w14:textId="77777777">
            <w:pPr>
              <w:numPr>
                <w:ilvl w:val="0"/>
                <w:numId w:val="33"/>
              </w:numPr>
              <w:ind w:left="333" w:hanging="270"/>
              <w:jc w:val="both"/>
              <w:rPr>
                <w:sz w:val="20"/>
                <w:szCs w:val="20"/>
              </w:rPr>
            </w:pPr>
            <w:r w:rsidRPr="00F6338A">
              <w:rPr>
                <w:sz w:val="20"/>
                <w:szCs w:val="20"/>
              </w:rPr>
              <w:t>Provide policy guidance</w:t>
            </w:r>
          </w:p>
          <w:p w:rsidRPr="00F6338A" w:rsidR="00F5240A" w:rsidP="008C74E9" w:rsidRDefault="00F5240A" w14:paraId="1D8C720B" w14:textId="77777777">
            <w:pPr>
              <w:numPr>
                <w:ilvl w:val="0"/>
                <w:numId w:val="33"/>
              </w:numPr>
              <w:ind w:left="333" w:hanging="270"/>
              <w:jc w:val="both"/>
              <w:rPr>
                <w:sz w:val="20"/>
                <w:szCs w:val="20"/>
              </w:rPr>
            </w:pPr>
            <w:r w:rsidRPr="00F6338A">
              <w:rPr>
                <w:sz w:val="20"/>
                <w:szCs w:val="20"/>
              </w:rPr>
              <w:t>Monitor implementation of project activities</w:t>
            </w:r>
          </w:p>
          <w:p w:rsidRPr="00F6338A" w:rsidR="00F5240A" w:rsidP="00D429B2" w:rsidRDefault="00F5240A" w14:paraId="2FFFC5A5" w14:textId="77777777">
            <w:pPr>
              <w:ind w:left="63"/>
              <w:jc w:val="both"/>
              <w:rPr>
                <w:sz w:val="20"/>
                <w:szCs w:val="20"/>
              </w:rPr>
            </w:pPr>
          </w:p>
        </w:tc>
        <w:tc>
          <w:tcPr>
            <w:tcW w:w="3596" w:type="dxa"/>
          </w:tcPr>
          <w:p w:rsidRPr="00F6338A" w:rsidR="00F5240A" w:rsidP="008C74E9" w:rsidRDefault="00F5240A" w14:paraId="024E26E2"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Improved coordination of conservation efforts </w:t>
            </w:r>
          </w:p>
          <w:p w:rsidRPr="00F6338A" w:rsidR="00F5240A" w:rsidP="008C74E9" w:rsidRDefault="00F5240A" w14:paraId="0B365AB6"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Sustainable economic benefits for communities</w:t>
            </w:r>
          </w:p>
          <w:p w:rsidRPr="00F6338A" w:rsidR="00F5240A" w:rsidP="008C74E9" w:rsidRDefault="00F5240A" w14:paraId="3F42AAD9"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Enhanced ecosystem services, reduced vulnerability to impacts of climate change </w:t>
            </w:r>
          </w:p>
          <w:p w:rsidRPr="00F6338A" w:rsidR="00F5240A" w:rsidP="008C74E9" w:rsidRDefault="00F5240A" w14:paraId="7BA1102D"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 xml:space="preserve">Improved capacity </w:t>
            </w:r>
          </w:p>
          <w:p w:rsidRPr="00F6338A" w:rsidR="00F5240A" w:rsidP="008C74E9" w:rsidRDefault="00F5240A" w14:paraId="6CF67898"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 xml:space="preserve">Increased knowledge </w:t>
            </w:r>
          </w:p>
          <w:p w:rsidRPr="00F6338A" w:rsidR="00F5240A" w:rsidP="008C74E9" w:rsidRDefault="00F5240A" w14:paraId="467D4EF0"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Strengthened co-management conditions</w:t>
            </w:r>
          </w:p>
          <w:p w:rsidRPr="00F6338A" w:rsidR="00F5240A" w:rsidP="008C74E9" w:rsidRDefault="00F5240A" w14:paraId="504A206F"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Enhanced transboundary management</w:t>
            </w:r>
          </w:p>
        </w:tc>
      </w:tr>
      <w:tr w:rsidRPr="00F6338A" w:rsidR="00F5240A" w:rsidTr="0008230D" w14:paraId="32A6E4E5" w14:textId="77777777">
        <w:trPr>
          <w:jc w:val="center"/>
        </w:trPr>
        <w:tc>
          <w:tcPr>
            <w:tcW w:w="9350" w:type="dxa"/>
            <w:gridSpan w:val="3"/>
            <w:shd w:val="clear" w:color="auto" w:fill="EDEDED" w:themeFill="text2" w:themeFillTint="33"/>
          </w:tcPr>
          <w:p w:rsidRPr="00F6338A" w:rsidR="00F5240A" w:rsidP="00D429B2" w:rsidRDefault="00F5240A" w14:paraId="77E1F5FD" w14:textId="77777777">
            <w:pPr>
              <w:jc w:val="both"/>
              <w:rPr>
                <w:b/>
                <w:bCs/>
                <w:sz w:val="20"/>
                <w:szCs w:val="20"/>
              </w:rPr>
            </w:pPr>
            <w:r w:rsidRPr="00F6338A">
              <w:rPr>
                <w:b/>
                <w:bCs/>
                <w:sz w:val="20"/>
                <w:szCs w:val="20"/>
              </w:rPr>
              <w:t>Government (County/District)</w:t>
            </w:r>
          </w:p>
        </w:tc>
      </w:tr>
      <w:tr w:rsidRPr="00F6338A" w:rsidR="00F5240A" w:rsidTr="0008230D" w14:paraId="619A592A" w14:textId="77777777">
        <w:trPr>
          <w:jc w:val="center"/>
        </w:trPr>
        <w:tc>
          <w:tcPr>
            <w:tcW w:w="2603" w:type="dxa"/>
          </w:tcPr>
          <w:p w:rsidRPr="00F6338A" w:rsidR="00F5240A" w:rsidP="008C74E9" w:rsidRDefault="001A20EA" w14:paraId="47A7F3F1" w14:textId="229F88C9">
            <w:pPr>
              <w:pStyle w:val="ListParagraph"/>
              <w:numPr>
                <w:ilvl w:val="0"/>
                <w:numId w:val="75"/>
              </w:numPr>
              <w:ind w:left="433"/>
              <w:jc w:val="both"/>
              <w:rPr>
                <w:rFonts w:cs="Calibri"/>
                <w:sz w:val="20"/>
                <w:szCs w:val="20"/>
              </w:rPr>
            </w:pPr>
            <w:r w:rsidRPr="00F6338A">
              <w:rPr>
                <w:rFonts w:cs="Calibri"/>
                <w:sz w:val="20"/>
                <w:szCs w:val="20"/>
              </w:rPr>
              <w:t>Local County Administration</w:t>
            </w:r>
          </w:p>
        </w:tc>
        <w:tc>
          <w:tcPr>
            <w:tcW w:w="3151" w:type="dxa"/>
          </w:tcPr>
          <w:p w:rsidRPr="00F6338A" w:rsidR="00F5240A" w:rsidP="008C74E9" w:rsidRDefault="00F5240A" w14:paraId="11463AB9" w14:textId="77777777">
            <w:pPr>
              <w:numPr>
                <w:ilvl w:val="0"/>
                <w:numId w:val="33"/>
              </w:numPr>
              <w:ind w:left="283" w:hanging="141"/>
              <w:jc w:val="both"/>
              <w:textAlignment w:val="baseline"/>
              <w:rPr>
                <w:rFonts w:eastAsia="Times New Roman"/>
                <w:color w:val="000000"/>
                <w:sz w:val="20"/>
                <w:szCs w:val="20"/>
              </w:rPr>
            </w:pPr>
            <w:r w:rsidRPr="00F6338A">
              <w:rPr>
                <w:rFonts w:eastAsia="Times New Roman"/>
                <w:color w:val="000000"/>
                <w:sz w:val="20"/>
                <w:szCs w:val="20"/>
              </w:rPr>
              <w:t xml:space="preserve">Facilitate engagement of local communities </w:t>
            </w:r>
          </w:p>
          <w:p w:rsidRPr="00F6338A" w:rsidR="00F5240A" w:rsidP="008C74E9" w:rsidRDefault="00F5240A" w14:paraId="272D18C0" w14:textId="4CF7C1E9">
            <w:pPr>
              <w:numPr>
                <w:ilvl w:val="0"/>
                <w:numId w:val="33"/>
              </w:numPr>
              <w:ind w:left="283" w:hanging="141"/>
              <w:jc w:val="both"/>
              <w:textAlignment w:val="baseline"/>
              <w:rPr>
                <w:sz w:val="20"/>
                <w:szCs w:val="20"/>
              </w:rPr>
            </w:pPr>
            <w:r w:rsidRPr="00F6338A">
              <w:rPr>
                <w:rFonts w:eastAsia="Times New Roman"/>
                <w:color w:val="000000"/>
                <w:sz w:val="20"/>
                <w:szCs w:val="20"/>
              </w:rPr>
              <w:t>Provide guidance with respect to local government policies and plans</w:t>
            </w:r>
          </w:p>
        </w:tc>
        <w:tc>
          <w:tcPr>
            <w:tcW w:w="3596" w:type="dxa"/>
          </w:tcPr>
          <w:p w:rsidRPr="00F6338A" w:rsidR="00F5240A" w:rsidP="008C74E9" w:rsidRDefault="00F5240A" w14:paraId="081B399F"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Sustainable economic benefits for communities</w:t>
            </w:r>
          </w:p>
          <w:p w:rsidRPr="00F6338A" w:rsidR="00F5240A" w:rsidP="008C74E9" w:rsidRDefault="00F5240A" w14:paraId="177E4143"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Enhanced ecosystem services, reduced vulnerability to impacts of climate change </w:t>
            </w:r>
          </w:p>
        </w:tc>
      </w:tr>
      <w:tr w:rsidRPr="00F6338A" w:rsidR="00F5240A" w:rsidTr="0008230D" w14:paraId="49F40E60" w14:textId="77777777">
        <w:trPr>
          <w:jc w:val="center"/>
        </w:trPr>
        <w:tc>
          <w:tcPr>
            <w:tcW w:w="9350" w:type="dxa"/>
            <w:gridSpan w:val="3"/>
            <w:shd w:val="clear" w:color="auto" w:fill="EDEDED" w:themeFill="text2" w:themeFillTint="33"/>
          </w:tcPr>
          <w:p w:rsidRPr="00F6338A" w:rsidR="00F5240A" w:rsidP="00D429B2" w:rsidRDefault="00F5240A" w14:paraId="795B9871" w14:textId="77777777">
            <w:pPr>
              <w:jc w:val="both"/>
              <w:rPr>
                <w:b/>
                <w:bCs/>
                <w:sz w:val="20"/>
                <w:szCs w:val="20"/>
              </w:rPr>
            </w:pPr>
            <w:r w:rsidRPr="00F6338A">
              <w:rPr>
                <w:b/>
                <w:bCs/>
                <w:sz w:val="20"/>
                <w:szCs w:val="20"/>
              </w:rPr>
              <w:t>CSOs &amp; NGOs</w:t>
            </w:r>
          </w:p>
        </w:tc>
      </w:tr>
      <w:tr w:rsidRPr="00F6338A" w:rsidR="00F5240A" w:rsidTr="0008230D" w14:paraId="28EAB417" w14:textId="77777777">
        <w:trPr>
          <w:jc w:val="center"/>
        </w:trPr>
        <w:tc>
          <w:tcPr>
            <w:tcW w:w="2603" w:type="dxa"/>
          </w:tcPr>
          <w:p w:rsidRPr="00F6338A" w:rsidR="001A20EA" w:rsidP="008C74E9" w:rsidRDefault="001A20EA" w14:paraId="63458A46" w14:textId="77777777">
            <w:pPr>
              <w:pStyle w:val="ListParagraph"/>
              <w:numPr>
                <w:ilvl w:val="0"/>
                <w:numId w:val="35"/>
              </w:numPr>
              <w:ind w:left="433" w:hanging="270"/>
              <w:jc w:val="both"/>
              <w:textAlignment w:val="baseline"/>
              <w:rPr>
                <w:rFonts w:eastAsia="Times New Roman" w:cs="Calibri"/>
                <w:sz w:val="20"/>
                <w:szCs w:val="20"/>
              </w:rPr>
            </w:pPr>
            <w:r w:rsidRPr="00F6338A">
              <w:rPr>
                <w:rFonts w:eastAsia="Times New Roman" w:cs="Calibri"/>
                <w:sz w:val="20"/>
                <w:szCs w:val="20"/>
              </w:rPr>
              <w:t>Society for the Conservation of Nature (SCNL) </w:t>
            </w:r>
          </w:p>
          <w:p w:rsidRPr="00F6338A" w:rsidR="001A20EA" w:rsidP="008C74E9" w:rsidRDefault="001A20EA" w14:paraId="7C26F075" w14:textId="77777777">
            <w:pPr>
              <w:pStyle w:val="ListParagraph"/>
              <w:numPr>
                <w:ilvl w:val="0"/>
                <w:numId w:val="35"/>
              </w:numPr>
              <w:ind w:left="433" w:hanging="270"/>
              <w:jc w:val="both"/>
              <w:textAlignment w:val="baseline"/>
              <w:rPr>
                <w:rFonts w:eastAsia="Times New Roman" w:cs="Calibri"/>
                <w:sz w:val="20"/>
                <w:szCs w:val="20"/>
              </w:rPr>
            </w:pPr>
            <w:r w:rsidRPr="00F6338A">
              <w:rPr>
                <w:rFonts w:eastAsia="Times New Roman" w:cs="Calibri"/>
                <w:sz w:val="20"/>
                <w:szCs w:val="20"/>
              </w:rPr>
              <w:t>Partners in Development</w:t>
            </w:r>
          </w:p>
          <w:p w:rsidRPr="00F6338A" w:rsidR="001A20EA" w:rsidP="008C74E9" w:rsidRDefault="001A20EA" w14:paraId="7033D94E" w14:textId="77777777">
            <w:pPr>
              <w:pStyle w:val="ListParagraph"/>
              <w:numPr>
                <w:ilvl w:val="0"/>
                <w:numId w:val="35"/>
              </w:numPr>
              <w:ind w:left="433" w:hanging="270"/>
              <w:jc w:val="both"/>
              <w:textAlignment w:val="baseline"/>
              <w:rPr>
                <w:rFonts w:eastAsia="Times New Roman" w:cs="Calibri"/>
                <w:sz w:val="20"/>
                <w:szCs w:val="20"/>
              </w:rPr>
            </w:pPr>
            <w:r w:rsidRPr="00F6338A">
              <w:rPr>
                <w:rFonts w:eastAsia="Times New Roman" w:cs="Calibri"/>
                <w:sz w:val="20"/>
                <w:szCs w:val="20"/>
              </w:rPr>
              <w:t>The Nature Compact</w:t>
            </w:r>
          </w:p>
          <w:p w:rsidRPr="00F6338A" w:rsidR="001A20EA" w:rsidP="008C74E9" w:rsidRDefault="001A20EA" w14:paraId="0DE2B672" w14:textId="77777777">
            <w:pPr>
              <w:pStyle w:val="ListParagraph"/>
              <w:numPr>
                <w:ilvl w:val="0"/>
                <w:numId w:val="35"/>
              </w:numPr>
              <w:ind w:left="433" w:hanging="270"/>
              <w:jc w:val="both"/>
              <w:textAlignment w:val="baseline"/>
              <w:rPr>
                <w:rFonts w:eastAsia="Times New Roman" w:cs="Calibri"/>
                <w:sz w:val="20"/>
                <w:szCs w:val="20"/>
              </w:rPr>
            </w:pPr>
            <w:r w:rsidRPr="00F6338A">
              <w:rPr>
                <w:rFonts w:eastAsia="Times New Roman" w:cs="Calibri"/>
                <w:sz w:val="20"/>
                <w:szCs w:val="20"/>
              </w:rPr>
              <w:t>Fauna and Flora</w:t>
            </w:r>
          </w:p>
          <w:p w:rsidRPr="00F6338A" w:rsidR="001A20EA" w:rsidP="008C74E9" w:rsidRDefault="001A20EA" w14:paraId="3FC2E427" w14:textId="1BFB2C64">
            <w:pPr>
              <w:pStyle w:val="ListParagraph"/>
              <w:numPr>
                <w:ilvl w:val="0"/>
                <w:numId w:val="35"/>
              </w:numPr>
              <w:ind w:left="433" w:hanging="270"/>
              <w:jc w:val="both"/>
              <w:textAlignment w:val="baseline"/>
              <w:rPr>
                <w:rFonts w:eastAsia="Times New Roman" w:cs="Calibri"/>
                <w:sz w:val="20"/>
                <w:szCs w:val="20"/>
              </w:rPr>
            </w:pPr>
            <w:r w:rsidRPr="00F6338A">
              <w:rPr>
                <w:rFonts w:eastAsia="Times New Roman" w:cs="Calibri"/>
                <w:sz w:val="20"/>
                <w:szCs w:val="20"/>
              </w:rPr>
              <w:t>Royal Society for the Protection of Birds</w:t>
            </w:r>
          </w:p>
          <w:p w:rsidRPr="00F6338A" w:rsidR="00672266" w:rsidP="008C74E9" w:rsidRDefault="00672266" w14:paraId="1E6BA49D" w14:textId="5DCAEAB8">
            <w:pPr>
              <w:pStyle w:val="ListParagraph"/>
              <w:numPr>
                <w:ilvl w:val="0"/>
                <w:numId w:val="35"/>
              </w:numPr>
              <w:ind w:left="433" w:hanging="270"/>
              <w:jc w:val="both"/>
              <w:textAlignment w:val="baseline"/>
              <w:rPr>
                <w:rFonts w:eastAsia="Times New Roman" w:cs="Calibri"/>
                <w:sz w:val="20"/>
                <w:szCs w:val="20"/>
              </w:rPr>
            </w:pPr>
            <w:r w:rsidRPr="00F6338A">
              <w:rPr>
                <w:rFonts w:cs="Calibri"/>
                <w:sz w:val="20"/>
                <w:szCs w:val="20"/>
              </w:rPr>
              <w:t xml:space="preserve">Sustainable Development Institute </w:t>
            </w:r>
            <w:r w:rsidRPr="00F6338A">
              <w:rPr>
                <w:rFonts w:cs="Calibri"/>
                <w:spacing w:val="-5"/>
                <w:sz w:val="20"/>
                <w:szCs w:val="20"/>
              </w:rPr>
              <w:t>(SDI)</w:t>
            </w:r>
          </w:p>
          <w:p w:rsidRPr="00F6338A" w:rsidR="00672266" w:rsidP="008C74E9" w:rsidRDefault="00672266" w14:paraId="75F355CC" w14:textId="64F12B54">
            <w:pPr>
              <w:pStyle w:val="ListParagraph"/>
              <w:numPr>
                <w:ilvl w:val="0"/>
                <w:numId w:val="35"/>
              </w:numPr>
              <w:ind w:left="433" w:hanging="270"/>
              <w:jc w:val="both"/>
              <w:textAlignment w:val="baseline"/>
              <w:rPr>
                <w:rFonts w:eastAsia="Times New Roman" w:cs="Calibri"/>
                <w:sz w:val="20"/>
                <w:szCs w:val="20"/>
              </w:rPr>
            </w:pPr>
            <w:r w:rsidRPr="00F6338A">
              <w:rPr>
                <w:rFonts w:eastAsia="Arial" w:cs="Calibri"/>
                <w:sz w:val="20"/>
                <w:szCs w:val="20"/>
              </w:rPr>
              <w:t>Skills and Agricultural Development Services</w:t>
            </w:r>
          </w:p>
          <w:p w:rsidRPr="00F6338A" w:rsidR="00F5240A" w:rsidP="008C74E9" w:rsidRDefault="005F18AA" w14:paraId="32D8654C" w14:textId="6A4E474F">
            <w:pPr>
              <w:pStyle w:val="ListParagraph"/>
              <w:numPr>
                <w:ilvl w:val="0"/>
                <w:numId w:val="35"/>
              </w:numPr>
              <w:ind w:left="433" w:hanging="270"/>
              <w:jc w:val="both"/>
              <w:textAlignment w:val="baseline"/>
              <w:rPr>
                <w:b/>
                <w:bCs/>
                <w:sz w:val="20"/>
                <w:szCs w:val="20"/>
              </w:rPr>
            </w:pPr>
            <w:r w:rsidRPr="00F6338A">
              <w:rPr>
                <w:rStyle w:val="None"/>
                <w:sz w:val="20"/>
                <w:szCs w:val="20"/>
                <w:lang w:val="es-ES_tradnl" w:eastAsia="en-CA"/>
              </w:rPr>
              <w:t>Sustainable Trade Initiative (IDH)</w:t>
            </w:r>
          </w:p>
        </w:tc>
        <w:tc>
          <w:tcPr>
            <w:tcW w:w="3151" w:type="dxa"/>
          </w:tcPr>
          <w:p w:rsidRPr="00F6338A" w:rsidR="00F5240A" w:rsidP="008C74E9" w:rsidRDefault="00F5240A" w14:paraId="32B2E815" w14:textId="324547B8">
            <w:pPr>
              <w:numPr>
                <w:ilvl w:val="0"/>
                <w:numId w:val="33"/>
              </w:numPr>
              <w:ind w:left="283" w:hanging="141"/>
              <w:jc w:val="both"/>
              <w:textAlignment w:val="baseline"/>
              <w:rPr>
                <w:rFonts w:eastAsia="Times New Roman"/>
                <w:color w:val="000000"/>
                <w:sz w:val="20"/>
                <w:szCs w:val="20"/>
              </w:rPr>
            </w:pPr>
            <w:r w:rsidRPr="00F6338A">
              <w:rPr>
                <w:rFonts w:eastAsia="Times New Roman"/>
                <w:color w:val="000000"/>
                <w:sz w:val="20"/>
                <w:szCs w:val="20"/>
              </w:rPr>
              <w:t xml:space="preserve">Participate in </w:t>
            </w:r>
            <w:r w:rsidRPr="00F6338A" w:rsidR="00B6606B">
              <w:rPr>
                <w:rFonts w:eastAsia="Times New Roman"/>
                <w:color w:val="000000"/>
                <w:sz w:val="20"/>
                <w:szCs w:val="20"/>
              </w:rPr>
              <w:t xml:space="preserve">the </w:t>
            </w:r>
            <w:r w:rsidRPr="00F6338A">
              <w:rPr>
                <w:rFonts w:eastAsia="Times New Roman"/>
                <w:color w:val="000000"/>
                <w:sz w:val="20"/>
                <w:szCs w:val="20"/>
              </w:rPr>
              <w:t>development of land use plans</w:t>
            </w:r>
          </w:p>
          <w:p w:rsidRPr="00F6338A" w:rsidR="00F5240A" w:rsidP="008C74E9" w:rsidRDefault="00F5240A" w14:paraId="147E2E72" w14:textId="77777777">
            <w:pPr>
              <w:numPr>
                <w:ilvl w:val="0"/>
                <w:numId w:val="33"/>
              </w:numPr>
              <w:ind w:left="283" w:hanging="141"/>
              <w:jc w:val="both"/>
              <w:textAlignment w:val="baseline"/>
              <w:rPr>
                <w:rFonts w:eastAsia="Times New Roman"/>
                <w:color w:val="000000"/>
                <w:sz w:val="20"/>
                <w:szCs w:val="20"/>
              </w:rPr>
            </w:pPr>
            <w:r w:rsidRPr="00F6338A">
              <w:rPr>
                <w:rFonts w:eastAsia="Times New Roman"/>
                <w:color w:val="000000"/>
                <w:sz w:val="20"/>
                <w:szCs w:val="20"/>
              </w:rPr>
              <w:t>Support implementation and monitoring of community-based project activities</w:t>
            </w:r>
          </w:p>
          <w:p w:rsidRPr="00F6338A" w:rsidR="00F5240A" w:rsidP="008C74E9" w:rsidRDefault="00F5240A" w14:paraId="47C88376" w14:textId="77777777">
            <w:pPr>
              <w:numPr>
                <w:ilvl w:val="0"/>
                <w:numId w:val="33"/>
              </w:numPr>
              <w:ind w:left="283" w:hanging="141"/>
              <w:jc w:val="both"/>
              <w:textAlignment w:val="baseline"/>
              <w:rPr>
                <w:rFonts w:eastAsia="Times New Roman"/>
                <w:color w:val="000000"/>
                <w:sz w:val="20"/>
                <w:szCs w:val="20"/>
              </w:rPr>
            </w:pPr>
            <w:r w:rsidRPr="00F6338A">
              <w:rPr>
                <w:rFonts w:eastAsia="Times New Roman"/>
                <w:color w:val="000000"/>
                <w:sz w:val="20"/>
                <w:szCs w:val="20"/>
              </w:rPr>
              <w:t>Help ensure that Customary Land Formalization (CLF) processes are followed</w:t>
            </w:r>
          </w:p>
        </w:tc>
        <w:tc>
          <w:tcPr>
            <w:tcW w:w="3596" w:type="dxa"/>
          </w:tcPr>
          <w:p w:rsidRPr="00F6338A" w:rsidR="00F5240A" w:rsidP="008C74E9" w:rsidRDefault="00F5240A" w14:paraId="72681A9C"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Sustainable economic benefits for communities</w:t>
            </w:r>
          </w:p>
          <w:p w:rsidRPr="00F6338A" w:rsidR="00F5240A" w:rsidP="008C74E9" w:rsidRDefault="00F5240A" w14:paraId="1ED1BD39"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Enhanced ecosystem services, reduced vulnerability to impacts of climate change </w:t>
            </w:r>
          </w:p>
          <w:p w:rsidRPr="00F6338A" w:rsidR="00F5240A" w:rsidP="008C74E9" w:rsidRDefault="00F5240A" w14:paraId="6F54F292"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Improved coordination of conservation efforts</w:t>
            </w:r>
          </w:p>
        </w:tc>
      </w:tr>
      <w:tr w:rsidRPr="00F6338A" w:rsidR="00F5240A" w:rsidTr="0008230D" w14:paraId="0C84D615" w14:textId="77777777">
        <w:trPr>
          <w:jc w:val="center"/>
        </w:trPr>
        <w:tc>
          <w:tcPr>
            <w:tcW w:w="9350" w:type="dxa"/>
            <w:gridSpan w:val="3"/>
            <w:shd w:val="clear" w:color="auto" w:fill="EDEDED" w:themeFill="text2" w:themeFillTint="33"/>
          </w:tcPr>
          <w:p w:rsidRPr="00F6338A" w:rsidR="00F5240A" w:rsidP="00D429B2" w:rsidRDefault="00F5240A" w14:paraId="4F0BA34E" w14:textId="77777777">
            <w:pPr>
              <w:jc w:val="both"/>
              <w:rPr>
                <w:b/>
                <w:bCs/>
                <w:sz w:val="20"/>
                <w:szCs w:val="20"/>
              </w:rPr>
            </w:pPr>
            <w:r w:rsidRPr="00F6338A">
              <w:rPr>
                <w:b/>
                <w:bCs/>
                <w:sz w:val="20"/>
                <w:szCs w:val="20"/>
              </w:rPr>
              <w:t>Local Communities</w:t>
            </w:r>
          </w:p>
        </w:tc>
      </w:tr>
      <w:tr w:rsidRPr="00F6338A" w:rsidR="00F5240A" w:rsidTr="0008230D" w14:paraId="085E522C" w14:textId="77777777">
        <w:trPr>
          <w:trHeight w:val="206"/>
          <w:jc w:val="center"/>
        </w:trPr>
        <w:tc>
          <w:tcPr>
            <w:tcW w:w="2603" w:type="dxa"/>
          </w:tcPr>
          <w:p w:rsidRPr="00F6338A" w:rsidR="00F5240A" w:rsidP="008C74E9" w:rsidRDefault="00672266" w14:paraId="5F15A8F0" w14:textId="3FE69B45">
            <w:pPr>
              <w:pStyle w:val="ListParagraph"/>
              <w:numPr>
                <w:ilvl w:val="0"/>
                <w:numId w:val="76"/>
              </w:numPr>
              <w:ind w:left="433" w:hanging="270"/>
              <w:jc w:val="both"/>
              <w:rPr>
                <w:rFonts w:cs="Calibri"/>
                <w:sz w:val="20"/>
                <w:szCs w:val="20"/>
              </w:rPr>
            </w:pPr>
            <w:r w:rsidRPr="00F6338A">
              <w:rPr>
                <w:rFonts w:cs="Calibri"/>
                <w:sz w:val="20"/>
                <w:szCs w:val="20"/>
              </w:rPr>
              <w:t>Local Communities in Grand Cape Mount, Lofa, Bomi, and Gbarpolu Counties.</w:t>
            </w:r>
          </w:p>
        </w:tc>
        <w:tc>
          <w:tcPr>
            <w:tcW w:w="3151" w:type="dxa"/>
          </w:tcPr>
          <w:p w:rsidRPr="00F6338A" w:rsidR="00F5240A" w:rsidP="008C74E9" w:rsidRDefault="00F5240A" w14:paraId="5CFED9B3" w14:textId="26DD2853">
            <w:pPr>
              <w:numPr>
                <w:ilvl w:val="0"/>
                <w:numId w:val="33"/>
              </w:numPr>
              <w:ind w:left="283" w:hanging="141"/>
              <w:jc w:val="both"/>
              <w:textAlignment w:val="baseline"/>
              <w:rPr>
                <w:rFonts w:eastAsia="Times New Roman"/>
                <w:color w:val="000000"/>
                <w:sz w:val="20"/>
                <w:szCs w:val="20"/>
              </w:rPr>
            </w:pPr>
            <w:r w:rsidRPr="00F6338A">
              <w:rPr>
                <w:rFonts w:eastAsia="Times New Roman"/>
                <w:color w:val="0D0D0D"/>
                <w:sz w:val="20"/>
                <w:szCs w:val="20"/>
              </w:rPr>
              <w:t xml:space="preserve">Participate in processes related to </w:t>
            </w:r>
            <w:r w:rsidRPr="00F6338A" w:rsidR="00B6606B">
              <w:rPr>
                <w:rFonts w:eastAsia="Times New Roman"/>
                <w:color w:val="0D0D0D"/>
                <w:sz w:val="20"/>
                <w:szCs w:val="20"/>
              </w:rPr>
              <w:t xml:space="preserve">the </w:t>
            </w:r>
            <w:r w:rsidRPr="00F6338A">
              <w:rPr>
                <w:rFonts w:eastAsia="Times New Roman"/>
                <w:color w:val="0D0D0D"/>
                <w:sz w:val="20"/>
                <w:szCs w:val="20"/>
              </w:rPr>
              <w:t xml:space="preserve">development of land use plans, co-management plans and CLF </w:t>
            </w:r>
          </w:p>
          <w:p w:rsidRPr="00F6338A" w:rsidR="00F5240A" w:rsidP="008C74E9" w:rsidRDefault="00F5240A" w14:paraId="37F2920D" w14:textId="77777777">
            <w:pPr>
              <w:numPr>
                <w:ilvl w:val="0"/>
                <w:numId w:val="33"/>
              </w:numPr>
              <w:ind w:left="283" w:hanging="141"/>
              <w:jc w:val="both"/>
              <w:textAlignment w:val="baseline"/>
              <w:rPr>
                <w:rFonts w:eastAsia="Times New Roman"/>
                <w:color w:val="000000"/>
                <w:sz w:val="20"/>
                <w:szCs w:val="20"/>
              </w:rPr>
            </w:pPr>
            <w:r w:rsidRPr="00F6338A">
              <w:rPr>
                <w:rFonts w:eastAsia="Times New Roman"/>
                <w:color w:val="000000"/>
                <w:sz w:val="20"/>
                <w:szCs w:val="20"/>
              </w:rPr>
              <w:t>Support implementation and monitoring of community-based project activities</w:t>
            </w:r>
          </w:p>
          <w:p w:rsidRPr="00F6338A" w:rsidR="00F5240A" w:rsidP="008C74E9" w:rsidRDefault="00F5240A" w14:paraId="6FD9D762" w14:textId="313E1F65">
            <w:pPr>
              <w:numPr>
                <w:ilvl w:val="0"/>
                <w:numId w:val="33"/>
              </w:numPr>
              <w:ind w:left="283" w:hanging="141"/>
              <w:jc w:val="both"/>
              <w:textAlignment w:val="baseline"/>
              <w:rPr>
                <w:rFonts w:eastAsia="Times New Roman"/>
                <w:color w:val="000000"/>
                <w:sz w:val="20"/>
                <w:szCs w:val="20"/>
              </w:rPr>
            </w:pPr>
            <w:r w:rsidRPr="00F6338A">
              <w:rPr>
                <w:rFonts w:eastAsia="Times New Roman"/>
                <w:color w:val="000000"/>
                <w:sz w:val="20"/>
                <w:szCs w:val="20"/>
              </w:rPr>
              <w:t>Participate in training capacity building and enterprise development</w:t>
            </w:r>
          </w:p>
        </w:tc>
        <w:tc>
          <w:tcPr>
            <w:tcW w:w="3596" w:type="dxa"/>
          </w:tcPr>
          <w:p w:rsidRPr="00F6338A" w:rsidR="00F5240A" w:rsidP="008C74E9" w:rsidRDefault="00F5240A" w14:paraId="1328C291"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D0D0D"/>
                <w:sz w:val="20"/>
                <w:szCs w:val="20"/>
              </w:rPr>
              <w:t>Sustainable economic benefits</w:t>
            </w:r>
          </w:p>
          <w:p w:rsidRPr="00F6338A" w:rsidR="00F5240A" w:rsidP="008C74E9" w:rsidRDefault="00F5240A" w14:paraId="1DBCE0D0"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D0D0D"/>
                <w:sz w:val="20"/>
                <w:szCs w:val="20"/>
              </w:rPr>
              <w:t>Enhanced ecosystem services, reduced vulnerability to impacts of climate change </w:t>
            </w:r>
          </w:p>
          <w:p w:rsidRPr="00F6338A" w:rsidR="00F5240A" w:rsidP="008C74E9" w:rsidRDefault="00F5240A" w14:paraId="72093E83"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D0D0D"/>
                <w:sz w:val="20"/>
                <w:szCs w:val="20"/>
              </w:rPr>
              <w:t xml:space="preserve">Increased knowledge </w:t>
            </w:r>
          </w:p>
          <w:p w:rsidRPr="00F6338A" w:rsidR="00F5240A" w:rsidP="008C74E9" w:rsidRDefault="00F5240A" w14:paraId="67B01535"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D0D0D"/>
                <w:sz w:val="20"/>
                <w:szCs w:val="20"/>
              </w:rPr>
              <w:t>Improved capacity </w:t>
            </w:r>
          </w:p>
          <w:p w:rsidRPr="00F6338A" w:rsidR="00F5240A" w:rsidP="008C74E9" w:rsidRDefault="00F5240A" w14:paraId="692A8890"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Strengthened co-management conditions</w:t>
            </w:r>
          </w:p>
          <w:p w:rsidRPr="00F6338A" w:rsidR="00F5240A" w:rsidP="008C74E9" w:rsidRDefault="00F5240A" w14:paraId="1FC5F540"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Strengthening of land tenure</w:t>
            </w:r>
          </w:p>
        </w:tc>
      </w:tr>
      <w:tr w:rsidRPr="00F6338A" w:rsidR="00F5240A" w:rsidTr="0008230D" w14:paraId="3333E683" w14:textId="77777777">
        <w:trPr>
          <w:jc w:val="center"/>
        </w:trPr>
        <w:tc>
          <w:tcPr>
            <w:tcW w:w="9350" w:type="dxa"/>
            <w:gridSpan w:val="3"/>
            <w:shd w:val="clear" w:color="auto" w:fill="EDEDED" w:themeFill="text2" w:themeFillTint="33"/>
          </w:tcPr>
          <w:p w:rsidRPr="00F6338A" w:rsidR="00F5240A" w:rsidP="00D429B2" w:rsidRDefault="00F5240A" w14:paraId="2583251F" w14:textId="77777777">
            <w:pPr>
              <w:jc w:val="both"/>
              <w:rPr>
                <w:b/>
                <w:bCs/>
                <w:sz w:val="20"/>
                <w:szCs w:val="20"/>
              </w:rPr>
            </w:pPr>
            <w:r w:rsidRPr="00F6338A">
              <w:rPr>
                <w:b/>
                <w:bCs/>
                <w:sz w:val="20"/>
                <w:szCs w:val="20"/>
              </w:rPr>
              <w:t>Private Sector</w:t>
            </w:r>
          </w:p>
        </w:tc>
      </w:tr>
      <w:tr w:rsidRPr="00F6338A" w:rsidR="00F5240A" w:rsidTr="0008230D" w14:paraId="43748661" w14:textId="77777777">
        <w:trPr>
          <w:jc w:val="center"/>
        </w:trPr>
        <w:tc>
          <w:tcPr>
            <w:tcW w:w="2603" w:type="dxa"/>
          </w:tcPr>
          <w:p w:rsidRPr="00F6338A" w:rsidR="00F5240A" w:rsidP="005F3816" w:rsidRDefault="001A20EA" w14:paraId="5B5AC4C4" w14:textId="77777777">
            <w:pPr>
              <w:numPr>
                <w:ilvl w:val="0"/>
                <w:numId w:val="17"/>
              </w:numPr>
              <w:ind w:left="411" w:hanging="284"/>
              <w:jc w:val="both"/>
              <w:textAlignment w:val="baseline"/>
              <w:rPr>
                <w:rFonts w:eastAsia="Times New Roman"/>
                <w:color w:val="000000"/>
                <w:sz w:val="20"/>
                <w:szCs w:val="20"/>
              </w:rPr>
            </w:pPr>
            <w:r w:rsidRPr="00F6338A">
              <w:rPr>
                <w:rFonts w:eastAsia="Times New Roman"/>
                <w:color w:val="000000"/>
                <w:sz w:val="20"/>
                <w:szCs w:val="20"/>
              </w:rPr>
              <w:t>New and existing SMEs</w:t>
            </w:r>
            <w:r w:rsidRPr="00F6338A" w:rsidR="00672266">
              <w:rPr>
                <w:rFonts w:eastAsia="Times New Roman"/>
                <w:color w:val="000000"/>
                <w:sz w:val="20"/>
                <w:szCs w:val="20"/>
              </w:rPr>
              <w:t>, p</w:t>
            </w:r>
            <w:r w:rsidRPr="00F6338A">
              <w:rPr>
                <w:rFonts w:eastAsia="Times New Roman"/>
                <w:color w:val="000000"/>
                <w:sz w:val="20"/>
                <w:szCs w:val="20"/>
              </w:rPr>
              <w:t xml:space="preserve">roducer </w:t>
            </w:r>
            <w:r w:rsidRPr="00F6338A" w:rsidR="00672266">
              <w:rPr>
                <w:rFonts w:eastAsia="Times New Roman"/>
                <w:color w:val="000000"/>
                <w:sz w:val="20"/>
                <w:szCs w:val="20"/>
              </w:rPr>
              <w:t>associations, producers</w:t>
            </w:r>
          </w:p>
          <w:p w:rsidRPr="00F6338A" w:rsidR="00672266" w:rsidP="005F3816" w:rsidRDefault="00672266" w14:paraId="691EF7AB" w14:textId="5914FF4C">
            <w:pPr>
              <w:numPr>
                <w:ilvl w:val="0"/>
                <w:numId w:val="17"/>
              </w:numPr>
              <w:ind w:left="411" w:hanging="284"/>
              <w:jc w:val="both"/>
              <w:textAlignment w:val="baseline"/>
              <w:rPr>
                <w:rFonts w:eastAsia="Times New Roman"/>
                <w:color w:val="000000"/>
                <w:sz w:val="20"/>
                <w:szCs w:val="20"/>
              </w:rPr>
            </w:pPr>
            <w:r w:rsidRPr="00F6338A">
              <w:rPr>
                <w:rFonts w:eastAsia="Times New Roman"/>
                <w:color w:val="000000"/>
                <w:sz w:val="20"/>
                <w:szCs w:val="20"/>
              </w:rPr>
              <w:t>Mano Palm Oil, Liberia Agriculture and Asset Development Company, Vainga Agriculture Development and Management Consultancy</w:t>
            </w:r>
          </w:p>
        </w:tc>
        <w:tc>
          <w:tcPr>
            <w:tcW w:w="3151" w:type="dxa"/>
          </w:tcPr>
          <w:p w:rsidRPr="00F6338A" w:rsidR="00F5240A" w:rsidP="008C74E9" w:rsidRDefault="00F5240A" w14:paraId="64105148" w14:textId="3747303F">
            <w:pPr>
              <w:numPr>
                <w:ilvl w:val="0"/>
                <w:numId w:val="33"/>
              </w:numPr>
              <w:ind w:left="283" w:hanging="141"/>
              <w:jc w:val="both"/>
              <w:textAlignment w:val="baseline"/>
              <w:rPr>
                <w:rFonts w:eastAsia="Times New Roman"/>
                <w:color w:val="000000"/>
                <w:sz w:val="20"/>
                <w:szCs w:val="20"/>
              </w:rPr>
            </w:pPr>
            <w:r w:rsidRPr="00F6338A">
              <w:rPr>
                <w:rFonts w:eastAsia="Times New Roman"/>
                <w:color w:val="000000"/>
                <w:sz w:val="20"/>
                <w:szCs w:val="20"/>
              </w:rPr>
              <w:t xml:space="preserve">Development of climate-resilient and </w:t>
            </w:r>
            <w:r w:rsidRPr="00F6338A" w:rsidR="00B6606B">
              <w:rPr>
                <w:rFonts w:eastAsia="Times New Roman"/>
                <w:color w:val="000000"/>
                <w:sz w:val="20"/>
                <w:szCs w:val="20"/>
              </w:rPr>
              <w:t>conservation-</w:t>
            </w:r>
            <w:r w:rsidRPr="00F6338A">
              <w:rPr>
                <w:rFonts w:eastAsia="Times New Roman"/>
                <w:color w:val="000000"/>
                <w:sz w:val="20"/>
                <w:szCs w:val="20"/>
              </w:rPr>
              <w:t>friendly enterprises</w:t>
            </w:r>
          </w:p>
          <w:p w:rsidRPr="00F6338A" w:rsidR="00F5240A" w:rsidP="008C74E9" w:rsidRDefault="00F5240A" w14:paraId="610B2227" w14:textId="77777777">
            <w:pPr>
              <w:numPr>
                <w:ilvl w:val="0"/>
                <w:numId w:val="33"/>
              </w:numPr>
              <w:ind w:left="283" w:hanging="141"/>
              <w:jc w:val="both"/>
              <w:textAlignment w:val="baseline"/>
              <w:rPr>
                <w:rFonts w:eastAsia="Times New Roman"/>
                <w:color w:val="000000"/>
                <w:sz w:val="20"/>
                <w:szCs w:val="20"/>
              </w:rPr>
            </w:pPr>
            <w:r w:rsidRPr="00F6338A">
              <w:rPr>
                <w:rFonts w:eastAsia="Times New Roman"/>
                <w:color w:val="000000"/>
                <w:sz w:val="20"/>
                <w:szCs w:val="20"/>
              </w:rPr>
              <w:t>Participation in land use planning</w:t>
            </w:r>
          </w:p>
        </w:tc>
        <w:tc>
          <w:tcPr>
            <w:tcW w:w="3596" w:type="dxa"/>
          </w:tcPr>
          <w:p w:rsidRPr="00F6338A" w:rsidR="00F5240A" w:rsidP="008C74E9" w:rsidRDefault="00F5240A" w14:paraId="032A1AB2"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Maintenance of ecosystem services that benefit operations </w:t>
            </w:r>
          </w:p>
          <w:p w:rsidRPr="00F6338A" w:rsidR="00F5240A" w:rsidP="008C74E9" w:rsidRDefault="00F5240A" w14:paraId="014EE10E"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Enhanced linkages to financial service providers</w:t>
            </w:r>
          </w:p>
          <w:p w:rsidRPr="00F6338A" w:rsidR="00F5240A" w:rsidP="008C74E9" w:rsidRDefault="00F5240A" w14:paraId="4A1C8704"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Technical assistance and training</w:t>
            </w:r>
          </w:p>
        </w:tc>
      </w:tr>
      <w:tr w:rsidRPr="00F6338A" w:rsidR="00F5240A" w:rsidTr="0008230D" w14:paraId="7B960424" w14:textId="77777777">
        <w:trPr>
          <w:jc w:val="center"/>
        </w:trPr>
        <w:tc>
          <w:tcPr>
            <w:tcW w:w="9350" w:type="dxa"/>
            <w:gridSpan w:val="3"/>
            <w:shd w:val="clear" w:color="auto" w:fill="EDEDED" w:themeFill="text2" w:themeFillTint="33"/>
          </w:tcPr>
          <w:p w:rsidRPr="00F6338A" w:rsidR="00F5240A" w:rsidP="00D429B2" w:rsidRDefault="00F5240A" w14:paraId="68540D7B" w14:textId="77777777">
            <w:pPr>
              <w:jc w:val="both"/>
              <w:rPr>
                <w:b/>
                <w:bCs/>
                <w:sz w:val="20"/>
                <w:szCs w:val="20"/>
              </w:rPr>
            </w:pPr>
            <w:r w:rsidRPr="00F6338A">
              <w:rPr>
                <w:b/>
                <w:bCs/>
                <w:sz w:val="20"/>
                <w:szCs w:val="20"/>
              </w:rPr>
              <w:t>Technical/Research Institutions</w:t>
            </w:r>
          </w:p>
        </w:tc>
      </w:tr>
      <w:tr w:rsidRPr="00F6338A" w:rsidR="00F5240A" w:rsidTr="0008230D" w14:paraId="3A6C52E7" w14:textId="77777777">
        <w:trPr>
          <w:trHeight w:val="206"/>
          <w:jc w:val="center"/>
        </w:trPr>
        <w:tc>
          <w:tcPr>
            <w:tcW w:w="2603" w:type="dxa"/>
          </w:tcPr>
          <w:p w:rsidRPr="00F6338A" w:rsidR="001A20EA" w:rsidP="008C74E9" w:rsidRDefault="001A20EA" w14:paraId="4E2743F2" w14:textId="77777777">
            <w:pPr>
              <w:pStyle w:val="BodyA"/>
              <w:numPr>
                <w:ilvl w:val="0"/>
                <w:numId w:val="74"/>
              </w:numPr>
              <w:spacing w:line="252" w:lineRule="auto"/>
              <w:ind w:left="433"/>
              <w:jc w:val="both"/>
              <w:rPr>
                <w:rStyle w:val="None"/>
                <w:sz w:val="20"/>
                <w:szCs w:val="20"/>
              </w:rPr>
            </w:pPr>
            <w:r w:rsidRPr="00F6338A">
              <w:rPr>
                <w:rStyle w:val="Hyperlink9"/>
                <w:sz w:val="20"/>
                <w:szCs w:val="20"/>
              </w:rPr>
              <w:t>Forestry Training Institute (</w:t>
            </w:r>
            <w:r w:rsidRPr="00F6338A">
              <w:rPr>
                <w:rStyle w:val="None"/>
                <w:sz w:val="20"/>
                <w:szCs w:val="20"/>
              </w:rPr>
              <w:t xml:space="preserve">FTI) </w:t>
            </w:r>
          </w:p>
          <w:p w:rsidRPr="00F6338A" w:rsidR="00672266" w:rsidP="008C74E9" w:rsidRDefault="00672266" w14:paraId="58CC01C7" w14:textId="0545343B">
            <w:pPr>
              <w:pStyle w:val="BodyA"/>
              <w:numPr>
                <w:ilvl w:val="0"/>
                <w:numId w:val="74"/>
              </w:numPr>
              <w:spacing w:line="252" w:lineRule="auto"/>
              <w:ind w:left="433"/>
              <w:jc w:val="both"/>
              <w:rPr>
                <w:rStyle w:val="None"/>
                <w:sz w:val="20"/>
                <w:szCs w:val="20"/>
              </w:rPr>
            </w:pPr>
            <w:r w:rsidRPr="00F6338A">
              <w:rPr>
                <w:rStyle w:val="None"/>
                <w:sz w:val="20"/>
                <w:szCs w:val="20"/>
              </w:rPr>
              <w:t>University of Liberia</w:t>
            </w:r>
          </w:p>
          <w:p w:rsidRPr="00F6338A" w:rsidR="00F5240A" w:rsidP="005F3816" w:rsidRDefault="00F5240A" w14:paraId="4529DED3" w14:textId="77777777">
            <w:pPr>
              <w:jc w:val="both"/>
              <w:rPr>
                <w:b/>
                <w:bCs/>
                <w:sz w:val="20"/>
                <w:szCs w:val="20"/>
              </w:rPr>
            </w:pPr>
          </w:p>
        </w:tc>
        <w:tc>
          <w:tcPr>
            <w:tcW w:w="3151" w:type="dxa"/>
          </w:tcPr>
          <w:p w:rsidRPr="00F6338A" w:rsidR="00F5240A" w:rsidP="008C74E9" w:rsidRDefault="00F5240A" w14:paraId="72562755" w14:textId="77777777">
            <w:pPr>
              <w:numPr>
                <w:ilvl w:val="0"/>
                <w:numId w:val="33"/>
              </w:numPr>
              <w:ind w:left="283" w:hanging="141"/>
              <w:jc w:val="both"/>
              <w:textAlignment w:val="baseline"/>
              <w:rPr>
                <w:rFonts w:eastAsia="Times New Roman"/>
                <w:color w:val="000000"/>
                <w:sz w:val="20"/>
                <w:szCs w:val="20"/>
              </w:rPr>
            </w:pPr>
            <w:r w:rsidRPr="00F6338A">
              <w:rPr>
                <w:rFonts w:eastAsia="Times New Roman"/>
                <w:color w:val="0D0D0D"/>
                <w:sz w:val="20"/>
                <w:szCs w:val="20"/>
              </w:rPr>
              <w:t>Provide expertise for land use planning processes and development of alternative livelihoods</w:t>
            </w:r>
          </w:p>
        </w:tc>
        <w:tc>
          <w:tcPr>
            <w:tcW w:w="3596" w:type="dxa"/>
          </w:tcPr>
          <w:p w:rsidRPr="00F6338A" w:rsidR="00F5240A" w:rsidP="008C74E9" w:rsidRDefault="00F5240A" w14:paraId="6E2FCA2F"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D0D0D"/>
                <w:sz w:val="20"/>
                <w:szCs w:val="20"/>
              </w:rPr>
              <w:t>New data and platforms for knowledge exchange </w:t>
            </w:r>
          </w:p>
        </w:tc>
      </w:tr>
      <w:tr w:rsidRPr="00F6338A" w:rsidR="00F5240A" w:rsidTr="0008230D" w14:paraId="0BCE0AFB" w14:textId="77777777">
        <w:trPr>
          <w:jc w:val="center"/>
        </w:trPr>
        <w:tc>
          <w:tcPr>
            <w:tcW w:w="9350" w:type="dxa"/>
            <w:gridSpan w:val="3"/>
            <w:shd w:val="clear" w:color="auto" w:fill="EDEDED" w:themeFill="text2" w:themeFillTint="33"/>
          </w:tcPr>
          <w:p w:rsidRPr="00F6338A" w:rsidR="00F5240A" w:rsidP="00545DD0" w:rsidRDefault="00F5240A" w14:paraId="68B53C0F" w14:textId="77777777">
            <w:pPr>
              <w:jc w:val="both"/>
              <w:rPr>
                <w:b/>
                <w:bCs/>
                <w:sz w:val="20"/>
                <w:szCs w:val="20"/>
              </w:rPr>
            </w:pPr>
            <w:r w:rsidRPr="00F6338A">
              <w:rPr>
                <w:b/>
                <w:bCs/>
                <w:sz w:val="20"/>
                <w:szCs w:val="20"/>
              </w:rPr>
              <w:t>Transboundary Bodies</w:t>
            </w:r>
          </w:p>
        </w:tc>
      </w:tr>
      <w:tr w:rsidRPr="00F6338A" w:rsidR="00F5240A" w:rsidTr="0008230D" w14:paraId="0A721A2B" w14:textId="77777777">
        <w:trPr>
          <w:jc w:val="center"/>
        </w:trPr>
        <w:tc>
          <w:tcPr>
            <w:tcW w:w="2603" w:type="dxa"/>
          </w:tcPr>
          <w:p w:rsidRPr="00F6338A" w:rsidR="00672266" w:rsidP="008C74E9" w:rsidRDefault="001A20EA" w14:paraId="00A1FA59" w14:textId="77777777">
            <w:pPr>
              <w:pStyle w:val="ListParagraph"/>
              <w:numPr>
                <w:ilvl w:val="0"/>
                <w:numId w:val="34"/>
              </w:numPr>
              <w:ind w:left="433"/>
              <w:jc w:val="both"/>
              <w:textAlignment w:val="baseline"/>
              <w:rPr>
                <w:rFonts w:eastAsia="Times New Roman" w:cs="Calibri"/>
                <w:sz w:val="20"/>
                <w:szCs w:val="20"/>
              </w:rPr>
            </w:pPr>
            <w:r w:rsidRPr="00F6338A">
              <w:rPr>
                <w:rFonts w:eastAsia="Times New Roman" w:cs="Calibri"/>
                <w:sz w:val="20"/>
                <w:szCs w:val="20"/>
              </w:rPr>
              <w:t>Government counterparts in Sierra Leone and Guinea</w:t>
            </w:r>
          </w:p>
          <w:p w:rsidRPr="00F6338A" w:rsidR="00672266" w:rsidP="008C74E9" w:rsidRDefault="001A20EA" w14:paraId="572074A0" w14:textId="77777777">
            <w:pPr>
              <w:pStyle w:val="ListParagraph"/>
              <w:numPr>
                <w:ilvl w:val="0"/>
                <w:numId w:val="34"/>
              </w:numPr>
              <w:ind w:left="433"/>
              <w:jc w:val="both"/>
              <w:textAlignment w:val="baseline"/>
              <w:rPr>
                <w:rFonts w:eastAsia="Times New Roman" w:cs="Calibri"/>
                <w:sz w:val="20"/>
                <w:szCs w:val="20"/>
              </w:rPr>
            </w:pPr>
            <w:r w:rsidRPr="00F6338A">
              <w:rPr>
                <w:rFonts w:eastAsia="Times New Roman" w:cs="Calibri"/>
                <w:sz w:val="20"/>
                <w:szCs w:val="20"/>
              </w:rPr>
              <w:t>Mano River Union</w:t>
            </w:r>
          </w:p>
          <w:p w:rsidRPr="00F6338A" w:rsidR="00F5240A" w:rsidP="008C74E9" w:rsidRDefault="001A20EA" w14:paraId="7A87F880" w14:textId="49B8F1C8">
            <w:pPr>
              <w:pStyle w:val="ListParagraph"/>
              <w:numPr>
                <w:ilvl w:val="0"/>
                <w:numId w:val="34"/>
              </w:numPr>
              <w:ind w:left="433"/>
              <w:jc w:val="both"/>
              <w:textAlignment w:val="baseline"/>
              <w:rPr>
                <w:rFonts w:eastAsia="Times New Roman" w:cs="Calibri"/>
                <w:sz w:val="20"/>
                <w:szCs w:val="20"/>
              </w:rPr>
            </w:pPr>
            <w:r w:rsidRPr="00F6338A">
              <w:rPr>
                <w:rFonts w:eastAsia="Times New Roman" w:cs="Calibri"/>
                <w:sz w:val="20"/>
                <w:szCs w:val="20"/>
              </w:rPr>
              <w:t>Transboundary Committee</w:t>
            </w:r>
          </w:p>
        </w:tc>
        <w:tc>
          <w:tcPr>
            <w:tcW w:w="3151" w:type="dxa"/>
          </w:tcPr>
          <w:p w:rsidRPr="00F6338A" w:rsidR="00F5240A" w:rsidP="008C74E9" w:rsidRDefault="00F5240A" w14:paraId="4D5544FA" w14:textId="4AA35D45">
            <w:pPr>
              <w:numPr>
                <w:ilvl w:val="0"/>
                <w:numId w:val="33"/>
              </w:numPr>
              <w:ind w:left="283" w:hanging="141"/>
              <w:jc w:val="both"/>
              <w:textAlignment w:val="baseline"/>
              <w:rPr>
                <w:sz w:val="20"/>
                <w:szCs w:val="20"/>
              </w:rPr>
            </w:pPr>
            <w:r w:rsidRPr="00F6338A">
              <w:rPr>
                <w:rFonts w:eastAsia="Times New Roman"/>
                <w:color w:val="0D0D0D"/>
                <w:sz w:val="20"/>
                <w:szCs w:val="20"/>
              </w:rPr>
              <w:t>Enhancing</w:t>
            </w:r>
            <w:r w:rsidRPr="00F6338A">
              <w:rPr>
                <w:sz w:val="20"/>
                <w:szCs w:val="20"/>
              </w:rPr>
              <w:t xml:space="preserve"> multi-country dialogue and coordination in </w:t>
            </w:r>
            <w:r w:rsidRPr="00F6338A" w:rsidR="00AB4121">
              <w:rPr>
                <w:sz w:val="20"/>
                <w:szCs w:val="20"/>
              </w:rPr>
              <w:t xml:space="preserve">the </w:t>
            </w:r>
            <w:r w:rsidRPr="00F6338A">
              <w:rPr>
                <w:sz w:val="20"/>
                <w:szCs w:val="20"/>
              </w:rPr>
              <w:t>management of shared transboundary watersheds and forest landscapes</w:t>
            </w:r>
          </w:p>
        </w:tc>
        <w:tc>
          <w:tcPr>
            <w:tcW w:w="3596" w:type="dxa"/>
          </w:tcPr>
          <w:p w:rsidRPr="00F6338A" w:rsidR="00F5240A" w:rsidP="008C74E9" w:rsidRDefault="00F5240A" w14:paraId="5B441C09"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Improved coordination</w:t>
            </w:r>
          </w:p>
          <w:p w:rsidRPr="00F6338A" w:rsidR="00F5240A" w:rsidP="008C74E9" w:rsidRDefault="00F5240A" w14:paraId="5EF470B7"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Enhanced ecosystem services, reduced vulnerability to impacts of climate change </w:t>
            </w:r>
          </w:p>
          <w:p w:rsidRPr="00F6338A" w:rsidR="00F5240A" w:rsidP="008C74E9" w:rsidRDefault="00F5240A" w14:paraId="62950873" w14:textId="77777777">
            <w:pPr>
              <w:numPr>
                <w:ilvl w:val="0"/>
                <w:numId w:val="33"/>
              </w:numPr>
              <w:ind w:left="360" w:hanging="206"/>
              <w:jc w:val="both"/>
              <w:textAlignment w:val="baseline"/>
              <w:rPr>
                <w:rFonts w:eastAsia="Times New Roman"/>
                <w:color w:val="000000"/>
                <w:sz w:val="20"/>
                <w:szCs w:val="20"/>
              </w:rPr>
            </w:pPr>
            <w:r w:rsidRPr="00F6338A">
              <w:rPr>
                <w:rFonts w:eastAsia="Times New Roman"/>
                <w:color w:val="000000"/>
                <w:sz w:val="20"/>
                <w:szCs w:val="20"/>
              </w:rPr>
              <w:t>Increased capacity</w:t>
            </w:r>
          </w:p>
        </w:tc>
      </w:tr>
    </w:tbl>
    <w:p w:rsidRPr="00F6338A" w:rsidR="00722324" w:rsidRDefault="00722324" w14:paraId="7BADF370" w14:textId="77777777">
      <w:pPr>
        <w:pStyle w:val="BodyA"/>
        <w:spacing w:after="160" w:line="252" w:lineRule="auto"/>
        <w:jc w:val="both"/>
        <w:rPr>
          <w:rStyle w:val="None"/>
          <w:rFonts w:eastAsia="Times New Roman" w:cs="Calibri"/>
          <w:color w:val="D13438"/>
          <w:sz w:val="22"/>
          <w:szCs w:val="22"/>
          <w:u w:color="D13438"/>
        </w:rPr>
      </w:pPr>
    </w:p>
    <w:p w:rsidRPr="00F6338A" w:rsidR="00933B6E" w:rsidRDefault="00933B6E" w14:paraId="2DB1908D" w14:textId="77777777">
      <w:pPr>
        <w:pStyle w:val="BodyA"/>
        <w:spacing w:after="160" w:line="252" w:lineRule="auto"/>
        <w:jc w:val="both"/>
        <w:rPr>
          <w:rStyle w:val="None"/>
          <w:rFonts w:eastAsia="Times New Roman" w:cs="Calibri"/>
          <w:color w:val="D13438"/>
          <w:sz w:val="22"/>
          <w:szCs w:val="22"/>
          <w:u w:color="D13438"/>
        </w:rPr>
      </w:pPr>
    </w:p>
    <w:p w:rsidRPr="00F6338A" w:rsidR="00B47A11" w:rsidP="005272BD" w:rsidRDefault="00B47A11" w14:paraId="30DE57C5" w14:textId="77777777">
      <w:pPr>
        <w:pStyle w:val="Heading3"/>
      </w:pPr>
      <w:bookmarkStart w:name="_Toc168581146" w:id="159"/>
      <w:bookmarkStart w:name="_Toc169630790" w:id="160"/>
      <w:bookmarkStart w:name="_Toc180748796" w:id="161"/>
      <w:r w:rsidRPr="00F6338A">
        <w:t>Lessons from past and ongoing initiatives</w:t>
      </w:r>
      <w:bookmarkEnd w:id="159"/>
      <w:r w:rsidRPr="00F6338A">
        <w:t xml:space="preserve"> and planned cooperation</w:t>
      </w:r>
      <w:bookmarkEnd w:id="160"/>
      <w:bookmarkEnd w:id="161"/>
    </w:p>
    <w:p w:rsidRPr="00F6338A" w:rsidR="00157711" w:rsidP="0008230D" w:rsidRDefault="00157711" w14:paraId="06A6896C" w14:textId="734FA90D">
      <w:pPr>
        <w:pStyle w:val="BodyA"/>
        <w:jc w:val="both"/>
        <w:rPr>
          <w:rStyle w:val="Hyperlink9"/>
          <w:b/>
          <w:bCs/>
        </w:rPr>
      </w:pPr>
    </w:p>
    <w:p w:rsidRPr="00F6338A" w:rsidR="00157711" w:rsidP="0006629B" w:rsidRDefault="00157711" w14:paraId="18060EFB" w14:textId="448C45A9">
      <w:pPr>
        <w:pStyle w:val="BodyA"/>
        <w:numPr>
          <w:ilvl w:val="0"/>
          <w:numId w:val="80"/>
        </w:numPr>
        <w:jc w:val="both"/>
        <w:rPr>
          <w:rFonts w:cs="Calibri"/>
          <w:sz w:val="22"/>
          <w:szCs w:val="22"/>
          <w:lang w:val="en-GB"/>
        </w:rPr>
      </w:pPr>
      <w:r w:rsidRPr="00F6338A">
        <w:rPr>
          <w:rFonts w:cs="Calibri"/>
          <w:sz w:val="22"/>
          <w:szCs w:val="22"/>
          <w:lang w:val="en-GB"/>
        </w:rPr>
        <w:t xml:space="preserve">GEF has a long history in Liberia, including several investments relating to </w:t>
      </w:r>
      <w:r w:rsidRPr="00F6338A" w:rsidR="00313CD2">
        <w:rPr>
          <w:rFonts w:cs="Calibri"/>
          <w:sz w:val="22"/>
          <w:szCs w:val="22"/>
          <w:lang w:val="en-GB"/>
        </w:rPr>
        <w:t xml:space="preserve">the </w:t>
      </w:r>
      <w:r w:rsidRPr="00F6338A">
        <w:rPr>
          <w:rFonts w:cs="Calibri"/>
          <w:sz w:val="22"/>
          <w:szCs w:val="22"/>
          <w:lang w:val="en-GB"/>
        </w:rPr>
        <w:t>development of Liberia’s protected area network, notably:</w:t>
      </w:r>
    </w:p>
    <w:p w:rsidRPr="00F6338A" w:rsidR="00157711" w:rsidP="00157711" w:rsidRDefault="00157711" w14:paraId="3B79830F" w14:textId="7FB6C781">
      <w:pPr>
        <w:pStyle w:val="ListParagraph"/>
        <w:widowControl w:val="0"/>
        <w:numPr>
          <w:ilvl w:val="0"/>
          <w:numId w:val="214"/>
        </w:numPr>
        <w:pBdr>
          <w:top w:val="none" w:color="auto" w:sz="0" w:space="0"/>
          <w:left w:val="none" w:color="auto" w:sz="0" w:space="0"/>
          <w:bottom w:val="none" w:color="auto" w:sz="0" w:space="0"/>
          <w:right w:val="none" w:color="auto" w:sz="0" w:space="0"/>
          <w:between w:val="none" w:color="auto" w:sz="0" w:space="0"/>
          <w:bar w:val="none" w:color="auto" w:sz="0"/>
        </w:pBdr>
        <w:spacing w:before="44" w:line="268" w:lineRule="auto"/>
        <w:ind w:right="114"/>
        <w:contextualSpacing/>
        <w:jc w:val="both"/>
        <w:rPr>
          <w:rFonts w:cs="Calibri"/>
          <w:sz w:val="22"/>
          <w:szCs w:val="22"/>
          <w:lang w:val="en-GB"/>
        </w:rPr>
      </w:pPr>
      <w:r w:rsidRPr="00F6338A">
        <w:rPr>
          <w:rFonts w:hint="cs" w:cs="Calibri"/>
          <w:sz w:val="22"/>
          <w:szCs w:val="22"/>
          <w:lang w:val="en-GB"/>
        </w:rPr>
        <w:t xml:space="preserve">Establishing the Basis for Biodiversity Conservation </w:t>
      </w:r>
      <w:r w:rsidRPr="00F6338A" w:rsidR="00313CD2">
        <w:rPr>
          <w:rFonts w:cs="Calibri"/>
          <w:sz w:val="22"/>
          <w:szCs w:val="22"/>
          <w:lang w:val="en-GB"/>
        </w:rPr>
        <w:t>in</w:t>
      </w:r>
      <w:r w:rsidRPr="00F6338A">
        <w:rPr>
          <w:rFonts w:hint="cs" w:cs="Calibri"/>
          <w:sz w:val="22"/>
          <w:szCs w:val="22"/>
          <w:lang w:val="en-GB"/>
        </w:rPr>
        <w:t xml:space="preserve"> Sapo National Park and in South-East Liberia</w:t>
      </w:r>
      <w:r w:rsidRPr="00F6338A">
        <w:rPr>
          <w:rFonts w:cs="Calibri"/>
          <w:sz w:val="22"/>
          <w:szCs w:val="22"/>
          <w:lang w:val="en-GB"/>
        </w:rPr>
        <w:t xml:space="preserve"> (GEF 3, Project ID 1475, 2005-2011)</w:t>
      </w:r>
    </w:p>
    <w:p w:rsidRPr="00F6338A" w:rsidR="00157711" w:rsidP="00157711" w:rsidRDefault="00157711" w14:paraId="3FA5A20D" w14:textId="77777777">
      <w:pPr>
        <w:pStyle w:val="ListParagraph"/>
        <w:numPr>
          <w:ilvl w:val="0"/>
          <w:numId w:val="214"/>
        </w:numPr>
        <w:contextualSpacing/>
        <w:rPr>
          <w:sz w:val="22"/>
          <w:szCs w:val="22"/>
        </w:rPr>
      </w:pPr>
      <w:r w:rsidRPr="00F6338A">
        <w:rPr>
          <w:sz w:val="22"/>
          <w:szCs w:val="22"/>
        </w:rPr>
        <w:t>Consolidation of Liberia’s Protected Area Network (COPAN) (GEF 4, Project ID 3284, 2008-2012)</w:t>
      </w:r>
    </w:p>
    <w:p w:rsidRPr="00F6338A" w:rsidR="00157711" w:rsidP="00157711" w:rsidRDefault="00157711" w14:paraId="5046B120" w14:textId="77777777">
      <w:pPr>
        <w:pStyle w:val="ListParagraph"/>
        <w:numPr>
          <w:ilvl w:val="0"/>
          <w:numId w:val="214"/>
        </w:numPr>
        <w:contextualSpacing/>
        <w:rPr>
          <w:sz w:val="22"/>
          <w:szCs w:val="22"/>
        </w:rPr>
      </w:pPr>
      <w:r w:rsidRPr="00F6338A">
        <w:rPr>
          <w:rFonts w:hint="cs"/>
          <w:sz w:val="22"/>
          <w:szCs w:val="22"/>
        </w:rPr>
        <w:t>Biodiversity Conservation through Expanding the Protected Area Network in Liberia (EXPAN)</w:t>
      </w:r>
      <w:r w:rsidRPr="00F6338A">
        <w:rPr>
          <w:sz w:val="22"/>
          <w:szCs w:val="22"/>
        </w:rPr>
        <w:t xml:space="preserve"> (GEF 4, Project ID 3837, 2011-2015)</w:t>
      </w:r>
    </w:p>
    <w:p w:rsidRPr="00F6338A" w:rsidR="00157711" w:rsidP="00157711" w:rsidRDefault="00157711" w14:paraId="430601C0" w14:textId="77777777">
      <w:pPr>
        <w:pStyle w:val="ListParagraph"/>
        <w:numPr>
          <w:ilvl w:val="0"/>
          <w:numId w:val="214"/>
        </w:numPr>
        <w:contextualSpacing/>
        <w:rPr>
          <w:sz w:val="22"/>
          <w:szCs w:val="22"/>
        </w:rPr>
      </w:pPr>
      <w:r w:rsidRPr="00F6338A">
        <w:rPr>
          <w:sz w:val="22"/>
          <w:szCs w:val="22"/>
        </w:rPr>
        <w:t>Improve sustainability of mangrove forests and coastal mangrove areas in Liberia through protection, planning and livelihood creation – as a building block towards Liberia's marine and coastal protected areas (GEF 5, Project ID 5712, 2016-2019)</w:t>
      </w:r>
    </w:p>
    <w:p w:rsidRPr="00F6338A" w:rsidR="00157711" w:rsidP="00157711" w:rsidRDefault="00157711" w14:paraId="587DF685" w14:textId="77777777">
      <w:pPr>
        <w:rPr>
          <w:szCs w:val="22"/>
        </w:rPr>
      </w:pPr>
    </w:p>
    <w:p w:rsidRPr="00F6338A" w:rsidR="00157711" w:rsidP="0006629B" w:rsidRDefault="00157711" w14:paraId="73672900" w14:textId="77777777">
      <w:pPr>
        <w:pStyle w:val="BodyA"/>
        <w:numPr>
          <w:ilvl w:val="0"/>
          <w:numId w:val="80"/>
        </w:numPr>
        <w:jc w:val="both"/>
        <w:rPr>
          <w:sz w:val="22"/>
          <w:szCs w:val="22"/>
        </w:rPr>
      </w:pPr>
      <w:r w:rsidRPr="00F6338A">
        <w:rPr>
          <w:sz w:val="22"/>
          <w:szCs w:val="22"/>
        </w:rPr>
        <w:t>Over the many years in which these projects have taken place, the Liberian context has gone through considerable evolution as the country rebuilt in the immediate aftermath of civil war, reformed its forestry sector, formalized the protected area establishment process, and elaborated the legal framework for community land rights, among other developments. Nevertheless, the experience accumulated through these initiatives offers a set of lessons that are reflected in the design of this project, particularly through the input of the EPA, FDA, and local civil society. These are summarized as follows:</w:t>
      </w:r>
    </w:p>
    <w:p w:rsidRPr="00F6338A" w:rsidR="00157711" w:rsidP="00FF656E" w:rsidRDefault="00157711" w14:paraId="3748C220" w14:textId="3C0EB650">
      <w:pPr>
        <w:pStyle w:val="ListParagraph"/>
        <w:numPr>
          <w:ilvl w:val="0"/>
          <w:numId w:val="215"/>
        </w:numPr>
        <w:contextualSpacing/>
        <w:jc w:val="both"/>
        <w:rPr>
          <w:sz w:val="22"/>
          <w:szCs w:val="22"/>
        </w:rPr>
      </w:pPr>
      <w:r w:rsidRPr="00F6338A">
        <w:rPr>
          <w:sz w:val="22"/>
          <w:szCs w:val="22"/>
        </w:rPr>
        <w:t>It is critical to mindfully sequence investments in alternative livelihoods within overall protected area establishment and strengthening processes and communicate and manage expectations of local communities accordingly. Extensive community engagement must ensure that community members see that protected areas do not undermine livelihoods, and indeed that co-management models intend to give communities a voice and hand in shaping land use and protected area management decisions. Since co-financed and other parallel activities in the landscape will be important in how communities view the relationship between alternative livelihoods and protected areas, this also requires close attention to coordination and alignment with other work.</w:t>
      </w:r>
    </w:p>
    <w:p w:rsidRPr="00F6338A" w:rsidR="00157711" w:rsidP="00FF656E" w:rsidRDefault="00157711" w14:paraId="7D4C2215" w14:textId="77777777">
      <w:pPr>
        <w:pStyle w:val="ListParagraph"/>
        <w:widowControl w:val="0"/>
        <w:numPr>
          <w:ilvl w:val="0"/>
          <w:numId w:val="215"/>
        </w:numPr>
        <w:pBdr>
          <w:top w:val="none" w:color="auto" w:sz="0" w:space="0"/>
          <w:left w:val="none" w:color="auto" w:sz="0" w:space="0"/>
          <w:bottom w:val="none" w:color="auto" w:sz="0" w:space="0"/>
          <w:right w:val="none" w:color="auto" w:sz="0" w:space="0"/>
          <w:between w:val="none" w:color="auto" w:sz="0" w:space="0"/>
          <w:bar w:val="none" w:color="auto" w:sz="0"/>
        </w:pBdr>
        <w:spacing w:before="44" w:line="268" w:lineRule="auto"/>
        <w:ind w:right="114"/>
        <w:contextualSpacing/>
        <w:jc w:val="both"/>
        <w:rPr>
          <w:sz w:val="22"/>
          <w:szCs w:val="22"/>
        </w:rPr>
      </w:pPr>
      <w:r w:rsidRPr="00F6338A">
        <w:rPr>
          <w:sz w:val="22"/>
          <w:szCs w:val="22"/>
        </w:rPr>
        <w:t>Legal, constitutional and central government procedures and approvals must be well understood for successful project planning and execution, with a realistic view of the time required for the steps involved. The understanding of timelines, sequencing, and dependencies must be shared among project implementers, partners and stakeholders.</w:t>
      </w:r>
    </w:p>
    <w:p w:rsidRPr="00F6338A" w:rsidR="00157711" w:rsidP="00FF656E" w:rsidRDefault="00157711" w14:paraId="6CC48560" w14:textId="59478791">
      <w:pPr>
        <w:pStyle w:val="ListParagraph"/>
        <w:numPr>
          <w:ilvl w:val="0"/>
          <w:numId w:val="215"/>
        </w:numPr>
        <w:contextualSpacing/>
        <w:jc w:val="both"/>
        <w:rPr>
          <w:sz w:val="22"/>
          <w:szCs w:val="22"/>
        </w:rPr>
      </w:pPr>
      <w:r w:rsidRPr="00F6338A">
        <w:rPr>
          <w:sz w:val="22"/>
          <w:szCs w:val="22"/>
        </w:rPr>
        <w:t xml:space="preserve">Effective skills and knowledge transfer </w:t>
      </w:r>
      <w:r w:rsidRPr="00F6338A" w:rsidR="00313CD2">
        <w:rPr>
          <w:sz w:val="22"/>
          <w:szCs w:val="22"/>
        </w:rPr>
        <w:t>are</w:t>
      </w:r>
      <w:r w:rsidRPr="00F6338A">
        <w:rPr>
          <w:sz w:val="22"/>
          <w:szCs w:val="22"/>
        </w:rPr>
        <w:t xml:space="preserve"> fundamental to the sustainability of project outputs and outcomes in capacity-poor areas. A systematic effort is needed to achieve this capacity transfer, including anticipation of ongoing capacity development after the project is completed. Significant capacity constraints in Liberia (on the part of government, communities, and civil society) need to be taken into account with respect to project execution and compliance with GEF and Implementing Agency requirements. This means that the project design itself must be clear and streamlined, </w:t>
      </w:r>
      <w:r w:rsidRPr="00F6338A" w:rsidR="00313CD2">
        <w:rPr>
          <w:sz w:val="22"/>
          <w:szCs w:val="22"/>
        </w:rPr>
        <w:t xml:space="preserve">the </w:t>
      </w:r>
      <w:r w:rsidRPr="00F6338A">
        <w:rPr>
          <w:sz w:val="22"/>
          <w:szCs w:val="22"/>
        </w:rPr>
        <w:t xml:space="preserve">roles of partners explicit and well-defined, and </w:t>
      </w:r>
      <w:r w:rsidRPr="00F6338A" w:rsidR="00313CD2">
        <w:rPr>
          <w:sz w:val="22"/>
          <w:szCs w:val="22"/>
        </w:rPr>
        <w:t xml:space="preserve">the </w:t>
      </w:r>
      <w:r w:rsidRPr="00F6338A">
        <w:rPr>
          <w:sz w:val="22"/>
          <w:szCs w:val="22"/>
        </w:rPr>
        <w:t>required technical support identified and budgeted for.</w:t>
      </w:r>
    </w:p>
    <w:p w:rsidRPr="00F6338A" w:rsidR="00157711" w:rsidP="00FF656E" w:rsidRDefault="00157711" w14:paraId="4A3D968E" w14:textId="20A330CC">
      <w:pPr>
        <w:pStyle w:val="ListParagraph"/>
        <w:numPr>
          <w:ilvl w:val="0"/>
          <w:numId w:val="215"/>
        </w:numPr>
        <w:contextualSpacing/>
        <w:jc w:val="both"/>
        <w:rPr>
          <w:sz w:val="22"/>
          <w:szCs w:val="22"/>
        </w:rPr>
      </w:pPr>
      <w:r w:rsidRPr="00F6338A">
        <w:rPr>
          <w:sz w:val="22"/>
          <w:szCs w:val="22"/>
        </w:rPr>
        <w:t>While seeking transformation, activities need to be aligned in scope, scale, and complexity with business as usual, to maximize the likelihood of sustained impact and continuity after the project. Investment in infrastructure and human capital that will endure after project completion depends on long</w:t>
      </w:r>
      <w:r w:rsidRPr="00F6338A" w:rsidR="00313CD2">
        <w:rPr>
          <w:sz w:val="22"/>
          <w:szCs w:val="22"/>
        </w:rPr>
        <w:t>-</w:t>
      </w:r>
      <w:r w:rsidRPr="00F6338A">
        <w:rPr>
          <w:sz w:val="22"/>
          <w:szCs w:val="22"/>
        </w:rPr>
        <w:t xml:space="preserve">term cost implications for </w:t>
      </w:r>
      <w:r w:rsidRPr="00F6338A" w:rsidR="00313CD2">
        <w:rPr>
          <w:sz w:val="22"/>
          <w:szCs w:val="22"/>
        </w:rPr>
        <w:t xml:space="preserve">the </w:t>
      </w:r>
      <w:r w:rsidRPr="00F6338A">
        <w:rPr>
          <w:sz w:val="22"/>
          <w:szCs w:val="22"/>
        </w:rPr>
        <w:t xml:space="preserve">government, therefore such investments need to be consistent with </w:t>
      </w:r>
      <w:r w:rsidRPr="00F6338A" w:rsidR="00313CD2">
        <w:rPr>
          <w:sz w:val="22"/>
          <w:szCs w:val="22"/>
        </w:rPr>
        <w:t xml:space="preserve">the </w:t>
      </w:r>
      <w:r w:rsidRPr="00F6338A">
        <w:rPr>
          <w:sz w:val="22"/>
          <w:szCs w:val="22"/>
        </w:rPr>
        <w:t>standard cost parameters of the government of Liberia.</w:t>
      </w:r>
    </w:p>
    <w:p w:rsidRPr="00F6338A" w:rsidR="00157711" w:rsidP="00FF656E" w:rsidRDefault="00157711" w14:paraId="37C5A7F8" w14:textId="0ECC7CE8">
      <w:pPr>
        <w:pStyle w:val="ListParagraph"/>
        <w:numPr>
          <w:ilvl w:val="0"/>
          <w:numId w:val="215"/>
        </w:numPr>
        <w:contextualSpacing/>
        <w:jc w:val="both"/>
        <w:rPr>
          <w:sz w:val="22"/>
          <w:szCs w:val="22"/>
        </w:rPr>
      </w:pPr>
      <w:r w:rsidRPr="00F6338A">
        <w:rPr>
          <w:sz w:val="22"/>
          <w:szCs w:val="22"/>
        </w:rPr>
        <w:t>Many GEF projects in Liberia have relied heavily on external consultants as a means to meet project timelines and ensure delivery of outputs; however, this led to a lack of ownership and commitment, particularly on the part of senior management, in key partner agencies and organizations. The project must cultivate ownership within key partners (particularly EPA and FDA) at multiple levels since over the course of a 5-year project management and staffing changes are inevitable.</w:t>
      </w:r>
    </w:p>
    <w:p w:rsidRPr="00F6338A" w:rsidR="00157711" w:rsidP="00FF656E" w:rsidRDefault="00157711" w14:paraId="34C99B87" w14:textId="24B67026">
      <w:pPr>
        <w:pStyle w:val="ListParagraph"/>
        <w:numPr>
          <w:ilvl w:val="0"/>
          <w:numId w:val="215"/>
        </w:numPr>
        <w:contextualSpacing/>
        <w:jc w:val="both"/>
        <w:rPr>
          <w:sz w:val="22"/>
          <w:szCs w:val="22"/>
        </w:rPr>
      </w:pPr>
      <w:r w:rsidRPr="00F6338A">
        <w:rPr>
          <w:sz w:val="22"/>
          <w:szCs w:val="22"/>
        </w:rPr>
        <w:t>Several of the projects included actions intended to secure medium to long-term sustainability of project outcomes but did not develop full sustainability plans. A key lesson is that Liberia’s protected areas need long-term financing plans that do not unduly depend on government budget allocations, and the development of such plans needs to be a deliberate step in the establishment process.</w:t>
      </w:r>
    </w:p>
    <w:p w:rsidRPr="00F6338A" w:rsidR="00157711" w:rsidP="00FF656E" w:rsidRDefault="00157711" w14:paraId="356059FE" w14:textId="0B32335C">
      <w:pPr>
        <w:pStyle w:val="ListParagraph"/>
        <w:numPr>
          <w:ilvl w:val="0"/>
          <w:numId w:val="215"/>
        </w:numPr>
        <w:contextualSpacing/>
        <w:jc w:val="both"/>
        <w:rPr>
          <w:sz w:val="22"/>
          <w:szCs w:val="22"/>
        </w:rPr>
      </w:pPr>
      <w:r w:rsidRPr="00F6338A">
        <w:rPr>
          <w:sz w:val="22"/>
          <w:szCs w:val="22"/>
        </w:rPr>
        <w:t xml:space="preserve">Recognizing that interventions involving land and natural resources can touch on important sensitivities, the projects demonstrate that concerted efforts with respect to stakeholder engagement can result in shared project ownership and collaborative relationships conducive to project implementation. In addition to local stakeholders, this relates to the constellation of government agencies implicated in land use and management, for which engagement and coordination are crucial to </w:t>
      </w:r>
      <w:r w:rsidRPr="00F6338A" w:rsidR="00313CD2">
        <w:rPr>
          <w:sz w:val="22"/>
          <w:szCs w:val="22"/>
        </w:rPr>
        <w:t>navigating</w:t>
      </w:r>
      <w:r w:rsidRPr="00F6338A">
        <w:rPr>
          <w:sz w:val="22"/>
          <w:szCs w:val="22"/>
        </w:rPr>
        <w:t xml:space="preserve"> the configuration of statutory functions of the various government agencies participating in the project.</w:t>
      </w:r>
    </w:p>
    <w:p w:rsidRPr="00F6338A" w:rsidR="00157711" w:rsidP="0008230D" w:rsidRDefault="00157711" w14:paraId="217A7E65" w14:textId="77777777">
      <w:pPr>
        <w:pStyle w:val="BodyA"/>
        <w:jc w:val="both"/>
        <w:rPr>
          <w:rStyle w:val="Hyperlink9"/>
          <w:b/>
          <w:bCs/>
        </w:rPr>
      </w:pPr>
    </w:p>
    <w:p w:rsidRPr="00F6338A" w:rsidR="00E074B9" w:rsidP="0006629B" w:rsidRDefault="00157711" w14:paraId="3219D795" w14:textId="6880FC56">
      <w:pPr>
        <w:pStyle w:val="BodyA"/>
        <w:numPr>
          <w:ilvl w:val="0"/>
          <w:numId w:val="80"/>
        </w:numPr>
        <w:jc w:val="both"/>
        <w:rPr>
          <w:rStyle w:val="Hyperlink9"/>
          <w:rFonts w:ascii="Times New Roman" w:hAnsi="Times New Roman" w:cs="Times New Roman"/>
          <w:color w:val="auto"/>
          <w:lang w:eastAsia="en-US"/>
          <w14:textOutline w14:w="0" w14:cap="rnd" w14:cmpd="sng" w14:algn="ctr">
            <w14:noFill/>
            <w14:prstDash w14:val="solid"/>
            <w14:bevel/>
          </w14:textOutline>
        </w:rPr>
      </w:pPr>
      <w:r w:rsidRPr="00F6338A">
        <w:rPr>
          <w:rStyle w:val="Hyperlink9"/>
        </w:rPr>
        <w:t>Supplementing the aggregated lessons from older initiatives summarized above,</w:t>
      </w:r>
      <w:r w:rsidRPr="00F6338A">
        <w:rPr>
          <w:rStyle w:val="Hyperlink9"/>
          <w:b/>
          <w:bCs/>
        </w:rPr>
        <w:t xml:space="preserve"> </w:t>
      </w:r>
      <w:r w:rsidRPr="00F6338A" w:rsidR="00920669">
        <w:rPr>
          <w:rStyle w:val="Hyperlink9"/>
          <w:b/>
          <w:bCs/>
        </w:rPr>
        <w:t>T</w:t>
      </w:r>
      <w:r w:rsidRPr="00F6338A" w:rsidR="00BF2C5E">
        <w:rPr>
          <w:rStyle w:val="Hyperlink9"/>
          <w:b/>
          <w:bCs/>
        </w:rPr>
        <w:t xml:space="preserve">able </w:t>
      </w:r>
      <w:r w:rsidRPr="00F6338A" w:rsidR="00722324">
        <w:rPr>
          <w:rStyle w:val="Hyperlink9"/>
          <w:b/>
          <w:bCs/>
        </w:rPr>
        <w:t>4</w:t>
      </w:r>
      <w:r w:rsidRPr="00F6338A" w:rsidR="00BF2C5E">
        <w:rPr>
          <w:rStyle w:val="Hyperlink9"/>
        </w:rPr>
        <w:t xml:space="preserve"> presents t</w:t>
      </w:r>
      <w:r w:rsidRPr="00F6338A" w:rsidR="00920669">
        <w:rPr>
          <w:rStyle w:val="Hyperlink9"/>
        </w:rPr>
        <w:t xml:space="preserve">he </w:t>
      </w:r>
      <w:bookmarkStart w:name="_Hlk169092926" w:id="162"/>
      <w:r w:rsidRPr="00F6338A" w:rsidR="00920669">
        <w:rPr>
          <w:rStyle w:val="Hyperlink9"/>
        </w:rPr>
        <w:t>c</w:t>
      </w:r>
      <w:r w:rsidRPr="00F6338A" w:rsidR="000D1644">
        <w:rPr>
          <w:rStyle w:val="Hyperlink9"/>
        </w:rPr>
        <w:t xml:space="preserve">urrent investment landscape of </w:t>
      </w:r>
      <w:r w:rsidRPr="00F6338A">
        <w:rPr>
          <w:rStyle w:val="Hyperlink9"/>
        </w:rPr>
        <w:t xml:space="preserve">more </w:t>
      </w:r>
      <w:r w:rsidRPr="00F6338A" w:rsidR="00830220">
        <w:rPr>
          <w:rStyle w:val="Hyperlink9"/>
        </w:rPr>
        <w:t xml:space="preserve">recent, </w:t>
      </w:r>
      <w:r w:rsidRPr="00F6338A" w:rsidR="00BC7C33">
        <w:rPr>
          <w:rStyle w:val="Hyperlink9"/>
        </w:rPr>
        <w:t>current,</w:t>
      </w:r>
      <w:r w:rsidRPr="00F6338A" w:rsidR="00830220">
        <w:rPr>
          <w:rStyle w:val="Hyperlink9"/>
        </w:rPr>
        <w:t xml:space="preserve"> </w:t>
      </w:r>
      <w:r w:rsidRPr="00F6338A" w:rsidR="000D1644">
        <w:rPr>
          <w:rStyle w:val="Hyperlink9"/>
        </w:rPr>
        <w:t>and planned investments for related work</w:t>
      </w:r>
      <w:bookmarkEnd w:id="162"/>
      <w:r w:rsidRPr="00F6338A" w:rsidR="00BC7C33">
        <w:rPr>
          <w:rStyle w:val="Hyperlink9"/>
        </w:rPr>
        <w:t xml:space="preserve"> in Liberia</w:t>
      </w:r>
      <w:r w:rsidRPr="00F6338A" w:rsidR="00BF2C5E">
        <w:rPr>
          <w:rStyle w:val="Hyperlink9"/>
        </w:rPr>
        <w:t>.</w:t>
      </w:r>
    </w:p>
    <w:p w:rsidRPr="00F6338A" w:rsidR="00A01889" w:rsidP="00A01889" w:rsidRDefault="00A01889" w14:paraId="423FD3A0" w14:textId="0F40C6CD">
      <w:pPr>
        <w:pStyle w:val="BodyA"/>
        <w:ind w:left="360"/>
        <w:jc w:val="both"/>
        <w:rPr>
          <w:rStyle w:val="Hyperlink9"/>
        </w:rPr>
      </w:pPr>
    </w:p>
    <w:p w:rsidRPr="00F6338A" w:rsidR="00A01889" w:rsidP="00A01889" w:rsidRDefault="00A01889" w14:paraId="7C72424C" w14:textId="351BD126">
      <w:pPr>
        <w:pStyle w:val="BodyA"/>
        <w:ind w:left="360"/>
        <w:jc w:val="both"/>
        <w:rPr>
          <w:rStyle w:val="Hyperlink9"/>
        </w:rPr>
      </w:pPr>
    </w:p>
    <w:p w:rsidRPr="00F6338A" w:rsidR="00A01889" w:rsidP="00A01889" w:rsidRDefault="00A01889" w14:paraId="62127052" w14:textId="3E8C6EDA">
      <w:pPr>
        <w:pStyle w:val="BodyA"/>
        <w:ind w:left="360"/>
        <w:jc w:val="both"/>
        <w:rPr>
          <w:rStyle w:val="Hyperlink9"/>
        </w:rPr>
      </w:pPr>
    </w:p>
    <w:p w:rsidRPr="00F6338A" w:rsidR="00A01889" w:rsidP="00A01889" w:rsidRDefault="00A01889" w14:paraId="60DB3D06" w14:textId="4A4C4EC1">
      <w:pPr>
        <w:pStyle w:val="BodyA"/>
        <w:ind w:left="360"/>
        <w:jc w:val="both"/>
        <w:rPr>
          <w:rStyle w:val="Hyperlink9"/>
        </w:rPr>
      </w:pPr>
    </w:p>
    <w:p w:rsidRPr="00F6338A" w:rsidR="00A01889" w:rsidP="00A01889" w:rsidRDefault="00A01889" w14:paraId="64F1B3E6" w14:textId="428DE88A">
      <w:pPr>
        <w:pStyle w:val="BodyA"/>
        <w:ind w:left="360"/>
        <w:jc w:val="both"/>
        <w:rPr>
          <w:rStyle w:val="Hyperlink9"/>
        </w:rPr>
      </w:pPr>
    </w:p>
    <w:p w:rsidRPr="00F6338A" w:rsidR="00A01889" w:rsidP="00A01889" w:rsidRDefault="00A01889" w14:paraId="4612F4C1" w14:textId="0F232638">
      <w:pPr>
        <w:pStyle w:val="BodyA"/>
        <w:ind w:left="360"/>
        <w:jc w:val="both"/>
        <w:rPr>
          <w:rStyle w:val="Hyperlink9"/>
          <w:rFonts w:ascii="Times New Roman" w:hAnsi="Times New Roman" w:cs="Times New Roman"/>
          <w:color w:val="auto"/>
          <w:lang w:eastAsia="en-US"/>
          <w14:textOutline w14:w="0" w14:cap="rnd" w14:cmpd="sng" w14:algn="ctr">
            <w14:noFill/>
            <w14:prstDash w14:val="solid"/>
            <w14:bevel/>
          </w14:textOutline>
        </w:rPr>
      </w:pPr>
    </w:p>
    <w:p w:rsidRPr="00F6338A" w:rsidR="00722324" w:rsidP="00722324" w:rsidRDefault="00722324" w14:paraId="302B8B59" w14:textId="77777777">
      <w:pPr>
        <w:contextualSpacing/>
        <w:rPr>
          <w:rFonts w:cstheme="minorHAnsi"/>
          <w:szCs w:val="22"/>
        </w:rPr>
      </w:pPr>
    </w:p>
    <w:p w:rsidRPr="00F6338A" w:rsidR="00BF2C5E" w:rsidP="00722324" w:rsidRDefault="00722324" w14:paraId="6F3DBC6E" w14:textId="0DEA73D4">
      <w:pPr>
        <w:pStyle w:val="Caption"/>
        <w:rPr>
          <w:rStyle w:val="Hyperlink9"/>
          <w:rFonts w:eastAsia="Arial Unicode MS" w:cs="Calibri"/>
          <w:b w:val="0"/>
        </w:rPr>
      </w:pPr>
      <w:bookmarkStart w:name="_Toc180748848" w:id="163"/>
      <w:r w:rsidRPr="00F6338A">
        <w:rPr>
          <w:rFonts w:eastAsia="Times New Roman" w:cs="Calibri"/>
        </w:rPr>
        <w:t xml:space="preserve">Table </w:t>
      </w:r>
      <w:r w:rsidRPr="00F6338A">
        <w:rPr>
          <w:rFonts w:ascii="Courier New" w:hAnsi="Courier New" w:eastAsia="Times New Roman" w:cs="Times New Roman"/>
          <w:color w:val="2B579A"/>
          <w:shd w:val="clear" w:color="auto" w:fill="E6E6E6"/>
        </w:rPr>
        <w:fldChar w:fldCharType="begin"/>
      </w:r>
      <w:r w:rsidRPr="00F6338A">
        <w:rPr>
          <w:rFonts w:eastAsia="Times New Roman" w:cs="Calibri"/>
        </w:rPr>
        <w:instrText xml:space="preserve"> SEQ Table \* ARABIC </w:instrText>
      </w:r>
      <w:r w:rsidRPr="00F6338A">
        <w:rPr>
          <w:rFonts w:ascii="Courier New" w:hAnsi="Courier New" w:eastAsia="Times New Roman" w:cs="Times New Roman"/>
          <w:color w:val="2B579A"/>
          <w:shd w:val="clear" w:color="auto" w:fill="E6E6E6"/>
        </w:rPr>
        <w:fldChar w:fldCharType="separate"/>
      </w:r>
      <w:r w:rsidR="007D318D">
        <w:rPr>
          <w:rFonts w:eastAsia="Times New Roman" w:cs="Calibri"/>
          <w:noProof/>
        </w:rPr>
        <w:t>4</w:t>
      </w:r>
      <w:r w:rsidRPr="00F6338A">
        <w:rPr>
          <w:rFonts w:ascii="Courier New" w:hAnsi="Courier New" w:eastAsia="Times New Roman" w:cs="Times New Roman"/>
          <w:color w:val="2B579A"/>
          <w:shd w:val="clear" w:color="auto" w:fill="E6E6E6"/>
        </w:rPr>
        <w:fldChar w:fldCharType="end"/>
      </w:r>
      <w:r w:rsidRPr="00F6338A">
        <w:rPr>
          <w:rFonts w:eastAsia="Times New Roman" w:cs="Calibri"/>
        </w:rPr>
        <w:t xml:space="preserve">: </w:t>
      </w:r>
      <w:r w:rsidRPr="00F6338A" w:rsidR="00BF2C5E">
        <w:t>Recent, current and planned investments for related work</w:t>
      </w:r>
      <w:bookmarkEnd w:id="163"/>
    </w:p>
    <w:tbl>
      <w:tblPr>
        <w:tblW w:w="0" w:type="auto"/>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00A2FF"/>
        <w:tblLayout w:type="fixed"/>
        <w:tblLook w:val="04A0" w:firstRow="1" w:lastRow="0" w:firstColumn="1" w:lastColumn="0" w:noHBand="0" w:noVBand="1"/>
      </w:tblPr>
      <w:tblGrid>
        <w:gridCol w:w="1625"/>
        <w:gridCol w:w="1070"/>
        <w:gridCol w:w="1311"/>
        <w:gridCol w:w="1386"/>
        <w:gridCol w:w="1638"/>
        <w:gridCol w:w="2320"/>
      </w:tblGrid>
      <w:tr w:rsidRPr="00F6338A" w:rsidR="00D92CEF" w:rsidTr="0008230D" w14:paraId="46938E18" w14:textId="77777777">
        <w:trPr>
          <w:trHeight w:val="20"/>
          <w:tblHeader/>
        </w:trPr>
        <w:tc>
          <w:tcPr>
            <w:tcW w:w="1625" w:type="dxa"/>
            <w:tcBorders>
              <w:top w:val="single" w:color="000000" w:sz="4" w:space="0"/>
              <w:left w:val="single" w:color="000000" w:sz="4" w:space="0"/>
              <w:bottom w:val="single" w:color="000000" w:sz="4" w:space="0"/>
              <w:right w:val="single" w:color="000000" w:sz="4" w:space="0"/>
            </w:tcBorders>
            <w:shd w:val="clear" w:color="auto" w:fill="ACB9CA"/>
            <w:tcMar>
              <w:top w:w="80" w:type="dxa"/>
              <w:left w:w="80" w:type="dxa"/>
              <w:bottom w:w="80" w:type="dxa"/>
              <w:right w:w="80" w:type="dxa"/>
            </w:tcMar>
          </w:tcPr>
          <w:p w:rsidRPr="00F6338A" w:rsidR="00BF2C5E" w:rsidP="00545DD0" w:rsidRDefault="00BF2C5E" w14:paraId="4AF87E4A" w14:textId="77777777">
            <w:pPr>
              <w:pStyle w:val="BodyA"/>
              <w:jc w:val="center"/>
            </w:pPr>
            <w:r w:rsidRPr="00F6338A">
              <w:rPr>
                <w:b/>
                <w:bCs/>
                <w:sz w:val="20"/>
                <w:szCs w:val="20"/>
                <w:lang w:val="en-US"/>
              </w:rPr>
              <w:t>Project Name</w:t>
            </w:r>
          </w:p>
        </w:tc>
        <w:tc>
          <w:tcPr>
            <w:tcW w:w="1070" w:type="dxa"/>
            <w:tcBorders>
              <w:top w:val="single" w:color="000000" w:sz="4" w:space="0"/>
              <w:left w:val="single" w:color="000000" w:sz="4" w:space="0"/>
              <w:bottom w:val="single" w:color="000000" w:sz="4" w:space="0"/>
              <w:right w:val="single" w:color="000000" w:sz="4" w:space="0"/>
            </w:tcBorders>
            <w:shd w:val="clear" w:color="auto" w:fill="ACB9CA"/>
            <w:tcMar>
              <w:top w:w="80" w:type="dxa"/>
              <w:left w:w="80" w:type="dxa"/>
              <w:bottom w:w="80" w:type="dxa"/>
              <w:right w:w="80" w:type="dxa"/>
            </w:tcMar>
          </w:tcPr>
          <w:p w:rsidRPr="00F6338A" w:rsidR="00BF2C5E" w:rsidP="00545DD0" w:rsidRDefault="00BF2C5E" w14:paraId="3A11C615" w14:textId="77777777">
            <w:pPr>
              <w:pStyle w:val="BodyA"/>
              <w:jc w:val="center"/>
            </w:pPr>
            <w:r w:rsidRPr="00F6338A">
              <w:rPr>
                <w:b/>
                <w:bCs/>
                <w:sz w:val="20"/>
                <w:szCs w:val="20"/>
                <w:lang w:val="en-US"/>
              </w:rPr>
              <w:t>Duration</w:t>
            </w:r>
          </w:p>
        </w:tc>
        <w:tc>
          <w:tcPr>
            <w:tcW w:w="1311" w:type="dxa"/>
            <w:tcBorders>
              <w:top w:val="single" w:color="000000" w:sz="4" w:space="0"/>
              <w:left w:val="single" w:color="000000" w:sz="4" w:space="0"/>
              <w:bottom w:val="single" w:color="000000" w:sz="4" w:space="0"/>
              <w:right w:val="single" w:color="000000" w:sz="4" w:space="0"/>
            </w:tcBorders>
            <w:shd w:val="clear" w:color="auto" w:fill="ACB9CA"/>
            <w:tcMar>
              <w:top w:w="80" w:type="dxa"/>
              <w:left w:w="80" w:type="dxa"/>
              <w:bottom w:w="80" w:type="dxa"/>
              <w:right w:w="80" w:type="dxa"/>
            </w:tcMar>
          </w:tcPr>
          <w:p w:rsidRPr="00F6338A" w:rsidR="00BF2C5E" w:rsidP="00545DD0" w:rsidRDefault="00BF2C5E" w14:paraId="56E8EE5E" w14:textId="77777777">
            <w:pPr>
              <w:pStyle w:val="BodyA"/>
              <w:jc w:val="center"/>
            </w:pPr>
            <w:r w:rsidRPr="00F6338A">
              <w:rPr>
                <w:b/>
                <w:bCs/>
                <w:sz w:val="20"/>
                <w:szCs w:val="20"/>
                <w:lang w:val="en-US"/>
              </w:rPr>
              <w:t>Funding Source</w:t>
            </w:r>
          </w:p>
        </w:tc>
        <w:tc>
          <w:tcPr>
            <w:tcW w:w="1386" w:type="dxa"/>
            <w:tcBorders>
              <w:top w:val="single" w:color="000000" w:sz="4" w:space="0"/>
              <w:left w:val="single" w:color="000000" w:sz="4" w:space="0"/>
              <w:bottom w:val="single" w:color="000000" w:sz="4" w:space="0"/>
              <w:right w:val="single" w:color="000000" w:sz="4" w:space="0"/>
            </w:tcBorders>
            <w:shd w:val="clear" w:color="auto" w:fill="ACB9CA"/>
            <w:tcMar>
              <w:top w:w="80" w:type="dxa"/>
              <w:left w:w="80" w:type="dxa"/>
              <w:bottom w:w="80" w:type="dxa"/>
              <w:right w:w="80" w:type="dxa"/>
            </w:tcMar>
          </w:tcPr>
          <w:p w:rsidRPr="00F6338A" w:rsidR="00BF2C5E" w:rsidP="00545DD0" w:rsidRDefault="00BF2C5E" w14:paraId="410D64B7" w14:textId="77777777">
            <w:pPr>
              <w:pStyle w:val="BodyA"/>
              <w:jc w:val="center"/>
            </w:pPr>
            <w:r w:rsidRPr="00F6338A">
              <w:rPr>
                <w:b/>
                <w:bCs/>
                <w:sz w:val="20"/>
                <w:szCs w:val="20"/>
                <w:lang w:val="en-US"/>
              </w:rPr>
              <w:t>Objectives</w:t>
            </w:r>
          </w:p>
        </w:tc>
        <w:tc>
          <w:tcPr>
            <w:tcW w:w="1638" w:type="dxa"/>
            <w:tcBorders>
              <w:top w:val="single" w:color="000000" w:sz="4" w:space="0"/>
              <w:left w:val="single" w:color="000000" w:sz="4" w:space="0"/>
              <w:bottom w:val="single" w:color="000000" w:sz="4" w:space="0"/>
              <w:right w:val="single" w:color="000000" w:sz="4" w:space="0"/>
            </w:tcBorders>
            <w:shd w:val="clear" w:color="auto" w:fill="ACB9CA"/>
            <w:tcMar>
              <w:top w:w="80" w:type="dxa"/>
              <w:left w:w="80" w:type="dxa"/>
              <w:bottom w:w="80" w:type="dxa"/>
              <w:right w:w="80" w:type="dxa"/>
            </w:tcMar>
          </w:tcPr>
          <w:p w:rsidRPr="00F6338A" w:rsidR="00BF2C5E" w:rsidP="00545DD0" w:rsidRDefault="00BF2C5E" w14:paraId="39DD8EC8" w14:textId="77777777">
            <w:pPr>
              <w:pStyle w:val="BodyA"/>
              <w:jc w:val="center"/>
            </w:pPr>
            <w:r w:rsidRPr="00F6338A">
              <w:rPr>
                <w:b/>
                <w:bCs/>
                <w:sz w:val="20"/>
                <w:szCs w:val="20"/>
                <w:lang w:val="en-US"/>
              </w:rPr>
              <w:t>Components and Achievements</w:t>
            </w:r>
          </w:p>
        </w:tc>
        <w:tc>
          <w:tcPr>
            <w:tcW w:w="2320" w:type="dxa"/>
            <w:tcBorders>
              <w:top w:val="single" w:color="000000" w:sz="4" w:space="0"/>
              <w:left w:val="single" w:color="000000" w:sz="4" w:space="0"/>
              <w:bottom w:val="single" w:color="000000" w:sz="4" w:space="0"/>
              <w:right w:val="single" w:color="000000" w:sz="4" w:space="0"/>
            </w:tcBorders>
            <w:shd w:val="clear" w:color="auto" w:fill="ACB9CA"/>
            <w:tcMar>
              <w:top w:w="80" w:type="dxa"/>
              <w:left w:w="80" w:type="dxa"/>
              <w:bottom w:w="80" w:type="dxa"/>
              <w:right w:w="80" w:type="dxa"/>
            </w:tcMar>
          </w:tcPr>
          <w:p w:rsidRPr="00F6338A" w:rsidR="00BF2C5E" w:rsidP="00545DD0" w:rsidRDefault="00BF2C5E" w14:paraId="03BB6162" w14:textId="77777777">
            <w:pPr>
              <w:pStyle w:val="BodyA"/>
              <w:jc w:val="center"/>
            </w:pPr>
            <w:r w:rsidRPr="00F6338A">
              <w:rPr>
                <w:b/>
                <w:bCs/>
                <w:sz w:val="20"/>
                <w:szCs w:val="20"/>
                <w:lang w:val="en-US"/>
              </w:rPr>
              <w:t>Lessons and Leveraging Opportunities</w:t>
            </w:r>
          </w:p>
        </w:tc>
      </w:tr>
      <w:tr w:rsidRPr="00F6338A" w:rsidR="00D92CEF" w:rsidTr="0008230D" w14:paraId="30E71A57" w14:textId="77777777">
        <w:tblPrEx>
          <w:shd w:val="clear" w:color="auto" w:fill="CADFFF"/>
        </w:tblPrEx>
        <w:trPr>
          <w:trHeight w:val="20"/>
        </w:trPr>
        <w:tc>
          <w:tcPr>
            <w:tcW w:w="16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25BF0FFA" w14:textId="77777777">
            <w:pPr>
              <w:pStyle w:val="BodyA"/>
              <w:jc w:val="both"/>
            </w:pPr>
            <w:r w:rsidRPr="00F6338A">
              <w:rPr>
                <w:b/>
                <w:bCs/>
                <w:sz w:val="20"/>
                <w:szCs w:val="20"/>
                <w:lang w:val="en-US"/>
              </w:rPr>
              <w:t>Food Systems Land Use and Restoration (FOLUR; GEF ID 10201, under implementation)</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2DD4BAD2" w14:textId="77777777">
            <w:pPr>
              <w:pStyle w:val="BodyA"/>
              <w:jc w:val="both"/>
            </w:pPr>
            <w:r w:rsidRPr="00F6338A">
              <w:rPr>
                <w:sz w:val="20"/>
                <w:szCs w:val="20"/>
                <w:lang w:val="en-US"/>
              </w:rPr>
              <w:t>2022-2027</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550FCB53" w14:textId="77777777">
            <w:pPr>
              <w:pStyle w:val="BodyA"/>
              <w:jc w:val="both"/>
            </w:pPr>
            <w:r w:rsidRPr="00F6338A">
              <w:rPr>
                <w:sz w:val="20"/>
                <w:szCs w:val="20"/>
                <w:lang w:val="en-US"/>
              </w:rPr>
              <w:t>GEF Grant Amount: US$ 7,139,450</w:t>
            </w:r>
          </w:p>
          <w:p w:rsidRPr="00F6338A" w:rsidR="00BF2C5E" w:rsidP="005F3816" w:rsidRDefault="00BF2C5E" w14:paraId="59F82277" w14:textId="2CA70281">
            <w:pPr>
              <w:pStyle w:val="BodyA"/>
              <w:jc w:val="both"/>
            </w:pPr>
            <w:r w:rsidRPr="00F6338A">
              <w:rPr>
                <w:sz w:val="20"/>
                <w:szCs w:val="20"/>
                <w:lang w:val="en-US"/>
              </w:rPr>
              <w:t xml:space="preserve">Co-financing (including </w:t>
            </w:r>
            <w:r w:rsidRPr="00F6338A" w:rsidR="009A76D7">
              <w:rPr>
                <w:sz w:val="20"/>
                <w:szCs w:val="20"/>
                <w:lang w:val="en-US"/>
              </w:rPr>
              <w:t xml:space="preserve">the </w:t>
            </w:r>
            <w:r w:rsidRPr="00F6338A">
              <w:rPr>
                <w:sz w:val="20"/>
                <w:szCs w:val="20"/>
                <w:lang w:val="en-US"/>
              </w:rPr>
              <w:t>commitment from CI): US$ 66,999,065</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1F4F1DFA" w14:textId="77777777">
            <w:pPr>
              <w:pStyle w:val="BodyA"/>
              <w:jc w:val="both"/>
            </w:pPr>
            <w:r w:rsidRPr="00F6338A">
              <w:rPr>
                <w:sz w:val="20"/>
                <w:szCs w:val="20"/>
                <w:lang w:val="en-US"/>
              </w:rPr>
              <w:t>To promote biodiversity conservation and sustainable food</w:t>
            </w:r>
          </w:p>
          <w:p w:rsidRPr="00F6338A" w:rsidR="00BF2C5E" w:rsidP="005F3816" w:rsidRDefault="00BF2C5E" w14:paraId="393DC521" w14:textId="77777777">
            <w:pPr>
              <w:pStyle w:val="BodyA"/>
              <w:jc w:val="both"/>
            </w:pPr>
            <w:r w:rsidRPr="00F6338A">
              <w:rPr>
                <w:sz w:val="20"/>
                <w:szCs w:val="20"/>
                <w:lang w:val="en-US"/>
              </w:rPr>
              <w:t>systems for enhanced livelihood opportunities in North West (NW) Liberia Landscape through land use</w:t>
            </w:r>
          </w:p>
          <w:p w:rsidRPr="00F6338A" w:rsidR="00BF2C5E" w:rsidP="005F3816" w:rsidRDefault="00BF2C5E" w14:paraId="11C05D81" w14:textId="77777777">
            <w:pPr>
              <w:pStyle w:val="BodyA"/>
              <w:jc w:val="both"/>
            </w:pPr>
            <w:r w:rsidRPr="00F6338A">
              <w:rPr>
                <w:sz w:val="20"/>
                <w:szCs w:val="20"/>
                <w:lang w:val="en-US"/>
              </w:rPr>
              <w:t>planning, restoration of degraded lands, and strengthening governance, policies, and market incentives</w:t>
            </w:r>
          </w:p>
          <w:p w:rsidRPr="00F6338A" w:rsidR="00BF2C5E" w:rsidP="005F3816" w:rsidRDefault="00BF2C5E" w14:paraId="1BCFE187" w14:textId="77777777">
            <w:pPr>
              <w:pStyle w:val="BodyA"/>
              <w:jc w:val="both"/>
            </w:pPr>
            <w:r w:rsidRPr="00F6338A">
              <w:rPr>
                <w:sz w:val="20"/>
                <w:szCs w:val="20"/>
                <w:lang w:val="en-US"/>
              </w:rPr>
              <w:t>for nationally replicable models of deforestation-free cocoa and palm oil value chains.</w:t>
            </w:r>
          </w:p>
        </w:tc>
        <w:tc>
          <w:tcPr>
            <w:tcW w:w="163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110BAC59" w14:textId="77777777">
            <w:pPr>
              <w:pStyle w:val="BodyA"/>
              <w:jc w:val="both"/>
            </w:pPr>
            <w:r w:rsidRPr="00F6338A">
              <w:rPr>
                <w:sz w:val="20"/>
                <w:szCs w:val="20"/>
                <w:lang w:val="en-US"/>
              </w:rPr>
              <w:t>1. Development, adoption, and implementation of National and NW Liberia Landscape</w:t>
            </w:r>
          </w:p>
          <w:p w:rsidRPr="00F6338A" w:rsidR="00BF2C5E" w:rsidP="005F3816" w:rsidRDefault="00BF2C5E" w14:paraId="07DF7D92" w14:textId="77777777">
            <w:pPr>
              <w:pStyle w:val="BodyA"/>
              <w:jc w:val="both"/>
            </w:pPr>
            <w:r w:rsidRPr="00F6338A">
              <w:rPr>
                <w:sz w:val="20"/>
                <w:szCs w:val="20"/>
                <w:lang w:val="en-US"/>
              </w:rPr>
              <w:t>land-use plans; 2. Promotion of sustainable production practices for food crops, palm oil, and cocoa,</w:t>
            </w:r>
          </w:p>
          <w:p w:rsidRPr="00F6338A" w:rsidR="00BF2C5E" w:rsidP="005F3816" w:rsidRDefault="00BF2C5E" w14:paraId="23E0F619" w14:textId="77777777">
            <w:pPr>
              <w:pStyle w:val="BodyA"/>
              <w:jc w:val="both"/>
            </w:pPr>
            <w:r w:rsidRPr="00F6338A">
              <w:rPr>
                <w:sz w:val="20"/>
                <w:szCs w:val="20"/>
                <w:lang w:val="en-US"/>
              </w:rPr>
              <w:t>supported by responsible value chains; 3. Biodiversity loss reduction and restoration of natural habitats; 4. Coordination, collaboration, and Monitoring and Evaluation</w:t>
            </w:r>
          </w:p>
        </w:tc>
        <w:tc>
          <w:tcPr>
            <w:tcW w:w="23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5E49640C" w14:textId="03C8E5CC">
            <w:pPr>
              <w:pStyle w:val="BodyA"/>
              <w:jc w:val="both"/>
              <w:rPr>
                <w:sz w:val="20"/>
                <w:szCs w:val="20"/>
                <w:lang w:val="en-US"/>
              </w:rPr>
            </w:pPr>
            <w:r w:rsidRPr="00F6338A">
              <w:rPr>
                <w:sz w:val="20"/>
                <w:szCs w:val="20"/>
                <w:lang w:val="en-US"/>
              </w:rPr>
              <w:t xml:space="preserve">The FOLUR project promotes both biodiversity conservation and a sustainable food system in the NW Liberia Landscape through land use planning, restoration of degraded lands, </w:t>
            </w:r>
            <w:r w:rsidRPr="00F6338A" w:rsidR="009A76D7">
              <w:rPr>
                <w:sz w:val="20"/>
                <w:szCs w:val="20"/>
                <w:lang w:val="en-US"/>
              </w:rPr>
              <w:t xml:space="preserve">and </w:t>
            </w:r>
            <w:r w:rsidRPr="00F6338A">
              <w:rPr>
                <w:sz w:val="20"/>
                <w:szCs w:val="20"/>
                <w:lang w:val="en-US"/>
              </w:rPr>
              <w:t>strengthening governance, all of which complement the Project and offer opportunities for knowledge sharing and leveraging.  Geographically, there are opportunities for the Project to leverage knowledge and expertise from FOLUR, as it advances efforts to create the Wologizi Nature Reserve (99,538 ha) by developing the necessary documents (gazettement package) and support restoration activities to re-establish connectivity, sequester carbon and promote sustainable livelihoods.</w:t>
            </w:r>
            <w:r w:rsidRPr="00F6338A" w:rsidR="00AD6055">
              <w:rPr>
                <w:sz w:val="20"/>
                <w:szCs w:val="20"/>
                <w:lang w:val="en-US"/>
              </w:rPr>
              <w:t xml:space="preserve"> The project will coordinate with the FOLUR project to align where possible the selection of clans with whom to conduct Customary Land Formalization processes and </w:t>
            </w:r>
            <w:r w:rsidRPr="00F6338A" w:rsidR="00D07138">
              <w:rPr>
                <w:sz w:val="20"/>
                <w:szCs w:val="20"/>
                <w:lang w:val="en-US"/>
              </w:rPr>
              <w:t xml:space="preserve">the areas </w:t>
            </w:r>
            <w:r w:rsidRPr="00F6338A" w:rsidR="00AD6055">
              <w:rPr>
                <w:sz w:val="20"/>
                <w:szCs w:val="20"/>
                <w:lang w:val="en-US"/>
              </w:rPr>
              <w:t>where FOLUR is advancing land use plans.</w:t>
            </w:r>
            <w:r w:rsidRPr="00F6338A" w:rsidR="00D07138">
              <w:rPr>
                <w:sz w:val="20"/>
                <w:szCs w:val="20"/>
                <w:lang w:val="en-US"/>
              </w:rPr>
              <w:t xml:space="preserve"> This coordination will avoid duplication of effort and ensure efficient use of collective resources; for example, the project advances land use planning at clan level, while FOLUR works at the landscape level.</w:t>
            </w:r>
          </w:p>
          <w:p w:rsidRPr="00F6338A" w:rsidR="00AD6055" w:rsidP="005F3816" w:rsidRDefault="00AD6055" w14:paraId="6FEB57C6" w14:textId="77777777">
            <w:pPr>
              <w:pStyle w:val="BodyA"/>
              <w:jc w:val="both"/>
              <w:rPr>
                <w:sz w:val="20"/>
                <w:szCs w:val="20"/>
                <w:lang w:val="en-US"/>
              </w:rPr>
            </w:pPr>
          </w:p>
          <w:p w:rsidRPr="00F6338A" w:rsidR="00AD6055" w:rsidP="005F3816" w:rsidRDefault="00AD6055" w14:paraId="2826BDB3" w14:textId="77777777">
            <w:pPr>
              <w:pStyle w:val="BodyA"/>
              <w:jc w:val="both"/>
              <w:rPr>
                <w:sz w:val="20"/>
                <w:szCs w:val="20"/>
                <w:lang w:val="en-US"/>
              </w:rPr>
            </w:pPr>
            <w:r w:rsidRPr="00F6338A">
              <w:rPr>
                <w:sz w:val="20"/>
                <w:szCs w:val="20"/>
                <w:lang w:val="en-US"/>
              </w:rPr>
              <w:t>Further lessons from FOLUR experience to date that inform the design of this project are:</w:t>
            </w:r>
          </w:p>
          <w:p w:rsidRPr="00F6338A" w:rsidR="00AD6055" w:rsidP="00AD6055" w:rsidRDefault="00AD6055" w14:paraId="71483F03" w14:textId="0E969388">
            <w:pPr>
              <w:pBdr>
                <w:top w:val="none" w:color="auto" w:sz="0" w:space="0"/>
                <w:left w:val="none" w:color="auto" w:sz="0" w:space="0"/>
                <w:bottom w:val="none" w:color="auto" w:sz="0" w:space="0"/>
                <w:right w:val="none" w:color="auto" w:sz="0" w:space="0"/>
                <w:between w:val="none" w:color="auto" w:sz="0" w:space="0"/>
                <w:bar w:val="none" w:color="auto" w:sz="0"/>
              </w:pBdr>
              <w:contextualSpacing/>
              <w:rPr>
                <w:sz w:val="20"/>
                <w:szCs w:val="20"/>
              </w:rPr>
            </w:pPr>
            <w:r w:rsidRPr="00F6338A">
              <w:rPr>
                <w:sz w:val="20"/>
                <w:szCs w:val="20"/>
              </w:rPr>
              <w:t>1. Ensure strong engagement and coordination with mining concessions in the landscape.</w:t>
            </w:r>
          </w:p>
          <w:p w:rsidRPr="00F6338A" w:rsidR="00AD6055" w:rsidP="00AD6055" w:rsidRDefault="00AD6055" w14:paraId="7BA63EC3" w14:textId="5D821297">
            <w:pPr>
              <w:pBdr>
                <w:top w:val="none" w:color="auto" w:sz="0" w:space="0"/>
                <w:left w:val="none" w:color="auto" w:sz="0" w:space="0"/>
                <w:bottom w:val="none" w:color="auto" w:sz="0" w:space="0"/>
                <w:right w:val="none" w:color="auto" w:sz="0" w:space="0"/>
                <w:between w:val="none" w:color="auto" w:sz="0" w:space="0"/>
                <w:bar w:val="none" w:color="auto" w:sz="0"/>
              </w:pBdr>
              <w:contextualSpacing/>
              <w:rPr>
                <w:sz w:val="20"/>
                <w:szCs w:val="20"/>
              </w:rPr>
            </w:pPr>
            <w:r w:rsidRPr="00F6338A">
              <w:rPr>
                <w:sz w:val="20"/>
                <w:szCs w:val="20"/>
              </w:rPr>
              <w:t xml:space="preserve">2. Increase emphasis on involvement of the private sector partners in the landscape to avoid tension </w:t>
            </w:r>
          </w:p>
          <w:p w:rsidRPr="00F6338A" w:rsidR="00AD6055" w:rsidP="00AD6055" w:rsidRDefault="00AD6055" w14:paraId="33C2B59A" w14:textId="50E3F1FB">
            <w:pPr>
              <w:pBdr>
                <w:top w:val="none" w:color="auto" w:sz="0" w:space="0"/>
                <w:left w:val="none" w:color="auto" w:sz="0" w:space="0"/>
                <w:bottom w:val="none" w:color="auto" w:sz="0" w:space="0"/>
                <w:right w:val="none" w:color="auto" w:sz="0" w:space="0"/>
                <w:between w:val="none" w:color="auto" w:sz="0" w:space="0"/>
                <w:bar w:val="none" w:color="auto" w:sz="0"/>
              </w:pBdr>
              <w:contextualSpacing/>
              <w:rPr>
                <w:sz w:val="20"/>
                <w:szCs w:val="20"/>
              </w:rPr>
            </w:pPr>
            <w:r w:rsidRPr="00F6338A">
              <w:rPr>
                <w:sz w:val="20"/>
                <w:szCs w:val="20"/>
              </w:rPr>
              <w:t>3. Coordinate regularly with other NGOs and partners to avoid duplication in activities</w:t>
            </w:r>
          </w:p>
          <w:p w:rsidRPr="00F6338A" w:rsidR="00AD6055" w:rsidP="00AD6055" w:rsidRDefault="00AD6055" w14:paraId="084DEF6F" w14:textId="0A81ABC2">
            <w:pPr>
              <w:pBdr>
                <w:top w:val="none" w:color="auto" w:sz="0" w:space="0"/>
                <w:left w:val="none" w:color="auto" w:sz="0" w:space="0"/>
                <w:bottom w:val="none" w:color="auto" w:sz="0" w:space="0"/>
                <w:right w:val="none" w:color="auto" w:sz="0" w:space="0"/>
                <w:between w:val="none" w:color="auto" w:sz="0" w:space="0"/>
                <w:bar w:val="none" w:color="auto" w:sz="0"/>
              </w:pBdr>
              <w:contextualSpacing/>
              <w:rPr>
                <w:sz w:val="20"/>
                <w:szCs w:val="20"/>
              </w:rPr>
            </w:pPr>
            <w:r w:rsidRPr="00F6338A">
              <w:rPr>
                <w:sz w:val="20"/>
                <w:szCs w:val="20"/>
              </w:rPr>
              <w:t>4. Improve information sharing by working with EPA on its EKMS to develop a dashboard on partners and projects, as a repository for GOL to track projects to measure impact.</w:t>
            </w:r>
          </w:p>
        </w:tc>
      </w:tr>
      <w:tr w:rsidRPr="00F6338A" w:rsidR="00D92CEF" w:rsidTr="0008230D" w14:paraId="5E14265E" w14:textId="77777777">
        <w:tblPrEx>
          <w:shd w:val="clear" w:color="auto" w:fill="CADFFF"/>
        </w:tblPrEx>
        <w:trPr>
          <w:trHeight w:val="20"/>
        </w:trPr>
        <w:tc>
          <w:tcPr>
            <w:tcW w:w="16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2CEA4B1B" w14:textId="77777777">
            <w:pPr>
              <w:pStyle w:val="BodyA"/>
              <w:jc w:val="both"/>
            </w:pPr>
            <w:r w:rsidRPr="00F6338A">
              <w:rPr>
                <w:b/>
                <w:bCs/>
                <w:sz w:val="20"/>
                <w:szCs w:val="20"/>
                <w:lang w:val="en-US"/>
              </w:rPr>
              <w:t>GOLD/GOLD+ Program,(GEF ID 10569, under implementation)</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335019EF" w14:textId="77777777">
            <w:pPr>
              <w:pStyle w:val="BodyA"/>
              <w:jc w:val="both"/>
            </w:pPr>
            <w:r w:rsidRPr="00F6338A">
              <w:rPr>
                <w:sz w:val="20"/>
                <w:szCs w:val="20"/>
                <w:lang w:val="en-US"/>
              </w:rPr>
              <w:t xml:space="preserve">2021-2026 </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22FFB879" w14:textId="77777777">
            <w:pPr>
              <w:pStyle w:val="BodyA"/>
              <w:jc w:val="both"/>
              <w:rPr>
                <w:rFonts w:eastAsia="Calibri" w:cs="Calibri"/>
                <w:sz w:val="20"/>
                <w:szCs w:val="20"/>
              </w:rPr>
            </w:pPr>
            <w:r w:rsidRPr="00F6338A">
              <w:rPr>
                <w:sz w:val="20"/>
                <w:szCs w:val="20"/>
                <w:lang w:val="en-US"/>
              </w:rPr>
              <w:t>Co-financing Total: US$342,323,325</w:t>
            </w:r>
          </w:p>
          <w:p w:rsidRPr="00F6338A" w:rsidR="00BF2C5E" w:rsidP="005F3816" w:rsidRDefault="00BF2C5E" w14:paraId="4754BAD8" w14:textId="77777777">
            <w:pPr>
              <w:pStyle w:val="BodyA"/>
              <w:jc w:val="both"/>
            </w:pPr>
            <w:r w:rsidRPr="00F6338A">
              <w:rPr>
                <w:sz w:val="20"/>
                <w:szCs w:val="20"/>
                <w:lang w:val="en-US"/>
              </w:rPr>
              <w:t>GEF Project Grant: US$74,318,526</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1890D5D9" w14:textId="636BF927">
            <w:pPr>
              <w:pStyle w:val="BodyA"/>
              <w:jc w:val="both"/>
            </w:pPr>
            <w:r w:rsidRPr="00F6338A">
              <w:rPr>
                <w:sz w:val="20"/>
                <w:szCs w:val="20"/>
                <w:lang w:val="en-US"/>
              </w:rPr>
              <w:t xml:space="preserve">To reduce the use of mercury in the ASGM sector in the participating countries through a holistic, multisectoral integrated formalization approach, and increasing access to finance leading to </w:t>
            </w:r>
            <w:r w:rsidRPr="00F6338A" w:rsidR="006C3A44">
              <w:rPr>
                <w:sz w:val="20"/>
                <w:szCs w:val="20"/>
                <w:lang w:val="en-US"/>
              </w:rPr>
              <w:t xml:space="preserve">the </w:t>
            </w:r>
            <w:r w:rsidRPr="00F6338A">
              <w:rPr>
                <w:sz w:val="20"/>
                <w:szCs w:val="20"/>
                <w:lang w:val="en-US"/>
              </w:rPr>
              <w:t xml:space="preserve">adoption of sustainable </w:t>
            </w:r>
            <w:r w:rsidRPr="00F6338A" w:rsidR="006C3A44">
              <w:rPr>
                <w:sz w:val="20"/>
                <w:szCs w:val="20"/>
                <w:lang w:val="en-US"/>
              </w:rPr>
              <w:t>mercury-</w:t>
            </w:r>
            <w:r w:rsidRPr="00F6338A">
              <w:rPr>
                <w:sz w:val="20"/>
                <w:szCs w:val="20"/>
                <w:lang w:val="en-US"/>
              </w:rPr>
              <w:t xml:space="preserve">free technologies and access to </w:t>
            </w:r>
            <w:r w:rsidRPr="00F6338A">
              <w:rPr>
                <w:sz w:val="20"/>
                <w:szCs w:val="20"/>
                <w:lang w:val="en-US"/>
              </w:rPr>
              <w:t>traceable gold supply chains.</w:t>
            </w:r>
          </w:p>
        </w:tc>
        <w:tc>
          <w:tcPr>
            <w:tcW w:w="163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0768B675" w14:textId="40423CE3">
            <w:pPr>
              <w:pStyle w:val="BodyA"/>
              <w:jc w:val="both"/>
            </w:pPr>
            <w:r w:rsidRPr="00F6338A">
              <w:rPr>
                <w:sz w:val="20"/>
                <w:szCs w:val="20"/>
                <w:lang w:val="en-US"/>
              </w:rPr>
              <w:t xml:space="preserve">1. Enhancing formalization in the ASGM Sector; 2. Access to finance enhanced by financial inclusion and responsible supply chains; 3. Enhancing uptake of mercury-free technologies; 4. Knowledge sharing, communication and local </w:t>
            </w:r>
            <w:r w:rsidRPr="00F6338A" w:rsidR="006C3A44">
              <w:rPr>
                <w:sz w:val="20"/>
                <w:szCs w:val="20"/>
                <w:lang w:val="en-US"/>
              </w:rPr>
              <w:t>capacity-</w:t>
            </w:r>
            <w:r w:rsidRPr="00F6338A">
              <w:rPr>
                <w:sz w:val="20"/>
                <w:szCs w:val="20"/>
                <w:lang w:val="en-US"/>
              </w:rPr>
              <w:t xml:space="preserve">building support; 5. Monitoring and evaluation of country-level </w:t>
            </w:r>
            <w:r w:rsidRPr="00F6338A">
              <w:rPr>
                <w:sz w:val="20"/>
                <w:szCs w:val="20"/>
                <w:lang w:val="en-US"/>
              </w:rPr>
              <w:t xml:space="preserve">child projects; 6. Global coordination, knowledge management and outreach </w:t>
            </w:r>
          </w:p>
        </w:tc>
        <w:tc>
          <w:tcPr>
            <w:tcW w:w="23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572C6B10" w14:textId="4826A3A3">
            <w:pPr>
              <w:pStyle w:val="BodyA"/>
              <w:jc w:val="both"/>
            </w:pPr>
            <w:r w:rsidRPr="00F6338A">
              <w:rPr>
                <w:sz w:val="20"/>
                <w:szCs w:val="20"/>
                <w:lang w:val="en-US"/>
              </w:rPr>
              <w:t>The ASGM sector is one of the drivers of environmental degradation in West Africa, with mercury contamination and habitat conversion being the biggest impacts. Sierra Leone is participating in the GOLD+ Framework and the GFIP project, allowing the Project opportunities to access knowledge and expertise on how best to address the sector’s impacts and improve sustainability.</w:t>
            </w:r>
          </w:p>
        </w:tc>
      </w:tr>
      <w:tr w:rsidRPr="00F6338A" w:rsidR="00D92CEF" w:rsidTr="0008230D" w14:paraId="0CDAE431" w14:textId="77777777">
        <w:tblPrEx>
          <w:shd w:val="clear" w:color="auto" w:fill="CADFFF"/>
        </w:tblPrEx>
        <w:trPr>
          <w:trHeight w:val="20"/>
        </w:trPr>
        <w:tc>
          <w:tcPr>
            <w:tcW w:w="16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4610D105" w14:textId="77777777">
            <w:pPr>
              <w:pStyle w:val="BodyA"/>
              <w:jc w:val="both"/>
            </w:pPr>
            <w:r w:rsidRPr="00F6338A">
              <w:rPr>
                <w:b/>
                <w:bCs/>
                <w:sz w:val="20"/>
                <w:szCs w:val="20"/>
                <w:lang w:val="pt-PT"/>
              </w:rPr>
              <w:t>Liberia Forest Sector Project</w:t>
            </w:r>
            <w:r w:rsidRPr="00F6338A">
              <w:rPr>
                <w:sz w:val="20"/>
                <w:szCs w:val="20"/>
                <w:lang w:val="en-US"/>
              </w:rPr>
              <w:t xml:space="preserve"> </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0E2F83BD" w14:textId="77777777">
            <w:pPr>
              <w:pStyle w:val="BodyA"/>
              <w:jc w:val="both"/>
            </w:pPr>
            <w:r w:rsidRPr="00F6338A">
              <w:rPr>
                <w:sz w:val="20"/>
                <w:szCs w:val="20"/>
                <w:lang w:val="en-US"/>
              </w:rPr>
              <w:t>2016-2023</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4FDD91BF" w14:textId="77777777">
            <w:pPr>
              <w:pStyle w:val="BodyA"/>
              <w:jc w:val="both"/>
            </w:pPr>
            <w:r w:rsidRPr="00F6338A">
              <w:rPr>
                <w:sz w:val="20"/>
                <w:szCs w:val="20"/>
                <w:lang w:val="en-US"/>
              </w:rPr>
              <w:t>World Bank (US$37 million)</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022D2D0C" w14:textId="77777777">
            <w:pPr>
              <w:pStyle w:val="BodyA"/>
              <w:jc w:val="both"/>
            </w:pPr>
            <w:r w:rsidRPr="00F6338A">
              <w:rPr>
                <w:sz w:val="20"/>
                <w:szCs w:val="20"/>
                <w:lang w:val="en-US"/>
              </w:rPr>
              <w:t>Improve management of, and increase benefit-sharing in, targeted forest landscapes.</w:t>
            </w:r>
          </w:p>
        </w:tc>
        <w:tc>
          <w:tcPr>
            <w:tcW w:w="163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1A25E4FA" w14:textId="77777777">
            <w:pPr>
              <w:pStyle w:val="BodyA"/>
              <w:jc w:val="both"/>
            </w:pPr>
            <w:r w:rsidRPr="00F6338A">
              <w:rPr>
                <w:sz w:val="20"/>
                <w:szCs w:val="20"/>
                <w:lang w:val="en-US"/>
              </w:rPr>
              <w:t>1. Strengthened Regulatory and Institutional Arrangements for Implementation of REDD+; 2. Strengthened Capacity for Management of Targeted Forest Landscapes; 3. Forest Monitoring Information System; 4. Project Management, Monitoring, and Communication.</w:t>
            </w:r>
          </w:p>
        </w:tc>
        <w:tc>
          <w:tcPr>
            <w:tcW w:w="23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3ACE0677" w14:textId="77777777">
            <w:pPr>
              <w:pStyle w:val="BodyA"/>
              <w:jc w:val="both"/>
            </w:pPr>
            <w:r w:rsidRPr="00F6338A">
              <w:rPr>
                <w:sz w:val="20"/>
                <w:szCs w:val="20"/>
                <w:lang w:val="en-US"/>
              </w:rPr>
              <w:t>The Liberia Forest Sector Project (LFSP) built on the Liberia REDD+ Readiness Project, improving the management of the forest and increasing benefit-sharing in forest landscapes. The World Bank rated the final results as moderately successful, providing the Project with potential examples of how to develop more sustainable development economic alternatives for communities in the NW Liberia Landscape.</w:t>
            </w:r>
            <w:r w:rsidRPr="00F6338A">
              <w:rPr>
                <w:sz w:val="20"/>
                <w:szCs w:val="20"/>
              </w:rPr>
              <w:t xml:space="preserve"> The LFSP also established FPIC procedures and grievance mechanisms that provide the foundation for the Project’s rights-based conservation. </w:t>
            </w:r>
          </w:p>
        </w:tc>
      </w:tr>
      <w:tr w:rsidRPr="00F6338A" w:rsidR="00D92CEF" w:rsidTr="0008230D" w14:paraId="37F0E973" w14:textId="77777777">
        <w:tblPrEx>
          <w:shd w:val="clear" w:color="auto" w:fill="CADFFF"/>
        </w:tblPrEx>
        <w:trPr>
          <w:trHeight w:val="20"/>
        </w:trPr>
        <w:tc>
          <w:tcPr>
            <w:tcW w:w="16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4470E0ED" w14:textId="77777777">
            <w:pPr>
              <w:pStyle w:val="BodyA"/>
              <w:jc w:val="both"/>
            </w:pPr>
            <w:r w:rsidRPr="00F6338A">
              <w:rPr>
                <w:b/>
                <w:bCs/>
                <w:sz w:val="20"/>
                <w:szCs w:val="20"/>
                <w:lang w:val="en-US"/>
              </w:rPr>
              <w:t>West Africa Biodiversity and Low Emissions Development (WABiLED)</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3971B59F" w14:textId="77777777">
            <w:pPr>
              <w:pStyle w:val="BodyA"/>
              <w:jc w:val="both"/>
            </w:pPr>
            <w:r w:rsidRPr="00F6338A">
              <w:rPr>
                <w:sz w:val="20"/>
                <w:szCs w:val="20"/>
                <w:lang w:val="en-US"/>
              </w:rPr>
              <w:t>2021-2025</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5A516037" w14:textId="77777777">
            <w:pPr>
              <w:pStyle w:val="BodyA"/>
              <w:jc w:val="both"/>
            </w:pPr>
            <w:r w:rsidRPr="00F6338A">
              <w:rPr>
                <w:sz w:val="20"/>
                <w:szCs w:val="20"/>
                <w:lang w:val="en-US"/>
              </w:rPr>
              <w:t>USAID (US$ 49 million)</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7EE4F472" w14:textId="7EA1B2AE">
            <w:pPr>
              <w:pStyle w:val="BodyA"/>
              <w:jc w:val="both"/>
            </w:pPr>
            <w:r w:rsidRPr="00F6338A">
              <w:rPr>
                <w:sz w:val="20"/>
                <w:szCs w:val="20"/>
                <w:lang w:val="en-US"/>
              </w:rPr>
              <w:t xml:space="preserve">WABiLED work with partners to strengthen the capacity of national and regional networks and institutions to enforce and prosecute wildlife trafficking laws across the region; implement regional and transboundary cooperation and </w:t>
            </w:r>
            <w:r w:rsidRPr="00F6338A">
              <w:rPr>
                <w:sz w:val="20"/>
                <w:szCs w:val="20"/>
                <w:lang w:val="en-US"/>
              </w:rPr>
              <w:t>biodiversity conservation strategies in the key forested countries of Côte d</w:t>
            </w:r>
            <w:r w:rsidRPr="00F6338A">
              <w:rPr>
                <w:rFonts w:ascii="Arial Unicode MS" w:hAnsi="Arial Unicode MS"/>
                <w:sz w:val="20"/>
                <w:szCs w:val="20"/>
                <w:rtl/>
              </w:rPr>
              <w:t>’</w:t>
            </w:r>
            <w:r w:rsidRPr="00F6338A">
              <w:rPr>
                <w:sz w:val="20"/>
                <w:szCs w:val="20"/>
                <w:lang w:val="en-US"/>
              </w:rPr>
              <w:t>Ivoire, Guinea, Liberia, and Sierra Leone; and improve capacity for economic planning and development of low emissions development strategies to reduce West Africa</w:t>
            </w:r>
            <w:r w:rsidRPr="00F6338A">
              <w:rPr>
                <w:rFonts w:ascii="Arial Unicode MS" w:hAnsi="Arial Unicode MS"/>
                <w:sz w:val="20"/>
                <w:szCs w:val="20"/>
                <w:rtl/>
              </w:rPr>
              <w:t>’</w:t>
            </w:r>
            <w:r w:rsidRPr="00F6338A">
              <w:rPr>
                <w:sz w:val="20"/>
                <w:szCs w:val="20"/>
                <w:lang w:val="en-US"/>
              </w:rPr>
              <w:t>s greenhouse gas emissions, thus contributing to national and global climate commitments.</w:t>
            </w:r>
          </w:p>
        </w:tc>
        <w:tc>
          <w:tcPr>
            <w:tcW w:w="163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3082AAC8" w14:textId="77777777">
            <w:pPr>
              <w:pStyle w:val="BodyA"/>
              <w:jc w:val="both"/>
            </w:pPr>
            <w:r w:rsidRPr="00F6338A">
              <w:rPr>
                <w:sz w:val="20"/>
                <w:szCs w:val="20"/>
                <w:lang w:val="en-US"/>
              </w:rPr>
              <w:t xml:space="preserve">1. Support combating wildlife trafficking (CWT) and great ape conservation through improved regional coordination and operationalization of national and regional policies, laws, and regulations; 2. Reduce deforestation, forest degradation and biodiversity loss in key forests </w:t>
            </w:r>
            <w:r w:rsidRPr="00F6338A">
              <w:rPr>
                <w:sz w:val="20"/>
                <w:szCs w:val="20"/>
                <w:lang w:val="en-US"/>
              </w:rPr>
              <w:t xml:space="preserve">through technical and knowledge management support; 3. Reduce greenhouse gas (GHG) emissions and increase carbon sequestration from land use. </w:t>
            </w:r>
          </w:p>
        </w:tc>
        <w:tc>
          <w:tcPr>
            <w:tcW w:w="23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1FDE8DC1" w14:textId="0D606F85">
            <w:pPr>
              <w:pStyle w:val="BodyA"/>
              <w:jc w:val="both"/>
            </w:pPr>
            <w:r w:rsidRPr="00F6338A">
              <w:rPr>
                <w:sz w:val="20"/>
                <w:szCs w:val="20"/>
                <w:lang w:val="en-US"/>
              </w:rPr>
              <w:t>WABiLED works with partners to strengthen the capacity of national and regional networks and institutions to enforce and prosecute wildlife trafficking laws across the region; implement regional and transboundary cooperation and biodiversity conservation strategies in the key forested countries of Côte d</w:t>
            </w:r>
            <w:r w:rsidRPr="00F6338A">
              <w:rPr>
                <w:rFonts w:ascii="Arial Unicode MS" w:hAnsi="Arial Unicode MS"/>
                <w:sz w:val="20"/>
                <w:szCs w:val="20"/>
                <w:rtl/>
              </w:rPr>
              <w:t>’</w:t>
            </w:r>
            <w:r w:rsidRPr="00F6338A">
              <w:rPr>
                <w:sz w:val="20"/>
                <w:szCs w:val="20"/>
                <w:lang w:val="en-US"/>
              </w:rPr>
              <w:t xml:space="preserve">Ivoire, Guinea, Liberia, and Sierra Leone; and improve capacity for economic planning and development of low </w:t>
            </w:r>
            <w:r w:rsidRPr="00F6338A">
              <w:rPr>
                <w:sz w:val="20"/>
                <w:szCs w:val="20"/>
                <w:lang w:val="en-US"/>
              </w:rPr>
              <w:t>emissions development strategies to reduce West Africa</w:t>
            </w:r>
            <w:r w:rsidRPr="00F6338A">
              <w:rPr>
                <w:rFonts w:ascii="Arial Unicode MS" w:hAnsi="Arial Unicode MS"/>
                <w:sz w:val="20"/>
                <w:szCs w:val="20"/>
                <w:rtl/>
              </w:rPr>
              <w:t>’</w:t>
            </w:r>
            <w:r w:rsidRPr="00F6338A">
              <w:rPr>
                <w:sz w:val="20"/>
                <w:szCs w:val="20"/>
                <w:lang w:val="en-US"/>
              </w:rPr>
              <w:t>s greenhouse gas emissions, thus contributing to national and global climate commitments. Lessons learned from WABiLEd on how to</w:t>
            </w:r>
            <w:r w:rsidRPr="00F6338A">
              <w:rPr>
                <w:sz w:val="20"/>
                <w:szCs w:val="20"/>
              </w:rPr>
              <w:t xml:space="preserve"> </w:t>
            </w:r>
            <w:r w:rsidRPr="00F6338A">
              <w:rPr>
                <w:sz w:val="20"/>
                <w:szCs w:val="20"/>
                <w:lang w:val="en-US"/>
              </w:rPr>
              <w:t>successfully address deforestation/degradation and implement effective restoration practices could potentially benefit the Project, both in Liberia and the transboundary Mano River watershed.</w:t>
            </w:r>
            <w:r w:rsidRPr="00F6338A">
              <w:rPr>
                <w:sz w:val="20"/>
                <w:szCs w:val="20"/>
              </w:rPr>
              <w:t xml:space="preserve"> </w:t>
            </w:r>
          </w:p>
        </w:tc>
      </w:tr>
      <w:tr w:rsidRPr="00F6338A" w:rsidR="00D92CEF" w:rsidTr="0008230D" w14:paraId="36CF867E" w14:textId="77777777">
        <w:tblPrEx>
          <w:shd w:val="clear" w:color="auto" w:fill="CADFFF"/>
        </w:tblPrEx>
        <w:trPr>
          <w:trHeight w:val="20"/>
        </w:trPr>
        <w:tc>
          <w:tcPr>
            <w:tcW w:w="16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3038AD6E" w14:textId="77777777">
            <w:pPr>
              <w:pStyle w:val="BodyA"/>
              <w:jc w:val="both"/>
            </w:pPr>
            <w:r w:rsidRPr="00F6338A">
              <w:rPr>
                <w:b/>
                <w:bCs/>
                <w:sz w:val="20"/>
                <w:szCs w:val="20"/>
                <w:lang w:val="en-US"/>
              </w:rPr>
              <w:t>Community-based Forestry &amp; Protected Area Management</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096227D6" w14:textId="77777777">
            <w:pPr>
              <w:pStyle w:val="BodyA"/>
              <w:jc w:val="both"/>
            </w:pPr>
            <w:r w:rsidRPr="00F6338A">
              <w:rPr>
                <w:sz w:val="20"/>
                <w:szCs w:val="20"/>
                <w:lang w:val="en-US"/>
              </w:rPr>
              <w:t>2022-2026</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159EEC2D" w14:textId="77777777">
            <w:pPr>
              <w:pStyle w:val="BodyA"/>
              <w:jc w:val="both"/>
            </w:pPr>
            <w:r w:rsidRPr="00F6338A">
              <w:rPr>
                <w:sz w:val="20"/>
                <w:szCs w:val="20"/>
                <w:lang w:val="en-US"/>
              </w:rPr>
              <w:t xml:space="preserve">SIDA (US$8 million) </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0CD72D01" w14:textId="2445AC3B">
            <w:pPr>
              <w:pStyle w:val="BodyA"/>
              <w:jc w:val="both"/>
            </w:pPr>
            <w:r w:rsidRPr="00F6338A">
              <w:rPr>
                <w:sz w:val="20"/>
                <w:szCs w:val="20"/>
                <w:lang w:val="en-US"/>
              </w:rPr>
              <w:t xml:space="preserve">Strengthen </w:t>
            </w:r>
            <w:r w:rsidRPr="00F6338A" w:rsidR="006C3A44">
              <w:rPr>
                <w:sz w:val="20"/>
                <w:szCs w:val="20"/>
                <w:lang w:val="en-US"/>
              </w:rPr>
              <w:t xml:space="preserve">the </w:t>
            </w:r>
            <w:r w:rsidRPr="00F6338A">
              <w:rPr>
                <w:sz w:val="20"/>
                <w:szCs w:val="20"/>
                <w:lang w:val="en-US"/>
              </w:rPr>
              <w:t>management of community forests and protected areas in Liberia through improved governance of community forest management bodies.</w:t>
            </w:r>
          </w:p>
        </w:tc>
        <w:tc>
          <w:tcPr>
            <w:tcW w:w="163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35E62ABF" w14:textId="77777777">
            <w:pPr>
              <w:pStyle w:val="BodyA"/>
              <w:jc w:val="both"/>
            </w:pPr>
            <w:r w:rsidRPr="00F6338A">
              <w:rPr>
                <w:sz w:val="20"/>
                <w:szCs w:val="20"/>
                <w:lang w:val="en-US"/>
              </w:rPr>
              <w:t xml:space="preserve">1. Strengthened institutional and community capacity, and regulatory framework for community forest management; 2. Improve the habitat and status of key species, using participatory forest management and biodiversity conservation approaches; 3. Supporting sustainable </w:t>
            </w:r>
            <w:r w:rsidRPr="00F6338A">
              <w:rPr>
                <w:sz w:val="20"/>
                <w:szCs w:val="20"/>
                <w:lang w:val="en-US"/>
              </w:rPr>
              <w:t>livelihood options for forest fringe communities to strengthen their capacities to become less forest-dependent and more climate resilient; 4. Facilitating the establishment and strengthening of a knowledge management system that supports gender-balanced community forest management and co-management of protected areas by communities.</w:t>
            </w:r>
          </w:p>
        </w:tc>
        <w:tc>
          <w:tcPr>
            <w:tcW w:w="23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5A02C1BE" w14:textId="47A309D9">
            <w:pPr>
              <w:pStyle w:val="BodyA"/>
              <w:jc w:val="both"/>
            </w:pPr>
            <w:r w:rsidRPr="00F6338A">
              <w:rPr>
                <w:sz w:val="20"/>
                <w:szCs w:val="20"/>
                <w:lang w:val="en-US"/>
              </w:rPr>
              <w:t xml:space="preserve">The UNDP-FAO program strengthens </w:t>
            </w:r>
            <w:r w:rsidRPr="00F6338A" w:rsidR="006C3A44">
              <w:rPr>
                <w:sz w:val="20"/>
                <w:szCs w:val="20"/>
                <w:lang w:val="en-US"/>
              </w:rPr>
              <w:t xml:space="preserve">the </w:t>
            </w:r>
            <w:r w:rsidRPr="00F6338A">
              <w:rPr>
                <w:sz w:val="20"/>
                <w:szCs w:val="20"/>
                <w:lang w:val="en-US"/>
              </w:rPr>
              <w:t xml:space="preserve">management of community forests and protected areas in Liberia through improved governance of community forest management bodies, capacity building of forest regulatory institutions, and promotion of sustainable livelihood incentives for </w:t>
            </w:r>
            <w:r w:rsidRPr="00F6338A" w:rsidR="006C3A44">
              <w:rPr>
                <w:sz w:val="20"/>
                <w:szCs w:val="20"/>
                <w:lang w:val="en-US"/>
              </w:rPr>
              <w:t>forest-</w:t>
            </w:r>
            <w:r w:rsidRPr="00F6338A">
              <w:rPr>
                <w:sz w:val="20"/>
                <w:szCs w:val="20"/>
                <w:lang w:val="en-US"/>
              </w:rPr>
              <w:t xml:space="preserve">dependent communities. The overlap of objectives and strategies with the Project offers opportunities for learning, knowledge exchange and leveraging </w:t>
            </w:r>
            <w:r w:rsidRPr="00F6338A">
              <w:rPr>
                <w:sz w:val="20"/>
                <w:szCs w:val="20"/>
                <w:lang w:val="en-US"/>
              </w:rPr>
              <w:t xml:space="preserve">resources and expertise to achieve mutual goals. </w:t>
            </w:r>
          </w:p>
        </w:tc>
      </w:tr>
      <w:tr w:rsidRPr="00F6338A" w:rsidR="00D92CEF" w:rsidTr="0008230D" w14:paraId="2ABDF634" w14:textId="77777777">
        <w:tblPrEx>
          <w:shd w:val="clear" w:color="auto" w:fill="CADFFF"/>
        </w:tblPrEx>
        <w:trPr>
          <w:trHeight w:val="20"/>
        </w:trPr>
        <w:tc>
          <w:tcPr>
            <w:tcW w:w="16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52675BE6" w14:textId="77777777">
            <w:pPr>
              <w:pStyle w:val="BodyA"/>
              <w:jc w:val="both"/>
            </w:pPr>
            <w:r w:rsidRPr="00F6338A">
              <w:rPr>
                <w:b/>
                <w:bCs/>
                <w:sz w:val="20"/>
                <w:szCs w:val="20"/>
                <w:lang w:val="en-US"/>
              </w:rPr>
              <w:t>Programme to Support the Conservation of Forest Ecosystems in West Africa (PAPFor)</w:t>
            </w:r>
          </w:p>
        </w:tc>
        <w:tc>
          <w:tcPr>
            <w:tcW w:w="107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F6338A" w:rsidR="00BF2C5E" w:rsidP="005F3816" w:rsidRDefault="00BF2C5E" w14:paraId="623D755F" w14:textId="77777777">
            <w:pPr>
              <w:pStyle w:val="BodyA"/>
              <w:jc w:val="both"/>
            </w:pPr>
            <w:r w:rsidRPr="00F6338A">
              <w:rPr>
                <w:sz w:val="20"/>
                <w:szCs w:val="20"/>
                <w:lang w:val="en-US"/>
              </w:rPr>
              <w:t xml:space="preserve">2020-2023 </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6ACCB026" w14:textId="77777777">
            <w:pPr>
              <w:pStyle w:val="BodyA"/>
              <w:jc w:val="both"/>
            </w:pPr>
            <w:r w:rsidRPr="00F6338A">
              <w:rPr>
                <w:sz w:val="20"/>
                <w:szCs w:val="20"/>
                <w:lang w:val="en-US"/>
              </w:rPr>
              <w:t>EU (US$ 3.8 million)</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498E9E8F" w14:textId="77777777">
            <w:pPr>
              <w:pStyle w:val="BodyA"/>
              <w:jc w:val="both"/>
            </w:pPr>
            <w:r w:rsidRPr="00F6338A">
              <w:rPr>
                <w:sz w:val="20"/>
                <w:szCs w:val="20"/>
                <w:lang w:val="en-US"/>
              </w:rPr>
              <w:t>Transboundary project implemented between Sierra Leone and Liberia on the Gola landscape with three key Strategic Partners: the Society for the Conservation of Nature in Liberia (SCNL), the Conservation Society of Sierra Leone (CSSL), and Gola Rainforest Conservation Limited by Guarantee (GRCLG)</w:t>
            </w:r>
          </w:p>
        </w:tc>
        <w:tc>
          <w:tcPr>
            <w:tcW w:w="163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7F65BE6B" w14:textId="616C4CC5">
            <w:pPr>
              <w:pStyle w:val="BodyA"/>
              <w:jc w:val="both"/>
            </w:pPr>
            <w:r w:rsidRPr="00F6338A">
              <w:rPr>
                <w:sz w:val="20"/>
                <w:szCs w:val="20"/>
                <w:lang w:val="en-US"/>
              </w:rPr>
              <w:t>1. Participatory land use planning; 2. Participants are trained in establishing and managing community forestry; 3. Effective community participation in conservation by implementing a co-management approach mechanism in conserving the GRNP and KHFR; 4. Shared learning with other sister country projects and incorporate</w:t>
            </w:r>
            <w:r w:rsidRPr="00F6338A" w:rsidR="006C3A44">
              <w:rPr>
                <w:sz w:val="20"/>
                <w:szCs w:val="20"/>
                <w:lang w:val="en-US"/>
              </w:rPr>
              <w:t>d</w:t>
            </w:r>
            <w:r w:rsidRPr="00F6338A">
              <w:rPr>
                <w:sz w:val="20"/>
                <w:szCs w:val="20"/>
                <w:lang w:val="en-US"/>
              </w:rPr>
              <w:t xml:space="preserve"> learning into the implementation.</w:t>
            </w:r>
          </w:p>
        </w:tc>
        <w:tc>
          <w:tcPr>
            <w:tcW w:w="23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F6338A" w:rsidR="00BF2C5E" w:rsidP="005F3816" w:rsidRDefault="00BF2C5E" w14:paraId="7D471357" w14:textId="77777777">
            <w:pPr>
              <w:pStyle w:val="BodyA"/>
              <w:jc w:val="both"/>
            </w:pPr>
            <w:r w:rsidRPr="00F6338A">
              <w:rPr>
                <w:sz w:val="20"/>
                <w:szCs w:val="20"/>
                <w:lang w:val="en-US"/>
              </w:rPr>
              <w:t>PAPFor was implemented in forest-edge communities in ten chiefdoms adjacent to Gola Rainforest National Park, and the Kambui Hills Forest Reserve, building on existing work and experience of the earlier WABiCC Project in the Gola Landscape and the JENSEN Project in Kambui Hills Forest Reserve. Its experiences and knowledge with community engagement, participatory land use planning and transboundary collaboration provide a number of lessons learned and prior investments that the Project could build from.</w:t>
            </w:r>
          </w:p>
        </w:tc>
      </w:tr>
      <w:tr w:rsidRPr="00F6338A" w:rsidR="00D92CEF" w:rsidTr="0008230D" w14:paraId="1ED23202" w14:textId="77777777">
        <w:tblPrEx>
          <w:shd w:val="clear" w:color="auto" w:fill="CADFFF"/>
        </w:tblPrEx>
        <w:trPr>
          <w:trHeight w:val="20"/>
        </w:trPr>
        <w:tc>
          <w:tcPr>
            <w:tcW w:w="16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549AFDA2" w14:textId="77777777">
            <w:pPr>
              <w:pStyle w:val="BodyA"/>
              <w:jc w:val="both"/>
            </w:pPr>
            <w:r w:rsidRPr="00F6338A">
              <w:rPr>
                <w:b/>
                <w:bCs/>
                <w:sz w:val="20"/>
                <w:szCs w:val="20"/>
                <w:lang w:val="en-US"/>
              </w:rPr>
              <w:t>Connecting Forest and People (GolaMA)</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59011A66" w14:textId="77777777">
            <w:pPr>
              <w:pStyle w:val="BodyA"/>
              <w:jc w:val="both"/>
            </w:pPr>
            <w:r w:rsidRPr="00F6338A">
              <w:rPr>
                <w:sz w:val="20"/>
                <w:szCs w:val="20"/>
                <w:lang w:val="en-US"/>
              </w:rPr>
              <w:t>2020 – 2022</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1A5EA023" w14:textId="77777777">
            <w:pPr>
              <w:pStyle w:val="BodyA"/>
              <w:jc w:val="both"/>
            </w:pPr>
            <w:r w:rsidRPr="00F6338A">
              <w:rPr>
                <w:sz w:val="20"/>
                <w:szCs w:val="20"/>
                <w:lang w:val="en-US"/>
              </w:rPr>
              <w:t>EU(USD 6.8 million).</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3B321377" w14:textId="7C3E21A3">
            <w:pPr>
              <w:pStyle w:val="BodyA"/>
              <w:jc w:val="both"/>
            </w:pPr>
            <w:r w:rsidRPr="00F6338A">
              <w:rPr>
                <w:sz w:val="20"/>
                <w:szCs w:val="20"/>
                <w:lang w:val="en-US"/>
              </w:rPr>
              <w:t xml:space="preserve">Enhance the value of the protected areas to biodiversity by allowing this forest to form </w:t>
            </w:r>
            <w:r w:rsidRPr="00F6338A">
              <w:rPr>
                <w:rFonts w:ascii="Arial Unicode MS" w:hAnsi="Arial Unicode MS"/>
                <w:sz w:val="20"/>
                <w:szCs w:val="20"/>
                <w:rtl/>
              </w:rPr>
              <w:t>‘</w:t>
            </w:r>
            <w:r w:rsidRPr="00F6338A">
              <w:rPr>
                <w:sz w:val="20"/>
                <w:szCs w:val="20"/>
                <w:lang w:val="en-US"/>
              </w:rPr>
              <w:t>wildlife corridors</w:t>
            </w:r>
            <w:r w:rsidRPr="00F6338A">
              <w:rPr>
                <w:rFonts w:ascii="Arial Unicode MS" w:hAnsi="Arial Unicode MS"/>
                <w:sz w:val="20"/>
                <w:szCs w:val="20"/>
                <w:rtl/>
              </w:rPr>
              <w:t>’</w:t>
            </w:r>
            <w:r w:rsidRPr="00F6338A">
              <w:rPr>
                <w:sz w:val="20"/>
                <w:szCs w:val="20"/>
                <w:lang w:val="en-US"/>
              </w:rPr>
              <w:t>, but will also reduce the threats to the protected areas that originate in these corridors (agricultural encroachment, mining, bushmeat hunting) while increasing the well</w:t>
            </w:r>
            <w:r w:rsidRPr="00F6338A" w:rsidR="006C3A44">
              <w:rPr>
                <w:sz w:val="20"/>
                <w:szCs w:val="20"/>
                <w:lang w:val="en-US"/>
              </w:rPr>
              <w:t>-</w:t>
            </w:r>
            <w:r w:rsidRPr="00F6338A">
              <w:rPr>
                <w:sz w:val="20"/>
                <w:szCs w:val="20"/>
                <w:lang w:val="en-US"/>
              </w:rPr>
              <w:t>being of forest communities.</w:t>
            </w:r>
          </w:p>
        </w:tc>
        <w:tc>
          <w:tcPr>
            <w:tcW w:w="163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0B219147" w14:textId="54BD9D14">
            <w:pPr>
              <w:pStyle w:val="BodyA"/>
              <w:jc w:val="both"/>
            </w:pPr>
            <w:r w:rsidRPr="00F6338A">
              <w:rPr>
                <w:sz w:val="20"/>
                <w:szCs w:val="20"/>
                <w:lang w:val="en-US"/>
              </w:rPr>
              <w:t xml:space="preserve">1. Establish Community Forest Management Agreements and financial sustainability business plans; 2. Ensure forest communities are benefiting from new, sustainable, alternative </w:t>
            </w:r>
            <w:r w:rsidRPr="00F6338A" w:rsidR="006C3A44">
              <w:rPr>
                <w:sz w:val="20"/>
                <w:szCs w:val="20"/>
                <w:lang w:val="en-US"/>
              </w:rPr>
              <w:t>income-</w:t>
            </w:r>
            <w:r w:rsidRPr="00F6338A">
              <w:rPr>
                <w:sz w:val="20"/>
                <w:szCs w:val="20"/>
                <w:lang w:val="en-US"/>
              </w:rPr>
              <w:t>generating activities under the agreement while contributing to forest protection; 3. To reduce bushmeat hunting/trading of protected species in the project area; 4. Establishing self</w:t>
            </w:r>
            <w:r w:rsidRPr="00F6338A">
              <w:rPr>
                <w:sz w:val="20"/>
                <w:szCs w:val="20"/>
              </w:rPr>
              <w:t>-</w:t>
            </w:r>
            <w:r w:rsidRPr="00F6338A">
              <w:rPr>
                <w:sz w:val="20"/>
                <w:szCs w:val="20"/>
                <w:lang w:val="en-US"/>
              </w:rPr>
              <w:t>regulated sustainable artisanal mining practices; 5. determine the potential of carbon trading to provide sustained finance</w:t>
            </w:r>
          </w:p>
        </w:tc>
        <w:tc>
          <w:tcPr>
            <w:tcW w:w="23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F6338A" w:rsidR="00BF2C5E" w:rsidP="005F3816" w:rsidRDefault="00BF2C5E" w14:paraId="21CF0A7D" w14:textId="4E08C276">
            <w:pPr>
              <w:pStyle w:val="BodyA"/>
              <w:jc w:val="both"/>
            </w:pPr>
            <w:r w:rsidRPr="00F6338A">
              <w:rPr>
                <w:sz w:val="20"/>
                <w:szCs w:val="20"/>
                <w:lang w:val="en-US"/>
              </w:rPr>
              <w:t>Implemented by RSPB and SCNL with additional local partners, the project supported biodiversity conservation in protected areas in the NW Liberia Landscape, including Gola Forest National Park and the proposed Foya protected area, as well as in neighbo</w:t>
            </w:r>
            <w:r w:rsidRPr="00F6338A" w:rsidR="006C3A44">
              <w:rPr>
                <w:sz w:val="20"/>
                <w:szCs w:val="20"/>
                <w:lang w:val="en-US"/>
              </w:rPr>
              <w:t>u</w:t>
            </w:r>
            <w:r w:rsidRPr="00F6338A">
              <w:rPr>
                <w:sz w:val="20"/>
                <w:szCs w:val="20"/>
                <w:lang w:val="en-US"/>
              </w:rPr>
              <w:t xml:space="preserve">ring community-managed forests. Its shared geography, objectives and participation of SCNL all provide the Project potential opportunities for lessons learned and building off of prior investments. </w:t>
            </w:r>
          </w:p>
        </w:tc>
      </w:tr>
      <w:tr w:rsidRPr="00F6338A" w:rsidR="00D92CEF" w:rsidTr="0008230D" w14:paraId="0B57791D" w14:textId="77777777">
        <w:tblPrEx>
          <w:shd w:val="clear" w:color="auto" w:fill="CADFFF"/>
        </w:tblPrEx>
        <w:trPr>
          <w:trHeight w:val="20"/>
        </w:trPr>
        <w:tc>
          <w:tcPr>
            <w:tcW w:w="16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00D52CFB" w14:textId="77777777">
            <w:pPr>
              <w:pStyle w:val="BodyA"/>
              <w:jc w:val="both"/>
            </w:pPr>
            <w:r w:rsidRPr="00F6338A">
              <w:rPr>
                <w:b/>
                <w:bCs/>
                <w:sz w:val="20"/>
                <w:szCs w:val="20"/>
                <w:lang w:val="en-US"/>
              </w:rPr>
              <w:t>Community Forestry project in the Gola Landscape</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0D2B39C8" w14:textId="77777777">
            <w:pPr>
              <w:pStyle w:val="BodyA"/>
              <w:jc w:val="both"/>
            </w:pPr>
            <w:r w:rsidRPr="00F6338A">
              <w:rPr>
                <w:sz w:val="20"/>
                <w:szCs w:val="20"/>
                <w:lang w:val="en-US"/>
              </w:rPr>
              <w:t>2020-2021</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4E5461A8" w14:textId="77777777">
            <w:pPr>
              <w:pStyle w:val="BodyA"/>
              <w:jc w:val="both"/>
            </w:pPr>
            <w:r w:rsidRPr="00F6338A">
              <w:rPr>
                <w:sz w:val="20"/>
                <w:szCs w:val="20"/>
                <w:lang w:val="en-US"/>
              </w:rPr>
              <w:t>Rainforest Trust (US$ 519,000)</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1633519F" w14:textId="71AFA48A">
            <w:pPr>
              <w:pStyle w:val="BodyA"/>
              <w:jc w:val="both"/>
            </w:pPr>
            <w:r w:rsidRPr="00F6338A">
              <w:rPr>
                <w:sz w:val="20"/>
                <w:szCs w:val="20"/>
                <w:lang w:val="en-US"/>
              </w:rPr>
              <w:t xml:space="preserve">Consolidate work carried out in five community forests near Gola Forest National Park and extend this model to other communities. </w:t>
            </w:r>
          </w:p>
        </w:tc>
        <w:tc>
          <w:tcPr>
            <w:tcW w:w="163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49CF0BFD" w14:textId="77777777">
            <w:pPr>
              <w:pStyle w:val="BodyA"/>
              <w:jc w:val="both"/>
            </w:pPr>
            <w:r w:rsidRPr="00F6338A">
              <w:rPr>
                <w:sz w:val="20"/>
                <w:szCs w:val="20"/>
                <w:lang w:val="en-US"/>
              </w:rPr>
              <w:t xml:space="preserve">1. Sustainable management of Community Forests; 2. Legal designation intended to enable communities to pursue commercial timber and NTFP extraction, subject to </w:t>
            </w:r>
            <w:r w:rsidRPr="00F6338A">
              <w:rPr>
                <w:sz w:val="20"/>
                <w:szCs w:val="20"/>
                <w:lang w:val="en-US"/>
              </w:rPr>
              <w:t>sustainable management; 3. Land-use planning that also considers conservation and agriculture</w:t>
            </w:r>
          </w:p>
        </w:tc>
        <w:tc>
          <w:tcPr>
            <w:tcW w:w="23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270BD0D6" w14:textId="7A483C1D">
            <w:pPr>
              <w:pStyle w:val="BodyA"/>
              <w:jc w:val="both"/>
            </w:pPr>
            <w:r w:rsidRPr="00F6338A">
              <w:rPr>
                <w:sz w:val="20"/>
                <w:szCs w:val="20"/>
                <w:lang w:val="en-US"/>
              </w:rPr>
              <w:t xml:space="preserve">Implemented by SCNL the project used a </w:t>
            </w:r>
            <w:r w:rsidRPr="00F6338A" w:rsidR="006C3A44">
              <w:rPr>
                <w:sz w:val="20"/>
                <w:szCs w:val="20"/>
                <w:lang w:val="en-US"/>
              </w:rPr>
              <w:t>landscape-</w:t>
            </w:r>
            <w:r w:rsidRPr="00F6338A">
              <w:rPr>
                <w:sz w:val="20"/>
                <w:szCs w:val="20"/>
                <w:lang w:val="en-US"/>
              </w:rPr>
              <w:t>level land-use plan that prioritizes ecological connectivity between Gola and Foya community forests and the larger NW Liberia Landscape, including identifying sites for potential restoration. The significant geographical overlap between th</w:t>
            </w:r>
            <w:r w:rsidRPr="00F6338A">
              <w:rPr>
                <w:sz w:val="20"/>
                <w:szCs w:val="20"/>
              </w:rPr>
              <w:t xml:space="preserve">e projects </w:t>
            </w:r>
            <w:r w:rsidRPr="00F6338A">
              <w:rPr>
                <w:sz w:val="20"/>
                <w:szCs w:val="20"/>
              </w:rPr>
              <w:t>provides opportunities for lessons learned and building off of prior investments.</w:t>
            </w:r>
          </w:p>
        </w:tc>
      </w:tr>
      <w:tr w:rsidRPr="00F6338A" w:rsidR="00D92CEF" w:rsidTr="0008230D" w14:paraId="5B8CE2E1" w14:textId="77777777">
        <w:tblPrEx>
          <w:shd w:val="clear" w:color="auto" w:fill="CADFFF"/>
        </w:tblPrEx>
        <w:trPr>
          <w:trHeight w:val="20"/>
        </w:trPr>
        <w:tc>
          <w:tcPr>
            <w:tcW w:w="162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F6338A" w:rsidR="00BF2C5E" w:rsidP="005F3816" w:rsidRDefault="00BF2C5E" w14:paraId="35CDF912" w14:textId="77777777">
            <w:pPr>
              <w:pStyle w:val="BodyA"/>
              <w:jc w:val="both"/>
            </w:pPr>
            <w:r w:rsidRPr="00F6338A">
              <w:rPr>
                <w:b/>
                <w:bCs/>
                <w:sz w:val="20"/>
                <w:szCs w:val="20"/>
                <w:lang w:val="en-US"/>
              </w:rPr>
              <w:t>Communities as Environmental Stewards of the</w:t>
            </w:r>
          </w:p>
          <w:p w:rsidRPr="00F6338A" w:rsidR="00BF2C5E" w:rsidP="005F3816" w:rsidRDefault="00BF2C5E" w14:paraId="39D8EF79" w14:textId="77777777">
            <w:pPr>
              <w:pStyle w:val="BodyA"/>
              <w:jc w:val="both"/>
            </w:pPr>
            <w:r w:rsidRPr="00F6338A">
              <w:rPr>
                <w:b/>
                <w:bCs/>
                <w:sz w:val="20"/>
                <w:szCs w:val="20"/>
                <w:lang w:val="en-US"/>
              </w:rPr>
              <w:t>Largest Guinea Rainforest Block</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5267B6D1" w14:textId="77777777">
            <w:pPr>
              <w:pStyle w:val="BodyA"/>
              <w:jc w:val="both"/>
            </w:pPr>
            <w:r w:rsidRPr="00F6338A">
              <w:rPr>
                <w:sz w:val="20"/>
                <w:szCs w:val="20"/>
                <w:lang w:val="en-US"/>
              </w:rPr>
              <w:t>2017-2022</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6FDD632A" w14:textId="77777777">
            <w:pPr>
              <w:pStyle w:val="BodyA"/>
              <w:jc w:val="both"/>
            </w:pPr>
            <w:r w:rsidRPr="00F6338A">
              <w:rPr>
                <w:sz w:val="20"/>
                <w:szCs w:val="20"/>
                <w:lang w:val="en-US"/>
              </w:rPr>
              <w:t>CEPF US$480,000</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1B322A09" w14:textId="77777777">
            <w:pPr>
              <w:pStyle w:val="BodyA"/>
              <w:jc w:val="both"/>
            </w:pPr>
            <w:r w:rsidRPr="00F6338A">
              <w:rPr>
                <w:sz w:val="20"/>
                <w:szCs w:val="20"/>
                <w:lang w:val="en-US"/>
              </w:rPr>
              <w:t>Empower local communities to engage in</w:t>
            </w:r>
          </w:p>
          <w:p w:rsidRPr="00F6338A" w:rsidR="00BF2C5E" w:rsidP="005F3816" w:rsidRDefault="00BF2C5E" w14:paraId="6E8364C6" w14:textId="77777777">
            <w:pPr>
              <w:pStyle w:val="BodyA"/>
              <w:jc w:val="both"/>
            </w:pPr>
            <w:r w:rsidRPr="00F6338A">
              <w:rPr>
                <w:sz w:val="20"/>
                <w:szCs w:val="20"/>
                <w:lang w:val="en-US"/>
              </w:rPr>
              <w:t>sustainable management of 40 priority sites and</w:t>
            </w:r>
          </w:p>
          <w:p w:rsidRPr="00F6338A" w:rsidR="00BF2C5E" w:rsidP="005F3816" w:rsidRDefault="00BF2C5E" w14:paraId="41BDE109" w14:textId="77777777">
            <w:pPr>
              <w:pStyle w:val="BodyA"/>
              <w:jc w:val="both"/>
            </w:pPr>
            <w:r w:rsidRPr="00F6338A">
              <w:rPr>
                <w:sz w:val="20"/>
                <w:szCs w:val="20"/>
                <w:lang w:val="en-US"/>
              </w:rPr>
              <w:t>consolidate ecological connectivity at the</w:t>
            </w:r>
          </w:p>
          <w:p w:rsidRPr="00F6338A" w:rsidR="00BF2C5E" w:rsidP="005F3816" w:rsidRDefault="00BF2C5E" w14:paraId="2C6EFFB2" w14:textId="77777777">
            <w:pPr>
              <w:pStyle w:val="BodyA"/>
              <w:jc w:val="both"/>
            </w:pPr>
            <w:r w:rsidRPr="00F6338A">
              <w:rPr>
                <w:sz w:val="20"/>
                <w:szCs w:val="20"/>
                <w:lang w:val="en-US"/>
              </w:rPr>
              <w:t>landscape scale</w:t>
            </w:r>
          </w:p>
        </w:tc>
        <w:tc>
          <w:tcPr>
            <w:tcW w:w="163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395418F2" w14:textId="403719A6">
            <w:pPr>
              <w:pStyle w:val="BodyA"/>
              <w:jc w:val="both"/>
            </w:pPr>
            <w:r w:rsidRPr="00F6338A">
              <w:rPr>
                <w:sz w:val="20"/>
                <w:szCs w:val="20"/>
                <w:lang w:val="en-US"/>
              </w:rPr>
              <w:t xml:space="preserve">1. Empower and support 15 communities to engage in rainforest-friendly and climate-smart </w:t>
            </w:r>
            <w:r w:rsidRPr="00F6338A" w:rsidR="006C3A44">
              <w:rPr>
                <w:sz w:val="20"/>
                <w:szCs w:val="20"/>
                <w:lang w:val="en-US"/>
              </w:rPr>
              <w:t>income-</w:t>
            </w:r>
            <w:r w:rsidRPr="00F6338A">
              <w:rPr>
                <w:sz w:val="20"/>
                <w:szCs w:val="20"/>
                <w:lang w:val="en-US"/>
              </w:rPr>
              <w:t>generating activities in and around their community</w:t>
            </w:r>
            <w:r w:rsidRPr="00F6338A">
              <w:t xml:space="preserve"> </w:t>
            </w:r>
            <w:r w:rsidRPr="00F6338A">
              <w:rPr>
                <w:sz w:val="20"/>
                <w:szCs w:val="20"/>
                <w:lang w:val="en-US"/>
              </w:rPr>
              <w:t>forests; 2. Build the capacity of 2</w:t>
            </w:r>
          </w:p>
          <w:p w:rsidRPr="00F6338A" w:rsidR="00BF2C5E" w:rsidP="005F3816" w:rsidRDefault="00BF2C5E" w14:paraId="6A4DC81D" w14:textId="77777777">
            <w:pPr>
              <w:pStyle w:val="BodyA"/>
              <w:jc w:val="both"/>
            </w:pPr>
            <w:r w:rsidRPr="00F6338A">
              <w:rPr>
                <w:sz w:val="20"/>
                <w:szCs w:val="20"/>
                <w:lang w:val="en-US"/>
              </w:rPr>
              <w:t>Community Forest</w:t>
            </w:r>
            <w:r w:rsidRPr="00F6338A">
              <w:t xml:space="preserve"> </w:t>
            </w:r>
            <w:r w:rsidRPr="00F6338A">
              <w:rPr>
                <w:sz w:val="20"/>
                <w:szCs w:val="20"/>
                <w:lang w:val="da-DK"/>
              </w:rPr>
              <w:t>Management Bodies</w:t>
            </w:r>
          </w:p>
          <w:p w:rsidRPr="00F6338A" w:rsidR="00BF2C5E" w:rsidP="005F3816" w:rsidRDefault="00BF2C5E" w14:paraId="4502F653" w14:textId="77777777">
            <w:pPr>
              <w:pStyle w:val="BodyA"/>
              <w:jc w:val="both"/>
            </w:pPr>
            <w:r w:rsidRPr="00F6338A">
              <w:rPr>
                <w:sz w:val="20"/>
                <w:szCs w:val="20"/>
                <w:lang w:val="en-US"/>
              </w:rPr>
              <w:t>(CFMBs) to govern</w:t>
            </w:r>
          </w:p>
          <w:p w:rsidRPr="00F6338A" w:rsidR="00BF2C5E" w:rsidP="005F3816" w:rsidRDefault="00BF2C5E" w14:paraId="1DB09650" w14:textId="77777777">
            <w:pPr>
              <w:pStyle w:val="BodyA"/>
              <w:jc w:val="both"/>
            </w:pPr>
            <w:r w:rsidRPr="00F6338A">
              <w:rPr>
                <w:sz w:val="20"/>
                <w:szCs w:val="20"/>
                <w:lang w:val="en-US"/>
              </w:rPr>
              <w:t>community forests on</w:t>
            </w:r>
          </w:p>
          <w:p w:rsidRPr="00F6338A" w:rsidR="00BF2C5E" w:rsidP="005F3816" w:rsidRDefault="00BF2C5E" w14:paraId="1A832B78" w14:textId="72DA8A5F">
            <w:pPr>
              <w:pStyle w:val="BodyA"/>
              <w:jc w:val="both"/>
            </w:pPr>
            <w:r w:rsidRPr="00F6338A">
              <w:rPr>
                <w:sz w:val="20"/>
                <w:szCs w:val="20"/>
                <w:lang w:val="en-US"/>
              </w:rPr>
              <w:t>behalf of their</w:t>
            </w:r>
            <w:r w:rsidRPr="00F6338A">
              <w:t xml:space="preserve"> </w:t>
            </w:r>
            <w:r w:rsidRPr="00F6338A">
              <w:rPr>
                <w:sz w:val="20"/>
                <w:szCs w:val="20"/>
                <w:lang w:val="en-US"/>
              </w:rPr>
              <w:t>communities; 3. Support 2 Community</w:t>
            </w:r>
            <w:r w:rsidRPr="00F6338A">
              <w:t xml:space="preserve"> </w:t>
            </w:r>
            <w:r w:rsidRPr="00F6338A">
              <w:rPr>
                <w:sz w:val="20"/>
                <w:szCs w:val="20"/>
                <w:lang w:val="en-US"/>
              </w:rPr>
              <w:t>Forest Management Bodies to manage a small loan</w:t>
            </w:r>
            <w:r w:rsidRPr="00F6338A">
              <w:rPr>
                <w:sz w:val="20"/>
                <w:szCs w:val="20"/>
              </w:rPr>
              <w:t xml:space="preserve"> </w:t>
            </w:r>
            <w:r w:rsidRPr="00F6338A">
              <w:rPr>
                <w:sz w:val="20"/>
                <w:szCs w:val="20"/>
                <w:lang w:val="en-US"/>
              </w:rPr>
              <w:t>scheme that supports community members to take up rainforest-friendly and climate-smart activities as well as securing resources for community forest</w:t>
            </w:r>
            <w:r w:rsidRPr="00F6338A">
              <w:t xml:space="preserve"> </w:t>
            </w:r>
            <w:r w:rsidRPr="00F6338A">
              <w:rPr>
                <w:sz w:val="20"/>
                <w:szCs w:val="20"/>
                <w:lang w:val="en-US"/>
              </w:rPr>
              <w:t xml:space="preserve">management; 4. Deepen </w:t>
            </w:r>
            <w:r w:rsidRPr="00F6338A" w:rsidR="006C3A44">
              <w:rPr>
                <w:sz w:val="20"/>
                <w:szCs w:val="20"/>
                <w:lang w:val="en-US"/>
              </w:rPr>
              <w:t xml:space="preserve">the </w:t>
            </w:r>
            <w:r w:rsidRPr="00F6338A">
              <w:rPr>
                <w:sz w:val="20"/>
                <w:szCs w:val="20"/>
                <w:lang w:val="en-US"/>
              </w:rPr>
              <w:t>capacity of SCNL, FDA and MME to engage</w:t>
            </w:r>
            <w:r w:rsidRPr="00F6338A">
              <w:rPr>
                <w:sz w:val="20"/>
                <w:szCs w:val="20"/>
              </w:rPr>
              <w:t xml:space="preserve"> </w:t>
            </w:r>
            <w:r w:rsidRPr="00F6338A">
              <w:rPr>
                <w:sz w:val="20"/>
                <w:szCs w:val="20"/>
                <w:lang w:val="en-US"/>
              </w:rPr>
              <w:t>communities for</w:t>
            </w:r>
            <w:r w:rsidRPr="00F6338A">
              <w:rPr>
                <w:sz w:val="20"/>
                <w:szCs w:val="20"/>
              </w:rPr>
              <w:t xml:space="preserve"> </w:t>
            </w:r>
            <w:r w:rsidRPr="00F6338A">
              <w:rPr>
                <w:sz w:val="20"/>
                <w:szCs w:val="20"/>
                <w:lang w:val="en-US"/>
              </w:rPr>
              <w:t>biodiversity conservation; 5. Sub-grantee RSPB</w:t>
            </w:r>
          </w:p>
          <w:p w:rsidRPr="00F6338A" w:rsidR="00BF2C5E" w:rsidP="005F3816" w:rsidRDefault="00BF2C5E" w14:paraId="35275B1C" w14:textId="77777777">
            <w:pPr>
              <w:pStyle w:val="BodyA"/>
              <w:jc w:val="both"/>
            </w:pPr>
            <w:r w:rsidRPr="00F6338A">
              <w:rPr>
                <w:sz w:val="20"/>
                <w:szCs w:val="20"/>
                <w:lang w:val="en-US"/>
              </w:rPr>
              <w:t>provides livelihoods</w:t>
            </w:r>
          </w:p>
          <w:p w:rsidRPr="00F6338A" w:rsidR="00BF2C5E" w:rsidP="005F3816" w:rsidRDefault="00BF2C5E" w14:paraId="41DF03B5" w14:textId="1CDFCB8D">
            <w:pPr>
              <w:pStyle w:val="BodyA"/>
              <w:jc w:val="both"/>
            </w:pPr>
            <w:r w:rsidRPr="00F6338A">
              <w:rPr>
                <w:sz w:val="20"/>
                <w:szCs w:val="20"/>
                <w:lang w:val="en-US"/>
              </w:rPr>
              <w:t>technical advice, support coordination and monitoring for</w:t>
            </w:r>
          </w:p>
          <w:p w:rsidRPr="00F6338A" w:rsidR="00BF2C5E" w:rsidP="005F3816" w:rsidRDefault="00BF2C5E" w14:paraId="239E1BFC" w14:textId="77777777">
            <w:pPr>
              <w:pStyle w:val="BodyA"/>
              <w:jc w:val="both"/>
            </w:pPr>
            <w:r w:rsidRPr="00F6338A">
              <w:rPr>
                <w:sz w:val="20"/>
                <w:szCs w:val="20"/>
                <w:lang w:val="en-US"/>
              </w:rPr>
              <w:t>compliance; 6. Build financial capacity of</w:t>
            </w:r>
          </w:p>
          <w:p w:rsidRPr="00F6338A" w:rsidR="00BF2C5E" w:rsidP="005F3816" w:rsidRDefault="00BF2C5E" w14:paraId="03A4553D" w14:textId="77777777">
            <w:pPr>
              <w:pStyle w:val="BodyA"/>
              <w:jc w:val="both"/>
            </w:pPr>
            <w:r w:rsidRPr="00F6338A">
              <w:rPr>
                <w:sz w:val="20"/>
                <w:szCs w:val="20"/>
                <w:lang w:val="en-US"/>
              </w:rPr>
              <w:t>SCNL and address audit</w:t>
            </w:r>
          </w:p>
          <w:p w:rsidRPr="00F6338A" w:rsidR="00BF2C5E" w:rsidP="005F3816" w:rsidRDefault="00BF2C5E" w14:paraId="5266AB99" w14:textId="77777777">
            <w:pPr>
              <w:pStyle w:val="BodyA"/>
              <w:jc w:val="both"/>
            </w:pPr>
            <w:r w:rsidRPr="00F6338A">
              <w:rPr>
                <w:sz w:val="20"/>
                <w:szCs w:val="20"/>
                <w:lang w:val="en-US"/>
              </w:rPr>
              <w:t>findings; 6. Build joint capacity of artisanal miners and personnel of 5 Community</w:t>
            </w:r>
            <w:r w:rsidRPr="00F6338A">
              <w:t xml:space="preserve"> </w:t>
            </w:r>
            <w:r w:rsidRPr="00F6338A">
              <w:rPr>
                <w:sz w:val="20"/>
                <w:szCs w:val="20"/>
                <w:lang w:val="en-US"/>
              </w:rPr>
              <w:t>Forests to carry out</w:t>
            </w:r>
            <w:r w:rsidRPr="00F6338A">
              <w:t xml:space="preserve"> </w:t>
            </w:r>
            <w:r w:rsidRPr="00F6338A">
              <w:rPr>
                <w:sz w:val="20"/>
                <w:szCs w:val="20"/>
                <w:lang w:val="en-US"/>
              </w:rPr>
              <w:t>responsible artisanal</w:t>
            </w:r>
            <w:r w:rsidRPr="00F6338A">
              <w:t xml:space="preserve"> </w:t>
            </w:r>
            <w:r w:rsidRPr="00F6338A">
              <w:rPr>
                <w:sz w:val="20"/>
                <w:szCs w:val="20"/>
                <w:lang w:val="en-US"/>
              </w:rPr>
              <w:t>mining</w:t>
            </w:r>
            <w:r w:rsidRPr="00F6338A">
              <w:rPr>
                <w:sz w:val="20"/>
                <w:szCs w:val="20"/>
              </w:rPr>
              <w:t xml:space="preserve">; </w:t>
            </w:r>
            <w:r w:rsidRPr="00F6338A">
              <w:rPr>
                <w:sz w:val="20"/>
                <w:szCs w:val="20"/>
                <w:lang w:val="en-US"/>
              </w:rPr>
              <w:t>Improve ASM policy to</w:t>
            </w:r>
            <w:r w:rsidRPr="00F6338A">
              <w:t xml:space="preserve"> </w:t>
            </w:r>
            <w:r w:rsidRPr="00F6338A">
              <w:rPr>
                <w:sz w:val="20"/>
                <w:szCs w:val="20"/>
                <w:lang w:val="en-US"/>
              </w:rPr>
              <w:t>better incorporate</w:t>
            </w:r>
            <w:r w:rsidRPr="00F6338A">
              <w:t xml:space="preserve"> </w:t>
            </w:r>
            <w:r w:rsidRPr="00F6338A">
              <w:rPr>
                <w:sz w:val="20"/>
                <w:szCs w:val="20"/>
                <w:lang w:val="en-GB"/>
              </w:rPr>
              <w:t>Conservation objectives</w:t>
            </w:r>
          </w:p>
        </w:tc>
        <w:tc>
          <w:tcPr>
            <w:tcW w:w="23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47D1ED64" w14:textId="24B8EFB5">
            <w:pPr>
              <w:pStyle w:val="BodyA"/>
              <w:jc w:val="both"/>
            </w:pPr>
            <w:r w:rsidRPr="00F6338A">
              <w:rPr>
                <w:sz w:val="20"/>
                <w:szCs w:val="20"/>
                <w:lang w:val="en-US"/>
              </w:rPr>
              <w:t xml:space="preserve">SCNL worked with 15 communities around Gola Forest to engage in rainforest-friendly and climate-smart income-generating activities in and around their community forests. This initiative also included work to strengthen community capacity with respect to governance and sustainable financing. </w:t>
            </w:r>
            <w:r w:rsidRPr="00F6338A">
              <w:rPr>
                <w:sz w:val="20"/>
                <w:szCs w:val="20"/>
              </w:rPr>
              <w:t xml:space="preserve">The experience of SCNL informs the design of this Project and allows </w:t>
            </w:r>
            <w:r w:rsidRPr="00F6338A" w:rsidR="006C3A44">
              <w:rPr>
                <w:sz w:val="20"/>
                <w:szCs w:val="20"/>
              </w:rPr>
              <w:t xml:space="preserve">the </w:t>
            </w:r>
            <w:r w:rsidRPr="00F6338A">
              <w:rPr>
                <w:sz w:val="20"/>
                <w:szCs w:val="20"/>
              </w:rPr>
              <w:t>application of lessons learned to new areas in the landscape.</w:t>
            </w:r>
          </w:p>
        </w:tc>
      </w:tr>
      <w:tr w:rsidRPr="00F6338A" w:rsidR="00D92CEF" w:rsidTr="0008230D" w14:paraId="3CC3498B" w14:textId="77777777">
        <w:tblPrEx>
          <w:shd w:val="clear" w:color="auto" w:fill="CADFFF"/>
        </w:tblPrEx>
        <w:trPr>
          <w:trHeight w:val="20"/>
        </w:trPr>
        <w:tc>
          <w:tcPr>
            <w:tcW w:w="16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46E8AB81" w14:textId="77777777">
            <w:pPr>
              <w:pStyle w:val="BodyA"/>
              <w:jc w:val="both"/>
            </w:pPr>
            <w:r w:rsidRPr="00F6338A">
              <w:rPr>
                <w:b/>
                <w:bCs/>
                <w:sz w:val="20"/>
                <w:szCs w:val="20"/>
                <w:lang w:val="en-US"/>
              </w:rPr>
              <w:t>Gola Cocoa: Protecting Forests and Empowering People project</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67083E91" w14:textId="77777777">
            <w:pPr>
              <w:pStyle w:val="BodyA"/>
              <w:jc w:val="both"/>
            </w:pPr>
            <w:r w:rsidRPr="00F6338A">
              <w:rPr>
                <w:sz w:val="20"/>
                <w:szCs w:val="20"/>
                <w:lang w:val="en-US"/>
              </w:rPr>
              <w:t>2020-2023</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42551E30" w14:textId="77777777">
            <w:pPr>
              <w:pStyle w:val="BodyA"/>
              <w:jc w:val="both"/>
            </w:pPr>
            <w:r w:rsidRPr="00F6338A">
              <w:rPr>
                <w:sz w:val="20"/>
                <w:szCs w:val="20"/>
                <w:lang w:val="en-US"/>
              </w:rPr>
              <w:t>Partnerships for Forests (US$ 1,000,000)</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F6338A" w:rsidR="00BF2C5E" w:rsidP="005F3816" w:rsidRDefault="00BF2C5E" w14:paraId="5673E549" w14:textId="77777777">
            <w:pPr>
              <w:pStyle w:val="BodyA"/>
              <w:jc w:val="both"/>
            </w:pPr>
            <w:r w:rsidRPr="00F6338A">
              <w:rPr>
                <w:sz w:val="20"/>
                <w:szCs w:val="20"/>
                <w:lang w:val="en-US"/>
              </w:rPr>
              <w:t xml:space="preserve">Support smallholder farmers in the Greater Gola landscape to produce </w:t>
            </w:r>
            <w:r w:rsidRPr="00F6338A">
              <w:rPr>
                <w:rFonts w:ascii="Arial Unicode MS" w:hAnsi="Arial Unicode MS"/>
                <w:sz w:val="20"/>
                <w:szCs w:val="20"/>
                <w:rtl/>
                <w:lang w:val="ar-SA"/>
              </w:rPr>
              <w:t>“</w:t>
            </w:r>
            <w:r w:rsidRPr="00F6338A">
              <w:rPr>
                <w:sz w:val="20"/>
                <w:szCs w:val="20"/>
                <w:lang w:val="en-US"/>
              </w:rPr>
              <w:t>green” cocoa sustainably and protect important biodiversity and forest resources.</w:t>
            </w:r>
          </w:p>
        </w:tc>
        <w:tc>
          <w:tcPr>
            <w:tcW w:w="163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37301728" w14:textId="77777777">
            <w:pPr>
              <w:pStyle w:val="BodyA"/>
              <w:jc w:val="both"/>
            </w:pPr>
            <w:r w:rsidRPr="00F6338A">
              <w:rPr>
                <w:sz w:val="20"/>
                <w:szCs w:val="20"/>
                <w:lang w:val="en-US"/>
              </w:rPr>
              <w:t xml:space="preserve">1. Support smallholder farmers in the Greater Gola landscape to produce cocoa sustainably and protect important biodiversity and forest resources; 2. Develop the Gola Cocoa brand as a bespoke form of rainforest-friendly cocoa </w:t>
            </w:r>
            <w:r w:rsidRPr="00F6338A">
              <w:rPr>
                <w:sz w:val="20"/>
                <w:szCs w:val="20"/>
                <w:lang w:val="en-US"/>
              </w:rPr>
              <w:t>that is produced within biologically diverse agroforestry systems and attracts higher premiums for smallholders</w:t>
            </w:r>
          </w:p>
        </w:tc>
        <w:tc>
          <w:tcPr>
            <w:tcW w:w="23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F6338A" w:rsidR="00BF2C5E" w:rsidP="005F3816" w:rsidRDefault="00BF2C5E" w14:paraId="4AF53A1D" w14:textId="77777777">
            <w:pPr>
              <w:pStyle w:val="BodyA"/>
              <w:jc w:val="both"/>
            </w:pPr>
            <w:r w:rsidRPr="00F6338A">
              <w:rPr>
                <w:sz w:val="20"/>
                <w:szCs w:val="20"/>
                <w:lang w:val="en-US"/>
              </w:rPr>
              <w:t>T</w:t>
            </w:r>
            <w:r w:rsidRPr="00F6338A">
              <w:rPr>
                <w:sz w:val="20"/>
                <w:szCs w:val="20"/>
              </w:rPr>
              <w:t xml:space="preserve">he </w:t>
            </w:r>
            <w:r w:rsidRPr="00F6338A">
              <w:rPr>
                <w:sz w:val="20"/>
                <w:szCs w:val="20"/>
                <w:lang w:val="en-US"/>
              </w:rPr>
              <w:t>project developed a roadmap for the implementation of the National Cocoa Development Strategy, including sustainable production,</w:t>
            </w:r>
            <w:r w:rsidRPr="00F6338A">
              <w:rPr>
                <w:sz w:val="20"/>
                <w:szCs w:val="20"/>
              </w:rPr>
              <w:t xml:space="preserve"> </w:t>
            </w:r>
            <w:r w:rsidRPr="00F6338A">
              <w:rPr>
                <w:sz w:val="20"/>
                <w:szCs w:val="20"/>
                <w:lang w:val="en-US"/>
              </w:rPr>
              <w:t>product</w:t>
            </w:r>
            <w:r w:rsidRPr="00F6338A">
              <w:rPr>
                <w:sz w:val="20"/>
                <w:szCs w:val="20"/>
              </w:rPr>
              <w:t xml:space="preserve"> </w:t>
            </w:r>
            <w:r w:rsidRPr="00F6338A">
              <w:rPr>
                <w:sz w:val="20"/>
                <w:szCs w:val="20"/>
                <w:lang w:val="en-US"/>
              </w:rPr>
              <w:t>certification, capacity building for smallholders, and access to markets and safeguards.</w:t>
            </w:r>
            <w:r w:rsidRPr="00F6338A">
              <w:rPr>
                <w:sz w:val="20"/>
                <w:szCs w:val="20"/>
              </w:rPr>
              <w:t xml:space="preserve"> This work will inform the Project’s strategies for climate-smart SME development.</w:t>
            </w:r>
          </w:p>
        </w:tc>
      </w:tr>
      <w:tr w:rsidRPr="00F6338A" w:rsidR="00D92CEF" w:rsidTr="0008230D" w14:paraId="634804F9" w14:textId="77777777">
        <w:tblPrEx>
          <w:shd w:val="clear" w:color="auto" w:fill="CADFFF"/>
        </w:tblPrEx>
        <w:trPr>
          <w:trHeight w:val="20"/>
        </w:trPr>
        <w:tc>
          <w:tcPr>
            <w:tcW w:w="162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F6338A" w:rsidR="00BF2C5E" w:rsidP="005F3816" w:rsidRDefault="00BF2C5E" w14:paraId="2AE93FA0" w14:textId="77777777">
            <w:pPr>
              <w:pStyle w:val="BodyA"/>
              <w:jc w:val="both"/>
            </w:pPr>
            <w:r w:rsidRPr="00F6338A">
              <w:rPr>
                <w:b/>
                <w:bCs/>
                <w:sz w:val="20"/>
                <w:szCs w:val="20"/>
                <w:lang w:val="en-US"/>
              </w:rPr>
              <w:t>West Africa Biodiversity and Climate Change (WA-BiCC)/Community Landscape Management to Reduce Deforestation and Biodiversity Loss in the Gola Transboundary Forest Landscape</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513AA6B4" w14:textId="59D85BDB">
            <w:pPr>
              <w:pStyle w:val="BodyA"/>
              <w:jc w:val="both"/>
            </w:pPr>
            <w:r w:rsidRPr="00F6338A">
              <w:rPr>
                <w:b/>
                <w:bCs/>
                <w:sz w:val="20"/>
                <w:szCs w:val="20"/>
                <w:lang w:val="en-US"/>
              </w:rPr>
              <w:t>2015-202</w:t>
            </w:r>
            <w:r w:rsidRPr="00F6338A" w:rsidR="00DA61E3">
              <w:rPr>
                <w:b/>
                <w:bCs/>
                <w:sz w:val="20"/>
                <w:szCs w:val="20"/>
                <w:lang w:val="en-US"/>
              </w:rPr>
              <w:t>0</w:t>
            </w:r>
            <w:r w:rsidRPr="00F6338A">
              <w:rPr>
                <w:b/>
                <w:bCs/>
                <w:sz w:val="20"/>
                <w:szCs w:val="20"/>
                <w:lang w:val="en-US"/>
              </w:rPr>
              <w:t xml:space="preserve">; 2017-2020 </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521A2F77" w14:textId="77777777">
            <w:pPr>
              <w:pStyle w:val="BodyA"/>
              <w:jc w:val="both"/>
              <w:rPr>
                <w:lang w:val="de-DE"/>
              </w:rPr>
            </w:pPr>
            <w:r w:rsidRPr="00F6338A">
              <w:rPr>
                <w:sz w:val="20"/>
                <w:szCs w:val="20"/>
                <w:lang w:val="de-DE"/>
              </w:rPr>
              <w:t>USAID (USD 48.9 million; USD 1.9 million)</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519BCD88" w14:textId="77777777">
            <w:pPr>
              <w:pStyle w:val="BodyA"/>
              <w:jc w:val="both"/>
            </w:pPr>
            <w:r w:rsidRPr="00F6338A">
              <w:rPr>
                <w:sz w:val="20"/>
                <w:szCs w:val="20"/>
                <w:lang w:val="en-US"/>
              </w:rPr>
              <w:t>Improve conservation and climate-resilient, low-emissions growth across West Africa.</w:t>
            </w:r>
          </w:p>
        </w:tc>
        <w:tc>
          <w:tcPr>
            <w:tcW w:w="163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6128CA6C" w14:textId="77777777">
            <w:pPr>
              <w:pStyle w:val="BodyA"/>
              <w:jc w:val="both"/>
            </w:pPr>
            <w:r w:rsidRPr="00F6338A">
              <w:rPr>
                <w:sz w:val="20"/>
                <w:szCs w:val="20"/>
                <w:lang w:val="en-US"/>
              </w:rPr>
              <w:t>1. Combatting Wildlife Trafficking; 2. Increasing Coastal Resilience to Climate Change; 3. Reducing Deforestation, Forest Degradation, and Biodiversity Loss</w:t>
            </w:r>
          </w:p>
        </w:tc>
        <w:tc>
          <w:tcPr>
            <w:tcW w:w="23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F6338A" w:rsidR="00BF2C5E" w:rsidP="005F3816" w:rsidRDefault="00BF2C5E" w14:paraId="74EA8046" w14:textId="1EA1B7C5">
            <w:pPr>
              <w:pStyle w:val="BodyA"/>
              <w:jc w:val="both"/>
            </w:pPr>
            <w:r w:rsidRPr="00F6338A">
              <w:rPr>
                <w:sz w:val="20"/>
                <w:szCs w:val="20"/>
                <w:lang w:val="en-US"/>
              </w:rPr>
              <w:t>WA-BiCC focused on efforts to strengthen policies and systems to</w:t>
            </w:r>
            <w:r w:rsidRPr="00F6338A">
              <w:rPr>
                <w:sz w:val="20"/>
                <w:szCs w:val="20"/>
              </w:rPr>
              <w:t xml:space="preserve"> </w:t>
            </w:r>
            <w:r w:rsidRPr="00F6338A">
              <w:rPr>
                <w:sz w:val="20"/>
                <w:szCs w:val="20"/>
                <w:lang w:val="en-US"/>
              </w:rPr>
              <w:t xml:space="preserve">improve natural resource management and the health and resilience of coastal and upland forest ecosystems. In Liberia, the project focused on </w:t>
            </w:r>
            <w:r w:rsidRPr="00F6338A" w:rsidR="006C3A44">
              <w:rPr>
                <w:sz w:val="20"/>
                <w:szCs w:val="20"/>
                <w:lang w:val="en-US"/>
              </w:rPr>
              <w:t xml:space="preserve">the </w:t>
            </w:r>
            <w:r w:rsidRPr="00F6338A">
              <w:rPr>
                <w:sz w:val="20"/>
                <w:szCs w:val="20"/>
                <w:lang w:val="en-US"/>
              </w:rPr>
              <w:t xml:space="preserve">Porkpa District in Grand Cape Mount County. The Project will build on these initiatives by </w:t>
            </w:r>
            <w:r w:rsidRPr="00F6338A">
              <w:rPr>
                <w:sz w:val="20"/>
                <w:szCs w:val="20"/>
              </w:rPr>
              <w:t xml:space="preserve">implementing </w:t>
            </w:r>
            <w:r w:rsidRPr="00F6338A">
              <w:rPr>
                <w:sz w:val="20"/>
                <w:szCs w:val="20"/>
                <w:lang w:val="en-US"/>
              </w:rPr>
              <w:t xml:space="preserve">successful </w:t>
            </w:r>
            <w:r w:rsidRPr="00F6338A">
              <w:rPr>
                <w:sz w:val="20"/>
                <w:szCs w:val="20"/>
              </w:rPr>
              <w:t xml:space="preserve">aspects </w:t>
            </w:r>
            <w:r w:rsidRPr="00F6338A">
              <w:rPr>
                <w:sz w:val="20"/>
                <w:szCs w:val="20"/>
                <w:lang w:val="en-US"/>
              </w:rPr>
              <w:t xml:space="preserve">of the intervention </w:t>
            </w:r>
            <w:r w:rsidRPr="00F6338A">
              <w:rPr>
                <w:sz w:val="20"/>
                <w:szCs w:val="20"/>
              </w:rPr>
              <w:t>in</w:t>
            </w:r>
            <w:r w:rsidRPr="00F6338A">
              <w:rPr>
                <w:sz w:val="20"/>
                <w:szCs w:val="20"/>
                <w:lang w:val="en-US"/>
              </w:rPr>
              <w:t xml:space="preserve"> other</w:t>
            </w:r>
            <w:r w:rsidRPr="00F6338A">
              <w:rPr>
                <w:sz w:val="20"/>
                <w:szCs w:val="20"/>
              </w:rPr>
              <w:t xml:space="preserve"> </w:t>
            </w:r>
            <w:r w:rsidRPr="00F6338A">
              <w:rPr>
                <w:sz w:val="20"/>
                <w:szCs w:val="20"/>
                <w:lang w:val="en-US"/>
              </w:rPr>
              <w:t>communities.</w:t>
            </w:r>
          </w:p>
        </w:tc>
      </w:tr>
      <w:tr w:rsidRPr="00F6338A" w:rsidR="00D92CEF" w:rsidTr="0008230D" w14:paraId="06439C6C" w14:textId="77777777">
        <w:tblPrEx>
          <w:shd w:val="clear" w:color="auto" w:fill="CADFFF"/>
        </w:tblPrEx>
        <w:trPr>
          <w:trHeight w:val="20"/>
        </w:trPr>
        <w:tc>
          <w:tcPr>
            <w:tcW w:w="162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F6338A" w:rsidR="00BF2C5E" w:rsidP="005F3816" w:rsidRDefault="00BF2C5E" w14:paraId="5CF3B4EC" w14:textId="77777777">
            <w:pPr>
              <w:pStyle w:val="BodyA"/>
              <w:jc w:val="both"/>
            </w:pPr>
            <w:r w:rsidRPr="00F6338A">
              <w:rPr>
                <w:b/>
                <w:bCs/>
                <w:sz w:val="20"/>
                <w:szCs w:val="20"/>
                <w:lang w:val="en-US"/>
              </w:rPr>
              <w:t>Wonegizi REDD+ Pilot Project</w:t>
            </w:r>
          </w:p>
        </w:tc>
        <w:tc>
          <w:tcPr>
            <w:tcW w:w="107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F6338A" w:rsidR="00BF2C5E" w:rsidP="005F3816" w:rsidRDefault="00BF2C5E" w14:paraId="0C70B43A" w14:textId="77777777">
            <w:pPr>
              <w:pStyle w:val="BodyA"/>
              <w:jc w:val="both"/>
            </w:pPr>
            <w:r w:rsidRPr="00F6338A">
              <w:rPr>
                <w:sz w:val="20"/>
                <w:szCs w:val="20"/>
                <w:lang w:val="en-US"/>
              </w:rPr>
              <w:t>2016-2020</w:t>
            </w:r>
          </w:p>
        </w:tc>
        <w:tc>
          <w:tcPr>
            <w:tcW w:w="1311"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F6338A" w:rsidR="00BF2C5E" w:rsidP="005F3816" w:rsidRDefault="00BF2C5E" w14:paraId="5ABEDD86" w14:textId="77777777">
            <w:pPr>
              <w:pStyle w:val="BodyA"/>
              <w:jc w:val="both"/>
            </w:pPr>
            <w:r w:rsidRPr="00F6338A">
              <w:rPr>
                <w:sz w:val="20"/>
                <w:szCs w:val="20"/>
                <w:lang w:val="en-US"/>
              </w:rPr>
              <w:t xml:space="preserve">Norad (USD 4.6 million) </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F6338A" w:rsidR="00BF2C5E" w:rsidP="005F3816" w:rsidRDefault="00BF2C5E" w14:paraId="67455051" w14:textId="77777777">
            <w:pPr>
              <w:pStyle w:val="BodyA"/>
              <w:jc w:val="both"/>
            </w:pPr>
            <w:r w:rsidRPr="00F6338A">
              <w:rPr>
                <w:sz w:val="20"/>
                <w:szCs w:val="20"/>
                <w:lang w:val="en-US"/>
              </w:rPr>
              <w:t>Establish a new kind of rural economy in Liberia that conserves forests for development,</w:t>
            </w:r>
          </w:p>
          <w:p w:rsidRPr="00F6338A" w:rsidR="00BF2C5E" w:rsidP="005F3816" w:rsidRDefault="00BF2C5E" w14:paraId="6927302E" w14:textId="77777777">
            <w:pPr>
              <w:pStyle w:val="BodyA"/>
              <w:jc w:val="both"/>
            </w:pPr>
            <w:r w:rsidRPr="00F6338A">
              <w:rPr>
                <w:sz w:val="20"/>
                <w:szCs w:val="20"/>
                <w:lang w:val="en-US"/>
              </w:rPr>
              <w:t>biodiversity and climate objectives.</w:t>
            </w:r>
          </w:p>
        </w:tc>
        <w:tc>
          <w:tcPr>
            <w:tcW w:w="16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F6338A" w:rsidR="00BF2C5E" w:rsidP="005F3816" w:rsidRDefault="00BF2C5E" w14:paraId="1F703F1D" w14:textId="50909652">
            <w:pPr>
              <w:pStyle w:val="BodyA"/>
              <w:jc w:val="both"/>
            </w:pPr>
            <w:r w:rsidRPr="00F6338A">
              <w:rPr>
                <w:sz w:val="20"/>
                <w:szCs w:val="20"/>
                <w:lang w:val="en-US"/>
              </w:rPr>
              <w:t xml:space="preserve">1. Liberian stakeholders empowered to support </w:t>
            </w:r>
            <w:r w:rsidRPr="00F6338A" w:rsidR="006C3A44">
              <w:rPr>
                <w:sz w:val="20"/>
                <w:szCs w:val="20"/>
                <w:lang w:val="en-US"/>
              </w:rPr>
              <w:t xml:space="preserve">the </w:t>
            </w:r>
            <w:r w:rsidRPr="00F6338A">
              <w:rPr>
                <w:sz w:val="20"/>
                <w:szCs w:val="20"/>
                <w:lang w:val="en-US"/>
              </w:rPr>
              <w:t xml:space="preserve">development of international policy and global learning on REDD+; 2. National REDD+ policies enable the flow of climate finance to stakeholder communities at project and landscape scales, and align with frameworks for green growth and sustainable land use planning; 3. </w:t>
            </w:r>
            <w:r w:rsidRPr="00F6338A" w:rsidR="006C3A44">
              <w:rPr>
                <w:sz w:val="20"/>
                <w:szCs w:val="20"/>
                <w:lang w:val="en-US"/>
              </w:rPr>
              <w:t xml:space="preserve">The operational </w:t>
            </w:r>
            <w:r w:rsidRPr="00F6338A">
              <w:rPr>
                <w:sz w:val="20"/>
                <w:szCs w:val="20"/>
                <w:lang w:val="en-US"/>
              </w:rPr>
              <w:t xml:space="preserve">REDD+ pilot </w:t>
            </w:r>
            <w:r w:rsidRPr="00F6338A">
              <w:rPr>
                <w:sz w:val="20"/>
                <w:szCs w:val="20"/>
                <w:lang w:val="en-US"/>
              </w:rPr>
              <w:t xml:space="preserve">protects forests and supports rural livelihoods in Wonegizi PPA and the wider landscape. </w:t>
            </w:r>
          </w:p>
        </w:tc>
        <w:tc>
          <w:tcPr>
            <w:tcW w:w="232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F6338A" w:rsidR="00BF2C5E" w:rsidP="005F3816" w:rsidRDefault="00BF2C5E" w14:paraId="3031EC51" w14:textId="55E3A72C">
            <w:pPr>
              <w:pStyle w:val="BodyA"/>
              <w:jc w:val="both"/>
            </w:pPr>
            <w:r w:rsidRPr="00F6338A">
              <w:rPr>
                <w:sz w:val="20"/>
                <w:szCs w:val="20"/>
                <w:lang w:val="en-US"/>
              </w:rPr>
              <w:t xml:space="preserve">The project worked with national actors and local communities to establish the Wonegizi protected area and REDD+ pilot </w:t>
            </w:r>
            <w:r w:rsidRPr="00F6338A" w:rsidR="006C3A44">
              <w:rPr>
                <w:sz w:val="20"/>
                <w:szCs w:val="20"/>
                <w:lang w:val="en-US"/>
              </w:rPr>
              <w:t xml:space="preserve">to </w:t>
            </w:r>
            <w:r w:rsidRPr="00F6338A">
              <w:rPr>
                <w:sz w:val="20"/>
                <w:szCs w:val="20"/>
                <w:lang w:val="en-US"/>
              </w:rPr>
              <w:t xml:space="preserve">promote sustainable forest management and improve rural livelihoods. This project set the stage for the Liberia Child Project by providing baseline socio-economic, cultural, and ecological information required for relevant interventions. Moreover, the Child Project will build on and strengthen livelihood activities around Wonegizi. The Project will also take learnings from the REDD+ pilot and incorporate them into the </w:t>
            </w:r>
            <w:r w:rsidRPr="00F6338A">
              <w:rPr>
                <w:sz w:val="20"/>
                <w:szCs w:val="20"/>
                <w:lang w:val="en-US"/>
              </w:rPr>
              <w:t>landscape financing strategy.</w:t>
            </w:r>
          </w:p>
        </w:tc>
      </w:tr>
      <w:tr w:rsidRPr="00F6338A" w:rsidR="00D92CEF" w:rsidTr="0008230D" w14:paraId="6A639CCA" w14:textId="77777777">
        <w:tblPrEx>
          <w:shd w:val="clear" w:color="auto" w:fill="CADFFF"/>
        </w:tblPrEx>
        <w:trPr>
          <w:trHeight w:val="20"/>
        </w:trPr>
        <w:tc>
          <w:tcPr>
            <w:tcW w:w="16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6AD4892A" w14:textId="77777777">
            <w:pPr>
              <w:pStyle w:val="BodyA"/>
              <w:jc w:val="both"/>
            </w:pPr>
            <w:r w:rsidRPr="00F6338A">
              <w:rPr>
                <w:b/>
                <w:bCs/>
                <w:sz w:val="20"/>
                <w:szCs w:val="20"/>
                <w:lang w:val="en-US"/>
              </w:rPr>
              <w:t>Mano River Ecosystem Conservation and International Water Resources Management (IWRM) Project (GEF ID 4953)</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769EF75B" w14:textId="77777777">
            <w:pPr>
              <w:pStyle w:val="BodyA"/>
              <w:jc w:val="both"/>
            </w:pPr>
            <w:r w:rsidRPr="00F6338A">
              <w:rPr>
                <w:b/>
                <w:bCs/>
                <w:sz w:val="20"/>
                <w:szCs w:val="20"/>
                <w:lang w:val="en-US"/>
              </w:rPr>
              <w:t xml:space="preserve">2017-2020 </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4B845BDD" w14:textId="77777777">
            <w:pPr>
              <w:pStyle w:val="BodyA"/>
              <w:jc w:val="both"/>
            </w:pPr>
            <w:r w:rsidRPr="00F6338A">
              <w:rPr>
                <w:sz w:val="20"/>
                <w:szCs w:val="20"/>
                <w:lang w:val="en-US"/>
              </w:rPr>
              <w:t>GEF (USD 6.9 million)</w:t>
            </w:r>
          </w:p>
        </w:tc>
        <w:tc>
          <w:tcPr>
            <w:tcW w:w="138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F6338A" w:rsidR="00BF2C5E" w:rsidP="005F3816" w:rsidRDefault="00BF2C5E" w14:paraId="2FC5063A" w14:textId="0C65373D">
            <w:pPr>
              <w:pStyle w:val="BodyA"/>
              <w:jc w:val="both"/>
            </w:pPr>
            <w:r w:rsidRPr="00F6338A">
              <w:rPr>
                <w:sz w:val="20"/>
                <w:szCs w:val="20"/>
                <w:lang w:val="en-US"/>
              </w:rPr>
              <w:t xml:space="preserve">Conservation and sustainable use of the transboundary watersheds </w:t>
            </w:r>
            <w:r w:rsidRPr="00F6338A" w:rsidR="006C3A44">
              <w:rPr>
                <w:sz w:val="20"/>
                <w:szCs w:val="20"/>
                <w:lang w:val="en-US"/>
              </w:rPr>
              <w:t xml:space="preserve">of </w:t>
            </w:r>
            <w:r w:rsidRPr="00F6338A">
              <w:rPr>
                <w:sz w:val="20"/>
                <w:szCs w:val="20"/>
                <w:lang w:val="en-US"/>
              </w:rPr>
              <w:t>the Mano River Union member states of Sierra Leone, Guinea, Liberia and Côte d’Ivoire</w:t>
            </w:r>
          </w:p>
        </w:tc>
        <w:tc>
          <w:tcPr>
            <w:tcW w:w="163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348CA9DA" w14:textId="19912598">
            <w:pPr>
              <w:pStyle w:val="BodyA"/>
              <w:jc w:val="both"/>
            </w:pPr>
            <w:r w:rsidRPr="00F6338A">
              <w:rPr>
                <w:sz w:val="20"/>
                <w:szCs w:val="20"/>
                <w:lang w:val="en-US"/>
              </w:rPr>
              <w:t xml:space="preserve">1. Strengthening coordination and management of transboundary natural resources for sustained ecological benefits; 2. Improving livelihoods for the </w:t>
            </w:r>
            <w:r w:rsidRPr="00F6338A" w:rsidR="006C3A44">
              <w:rPr>
                <w:sz w:val="20"/>
                <w:szCs w:val="20"/>
                <w:lang w:val="en-US"/>
              </w:rPr>
              <w:t>forest-</w:t>
            </w:r>
            <w:r w:rsidRPr="00F6338A">
              <w:rPr>
                <w:sz w:val="20"/>
                <w:szCs w:val="20"/>
                <w:lang w:val="en-US"/>
              </w:rPr>
              <w:t>adjacent communities within the larger Mano River basin.</w:t>
            </w:r>
          </w:p>
        </w:tc>
        <w:tc>
          <w:tcPr>
            <w:tcW w:w="23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135CCE50" w14:textId="77777777">
            <w:pPr>
              <w:pStyle w:val="BodyA"/>
              <w:jc w:val="both"/>
            </w:pPr>
            <w:r w:rsidRPr="00F6338A">
              <w:rPr>
                <w:sz w:val="20"/>
                <w:szCs w:val="20"/>
                <w:lang w:val="en-US"/>
              </w:rPr>
              <w:t>The Project will build upon and strengthen the transboundary platform created by the IWRM, operationalizing priority committees to allow for improved coordination and enforcement within the larger watershed and promoting nature-based solutions for shared challenges, such as erosion and riverbank stabilization.</w:t>
            </w:r>
          </w:p>
        </w:tc>
      </w:tr>
      <w:tr w:rsidRPr="00F6338A" w:rsidR="00D92CEF" w:rsidTr="0008230D" w14:paraId="3ECE6AE3" w14:textId="77777777">
        <w:tblPrEx>
          <w:shd w:val="clear" w:color="auto" w:fill="CADFFF"/>
        </w:tblPrEx>
        <w:trPr>
          <w:trHeight w:val="20"/>
        </w:trPr>
        <w:tc>
          <w:tcPr>
            <w:tcW w:w="16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0A82E766" w14:textId="77777777">
            <w:pPr>
              <w:pStyle w:val="BodyA"/>
              <w:jc w:val="both"/>
            </w:pPr>
            <w:r w:rsidRPr="00F6338A">
              <w:rPr>
                <w:b/>
                <w:bCs/>
                <w:sz w:val="20"/>
                <w:szCs w:val="20"/>
                <w:lang w:val="en-US"/>
              </w:rPr>
              <w:t>The Biodiversity and Protected Areas Management (BIOPAMA) Programme</w:t>
            </w:r>
          </w:p>
        </w:tc>
        <w:tc>
          <w:tcPr>
            <w:tcW w:w="107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F6338A" w:rsidR="00BF2C5E" w:rsidP="005F3816" w:rsidRDefault="00BF2C5E" w14:paraId="5AF3EAC0" w14:textId="77777777">
            <w:pPr>
              <w:pStyle w:val="BodyA"/>
              <w:jc w:val="both"/>
            </w:pPr>
            <w:r w:rsidRPr="00F6338A">
              <w:rPr>
                <w:sz w:val="20"/>
                <w:szCs w:val="20"/>
                <w:lang w:val="en-US"/>
              </w:rPr>
              <w:t>2011-2023</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5A81B884" w14:textId="77777777">
            <w:pPr>
              <w:pStyle w:val="BodyA"/>
              <w:jc w:val="both"/>
            </w:pPr>
            <w:r w:rsidRPr="00F6338A">
              <w:rPr>
                <w:sz w:val="20"/>
                <w:szCs w:val="20"/>
                <w:lang w:val="en-US"/>
              </w:rPr>
              <w:t>EU (€60 million)</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3D9087F4" w14:textId="77777777">
            <w:pPr>
              <w:pStyle w:val="BodyA"/>
              <w:jc w:val="both"/>
            </w:pPr>
            <w:r w:rsidRPr="00F6338A">
              <w:rPr>
                <w:sz w:val="20"/>
                <w:szCs w:val="20"/>
                <w:lang w:val="en-US"/>
              </w:rPr>
              <w:t>Support for the establishment of the Observatory for Biodiversity and Protected Areas in West Africa (OBAPAO), housed by the West African Economic and Monetary Union (UEMOA) as the institutional host</w:t>
            </w:r>
          </w:p>
        </w:tc>
        <w:tc>
          <w:tcPr>
            <w:tcW w:w="163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tcPr>
          <w:p w:rsidRPr="00F6338A" w:rsidR="00BF2C5E" w:rsidP="005F3816" w:rsidRDefault="00BF2C5E" w14:paraId="6CBC79F9" w14:textId="77777777">
            <w:pPr>
              <w:pStyle w:val="BodyA"/>
              <w:jc w:val="both"/>
            </w:pPr>
            <w:r w:rsidRPr="00F6338A">
              <w:rPr>
                <w:sz w:val="20"/>
                <w:szCs w:val="20"/>
                <w:lang w:val="en-US"/>
              </w:rPr>
              <w:t>1. Track progress in achieving conservation goals; 2. Assess the performance of protected areas; 3. Analyze conservation scenarios or simply browse facts, figures and maps. </w:t>
            </w:r>
          </w:p>
        </w:tc>
        <w:tc>
          <w:tcPr>
            <w:tcW w:w="23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15A03999" w14:textId="77777777">
            <w:pPr>
              <w:pStyle w:val="BodyA"/>
              <w:jc w:val="both"/>
            </w:pPr>
            <w:r w:rsidRPr="00F6338A">
              <w:rPr>
                <w:sz w:val="20"/>
                <w:szCs w:val="20"/>
                <w:lang w:val="en-US"/>
              </w:rPr>
              <w:t xml:space="preserve">The West Africa Regional Reference Information System provides access to maps, reports, data and other relevant information on the status of biodiversity and protected areas. The Project can use the knowledge management system to inform its interventions and build its own knowledge management and sharing. </w:t>
            </w:r>
          </w:p>
        </w:tc>
      </w:tr>
      <w:tr w:rsidRPr="00F6338A" w:rsidR="00D92CEF" w:rsidTr="0008230D" w14:paraId="0D381027" w14:textId="77777777">
        <w:tblPrEx>
          <w:shd w:val="clear" w:color="auto" w:fill="CADFFF"/>
        </w:tblPrEx>
        <w:trPr>
          <w:trHeight w:val="20"/>
        </w:trPr>
        <w:tc>
          <w:tcPr>
            <w:tcW w:w="16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0FE76B2C" w14:textId="77777777">
            <w:pPr>
              <w:pStyle w:val="BodyB"/>
              <w:jc w:val="both"/>
              <w:rPr>
                <w:sz w:val="20"/>
                <w:szCs w:val="20"/>
              </w:rPr>
            </w:pPr>
            <w:r w:rsidRPr="00F6338A">
              <w:rPr>
                <w:rFonts w:ascii="Calibri" w:hAnsi="Calibri"/>
                <w:b/>
                <w:bCs/>
                <w:sz w:val="20"/>
                <w:szCs w:val="20"/>
              </w:rPr>
              <w:t>Guinean Forests Regional Coordination and Learning Project </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3C072F42" w14:textId="77777777">
            <w:pPr>
              <w:pStyle w:val="BodyB"/>
              <w:jc w:val="both"/>
              <w:rPr>
                <w:sz w:val="20"/>
                <w:szCs w:val="20"/>
              </w:rPr>
            </w:pPr>
            <w:r w:rsidRPr="00F6338A">
              <w:rPr>
                <w:rFonts w:ascii="Calibri" w:hAnsi="Calibri"/>
                <w:sz w:val="20"/>
                <w:szCs w:val="20"/>
              </w:rPr>
              <w:t>2024-2030</w:t>
            </w:r>
          </w:p>
        </w:tc>
        <w:tc>
          <w:tcPr>
            <w:tcW w:w="131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7AACBA42" w14:textId="77777777">
            <w:pPr>
              <w:pStyle w:val="BodyB"/>
              <w:jc w:val="both"/>
              <w:rPr>
                <w:sz w:val="20"/>
                <w:szCs w:val="20"/>
              </w:rPr>
            </w:pPr>
            <w:r w:rsidRPr="00F6338A">
              <w:rPr>
                <w:rFonts w:ascii="Calibri" w:hAnsi="Calibri"/>
                <w:sz w:val="20"/>
                <w:szCs w:val="20"/>
              </w:rPr>
              <w:t>GEF (USD 7,000,000)</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4F727A86" w14:textId="51E027F4">
            <w:pPr>
              <w:pStyle w:val="BodyB"/>
              <w:jc w:val="both"/>
              <w:rPr>
                <w:sz w:val="20"/>
                <w:szCs w:val="20"/>
              </w:rPr>
            </w:pPr>
            <w:r w:rsidRPr="00F6338A">
              <w:rPr>
                <w:rFonts w:ascii="Calibri" w:hAnsi="Calibri"/>
                <w:sz w:val="20"/>
                <w:szCs w:val="20"/>
              </w:rPr>
              <w:t xml:space="preserve">Enhance and catalyze effective transboundary forest governance and watershed management through a </w:t>
            </w:r>
            <w:r w:rsidRPr="00F6338A">
              <w:rPr>
                <w:rFonts w:ascii="Calibri" w:hAnsi="Calibri"/>
                <w:sz w:val="20"/>
                <w:szCs w:val="20"/>
              </w:rPr>
              <w:t xml:space="preserve">coordinated programmatic approach that entails learning and knowledge sharing, capacity building, leveraging partnerships, </w:t>
            </w:r>
            <w:r w:rsidRPr="00F6338A" w:rsidR="006C3A44">
              <w:rPr>
                <w:rFonts w:ascii="Calibri" w:hAnsi="Calibri"/>
                <w:sz w:val="20"/>
                <w:szCs w:val="20"/>
              </w:rPr>
              <w:t xml:space="preserve">and </w:t>
            </w:r>
            <w:r w:rsidRPr="00F6338A">
              <w:rPr>
                <w:rFonts w:ascii="Calibri" w:hAnsi="Calibri"/>
                <w:sz w:val="20"/>
                <w:szCs w:val="20"/>
              </w:rPr>
              <w:t>regional policy harm.</w:t>
            </w:r>
          </w:p>
        </w:tc>
        <w:tc>
          <w:tcPr>
            <w:tcW w:w="163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75D34CF4" w14:textId="77777777">
            <w:pPr>
              <w:pStyle w:val="BodyB"/>
              <w:jc w:val="both"/>
              <w:rPr>
                <w:sz w:val="20"/>
                <w:szCs w:val="20"/>
              </w:rPr>
            </w:pPr>
            <w:r w:rsidRPr="00F6338A">
              <w:rPr>
                <w:rFonts w:ascii="Calibri" w:hAnsi="Calibri"/>
                <w:sz w:val="20"/>
                <w:szCs w:val="20"/>
              </w:rPr>
              <w:t xml:space="preserve">1. Learning, knowledge management, capacity building, and communication; 2. Coordination; 3. Financing solutions and </w:t>
            </w:r>
            <w:r w:rsidRPr="00F6338A">
              <w:rPr>
                <w:rFonts w:ascii="Calibri" w:hAnsi="Calibri"/>
                <w:sz w:val="20"/>
                <w:szCs w:val="20"/>
              </w:rPr>
              <w:t>innovation; 4. Support for regional policy harmonization; Program-level Monitoring and Evaluation (M&amp;E); 5. Regional Coordination Project Monitoring and Evaluation (M&amp;E)</w:t>
            </w:r>
          </w:p>
        </w:tc>
        <w:tc>
          <w:tcPr>
            <w:tcW w:w="23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BF2C5E" w:rsidP="005F3816" w:rsidRDefault="00BF2C5E" w14:paraId="463C2A85" w14:textId="77777777">
            <w:pPr>
              <w:pStyle w:val="BodyB"/>
              <w:jc w:val="both"/>
              <w:rPr>
                <w:sz w:val="20"/>
                <w:szCs w:val="20"/>
              </w:rPr>
            </w:pPr>
            <w:r w:rsidRPr="00F6338A">
              <w:rPr>
                <w:rFonts w:ascii="Calibri" w:hAnsi="Calibri"/>
                <w:sz w:val="20"/>
                <w:szCs w:val="20"/>
              </w:rPr>
              <w:t xml:space="preserve">The Guinean Forest Regional and Learning Project provides technical support and capacity building; learning, knowledge exchange, and dissemination of innovations; and facilitation of </w:t>
            </w:r>
            <w:r w:rsidRPr="00F6338A">
              <w:rPr>
                <w:rFonts w:ascii="Calibri" w:hAnsi="Calibri"/>
                <w:sz w:val="20"/>
                <w:szCs w:val="20"/>
              </w:rPr>
              <w:t xml:space="preserve">transboundary forest landscape management and regional policy dialogue to the Liberia Child Project, as well as other Child Projects in the Guinean Forest region. </w:t>
            </w:r>
          </w:p>
        </w:tc>
      </w:tr>
    </w:tbl>
    <w:p w:rsidRPr="00F6338A" w:rsidR="00C40D62" w:rsidRDefault="00037AC7" w14:paraId="5356275E" w14:textId="77777777">
      <w:r w:rsidRPr="00F6338A">
        <w:rPr>
          <w:rStyle w:val="None"/>
          <w:b/>
          <w:bCs/>
          <w:szCs w:val="22"/>
        </w:rPr>
        <w:br w:type="page"/>
      </w:r>
    </w:p>
    <w:p w:rsidRPr="00F6338A" w:rsidR="00EE4DAB" w:rsidP="008C74E9" w:rsidRDefault="00EE4DAB" w14:paraId="658958D6" w14:textId="152F8C26">
      <w:pPr>
        <w:pStyle w:val="Heading2"/>
        <w:numPr>
          <w:ilvl w:val="0"/>
          <w:numId w:val="174"/>
        </w:numPr>
        <w:rPr>
          <w:rStyle w:val="None"/>
          <w:rFonts w:eastAsia="Arial Unicode MS" w:cs="Times New Roman"/>
          <w:b w:val="0"/>
          <w:color w:val="auto"/>
          <w:sz w:val="22"/>
          <w:lang w:eastAsia="en-US"/>
          <w14:textOutline w14:w="0" w14:cap="rnd" w14:cmpd="sng" w14:algn="ctr">
            <w14:noFill/>
            <w14:prstDash w14:val="solid"/>
            <w14:bevel/>
          </w14:textOutline>
        </w:rPr>
      </w:pPr>
      <w:bookmarkStart w:name="_Toc180748797" w:id="164"/>
      <w:r w:rsidRPr="00F6338A">
        <w:rPr>
          <w:rStyle w:val="None"/>
        </w:rPr>
        <w:t>Project Description</w:t>
      </w:r>
      <w:bookmarkEnd w:id="164"/>
    </w:p>
    <w:p w:rsidRPr="00F6338A" w:rsidR="00E074B9" w:rsidP="00920669" w:rsidRDefault="00E074B9" w14:paraId="20BD9A1A" w14:textId="70C9F26C">
      <w:pPr>
        <w:pStyle w:val="BodyA"/>
        <w:rPr>
          <w:rStyle w:val="None"/>
          <w:sz w:val="22"/>
          <w:szCs w:val="22"/>
        </w:rPr>
      </w:pPr>
    </w:p>
    <w:p w:rsidRPr="00F6338A" w:rsidR="00E074B9" w:rsidP="00086BA8" w:rsidRDefault="000D1644" w14:paraId="5D824020" w14:textId="77777777">
      <w:pPr>
        <w:pStyle w:val="Heading3"/>
        <w:rPr>
          <w:rStyle w:val="None"/>
        </w:rPr>
      </w:pPr>
      <w:bookmarkStart w:name="_Toc180748798" w:id="165"/>
      <w:r w:rsidRPr="00F6338A">
        <w:rPr>
          <w:rStyle w:val="None"/>
        </w:rPr>
        <w:t>Theory of Change</w:t>
      </w:r>
      <w:bookmarkEnd w:id="165"/>
    </w:p>
    <w:p w:rsidRPr="00F6338A" w:rsidR="00AE4ECA" w:rsidP="00AE4ECA" w:rsidRDefault="00AE4ECA" w14:paraId="6741DE47" w14:textId="77777777">
      <w:pPr>
        <w:pStyle w:val="BodyA"/>
        <w:rPr>
          <w:lang w:val="en-US"/>
        </w:rPr>
      </w:pPr>
    </w:p>
    <w:p w:rsidRPr="00F6338A" w:rsidR="007333F6" w:rsidP="00AE4ECA" w:rsidRDefault="007333F6" w14:paraId="407AD30D" w14:textId="010C5964">
      <w:pPr>
        <w:pStyle w:val="BodyA"/>
        <w:rPr>
          <w:sz w:val="22"/>
          <w:szCs w:val="22"/>
          <w:u w:val="single"/>
          <w:lang w:val="en-US"/>
        </w:rPr>
      </w:pPr>
      <w:r w:rsidRPr="00F6338A">
        <w:rPr>
          <w:sz w:val="22"/>
          <w:szCs w:val="22"/>
          <w:u w:val="single"/>
          <w:lang w:val="en-US"/>
        </w:rPr>
        <w:t>PROBLEM STATEMENT</w:t>
      </w:r>
    </w:p>
    <w:p w:rsidRPr="00F6338A" w:rsidR="007333F6" w:rsidP="008C74E9" w:rsidRDefault="00CC5CD0" w14:paraId="652B6092" w14:textId="705BED31">
      <w:pPr>
        <w:pStyle w:val="BodyA"/>
        <w:numPr>
          <w:ilvl w:val="0"/>
          <w:numId w:val="80"/>
        </w:numPr>
        <w:jc w:val="both"/>
        <w:rPr>
          <w:sz w:val="22"/>
          <w:szCs w:val="22"/>
          <w:lang w:val="en-US"/>
        </w:rPr>
      </w:pPr>
      <w:r w:rsidRPr="00F6338A">
        <w:rPr>
          <w:sz w:val="22"/>
          <w:szCs w:val="22"/>
          <w:lang w:val="en-US"/>
        </w:rPr>
        <w:t>The NW landscape is experiencing several main barriers including but not limited to; i) Incomplete information on Liberia’s natural capital, ii) Limited institutional capacity and coordination in government ministries</w:t>
      </w:r>
      <w:r w:rsidRPr="00F6338A">
        <w:rPr>
          <w:b/>
          <w:bCs/>
          <w:i/>
          <w:iCs/>
          <w:sz w:val="22"/>
          <w:szCs w:val="22"/>
          <w:lang w:val="en-US"/>
        </w:rPr>
        <w:t xml:space="preserve">, </w:t>
      </w:r>
      <w:r w:rsidRPr="00F6338A">
        <w:rPr>
          <w:sz w:val="22"/>
          <w:szCs w:val="22"/>
          <w:lang w:val="en-US"/>
        </w:rPr>
        <w:t xml:space="preserve">iii) limited sustainable economic opportunities, iv) limited financing for protected area management and v) sustainable landscapes and </w:t>
      </w:r>
      <w:r w:rsidRPr="00F6338A" w:rsidR="00E75AE2">
        <w:rPr>
          <w:sz w:val="22"/>
          <w:szCs w:val="22"/>
          <w:lang w:val="en-US"/>
        </w:rPr>
        <w:t>i</w:t>
      </w:r>
      <w:r w:rsidRPr="00F6338A">
        <w:rPr>
          <w:sz w:val="22"/>
          <w:szCs w:val="22"/>
          <w:lang w:val="en-US"/>
        </w:rPr>
        <w:t>nsufficient capacity for effective transboundary coordination</w:t>
      </w:r>
      <w:r w:rsidRPr="00F6338A" w:rsidR="00E75AE2">
        <w:rPr>
          <w:sz w:val="22"/>
          <w:szCs w:val="22"/>
          <w:lang w:val="en-US"/>
        </w:rPr>
        <w:t xml:space="preserve"> all of which are directly and indirectly </w:t>
      </w:r>
      <w:r w:rsidRPr="00F6338A" w:rsidR="00700BEE">
        <w:rPr>
          <w:sz w:val="22"/>
          <w:szCs w:val="22"/>
          <w:lang w:val="en-US"/>
        </w:rPr>
        <w:t>catalyzed</w:t>
      </w:r>
      <w:r w:rsidRPr="00F6338A" w:rsidR="000B643E">
        <w:rPr>
          <w:sz w:val="22"/>
          <w:szCs w:val="22"/>
          <w:lang w:val="en-US"/>
        </w:rPr>
        <w:t xml:space="preserve"> by </w:t>
      </w:r>
      <w:r w:rsidRPr="00F6338A" w:rsidR="00E75AE2">
        <w:rPr>
          <w:sz w:val="22"/>
          <w:szCs w:val="22"/>
          <w:lang w:val="en-US"/>
        </w:rPr>
        <w:t xml:space="preserve">the effects of climate </w:t>
      </w:r>
      <w:r w:rsidRPr="00F6338A" w:rsidR="00BD4B06">
        <w:rPr>
          <w:sz w:val="22"/>
          <w:szCs w:val="22"/>
          <w:lang w:val="en-US"/>
        </w:rPr>
        <w:t xml:space="preserve">change. </w:t>
      </w:r>
      <w:r w:rsidRPr="00F6338A" w:rsidR="000B643E">
        <w:rPr>
          <w:sz w:val="22"/>
          <w:szCs w:val="22"/>
          <w:lang w:val="en-US"/>
        </w:rPr>
        <w:t xml:space="preserve"> </w:t>
      </w:r>
    </w:p>
    <w:p w:rsidRPr="00F6338A" w:rsidR="00007C23" w:rsidP="00007C23" w:rsidRDefault="00007C23" w14:paraId="25E89C26" w14:textId="77777777">
      <w:pPr>
        <w:pStyle w:val="BodyA"/>
        <w:jc w:val="both"/>
        <w:rPr>
          <w:rStyle w:val="None"/>
          <w:sz w:val="22"/>
          <w:szCs w:val="22"/>
          <w:lang w:val="en-US"/>
        </w:rPr>
      </w:pPr>
    </w:p>
    <w:p w:rsidRPr="00F6338A" w:rsidR="00600EE5" w:rsidP="00007C23" w:rsidRDefault="00600EE5" w14:paraId="57D3F365" w14:textId="11A75AC1">
      <w:pPr>
        <w:pStyle w:val="BodyA"/>
        <w:jc w:val="both"/>
        <w:rPr>
          <w:rStyle w:val="None"/>
          <w:sz w:val="22"/>
          <w:szCs w:val="22"/>
          <w:u w:val="single"/>
          <w:lang w:val="en-US"/>
        </w:rPr>
      </w:pPr>
      <w:r w:rsidRPr="00F6338A">
        <w:rPr>
          <w:rStyle w:val="None"/>
          <w:sz w:val="22"/>
          <w:szCs w:val="22"/>
          <w:u w:val="single"/>
          <w:lang w:val="en-US"/>
        </w:rPr>
        <w:t>THE JUSTIFICATION OF PROJECT INTERVENTIONS/PROPOSED APPROACH</w:t>
      </w:r>
    </w:p>
    <w:p w:rsidRPr="00F6338A" w:rsidR="00960911" w:rsidP="008C74E9" w:rsidRDefault="467B0D9E" w14:paraId="3F3716C9" w14:textId="4C822E19">
      <w:pPr>
        <w:pStyle w:val="BodyA"/>
        <w:numPr>
          <w:ilvl w:val="0"/>
          <w:numId w:val="80"/>
        </w:numPr>
        <w:jc w:val="both"/>
        <w:rPr>
          <w:rStyle w:val="None"/>
          <w:rFonts w:ascii="Times New Roman" w:hAnsi="Times New Roman" w:cs="Times New Roman"/>
          <w:color w:val="auto"/>
          <w:sz w:val="22"/>
          <w:szCs w:val="22"/>
          <w:lang w:val="en-US" w:eastAsia="en-US"/>
        </w:rPr>
      </w:pPr>
      <w:r w:rsidRPr="00F6338A">
        <w:rPr>
          <w:rStyle w:val="None"/>
          <w:sz w:val="22"/>
          <w:szCs w:val="22"/>
          <w:lang w:val="en-US"/>
        </w:rPr>
        <w:t xml:space="preserve">Addressing key barriers in Liberia such as </w:t>
      </w:r>
      <w:r w:rsidRPr="00F6338A" w:rsidR="00D14185">
        <w:rPr>
          <w:rStyle w:val="None"/>
          <w:sz w:val="22"/>
          <w:szCs w:val="22"/>
          <w:lang w:val="en-US"/>
        </w:rPr>
        <w:t xml:space="preserve">a) </w:t>
      </w:r>
      <w:r w:rsidRPr="00F6338A">
        <w:rPr>
          <w:rStyle w:val="None"/>
          <w:b/>
          <w:bCs/>
          <w:i/>
          <w:iCs/>
          <w:sz w:val="22"/>
          <w:szCs w:val="22"/>
          <w:lang w:val="en-US"/>
        </w:rPr>
        <w:t>incomplete information base</w:t>
      </w:r>
      <w:r w:rsidRPr="00F6338A" w:rsidR="000A7C7E">
        <w:rPr>
          <w:rStyle w:val="None"/>
          <w:b/>
          <w:bCs/>
          <w:i/>
          <w:iCs/>
          <w:sz w:val="22"/>
          <w:szCs w:val="22"/>
          <w:lang w:val="en-US"/>
        </w:rPr>
        <w:t xml:space="preserve"> (Barrier 1)</w:t>
      </w:r>
      <w:r w:rsidRPr="00F6338A">
        <w:rPr>
          <w:rStyle w:val="None"/>
          <w:sz w:val="22"/>
          <w:szCs w:val="22"/>
          <w:lang w:val="en-US"/>
        </w:rPr>
        <w:t xml:space="preserve">, </w:t>
      </w:r>
      <w:r w:rsidRPr="00F6338A" w:rsidR="00D14185">
        <w:rPr>
          <w:rStyle w:val="None"/>
          <w:sz w:val="22"/>
          <w:szCs w:val="22"/>
          <w:lang w:val="en-US"/>
        </w:rPr>
        <w:t xml:space="preserve">b) </w:t>
      </w:r>
      <w:r w:rsidRPr="00F6338A">
        <w:rPr>
          <w:rStyle w:val="None"/>
          <w:b/>
          <w:bCs/>
          <w:i/>
          <w:iCs/>
          <w:sz w:val="22"/>
          <w:szCs w:val="22"/>
          <w:lang w:val="en-US"/>
        </w:rPr>
        <w:t>deficiencies in a management capacity</w:t>
      </w:r>
      <w:r w:rsidRPr="00F6338A" w:rsidR="000A7C7E">
        <w:rPr>
          <w:rStyle w:val="None"/>
          <w:b/>
          <w:bCs/>
          <w:i/>
          <w:iCs/>
          <w:sz w:val="22"/>
          <w:szCs w:val="22"/>
          <w:lang w:val="en-US"/>
        </w:rPr>
        <w:t xml:space="preserve"> (Barrier 2)</w:t>
      </w:r>
      <w:r w:rsidRPr="00F6338A">
        <w:rPr>
          <w:rStyle w:val="None"/>
          <w:b/>
          <w:bCs/>
          <w:i/>
          <w:iCs/>
          <w:sz w:val="22"/>
          <w:szCs w:val="22"/>
          <w:lang w:val="en-US"/>
        </w:rPr>
        <w:t xml:space="preserve">, </w:t>
      </w:r>
      <w:r w:rsidRPr="00F6338A" w:rsidR="00D14185">
        <w:rPr>
          <w:rStyle w:val="None"/>
          <w:sz w:val="22"/>
          <w:szCs w:val="22"/>
          <w:lang w:val="en-US"/>
        </w:rPr>
        <w:t xml:space="preserve">c) </w:t>
      </w:r>
      <w:r w:rsidRPr="00F6338A">
        <w:rPr>
          <w:rStyle w:val="None"/>
          <w:b/>
          <w:bCs/>
          <w:i/>
          <w:iCs/>
          <w:sz w:val="22"/>
          <w:szCs w:val="22"/>
          <w:lang w:val="en-US"/>
        </w:rPr>
        <w:t>limited access to sustainable livelihoods for local communities</w:t>
      </w:r>
      <w:r w:rsidRPr="00F6338A" w:rsidR="000A7C7E">
        <w:rPr>
          <w:rStyle w:val="None"/>
          <w:b/>
          <w:bCs/>
          <w:i/>
          <w:iCs/>
          <w:sz w:val="22"/>
          <w:szCs w:val="22"/>
          <w:lang w:val="en-US"/>
        </w:rPr>
        <w:t xml:space="preserve"> (Barrier 3)</w:t>
      </w:r>
      <w:r w:rsidRPr="00F6338A">
        <w:rPr>
          <w:rStyle w:val="None"/>
          <w:b/>
          <w:bCs/>
          <w:i/>
          <w:iCs/>
          <w:sz w:val="22"/>
          <w:szCs w:val="22"/>
          <w:lang w:val="en-US"/>
        </w:rPr>
        <w:t>,</w:t>
      </w:r>
      <w:r w:rsidRPr="00F6338A">
        <w:rPr>
          <w:rStyle w:val="None"/>
          <w:sz w:val="22"/>
          <w:szCs w:val="22"/>
          <w:lang w:val="en-US"/>
        </w:rPr>
        <w:t xml:space="preserve"> and </w:t>
      </w:r>
      <w:r w:rsidRPr="00F6338A" w:rsidR="00D14185">
        <w:rPr>
          <w:rStyle w:val="None"/>
          <w:sz w:val="22"/>
          <w:szCs w:val="22"/>
          <w:lang w:val="en-US"/>
        </w:rPr>
        <w:t xml:space="preserve">d) </w:t>
      </w:r>
      <w:r w:rsidRPr="00F6338A">
        <w:rPr>
          <w:rStyle w:val="None"/>
          <w:b/>
          <w:bCs/>
          <w:i/>
          <w:iCs/>
          <w:sz w:val="22"/>
          <w:szCs w:val="22"/>
          <w:lang w:val="en-US"/>
        </w:rPr>
        <w:t>insufficient capacity for transboundary coordination</w:t>
      </w:r>
      <w:r w:rsidRPr="00F6338A">
        <w:rPr>
          <w:rStyle w:val="None"/>
          <w:sz w:val="22"/>
          <w:szCs w:val="22"/>
          <w:lang w:val="en-US"/>
        </w:rPr>
        <w:t xml:space="preserve"> </w:t>
      </w:r>
      <w:r w:rsidRPr="00F6338A" w:rsidR="000A7C7E">
        <w:rPr>
          <w:rStyle w:val="None"/>
          <w:b/>
          <w:bCs/>
          <w:i/>
          <w:iCs/>
          <w:sz w:val="22"/>
          <w:szCs w:val="22"/>
          <w:lang w:val="en-US"/>
        </w:rPr>
        <w:t>(Barrier 4)</w:t>
      </w:r>
      <w:r w:rsidRPr="00F6338A" w:rsidR="0034227D">
        <w:rPr>
          <w:rStyle w:val="None"/>
          <w:i/>
          <w:iCs/>
          <w:sz w:val="22"/>
          <w:szCs w:val="22"/>
          <w:lang w:val="en-US"/>
        </w:rPr>
        <w:t xml:space="preserve"> </w:t>
      </w:r>
      <w:r w:rsidRPr="00F6338A">
        <w:rPr>
          <w:rStyle w:val="None"/>
          <w:sz w:val="22"/>
          <w:szCs w:val="22"/>
          <w:lang w:val="en-US"/>
        </w:rPr>
        <w:t xml:space="preserve">reflects direct attention to </w:t>
      </w:r>
      <w:r w:rsidRPr="00F6338A">
        <w:rPr>
          <w:rStyle w:val="Hyperlink9"/>
        </w:rPr>
        <w:t>principal transformation levers to achieve system change</w:t>
      </w:r>
      <w:r w:rsidRPr="00F6338A" w:rsidR="00E408E5">
        <w:rPr>
          <w:rStyle w:val="Hyperlink9"/>
        </w:rPr>
        <w:t xml:space="preserve"> below</w:t>
      </w:r>
      <w:r w:rsidRPr="00F6338A">
        <w:rPr>
          <w:rStyle w:val="Hyperlink9"/>
        </w:rPr>
        <w:t>:</w:t>
      </w:r>
    </w:p>
    <w:p w:rsidRPr="00F6338A" w:rsidR="00E074B9" w:rsidP="008C74E9" w:rsidRDefault="000D1644" w14:paraId="6D237D5C" w14:textId="0D578B16">
      <w:pPr>
        <w:pStyle w:val="ListParagraph"/>
        <w:numPr>
          <w:ilvl w:val="0"/>
          <w:numId w:val="85"/>
        </w:numPr>
        <w:jc w:val="both"/>
        <w:rPr>
          <w:b/>
          <w:sz w:val="22"/>
          <w:szCs w:val="22"/>
        </w:rPr>
      </w:pPr>
      <w:r w:rsidRPr="00F6338A">
        <w:rPr>
          <w:rStyle w:val="NoneA"/>
          <w:sz w:val="22"/>
          <w:szCs w:val="22"/>
        </w:rPr>
        <w:t xml:space="preserve">Collection and dissemination of knowledge and best practices, informing land use/spatial planning, design of governance arrangements, and support for alternative livelihoods and nature-friendly </w:t>
      </w:r>
      <w:r w:rsidRPr="00F6338A" w:rsidR="00E258A9">
        <w:rPr>
          <w:rStyle w:val="NoneA"/>
          <w:sz w:val="22"/>
          <w:szCs w:val="22"/>
        </w:rPr>
        <w:t>enterprises</w:t>
      </w:r>
      <w:r w:rsidRPr="00F6338A" w:rsidR="0034227D">
        <w:rPr>
          <w:rStyle w:val="NoneA"/>
          <w:sz w:val="22"/>
          <w:szCs w:val="22"/>
        </w:rPr>
        <w:t xml:space="preserve"> </w:t>
      </w:r>
      <w:r w:rsidRPr="00F6338A" w:rsidR="0034227D">
        <w:rPr>
          <w:rStyle w:val="NoneA"/>
          <w:b/>
          <w:bCs/>
          <w:sz w:val="22"/>
          <w:szCs w:val="22"/>
        </w:rPr>
        <w:t>(Barrier 1).</w:t>
      </w:r>
    </w:p>
    <w:p w:rsidRPr="00F6338A" w:rsidR="0034227D" w:rsidP="0034227D" w:rsidRDefault="009E2C6B" w14:paraId="1E369234" w14:textId="261CB228">
      <w:pPr>
        <w:pStyle w:val="ListParagraph"/>
        <w:numPr>
          <w:ilvl w:val="0"/>
          <w:numId w:val="85"/>
        </w:numPr>
        <w:jc w:val="both"/>
        <w:rPr>
          <w:b/>
          <w:bCs/>
          <w:sz w:val="22"/>
          <w:szCs w:val="22"/>
        </w:rPr>
      </w:pPr>
      <w:r w:rsidRPr="00F6338A">
        <w:rPr>
          <w:rStyle w:val="NoneA"/>
          <w:sz w:val="22"/>
          <w:szCs w:val="22"/>
        </w:rPr>
        <w:t>Multi-stakeholder dialogue, to enhance co-management of PAs and surrounding areas and multi-country management of shared watersheds and forest landscapes</w:t>
      </w:r>
      <w:r w:rsidRPr="00F6338A" w:rsidR="0034227D">
        <w:rPr>
          <w:rStyle w:val="NoneA"/>
          <w:sz w:val="22"/>
          <w:szCs w:val="22"/>
        </w:rPr>
        <w:t xml:space="preserve"> </w:t>
      </w:r>
      <w:r w:rsidRPr="00F6338A" w:rsidR="0034227D">
        <w:rPr>
          <w:rStyle w:val="NoneA"/>
          <w:b/>
          <w:bCs/>
          <w:sz w:val="22"/>
          <w:szCs w:val="22"/>
        </w:rPr>
        <w:t>(Barrier 2).</w:t>
      </w:r>
    </w:p>
    <w:p w:rsidRPr="00F6338A" w:rsidR="0034227D" w:rsidP="0034227D" w:rsidRDefault="000D1644" w14:paraId="3602B0B4" w14:textId="62E68B0E">
      <w:pPr>
        <w:pStyle w:val="ListParagraph"/>
        <w:numPr>
          <w:ilvl w:val="0"/>
          <w:numId w:val="85"/>
        </w:numPr>
        <w:jc w:val="both"/>
        <w:rPr>
          <w:b/>
          <w:bCs/>
          <w:sz w:val="22"/>
          <w:szCs w:val="22"/>
        </w:rPr>
      </w:pPr>
      <w:r w:rsidRPr="00F6338A">
        <w:rPr>
          <w:rStyle w:val="NoneA"/>
          <w:sz w:val="22"/>
          <w:szCs w:val="22"/>
        </w:rPr>
        <w:t>Enhanced ability to secure sustainable financing, in terms of both technical capacity and regional policy alignment, to sustain conservation and sustainable management in the long term</w:t>
      </w:r>
      <w:r w:rsidRPr="00F6338A" w:rsidR="0034227D">
        <w:rPr>
          <w:rStyle w:val="NoneA"/>
          <w:sz w:val="22"/>
          <w:szCs w:val="22"/>
        </w:rPr>
        <w:t xml:space="preserve"> </w:t>
      </w:r>
      <w:r w:rsidRPr="00F6338A" w:rsidR="0034227D">
        <w:rPr>
          <w:rStyle w:val="NoneA"/>
          <w:b/>
          <w:bCs/>
          <w:sz w:val="22"/>
          <w:szCs w:val="22"/>
        </w:rPr>
        <w:t>(Barrier 3).</w:t>
      </w:r>
    </w:p>
    <w:p w:rsidRPr="00F6338A" w:rsidR="0034227D" w:rsidP="0034227D" w:rsidRDefault="000D1644" w14:paraId="3C33ABF9" w14:textId="5B38499C">
      <w:pPr>
        <w:pStyle w:val="ListParagraph"/>
        <w:numPr>
          <w:ilvl w:val="0"/>
          <w:numId w:val="85"/>
        </w:numPr>
        <w:jc w:val="both"/>
        <w:rPr>
          <w:b/>
          <w:bCs/>
          <w:sz w:val="22"/>
          <w:szCs w:val="22"/>
        </w:rPr>
      </w:pPr>
      <w:r w:rsidRPr="00F6338A">
        <w:rPr>
          <w:rStyle w:val="NoneA"/>
          <w:sz w:val="22"/>
          <w:szCs w:val="22"/>
        </w:rPr>
        <w:t xml:space="preserve">Improved incentive environment through income generation and supportive policies that reinforce social, economic, and environmental drivers of sustained, positive </w:t>
      </w:r>
      <w:r w:rsidRPr="00F6338A" w:rsidR="00077FB7">
        <w:rPr>
          <w:rStyle w:val="NoneA"/>
          <w:sz w:val="22"/>
          <w:szCs w:val="22"/>
        </w:rPr>
        <w:t xml:space="preserve">behaviour </w:t>
      </w:r>
      <w:r w:rsidRPr="00F6338A">
        <w:rPr>
          <w:rStyle w:val="NoneA"/>
          <w:sz w:val="22"/>
          <w:szCs w:val="22"/>
        </w:rPr>
        <w:t>change</w:t>
      </w:r>
      <w:r w:rsidRPr="00F6338A" w:rsidR="0034227D">
        <w:rPr>
          <w:rStyle w:val="NoneA"/>
          <w:sz w:val="22"/>
          <w:szCs w:val="22"/>
        </w:rPr>
        <w:t xml:space="preserve"> </w:t>
      </w:r>
      <w:r w:rsidRPr="00F6338A" w:rsidR="0034227D">
        <w:rPr>
          <w:rStyle w:val="NoneA"/>
          <w:b/>
          <w:bCs/>
          <w:sz w:val="22"/>
          <w:szCs w:val="22"/>
        </w:rPr>
        <w:t>(Barrier 4).</w:t>
      </w:r>
    </w:p>
    <w:p w:rsidRPr="00F6338A" w:rsidR="00E074B9" w:rsidP="0034227D" w:rsidRDefault="00E074B9" w14:paraId="00D0D3ED" w14:textId="178EB8C5">
      <w:pPr>
        <w:pStyle w:val="ListParagraph"/>
        <w:ind w:left="1080"/>
        <w:jc w:val="both"/>
        <w:rPr>
          <w:sz w:val="22"/>
          <w:szCs w:val="22"/>
        </w:rPr>
      </w:pPr>
    </w:p>
    <w:p w:rsidRPr="00F6338A" w:rsidR="00CE68F9" w:rsidP="008C74E9" w:rsidRDefault="00CE68F9" w14:paraId="793B853A" w14:textId="2C295394">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cs="Calibri"/>
          <w:sz w:val="22"/>
          <w:szCs w:val="22"/>
        </w:rPr>
      </w:pPr>
      <w:r w:rsidRPr="00F6338A">
        <w:rPr>
          <w:rFonts w:eastAsia="Calibri" w:cs="Calibri"/>
          <w:kern w:val="2"/>
          <w:sz w:val="22"/>
          <w:szCs w:val="22"/>
          <w:lang w:val="en-GB"/>
          <w14:ligatures w14:val="standardContextual"/>
        </w:rPr>
        <w:t xml:space="preserve">The proposed project's integrated approach directly responds to and reflects the </w:t>
      </w:r>
      <w:r w:rsidRPr="00F6338A">
        <w:rPr>
          <w:rFonts w:eastAsia="Calibri" w:cs="Calibri"/>
          <w:sz w:val="22"/>
          <w:szCs w:val="22"/>
          <w:lang w:val="en-GB"/>
        </w:rPr>
        <w:t xml:space="preserve">Guinean Forests Integrated </w:t>
      </w:r>
      <w:r w:rsidRPr="00F6338A">
        <w:rPr>
          <w:rFonts w:eastAsia="Calibri" w:cs="Calibri"/>
          <w:kern w:val="2"/>
          <w:sz w:val="22"/>
          <w:szCs w:val="22"/>
          <w:lang w:val="en-GB"/>
          <w14:ligatures w14:val="standardContextual"/>
        </w:rPr>
        <w:t>Program’s Theory of Change through three transformation pathways</w:t>
      </w:r>
      <w:r w:rsidRPr="00F6338A">
        <w:rPr>
          <w:rFonts w:cs="Calibri"/>
          <w:sz w:val="22"/>
          <w:szCs w:val="22"/>
        </w:rPr>
        <w:t xml:space="preserve">. Specifically: </w:t>
      </w:r>
    </w:p>
    <w:p w:rsidRPr="00F6338A" w:rsidR="00B428C3" w:rsidP="616778AB" w:rsidRDefault="00B428C3" w14:paraId="286CD389" w14:textId="1E66EDE6">
      <w:pPr>
        <w:pStyle w:val="ListParagraph"/>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contextualSpacing/>
        <w:jc w:val="both"/>
        <w:rPr>
          <w:rFonts w:cs="Calibri"/>
          <w:sz w:val="22"/>
          <w:szCs w:val="22"/>
          <w:u w:val="single"/>
        </w:rPr>
      </w:pPr>
    </w:p>
    <w:p w:rsidRPr="00F6338A" w:rsidR="00B428C3" w:rsidP="616778AB" w:rsidRDefault="00B428C3" w14:paraId="69E67CBE" w14:textId="0FE3D367">
      <w:pPr>
        <w:pStyle w:val="ListParagraph"/>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firstLine="360"/>
        <w:contextualSpacing/>
        <w:jc w:val="both"/>
        <w:rPr>
          <w:rFonts w:cs="Calibri"/>
          <w:sz w:val="22"/>
          <w:szCs w:val="22"/>
          <w:u w:val="single"/>
        </w:rPr>
      </w:pPr>
      <w:r w:rsidRPr="00F6338A">
        <w:rPr>
          <w:rFonts w:eastAsia="Calibri" w:cs="Calibri"/>
          <w:b/>
          <w:bCs/>
          <w:kern w:val="2"/>
          <w:sz w:val="22"/>
          <w:szCs w:val="22"/>
          <w:u w:val="single"/>
          <w:lang w:val="en-GB"/>
          <w14:ligatures w14:val="standardContextual"/>
        </w:rPr>
        <w:t>Barrier</w:t>
      </w:r>
      <w:r w:rsidRPr="00F6338A">
        <w:rPr>
          <w:rFonts w:cs="Calibri"/>
          <w:sz w:val="22"/>
          <w:szCs w:val="22"/>
          <w:u w:val="single"/>
        </w:rPr>
        <w:t xml:space="preserve">: </w:t>
      </w:r>
      <w:r w:rsidRPr="00F6338A">
        <w:rPr>
          <w:rStyle w:val="None"/>
          <w:sz w:val="22"/>
          <w:szCs w:val="22"/>
          <w:u w:val="single"/>
        </w:rPr>
        <w:t>incomplete information base</w:t>
      </w:r>
    </w:p>
    <w:p w:rsidRPr="00F6338A" w:rsidR="00CE68F9" w:rsidP="008C74E9" w:rsidRDefault="00CE68F9" w14:paraId="7B730C9C" w14:textId="35CDE9E0">
      <w:pPr>
        <w:pStyle w:val="ListParagraph"/>
        <w:numPr>
          <w:ilvl w:val="0"/>
          <w:numId w:val="86"/>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eastAsia="Calibri" w:cs="Calibri"/>
          <w:b/>
          <w:bCs/>
          <w:i/>
          <w:iCs/>
          <w:kern w:val="2"/>
          <w:sz w:val="22"/>
          <w:szCs w:val="22"/>
          <w:lang w:val="en-GB"/>
          <w14:ligatures w14:val="standardContextual"/>
        </w:rPr>
        <w:t>Landscape-level gender-responsive multi-stakeholder governance mechanisms and spatial planning:</w:t>
      </w:r>
      <w:r w:rsidRPr="00F6338A">
        <w:rPr>
          <w:rFonts w:eastAsia="Calibri" w:cs="Calibri"/>
          <w:kern w:val="2"/>
          <w:sz w:val="22"/>
          <w:szCs w:val="22"/>
          <w:lang w:val="en-GB"/>
          <w14:ligatures w14:val="standardContextual"/>
        </w:rPr>
        <w:t xml:space="preserve"> By supporting landscape-scale spatial planning and gender-responsive governance mechanisms with a broad range of local, national, and regional stakeholders, the proposed child project supports more sustainable </w:t>
      </w:r>
      <w:r w:rsidRPr="00F6338A" w:rsidR="006F01D7">
        <w:rPr>
          <w:rFonts w:eastAsia="Calibri" w:cs="Calibri"/>
          <w:kern w:val="2"/>
          <w:sz w:val="22"/>
          <w:szCs w:val="22"/>
          <w:lang w:val="en-GB"/>
          <w14:ligatures w14:val="standardContextual"/>
        </w:rPr>
        <w:t xml:space="preserve">co-management </w:t>
      </w:r>
      <w:r w:rsidRPr="00F6338A" w:rsidR="004279B1">
        <w:rPr>
          <w:rFonts w:eastAsia="Calibri" w:cs="Calibri"/>
          <w:kern w:val="2"/>
          <w:sz w:val="22"/>
          <w:szCs w:val="22"/>
          <w:lang w:val="en-GB"/>
          <w14:ligatures w14:val="standardContextual"/>
        </w:rPr>
        <w:t xml:space="preserve">of protected areas </w:t>
      </w:r>
      <w:r w:rsidRPr="00F6338A">
        <w:rPr>
          <w:rFonts w:eastAsia="Calibri" w:cs="Calibri"/>
          <w:kern w:val="2"/>
          <w:sz w:val="22"/>
          <w:szCs w:val="22"/>
          <w:lang w:val="en-GB"/>
          <w14:ligatures w14:val="standardContextual"/>
        </w:rPr>
        <w:t xml:space="preserve">and generates knowledge needed to better inform </w:t>
      </w:r>
      <w:r w:rsidRPr="00F6338A" w:rsidR="004279B1">
        <w:rPr>
          <w:rFonts w:eastAsia="Calibri" w:cs="Calibri"/>
          <w:kern w:val="2"/>
          <w:sz w:val="22"/>
          <w:szCs w:val="22"/>
          <w:lang w:val="en-GB"/>
          <w14:ligatures w14:val="standardContextual"/>
        </w:rPr>
        <w:t xml:space="preserve">local, </w:t>
      </w:r>
      <w:r w:rsidRPr="00F6338A">
        <w:rPr>
          <w:rFonts w:eastAsia="Calibri" w:cs="Calibri"/>
          <w:kern w:val="2"/>
          <w:sz w:val="22"/>
          <w:szCs w:val="22"/>
          <w:lang w:val="en-GB"/>
          <w14:ligatures w14:val="standardContextual"/>
        </w:rPr>
        <w:t>national and regional policies and actions</w:t>
      </w:r>
      <w:r w:rsidRPr="00F6338A">
        <w:rPr>
          <w:rFonts w:cs="Calibri"/>
          <w:sz w:val="22"/>
          <w:szCs w:val="22"/>
        </w:rPr>
        <w:t xml:space="preserve">. </w:t>
      </w:r>
    </w:p>
    <w:p w:rsidRPr="00F6338A" w:rsidR="004C74B4" w:rsidP="616778AB" w:rsidRDefault="004C74B4" w14:paraId="455A88B5" w14:textId="64952C67">
      <w:pPr>
        <w:pBdr>
          <w:top w:val="none" w:color="auto" w:sz="0" w:space="0"/>
          <w:left w:val="none" w:color="auto" w:sz="0" w:space="0"/>
          <w:bottom w:val="none" w:color="auto" w:sz="0" w:space="0"/>
          <w:right w:val="none" w:color="auto" w:sz="0" w:space="0"/>
          <w:between w:val="none" w:color="auto" w:sz="0" w:space="0"/>
          <w:bar w:val="none" w:color="auto" w:sz="0"/>
        </w:pBdr>
        <w:ind w:left="720"/>
        <w:contextualSpacing/>
        <w:jc w:val="both"/>
        <w:rPr>
          <w:rFonts w:eastAsia="Calibri" w:cs="Calibri"/>
          <w:b/>
          <w:bCs/>
          <w:kern w:val="2"/>
          <w:lang w:val="en-GB"/>
          <w14:ligatures w14:val="standardContextual"/>
        </w:rPr>
      </w:pPr>
    </w:p>
    <w:p w:rsidRPr="00F6338A" w:rsidR="00B428C3" w:rsidP="616778AB" w:rsidRDefault="00B428C3" w14:paraId="4CADDAFD" w14:textId="3231BECE">
      <w:pPr>
        <w:pBdr>
          <w:top w:val="none" w:color="auto" w:sz="0" w:space="0"/>
          <w:left w:val="none" w:color="auto" w:sz="0" w:space="0"/>
          <w:bottom w:val="none" w:color="auto" w:sz="0" w:space="0"/>
          <w:right w:val="none" w:color="auto" w:sz="0" w:space="0"/>
          <w:between w:val="none" w:color="auto" w:sz="0" w:space="0"/>
          <w:bar w:val="none" w:color="auto" w:sz="0"/>
        </w:pBdr>
        <w:ind w:left="720"/>
        <w:contextualSpacing/>
        <w:jc w:val="both"/>
        <w:rPr>
          <w:rFonts w:cs="Calibri"/>
          <w:u w:val="single"/>
        </w:rPr>
      </w:pPr>
      <w:r w:rsidRPr="00F6338A">
        <w:rPr>
          <w:rFonts w:eastAsia="Calibri" w:cs="Calibri"/>
          <w:b/>
          <w:bCs/>
          <w:kern w:val="2"/>
          <w:u w:val="single"/>
          <w:lang w:val="en-GB"/>
          <w14:ligatures w14:val="standardContextual"/>
        </w:rPr>
        <w:t>Barrier</w:t>
      </w:r>
      <w:r w:rsidRPr="00F6338A" w:rsidR="004C74B4">
        <w:rPr>
          <w:rFonts w:eastAsia="Calibri" w:cs="Calibri"/>
          <w:b/>
          <w:bCs/>
          <w:kern w:val="2"/>
          <w:u w:val="single"/>
          <w:lang w:val="en-GB"/>
          <w14:ligatures w14:val="standardContextual"/>
        </w:rPr>
        <w:t xml:space="preserve">: </w:t>
      </w:r>
      <w:r w:rsidRPr="00F6338A">
        <w:rPr>
          <w:rStyle w:val="None"/>
          <w:u w:val="single"/>
        </w:rPr>
        <w:t>deficiencies in a management capacity</w:t>
      </w:r>
    </w:p>
    <w:p w:rsidRPr="00F6338A" w:rsidR="00CE68F9" w:rsidP="008C74E9" w:rsidRDefault="00CE68F9" w14:paraId="07B7B755" w14:textId="572D6A93">
      <w:pPr>
        <w:pStyle w:val="ListParagraph"/>
        <w:numPr>
          <w:ilvl w:val="0"/>
          <w:numId w:val="86"/>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eastAsia="Calibri" w:cs="Calibri"/>
          <w:b/>
          <w:bCs/>
          <w:i/>
          <w:iCs/>
          <w:kern w:val="2"/>
          <w:sz w:val="22"/>
          <w:szCs w:val="22"/>
          <w:lang w:val="en-GB"/>
          <w14:ligatures w14:val="standardContextual"/>
        </w:rPr>
        <w:t>Gender-responsive community co-management of conservation areas:</w:t>
      </w:r>
      <w:r w:rsidRPr="00F6338A">
        <w:rPr>
          <w:rFonts w:eastAsia="Calibri" w:cs="Calibri"/>
          <w:kern w:val="2"/>
          <w:sz w:val="22"/>
          <w:szCs w:val="22"/>
          <w:lang w:val="en-GB"/>
          <w14:ligatures w14:val="standardContextual"/>
        </w:rPr>
        <w:t xml:space="preserve"> Prior investments in the Guinean Forests have demonstrated the efficacy of community co-management of areas important for conservation. This has been the case, particularly in the </w:t>
      </w:r>
      <w:r w:rsidRPr="00F6338A" w:rsidR="008842C9">
        <w:rPr>
          <w:rFonts w:eastAsia="Calibri" w:cs="Calibri"/>
          <w:kern w:val="2"/>
          <w:sz w:val="22"/>
          <w:szCs w:val="22"/>
          <w:lang w:val="en-GB"/>
          <w14:ligatures w14:val="standardContextual"/>
        </w:rPr>
        <w:t>NW Landscape</w:t>
      </w:r>
      <w:r w:rsidRPr="00F6338A">
        <w:rPr>
          <w:rFonts w:eastAsia="Calibri" w:cs="Calibri"/>
          <w:kern w:val="2"/>
          <w:sz w:val="22"/>
          <w:szCs w:val="22"/>
          <w:lang w:val="en-GB"/>
          <w14:ligatures w14:val="standardContextual"/>
        </w:rPr>
        <w:t xml:space="preserve">, where communities have played critical roles in co-management activities of protected areas and OECMs, notably Community Forests. The proposed project will continue to build on prior investments in community co-management, improving protected area management, and </w:t>
      </w:r>
      <w:r w:rsidRPr="00F6338A">
        <w:rPr>
          <w:rFonts w:eastAsia="Calibri" w:cs="Calibri"/>
          <w:kern w:val="2"/>
          <w:sz w:val="22"/>
          <w:szCs w:val="22"/>
          <w:lang w:val="en-GB"/>
          <w14:ligatures w14:val="standardContextual"/>
        </w:rPr>
        <w:t>biodiversity conservation and contributing to greater habitat connectivity and delivery of ecosystem services</w:t>
      </w:r>
      <w:r w:rsidRPr="00F6338A">
        <w:rPr>
          <w:rFonts w:cs="Calibri"/>
          <w:sz w:val="22"/>
          <w:szCs w:val="22"/>
        </w:rPr>
        <w:t>.</w:t>
      </w:r>
    </w:p>
    <w:p w:rsidRPr="00F6338A" w:rsidR="000A7C7E" w:rsidP="616778AB" w:rsidRDefault="000A7C7E" w14:paraId="63C8F4AF" w14:textId="4225EA73">
      <w:pPr>
        <w:pStyle w:val="ListParagraph"/>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cs="Calibri"/>
          <w:sz w:val="22"/>
          <w:szCs w:val="22"/>
        </w:rPr>
      </w:pPr>
    </w:p>
    <w:p w:rsidRPr="00F6338A" w:rsidR="004C74B4" w:rsidP="616778AB" w:rsidRDefault="000A7C7E" w14:paraId="3B50DFA8" w14:textId="43DD306F">
      <w:pPr>
        <w:pBdr>
          <w:top w:val="none" w:color="auto" w:sz="0" w:space="0"/>
          <w:left w:val="none" w:color="auto" w:sz="0" w:space="0"/>
          <w:bottom w:val="none" w:color="auto" w:sz="0" w:space="0"/>
          <w:right w:val="none" w:color="auto" w:sz="0" w:space="0"/>
          <w:between w:val="none" w:color="auto" w:sz="0" w:space="0"/>
          <w:bar w:val="none" w:color="auto" w:sz="0"/>
        </w:pBdr>
        <w:ind w:left="720"/>
        <w:contextualSpacing/>
        <w:jc w:val="both"/>
        <w:rPr>
          <w:rFonts w:cs="Calibri"/>
        </w:rPr>
      </w:pPr>
      <w:r w:rsidRPr="00F6338A">
        <w:rPr>
          <w:rStyle w:val="None"/>
          <w:b/>
          <w:bCs/>
          <w:i/>
          <w:iCs/>
        </w:rPr>
        <w:t>Barrier: limited access to sustainable livelihoods for local communities</w:t>
      </w:r>
    </w:p>
    <w:p w:rsidRPr="00F6338A" w:rsidR="00CE68F9" w:rsidP="008C74E9" w:rsidRDefault="00CE68F9" w14:paraId="2E00F8B1" w14:textId="77777777">
      <w:pPr>
        <w:pStyle w:val="ListParagraph"/>
        <w:numPr>
          <w:ilvl w:val="0"/>
          <w:numId w:val="86"/>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eastAsia="Calibri" w:cs="Calibri"/>
          <w:b/>
          <w:bCs/>
          <w:i/>
          <w:iCs/>
          <w:kern w:val="2"/>
          <w:sz w:val="22"/>
          <w:szCs w:val="22"/>
          <w:lang w:val="en-GB"/>
          <w14:ligatures w14:val="standardContextual"/>
        </w:rPr>
        <w:t>Investment in innovative alternative climate-resilient livelihoods:</w:t>
      </w:r>
      <w:r w:rsidRPr="00F6338A">
        <w:rPr>
          <w:rFonts w:eastAsia="Calibri" w:cs="Calibri"/>
          <w:kern w:val="2"/>
          <w:sz w:val="22"/>
          <w:szCs w:val="22"/>
          <w:lang w:val="en-GB"/>
          <w14:ligatures w14:val="standardContextual"/>
        </w:rPr>
        <w:t xml:space="preserve"> Through this lever, the proposed project utilizes knowledge from spatial planning processes to develop integrated land-use plans, which will lay the foundation for more sustainable, climate-resilient use of natural resources and improved livelihoods. Support for improved land tenure rights and policies as well as engagement of the private sector (notably those involved in value-added/certified products) will contribute to securing more sustainable, climate-resilient, inclusive and equitable livelihoods</w:t>
      </w:r>
      <w:r w:rsidRPr="00F6338A">
        <w:rPr>
          <w:rFonts w:cs="Calibri"/>
          <w:sz w:val="22"/>
          <w:szCs w:val="22"/>
        </w:rPr>
        <w:t>.</w:t>
      </w:r>
    </w:p>
    <w:p w:rsidRPr="00F6338A" w:rsidR="00627DC8" w:rsidP="00627DC8" w:rsidRDefault="00627DC8" w14:paraId="096E9738" w14:textId="77777777">
      <w:pPr>
        <w:pStyle w:val="BodyA"/>
        <w:jc w:val="both"/>
        <w:rPr>
          <w:rStyle w:val="Hyperlink9"/>
        </w:rPr>
      </w:pPr>
    </w:p>
    <w:p w:rsidRPr="00F6338A" w:rsidR="00AD3839" w:rsidP="00AD3839" w:rsidRDefault="00AD3839" w14:paraId="696A2660" w14:textId="77777777">
      <w:pPr>
        <w:pStyle w:val="BodyA"/>
        <w:rPr>
          <w:rStyle w:val="Hyperlink9"/>
          <w:u w:val="single"/>
        </w:rPr>
      </w:pPr>
      <w:r w:rsidRPr="00F6338A">
        <w:rPr>
          <w:rStyle w:val="Hyperlink9"/>
          <w:u w:val="single"/>
        </w:rPr>
        <w:t>ASSUMPTIONS:</w:t>
      </w:r>
    </w:p>
    <w:p w:rsidRPr="00F6338A" w:rsidR="00AD3839" w:rsidP="008C74E9" w:rsidRDefault="00AD3839" w14:paraId="284F3281" w14:textId="77777777">
      <w:pPr>
        <w:pStyle w:val="BodyA"/>
        <w:numPr>
          <w:ilvl w:val="0"/>
          <w:numId w:val="84"/>
        </w:numPr>
        <w:rPr>
          <w:rStyle w:val="Hyperlink9"/>
          <w:lang w:val="en-CA"/>
        </w:rPr>
      </w:pPr>
      <w:r w:rsidRPr="00F6338A">
        <w:rPr>
          <w:rStyle w:val="Hyperlink9"/>
          <w:lang w:val="en-CA"/>
        </w:rPr>
        <w:t>The Government of Liberia will allocate sufficient resources and personnel to carry out the PA management plan update for Gola Forest National Park and officially create the Project’s two PPAs.</w:t>
      </w:r>
    </w:p>
    <w:p w:rsidRPr="00F6338A" w:rsidR="00AD3839" w:rsidP="008C74E9" w:rsidRDefault="00AD3839" w14:paraId="01513B7C" w14:textId="77777777">
      <w:pPr>
        <w:pStyle w:val="BodyA"/>
        <w:numPr>
          <w:ilvl w:val="0"/>
          <w:numId w:val="84"/>
        </w:numPr>
        <w:rPr>
          <w:rStyle w:val="Hyperlink9"/>
          <w:lang w:val="en-CA"/>
        </w:rPr>
      </w:pPr>
      <w:r w:rsidRPr="00F6338A">
        <w:rPr>
          <w:rStyle w:val="Hyperlink9"/>
          <w:lang w:val="en-CA"/>
        </w:rPr>
        <w:t>A sufficient number of communities around existing and proposed PAs are willing to enter into co-management agreements and agree to restoration and sustainable management activities around existing and new PAs. </w:t>
      </w:r>
    </w:p>
    <w:p w:rsidRPr="00F6338A" w:rsidR="00AD3839" w:rsidP="008C74E9" w:rsidRDefault="00AD3839" w14:paraId="2463B580" w14:textId="3792002E">
      <w:pPr>
        <w:pStyle w:val="BodyA"/>
        <w:numPr>
          <w:ilvl w:val="0"/>
          <w:numId w:val="84"/>
        </w:numPr>
        <w:rPr>
          <w:rStyle w:val="Hyperlink9"/>
          <w:lang w:val="en-CA"/>
        </w:rPr>
      </w:pPr>
      <w:r w:rsidRPr="00F6338A">
        <w:rPr>
          <w:rStyle w:val="Hyperlink9"/>
          <w:lang w:val="en-CA"/>
        </w:rPr>
        <w:t>Project capacity-building activities in target geographies around existing PPAs can enable communities to successfully implement inclusive, economically sustainable land use practices compatible with conservation.</w:t>
      </w:r>
    </w:p>
    <w:p w:rsidRPr="00F6338A" w:rsidR="00AD3839" w:rsidP="008C74E9" w:rsidRDefault="00AD3839" w14:paraId="2036C4D9" w14:textId="77777777">
      <w:pPr>
        <w:pStyle w:val="BodyA"/>
        <w:numPr>
          <w:ilvl w:val="0"/>
          <w:numId w:val="84"/>
        </w:numPr>
        <w:rPr>
          <w:rStyle w:val="Hyperlink9"/>
          <w:lang w:val="en-CA"/>
        </w:rPr>
      </w:pPr>
      <w:r w:rsidRPr="00F6338A">
        <w:rPr>
          <w:rStyle w:val="Hyperlink9"/>
          <w:lang w:val="en-CA"/>
        </w:rPr>
        <w:t>Sustainable livelihood options are economically viable in the NW Liberia Landscape.</w:t>
      </w:r>
    </w:p>
    <w:p w:rsidRPr="00F6338A" w:rsidR="00AD3839" w:rsidP="008C74E9" w:rsidRDefault="00AD3839" w14:paraId="702A7389" w14:textId="77777777">
      <w:pPr>
        <w:pStyle w:val="BodyA"/>
        <w:numPr>
          <w:ilvl w:val="0"/>
          <w:numId w:val="84"/>
        </w:numPr>
        <w:rPr>
          <w:rStyle w:val="Hyperlink9"/>
          <w:lang w:val="en-CA"/>
        </w:rPr>
      </w:pPr>
      <w:r w:rsidRPr="00F6338A">
        <w:rPr>
          <w:rStyle w:val="Hyperlink9"/>
          <w:lang w:val="en-CA"/>
        </w:rPr>
        <w:t>The three countries involved in transboundary management arrangements have sufficient political will to dedicate the personnel and resources necessary to improve coordination and collaboration in the Conservation Corridor. </w:t>
      </w:r>
    </w:p>
    <w:p w:rsidRPr="00F6338A" w:rsidR="00AD3839" w:rsidP="008C74E9" w:rsidRDefault="00AD3839" w14:paraId="279F47E5" w14:textId="66DA76B0">
      <w:pPr>
        <w:pStyle w:val="BodyA"/>
        <w:numPr>
          <w:ilvl w:val="0"/>
          <w:numId w:val="84"/>
        </w:numPr>
        <w:rPr>
          <w:rStyle w:val="Hyperlink9"/>
          <w:lang w:val="en-CA"/>
        </w:rPr>
      </w:pPr>
      <w:r w:rsidRPr="00F6338A">
        <w:rPr>
          <w:rStyle w:val="Hyperlink9"/>
          <w:lang w:val="en-CA"/>
        </w:rPr>
        <w:t xml:space="preserve">Knowledge-sharing mechanisms of the Project are sufficiently robust and allow for relevant and timely exchanges of information that enhance </w:t>
      </w:r>
      <w:r w:rsidRPr="00F6338A" w:rsidR="00D429B2">
        <w:rPr>
          <w:rStyle w:val="Hyperlink9"/>
          <w:lang w:val="en-CA"/>
        </w:rPr>
        <w:t xml:space="preserve">the </w:t>
      </w:r>
      <w:r w:rsidRPr="00F6338A">
        <w:rPr>
          <w:rStyle w:val="Hyperlink9"/>
          <w:lang w:val="en-CA"/>
        </w:rPr>
        <w:t>capacity for multi-stakeholder forest landscape management.</w:t>
      </w:r>
    </w:p>
    <w:p w:rsidRPr="00F6338A" w:rsidR="00AD3839" w:rsidP="00627DC8" w:rsidRDefault="00AD3839" w14:paraId="49C09218" w14:textId="77777777">
      <w:pPr>
        <w:pStyle w:val="BodyA"/>
        <w:jc w:val="both"/>
        <w:rPr>
          <w:rStyle w:val="Hyperlink9"/>
          <w:u w:val="single"/>
        </w:rPr>
      </w:pPr>
    </w:p>
    <w:p w:rsidRPr="00F6338A" w:rsidR="00627DC8" w:rsidP="00627DC8" w:rsidRDefault="00EB1179" w14:paraId="47D1A802" w14:textId="630ECC4D">
      <w:pPr>
        <w:pStyle w:val="BodyA"/>
        <w:jc w:val="both"/>
        <w:rPr>
          <w:rStyle w:val="Hyperlink9"/>
          <w:u w:val="single"/>
        </w:rPr>
      </w:pPr>
      <w:r w:rsidRPr="00F6338A">
        <w:rPr>
          <w:rStyle w:val="Hyperlink9"/>
          <w:u w:val="single"/>
        </w:rPr>
        <w:t>LOGICAL PATHWAY</w:t>
      </w:r>
    </w:p>
    <w:p w:rsidRPr="00F6338A" w:rsidR="00AD3839" w:rsidP="008C74E9" w:rsidRDefault="00627DC8" w14:paraId="78825E04" w14:textId="77777777">
      <w:pPr>
        <w:pStyle w:val="BodyA"/>
        <w:numPr>
          <w:ilvl w:val="0"/>
          <w:numId w:val="80"/>
        </w:numPr>
        <w:jc w:val="both"/>
        <w:rPr>
          <w:rStyle w:val="Hyperlink9"/>
          <w:rFonts w:ascii="Times New Roman" w:hAnsi="Times New Roman" w:cs="Times New Roman"/>
          <w:color w:val="auto"/>
          <w:lang w:eastAsia="en-US"/>
        </w:rPr>
      </w:pPr>
      <w:r w:rsidRPr="00F6338A">
        <w:rPr>
          <w:rStyle w:val="Hyperlink9"/>
        </w:rPr>
        <w:t xml:space="preserve">The Theory of Change for the GFIP holds that </w:t>
      </w:r>
      <w:r w:rsidRPr="00F6338A">
        <w:rPr>
          <w:rStyle w:val="Hyperlink9"/>
          <w:b/>
          <w:bCs/>
        </w:rPr>
        <w:t>IF</w:t>
      </w:r>
      <w:r w:rsidRPr="00F6338A">
        <w:rPr>
          <w:rStyle w:val="Hyperlink9"/>
        </w:rPr>
        <w:t xml:space="preserve">: the areas of forest under improved management in existing and new protected areas (PAs) and other effective area-based conservation measures (OECMs) are expanded, and </w:t>
      </w:r>
      <w:r w:rsidRPr="00F6338A">
        <w:rPr>
          <w:rStyle w:val="Hyperlink9"/>
          <w:b/>
          <w:bCs/>
        </w:rPr>
        <w:t>IF</w:t>
      </w:r>
      <w:r w:rsidRPr="00F6338A">
        <w:rPr>
          <w:rStyle w:val="Hyperlink9"/>
        </w:rPr>
        <w:t xml:space="preserve"> areas outside PAs and OECMs in forest landscapes are under improved sustainable management and governance, and </w:t>
      </w:r>
      <w:r w:rsidRPr="00F6338A">
        <w:rPr>
          <w:rStyle w:val="Hyperlink9"/>
          <w:b/>
          <w:bCs/>
        </w:rPr>
        <w:t>IF</w:t>
      </w:r>
      <w:r w:rsidRPr="00F6338A">
        <w:rPr>
          <w:rStyle w:val="Hyperlink9"/>
        </w:rPr>
        <w:t xml:space="preserve"> these changes are reinforced by supportive policy changes that enhance the enabling environment for conservation and sustainable management of forests, </w:t>
      </w:r>
    </w:p>
    <w:p w:rsidRPr="00F6338A" w:rsidR="00AD3839" w:rsidP="0008230D" w:rsidRDefault="00AD3839" w14:paraId="70DC80D0" w14:textId="77777777">
      <w:pPr>
        <w:pStyle w:val="BodyA"/>
        <w:ind w:left="360"/>
        <w:jc w:val="both"/>
        <w:rPr>
          <w:rStyle w:val="Hyperlink9"/>
          <w:rFonts w:ascii="Times New Roman" w:hAnsi="Times New Roman" w:cs="Times New Roman"/>
          <w:color w:val="auto"/>
          <w:lang w:eastAsia="en-US"/>
        </w:rPr>
      </w:pPr>
    </w:p>
    <w:p w:rsidRPr="00F6338A" w:rsidR="00627DC8" w:rsidP="0008230D" w:rsidRDefault="00627DC8" w14:paraId="054AF604" w14:textId="655CDF0F">
      <w:pPr>
        <w:pStyle w:val="BodyA"/>
        <w:ind w:left="360"/>
        <w:jc w:val="both"/>
        <w:rPr>
          <w:rStyle w:val="None"/>
          <w:rFonts w:ascii="Times New Roman" w:hAnsi="Times New Roman" w:cs="Times New Roman"/>
          <w:color w:val="auto"/>
          <w:sz w:val="22"/>
          <w:szCs w:val="22"/>
          <w:lang w:val="en-US" w:eastAsia="en-US"/>
        </w:rPr>
      </w:pPr>
      <w:r w:rsidRPr="00F6338A">
        <w:rPr>
          <w:rStyle w:val="Hyperlink9"/>
          <w:b/>
          <w:bCs/>
        </w:rPr>
        <w:t>THEN</w:t>
      </w:r>
      <w:r w:rsidRPr="00F6338A">
        <w:rPr>
          <w:rStyle w:val="Hyperlink9"/>
        </w:rPr>
        <w:t xml:space="preserve"> improved forest landscape management will reduce forest loss and degradation and the accompanying loss of ecosystem services and biodiversity decline due to habitat loss and overexploitation of natural resources,</w:t>
      </w:r>
      <w:r w:rsidRPr="00F6338A" w:rsidR="00EA3704">
        <w:rPr>
          <w:rStyle w:val="Hyperlink9"/>
        </w:rPr>
        <w:t xml:space="preserve"> </w:t>
      </w:r>
      <w:r w:rsidRPr="00F6338A">
        <w:rPr>
          <w:rStyle w:val="Hyperlink9"/>
        </w:rPr>
        <w:t xml:space="preserve">and help mitigate climate change. Achieving this transformation will require investment in expanding the data and information base to guide management planning and activities; technical, institutional, and governance capacity for gender-responsive effective forest management; gender-responsive and climate-resilient sustainable livelihood alternatives and nature-friendly enterprise development; and policy reform and coordination. </w:t>
      </w:r>
    </w:p>
    <w:p w:rsidRPr="00F6338A" w:rsidR="00627DC8" w:rsidP="00627DC8" w:rsidRDefault="00627DC8" w14:paraId="27CC9FC4" w14:textId="77777777">
      <w:pPr>
        <w:pStyle w:val="BodyA"/>
        <w:rPr>
          <w:rStyle w:val="NoneA"/>
          <w:sz w:val="22"/>
          <w:szCs w:val="22"/>
        </w:rPr>
      </w:pPr>
    </w:p>
    <w:p w:rsidRPr="00F6338A" w:rsidR="00627DC8" w:rsidP="008C74E9" w:rsidRDefault="00627DC8" w14:paraId="7019F166" w14:textId="1D094036">
      <w:pPr>
        <w:pStyle w:val="BodyA"/>
        <w:numPr>
          <w:ilvl w:val="0"/>
          <w:numId w:val="80"/>
        </w:numPr>
        <w:jc w:val="both"/>
        <w:rPr>
          <w:rStyle w:val="Hyperlink9"/>
        </w:rPr>
      </w:pPr>
      <w:r w:rsidRPr="00F6338A">
        <w:rPr>
          <w:rStyle w:val="Hyperlink9"/>
        </w:rPr>
        <w:t>The GFIP further emphasizes transboundary management of forest landscapes shared across national borders; joint efforts on activities that benefit from scale such as sustainable financing solutions; and policy alignment to amplify the regional voice in international arenas. Noting the central roles of Indigenous People and Local Communities (IPLCs) in the use and management of forest and other natural resources, and the importance of gender dynamics in shaping this use and management, the design of these interventions must reflect equity and inclusivity, prioritizing participation, Free Prior and Informed Consent (FPIC), and gender mainstreaming.</w:t>
      </w:r>
    </w:p>
    <w:p w:rsidRPr="00F6338A" w:rsidR="00627DC8" w:rsidP="00627DC8" w:rsidRDefault="00627DC8" w14:paraId="2E4ED609" w14:textId="77777777">
      <w:pPr>
        <w:pStyle w:val="BodyA"/>
        <w:jc w:val="both"/>
        <w:rPr>
          <w:rStyle w:val="Hyperlink9"/>
        </w:rPr>
      </w:pPr>
    </w:p>
    <w:p w:rsidRPr="00F6338A" w:rsidR="00627DC8" w:rsidP="008C74E9" w:rsidRDefault="00627DC8" w14:paraId="2175D40A" w14:textId="771DBB53">
      <w:pPr>
        <w:pStyle w:val="BodyA"/>
        <w:numPr>
          <w:ilvl w:val="0"/>
          <w:numId w:val="80"/>
        </w:numPr>
        <w:jc w:val="both"/>
        <w:rPr>
          <w:rStyle w:val="None"/>
          <w:sz w:val="22"/>
          <w:szCs w:val="22"/>
          <w:lang w:val="en-US"/>
        </w:rPr>
      </w:pPr>
      <w:r w:rsidRPr="00F6338A">
        <w:rPr>
          <w:rStyle w:val="None"/>
          <w:sz w:val="22"/>
          <w:szCs w:val="22"/>
          <w:lang w:val="en-US"/>
        </w:rPr>
        <w:t>The Liberia Project approach corresponds closely to the GFIP Theory of Change, by furthering effective management of new and existing PAs, working with communities outside PAs on livelihoods, and investing in multi-stakeholder forest management capacity inside and outside of PAs (notably with Community Forests). The Project also consolidates transboundary coordination efforts, including building additional capacity within the MRU and strengthening management of the Gola Peace Park shared with Sierra Leone and of the Ziama-Wonegizi-Wologizi forest complex, which includes Guinea’s Ziama Biosphere Reserve.</w:t>
      </w:r>
    </w:p>
    <w:p w:rsidRPr="00F6338A" w:rsidR="00627DC8" w:rsidP="00007C23" w:rsidRDefault="00627DC8" w14:paraId="53E14CC5" w14:textId="77777777">
      <w:pPr>
        <w:pStyle w:val="BodyA"/>
        <w:jc w:val="both"/>
        <w:rPr>
          <w:rStyle w:val="Hyperlink9"/>
        </w:rPr>
      </w:pPr>
    </w:p>
    <w:p w:rsidRPr="00F6338A" w:rsidR="00E074B9" w:rsidP="008C74E9" w:rsidRDefault="000D1644" w14:paraId="640F899A" w14:textId="5893F557">
      <w:pPr>
        <w:pStyle w:val="BodyA"/>
        <w:numPr>
          <w:ilvl w:val="0"/>
          <w:numId w:val="80"/>
        </w:numPr>
        <w:jc w:val="both"/>
        <w:rPr>
          <w:rStyle w:val="Hyperlink9"/>
        </w:rPr>
      </w:pPr>
      <w:r w:rsidRPr="00F6338A">
        <w:rPr>
          <w:rStyle w:val="Hyperlink9"/>
        </w:rPr>
        <w:t xml:space="preserve">Thus, the Theory of Change for the Liberia GFIP child project holds that: IF forest areas in existing and new PAs and OECMs such as Community Forests are under improved management, guided by participatory land use planning as well as transboundary coordination for forest landscapes shared with Sierra Leone and Guinea, and </w:t>
      </w:r>
      <w:r w:rsidRPr="00F6338A">
        <w:rPr>
          <w:rStyle w:val="Hyperlink9"/>
          <w:b/>
          <w:bCs/>
        </w:rPr>
        <w:t xml:space="preserve">IF </w:t>
      </w:r>
      <w:r w:rsidRPr="00F6338A">
        <w:rPr>
          <w:rStyle w:val="Hyperlink9"/>
        </w:rPr>
        <w:t xml:space="preserve">sustainable, forest-friendly community livelihoods are strengthened in an inclusive and gender-responsive way, including restoration of degraded areas, </w:t>
      </w:r>
      <w:r w:rsidRPr="00F6338A">
        <w:rPr>
          <w:rStyle w:val="Hyperlink9"/>
          <w:b/>
          <w:bCs/>
        </w:rPr>
        <w:t>THEN</w:t>
      </w:r>
      <w:r w:rsidRPr="00F6338A">
        <w:rPr>
          <w:rStyle w:val="Hyperlink9"/>
        </w:rPr>
        <w:t xml:space="preserve"> improved forest landscape management will reduce forest loss and degradation and the accompanying loss of ecosystem services and biodiversity decline, and help mitigate climate change.</w:t>
      </w:r>
    </w:p>
    <w:p w:rsidRPr="00F6338A" w:rsidR="00627DC8" w:rsidP="00007C23" w:rsidRDefault="00627DC8" w14:paraId="52ABB000" w14:textId="77777777">
      <w:pPr>
        <w:pStyle w:val="BodyA"/>
        <w:jc w:val="both"/>
        <w:rPr>
          <w:rStyle w:val="Hyperlink9"/>
        </w:rPr>
      </w:pPr>
    </w:p>
    <w:p w:rsidRPr="00F6338A" w:rsidR="007E51D1" w:rsidP="007E51D1" w:rsidRDefault="007E51D1" w14:paraId="33948C39" w14:textId="77777777">
      <w:pPr>
        <w:autoSpaceDE w:val="0"/>
        <w:autoSpaceDN w:val="0"/>
        <w:adjustRightInd w:val="0"/>
        <w:contextualSpacing/>
        <w:rPr>
          <w:rFonts w:eastAsia="Calibri" w:cs="Calibri"/>
          <w:szCs w:val="22"/>
          <w:u w:val="single"/>
        </w:rPr>
      </w:pPr>
      <w:r w:rsidRPr="00F6338A">
        <w:rPr>
          <w:rFonts w:eastAsia="Calibri" w:cs="Calibri"/>
          <w:szCs w:val="22"/>
          <w:u w:val="single"/>
        </w:rPr>
        <w:t>OUTCOMES</w:t>
      </w:r>
    </w:p>
    <w:p w:rsidRPr="00F6338A" w:rsidR="000143B8" w:rsidP="008C74E9" w:rsidRDefault="000143B8" w14:paraId="3501D93B" w14:textId="4D721517">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eastAsia="Calibri" w:cs="Calibri"/>
          <w:sz w:val="22"/>
          <w:szCs w:val="22"/>
        </w:rPr>
      </w:pPr>
      <w:r w:rsidRPr="00F6338A">
        <w:rPr>
          <w:rFonts w:cs="Calibri"/>
          <w:sz w:val="22"/>
          <w:szCs w:val="22"/>
        </w:rPr>
        <w:t>The</w:t>
      </w:r>
      <w:r w:rsidRPr="00F6338A">
        <w:rPr>
          <w:rFonts w:eastAsia="Calibri" w:cs="Calibri"/>
          <w:sz w:val="22"/>
          <w:szCs w:val="22"/>
        </w:rPr>
        <w:t xml:space="preserve"> anticipated positive changes (or Project Outcomes) include:</w:t>
      </w:r>
    </w:p>
    <w:p w:rsidRPr="00F6338A" w:rsidR="00D67051" w:rsidP="008C74E9" w:rsidRDefault="00D67051" w14:paraId="54CB2A8C" w14:textId="5A50233E">
      <w:pPr>
        <w:pStyle w:val="ListParagraph"/>
        <w:numPr>
          <w:ilvl w:val="0"/>
          <w:numId w:val="87"/>
        </w:numPr>
        <w:jc w:val="both"/>
        <w:rPr>
          <w:rFonts w:cs="Calibri"/>
          <w:sz w:val="22"/>
          <w:szCs w:val="22"/>
        </w:rPr>
      </w:pPr>
      <w:r w:rsidRPr="00F6338A">
        <w:rPr>
          <w:rFonts w:cs="Calibri"/>
          <w:sz w:val="22"/>
          <w:szCs w:val="22"/>
        </w:rPr>
        <w:t xml:space="preserve">Enabling conditions strengthened for co-management of Gola Forest National Park and Foya and </w:t>
      </w:r>
      <w:r w:rsidRPr="00F6338A" w:rsidR="00245F36">
        <w:rPr>
          <w:rFonts w:cs="Calibri"/>
          <w:sz w:val="22"/>
          <w:szCs w:val="22"/>
        </w:rPr>
        <w:t xml:space="preserve">establish </w:t>
      </w:r>
      <w:r w:rsidRPr="00F6338A">
        <w:rPr>
          <w:rFonts w:cs="Calibri"/>
          <w:sz w:val="22"/>
          <w:szCs w:val="22"/>
        </w:rPr>
        <w:t xml:space="preserve">Kpo Mountains and Wonegizi </w:t>
      </w:r>
      <w:r w:rsidRPr="00F6338A" w:rsidR="00245F36">
        <w:rPr>
          <w:rFonts w:cs="Calibri"/>
          <w:sz w:val="22"/>
          <w:szCs w:val="22"/>
        </w:rPr>
        <w:t xml:space="preserve">as </w:t>
      </w:r>
      <w:r w:rsidRPr="00F6338A">
        <w:rPr>
          <w:rFonts w:cs="Calibri"/>
          <w:sz w:val="22"/>
          <w:szCs w:val="22"/>
        </w:rPr>
        <w:t>Proposed Protected Areas</w:t>
      </w:r>
    </w:p>
    <w:p w:rsidRPr="00F6338A" w:rsidR="00D67051" w:rsidP="008C74E9" w:rsidRDefault="00D67051" w14:paraId="112C27B6" w14:textId="77777777">
      <w:pPr>
        <w:pStyle w:val="ListParagraph"/>
        <w:numPr>
          <w:ilvl w:val="0"/>
          <w:numId w:val="87"/>
        </w:numPr>
        <w:rPr>
          <w:rFonts w:cs="Calibri"/>
          <w:sz w:val="22"/>
          <w:szCs w:val="22"/>
        </w:rPr>
      </w:pPr>
      <w:r w:rsidRPr="00F6338A">
        <w:rPr>
          <w:rFonts w:cs="Calibri"/>
          <w:sz w:val="22"/>
          <w:szCs w:val="22"/>
        </w:rPr>
        <w:t>Improved management of landscapes outside protected areas</w:t>
      </w:r>
    </w:p>
    <w:p w:rsidRPr="00F6338A" w:rsidR="00D67051" w:rsidP="008C74E9" w:rsidRDefault="00D67051" w14:paraId="65FC2557" w14:textId="4AA85E75">
      <w:pPr>
        <w:pStyle w:val="ListParagraph"/>
        <w:numPr>
          <w:ilvl w:val="0"/>
          <w:numId w:val="87"/>
        </w:numPr>
        <w:jc w:val="both"/>
        <w:rPr>
          <w:rFonts w:cs="Calibri"/>
          <w:sz w:val="22"/>
          <w:szCs w:val="22"/>
        </w:rPr>
      </w:pPr>
      <w:r w:rsidRPr="00F6338A">
        <w:rPr>
          <w:rFonts w:cs="Calibri"/>
          <w:sz w:val="22"/>
          <w:szCs w:val="22"/>
        </w:rPr>
        <w:t xml:space="preserve">Strengthened institutional structures for transboundary collaboration between Sierra Leone, Guinea, and Liberia for improved management of the </w:t>
      </w:r>
      <w:r w:rsidRPr="00F6338A" w:rsidR="00D429B2">
        <w:rPr>
          <w:rFonts w:cs="Calibri"/>
          <w:sz w:val="22"/>
          <w:szCs w:val="22"/>
        </w:rPr>
        <w:t xml:space="preserve">Mano </w:t>
      </w:r>
      <w:r w:rsidRPr="00F6338A">
        <w:rPr>
          <w:rFonts w:cs="Calibri"/>
          <w:sz w:val="22"/>
          <w:szCs w:val="22"/>
        </w:rPr>
        <w:t>Watershed</w:t>
      </w:r>
    </w:p>
    <w:p w:rsidRPr="00F6338A" w:rsidR="00D67051" w:rsidP="008C74E9" w:rsidRDefault="00D67051" w14:paraId="15316B9A" w14:textId="77777777">
      <w:pPr>
        <w:pStyle w:val="ListParagraph"/>
        <w:numPr>
          <w:ilvl w:val="0"/>
          <w:numId w:val="87"/>
        </w:numPr>
        <w:jc w:val="both"/>
        <w:rPr>
          <w:rFonts w:cs="Calibri"/>
          <w:sz w:val="22"/>
          <w:szCs w:val="22"/>
        </w:rPr>
      </w:pPr>
      <w:r w:rsidRPr="00F6338A">
        <w:rPr>
          <w:rFonts w:cs="Calibri"/>
          <w:sz w:val="22"/>
          <w:szCs w:val="22"/>
        </w:rPr>
        <w:t>Strengthened coordination, learning and sharing between the GEF-8 Liberia Project and initiatives at the Local, National and Regional levels (the Guinean Forest Biome with emphasis on the Northwest Liberia Landscape)</w:t>
      </w:r>
    </w:p>
    <w:p w:rsidRPr="00F6338A" w:rsidR="00AE17AD" w:rsidP="008C74E9" w:rsidRDefault="00D67051" w14:paraId="66E90088" w14:textId="77777777">
      <w:pPr>
        <w:pStyle w:val="ListParagraph"/>
        <w:numPr>
          <w:ilvl w:val="0"/>
          <w:numId w:val="87"/>
        </w:numPr>
        <w:jc w:val="both"/>
        <w:rPr>
          <w:rFonts w:cs="Calibri"/>
          <w:sz w:val="22"/>
          <w:szCs w:val="22"/>
        </w:rPr>
      </w:pPr>
      <w:r w:rsidRPr="00F6338A">
        <w:rPr>
          <w:rFonts w:cs="Calibri"/>
          <w:sz w:val="22"/>
          <w:szCs w:val="22"/>
        </w:rPr>
        <w:t>Enhanced capacity for multi-stakeholder forest landscape management on the part of government and civil society</w:t>
      </w:r>
    </w:p>
    <w:p w:rsidRPr="00F6338A" w:rsidR="00AE17AD" w:rsidP="008C74E9" w:rsidRDefault="00AE17AD" w14:paraId="5751144B" w14:textId="502CEF66">
      <w:pPr>
        <w:pStyle w:val="ListParagraph"/>
        <w:numPr>
          <w:ilvl w:val="0"/>
          <w:numId w:val="87"/>
        </w:numPr>
        <w:jc w:val="both"/>
        <w:rPr>
          <w:rFonts w:cs="Calibri"/>
          <w:sz w:val="22"/>
          <w:szCs w:val="22"/>
        </w:rPr>
      </w:pPr>
      <w:r w:rsidRPr="00F6338A">
        <w:rPr>
          <w:rFonts w:cs="Calibri"/>
          <w:sz w:val="22"/>
          <w:szCs w:val="22"/>
        </w:rPr>
        <w:t xml:space="preserve">A functional gender-sensitive M&amp;E framework for the project </w:t>
      </w:r>
    </w:p>
    <w:p w:rsidRPr="00F6338A" w:rsidR="00DF0803" w:rsidP="00DF0803" w:rsidRDefault="00DF0803" w14:paraId="7889CDE3" w14:textId="77777777">
      <w:pPr>
        <w:jc w:val="both"/>
        <w:rPr>
          <w:rFonts w:cs="Calibri"/>
          <w:szCs w:val="22"/>
        </w:rPr>
      </w:pPr>
    </w:p>
    <w:p w:rsidRPr="00F6338A" w:rsidR="00DF0803" w:rsidP="008C74E9" w:rsidRDefault="00DF0803" w14:paraId="46F2D1E3" w14:textId="383C795C">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cs="Calibri"/>
          <w:sz w:val="22"/>
          <w:szCs w:val="22"/>
        </w:rPr>
      </w:pPr>
      <w:r w:rsidRPr="00F6338A">
        <w:rPr>
          <w:rFonts w:cs="Calibri"/>
          <w:sz w:val="22"/>
          <w:szCs w:val="22"/>
        </w:rPr>
        <w:t xml:space="preserve">The impact pathway includes the attainment of the long-term goal of global benefits namely; terrestrial protected areas are sustainably managed for conservation of biological diversity, continuous flow of ecosystem services and climate change mitigation. The indicators of this desired change are reduced threats to biodiversity in protected areas, secured wildlife habitats, a population of threatened species increase, and sustainable resilient livelihoods.  The main pre-conditions (or mid-term outcomes) are: </w:t>
      </w:r>
    </w:p>
    <w:p w:rsidRPr="00F6338A" w:rsidR="00DF0803" w:rsidP="008C74E9" w:rsidRDefault="006B5673" w14:paraId="6C6AD4F8" w14:textId="78A9D7D5">
      <w:pPr>
        <w:pStyle w:val="ListParagraph"/>
        <w:numPr>
          <w:ilvl w:val="2"/>
          <w:numId w:val="8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b/>
          <w:bCs/>
          <w:sz w:val="22"/>
          <w:szCs w:val="22"/>
        </w:rPr>
        <w:t>275,937</w:t>
      </w:r>
      <w:r w:rsidRPr="00F6338A" w:rsidR="00DF0803">
        <w:rPr>
          <w:rFonts w:cs="Calibri"/>
          <w:b/>
          <w:bCs/>
          <w:sz w:val="22"/>
          <w:szCs w:val="22"/>
        </w:rPr>
        <w:t xml:space="preserve"> Ha</w:t>
      </w:r>
      <w:r w:rsidRPr="00F6338A" w:rsidDel="006E586E" w:rsidR="00DF0803">
        <w:rPr>
          <w:rFonts w:cs="Calibri"/>
          <w:b/>
          <w:bCs/>
          <w:sz w:val="22"/>
          <w:szCs w:val="22"/>
        </w:rPr>
        <w:t xml:space="preserve"> </w:t>
      </w:r>
      <w:r w:rsidRPr="00F6338A" w:rsidR="00DF0803">
        <w:rPr>
          <w:rFonts w:cs="Calibri"/>
          <w:sz w:val="22"/>
          <w:szCs w:val="22"/>
        </w:rPr>
        <w:t xml:space="preserve">of </w:t>
      </w:r>
      <w:r w:rsidRPr="00F6338A" w:rsidR="000972BE">
        <w:rPr>
          <w:rFonts w:cs="Calibri"/>
          <w:sz w:val="22"/>
          <w:szCs w:val="22"/>
        </w:rPr>
        <w:t xml:space="preserve">Terrestrial protected areas newly </w:t>
      </w:r>
      <w:r w:rsidRPr="00F6338A" w:rsidR="00C46EE2">
        <w:rPr>
          <w:rFonts w:cs="Calibri"/>
          <w:sz w:val="22"/>
          <w:szCs w:val="22"/>
        </w:rPr>
        <w:t>created.</w:t>
      </w:r>
    </w:p>
    <w:p w:rsidRPr="00F6338A" w:rsidR="00DF0803" w:rsidP="008C74E9" w:rsidRDefault="000972BE" w14:paraId="14741F17" w14:textId="2DF2DBD2">
      <w:pPr>
        <w:pStyle w:val="ListParagraph"/>
        <w:numPr>
          <w:ilvl w:val="2"/>
          <w:numId w:val="8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b/>
          <w:bCs/>
          <w:sz w:val="22"/>
          <w:szCs w:val="22"/>
        </w:rPr>
        <w:t>97,975</w:t>
      </w:r>
      <w:r w:rsidRPr="00F6338A" w:rsidR="00DF0803">
        <w:rPr>
          <w:rFonts w:cs="Calibri"/>
          <w:b/>
          <w:bCs/>
          <w:sz w:val="22"/>
          <w:szCs w:val="22"/>
        </w:rPr>
        <w:t xml:space="preserve"> Ha</w:t>
      </w:r>
      <w:r w:rsidRPr="00F6338A" w:rsidR="00DF0803">
        <w:rPr>
          <w:rFonts w:cs="Calibri"/>
          <w:sz w:val="22"/>
          <w:szCs w:val="22"/>
        </w:rPr>
        <w:t xml:space="preserve"> of </w:t>
      </w:r>
      <w:r w:rsidRPr="00F6338A">
        <w:rPr>
          <w:rFonts w:cs="Calibri"/>
          <w:sz w:val="22"/>
          <w:szCs w:val="22"/>
        </w:rPr>
        <w:t xml:space="preserve">Terrestrial protected areas under improved management </w:t>
      </w:r>
      <w:r w:rsidRPr="00F6338A" w:rsidR="004C53F6">
        <w:rPr>
          <w:rFonts w:cs="Calibri"/>
          <w:sz w:val="22"/>
          <w:szCs w:val="22"/>
        </w:rPr>
        <w:t>effectiveness.</w:t>
      </w:r>
    </w:p>
    <w:p w:rsidRPr="00F6338A" w:rsidR="00DF0803" w:rsidP="008C74E9" w:rsidRDefault="004460C0" w14:paraId="45D96E27" w14:textId="58E7E15A">
      <w:pPr>
        <w:pStyle w:val="ListParagraph"/>
        <w:numPr>
          <w:ilvl w:val="2"/>
          <w:numId w:val="8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b/>
          <w:bCs/>
          <w:sz w:val="22"/>
          <w:szCs w:val="22"/>
        </w:rPr>
        <w:t>33.68</w:t>
      </w:r>
      <w:r w:rsidRPr="00F6338A" w:rsidR="00DF0803">
        <w:rPr>
          <w:rFonts w:cs="Calibri"/>
          <w:b/>
          <w:bCs/>
          <w:sz w:val="22"/>
          <w:szCs w:val="22"/>
        </w:rPr>
        <w:t xml:space="preserve"> </w:t>
      </w:r>
      <w:r w:rsidRPr="00F6338A" w:rsidR="004C53F6">
        <w:rPr>
          <w:rFonts w:cs="Calibri"/>
          <w:b/>
          <w:bCs/>
          <w:sz w:val="22"/>
          <w:szCs w:val="22"/>
        </w:rPr>
        <w:t>million</w:t>
      </w:r>
      <w:r w:rsidRPr="00F6338A" w:rsidR="00DF0803">
        <w:rPr>
          <w:rFonts w:cs="Calibri"/>
          <w:b/>
          <w:bCs/>
          <w:sz w:val="22"/>
          <w:szCs w:val="22"/>
        </w:rPr>
        <w:t xml:space="preserve"> metric tCO</w:t>
      </w:r>
      <w:r w:rsidRPr="00F6338A" w:rsidR="00DF0803">
        <w:rPr>
          <w:rFonts w:cs="Calibri"/>
          <w:b/>
          <w:bCs/>
          <w:sz w:val="22"/>
          <w:szCs w:val="22"/>
          <w:vertAlign w:val="subscript"/>
        </w:rPr>
        <w:t>2</w:t>
      </w:r>
      <w:r w:rsidRPr="00F6338A" w:rsidR="00DF0803">
        <w:rPr>
          <w:rFonts w:cs="Calibri"/>
          <w:b/>
          <w:bCs/>
          <w:sz w:val="22"/>
          <w:szCs w:val="22"/>
        </w:rPr>
        <w:t>e</w:t>
      </w:r>
      <w:r w:rsidRPr="00F6338A" w:rsidR="00DF0803">
        <w:rPr>
          <w:rFonts w:cs="Calibri"/>
          <w:sz w:val="22"/>
          <w:szCs w:val="22"/>
        </w:rPr>
        <w:t xml:space="preserve"> Greenhouse Gas Emissions Mitigated; and </w:t>
      </w:r>
    </w:p>
    <w:p w:rsidRPr="00F6338A" w:rsidR="00DF0803" w:rsidP="008C74E9" w:rsidRDefault="004460C0" w14:paraId="41639BDE" w14:textId="216F95BA">
      <w:pPr>
        <w:pStyle w:val="ListParagraph"/>
        <w:numPr>
          <w:ilvl w:val="2"/>
          <w:numId w:val="8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b/>
          <w:bCs/>
          <w:sz w:val="22"/>
          <w:szCs w:val="22"/>
        </w:rPr>
        <w:t>30,0</w:t>
      </w:r>
      <w:r w:rsidRPr="00F6338A" w:rsidR="001A5091">
        <w:rPr>
          <w:rFonts w:cs="Calibri"/>
          <w:b/>
          <w:bCs/>
          <w:sz w:val="22"/>
          <w:szCs w:val="22"/>
        </w:rPr>
        <w:t>2</w:t>
      </w:r>
      <w:r w:rsidRPr="00F6338A" w:rsidR="004C53F6">
        <w:rPr>
          <w:rFonts w:cs="Calibri"/>
          <w:b/>
          <w:bCs/>
          <w:sz w:val="22"/>
          <w:szCs w:val="22"/>
        </w:rPr>
        <w:t>0 direct</w:t>
      </w:r>
      <w:r w:rsidRPr="00F6338A" w:rsidR="00DF0803">
        <w:rPr>
          <w:rFonts w:cs="Calibri"/>
          <w:b/>
          <w:bCs/>
          <w:sz w:val="22"/>
          <w:szCs w:val="22"/>
        </w:rPr>
        <w:t xml:space="preserve"> beneficiaries’ people</w:t>
      </w:r>
      <w:r w:rsidRPr="00F6338A" w:rsidR="00DF0803">
        <w:rPr>
          <w:rFonts w:cs="Calibri"/>
          <w:sz w:val="22"/>
          <w:szCs w:val="22"/>
        </w:rPr>
        <w:t xml:space="preserve"> (At least </w:t>
      </w:r>
      <w:r w:rsidRPr="00F6338A">
        <w:rPr>
          <w:rFonts w:cs="Calibri"/>
          <w:sz w:val="22"/>
          <w:szCs w:val="22"/>
        </w:rPr>
        <w:t>4</w:t>
      </w:r>
      <w:r w:rsidRPr="00F6338A" w:rsidR="00B71280">
        <w:rPr>
          <w:rFonts w:cs="Calibri"/>
          <w:sz w:val="22"/>
          <w:szCs w:val="22"/>
        </w:rPr>
        <w:t>0</w:t>
      </w:r>
      <w:r w:rsidRPr="00F6338A" w:rsidR="00DF0803">
        <w:rPr>
          <w:rFonts w:cs="Calibri"/>
          <w:sz w:val="22"/>
          <w:szCs w:val="22"/>
        </w:rPr>
        <w:t xml:space="preserve">% Women). </w:t>
      </w:r>
    </w:p>
    <w:p w:rsidRPr="00F6338A" w:rsidR="000F3590" w:rsidP="003A5AA4" w:rsidRDefault="000F3590" w14:paraId="301843C3" w14:textId="77777777">
      <w:pPr>
        <w:rPr>
          <w:rFonts w:cs="Calibri"/>
          <w:color w:val="000000" w:themeColor="text1"/>
          <w:szCs w:val="22"/>
          <w:u w:val="single"/>
        </w:rPr>
      </w:pPr>
    </w:p>
    <w:p w:rsidRPr="00F6338A" w:rsidR="003A5AA4" w:rsidP="003A5AA4" w:rsidRDefault="003A5AA4" w14:paraId="4E159D1A" w14:textId="5B6AED23">
      <w:pPr>
        <w:rPr>
          <w:rFonts w:cs="Calibri"/>
          <w:szCs w:val="22"/>
        </w:rPr>
      </w:pPr>
      <w:r w:rsidRPr="00F6338A">
        <w:rPr>
          <w:rFonts w:cs="Calibri"/>
          <w:color w:val="000000" w:themeColor="text1"/>
          <w:szCs w:val="22"/>
          <w:u w:val="single"/>
        </w:rPr>
        <w:t xml:space="preserve">TRANSFORMATIVE CHANGE </w:t>
      </w:r>
    </w:p>
    <w:p w:rsidRPr="00F6338A" w:rsidR="003C402E" w:rsidP="008C74E9" w:rsidRDefault="003C402E" w14:paraId="6B60C5EE" w14:textId="77777777">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spacing w:after="240"/>
        <w:contextualSpacing/>
        <w:jc w:val="both"/>
        <w:rPr>
          <w:rFonts w:cs="Calibri"/>
          <w:color w:val="000000" w:themeColor="text1"/>
          <w:sz w:val="22"/>
          <w:szCs w:val="22"/>
        </w:rPr>
      </w:pPr>
      <w:r w:rsidRPr="00F6338A">
        <w:rPr>
          <w:rFonts w:cs="Calibri"/>
          <w:b/>
          <w:bCs/>
          <w:color w:val="000000" w:themeColor="text1"/>
          <w:sz w:val="22"/>
          <w:szCs w:val="22"/>
        </w:rPr>
        <w:t>Transformative change</w:t>
      </w:r>
      <w:r w:rsidRPr="00F6338A">
        <w:rPr>
          <w:rFonts w:cs="Calibri"/>
          <w:color w:val="000000" w:themeColor="text1"/>
          <w:sz w:val="22"/>
          <w:szCs w:val="22"/>
        </w:rPr>
        <w:t xml:space="preserve"> will be achieved through anchoring the interventions on the GEF's Levers of Transformation as described below and elaborated in the Theory of Change section.</w:t>
      </w:r>
    </w:p>
    <w:p w:rsidRPr="00F6338A" w:rsidR="003C402E" w:rsidP="003C402E" w:rsidRDefault="003C402E" w14:paraId="7A96390A" w14:textId="77777777">
      <w:pPr>
        <w:pStyle w:val="ListParagraph"/>
        <w:pBdr>
          <w:top w:val="none" w:color="auto" w:sz="0" w:space="0"/>
          <w:left w:val="none" w:color="auto" w:sz="0" w:space="0"/>
          <w:bottom w:val="none" w:color="auto" w:sz="0" w:space="0"/>
          <w:right w:val="none" w:color="auto" w:sz="0" w:space="0"/>
          <w:between w:val="none" w:color="auto" w:sz="0" w:space="0"/>
          <w:bar w:val="none" w:color="auto" w:sz="0"/>
        </w:pBdr>
        <w:spacing w:after="240"/>
        <w:ind w:left="360"/>
        <w:contextualSpacing/>
        <w:jc w:val="both"/>
        <w:rPr>
          <w:rFonts w:cs="Calibri"/>
          <w:color w:val="000000" w:themeColor="text1"/>
          <w:sz w:val="22"/>
          <w:szCs w:val="22"/>
        </w:rPr>
      </w:pPr>
    </w:p>
    <w:p w:rsidRPr="00F6338A" w:rsidR="003C402E" w:rsidP="008C74E9" w:rsidRDefault="003C402E" w14:paraId="70171EF4" w14:textId="5A2A902E">
      <w:pPr>
        <w:pStyle w:val="ListParagraph"/>
        <w:numPr>
          <w:ilvl w:val="0"/>
          <w:numId w:val="83"/>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cs="Calibri"/>
          <w:color w:val="000000" w:themeColor="text1"/>
          <w:sz w:val="22"/>
          <w:szCs w:val="22"/>
        </w:rPr>
      </w:pPr>
      <w:r w:rsidRPr="00F6338A">
        <w:rPr>
          <w:rFonts w:cs="Calibri"/>
          <w:b/>
          <w:bCs/>
          <w:color w:val="000000" w:themeColor="text1"/>
          <w:sz w:val="22"/>
          <w:szCs w:val="22"/>
          <w:u w:val="single"/>
        </w:rPr>
        <w:t xml:space="preserve">Governance and Policy: </w:t>
      </w:r>
      <w:r w:rsidRPr="00F6338A">
        <w:rPr>
          <w:rFonts w:cs="Calibri"/>
          <w:color w:val="000000" w:themeColor="text1"/>
          <w:sz w:val="22"/>
          <w:szCs w:val="22"/>
        </w:rPr>
        <w:t>This project’s interlinked outcomes and outputs are aligned with creating policy and governance systems that will promote effective conservation by establishing a robust framework for inclusive and sustainable management of protected areas. For instance, strengthening enabling conditions for co-management of the Gola Forest National Park (GFNP) and the Proposed Protected Areas (PPAs) (Foya and Kpo Mountains and Wonegizi) (</w:t>
      </w:r>
      <w:r w:rsidRPr="00F6338A">
        <w:rPr>
          <w:rFonts w:cs="Calibri"/>
          <w:b/>
          <w:bCs/>
          <w:color w:val="000000" w:themeColor="text1"/>
          <w:sz w:val="22"/>
          <w:szCs w:val="22"/>
        </w:rPr>
        <w:t>Outcome 1.1</w:t>
      </w:r>
      <w:r w:rsidRPr="00F6338A">
        <w:rPr>
          <w:rFonts w:cs="Calibri"/>
          <w:color w:val="000000" w:themeColor="text1"/>
          <w:sz w:val="22"/>
          <w:szCs w:val="22"/>
        </w:rPr>
        <w:t xml:space="preserve">) will ensure that local communities, including women and marginalized groups, are involved in conservation efforts, hence fostering ownership and compliance. </w:t>
      </w:r>
      <w:r w:rsidRPr="00F6338A" w:rsidR="003302F2">
        <w:rPr>
          <w:rFonts w:cs="Calibri"/>
          <w:color w:val="000000" w:themeColor="text1"/>
          <w:sz w:val="22"/>
          <w:szCs w:val="22"/>
        </w:rPr>
        <w:t>Thus, the transformative value add of the project will be to strengthen resource governance by cultivating local ownership. T</w:t>
      </w:r>
      <w:r w:rsidRPr="00F6338A">
        <w:rPr>
          <w:rFonts w:cs="Calibri"/>
          <w:color w:val="000000" w:themeColor="text1"/>
          <w:sz w:val="22"/>
          <w:szCs w:val="22"/>
        </w:rPr>
        <w:t>he gender-responsive and inclusive co-management plan for GFNP (</w:t>
      </w:r>
      <w:r w:rsidRPr="00F6338A">
        <w:rPr>
          <w:rFonts w:cs="Calibri"/>
          <w:b/>
          <w:bCs/>
          <w:color w:val="000000" w:themeColor="text1"/>
          <w:sz w:val="22"/>
          <w:szCs w:val="22"/>
        </w:rPr>
        <w:t>Output 1.1.1)</w:t>
      </w:r>
      <w:r w:rsidRPr="00F6338A">
        <w:rPr>
          <w:rFonts w:cs="Calibri"/>
          <w:color w:val="000000" w:themeColor="text1"/>
          <w:sz w:val="22"/>
          <w:szCs w:val="22"/>
        </w:rPr>
        <w:t xml:space="preserve"> will </w:t>
      </w:r>
      <w:r w:rsidRPr="00F6338A" w:rsidR="003302F2">
        <w:rPr>
          <w:rFonts w:cs="Calibri"/>
          <w:color w:val="000000" w:themeColor="text1"/>
          <w:sz w:val="22"/>
          <w:szCs w:val="22"/>
        </w:rPr>
        <w:t xml:space="preserve">reinforce this ownership </w:t>
      </w:r>
      <w:r w:rsidRPr="00F6338A">
        <w:rPr>
          <w:rFonts w:cs="Calibri"/>
          <w:color w:val="000000" w:themeColor="text1"/>
          <w:sz w:val="22"/>
          <w:szCs w:val="22"/>
        </w:rPr>
        <w:t>by incorporating diverse perspectives and equitable practices in park management. Similarly, completing and submitting gazettement packages for the PPAs (</w:t>
      </w:r>
      <w:r w:rsidRPr="00F6338A">
        <w:rPr>
          <w:rFonts w:cs="Calibri"/>
          <w:b/>
          <w:bCs/>
          <w:color w:val="000000" w:themeColor="text1"/>
          <w:sz w:val="22"/>
          <w:szCs w:val="22"/>
        </w:rPr>
        <w:t>Output 1.1.3</w:t>
      </w:r>
      <w:r w:rsidRPr="00F6338A">
        <w:rPr>
          <w:rFonts w:cs="Calibri"/>
          <w:color w:val="000000" w:themeColor="text1"/>
          <w:sz w:val="22"/>
          <w:szCs w:val="22"/>
        </w:rPr>
        <w:t xml:space="preserve">) formalizes these regions' protection under inclusive </w:t>
      </w:r>
      <w:r w:rsidRPr="00F6338A" w:rsidR="003302F2">
        <w:rPr>
          <w:rFonts w:cs="Calibri"/>
          <w:color w:val="000000" w:themeColor="text1"/>
          <w:sz w:val="22"/>
          <w:szCs w:val="22"/>
        </w:rPr>
        <w:t>governance arrangements</w:t>
      </w:r>
      <w:r w:rsidRPr="00F6338A">
        <w:rPr>
          <w:rFonts w:cs="Calibri"/>
          <w:color w:val="000000" w:themeColor="text1"/>
          <w:sz w:val="22"/>
          <w:szCs w:val="22"/>
        </w:rPr>
        <w:t>, ensuring that conservation measures are legally recognized and community-supported, thereby enhancing the effectiveness and sustainability of conservation initiatives.</w:t>
      </w:r>
      <w:r w:rsidRPr="00F6338A" w:rsidR="003302F2">
        <w:rPr>
          <w:rFonts w:cs="Calibri"/>
          <w:color w:val="000000" w:themeColor="text1"/>
          <w:sz w:val="22"/>
          <w:szCs w:val="22"/>
        </w:rPr>
        <w:t xml:space="preserve"> Collectively, these outputs will represent a large, transformative step forward to actualizing the Government of Liberia’s policy commitments with respect to a national protected area network.</w:t>
      </w:r>
    </w:p>
    <w:p w:rsidRPr="00F6338A" w:rsidR="003C402E" w:rsidP="003C402E" w:rsidRDefault="003C402E" w14:paraId="420B6D41" w14:textId="77777777">
      <w:pPr>
        <w:pStyle w:val="ListParagraph"/>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cs="Calibri"/>
          <w:color w:val="000000" w:themeColor="text1"/>
          <w:sz w:val="22"/>
          <w:szCs w:val="22"/>
        </w:rPr>
      </w:pPr>
    </w:p>
    <w:p w:rsidRPr="00F6338A" w:rsidR="003C402E" w:rsidP="008C74E9" w:rsidRDefault="003C402E" w14:paraId="4B6B1EC5" w14:textId="4E1B4CF0">
      <w:pPr>
        <w:pStyle w:val="ListParagraph"/>
        <w:numPr>
          <w:ilvl w:val="0"/>
          <w:numId w:val="83"/>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cs="Calibri"/>
          <w:color w:val="000000" w:themeColor="text1"/>
          <w:sz w:val="22"/>
          <w:szCs w:val="22"/>
        </w:rPr>
      </w:pPr>
      <w:r w:rsidRPr="00F6338A">
        <w:rPr>
          <w:rFonts w:cs="Calibri"/>
          <w:b/>
          <w:bCs/>
          <w:color w:val="000000" w:themeColor="text1"/>
          <w:sz w:val="22"/>
          <w:szCs w:val="22"/>
          <w:u w:val="single"/>
        </w:rPr>
        <w:t>Multi-Stakeholder Dialogues:</w:t>
      </w:r>
      <w:r w:rsidRPr="00F6338A">
        <w:rPr>
          <w:rFonts w:cs="Calibri"/>
          <w:color w:val="000000" w:themeColor="text1"/>
          <w:sz w:val="22"/>
          <w:szCs w:val="22"/>
        </w:rPr>
        <w:t xml:space="preserve"> </w:t>
      </w:r>
      <w:r w:rsidRPr="00F6338A">
        <w:rPr>
          <w:sz w:val="22"/>
          <w:szCs w:val="22"/>
        </w:rPr>
        <w:t xml:space="preserve">Multi-stakeholder dialogues will be enhanced through </w:t>
      </w:r>
      <w:r w:rsidRPr="00F6338A">
        <w:rPr>
          <w:b/>
          <w:bCs/>
          <w:sz w:val="22"/>
          <w:szCs w:val="22"/>
        </w:rPr>
        <w:t>Output 1.1.5</w:t>
      </w:r>
      <w:r w:rsidRPr="00F6338A">
        <w:rPr>
          <w:sz w:val="22"/>
          <w:szCs w:val="22"/>
        </w:rPr>
        <w:t xml:space="preserve"> by providing gender-responsive and inclusive capacity-building workshops focused on Customary Land Formalization, gazettement of Protected Areas (PAs), and PA co-management. These workshops will create a structured environment where government PA staff and local communities can come together to learn, discuss, and collaborate on these critical topics. By prioritizing inclusivity and gender responsiveness, the workshops will ensure that all voices, particularly those of women and marginalized groups, are heard and respected. This approach will promote equitable participation and foster mutual understanding, leading to stronger, more collaborative relationships among stakeholders. The shared knowledge and perspectives gained through these dialogues will enhance the effectiveness of conservation strategies and ensure that they are community-supported and sustainably implemented. </w:t>
      </w:r>
      <w:r w:rsidRPr="00F6338A" w:rsidR="003302F2">
        <w:rPr>
          <w:sz w:val="22"/>
          <w:szCs w:val="22"/>
        </w:rPr>
        <w:t>Shifting from historically contentious relations between communities and protected area management (and other government land and resource management agencies) to multi-stakeholder dialogue, collaboration and co-management will constitute a significant transformation.</w:t>
      </w:r>
      <w:r w:rsidRPr="00F6338A">
        <w:rPr>
          <w:sz w:val="22"/>
          <w:szCs w:val="22"/>
        </w:rPr>
        <w:t xml:space="preserve"> </w:t>
      </w:r>
      <w:r w:rsidRPr="00F6338A">
        <w:rPr>
          <w:rFonts w:cs="Calibri"/>
          <w:color w:val="000000" w:themeColor="text1"/>
          <w:sz w:val="22"/>
          <w:szCs w:val="22"/>
        </w:rPr>
        <w:t xml:space="preserve">Additionally, in </w:t>
      </w:r>
      <w:r w:rsidRPr="00F6338A">
        <w:rPr>
          <w:rFonts w:cs="Calibri"/>
          <w:b/>
          <w:bCs/>
          <w:color w:val="000000" w:themeColor="text1"/>
          <w:sz w:val="22"/>
          <w:szCs w:val="22"/>
        </w:rPr>
        <w:t>partnership with the Guinea and Liberia Guinean Forests Child projects, this project will contribute to the re-activation of the committees from a previous GEF-funded Integrated Water Resource Management (IWRM) project (GEF ID: 4953)</w:t>
      </w:r>
      <w:r w:rsidRPr="00F6338A">
        <w:rPr>
          <w:rFonts w:cs="Calibri"/>
          <w:color w:val="000000" w:themeColor="text1"/>
          <w:sz w:val="22"/>
          <w:szCs w:val="22"/>
        </w:rPr>
        <w:t xml:space="preserve"> in order to improve multi-stakeholder dialogue and governance of the Mano River Basin at National, Local and Regional levels</w:t>
      </w:r>
      <w:r w:rsidRPr="00F6338A" w:rsidR="003302F2">
        <w:rPr>
          <w:rFonts w:cs="Calibri"/>
          <w:color w:val="000000" w:themeColor="text1"/>
          <w:sz w:val="22"/>
          <w:szCs w:val="22"/>
        </w:rPr>
        <w:t>, with substantial value added by moving from a management vacuum to active transboundary management and collaboration</w:t>
      </w:r>
      <w:r w:rsidRPr="00F6338A">
        <w:rPr>
          <w:rFonts w:cs="Calibri"/>
          <w:color w:val="000000" w:themeColor="text1"/>
          <w:sz w:val="22"/>
          <w:szCs w:val="22"/>
        </w:rPr>
        <w:t xml:space="preserve">. Lastly, regarding fostering multi-stakeholder dialogues at Regional and Global Levels, the </w:t>
      </w:r>
      <w:r w:rsidRPr="00F6338A">
        <w:rPr>
          <w:rFonts w:cs="Calibri"/>
          <w:b/>
          <w:bCs/>
          <w:color w:val="000000" w:themeColor="text1"/>
          <w:sz w:val="22"/>
          <w:szCs w:val="22"/>
        </w:rPr>
        <w:t>Liberia Guinean Forests Child Project with support from the Guinean Forests Regional Coordination Project</w:t>
      </w:r>
      <w:r w:rsidRPr="00F6338A">
        <w:rPr>
          <w:rFonts w:cs="Calibri"/>
          <w:color w:val="000000" w:themeColor="text1"/>
          <w:sz w:val="22"/>
          <w:szCs w:val="22"/>
        </w:rPr>
        <w:t>, will engage in dialogues at regional and global events, sharing experiences and implementing best practices from other regions with critical forest Biomes such as the Congo Basin, Amazon, Meso-America and Indo-Malay.</w:t>
      </w:r>
    </w:p>
    <w:p w:rsidRPr="00F6338A" w:rsidR="003C402E" w:rsidP="003C402E" w:rsidRDefault="003C402E" w14:paraId="67884255" w14:textId="77777777">
      <w:pPr>
        <w:pStyle w:val="ListParagraph"/>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cs="Calibri"/>
          <w:color w:val="000000" w:themeColor="text1"/>
          <w:sz w:val="22"/>
          <w:szCs w:val="22"/>
        </w:rPr>
      </w:pPr>
    </w:p>
    <w:p w:rsidRPr="00F6338A" w:rsidR="00D429B2" w:rsidP="003C402E" w:rsidRDefault="00D429B2" w14:paraId="46F6DA94" w14:textId="3DBB070D">
      <w:pPr>
        <w:pStyle w:val="ListParagraph"/>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cs="Calibri"/>
          <w:color w:val="000000" w:themeColor="text1"/>
          <w:sz w:val="22"/>
          <w:szCs w:val="22"/>
        </w:rPr>
      </w:pPr>
    </w:p>
    <w:p w:rsidRPr="00F6338A" w:rsidR="00D429B2" w:rsidP="003C402E" w:rsidRDefault="00D429B2" w14:paraId="015B64AB" w14:textId="77777777">
      <w:pPr>
        <w:pStyle w:val="ListParagraph"/>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cs="Calibri"/>
          <w:color w:val="000000" w:themeColor="text1"/>
          <w:sz w:val="22"/>
          <w:szCs w:val="22"/>
        </w:rPr>
      </w:pPr>
    </w:p>
    <w:p w:rsidRPr="00F6338A" w:rsidR="003C402E" w:rsidP="008C74E9" w:rsidRDefault="003C402E" w14:paraId="71659DC1" w14:textId="2DEA09D5">
      <w:pPr>
        <w:pStyle w:val="ListParagraph"/>
        <w:numPr>
          <w:ilvl w:val="0"/>
          <w:numId w:val="83"/>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cs="Calibri"/>
          <w:color w:val="000000" w:themeColor="text1"/>
          <w:sz w:val="22"/>
          <w:szCs w:val="22"/>
        </w:rPr>
      </w:pPr>
      <w:r w:rsidRPr="00F6338A">
        <w:rPr>
          <w:rFonts w:cs="Calibri"/>
          <w:b/>
          <w:bCs/>
          <w:color w:val="000000" w:themeColor="text1"/>
          <w:sz w:val="22"/>
          <w:szCs w:val="22"/>
          <w:u w:val="single"/>
        </w:rPr>
        <w:t>Learning and Innovation</w:t>
      </w:r>
      <w:r w:rsidRPr="00F6338A">
        <w:rPr>
          <w:rFonts w:cs="Calibri"/>
          <w:color w:val="000000" w:themeColor="text1"/>
          <w:sz w:val="22"/>
          <w:szCs w:val="22"/>
        </w:rPr>
        <w:t xml:space="preserve"> will be enhanced through the Liberia project via (a) Providing technical training to stakeholders on priority topics to improve forest governance and the sustainable utilization of natural resources</w:t>
      </w:r>
      <w:r w:rsidRPr="00F6338A" w:rsidDel="00B82677">
        <w:rPr>
          <w:rFonts w:cs="Calibri"/>
          <w:color w:val="000000" w:themeColor="text1"/>
          <w:sz w:val="22"/>
          <w:szCs w:val="22"/>
        </w:rPr>
        <w:t xml:space="preserve"> </w:t>
      </w:r>
      <w:r w:rsidRPr="00F6338A">
        <w:rPr>
          <w:rFonts w:cs="Calibri"/>
          <w:color w:val="000000" w:themeColor="text1"/>
          <w:sz w:val="22"/>
          <w:szCs w:val="22"/>
        </w:rPr>
        <w:t>and (b) Sponsoring Liberia representatives to participate in learning and knowledge-sharing events organized by the GEF’s Critical Forests Integrated Programs. Additionally, representatives from marginalized and vulnerable groups will be nominated by Liberia and sponsored by the Guinean Forests Regional Coordination Project to participate in these events; (c) provision of support to conservation-friendly Small and Medium Enterprises (SMEs) with emphasis on women-led enterprises; (d) Implementation of innovative nature-based solutions to improve freshwater ecosystem health and mitigate climate change impacts and riverbank deterioration</w:t>
      </w:r>
      <w:r w:rsidRPr="00F6338A" w:rsidR="003302F2">
        <w:rPr>
          <w:rFonts w:cs="Calibri"/>
          <w:color w:val="000000" w:themeColor="text1"/>
          <w:sz w:val="22"/>
          <w:szCs w:val="22"/>
        </w:rPr>
        <w:t>. Given the severe capacity constraints prevalent in Liberia, investment in learning and innovation has particularly significant transformative potential.</w:t>
      </w:r>
      <w:r w:rsidRPr="00F6338A" w:rsidR="00B37367">
        <w:rPr>
          <w:rFonts w:cs="Calibri"/>
          <w:color w:val="000000" w:themeColor="text1"/>
          <w:sz w:val="22"/>
          <w:szCs w:val="22"/>
        </w:rPr>
        <w:t xml:space="preserve"> Examples of anticipated innovations to be learned through these various interactions and applied in Liberia include application of appropriate technology to reduce costs of PA monitoring and surveillance, and low-cost nature-based solutions for riverbank and watershed management that can be applied by local communities.</w:t>
      </w:r>
    </w:p>
    <w:p w:rsidRPr="00F6338A" w:rsidR="003C402E" w:rsidP="003C402E" w:rsidRDefault="003C402E" w14:paraId="6261DE03" w14:textId="77777777">
      <w:pPr>
        <w:pStyle w:val="ListParagraph"/>
        <w:rPr>
          <w:rFonts w:cs="Calibri"/>
          <w:color w:val="000000" w:themeColor="text1"/>
          <w:sz w:val="22"/>
          <w:szCs w:val="22"/>
        </w:rPr>
      </w:pPr>
    </w:p>
    <w:p w:rsidRPr="00F6338A" w:rsidR="003C402E" w:rsidP="008C74E9" w:rsidRDefault="003C402E" w14:paraId="5F8EFE51" w14:textId="3AC6BC59">
      <w:pPr>
        <w:pStyle w:val="ListParagraph"/>
        <w:numPr>
          <w:ilvl w:val="0"/>
          <w:numId w:val="83"/>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cs="Calibri"/>
          <w:color w:val="000000" w:themeColor="text1"/>
          <w:sz w:val="22"/>
          <w:szCs w:val="22"/>
        </w:rPr>
      </w:pPr>
      <w:r w:rsidRPr="00F6338A">
        <w:rPr>
          <w:rFonts w:cs="Calibri"/>
          <w:b/>
          <w:bCs/>
          <w:color w:val="000000" w:themeColor="text1"/>
          <w:sz w:val="22"/>
          <w:szCs w:val="22"/>
          <w:u w:val="single"/>
        </w:rPr>
        <w:t>Leveraging Financing</w:t>
      </w:r>
      <w:r w:rsidRPr="00F6338A">
        <w:rPr>
          <w:rFonts w:cs="Calibri"/>
          <w:color w:val="000000" w:themeColor="text1"/>
          <w:sz w:val="22"/>
          <w:szCs w:val="22"/>
        </w:rPr>
        <w:t xml:space="preserve">: </w:t>
      </w:r>
      <w:r w:rsidRPr="00F6338A">
        <w:rPr>
          <w:sz w:val="22"/>
          <w:szCs w:val="22"/>
        </w:rPr>
        <w:t>This project will result in leveraging financing by creating a supportive ecosystem for conservation-friendly and climate-resilient Small and Medium Enterprises (SMEs) and producer associations, particularly those led by women. For instance, by providing access to financial services (</w:t>
      </w:r>
      <w:r w:rsidRPr="00F6338A">
        <w:rPr>
          <w:b/>
          <w:bCs/>
          <w:sz w:val="22"/>
          <w:szCs w:val="22"/>
        </w:rPr>
        <w:t>Output 2.1.5</w:t>
      </w:r>
      <w:r w:rsidRPr="00F6338A">
        <w:rPr>
          <w:sz w:val="22"/>
          <w:szCs w:val="22"/>
        </w:rPr>
        <w:t>), the alternative livelihoods and enterprises supported by the project can secure the necessary capital to grow and sustain their environmentally friendly practices. Consequently, supporting the development of these SMEs (</w:t>
      </w:r>
      <w:r w:rsidRPr="00F6338A">
        <w:rPr>
          <w:b/>
          <w:bCs/>
          <w:sz w:val="22"/>
          <w:szCs w:val="22"/>
        </w:rPr>
        <w:t>Output 2.1.4</w:t>
      </w:r>
      <w:r w:rsidRPr="00F6338A">
        <w:rPr>
          <w:sz w:val="22"/>
          <w:szCs w:val="22"/>
        </w:rPr>
        <w:t>) ensures they are equipped with the knowledge and resources to thrive, further attracting investment. Furthermore, this project’s comprehensive Knowledge Management and Communications Strategy (</w:t>
      </w:r>
      <w:r w:rsidRPr="00F6338A">
        <w:rPr>
          <w:b/>
          <w:bCs/>
          <w:sz w:val="22"/>
          <w:szCs w:val="22"/>
        </w:rPr>
        <w:t>Output 4.1.1</w:t>
      </w:r>
      <w:r w:rsidRPr="00F6338A">
        <w:rPr>
          <w:sz w:val="22"/>
          <w:szCs w:val="22"/>
        </w:rPr>
        <w:t xml:space="preserve">) will highlight the successes and potential of </w:t>
      </w:r>
      <w:r w:rsidRPr="00F6338A" w:rsidR="00BD0187">
        <w:rPr>
          <w:sz w:val="22"/>
          <w:szCs w:val="22"/>
        </w:rPr>
        <w:t>alternative</w:t>
      </w:r>
      <w:r w:rsidRPr="00F6338A">
        <w:rPr>
          <w:sz w:val="22"/>
          <w:szCs w:val="22"/>
        </w:rPr>
        <w:t xml:space="preserve"> livelihoods and enterprises, thereby enhancing their visibility and appeal to investors. By emphasizing gender, equality, and inclusion, these outputs will cumulatively ensure a broad base of support and credibility, making it more attractive for financiers to invest in these initiatives, thereby driving more sustainable and inclusive economic growth. </w:t>
      </w:r>
      <w:r w:rsidRPr="00F6338A" w:rsidR="00B37367">
        <w:rPr>
          <w:sz w:val="22"/>
          <w:szCs w:val="22"/>
        </w:rPr>
        <w:t xml:space="preserve">For example, the project </w:t>
      </w:r>
      <w:r w:rsidRPr="00F6338A" w:rsidR="005B62FF">
        <w:rPr>
          <w:sz w:val="22"/>
          <w:szCs w:val="22"/>
        </w:rPr>
        <w:t xml:space="preserve">anticipates that linking aggregated livelihood investments in sustainable landscapes to effective co-management of protected areas will be attractive to the impact investment sector. </w:t>
      </w:r>
      <w:r w:rsidRPr="00F6338A">
        <w:rPr>
          <w:sz w:val="22"/>
          <w:szCs w:val="22"/>
        </w:rPr>
        <w:t xml:space="preserve">Lastly, </w:t>
      </w:r>
      <w:r w:rsidRPr="00F6338A">
        <w:rPr>
          <w:rFonts w:cs="Calibri"/>
          <w:b/>
          <w:bCs/>
          <w:color w:val="000000" w:themeColor="text1"/>
          <w:sz w:val="22"/>
          <w:szCs w:val="22"/>
        </w:rPr>
        <w:t>reviving and institutionalizing the committees established under the Integrated Water Resources Management Project (GEF ID: 4953) will create an enabling environment for the governance of the Mano River watershed</w:t>
      </w:r>
      <w:r w:rsidRPr="00F6338A">
        <w:rPr>
          <w:rFonts w:cs="Calibri"/>
          <w:color w:val="000000" w:themeColor="text1"/>
          <w:sz w:val="22"/>
          <w:szCs w:val="22"/>
        </w:rPr>
        <w:t xml:space="preserve">. The </w:t>
      </w:r>
      <w:r w:rsidRPr="00F6338A" w:rsidR="00BD0187">
        <w:rPr>
          <w:rFonts w:cs="Calibri"/>
          <w:color w:val="000000" w:themeColor="text1"/>
          <w:sz w:val="22"/>
          <w:szCs w:val="22"/>
        </w:rPr>
        <w:t>institutionalized</w:t>
      </w:r>
      <w:r w:rsidRPr="00F6338A">
        <w:rPr>
          <w:rFonts w:cs="Calibri"/>
          <w:color w:val="000000" w:themeColor="text1"/>
          <w:sz w:val="22"/>
          <w:szCs w:val="22"/>
        </w:rPr>
        <w:t xml:space="preserve"> committees will establish a strong foundation for implementing the Mano River Union Strategic Action Plan, ultimately unlocking investments in the region. Additionally, collaboration and partnerships built through this project could potentially unlock financing for biodiversity conservation and climate change adaptation and mitigation as well as leverage ongoing investments. </w:t>
      </w:r>
    </w:p>
    <w:p w:rsidRPr="00F6338A" w:rsidR="00CB49E1" w:rsidP="005F3816" w:rsidRDefault="00CB49E1" w14:paraId="32FC28D5" w14:textId="68103772"/>
    <w:p w:rsidRPr="00F6338A" w:rsidR="00E074B9" w:rsidRDefault="00E074B9" w14:paraId="49206A88" w14:textId="77777777">
      <w:pPr>
        <w:pStyle w:val="BodyA"/>
        <w:sectPr w:rsidRPr="00F6338A" w:rsidR="00E074B9" w:rsidSect="008419F9">
          <w:headerReference w:type="default" r:id="rId20"/>
          <w:footerReference w:type="default" r:id="rId21"/>
          <w:pgSz w:w="12240" w:h="15840" w:orient="portrait"/>
          <w:pgMar w:top="1440" w:right="1440" w:bottom="1440" w:left="1440" w:header="720" w:footer="720" w:gutter="0"/>
          <w:pgNumType w:start="1"/>
          <w:cols w:space="720"/>
        </w:sectPr>
      </w:pPr>
    </w:p>
    <w:p w:rsidRPr="00F6338A" w:rsidR="00FF139F" w:rsidP="00141D2A" w:rsidRDefault="00D146AB" w14:paraId="52F87631" w14:textId="0E33D0BE">
      <w:pPr>
        <w:pStyle w:val="BodyA"/>
        <w:jc w:val="center"/>
      </w:pPr>
      <w:r w:rsidRPr="00F6338A">
        <w:rPr>
          <w:noProof/>
        </w:rPr>
        <w:drawing>
          <wp:inline distT="0" distB="0" distL="0" distR="0" wp14:anchorId="73E0338A" wp14:editId="0DDE863B">
            <wp:extent cx="8695222" cy="5616008"/>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02151" cy="5620483"/>
                    </a:xfrm>
                    <a:prstGeom prst="rect">
                      <a:avLst/>
                    </a:prstGeom>
                    <a:noFill/>
                  </pic:spPr>
                </pic:pic>
              </a:graphicData>
            </a:graphic>
          </wp:inline>
        </w:drawing>
      </w:r>
    </w:p>
    <w:p w:rsidRPr="00F6338A" w:rsidR="00984025" w:rsidP="005F3816" w:rsidRDefault="00984025" w14:paraId="570BB3F4" w14:textId="4F756859">
      <w:pPr>
        <w:pStyle w:val="Caption"/>
      </w:pPr>
      <w:bookmarkStart w:name="_Toc180748842" w:id="166"/>
      <w:r w:rsidRPr="00F6338A">
        <w:t xml:space="preserve">Figure </w:t>
      </w:r>
      <w:r w:rsidRPr="00F6338A">
        <w:fldChar w:fldCharType="begin"/>
      </w:r>
      <w:r w:rsidRPr="00F6338A">
        <w:instrText xml:space="preserve"> SEQ Figure \* ARABIC </w:instrText>
      </w:r>
      <w:r w:rsidRPr="00F6338A">
        <w:fldChar w:fldCharType="separate"/>
      </w:r>
      <w:r w:rsidR="007D318D">
        <w:rPr>
          <w:noProof/>
        </w:rPr>
        <w:t>2</w:t>
      </w:r>
      <w:r w:rsidRPr="00F6338A">
        <w:fldChar w:fldCharType="end"/>
      </w:r>
      <w:r w:rsidRPr="00F6338A">
        <w:t>: Theory of Change for the Liberia GFIP Child Project</w:t>
      </w:r>
      <w:bookmarkEnd w:id="166"/>
    </w:p>
    <w:p w:rsidRPr="00F6338A" w:rsidR="00FF139F" w:rsidP="00FF139F" w:rsidRDefault="00FF139F" w14:paraId="67B7A70C" w14:textId="0A9E0F61">
      <w:pPr>
        <w:pStyle w:val="BodyA"/>
        <w:sectPr w:rsidRPr="00F6338A" w:rsidR="00FF139F" w:rsidSect="00FF139F">
          <w:headerReference w:type="default" r:id="rId23"/>
          <w:footerReference w:type="default" r:id="rId24"/>
          <w:pgSz w:w="15840" w:h="12240" w:orient="landscape"/>
          <w:pgMar w:top="1440" w:right="1440" w:bottom="1440" w:left="1440" w:header="720" w:footer="720" w:gutter="0"/>
          <w:cols w:space="720"/>
          <w:docGrid w:linePitch="326"/>
        </w:sectPr>
      </w:pPr>
    </w:p>
    <w:p w:rsidRPr="00F6338A" w:rsidR="00821719" w:rsidP="00086BA8" w:rsidRDefault="000D1644" w14:paraId="47795705" w14:textId="2986C0AD">
      <w:pPr>
        <w:pStyle w:val="Heading3"/>
        <w:rPr>
          <w:rStyle w:val="None"/>
        </w:rPr>
      </w:pPr>
      <w:bookmarkStart w:name="_Toc180748799" w:id="167"/>
      <w:r w:rsidRPr="00F6338A">
        <w:rPr>
          <w:rStyle w:val="None"/>
        </w:rPr>
        <w:t>Project Components</w:t>
      </w:r>
      <w:bookmarkEnd w:id="167"/>
    </w:p>
    <w:p w:rsidRPr="00F6338A" w:rsidR="007472BC" w:rsidP="00D54D26" w:rsidRDefault="007472BC" w14:paraId="76490586" w14:textId="521F7C07">
      <w:pPr>
        <w:pStyle w:val="BodyA"/>
        <w:spacing w:line="256" w:lineRule="auto"/>
        <w:jc w:val="both"/>
        <w:rPr>
          <w:rStyle w:val="Hyperlink9"/>
        </w:rPr>
      </w:pPr>
    </w:p>
    <w:p w:rsidRPr="00F6338A" w:rsidR="007472BC" w:rsidP="008C74E9" w:rsidRDefault="00F40779" w14:paraId="06B6F0AB" w14:textId="7BAA00DE">
      <w:pPr>
        <w:pStyle w:val="BodyA"/>
        <w:numPr>
          <w:ilvl w:val="0"/>
          <w:numId w:val="80"/>
        </w:numPr>
        <w:jc w:val="both"/>
        <w:rPr>
          <w:rStyle w:val="Hyperlink9"/>
        </w:rPr>
      </w:pPr>
      <w:bookmarkStart w:name="_Hlk169870445" w:id="168"/>
      <w:r w:rsidRPr="00F6338A">
        <w:rPr>
          <w:rStyle w:val="Hyperlink9"/>
          <w:b/>
          <w:bCs/>
        </w:rPr>
        <w:t>Project objective:</w:t>
      </w:r>
      <w:r w:rsidRPr="00F6338A">
        <w:rPr>
          <w:rStyle w:val="Hyperlink9"/>
        </w:rPr>
        <w:t xml:space="preserve"> </w:t>
      </w:r>
      <w:r w:rsidRPr="00F6338A" w:rsidR="00453F2F">
        <w:rPr>
          <w:rStyle w:val="Hyperlink9"/>
        </w:rPr>
        <w:t>To enhance ecosystem services and improve socioeconomic conditions in Northwest Liberia by promoting integrated and inclusive management of intact forest landscapes, including protected areas, and supporting collaborative transboundary watershed management.</w:t>
      </w:r>
    </w:p>
    <w:bookmarkEnd w:id="168"/>
    <w:p w:rsidRPr="00F6338A" w:rsidR="005C5FF6" w:rsidP="005F3816" w:rsidRDefault="005C5FF6" w14:paraId="5E76D824" w14:textId="77777777">
      <w:pPr>
        <w:pStyle w:val="BodyA"/>
        <w:ind w:left="360"/>
        <w:jc w:val="both"/>
        <w:rPr>
          <w:rStyle w:val="Hyperlink9"/>
        </w:rPr>
      </w:pPr>
    </w:p>
    <w:p w:rsidRPr="00F6338A" w:rsidR="005C5FF6" w:rsidP="008C74E9" w:rsidRDefault="005C5FF6" w14:paraId="23EEACB2" w14:textId="77777777">
      <w:pPr>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eastAsia="Calibri" w:cs="Calibri"/>
          <w:szCs w:val="22"/>
          <w:lang w:val="en-GB"/>
        </w:rPr>
      </w:pPr>
      <w:r w:rsidRPr="00F6338A">
        <w:rPr>
          <w:rFonts w:eastAsia="Calibri" w:cs="Calibri"/>
          <w:b/>
          <w:bCs/>
          <w:szCs w:val="22"/>
          <w:lang w:val="en-GB"/>
        </w:rPr>
        <w:t>Project Duration:</w:t>
      </w:r>
      <w:r w:rsidRPr="00F6338A">
        <w:rPr>
          <w:rFonts w:eastAsia="Calibri" w:cs="Calibri"/>
          <w:szCs w:val="22"/>
          <w:lang w:val="en-GB"/>
        </w:rPr>
        <w:t xml:space="preserve"> 62 months (6 months implementation set up; Actual project execution 48 months; 8 months Terminal Evaluation and closeout)</w:t>
      </w:r>
    </w:p>
    <w:p w:rsidRPr="00F6338A" w:rsidR="005C5FF6" w:rsidP="005F3816" w:rsidRDefault="005C5FF6" w14:paraId="20EFA08B" w14:textId="77777777">
      <w:pPr>
        <w:pStyle w:val="BodyA"/>
        <w:ind w:left="360"/>
        <w:jc w:val="both"/>
        <w:rPr>
          <w:rStyle w:val="Hyperlink9"/>
          <w:rFonts w:ascii="Times New Roman" w:hAnsi="Times New Roman" w:cs="Times New Roman"/>
          <w:color w:val="auto"/>
          <w:lang w:eastAsia="en-US"/>
          <w14:textOutline w14:w="0" w14:cap="rnd" w14:cmpd="sng" w14:algn="ctr">
            <w14:noFill/>
            <w14:prstDash w14:val="solid"/>
            <w14:bevel/>
          </w14:textOutline>
        </w:rPr>
      </w:pPr>
    </w:p>
    <w:p w:rsidRPr="00F6338A" w:rsidR="00D54D26" w:rsidP="005F3816" w:rsidRDefault="00D54D26" w14:paraId="06B8599B" w14:textId="77777777">
      <w:pPr>
        <w:pStyle w:val="BodyA"/>
        <w:rPr>
          <w:rStyle w:val="None"/>
          <w:b/>
          <w:bCs/>
          <w:sz w:val="22"/>
          <w:szCs w:val="22"/>
          <w:lang w:val="en-US"/>
        </w:rPr>
      </w:pPr>
    </w:p>
    <w:p w:rsidRPr="00F6338A" w:rsidR="00EC0E6F" w:rsidP="005F3816" w:rsidRDefault="467B0D9E" w14:paraId="5B5D9B73" w14:textId="21668270">
      <w:pPr>
        <w:pStyle w:val="BodyA"/>
        <w:jc w:val="both"/>
        <w:rPr>
          <w:rStyle w:val="None"/>
          <w:b/>
          <w:bCs/>
          <w:lang w:val="en-US"/>
        </w:rPr>
      </w:pPr>
      <w:r w:rsidRPr="00F6338A">
        <w:rPr>
          <w:rStyle w:val="None"/>
          <w:b/>
          <w:bCs/>
          <w:lang w:val="en-US"/>
        </w:rPr>
        <w:t>C</w:t>
      </w:r>
      <w:r w:rsidRPr="00F6338A" w:rsidR="00EC0E6F">
        <w:rPr>
          <w:rStyle w:val="None"/>
          <w:b/>
          <w:bCs/>
          <w:lang w:val="en-US"/>
        </w:rPr>
        <w:t>OMPONENT</w:t>
      </w:r>
      <w:r w:rsidRPr="00F6338A">
        <w:rPr>
          <w:rStyle w:val="None"/>
          <w:b/>
          <w:bCs/>
          <w:lang w:val="en-US"/>
        </w:rPr>
        <w:t xml:space="preserve"> 1: </w:t>
      </w:r>
      <w:r w:rsidRPr="00F6338A" w:rsidR="004517F0">
        <w:rPr>
          <w:rFonts w:cs="Calibri"/>
          <w:b/>
          <w:bCs/>
        </w:rPr>
        <w:t>Establishment of proposed protected areas and promote the effective  management of existing protected areas</w:t>
      </w:r>
      <w:r w:rsidRPr="00F6338A">
        <w:rPr>
          <w:rStyle w:val="None"/>
          <w:b/>
          <w:bCs/>
          <w:lang w:val="en-US"/>
        </w:rPr>
        <w:t xml:space="preserve"> </w:t>
      </w:r>
    </w:p>
    <w:p w:rsidRPr="00F6338A" w:rsidR="00DF11C0" w:rsidP="005F3816" w:rsidRDefault="00DF11C0" w14:paraId="0F72A4FE" w14:textId="63BF05E1">
      <w:pPr>
        <w:pStyle w:val="BodyA"/>
        <w:rPr>
          <w:i/>
          <w:iCs/>
          <w:sz w:val="22"/>
          <w:szCs w:val="22"/>
        </w:rPr>
      </w:pPr>
      <w:r w:rsidRPr="00F6338A">
        <w:rPr>
          <w:rStyle w:val="None"/>
          <w:b/>
          <w:bCs/>
          <w:sz w:val="22"/>
          <w:szCs w:val="22"/>
          <w:u w:val="single"/>
          <w:lang w:val="en-US"/>
        </w:rPr>
        <w:t>OUTCOME 1.1:</w:t>
      </w:r>
      <w:r w:rsidRPr="00F6338A">
        <w:rPr>
          <w:rStyle w:val="None"/>
          <w:sz w:val="22"/>
          <w:szCs w:val="22"/>
        </w:rPr>
        <w:t xml:space="preserve"> </w:t>
      </w:r>
      <w:r w:rsidRPr="00F6338A" w:rsidR="004A0D46">
        <w:rPr>
          <w:rStyle w:val="None"/>
          <w:sz w:val="22"/>
          <w:szCs w:val="22"/>
        </w:rPr>
        <w:t xml:space="preserve">Enabling conditions strengthened for co-management of Gola Forest National Park and </w:t>
      </w:r>
      <w:r w:rsidRPr="00F6338A" w:rsidR="00245F36">
        <w:rPr>
          <w:rStyle w:val="None"/>
          <w:sz w:val="22"/>
          <w:szCs w:val="22"/>
        </w:rPr>
        <w:t xml:space="preserve">establish </w:t>
      </w:r>
      <w:r w:rsidRPr="00F6338A" w:rsidR="004A0D46">
        <w:rPr>
          <w:rStyle w:val="None"/>
          <w:sz w:val="22"/>
          <w:szCs w:val="22"/>
        </w:rPr>
        <w:t>Proposed Protected Areas (PPAs) (Foya and Kpo Mountains and Wonegizi)</w:t>
      </w:r>
      <w:r w:rsidRPr="00F6338A" w:rsidR="007E3209">
        <w:rPr>
          <w:rStyle w:val="Hyperlink9"/>
          <w:i/>
          <w:iCs/>
        </w:rPr>
        <w:br/>
      </w:r>
      <w:r w:rsidRPr="00F6338A">
        <w:rPr>
          <w:rFonts w:eastAsia="Calibri" w:cs="Calibri"/>
          <w:b/>
          <w:bCs/>
          <w:i/>
          <w:iCs/>
          <w:color w:val="000000" w:themeColor="text1"/>
          <w:sz w:val="21"/>
          <w:szCs w:val="21"/>
        </w:rPr>
        <w:t>Target 1.1a:</w:t>
      </w:r>
      <w:r w:rsidRPr="00F6338A">
        <w:rPr>
          <w:rFonts w:eastAsia="Calibri" w:cs="Calibri"/>
          <w:i/>
          <w:iCs/>
          <w:color w:val="000000" w:themeColor="text1"/>
          <w:sz w:val="21"/>
          <w:szCs w:val="21"/>
        </w:rPr>
        <w:t xml:space="preserve"> </w:t>
      </w:r>
      <w:r w:rsidRPr="00F6338A" w:rsidR="00045A25">
        <w:rPr>
          <w:rFonts w:eastAsia="Calibri" w:cs="Calibri"/>
          <w:i/>
          <w:iCs/>
          <w:color w:val="000000" w:themeColor="text1"/>
          <w:sz w:val="21"/>
          <w:szCs w:val="21"/>
        </w:rPr>
        <w:t>97,975 ha (Gola FNP) areas with at least 60% improvement in METT Score (hence the target is reaching at least 61 METT score)</w:t>
      </w:r>
      <w:r w:rsidRPr="00F6338A" w:rsidR="007E3209">
        <w:rPr>
          <w:rFonts w:eastAsia="Calibri" w:cs="Calibri"/>
          <w:i/>
          <w:iCs/>
          <w:color w:val="000000" w:themeColor="text1"/>
          <w:sz w:val="21"/>
          <w:szCs w:val="21"/>
        </w:rPr>
        <w:br/>
      </w:r>
      <w:r w:rsidRPr="00F6338A">
        <w:rPr>
          <w:rFonts w:eastAsia="Calibri" w:cs="Calibri"/>
          <w:b/>
          <w:bCs/>
          <w:i/>
          <w:iCs/>
          <w:color w:val="000000" w:themeColor="text1"/>
          <w:sz w:val="21"/>
          <w:szCs w:val="21"/>
        </w:rPr>
        <w:t>Target 1.1b:</w:t>
      </w:r>
      <w:r w:rsidRPr="00F6338A">
        <w:rPr>
          <w:rFonts w:eastAsia="Calibri" w:cs="Calibri"/>
          <w:i/>
          <w:iCs/>
          <w:color w:val="000000" w:themeColor="text1"/>
          <w:sz w:val="21"/>
          <w:szCs w:val="21"/>
        </w:rPr>
        <w:t xml:space="preserve"> </w:t>
      </w:r>
      <w:r w:rsidRPr="00F6338A" w:rsidR="00BA12BB">
        <w:rPr>
          <w:rFonts w:eastAsia="Calibri" w:cs="Calibri"/>
          <w:i/>
          <w:iCs/>
          <w:color w:val="000000" w:themeColor="text1"/>
          <w:sz w:val="21"/>
          <w:szCs w:val="21"/>
        </w:rPr>
        <w:t>At least 275,937 ha of the  PPAs with completed gazettement packages register at least a 30% improvement in METT Score (hence the target is reaching at least 30 METT score for each PPA)</w:t>
      </w:r>
    </w:p>
    <w:p w:rsidRPr="00F6338A" w:rsidR="00DF11C0" w:rsidP="005F3816" w:rsidRDefault="00DF11C0" w14:paraId="4E860FBC" w14:textId="77777777">
      <w:pPr>
        <w:pStyle w:val="BodyA"/>
        <w:jc w:val="both"/>
        <w:rPr>
          <w:rStyle w:val="Hyperlink9"/>
        </w:rPr>
      </w:pPr>
    </w:p>
    <w:p w:rsidRPr="00F6338A" w:rsidR="00E074B9" w:rsidP="0041155C" w:rsidRDefault="0018790F" w14:paraId="575E5B17" w14:textId="35D3F1E9">
      <w:pPr>
        <w:pStyle w:val="BodyA"/>
        <w:numPr>
          <w:ilvl w:val="0"/>
          <w:numId w:val="80"/>
        </w:numPr>
        <w:jc w:val="both"/>
        <w:rPr>
          <w:rStyle w:val="None"/>
          <w:sz w:val="22"/>
        </w:rPr>
      </w:pPr>
      <w:r w:rsidRPr="00F6338A">
        <w:rPr>
          <w:rStyle w:val="Hyperlink9"/>
        </w:rPr>
        <w:t xml:space="preserve">Component 1 will address the barrier of limited </w:t>
      </w:r>
      <w:r w:rsidRPr="00F6338A">
        <w:rPr>
          <w:rStyle w:val="None"/>
          <w:sz w:val="22"/>
          <w:szCs w:val="22"/>
          <w:lang w:val="en-US"/>
        </w:rPr>
        <w:t>institutional capacity and coordination in government ministries, as it relates to protected area establishment and management.</w:t>
      </w:r>
      <w:r w:rsidRPr="00F6338A">
        <w:rPr>
          <w:rStyle w:val="Hyperlink9"/>
          <w:sz w:val="24"/>
          <w:szCs w:val="24"/>
        </w:rPr>
        <w:t xml:space="preserve"> </w:t>
      </w:r>
      <w:r w:rsidRPr="00F6338A" w:rsidR="00245F36">
        <w:rPr>
          <w:sz w:val="22"/>
          <w:szCs w:val="22"/>
        </w:rPr>
        <w:t>This component will be led by FDA in collaboration with LLA with support from SCNL.</w:t>
      </w:r>
      <w:r w:rsidRPr="00F6338A" w:rsidR="00245F36">
        <w:rPr>
          <w:rStyle w:val="Hyperlink9"/>
          <w:sz w:val="24"/>
          <w:szCs w:val="24"/>
        </w:rPr>
        <w:t xml:space="preserve"> </w:t>
      </w:r>
      <w:r w:rsidRPr="00F6338A" w:rsidR="467B0D9E">
        <w:rPr>
          <w:rStyle w:val="Hyperlink9"/>
        </w:rPr>
        <w:t xml:space="preserve">The </w:t>
      </w:r>
      <w:r w:rsidRPr="00F6338A" w:rsidR="6BA2ED94">
        <w:rPr>
          <w:rStyle w:val="Hyperlink9"/>
        </w:rPr>
        <w:t>P</w:t>
      </w:r>
      <w:r w:rsidRPr="00F6338A" w:rsidR="467B0D9E">
        <w:rPr>
          <w:rStyle w:val="Hyperlink9"/>
        </w:rPr>
        <w:t xml:space="preserve">roject </w:t>
      </w:r>
      <w:r w:rsidRPr="00F6338A" w:rsidR="3558EA15">
        <w:rPr>
          <w:rStyle w:val="Hyperlink9"/>
        </w:rPr>
        <w:t>will</w:t>
      </w:r>
      <w:r w:rsidRPr="00F6338A" w:rsidR="467B0D9E">
        <w:rPr>
          <w:rStyle w:val="Hyperlink9"/>
        </w:rPr>
        <w:t xml:space="preserve"> revise the existing management plan for Gola Forest National Park (97,975 ha) and </w:t>
      </w:r>
      <w:r w:rsidRPr="00F6338A" w:rsidR="00D54D26">
        <w:rPr>
          <w:rStyle w:val="Hyperlink9"/>
        </w:rPr>
        <w:t xml:space="preserve">advance gazettement packages </w:t>
      </w:r>
      <w:r w:rsidRPr="00F6338A" w:rsidR="467B0D9E">
        <w:rPr>
          <w:rStyle w:val="Hyperlink9"/>
        </w:rPr>
        <w:t>for the proposed protected areas of the Foya and</w:t>
      </w:r>
      <w:r w:rsidRPr="00F6338A" w:rsidR="467B0D9E">
        <w:rPr>
          <w:rStyle w:val="None"/>
          <w:sz w:val="22"/>
          <w:szCs w:val="22"/>
        </w:rPr>
        <w:t xml:space="preserve"> Kpo</w:t>
      </w:r>
      <w:r w:rsidRPr="00F6338A" w:rsidR="467B0D9E">
        <w:rPr>
          <w:rStyle w:val="Hyperlink9"/>
        </w:rPr>
        <w:t xml:space="preserve"> Mountains and Wonegizi, </w:t>
      </w:r>
      <w:r w:rsidRPr="00F6338A" w:rsidR="00A35E43">
        <w:rPr>
          <w:rStyle w:val="Hyperlink9"/>
        </w:rPr>
        <w:t>totalling</w:t>
      </w:r>
      <w:r w:rsidRPr="00F6338A" w:rsidR="00FC127D">
        <w:rPr>
          <w:rStyle w:val="Hyperlink9"/>
        </w:rPr>
        <w:t xml:space="preserve"> </w:t>
      </w:r>
      <w:r w:rsidRPr="00F6338A" w:rsidR="136CED7E">
        <w:rPr>
          <w:rStyle w:val="Hyperlink9"/>
        </w:rPr>
        <w:t xml:space="preserve">275,937 </w:t>
      </w:r>
      <w:r w:rsidRPr="00F6338A" w:rsidR="467B0D9E">
        <w:rPr>
          <w:rStyle w:val="Hyperlink9"/>
        </w:rPr>
        <w:t xml:space="preserve">ha. An additional </w:t>
      </w:r>
      <w:r w:rsidRPr="00F6338A" w:rsidR="467B0D9E">
        <w:rPr>
          <w:rStyle w:val="None"/>
          <w:sz w:val="22"/>
          <w:szCs w:val="22"/>
        </w:rPr>
        <w:t>89,174</w:t>
      </w:r>
      <w:r w:rsidRPr="00F6338A" w:rsidR="467B0D9E">
        <w:rPr>
          <w:rStyle w:val="Hyperlink9"/>
        </w:rPr>
        <w:t xml:space="preserve"> ha of community land adjacent to Gola </w:t>
      </w:r>
      <w:r w:rsidRPr="00F6338A" w:rsidR="467B0D9E">
        <w:rPr>
          <w:rStyle w:val="None"/>
          <w:sz w:val="22"/>
          <w:szCs w:val="22"/>
          <w:lang w:val="da-DK"/>
        </w:rPr>
        <w:t>Forest</w:t>
      </w:r>
      <w:r w:rsidRPr="00F6338A" w:rsidR="467B0D9E">
        <w:rPr>
          <w:rStyle w:val="Hyperlink9"/>
        </w:rPr>
        <w:t xml:space="preserve"> National Park and the proposed protected areas will also be under improved co-management with local communities.</w:t>
      </w:r>
      <w:r w:rsidRPr="00F6338A" w:rsidR="00E0753B">
        <w:rPr>
          <w:rStyle w:val="Hyperlink9"/>
        </w:rPr>
        <w:t xml:space="preserve"> </w:t>
      </w:r>
      <w:r w:rsidRPr="00F6338A" w:rsidR="00F42395">
        <w:rPr>
          <w:rStyle w:val="Hyperlink9"/>
        </w:rPr>
        <w:t xml:space="preserve">The creation </w:t>
      </w:r>
      <w:r w:rsidRPr="00F6338A" w:rsidR="467B0D9E">
        <w:rPr>
          <w:rStyle w:val="Hyperlink9"/>
        </w:rPr>
        <w:t xml:space="preserve">or updating of protected area management plans will involve inclusive participatory processes consistent with co-management that involves collaboration between protected area management authorities and </w:t>
      </w:r>
      <w:r w:rsidRPr="00F6338A" w:rsidR="00A35E43">
        <w:rPr>
          <w:rStyle w:val="Hyperlink9"/>
        </w:rPr>
        <w:t>neighbouring</w:t>
      </w:r>
      <w:r w:rsidRPr="00F6338A" w:rsidR="005723E1">
        <w:rPr>
          <w:rStyle w:val="Hyperlink9"/>
        </w:rPr>
        <w:t xml:space="preserve"> </w:t>
      </w:r>
      <w:r w:rsidRPr="00F6338A" w:rsidR="467B0D9E">
        <w:rPr>
          <w:rStyle w:val="Hyperlink9"/>
        </w:rPr>
        <w:t>communities</w:t>
      </w:r>
      <w:r w:rsidRPr="00F6338A" w:rsidR="00E0753B">
        <w:rPr>
          <w:rStyle w:val="Hyperlink9"/>
        </w:rPr>
        <w:t>.</w:t>
      </w:r>
      <w:r w:rsidRPr="00F6338A" w:rsidR="467B0D9E">
        <w:rPr>
          <w:rStyle w:val="Hyperlink9"/>
        </w:rPr>
        <w:t xml:space="preserve"> This includes Liberia’s Customary Land Formalization (CLF) process, which occurs prior to </w:t>
      </w:r>
      <w:r w:rsidRPr="00F6338A" w:rsidR="00F42395">
        <w:rPr>
          <w:rStyle w:val="Hyperlink9"/>
        </w:rPr>
        <w:t xml:space="preserve">the </w:t>
      </w:r>
      <w:r w:rsidRPr="00F6338A" w:rsidR="467B0D9E">
        <w:rPr>
          <w:rStyle w:val="Hyperlink9"/>
        </w:rPr>
        <w:t>formal gazettement of a proposed protected area</w:t>
      </w:r>
      <w:r w:rsidRPr="00F6338A" w:rsidR="467B0D9E">
        <w:rPr>
          <w:rStyle w:val="None"/>
          <w:sz w:val="22"/>
          <w:szCs w:val="22"/>
          <w:lang w:val="en-US"/>
        </w:rPr>
        <w:t xml:space="preserve"> and</w:t>
      </w:r>
      <w:r w:rsidRPr="00F6338A" w:rsidR="467B0D9E">
        <w:rPr>
          <w:rStyle w:val="Hyperlink9"/>
        </w:rPr>
        <w:t xml:space="preserve"> subsequent preparation of management plans. During CLF, a community’s customary tenure rights are </w:t>
      </w:r>
      <w:r w:rsidRPr="00F6338A" w:rsidR="00A35E43">
        <w:rPr>
          <w:rStyle w:val="Hyperlink9"/>
        </w:rPr>
        <w:t xml:space="preserve">recognised </w:t>
      </w:r>
      <w:r w:rsidRPr="00F6338A" w:rsidR="467B0D9E">
        <w:rPr>
          <w:rStyle w:val="Hyperlink9"/>
        </w:rPr>
        <w:t xml:space="preserve">and safeguarded as part of the formal process </w:t>
      </w:r>
      <w:r w:rsidRPr="00F6338A" w:rsidR="00F42395">
        <w:rPr>
          <w:rStyle w:val="Hyperlink9"/>
        </w:rPr>
        <w:t xml:space="preserve">of </w:t>
      </w:r>
      <w:r w:rsidRPr="00F6338A" w:rsidR="467B0D9E">
        <w:rPr>
          <w:rStyle w:val="Hyperlink9"/>
        </w:rPr>
        <w:t xml:space="preserve">designating land for conservation. Both the project’s management and CLF process </w:t>
      </w:r>
      <w:r w:rsidRPr="00F6338A" w:rsidR="7507A49A">
        <w:rPr>
          <w:rStyle w:val="Hyperlink9"/>
        </w:rPr>
        <w:t>require</w:t>
      </w:r>
      <w:r w:rsidRPr="00F6338A" w:rsidR="467B0D9E">
        <w:rPr>
          <w:rStyle w:val="Hyperlink9"/>
        </w:rPr>
        <w:t xml:space="preserve"> inclusive community participation to ensure that </w:t>
      </w:r>
      <w:r w:rsidRPr="00F6338A" w:rsidR="00234CCE">
        <w:rPr>
          <w:rStyle w:val="Hyperlink9"/>
        </w:rPr>
        <w:t xml:space="preserve">marginalised </w:t>
      </w:r>
      <w:r w:rsidRPr="00F6338A" w:rsidR="467B0D9E">
        <w:rPr>
          <w:rStyle w:val="Hyperlink9"/>
        </w:rPr>
        <w:t>groups are</w:t>
      </w:r>
      <w:r w:rsidRPr="00F6338A" w:rsidR="00E0753B">
        <w:rPr>
          <w:rStyle w:val="Hyperlink9"/>
        </w:rPr>
        <w:t xml:space="preserve"> </w:t>
      </w:r>
      <w:r w:rsidRPr="00F6338A" w:rsidR="00614787">
        <w:rPr>
          <w:rStyle w:val="Hyperlink9"/>
        </w:rPr>
        <w:t>represented,</w:t>
      </w:r>
      <w:r w:rsidRPr="00F6338A" w:rsidR="467B0D9E">
        <w:rPr>
          <w:rStyle w:val="Hyperlink9"/>
        </w:rPr>
        <w:t xml:space="preserve"> and gender considerations are also incorporated. </w:t>
      </w:r>
      <w:r w:rsidRPr="00F6338A" w:rsidR="0041155C">
        <w:rPr>
          <w:rFonts w:cs="Calibri"/>
          <w:sz w:val="22"/>
          <w:szCs w:val="22"/>
        </w:rPr>
        <w:t xml:space="preserve">Thus, the project will pursue transformation to apply </w:t>
      </w:r>
      <w:r w:rsidRPr="00F6338A" w:rsidR="0041155C">
        <w:rPr>
          <w:rStyle w:val="NoneA"/>
          <w:sz w:val="22"/>
          <w:szCs w:val="22"/>
        </w:rPr>
        <w:t xml:space="preserve">governance arrangements, support alternative livelihoods and nature-friendly enterprises, and catalyze multi-stakeholder dialogue to enhance </w:t>
      </w:r>
      <w:r w:rsidRPr="00F6338A" w:rsidR="006C5B0A">
        <w:rPr>
          <w:rStyle w:val="NoneA"/>
          <w:sz w:val="22"/>
          <w:szCs w:val="22"/>
        </w:rPr>
        <w:t xml:space="preserve">the </w:t>
      </w:r>
      <w:r w:rsidRPr="00F6338A" w:rsidR="0041155C">
        <w:rPr>
          <w:rStyle w:val="NoneA"/>
          <w:sz w:val="22"/>
          <w:szCs w:val="22"/>
        </w:rPr>
        <w:t>co-management of PAs and surrounding areas. It also will advance policy coherence to sustain conservation and sustainable management in the long term by aligning protected area establishment and management with community rights as enshrined in the Community Rights Law, grounded in Customary Land Formalization and equitable co-management arrangements.</w:t>
      </w:r>
    </w:p>
    <w:p w:rsidRPr="00F6338A" w:rsidR="00E074B9" w:rsidP="00741DD4" w:rsidRDefault="00E074B9" w14:paraId="71887C79" w14:textId="77777777">
      <w:pPr>
        <w:pStyle w:val="BodyA"/>
        <w:rPr>
          <w:rStyle w:val="NoneA"/>
          <w:sz w:val="22"/>
          <w:szCs w:val="22"/>
        </w:rPr>
      </w:pPr>
    </w:p>
    <w:p w:rsidRPr="00F6338A" w:rsidR="00393446" w:rsidP="008C74E9" w:rsidRDefault="2C5619A3" w14:paraId="2C2CB084" w14:textId="46FB55AF">
      <w:pPr>
        <w:pStyle w:val="BodyA"/>
        <w:numPr>
          <w:ilvl w:val="0"/>
          <w:numId w:val="80"/>
        </w:numPr>
        <w:jc w:val="both"/>
        <w:rPr>
          <w:rStyle w:val="Hyperlink9"/>
          <w:rFonts w:ascii="Times New Roman" w:hAnsi="Times New Roman" w:eastAsia="Calibri" w:cs="Times New Roman"/>
          <w:color w:val="auto"/>
          <w:u w:val="single"/>
          <w:lang w:eastAsia="en-US"/>
          <w14:textOutline w14:w="0" w14:cap="rnd" w14:cmpd="sng" w14:algn="ctr">
            <w14:noFill/>
            <w14:prstDash w14:val="solid"/>
            <w14:bevel/>
          </w14:textOutline>
        </w:rPr>
      </w:pPr>
      <w:r w:rsidRPr="00F6338A">
        <w:rPr>
          <w:rStyle w:val="Hyperlink9"/>
        </w:rPr>
        <w:t xml:space="preserve">Effective co-management of protected areas requires that local communities have the capacity to </w:t>
      </w:r>
      <w:r w:rsidRPr="00F6338A" w:rsidR="00A35E43">
        <w:rPr>
          <w:rStyle w:val="Hyperlink9"/>
        </w:rPr>
        <w:t xml:space="preserve">fulfil </w:t>
      </w:r>
      <w:r w:rsidRPr="00F6338A">
        <w:rPr>
          <w:rStyle w:val="Hyperlink9"/>
        </w:rPr>
        <w:t xml:space="preserve">their management commitments and </w:t>
      </w:r>
      <w:r w:rsidRPr="00F6338A" w:rsidR="00A35E43">
        <w:rPr>
          <w:rStyle w:val="Hyperlink9"/>
        </w:rPr>
        <w:t xml:space="preserve">benefit </w:t>
      </w:r>
      <w:r w:rsidRPr="00F6338A">
        <w:rPr>
          <w:rStyle w:val="Hyperlink9"/>
        </w:rPr>
        <w:t xml:space="preserve">from sustainable socioeconomic activities, and government agencies can carry out their management duties, including enforcement of laws and regulations. To ensure the basis for effective, gender-inclusive co-management of the Gola Forest National Park and the Foya and Kpo Mountains and Wonegizi proposed protected areas, the </w:t>
      </w:r>
      <w:r w:rsidRPr="00F6338A" w:rsidR="6D10C59F">
        <w:rPr>
          <w:rStyle w:val="Hyperlink9"/>
        </w:rPr>
        <w:t xml:space="preserve">Project </w:t>
      </w:r>
      <w:r w:rsidRPr="00F6338A" w:rsidR="00AA4173">
        <w:rPr>
          <w:rStyle w:val="Hyperlink9"/>
        </w:rPr>
        <w:t xml:space="preserve">will </w:t>
      </w:r>
      <w:r w:rsidRPr="00F6338A">
        <w:rPr>
          <w:rStyle w:val="Hyperlink9"/>
        </w:rPr>
        <w:t xml:space="preserve">support </w:t>
      </w:r>
      <w:r w:rsidRPr="00F6338A" w:rsidR="007C4B1B">
        <w:rPr>
          <w:rStyle w:val="Hyperlink9"/>
        </w:rPr>
        <w:t>several</w:t>
      </w:r>
      <w:r w:rsidRPr="00F6338A">
        <w:rPr>
          <w:rStyle w:val="Hyperlink9"/>
        </w:rPr>
        <w:t xml:space="preserve"> enabling conditions, including required community engagement measures </w:t>
      </w:r>
      <w:r w:rsidRPr="00F6338A">
        <w:rPr>
          <w:rStyle w:val="Hyperlink9"/>
        </w:rPr>
        <w:t>(notably Liberia’s CLF processes), developing and submitting gazettement packages and implementing gender-responsive and inclusive co-management capacity-building in strategic areas of need. Lessons learned and knowledge from prior similar investments in the area</w:t>
      </w:r>
      <w:r w:rsidRPr="00F6338A" w:rsidR="00AA4173">
        <w:rPr>
          <w:rStyle w:val="Hyperlink9"/>
        </w:rPr>
        <w:t xml:space="preserve"> will be applied</w:t>
      </w:r>
      <w:r w:rsidRPr="00F6338A">
        <w:rPr>
          <w:rStyle w:val="Hyperlink9"/>
        </w:rPr>
        <w:t>, such as the UNDP/FAO/SIDA-supported Community-based Forestry and Protected Area Management, the Norad-supported Wonegizi REDD+ Pilot and the Rainforest Trust’s Community Forest project, with opportunities for building on or complementing these investments identified.</w:t>
      </w:r>
    </w:p>
    <w:p w:rsidRPr="00F6338A" w:rsidR="00190A95" w:rsidP="00741DD4" w:rsidRDefault="00190A95" w14:paraId="52E00881" w14:textId="77777777">
      <w:pPr>
        <w:pStyle w:val="BodyA"/>
        <w:rPr>
          <w:rStyle w:val="None"/>
          <w:b/>
          <w:bCs/>
          <w:sz w:val="22"/>
          <w:szCs w:val="22"/>
        </w:rPr>
      </w:pPr>
    </w:p>
    <w:p w:rsidRPr="00F6338A" w:rsidR="00E074B9" w:rsidP="00741DD4" w:rsidRDefault="000D1644" w14:paraId="7F87F580" w14:textId="14AD2E90">
      <w:pPr>
        <w:pStyle w:val="BodyA"/>
        <w:rPr>
          <w:rStyle w:val="None"/>
          <w:sz w:val="22"/>
          <w:szCs w:val="22"/>
        </w:rPr>
      </w:pPr>
      <w:r w:rsidRPr="00F6338A">
        <w:rPr>
          <w:rStyle w:val="None"/>
          <w:b/>
          <w:bCs/>
          <w:sz w:val="22"/>
          <w:szCs w:val="22"/>
        </w:rPr>
        <w:t>Output 1.1.1:</w:t>
      </w:r>
      <w:r w:rsidRPr="00F6338A">
        <w:rPr>
          <w:rStyle w:val="Hyperlink9"/>
        </w:rPr>
        <w:t xml:space="preserve"> </w:t>
      </w:r>
      <w:r w:rsidRPr="00F6338A">
        <w:rPr>
          <w:rStyle w:val="Hyperlink9"/>
          <w:i/>
          <w:iCs/>
        </w:rPr>
        <w:t>Gender-responsive and inclusive management plan for Gola Forest National Park updated</w:t>
      </w:r>
      <w:r w:rsidRPr="00F6338A" w:rsidR="553B472A">
        <w:rPr>
          <w:rStyle w:val="Hyperlink9"/>
          <w:i/>
          <w:iCs/>
        </w:rPr>
        <w:t xml:space="preserve"> and implemented</w:t>
      </w:r>
      <w:r w:rsidRPr="00F6338A">
        <w:rPr>
          <w:rStyle w:val="Hyperlink9"/>
          <w:i/>
          <w:iCs/>
        </w:rPr>
        <w:t>.</w:t>
      </w:r>
    </w:p>
    <w:p w:rsidRPr="00F6338A" w:rsidR="00960911" w:rsidP="008C74E9" w:rsidRDefault="2C5619A3" w14:paraId="1A17EC3B" w14:textId="2EBC2227">
      <w:pPr>
        <w:pStyle w:val="BodyA"/>
        <w:numPr>
          <w:ilvl w:val="0"/>
          <w:numId w:val="80"/>
        </w:numPr>
        <w:jc w:val="both"/>
        <w:rPr>
          <w:rStyle w:val="None"/>
          <w:rFonts w:ascii="Times New Roman" w:hAnsi="Times New Roman" w:cs="Times New Roman"/>
          <w:color w:val="auto"/>
          <w:sz w:val="22"/>
          <w:szCs w:val="22"/>
          <w:lang w:val="en-US" w:eastAsia="en-US"/>
          <w14:textOutline w14:w="0" w14:cap="rnd" w14:cmpd="sng" w14:algn="ctr">
            <w14:noFill/>
            <w14:prstDash w14:val="solid"/>
            <w14:bevel/>
          </w14:textOutline>
        </w:rPr>
      </w:pPr>
      <w:r w:rsidRPr="00F6338A">
        <w:rPr>
          <w:rStyle w:val="Hyperlink9"/>
        </w:rPr>
        <w:t xml:space="preserve">The </w:t>
      </w:r>
      <w:r w:rsidRPr="00F6338A">
        <w:rPr>
          <w:rStyle w:val="None"/>
          <w:sz w:val="22"/>
          <w:szCs w:val="22"/>
          <w:lang w:val="en-US"/>
        </w:rPr>
        <w:t>97,</w:t>
      </w:r>
      <w:r w:rsidRPr="00F6338A" w:rsidR="001C4676">
        <w:rPr>
          <w:rStyle w:val="None"/>
          <w:sz w:val="22"/>
          <w:szCs w:val="22"/>
          <w:lang w:val="en-US"/>
        </w:rPr>
        <w:t>975-</w:t>
      </w:r>
      <w:r w:rsidRPr="00F6338A">
        <w:rPr>
          <w:rStyle w:val="None"/>
          <w:sz w:val="22"/>
          <w:szCs w:val="22"/>
          <w:lang w:val="en-US"/>
        </w:rPr>
        <w:t>ha</w:t>
      </w:r>
      <w:r w:rsidRPr="00F6338A">
        <w:rPr>
          <w:rStyle w:val="Hyperlink9"/>
        </w:rPr>
        <w:t xml:space="preserve"> Gola Forest National Park’s most recent </w:t>
      </w:r>
      <w:r w:rsidRPr="00F6338A" w:rsidR="37C4BDAA">
        <w:rPr>
          <w:rStyle w:val="Hyperlink9"/>
        </w:rPr>
        <w:t>co-</w:t>
      </w:r>
      <w:r w:rsidRPr="00F6338A">
        <w:rPr>
          <w:rStyle w:val="Hyperlink9"/>
        </w:rPr>
        <w:t xml:space="preserve">management plan was finalized in 2019, making an update important to ensure the area is being effectively co-managed between government agencies and local communities. </w:t>
      </w:r>
      <w:r w:rsidRPr="00F6338A" w:rsidR="006B7161">
        <w:rPr>
          <w:rStyle w:val="Hyperlink9"/>
        </w:rPr>
        <w:t xml:space="preserve">Doing so will follow </w:t>
      </w:r>
      <w:r w:rsidRPr="00F6338A" w:rsidR="00CB3210">
        <w:rPr>
          <w:rStyle w:val="Hyperlink9"/>
        </w:rPr>
        <w:t>the</w:t>
      </w:r>
      <w:r w:rsidRPr="00F6338A" w:rsidR="006B7161">
        <w:rPr>
          <w:rStyle w:val="Hyperlink9"/>
        </w:rPr>
        <w:t xml:space="preserve"> best practice of 5-yearly updates to respond to changes in context; allow the incorporation of new developments such as improved technologies and practices for monitoring and surveillance; and incorporate emerging arrangements for transboundary management coordination with the Gola Rainforest National Park in Sierra Leone. </w:t>
      </w:r>
      <w:r w:rsidRPr="00F6338A">
        <w:rPr>
          <w:rStyle w:val="Hyperlink9"/>
        </w:rPr>
        <w:t xml:space="preserve">The </w:t>
      </w:r>
      <w:r w:rsidRPr="00F6338A" w:rsidR="2CB0E71C">
        <w:rPr>
          <w:rStyle w:val="Hyperlink9"/>
        </w:rPr>
        <w:t>P</w:t>
      </w:r>
      <w:r w:rsidRPr="00F6338A">
        <w:rPr>
          <w:rStyle w:val="Hyperlink9"/>
        </w:rPr>
        <w:t>roject will assess the effectiveness of the current co-management plan, identify areas for improvement and produce an updated plan based on that analysis</w:t>
      </w:r>
      <w:r w:rsidRPr="00F6338A" w:rsidR="00AA4173">
        <w:rPr>
          <w:rStyle w:val="Hyperlink9"/>
        </w:rPr>
        <w:t>, in a participatory multi-stakeholder process</w:t>
      </w:r>
      <w:r w:rsidRPr="00F6338A">
        <w:rPr>
          <w:rStyle w:val="Hyperlink9"/>
        </w:rPr>
        <w:t>. Particular attention will be given to ensuring the updated co-management plan is inclusive, gender-responsive and generates tangible, sustainable benefits for local communities.</w:t>
      </w:r>
      <w:r w:rsidRPr="00F6338A" w:rsidR="00AA4173">
        <w:rPr>
          <w:rStyle w:val="Hyperlink9"/>
        </w:rPr>
        <w:t xml:space="preserve"> Notably, activities toward this Output will be coordinated with those relating to transboundary management with Sierra Leone in Component 3, to ensure that the updated </w:t>
      </w:r>
      <w:r w:rsidRPr="00F6338A" w:rsidR="16110B1C">
        <w:rPr>
          <w:rStyle w:val="Hyperlink9"/>
        </w:rPr>
        <w:t>co-</w:t>
      </w:r>
      <w:r w:rsidRPr="00F6338A" w:rsidR="00AA4173">
        <w:rPr>
          <w:rStyle w:val="Hyperlink9"/>
        </w:rPr>
        <w:t>management plan reflects provisions</w:t>
      </w:r>
      <w:r w:rsidRPr="00F6338A">
        <w:rPr>
          <w:rStyle w:val="Hyperlink9"/>
        </w:rPr>
        <w:t xml:space="preserve"> </w:t>
      </w:r>
      <w:r w:rsidRPr="00F6338A" w:rsidR="00AA4173">
        <w:rPr>
          <w:rStyle w:val="Hyperlink9"/>
        </w:rPr>
        <w:t>for enhanced coordination and aligns with nature-based solutions for watershed management.</w:t>
      </w:r>
    </w:p>
    <w:p w:rsidRPr="00F6338A" w:rsidR="00960911" w:rsidP="005F3816" w:rsidRDefault="00960911" w14:paraId="4A38F0A2" w14:textId="5048A0E6">
      <w:pPr>
        <w:pStyle w:val="BodyA"/>
        <w:ind w:left="270" w:hanging="270"/>
      </w:pPr>
    </w:p>
    <w:p w:rsidRPr="00F6338A" w:rsidR="00960911" w:rsidP="00741DD4" w:rsidRDefault="27E92486" w14:paraId="014BA0BF" w14:textId="78AD5E62">
      <w:pPr>
        <w:pStyle w:val="BodyA"/>
        <w:jc w:val="both"/>
        <w:rPr>
          <w:rStyle w:val="None"/>
          <w:rFonts w:ascii="Times New Roman" w:hAnsi="Times New Roman" w:cs="Times New Roman"/>
          <w:i/>
          <w:iCs/>
          <w:color w:val="auto"/>
          <w:sz w:val="22"/>
          <w:szCs w:val="22"/>
          <w:lang w:val="en-US" w:eastAsia="en-US"/>
        </w:rPr>
      </w:pPr>
      <w:r w:rsidRPr="00F6338A">
        <w:rPr>
          <w:rStyle w:val="None"/>
          <w:b/>
          <w:bCs/>
          <w:sz w:val="22"/>
          <w:szCs w:val="22"/>
          <w:u w:val="single"/>
          <w:lang w:val="en-US"/>
        </w:rPr>
        <w:t>Output 1.1.2:</w:t>
      </w:r>
      <w:r w:rsidRPr="00F6338A">
        <w:rPr>
          <w:rStyle w:val="None"/>
          <w:sz w:val="22"/>
          <w:szCs w:val="22"/>
          <w:lang w:val="en-US"/>
        </w:rPr>
        <w:t xml:space="preserve"> </w:t>
      </w:r>
      <w:r w:rsidRPr="00F6338A" w:rsidR="009C5E54">
        <w:rPr>
          <w:rStyle w:val="None"/>
          <w:i/>
          <w:iCs/>
          <w:sz w:val="22"/>
          <w:szCs w:val="22"/>
          <w:lang w:val="en-US"/>
        </w:rPr>
        <w:t>Customary Land Formalization (CLF) processes completed for Proposed Protected Areas (PPAs).</w:t>
      </w:r>
    </w:p>
    <w:p w:rsidRPr="00F6338A" w:rsidR="00960911" w:rsidP="008C74E9" w:rsidRDefault="467B0D9E" w14:paraId="3C719BB5" w14:textId="2796A3E4">
      <w:pPr>
        <w:pStyle w:val="BodyA"/>
        <w:numPr>
          <w:ilvl w:val="0"/>
          <w:numId w:val="80"/>
        </w:numPr>
        <w:jc w:val="both"/>
        <w:rPr>
          <w:rStyle w:val="None"/>
          <w:rFonts w:ascii="Times New Roman" w:hAnsi="Times New Roman" w:cs="Times New Roman"/>
          <w:color w:val="auto"/>
          <w:sz w:val="22"/>
          <w:szCs w:val="22"/>
          <w:lang w:val="en-US" w:eastAsia="en-US"/>
          <w14:textOutline w14:w="0" w14:cap="rnd" w14:cmpd="sng" w14:algn="ctr">
            <w14:noFill/>
            <w14:prstDash w14:val="solid"/>
            <w14:bevel/>
          </w14:textOutline>
        </w:rPr>
      </w:pPr>
      <w:r w:rsidRPr="00F6338A">
        <w:rPr>
          <w:rStyle w:val="Hyperlink9"/>
        </w:rPr>
        <w:t>The proposed protected areas of Foya and</w:t>
      </w:r>
      <w:r w:rsidRPr="00F6338A">
        <w:rPr>
          <w:rStyle w:val="None"/>
          <w:sz w:val="22"/>
          <w:szCs w:val="22"/>
        </w:rPr>
        <w:t xml:space="preserve"> Kpo</w:t>
      </w:r>
      <w:r w:rsidRPr="00F6338A">
        <w:rPr>
          <w:rStyle w:val="Hyperlink9"/>
        </w:rPr>
        <w:t xml:space="preserve"> Mountains and </w:t>
      </w:r>
      <w:r w:rsidRPr="00F6338A">
        <w:rPr>
          <w:rStyle w:val="None"/>
          <w:sz w:val="22"/>
          <w:szCs w:val="22"/>
          <w:lang w:val="en-US"/>
        </w:rPr>
        <w:t>Wo</w:t>
      </w:r>
      <w:r w:rsidRPr="00F6338A">
        <w:rPr>
          <w:rStyle w:val="Hyperlink9"/>
        </w:rPr>
        <w:t>ne</w:t>
      </w:r>
      <w:r w:rsidRPr="00F6338A">
        <w:rPr>
          <w:rStyle w:val="None"/>
          <w:sz w:val="22"/>
          <w:szCs w:val="22"/>
        </w:rPr>
        <w:t xml:space="preserve">gizi </w:t>
      </w:r>
      <w:r w:rsidRPr="00F6338A">
        <w:rPr>
          <w:rStyle w:val="Hyperlink9"/>
        </w:rPr>
        <w:t xml:space="preserve">are </w:t>
      </w:r>
      <w:r w:rsidRPr="00F6338A" w:rsidR="0093580A">
        <w:rPr>
          <w:rStyle w:val="Hyperlink9"/>
        </w:rPr>
        <w:t>priority sites for enhanced conservation management in the NW Liberia Landscape; advancing their gazettement offers a significant contribution to Liberia’s legal commitments, its GBF 30x30 goal and the GFIP aim to strengthen management of Intact Forest Landscapes throughout the Guinean Forests Biome</w:t>
      </w:r>
      <w:r w:rsidRPr="00F6338A">
        <w:rPr>
          <w:rStyle w:val="Hyperlink9"/>
        </w:rPr>
        <w:t xml:space="preserve">. </w:t>
      </w:r>
      <w:r w:rsidRPr="00F6338A" w:rsidR="0093580A">
        <w:rPr>
          <w:rStyle w:val="Hyperlink9"/>
        </w:rPr>
        <w:t>A key step towards gazettement will be to complete C</w:t>
      </w:r>
      <w:r w:rsidRPr="00F6338A" w:rsidR="00EB3E92">
        <w:rPr>
          <w:rStyle w:val="Hyperlink9"/>
        </w:rPr>
        <w:t>LF</w:t>
      </w:r>
      <w:r w:rsidRPr="00F6338A" w:rsidR="0093580A">
        <w:rPr>
          <w:rStyle w:val="Hyperlink9"/>
        </w:rPr>
        <w:t xml:space="preserve"> processes</w:t>
      </w:r>
      <w:r w:rsidRPr="00F6338A" w:rsidR="00D133DE">
        <w:rPr>
          <w:rStyle w:val="Hyperlink9"/>
        </w:rPr>
        <w:t xml:space="preserve"> with communities around the proposed protected areas</w:t>
      </w:r>
      <w:r w:rsidRPr="00F6338A" w:rsidR="0093580A">
        <w:rPr>
          <w:rStyle w:val="Hyperlink9"/>
        </w:rPr>
        <w:t xml:space="preserve">, per legal provisions protecting community land rights in Liberia. The </w:t>
      </w:r>
      <w:r w:rsidRPr="00F6338A">
        <w:rPr>
          <w:rStyle w:val="Hyperlink9"/>
        </w:rPr>
        <w:t>C</w:t>
      </w:r>
      <w:r w:rsidRPr="00F6338A" w:rsidR="00EB3E92">
        <w:rPr>
          <w:rStyle w:val="Hyperlink9"/>
        </w:rPr>
        <w:t>LF</w:t>
      </w:r>
      <w:r w:rsidRPr="00F6338A">
        <w:rPr>
          <w:rStyle w:val="Hyperlink9"/>
        </w:rPr>
        <w:t xml:space="preserve"> process</w:t>
      </w:r>
      <w:r w:rsidRPr="00F6338A" w:rsidR="0093580A">
        <w:rPr>
          <w:rStyle w:val="Hyperlink9"/>
        </w:rPr>
        <w:t xml:space="preserve"> results in </w:t>
      </w:r>
      <w:r w:rsidRPr="00F6338A" w:rsidR="00B03556">
        <w:rPr>
          <w:rStyle w:val="Hyperlink9"/>
        </w:rPr>
        <w:t xml:space="preserve">the </w:t>
      </w:r>
      <w:r w:rsidRPr="00F6338A" w:rsidR="0093580A">
        <w:rPr>
          <w:rStyle w:val="Hyperlink9"/>
        </w:rPr>
        <w:t>recognition and approval of a community’s customary land rights by the Liberian Land Authority</w:t>
      </w:r>
      <w:r w:rsidRPr="00F6338A">
        <w:rPr>
          <w:rStyle w:val="Hyperlink9"/>
        </w:rPr>
        <w:t xml:space="preserve">, a necessary step prior to undertaking protected area gazettement and management plan development. </w:t>
      </w:r>
      <w:r w:rsidRPr="00F6338A" w:rsidR="00D133DE">
        <w:rPr>
          <w:rStyle w:val="Hyperlink9"/>
        </w:rPr>
        <w:t>Activities towards this output will draw on l</w:t>
      </w:r>
      <w:r w:rsidRPr="00F6338A">
        <w:rPr>
          <w:rStyle w:val="Hyperlink9"/>
        </w:rPr>
        <w:t xml:space="preserve">essons and knowledge generated from SCNL’s </w:t>
      </w:r>
      <w:r w:rsidRPr="00F6338A" w:rsidR="00D133DE">
        <w:rPr>
          <w:rStyle w:val="Hyperlink9"/>
        </w:rPr>
        <w:t xml:space="preserve">previous </w:t>
      </w:r>
      <w:r w:rsidRPr="00F6338A">
        <w:rPr>
          <w:rStyle w:val="Hyperlink9"/>
        </w:rPr>
        <w:t xml:space="preserve">work </w:t>
      </w:r>
      <w:r w:rsidRPr="00F6338A" w:rsidR="00D133DE">
        <w:rPr>
          <w:rStyle w:val="Hyperlink9"/>
        </w:rPr>
        <w:t xml:space="preserve">on </w:t>
      </w:r>
      <w:r w:rsidRPr="00F6338A" w:rsidR="0093580A">
        <w:rPr>
          <w:rStyle w:val="Hyperlink9"/>
        </w:rPr>
        <w:t>facilitat</w:t>
      </w:r>
      <w:r w:rsidRPr="00F6338A" w:rsidR="00D133DE">
        <w:rPr>
          <w:rStyle w:val="Hyperlink9"/>
        </w:rPr>
        <w:t>ing</w:t>
      </w:r>
      <w:r w:rsidRPr="00F6338A" w:rsidR="0093580A">
        <w:rPr>
          <w:rStyle w:val="Hyperlink9"/>
        </w:rPr>
        <w:t xml:space="preserve"> C</w:t>
      </w:r>
      <w:r w:rsidRPr="00F6338A" w:rsidR="00EB3E92">
        <w:rPr>
          <w:rStyle w:val="Hyperlink9"/>
        </w:rPr>
        <w:t>LF</w:t>
      </w:r>
      <w:r w:rsidRPr="00F6338A" w:rsidR="0093580A">
        <w:rPr>
          <w:rStyle w:val="Hyperlink9"/>
        </w:rPr>
        <w:t xml:space="preserve"> steps</w:t>
      </w:r>
      <w:r w:rsidRPr="00F6338A" w:rsidR="00D133DE">
        <w:rPr>
          <w:rStyle w:val="Hyperlink9"/>
        </w:rPr>
        <w:t>, including with communities near Foya</w:t>
      </w:r>
      <w:r w:rsidRPr="00F6338A">
        <w:rPr>
          <w:rStyle w:val="Hyperlink9"/>
        </w:rPr>
        <w:t xml:space="preserve">. </w:t>
      </w:r>
      <w:r w:rsidRPr="00F6338A" w:rsidR="00D84BA3">
        <w:rPr>
          <w:sz w:val="22"/>
          <w:szCs w:val="22"/>
          <w:lang w:val="en-US"/>
        </w:rPr>
        <w:t xml:space="preserve">The CLF </w:t>
      </w:r>
      <w:r w:rsidRPr="00F6338A" w:rsidR="00CC697D">
        <w:rPr>
          <w:sz w:val="22"/>
          <w:szCs w:val="22"/>
          <w:lang w:val="en-US"/>
        </w:rPr>
        <w:t xml:space="preserve">approach requires </w:t>
      </w:r>
      <w:r w:rsidRPr="00F6338A" w:rsidR="00D84BA3">
        <w:rPr>
          <w:sz w:val="22"/>
          <w:szCs w:val="22"/>
          <w:lang w:val="en-US"/>
        </w:rPr>
        <w:t xml:space="preserve">that women are represented throughout the process, e.g. awareness-raising of women’s land rights, women working groups at meetings, female focus groups, </w:t>
      </w:r>
      <w:r w:rsidRPr="00F6338A" w:rsidR="00CC697D">
        <w:rPr>
          <w:sz w:val="22"/>
          <w:szCs w:val="22"/>
          <w:lang w:val="en-US"/>
        </w:rPr>
        <w:t xml:space="preserve">and </w:t>
      </w:r>
      <w:r w:rsidRPr="00F6338A" w:rsidR="00D84BA3">
        <w:rPr>
          <w:sz w:val="22"/>
          <w:szCs w:val="22"/>
          <w:lang w:val="en-US"/>
        </w:rPr>
        <w:t xml:space="preserve">equal representation of women on the </w:t>
      </w:r>
      <w:r w:rsidRPr="00F6338A" w:rsidR="00CC697D">
        <w:rPr>
          <w:sz w:val="22"/>
          <w:szCs w:val="22"/>
          <w:lang w:val="en-US"/>
        </w:rPr>
        <w:t>various process committees.</w:t>
      </w:r>
      <w:r w:rsidRPr="00F6338A" w:rsidR="00E908F7">
        <w:rPr>
          <w:sz w:val="22"/>
          <w:szCs w:val="22"/>
          <w:lang w:val="en-US"/>
        </w:rPr>
        <w:t xml:space="preserve"> S</w:t>
      </w:r>
      <w:r w:rsidRPr="00F6338A" w:rsidR="00D7610A">
        <w:rPr>
          <w:sz w:val="22"/>
          <w:szCs w:val="22"/>
          <w:lang w:val="en-US"/>
        </w:rPr>
        <w:t xml:space="preserve">CNL will coordinate the identification and engagement </w:t>
      </w:r>
      <w:r w:rsidRPr="00F6338A" w:rsidR="00E908F7">
        <w:rPr>
          <w:sz w:val="22"/>
          <w:szCs w:val="22"/>
          <w:lang w:val="en-US"/>
        </w:rPr>
        <w:t xml:space="preserve">of clans </w:t>
      </w:r>
      <w:r w:rsidRPr="00F6338A" w:rsidR="00245F36">
        <w:rPr>
          <w:sz w:val="22"/>
          <w:szCs w:val="22"/>
          <w:lang w:val="en-US"/>
        </w:rPr>
        <w:t xml:space="preserve">to </w:t>
      </w:r>
      <w:r w:rsidRPr="00F6338A" w:rsidR="00E908F7">
        <w:rPr>
          <w:sz w:val="22"/>
          <w:szCs w:val="22"/>
          <w:lang w:val="en-US"/>
        </w:rPr>
        <w:t>pursue CLF processes with related initiatives in the landscape, especially Natur</w:t>
      </w:r>
      <w:r w:rsidRPr="00F6338A" w:rsidR="00245F36">
        <w:rPr>
          <w:sz w:val="22"/>
          <w:szCs w:val="22"/>
          <w:lang w:val="en-US"/>
        </w:rPr>
        <w:t>e</w:t>
      </w:r>
      <w:r w:rsidRPr="00F6338A" w:rsidR="00E908F7">
        <w:rPr>
          <w:sz w:val="22"/>
          <w:szCs w:val="22"/>
          <w:lang w:val="en-US"/>
        </w:rPr>
        <w:t xml:space="preserve"> Africa and FOLUR work on land use planning. </w:t>
      </w:r>
      <w:r w:rsidRPr="00F6338A" w:rsidR="00245F36">
        <w:rPr>
          <w:sz w:val="22"/>
          <w:szCs w:val="22"/>
        </w:rPr>
        <w:t>Th</w:t>
      </w:r>
      <w:r w:rsidRPr="00F6338A" w:rsidR="00EB3E92">
        <w:rPr>
          <w:sz w:val="22"/>
          <w:szCs w:val="22"/>
        </w:rPr>
        <w:t>e</w:t>
      </w:r>
      <w:r w:rsidRPr="00F6338A" w:rsidR="00245F36">
        <w:rPr>
          <w:sz w:val="22"/>
          <w:szCs w:val="22"/>
        </w:rPr>
        <w:t xml:space="preserve"> project will support the CLF process in 5 of the 11 clans in the landscape</w:t>
      </w:r>
      <w:r w:rsidRPr="00F6338A" w:rsidR="00EB3E92">
        <w:rPr>
          <w:sz w:val="22"/>
          <w:szCs w:val="22"/>
        </w:rPr>
        <w:t>; t</w:t>
      </w:r>
      <w:r w:rsidRPr="00F6338A" w:rsidR="00245F36">
        <w:rPr>
          <w:sz w:val="22"/>
          <w:szCs w:val="22"/>
        </w:rPr>
        <w:t>he Nature Africa project will provide additional support to the CLF process in additional clans</w:t>
      </w:r>
      <w:r w:rsidRPr="00F6338A" w:rsidR="00EB3E92">
        <w:rPr>
          <w:sz w:val="22"/>
          <w:szCs w:val="22"/>
        </w:rPr>
        <w:t xml:space="preserve">, and </w:t>
      </w:r>
      <w:r w:rsidRPr="00F6338A" w:rsidR="00245F36">
        <w:rPr>
          <w:sz w:val="22"/>
          <w:szCs w:val="22"/>
        </w:rPr>
        <w:t>also support the establishment of community forests in and around the PPAs.</w:t>
      </w:r>
    </w:p>
    <w:p w:rsidRPr="00F6338A" w:rsidR="00960911" w:rsidP="00741DD4" w:rsidRDefault="00960911" w14:paraId="6BE6A17B" w14:textId="7CA5C2B6">
      <w:pPr>
        <w:pStyle w:val="BodyA"/>
        <w:jc w:val="both"/>
        <w:rPr>
          <w:lang w:val="en-US"/>
        </w:rPr>
      </w:pPr>
    </w:p>
    <w:p w:rsidRPr="00F6338A" w:rsidR="00960911" w:rsidP="005F3816" w:rsidRDefault="27E92486" w14:paraId="50D3DFC9" w14:textId="71BD4F62">
      <w:pPr>
        <w:pStyle w:val="BodyA"/>
        <w:jc w:val="both"/>
        <w:rPr>
          <w:rStyle w:val="None"/>
          <w:rFonts w:ascii="Times New Roman" w:hAnsi="Times New Roman" w:cs="Times New Roman"/>
          <w:color w:val="auto"/>
          <w:sz w:val="22"/>
          <w:szCs w:val="22"/>
          <w:lang w:val="en-US" w:eastAsia="en-US"/>
        </w:rPr>
      </w:pPr>
      <w:r w:rsidRPr="00F6338A">
        <w:rPr>
          <w:rStyle w:val="None"/>
          <w:b/>
          <w:bCs/>
          <w:sz w:val="22"/>
          <w:szCs w:val="22"/>
          <w:u w:val="single"/>
          <w:lang w:val="en-US"/>
        </w:rPr>
        <w:t>Output 1.1.3:</w:t>
      </w:r>
      <w:r w:rsidRPr="00F6338A">
        <w:rPr>
          <w:rStyle w:val="None"/>
          <w:sz w:val="22"/>
          <w:szCs w:val="22"/>
          <w:lang w:val="en-US"/>
        </w:rPr>
        <w:t xml:space="preserve"> </w:t>
      </w:r>
      <w:r w:rsidRPr="00F6338A" w:rsidR="00685004">
        <w:rPr>
          <w:rStyle w:val="None"/>
          <w:i/>
          <w:iCs/>
          <w:sz w:val="22"/>
          <w:szCs w:val="22"/>
          <w:lang w:val="en-US"/>
        </w:rPr>
        <w:t>Gender-responsive and inclusive gazettement packages for Foya and Kpo Mountains PPA and Wonegizi PPA completed and submitted to FDA.</w:t>
      </w:r>
    </w:p>
    <w:p w:rsidRPr="00F6338A" w:rsidR="00E074B9" w:rsidP="008C74E9" w:rsidRDefault="2C5619A3" w14:paraId="513DA1E0" w14:textId="3521716E">
      <w:pPr>
        <w:pStyle w:val="BodyA"/>
        <w:numPr>
          <w:ilvl w:val="0"/>
          <w:numId w:val="80"/>
        </w:numPr>
        <w:jc w:val="both"/>
        <w:rPr>
          <w:rStyle w:val="Hyperlink9"/>
          <w:rFonts w:ascii="Times New Roman" w:hAnsi="Times New Roman" w:cs="Times New Roman"/>
          <w:color w:val="auto"/>
          <w:lang w:eastAsia="en-US"/>
          <w14:textOutline w14:w="0" w14:cap="rnd" w14:cmpd="sng" w14:algn="ctr">
            <w14:noFill/>
            <w14:prstDash w14:val="solid"/>
            <w14:bevel/>
          </w14:textOutline>
        </w:rPr>
      </w:pPr>
      <w:r w:rsidRPr="00F6338A">
        <w:rPr>
          <w:rStyle w:val="Hyperlink9"/>
        </w:rPr>
        <w:t>Once C</w:t>
      </w:r>
      <w:r w:rsidRPr="00F6338A" w:rsidR="00533A9B">
        <w:rPr>
          <w:rStyle w:val="Hyperlink9"/>
        </w:rPr>
        <w:t>LF</w:t>
      </w:r>
      <w:r w:rsidRPr="00F6338A">
        <w:rPr>
          <w:rStyle w:val="Hyperlink9"/>
        </w:rPr>
        <w:t xml:space="preserve"> processes have been completed for proposed protected areas, formal gazettement packages can be developed and submitted </w:t>
      </w:r>
      <w:r w:rsidRPr="00F6338A" w:rsidR="1B08D737">
        <w:rPr>
          <w:rStyle w:val="Hyperlink9"/>
        </w:rPr>
        <w:t xml:space="preserve">to the FDA </w:t>
      </w:r>
      <w:r w:rsidRPr="00F6338A">
        <w:rPr>
          <w:rStyle w:val="Hyperlink9"/>
        </w:rPr>
        <w:t xml:space="preserve">for government approval. These packages are compilations of relevant biological, socio-economic, cultural and land tenure information, as well as summaries and results of key consultation processes of key constituencies. Given that gender considerations and inclusion of traditionally marginalized groups are </w:t>
      </w:r>
      <w:r w:rsidRPr="00F6338A" w:rsidR="16A132B9">
        <w:rPr>
          <w:rStyle w:val="Hyperlink9"/>
        </w:rPr>
        <w:t>P</w:t>
      </w:r>
      <w:r w:rsidRPr="00F6338A">
        <w:rPr>
          <w:rStyle w:val="Hyperlink9"/>
        </w:rPr>
        <w:t xml:space="preserve">roject priorities, the gazettement packages for both proposed protected areas will be structured to ensure optimal participation and representation in the management of the proposed protected areas. </w:t>
      </w:r>
      <w:r w:rsidRPr="00F6338A" w:rsidR="00CC697D">
        <w:rPr>
          <w:rStyle w:val="Hyperlink9"/>
        </w:rPr>
        <w:t>In order to assist in overcoming cultural barriers to women’s participation and leadership, the Project will engage men and traditional leaders in participatory assessments and sensitization workshops regarding gender dynamics and norms and the Project’s gender principles.</w:t>
      </w:r>
    </w:p>
    <w:p w:rsidRPr="00F6338A" w:rsidR="009B5D26" w:rsidP="005F3816" w:rsidRDefault="009B5D26" w14:paraId="6B4DE06D" w14:textId="77777777">
      <w:pPr>
        <w:pStyle w:val="BodyA"/>
        <w:jc w:val="both"/>
      </w:pPr>
    </w:p>
    <w:p w:rsidRPr="00F6338A" w:rsidR="00E074B9" w:rsidP="005F3816" w:rsidRDefault="000D1644" w14:paraId="0E820DFC" w14:textId="263DC0AF">
      <w:pPr>
        <w:jc w:val="both"/>
        <w:rPr>
          <w:rFonts w:eastAsia="Calibri" w:cs="Calibri"/>
          <w:color w:val="000000" w:themeColor="text1"/>
          <w:szCs w:val="22"/>
        </w:rPr>
      </w:pPr>
      <w:r w:rsidRPr="00F6338A">
        <w:rPr>
          <w:rStyle w:val="None"/>
          <w:rFonts w:eastAsia="Calibri" w:cs="Calibri"/>
          <w:b/>
          <w:bCs/>
          <w:szCs w:val="22"/>
          <w:u w:val="single"/>
        </w:rPr>
        <w:t>Output 1.1.4:</w:t>
      </w:r>
      <w:r w:rsidRPr="00F6338A">
        <w:rPr>
          <w:rStyle w:val="Hyperlink9"/>
          <w:rFonts w:eastAsia="Calibri" w:cs="Calibri"/>
        </w:rPr>
        <w:t xml:space="preserve"> </w:t>
      </w:r>
      <w:r w:rsidRPr="00F6338A" w:rsidR="5DCC3030">
        <w:rPr>
          <w:rFonts w:eastAsia="Calibri" w:cs="Calibri"/>
          <w:i/>
          <w:iCs/>
          <w:color w:val="000000" w:themeColor="text1"/>
          <w:szCs w:val="22"/>
        </w:rPr>
        <w:t>Financing plans updated or drafted for Gola PA, Foya and Kpo Mountains PPA and Wonegizi PPA</w:t>
      </w:r>
      <w:r w:rsidRPr="00F6338A" w:rsidR="17DC9411">
        <w:rPr>
          <w:rFonts w:eastAsia="Calibri" w:cs="Calibri"/>
          <w:i/>
          <w:iCs/>
          <w:color w:val="000000" w:themeColor="text1"/>
          <w:szCs w:val="22"/>
        </w:rPr>
        <w:t>.</w:t>
      </w:r>
    </w:p>
    <w:p w:rsidRPr="00F6338A" w:rsidR="00E074B9" w:rsidP="008C74E9" w:rsidRDefault="61ADAA80" w14:paraId="1FE80B8F" w14:textId="7780F8F9">
      <w:pPr>
        <w:pStyle w:val="ListParagraph"/>
        <w:numPr>
          <w:ilvl w:val="0"/>
          <w:numId w:val="80"/>
        </w:numPr>
        <w:jc w:val="both"/>
        <w:rPr>
          <w:rFonts w:eastAsia="Calibri" w:cs="Calibri"/>
          <w:color w:val="000000" w:themeColor="text1"/>
          <w:sz w:val="22"/>
          <w:szCs w:val="22"/>
        </w:rPr>
      </w:pPr>
      <w:r w:rsidRPr="00F6338A">
        <w:rPr>
          <w:rFonts w:eastAsia="Calibri" w:cs="Calibri"/>
          <w:color w:val="000000" w:themeColor="text1"/>
          <w:sz w:val="22"/>
          <w:szCs w:val="22"/>
        </w:rPr>
        <w:t>To ensure co-management activities for Gola and the PPAs can be effectively implemented, financing plans will be</w:t>
      </w:r>
      <w:r w:rsidRPr="00F6338A" w:rsidR="4D085A15">
        <w:rPr>
          <w:rFonts w:eastAsia="Calibri" w:cs="Calibri"/>
          <w:color w:val="000000" w:themeColor="text1"/>
          <w:sz w:val="22"/>
          <w:szCs w:val="22"/>
        </w:rPr>
        <w:t xml:space="preserve"> updated (in the case of Gola) or drafted for the PPAs. </w:t>
      </w:r>
      <w:r w:rsidRPr="00F6338A" w:rsidR="002E75B9">
        <w:rPr>
          <w:rFonts w:eastAsia="Calibri" w:cs="Calibri"/>
          <w:color w:val="000000" w:themeColor="text1"/>
          <w:sz w:val="22"/>
          <w:szCs w:val="22"/>
        </w:rPr>
        <w:t xml:space="preserve">This will address the barrier pertaining to </w:t>
      </w:r>
      <w:r w:rsidRPr="00F6338A" w:rsidR="002E75B9">
        <w:rPr>
          <w:rStyle w:val="None"/>
          <w:sz w:val="22"/>
          <w:szCs w:val="22"/>
        </w:rPr>
        <w:t>limited financing for protected area management and sustainable landscapes.</w:t>
      </w:r>
      <w:r w:rsidRPr="00F6338A" w:rsidR="002E75B9">
        <w:rPr>
          <w:rFonts w:eastAsia="Calibri" w:cs="Calibri"/>
          <w:color w:val="000000" w:themeColor="text1"/>
          <w:sz w:val="22"/>
          <w:szCs w:val="22"/>
        </w:rPr>
        <w:t xml:space="preserve"> </w:t>
      </w:r>
      <w:r w:rsidRPr="00F6338A" w:rsidR="3023FE4C">
        <w:rPr>
          <w:rFonts w:eastAsia="Calibri" w:cs="Calibri"/>
          <w:color w:val="000000" w:themeColor="text1"/>
          <w:sz w:val="22"/>
          <w:szCs w:val="22"/>
        </w:rPr>
        <w:t>Financing p</w:t>
      </w:r>
      <w:r w:rsidRPr="00F6338A" w:rsidR="4D085A15">
        <w:rPr>
          <w:rFonts w:eastAsia="Calibri" w:cs="Calibri"/>
          <w:color w:val="000000" w:themeColor="text1"/>
          <w:sz w:val="22"/>
          <w:szCs w:val="22"/>
        </w:rPr>
        <w:t>lans will include estimates of co-mana</w:t>
      </w:r>
      <w:r w:rsidRPr="00F6338A" w:rsidR="058FF653">
        <w:rPr>
          <w:rFonts w:eastAsia="Calibri" w:cs="Calibri"/>
          <w:color w:val="000000" w:themeColor="text1"/>
          <w:sz w:val="22"/>
          <w:szCs w:val="22"/>
        </w:rPr>
        <w:t>gement costs for each</w:t>
      </w:r>
      <w:r w:rsidRPr="00F6338A" w:rsidR="464DE4C9">
        <w:rPr>
          <w:rFonts w:eastAsia="Calibri" w:cs="Calibri"/>
          <w:color w:val="000000" w:themeColor="text1"/>
          <w:sz w:val="22"/>
          <w:szCs w:val="22"/>
        </w:rPr>
        <w:t xml:space="preserve"> area</w:t>
      </w:r>
      <w:r w:rsidRPr="00F6338A" w:rsidR="058FF653">
        <w:rPr>
          <w:rFonts w:eastAsia="Calibri" w:cs="Calibri"/>
          <w:color w:val="000000" w:themeColor="text1"/>
          <w:sz w:val="22"/>
          <w:szCs w:val="22"/>
        </w:rPr>
        <w:t xml:space="preserve"> </w:t>
      </w:r>
      <w:r w:rsidRPr="00F6338A" w:rsidR="413ABCF2">
        <w:rPr>
          <w:rFonts w:eastAsia="Calibri" w:cs="Calibri"/>
          <w:color w:val="000000" w:themeColor="text1"/>
          <w:sz w:val="22"/>
          <w:szCs w:val="22"/>
        </w:rPr>
        <w:t xml:space="preserve">and </w:t>
      </w:r>
      <w:r w:rsidRPr="00F6338A" w:rsidR="058FF653">
        <w:rPr>
          <w:rFonts w:eastAsia="Calibri" w:cs="Calibri"/>
          <w:color w:val="000000" w:themeColor="text1"/>
          <w:sz w:val="22"/>
          <w:szCs w:val="22"/>
        </w:rPr>
        <w:t>identify</w:t>
      </w:r>
      <w:r w:rsidRPr="00F6338A" w:rsidR="5D1C6EC1">
        <w:rPr>
          <w:rFonts w:eastAsia="Calibri" w:cs="Calibri"/>
          <w:color w:val="000000" w:themeColor="text1"/>
          <w:sz w:val="22"/>
          <w:szCs w:val="22"/>
        </w:rPr>
        <w:t xml:space="preserve"> </w:t>
      </w:r>
      <w:r w:rsidRPr="00F6338A" w:rsidR="058FF653">
        <w:rPr>
          <w:rFonts w:eastAsia="Calibri" w:cs="Calibri"/>
          <w:color w:val="000000" w:themeColor="text1"/>
          <w:sz w:val="22"/>
          <w:szCs w:val="22"/>
        </w:rPr>
        <w:t>potential financing sources that could be accessed to cover costs at various le</w:t>
      </w:r>
      <w:r w:rsidRPr="00F6338A" w:rsidR="50BA1D35">
        <w:rPr>
          <w:rFonts w:eastAsia="Calibri" w:cs="Calibri"/>
          <w:color w:val="000000" w:themeColor="text1"/>
          <w:sz w:val="22"/>
          <w:szCs w:val="22"/>
        </w:rPr>
        <w:t>vels of implementation (minimum, intermediate</w:t>
      </w:r>
      <w:r w:rsidRPr="00F6338A" w:rsidR="00F06B3D">
        <w:rPr>
          <w:rFonts w:eastAsia="Calibri" w:cs="Calibri"/>
          <w:color w:val="000000" w:themeColor="text1"/>
          <w:sz w:val="22"/>
          <w:szCs w:val="22"/>
        </w:rPr>
        <w:t xml:space="preserve"> and </w:t>
      </w:r>
      <w:r w:rsidRPr="00F6338A" w:rsidR="50BA1D35">
        <w:rPr>
          <w:rFonts w:eastAsia="Calibri" w:cs="Calibri"/>
          <w:color w:val="000000" w:themeColor="text1"/>
          <w:sz w:val="22"/>
          <w:szCs w:val="22"/>
        </w:rPr>
        <w:t>optimal).</w:t>
      </w:r>
      <w:r w:rsidRPr="00F6338A" w:rsidR="6DA921FF">
        <w:rPr>
          <w:rFonts w:eastAsia="Calibri" w:cs="Calibri"/>
          <w:color w:val="000000" w:themeColor="text1"/>
          <w:sz w:val="22"/>
          <w:szCs w:val="22"/>
        </w:rPr>
        <w:t xml:space="preserve"> Plans will also identify a variety of potential domestic and international f</w:t>
      </w:r>
      <w:r w:rsidRPr="00F6338A" w:rsidR="772CFD8A">
        <w:rPr>
          <w:rFonts w:eastAsia="Calibri" w:cs="Calibri"/>
          <w:color w:val="000000" w:themeColor="text1"/>
          <w:sz w:val="22"/>
          <w:szCs w:val="22"/>
        </w:rPr>
        <w:t>inancing sources from the</w:t>
      </w:r>
      <w:r w:rsidRPr="00F6338A" w:rsidR="42EDCE17">
        <w:rPr>
          <w:rFonts w:eastAsia="Calibri" w:cs="Calibri"/>
          <w:color w:val="000000" w:themeColor="text1"/>
          <w:sz w:val="22"/>
          <w:szCs w:val="22"/>
        </w:rPr>
        <w:t xml:space="preserve"> public, private and philanthropic sectors</w:t>
      </w:r>
      <w:r w:rsidRPr="00F6338A" w:rsidR="3644CFC5">
        <w:rPr>
          <w:rFonts w:eastAsia="Calibri" w:cs="Calibri"/>
          <w:color w:val="000000" w:themeColor="text1"/>
          <w:sz w:val="22"/>
          <w:szCs w:val="22"/>
        </w:rPr>
        <w:t>, and define initial fund</w:t>
      </w:r>
      <w:r w:rsidRPr="00F6338A" w:rsidR="7EEB6697">
        <w:rPr>
          <w:rFonts w:eastAsia="Calibri" w:cs="Calibri"/>
          <w:color w:val="000000" w:themeColor="text1"/>
          <w:sz w:val="22"/>
          <w:szCs w:val="22"/>
        </w:rPr>
        <w:t>raising strategies</w:t>
      </w:r>
      <w:r w:rsidRPr="00F6338A" w:rsidR="42EDCE17">
        <w:rPr>
          <w:rFonts w:eastAsia="Calibri" w:cs="Calibri"/>
          <w:color w:val="000000" w:themeColor="text1"/>
          <w:sz w:val="22"/>
          <w:szCs w:val="22"/>
        </w:rPr>
        <w:t>.</w:t>
      </w:r>
      <w:r w:rsidRPr="00F6338A" w:rsidR="00CC697D">
        <w:rPr>
          <w:rFonts w:eastAsia="Calibri" w:cs="Calibri"/>
          <w:color w:val="000000" w:themeColor="text1"/>
          <w:sz w:val="22"/>
          <w:szCs w:val="22"/>
        </w:rPr>
        <w:t xml:space="preserve"> Financing plans will also include budgets for gender mainstreaming activities.</w:t>
      </w:r>
    </w:p>
    <w:p w:rsidRPr="00F6338A" w:rsidR="006503C7" w:rsidP="005F3816" w:rsidRDefault="006503C7" w14:paraId="15EE3742" w14:textId="77777777">
      <w:pPr>
        <w:jc w:val="both"/>
        <w:rPr>
          <w:rFonts w:eastAsia="Calibri" w:cs="Calibri"/>
          <w:i/>
          <w:iCs/>
          <w:color w:val="000000" w:themeColor="text1"/>
          <w:szCs w:val="22"/>
        </w:rPr>
      </w:pPr>
    </w:p>
    <w:p w:rsidRPr="00F6338A" w:rsidR="00E074B9" w:rsidP="005F3816" w:rsidRDefault="5DCC3030" w14:paraId="3CCD42EC" w14:textId="58FCD4B5">
      <w:pPr>
        <w:jc w:val="both"/>
        <w:rPr>
          <w:rFonts w:eastAsia="Calibri" w:cs="Calibri"/>
          <w:i/>
          <w:iCs/>
          <w:color w:val="000000" w:themeColor="text1"/>
          <w:szCs w:val="22"/>
        </w:rPr>
      </w:pPr>
      <w:r w:rsidRPr="00F6338A">
        <w:rPr>
          <w:rStyle w:val="Hyperlink9"/>
          <w:rFonts w:eastAsia="Calibri" w:cs="Calibri"/>
          <w:b/>
          <w:bCs/>
          <w:u w:val="single"/>
        </w:rPr>
        <w:t>Output 1.1.5:</w:t>
      </w:r>
      <w:r w:rsidRPr="00F6338A">
        <w:rPr>
          <w:rStyle w:val="Hyperlink9"/>
          <w:rFonts w:eastAsia="Calibri" w:cs="Calibri"/>
          <w:b/>
          <w:bCs/>
        </w:rPr>
        <w:t xml:space="preserve"> </w:t>
      </w:r>
      <w:r w:rsidRPr="00F6338A" w:rsidR="5E732BD9">
        <w:rPr>
          <w:rFonts w:eastAsia="Calibri" w:cs="Calibri"/>
          <w:i/>
          <w:iCs/>
          <w:color w:val="000000" w:themeColor="text1"/>
          <w:szCs w:val="22"/>
        </w:rPr>
        <w:t>Gender-responsive and inclusive capacity-building workshops on CLF, gazettement of PAs, and PA co-management delivered to government PA staff and local communities</w:t>
      </w:r>
      <w:r w:rsidRPr="00F6338A" w:rsidR="094CA4F8">
        <w:rPr>
          <w:rFonts w:eastAsia="Calibri" w:cs="Calibri"/>
          <w:i/>
          <w:iCs/>
          <w:color w:val="000000" w:themeColor="text1"/>
          <w:szCs w:val="22"/>
        </w:rPr>
        <w:t>.</w:t>
      </w:r>
    </w:p>
    <w:p w:rsidRPr="00F6338A" w:rsidR="00960911" w:rsidP="008C74E9" w:rsidRDefault="467B0D9E" w14:paraId="7B37605A" w14:textId="069B5B51">
      <w:pPr>
        <w:pStyle w:val="BodyA"/>
        <w:numPr>
          <w:ilvl w:val="0"/>
          <w:numId w:val="80"/>
        </w:numPr>
        <w:jc w:val="both"/>
        <w:rPr>
          <w:rStyle w:val="None"/>
          <w:rFonts w:ascii="Times New Roman" w:hAnsi="Times New Roman" w:cs="Times New Roman"/>
          <w:i/>
          <w:color w:val="auto"/>
          <w:sz w:val="22"/>
          <w:szCs w:val="22"/>
          <w:lang w:val="en-US" w:eastAsia="en-US"/>
          <w14:textOutline w14:w="0" w14:cap="rnd" w14:cmpd="sng" w14:algn="ctr">
            <w14:noFill/>
            <w14:prstDash w14:val="solid"/>
            <w14:bevel/>
          </w14:textOutline>
        </w:rPr>
      </w:pPr>
      <w:r w:rsidRPr="00F6338A">
        <w:rPr>
          <w:rStyle w:val="Hyperlink9"/>
        </w:rPr>
        <w:t xml:space="preserve">During the CFL process and development of gazettement packages, the co-management </w:t>
      </w:r>
      <w:r w:rsidRPr="00F6338A">
        <w:rPr>
          <w:rStyle w:val="None"/>
          <w:sz w:val="22"/>
          <w:szCs w:val="22"/>
          <w:lang w:val="en-US"/>
        </w:rPr>
        <w:t>capaci</w:t>
      </w:r>
      <w:r w:rsidRPr="00F6338A">
        <w:rPr>
          <w:rStyle w:val="Hyperlink9"/>
        </w:rPr>
        <w:t xml:space="preserve">ty-building needs for each proposed protected area will be identified and used to structure focused, gender-responsive and inclusive capacity-building workshops. Key objectives of the workshops will </w:t>
      </w:r>
      <w:r w:rsidRPr="00F6338A" w:rsidR="001C4676">
        <w:rPr>
          <w:rStyle w:val="Hyperlink9"/>
        </w:rPr>
        <w:t xml:space="preserve">centre </w:t>
      </w:r>
      <w:r w:rsidRPr="00F6338A">
        <w:rPr>
          <w:rStyle w:val="Hyperlink9"/>
        </w:rPr>
        <w:t xml:space="preserve">on </w:t>
      </w:r>
      <w:r w:rsidRPr="00F6338A">
        <w:rPr>
          <w:rStyle w:val="None"/>
          <w:sz w:val="22"/>
          <w:szCs w:val="22"/>
        </w:rPr>
        <w:t>ensur</w:t>
      </w:r>
      <w:r w:rsidRPr="00F6338A">
        <w:rPr>
          <w:rStyle w:val="Hyperlink9"/>
        </w:rPr>
        <w:t>ing that</w:t>
      </w:r>
      <w:r w:rsidRPr="00F6338A">
        <w:rPr>
          <w:rStyle w:val="None"/>
          <w:sz w:val="22"/>
          <w:szCs w:val="22"/>
        </w:rPr>
        <w:t xml:space="preserve"> co-management plans</w:t>
      </w:r>
      <w:r w:rsidRPr="00F6338A">
        <w:rPr>
          <w:rStyle w:val="Hyperlink9"/>
        </w:rPr>
        <w:t xml:space="preserve"> for the </w:t>
      </w:r>
      <w:r w:rsidRPr="00F6338A" w:rsidR="27B87E20">
        <w:rPr>
          <w:rStyle w:val="Hyperlink9"/>
        </w:rPr>
        <w:t xml:space="preserve">existing and </w:t>
      </w:r>
      <w:r w:rsidRPr="00F6338A">
        <w:rPr>
          <w:rStyle w:val="Hyperlink9"/>
        </w:rPr>
        <w:t xml:space="preserve">proposed protected areas can be successfully and sustainably implemented, with particular emphasis on delivering </w:t>
      </w:r>
      <w:r w:rsidRPr="00F6338A" w:rsidR="0B764B7C">
        <w:rPr>
          <w:rStyle w:val="Hyperlink9"/>
        </w:rPr>
        <w:t xml:space="preserve">tangible, </w:t>
      </w:r>
      <w:r w:rsidRPr="00F6338A">
        <w:rPr>
          <w:rStyle w:val="Hyperlink9"/>
        </w:rPr>
        <w:t>conservation-compatible socioeconomic benefits</w:t>
      </w:r>
      <w:r w:rsidRPr="00F6338A">
        <w:rPr>
          <w:rStyle w:val="None"/>
          <w:sz w:val="22"/>
          <w:szCs w:val="22"/>
        </w:rPr>
        <w:t xml:space="preserve">. </w:t>
      </w:r>
      <w:r w:rsidRPr="00F6338A">
        <w:rPr>
          <w:rStyle w:val="Hyperlink9"/>
        </w:rPr>
        <w:t xml:space="preserve">Workshop participants will include key stakeholders such </w:t>
      </w:r>
      <w:r w:rsidRPr="00F6338A" w:rsidR="002C4F69">
        <w:rPr>
          <w:rStyle w:val="Hyperlink9"/>
        </w:rPr>
        <w:t>as government</w:t>
      </w:r>
      <w:r w:rsidRPr="00F6338A">
        <w:rPr>
          <w:rStyle w:val="Hyperlink9"/>
        </w:rPr>
        <w:t xml:space="preserve"> staff and members of adjacent communities, notably women and </w:t>
      </w:r>
      <w:r w:rsidRPr="00F6338A" w:rsidR="00F06B3D">
        <w:rPr>
          <w:rStyle w:val="Hyperlink9"/>
        </w:rPr>
        <w:t>historically</w:t>
      </w:r>
      <w:r w:rsidRPr="00F6338A">
        <w:rPr>
          <w:rStyle w:val="Hyperlink9"/>
        </w:rPr>
        <w:t xml:space="preserve"> marginalized groups.</w:t>
      </w:r>
    </w:p>
    <w:p w:rsidRPr="00F6338A" w:rsidR="00E074B9" w:rsidP="00741DD4" w:rsidRDefault="00E074B9" w14:paraId="49E75B0D" w14:textId="19D1C855">
      <w:pPr>
        <w:pStyle w:val="BodyA"/>
        <w:rPr>
          <w:rStyle w:val="Hyperlink9"/>
        </w:rPr>
      </w:pPr>
    </w:p>
    <w:p w:rsidRPr="00F6338A" w:rsidR="001C4676" w:rsidP="00741DD4" w:rsidRDefault="001C4676" w14:paraId="0B331669" w14:textId="77777777">
      <w:pPr>
        <w:pStyle w:val="BodyA"/>
        <w:jc w:val="both"/>
        <w:rPr>
          <w:rStyle w:val="None"/>
          <w:b/>
          <w:bCs/>
          <w:lang w:val="en-US"/>
        </w:rPr>
      </w:pPr>
    </w:p>
    <w:p w:rsidRPr="00F6338A" w:rsidR="006C24BE" w:rsidP="00741DD4" w:rsidRDefault="2C5619A3" w14:paraId="7C9C6FB0" w14:textId="4E39670C">
      <w:pPr>
        <w:pStyle w:val="BodyA"/>
        <w:jc w:val="both"/>
        <w:rPr>
          <w:rStyle w:val="Hyperlink9"/>
          <w:sz w:val="24"/>
          <w:szCs w:val="24"/>
        </w:rPr>
      </w:pPr>
      <w:r w:rsidRPr="00F6338A">
        <w:rPr>
          <w:rStyle w:val="None"/>
          <w:b/>
          <w:bCs/>
          <w:lang w:val="en-US"/>
        </w:rPr>
        <w:t>C</w:t>
      </w:r>
      <w:r w:rsidRPr="00F6338A" w:rsidR="00EC0E6F">
        <w:rPr>
          <w:rStyle w:val="None"/>
          <w:b/>
          <w:bCs/>
          <w:lang w:val="en-US"/>
        </w:rPr>
        <w:t>OMPONENT</w:t>
      </w:r>
      <w:r w:rsidRPr="00F6338A">
        <w:rPr>
          <w:rStyle w:val="None"/>
          <w:b/>
          <w:bCs/>
          <w:lang w:val="en-US"/>
        </w:rPr>
        <w:t xml:space="preserve"> 2: Promotion of innovative climate-resilient and conservation-friendly livelihoods and enterprises:</w:t>
      </w:r>
      <w:r w:rsidRPr="00F6338A">
        <w:rPr>
          <w:rStyle w:val="Hyperlink9"/>
          <w:sz w:val="24"/>
          <w:szCs w:val="24"/>
        </w:rPr>
        <w:t xml:space="preserve">  </w:t>
      </w:r>
    </w:p>
    <w:p w:rsidRPr="00F6338A" w:rsidR="00E12D7B" w:rsidP="00726547" w:rsidRDefault="00E12D7B" w14:paraId="1868FA4F" w14:textId="74A6BA5B">
      <w:pPr>
        <w:rPr>
          <w:rFonts w:eastAsia="Calibri" w:cs="Calibri"/>
          <w:color w:val="000000" w:themeColor="text1"/>
          <w:sz w:val="21"/>
          <w:szCs w:val="21"/>
        </w:rPr>
      </w:pPr>
      <w:r w:rsidRPr="00F6338A">
        <w:rPr>
          <w:rStyle w:val="None"/>
          <w:rFonts w:eastAsia="Calibri" w:cs="Calibri"/>
          <w:b/>
          <w:u w:val="single"/>
        </w:rPr>
        <w:t>OUTCOME 2.1:</w:t>
      </w:r>
      <w:r w:rsidRPr="00F6338A">
        <w:rPr>
          <w:rStyle w:val="None"/>
          <w:rFonts w:eastAsia="Calibri" w:cs="Calibri"/>
          <w:b/>
        </w:rPr>
        <w:t xml:space="preserve"> </w:t>
      </w:r>
      <w:r w:rsidRPr="00F6338A" w:rsidR="00710A00">
        <w:rPr>
          <w:rFonts w:eastAsia="Calibri" w:cs="Calibri"/>
          <w:i/>
          <w:color w:val="000000" w:themeColor="text1"/>
        </w:rPr>
        <w:t>M</w:t>
      </w:r>
      <w:r w:rsidRPr="00F6338A">
        <w:rPr>
          <w:rFonts w:eastAsia="Calibri" w:cs="Calibri"/>
          <w:i/>
          <w:color w:val="000000" w:themeColor="text1"/>
        </w:rPr>
        <w:t>anagement of landscapes outside protected areas</w:t>
      </w:r>
      <w:r w:rsidRPr="00F6338A" w:rsidR="00710A00">
        <w:rPr>
          <w:rFonts w:eastAsia="Calibri" w:cs="Calibri"/>
          <w:i/>
          <w:color w:val="000000" w:themeColor="text1"/>
        </w:rPr>
        <w:t xml:space="preserve"> improved</w:t>
      </w:r>
      <w:r w:rsidRPr="00F6338A">
        <w:rPr>
          <w:rFonts w:eastAsia="Calibri" w:cs="Calibri"/>
          <w:i/>
          <w:color w:val="000000" w:themeColor="text1"/>
        </w:rPr>
        <w:t>.</w:t>
      </w:r>
      <w:r w:rsidRPr="00F6338A">
        <w:rPr>
          <w:rFonts w:eastAsia="Calibri" w:cs="Calibri"/>
          <w:color w:val="000000" w:themeColor="text1"/>
        </w:rPr>
        <w:t xml:space="preserve"> </w:t>
      </w:r>
      <w:r w:rsidRPr="00F6338A">
        <w:br/>
      </w:r>
      <w:r w:rsidRPr="00F6338A">
        <w:rPr>
          <w:rFonts w:eastAsia="Calibri" w:cs="Calibri"/>
          <w:b/>
          <w:color w:val="000000" w:themeColor="text1"/>
          <w:sz w:val="21"/>
          <w:szCs w:val="21"/>
        </w:rPr>
        <w:t>Target 2.1a:</w:t>
      </w:r>
      <w:r w:rsidRPr="00F6338A">
        <w:rPr>
          <w:rFonts w:eastAsia="Calibri" w:cs="Calibri"/>
          <w:color w:val="000000" w:themeColor="text1"/>
          <w:sz w:val="21"/>
          <w:szCs w:val="21"/>
        </w:rPr>
        <w:t xml:space="preserve"> 89,174 ha of land outside protected areas under improved management. </w:t>
      </w:r>
      <w:r w:rsidRPr="00F6338A">
        <w:rPr>
          <w:sz w:val="21"/>
          <w:szCs w:val="21"/>
        </w:rPr>
        <w:br/>
      </w:r>
      <w:r w:rsidRPr="00F6338A">
        <w:rPr>
          <w:rFonts w:eastAsia="Calibri" w:cs="Calibri"/>
          <w:b/>
          <w:color w:val="000000" w:themeColor="text1"/>
          <w:sz w:val="21"/>
          <w:szCs w:val="21"/>
        </w:rPr>
        <w:t>Target 2.1b:</w:t>
      </w:r>
      <w:r w:rsidRPr="00F6338A">
        <w:rPr>
          <w:rFonts w:eastAsia="Calibri" w:cs="Calibri"/>
          <w:color w:val="000000" w:themeColor="text1"/>
          <w:sz w:val="21"/>
          <w:szCs w:val="21"/>
        </w:rPr>
        <w:t xml:space="preserve"> </w:t>
      </w:r>
      <w:r w:rsidRPr="00F6338A" w:rsidR="00FA1A9E">
        <w:rPr>
          <w:rFonts w:eastAsia="Calibri" w:cs="Calibri"/>
          <w:color w:val="000000" w:themeColor="text1"/>
          <w:sz w:val="21"/>
          <w:szCs w:val="21"/>
        </w:rPr>
        <w:t>30,0</w:t>
      </w:r>
      <w:r w:rsidRPr="00F6338A" w:rsidR="001A5091">
        <w:rPr>
          <w:rFonts w:eastAsia="Calibri" w:cs="Calibri"/>
          <w:color w:val="000000" w:themeColor="text1"/>
          <w:sz w:val="21"/>
          <w:szCs w:val="21"/>
        </w:rPr>
        <w:t>2</w:t>
      </w:r>
      <w:r w:rsidRPr="00F6338A" w:rsidR="00FA1A9E">
        <w:rPr>
          <w:rFonts w:eastAsia="Calibri" w:cs="Calibri"/>
          <w:color w:val="000000" w:themeColor="text1"/>
          <w:sz w:val="21"/>
          <w:szCs w:val="21"/>
        </w:rPr>
        <w:t>0 people (17,95</w:t>
      </w:r>
      <w:r w:rsidRPr="00F6338A" w:rsidR="001A5091">
        <w:rPr>
          <w:rFonts w:eastAsia="Calibri" w:cs="Calibri"/>
          <w:color w:val="000000" w:themeColor="text1"/>
          <w:sz w:val="21"/>
          <w:szCs w:val="21"/>
        </w:rPr>
        <w:t>0</w:t>
      </w:r>
      <w:r w:rsidRPr="00F6338A" w:rsidR="00FA1A9E">
        <w:rPr>
          <w:rFonts w:eastAsia="Calibri" w:cs="Calibri"/>
          <w:color w:val="000000" w:themeColor="text1"/>
          <w:sz w:val="21"/>
          <w:szCs w:val="21"/>
        </w:rPr>
        <w:t xml:space="preserve"> male, 12,0</w:t>
      </w:r>
      <w:r w:rsidRPr="00F6338A" w:rsidR="00D00851">
        <w:rPr>
          <w:rFonts w:eastAsia="Calibri" w:cs="Calibri"/>
          <w:color w:val="000000" w:themeColor="text1"/>
          <w:sz w:val="21"/>
          <w:szCs w:val="21"/>
        </w:rPr>
        <w:t>70</w:t>
      </w:r>
      <w:r w:rsidRPr="00F6338A" w:rsidR="00FA1A9E">
        <w:rPr>
          <w:rFonts w:eastAsia="Calibri" w:cs="Calibri"/>
          <w:color w:val="000000" w:themeColor="text1"/>
          <w:sz w:val="21"/>
          <w:szCs w:val="21"/>
        </w:rPr>
        <w:t xml:space="preserve"> female) benefiting from the project and undertaking improved land-</w:t>
      </w:r>
      <w:r w:rsidRPr="00F6338A" w:rsidR="001C2A30">
        <w:rPr>
          <w:rFonts w:eastAsia="Calibri" w:cs="Calibri"/>
          <w:color w:val="000000" w:themeColor="text1"/>
          <w:sz w:val="21"/>
          <w:szCs w:val="21"/>
        </w:rPr>
        <w:t>use practices.</w:t>
      </w:r>
      <w:r w:rsidRPr="00F6338A" w:rsidR="00FA1A9E">
        <w:rPr>
          <w:rFonts w:eastAsia="Calibri" w:cs="Calibri"/>
          <w:color w:val="000000" w:themeColor="text1"/>
          <w:sz w:val="21"/>
          <w:szCs w:val="21"/>
        </w:rPr>
        <w:t xml:space="preserve"> </w:t>
      </w:r>
    </w:p>
    <w:p w:rsidRPr="00F6338A" w:rsidR="00912BCB" w:rsidP="005F3816" w:rsidRDefault="00912BCB" w14:paraId="78ED382C" w14:textId="77777777">
      <w:pPr>
        <w:rPr>
          <w:rFonts w:eastAsia="Calibri" w:cs="Calibri"/>
          <w:color w:val="000000" w:themeColor="text1"/>
        </w:rPr>
      </w:pPr>
    </w:p>
    <w:p w:rsidRPr="00F6338A" w:rsidR="00E074B9" w:rsidP="008C74E9" w:rsidRDefault="002E75B9" w14:paraId="3B445C64" w14:textId="240B3538">
      <w:pPr>
        <w:pStyle w:val="BodyA"/>
        <w:numPr>
          <w:ilvl w:val="0"/>
          <w:numId w:val="80"/>
        </w:numPr>
        <w:jc w:val="both"/>
        <w:rPr>
          <w:rStyle w:val="None"/>
          <w:rFonts w:ascii="Times New Roman" w:hAnsi="Times New Roman" w:cs="Times New Roman"/>
          <w:color w:val="auto"/>
          <w:sz w:val="22"/>
          <w:szCs w:val="22"/>
          <w:lang w:val="en-US" w:eastAsia="en-US"/>
          <w14:textOutline w14:w="0" w14:cap="rnd" w14:cmpd="sng" w14:algn="ctr">
            <w14:noFill/>
            <w14:prstDash w14:val="solid"/>
            <w14:bevel/>
          </w14:textOutline>
        </w:rPr>
      </w:pPr>
      <w:r w:rsidRPr="00F6338A">
        <w:rPr>
          <w:rStyle w:val="Hyperlink9"/>
        </w:rPr>
        <w:t xml:space="preserve">Component 2 will address the barrier relating to </w:t>
      </w:r>
      <w:r w:rsidRPr="00F6338A">
        <w:rPr>
          <w:rStyle w:val="None"/>
          <w:sz w:val="22"/>
          <w:szCs w:val="22"/>
        </w:rPr>
        <w:t>limited sustainable economic opportunities.</w:t>
      </w:r>
      <w:r w:rsidRPr="00F6338A">
        <w:rPr>
          <w:rStyle w:val="Hyperlink9"/>
        </w:rPr>
        <w:t xml:space="preserve"> </w:t>
      </w:r>
      <w:r w:rsidRPr="00F6338A" w:rsidR="00533A9B">
        <w:rPr>
          <w:sz w:val="22"/>
          <w:szCs w:val="22"/>
        </w:rPr>
        <w:t>This component will be led by MOA in collaboration with FDA with support from PADEV.</w:t>
      </w:r>
      <w:r w:rsidRPr="00F6338A" w:rsidR="00533A9B">
        <w:rPr>
          <w:rStyle w:val="Hyperlink9"/>
        </w:rPr>
        <w:t xml:space="preserve"> </w:t>
      </w:r>
      <w:r w:rsidRPr="00F6338A" w:rsidR="2C5619A3">
        <w:rPr>
          <w:rStyle w:val="Hyperlink9"/>
        </w:rPr>
        <w:t xml:space="preserve">Given the pressing need for economic development and growing negative impacts from climate change in the </w:t>
      </w:r>
      <w:r w:rsidRPr="00F6338A" w:rsidR="1554E94B">
        <w:rPr>
          <w:rStyle w:val="Hyperlink9"/>
        </w:rPr>
        <w:t>P</w:t>
      </w:r>
      <w:r w:rsidRPr="00F6338A" w:rsidR="2C5619A3">
        <w:rPr>
          <w:rStyle w:val="Hyperlink9"/>
        </w:rPr>
        <w:t xml:space="preserve">roject’s focal area, developing innovative climate-resilient and conservation-friendly livelihoods and enterprises is critical to both create prosperity and safeguard the region’s globally important biodiversity. The </w:t>
      </w:r>
      <w:r w:rsidRPr="00F6338A" w:rsidR="7F8C9549">
        <w:rPr>
          <w:rStyle w:val="Hyperlink9"/>
        </w:rPr>
        <w:t>P</w:t>
      </w:r>
      <w:r w:rsidRPr="00F6338A" w:rsidR="2C5619A3">
        <w:rPr>
          <w:rStyle w:val="Hyperlink9"/>
        </w:rPr>
        <w:t xml:space="preserve">roject will take lessons learned and knowledge from recent projects in the </w:t>
      </w:r>
      <w:r w:rsidRPr="00F6338A" w:rsidR="0000699E">
        <w:rPr>
          <w:rStyle w:val="Hyperlink9"/>
        </w:rPr>
        <w:t xml:space="preserve">NW </w:t>
      </w:r>
      <w:r w:rsidRPr="00F6338A" w:rsidR="2C5619A3">
        <w:rPr>
          <w:rStyle w:val="Hyperlink9"/>
        </w:rPr>
        <w:t xml:space="preserve">Liberia Landscape that have promoted enhanced livelihood opportunities through more sustainable </w:t>
      </w:r>
      <w:r w:rsidRPr="00F6338A" w:rsidR="2C5619A3">
        <w:rPr>
          <w:rStyle w:val="Hyperlink9"/>
        </w:rPr>
        <w:t xml:space="preserve">food production systems that also help conserve biodiversity, such as the current GEF-funded FOLUR project. As with the FOLUR project, this </w:t>
      </w:r>
      <w:r w:rsidRPr="00F6338A" w:rsidR="7243B92C">
        <w:rPr>
          <w:rStyle w:val="Hyperlink9"/>
        </w:rPr>
        <w:t>P</w:t>
      </w:r>
      <w:r w:rsidRPr="00F6338A" w:rsidR="2C5619A3">
        <w:rPr>
          <w:rStyle w:val="Hyperlink9"/>
        </w:rPr>
        <w:t xml:space="preserve">roject will support land use planning, capacity-building and creating links between local enterprises and sources of financing. By the </w:t>
      </w:r>
      <w:r w:rsidRPr="00F6338A" w:rsidR="51DA3D9B">
        <w:rPr>
          <w:rStyle w:val="Hyperlink9"/>
        </w:rPr>
        <w:t>P</w:t>
      </w:r>
      <w:r w:rsidRPr="00F6338A" w:rsidR="2C5619A3">
        <w:rPr>
          <w:rStyle w:val="Hyperlink9"/>
        </w:rPr>
        <w:t>roject’s end, approximately 30,0</w:t>
      </w:r>
      <w:r w:rsidRPr="00F6338A" w:rsidR="00D00851">
        <w:rPr>
          <w:rStyle w:val="Hyperlink9"/>
        </w:rPr>
        <w:t>2</w:t>
      </w:r>
      <w:r w:rsidRPr="00F6338A" w:rsidR="2C5619A3">
        <w:rPr>
          <w:rStyle w:val="Hyperlink9"/>
        </w:rPr>
        <w:t>0 inhabitants (</w:t>
      </w:r>
      <w:r w:rsidRPr="00F6338A" w:rsidR="00FA1A9E">
        <w:rPr>
          <w:rStyle w:val="Hyperlink9"/>
        </w:rPr>
        <w:t xml:space="preserve">40% </w:t>
      </w:r>
      <w:r w:rsidRPr="00F6338A" w:rsidR="00CC697D">
        <w:rPr>
          <w:rStyle w:val="Hyperlink9"/>
        </w:rPr>
        <w:t>wo</w:t>
      </w:r>
      <w:r w:rsidRPr="00F6338A" w:rsidR="2C5619A3">
        <w:rPr>
          <w:rStyle w:val="Hyperlink9"/>
        </w:rPr>
        <w:t xml:space="preserve">men) in </w:t>
      </w:r>
      <w:r w:rsidRPr="00F6338A" w:rsidR="2B5F2BB2">
        <w:rPr>
          <w:rStyle w:val="Hyperlink9"/>
        </w:rPr>
        <w:t xml:space="preserve">clans and local communities </w:t>
      </w:r>
      <w:r w:rsidRPr="00F6338A" w:rsidR="2C5619A3">
        <w:rPr>
          <w:rStyle w:val="Hyperlink9"/>
        </w:rPr>
        <w:t>adjacent to PAs will have enhanced income</w:t>
      </w:r>
      <w:r w:rsidRPr="00F6338A" w:rsidR="0000699E">
        <w:rPr>
          <w:rStyle w:val="Hyperlink9"/>
        </w:rPr>
        <w:t xml:space="preserve"> opportunities</w:t>
      </w:r>
      <w:r w:rsidRPr="00F6338A" w:rsidR="2C5619A3">
        <w:rPr>
          <w:rStyle w:val="Hyperlink9"/>
        </w:rPr>
        <w:t xml:space="preserve"> through the promotion of climate-resilient and conservation-friendly livelihoods and enterprises.</w:t>
      </w:r>
    </w:p>
    <w:p w:rsidRPr="00F6338A" w:rsidR="22486434" w:rsidP="00741DD4" w:rsidRDefault="22486434" w14:paraId="07B3F119" w14:textId="321A0410">
      <w:pPr>
        <w:rPr>
          <w:rStyle w:val="None"/>
          <w:rFonts w:eastAsia="Calibri" w:cs="Calibri"/>
          <w:b/>
          <w:bCs/>
          <w:szCs w:val="22"/>
        </w:rPr>
      </w:pPr>
    </w:p>
    <w:p w:rsidRPr="00F6338A" w:rsidR="00960911" w:rsidP="008C74E9" w:rsidRDefault="3BC67E6D" w14:paraId="2C9E1DFF" w14:textId="1707B761">
      <w:pPr>
        <w:pStyle w:val="BodyA"/>
        <w:numPr>
          <w:ilvl w:val="0"/>
          <w:numId w:val="80"/>
        </w:numPr>
        <w:jc w:val="both"/>
        <w:rPr>
          <w:rStyle w:val="Hyperlink9"/>
        </w:rPr>
      </w:pPr>
      <w:r w:rsidRPr="00F6338A">
        <w:rPr>
          <w:rStyle w:val="Hyperlink9"/>
        </w:rPr>
        <w:t xml:space="preserve">The Project will </w:t>
      </w:r>
      <w:r w:rsidRPr="00F6338A" w:rsidR="3F0DD986">
        <w:rPr>
          <w:rStyle w:val="Hyperlink9"/>
        </w:rPr>
        <w:t xml:space="preserve">improve </w:t>
      </w:r>
      <w:r w:rsidRPr="00F6338A" w:rsidR="00696D58">
        <w:rPr>
          <w:rStyle w:val="Hyperlink9"/>
        </w:rPr>
        <w:t xml:space="preserve">the </w:t>
      </w:r>
      <w:r w:rsidRPr="00F6338A" w:rsidR="3F0DD986">
        <w:rPr>
          <w:rStyle w:val="Hyperlink9"/>
        </w:rPr>
        <w:t xml:space="preserve">management of landscapes outside of protected areas </w:t>
      </w:r>
      <w:r w:rsidRPr="00F6338A" w:rsidR="00F06B3D">
        <w:rPr>
          <w:rStyle w:val="Hyperlink9"/>
        </w:rPr>
        <w:t xml:space="preserve">by </w:t>
      </w:r>
      <w:r w:rsidRPr="00F6338A" w:rsidR="501C7681">
        <w:rPr>
          <w:rStyle w:val="Hyperlink9"/>
        </w:rPr>
        <w:t>promoting</w:t>
      </w:r>
      <w:r w:rsidRPr="00F6338A">
        <w:rPr>
          <w:rStyle w:val="Hyperlink9"/>
        </w:rPr>
        <w:t xml:space="preserve"> climate-resilient and conservation-friendly livelihoods and enterprises most appropriate for the baseline conditions in </w:t>
      </w:r>
      <w:r w:rsidRPr="00F6338A" w:rsidR="7B022849">
        <w:rPr>
          <w:rStyle w:val="Hyperlink9"/>
        </w:rPr>
        <w:t>adjacent clans and communities</w:t>
      </w:r>
      <w:r w:rsidRPr="00F6338A">
        <w:rPr>
          <w:rStyle w:val="Hyperlink9"/>
        </w:rPr>
        <w:t>. Potential activities to be supported include sustainable forestry, climate-resistant agricultural products, non-timber forest product production, and deforestation-free palm oil and cacao. The pursuit of these opportunities will be guided by</w:t>
      </w:r>
      <w:r w:rsidRPr="00F6338A" w:rsidR="109EB9C2">
        <w:rPr>
          <w:rStyle w:val="Hyperlink9"/>
        </w:rPr>
        <w:t xml:space="preserve"> clan and</w:t>
      </w:r>
      <w:r w:rsidRPr="00F6338A">
        <w:rPr>
          <w:rStyle w:val="Hyperlink9"/>
        </w:rPr>
        <w:t xml:space="preserve"> community-level land use plans.</w:t>
      </w:r>
    </w:p>
    <w:p w:rsidRPr="00F6338A" w:rsidR="00960911" w:rsidP="005F3816" w:rsidRDefault="27E92486" w14:paraId="41CEE62C" w14:textId="6DFB1A8D">
      <w:pPr>
        <w:pStyle w:val="BodyA"/>
        <w:jc w:val="both"/>
        <w:rPr>
          <w:rStyle w:val="None"/>
          <w:rFonts w:ascii="Times New Roman" w:hAnsi="Times New Roman" w:cs="Times New Roman"/>
          <w:color w:val="auto"/>
          <w:sz w:val="22"/>
          <w:szCs w:val="22"/>
          <w:lang w:val="en-US" w:eastAsia="en-US"/>
        </w:rPr>
      </w:pPr>
      <w:r w:rsidRPr="00F6338A">
        <w:rPr>
          <w:rStyle w:val="None"/>
          <w:b/>
          <w:bCs/>
          <w:sz w:val="22"/>
          <w:szCs w:val="22"/>
          <w:u w:val="single"/>
          <w:lang w:val="en-US"/>
        </w:rPr>
        <w:t>Output 2.1.1:</w:t>
      </w:r>
      <w:r w:rsidRPr="00F6338A">
        <w:rPr>
          <w:rStyle w:val="None"/>
          <w:b/>
          <w:bCs/>
          <w:sz w:val="22"/>
          <w:szCs w:val="22"/>
          <w:lang w:val="en-US"/>
        </w:rPr>
        <w:t xml:space="preserve"> </w:t>
      </w:r>
      <w:r w:rsidRPr="00F6338A" w:rsidR="00F94E43">
        <w:rPr>
          <w:rStyle w:val="None"/>
          <w:i/>
          <w:iCs/>
          <w:sz w:val="22"/>
          <w:szCs w:val="22"/>
          <w:lang w:val="en-US"/>
        </w:rPr>
        <w:t>Inclusive, gender-responsive land use plans developed and implemented with clans adjacent to PAs and PPAs.</w:t>
      </w:r>
    </w:p>
    <w:p w:rsidRPr="00F6338A" w:rsidR="00E074B9" w:rsidP="008C74E9" w:rsidRDefault="2C5619A3" w14:paraId="614346E0" w14:textId="5BFD59E7">
      <w:pPr>
        <w:pStyle w:val="BodyA"/>
        <w:numPr>
          <w:ilvl w:val="0"/>
          <w:numId w:val="80"/>
        </w:numPr>
        <w:jc w:val="both"/>
        <w:rPr>
          <w:rStyle w:val="None"/>
          <w:sz w:val="22"/>
          <w:szCs w:val="22"/>
          <w:lang w:val="en-US"/>
        </w:rPr>
      </w:pPr>
      <w:r w:rsidRPr="00F6338A">
        <w:rPr>
          <w:rStyle w:val="Hyperlink9"/>
        </w:rPr>
        <w:t xml:space="preserve">Enhancing </w:t>
      </w:r>
      <w:r w:rsidRPr="00F6338A" w:rsidR="00FA1A9E">
        <w:rPr>
          <w:rStyle w:val="Hyperlink9"/>
        </w:rPr>
        <w:t xml:space="preserve">the </w:t>
      </w:r>
      <w:r w:rsidRPr="00F6338A">
        <w:rPr>
          <w:rStyle w:val="Hyperlink9"/>
        </w:rPr>
        <w:t>incomes</w:t>
      </w:r>
      <w:r w:rsidRPr="00F6338A" w:rsidR="4BDF5321">
        <w:rPr>
          <w:rStyle w:val="Hyperlink9"/>
        </w:rPr>
        <w:t xml:space="preserve"> of local communities and clans adjacent to PAs</w:t>
      </w:r>
      <w:r w:rsidRPr="00F6338A">
        <w:rPr>
          <w:rStyle w:val="Hyperlink9"/>
        </w:rPr>
        <w:t xml:space="preserve"> will depend in part on developing and implementing land use plans that optimize climate-resilient and conservation-friendly opportunities for improved livelihoods and enterprises. Using land use planning information from government and other sources, the </w:t>
      </w:r>
      <w:r w:rsidRPr="00F6338A" w:rsidR="0A768782">
        <w:rPr>
          <w:rStyle w:val="Hyperlink9"/>
        </w:rPr>
        <w:t>P</w:t>
      </w:r>
      <w:r w:rsidRPr="00F6338A">
        <w:rPr>
          <w:rStyle w:val="Hyperlink9"/>
        </w:rPr>
        <w:t>roject will work closely with</w:t>
      </w:r>
      <w:r w:rsidRPr="00F6338A" w:rsidR="00F06B3D">
        <w:rPr>
          <w:rStyle w:val="Hyperlink9"/>
        </w:rPr>
        <w:t xml:space="preserve"> </w:t>
      </w:r>
      <w:r w:rsidRPr="00F6338A" w:rsidR="1B9831CA">
        <w:rPr>
          <w:rStyle w:val="Hyperlink9"/>
        </w:rPr>
        <w:t xml:space="preserve">clans </w:t>
      </w:r>
      <w:r w:rsidRPr="00F6338A" w:rsidR="54CAE989">
        <w:rPr>
          <w:rStyle w:val="Hyperlink9"/>
        </w:rPr>
        <w:t xml:space="preserve">and communities </w:t>
      </w:r>
      <w:r w:rsidRPr="00F6338A" w:rsidR="1B9831CA">
        <w:rPr>
          <w:rStyle w:val="Hyperlink9"/>
        </w:rPr>
        <w:t>adjacent to the focal PAs</w:t>
      </w:r>
      <w:r w:rsidRPr="00F6338A">
        <w:rPr>
          <w:rStyle w:val="Hyperlink9"/>
        </w:rPr>
        <w:t xml:space="preserve"> to map how natural resources are currently being used and where areas for climate-resilient, conservation</w:t>
      </w:r>
      <w:r w:rsidRPr="00F6338A" w:rsidR="0000699E">
        <w:rPr>
          <w:rStyle w:val="Hyperlink9"/>
        </w:rPr>
        <w:t>-</w:t>
      </w:r>
      <w:r w:rsidRPr="00F6338A">
        <w:rPr>
          <w:rStyle w:val="Hyperlink9"/>
        </w:rPr>
        <w:t xml:space="preserve">friendly activities </w:t>
      </w:r>
      <w:r w:rsidRPr="00F6338A" w:rsidR="0000699E">
        <w:rPr>
          <w:rStyle w:val="Hyperlink9"/>
        </w:rPr>
        <w:t xml:space="preserve">can </w:t>
      </w:r>
      <w:r w:rsidRPr="00F6338A">
        <w:rPr>
          <w:rStyle w:val="Hyperlink9"/>
        </w:rPr>
        <w:t xml:space="preserve">be developed. During this process, emphasis will be given to identifying opportunities for women and marginalized groups to improve incomes. </w:t>
      </w:r>
      <w:r w:rsidRPr="00F6338A" w:rsidR="002E75B9">
        <w:rPr>
          <w:rStyle w:val="Hyperlink9"/>
        </w:rPr>
        <w:t>As the process involves considerable inter-agency coordination, this Output also helps address the barrier related to l</w:t>
      </w:r>
      <w:r w:rsidRPr="00F6338A" w:rsidR="002E75B9">
        <w:rPr>
          <w:rStyle w:val="None"/>
          <w:sz w:val="22"/>
          <w:szCs w:val="22"/>
          <w:lang w:val="en-US"/>
        </w:rPr>
        <w:t xml:space="preserve">imited institutional capacity and coordination in government ministries. </w:t>
      </w:r>
      <w:r w:rsidRPr="00F6338A">
        <w:rPr>
          <w:rStyle w:val="Hyperlink9"/>
        </w:rPr>
        <w:t xml:space="preserve">Once developed, the </w:t>
      </w:r>
      <w:r w:rsidRPr="00F6338A" w:rsidR="4D813A8A">
        <w:rPr>
          <w:rStyle w:val="Hyperlink9"/>
        </w:rPr>
        <w:t>P</w:t>
      </w:r>
      <w:r w:rsidRPr="00F6338A">
        <w:rPr>
          <w:rStyle w:val="Hyperlink9"/>
        </w:rPr>
        <w:t xml:space="preserve">roject will support </w:t>
      </w:r>
      <w:r w:rsidRPr="00F6338A" w:rsidR="00AB5A21">
        <w:rPr>
          <w:rStyle w:val="Hyperlink9"/>
        </w:rPr>
        <w:t xml:space="preserve">the </w:t>
      </w:r>
      <w:r w:rsidRPr="00F6338A">
        <w:rPr>
          <w:rStyle w:val="Hyperlink9"/>
        </w:rPr>
        <w:t>implementation of the land use plans, including support for needed capacity-building and technical training identified during the land use plan development (see Output 2.1.</w:t>
      </w:r>
      <w:r w:rsidRPr="00F6338A" w:rsidR="7AF41690">
        <w:rPr>
          <w:rStyle w:val="Hyperlink9"/>
        </w:rPr>
        <w:t>3</w:t>
      </w:r>
      <w:r w:rsidRPr="00F6338A">
        <w:rPr>
          <w:rStyle w:val="Hyperlink9"/>
        </w:rPr>
        <w:t xml:space="preserve">). </w:t>
      </w:r>
    </w:p>
    <w:p w:rsidRPr="00F6338A" w:rsidR="22486434" w:rsidP="00741DD4" w:rsidRDefault="22486434" w14:paraId="241C2BDC" w14:textId="55B60C91">
      <w:pPr>
        <w:rPr>
          <w:rStyle w:val="None"/>
          <w:rFonts w:eastAsia="Calibri" w:cs="Calibri"/>
          <w:b/>
          <w:bCs/>
          <w:szCs w:val="22"/>
        </w:rPr>
      </w:pPr>
    </w:p>
    <w:p w:rsidRPr="00F6338A" w:rsidR="00E074B9" w:rsidP="00741DD4" w:rsidRDefault="000D1644" w14:paraId="66E824FC" w14:textId="424D8A2B">
      <w:pPr>
        <w:jc w:val="both"/>
        <w:rPr>
          <w:rFonts w:eastAsia="Calibri" w:cs="Calibri"/>
          <w:color w:val="000000" w:themeColor="text1"/>
          <w:szCs w:val="22"/>
        </w:rPr>
      </w:pPr>
      <w:r w:rsidRPr="00F6338A">
        <w:rPr>
          <w:rStyle w:val="None"/>
          <w:rFonts w:eastAsia="Calibri" w:cs="Calibri"/>
          <w:b/>
          <w:bCs/>
          <w:szCs w:val="22"/>
          <w:u w:val="single"/>
        </w:rPr>
        <w:t>Output 2.1.2:</w:t>
      </w:r>
      <w:r w:rsidRPr="00F6338A">
        <w:rPr>
          <w:rStyle w:val="Hyperlink9"/>
          <w:rFonts w:eastAsia="Calibri" w:cs="Calibri"/>
        </w:rPr>
        <w:t xml:space="preserve"> </w:t>
      </w:r>
      <w:r w:rsidRPr="00F6338A" w:rsidR="047DE149">
        <w:rPr>
          <w:rFonts w:eastAsia="Calibri" w:cs="Calibri"/>
          <w:i/>
          <w:iCs/>
          <w:color w:val="000000" w:themeColor="text1"/>
          <w:szCs w:val="22"/>
        </w:rPr>
        <w:t>Gender-responsive socioeconomic assessments conducted to identify community priorities for training and technical support relating to sustainable livelihoods</w:t>
      </w:r>
      <w:r w:rsidRPr="00F6338A" w:rsidR="722B41FB">
        <w:rPr>
          <w:rFonts w:eastAsia="Calibri" w:cs="Calibri"/>
          <w:i/>
          <w:iCs/>
          <w:color w:val="000000" w:themeColor="text1"/>
          <w:szCs w:val="22"/>
        </w:rPr>
        <w:t>.</w:t>
      </w:r>
    </w:p>
    <w:p w:rsidRPr="00F6338A" w:rsidR="00CC697D" w:rsidP="008C74E9" w:rsidRDefault="471E6189" w14:paraId="61BC6C51" w14:textId="3CA92300">
      <w:pPr>
        <w:pStyle w:val="BodyA"/>
        <w:numPr>
          <w:ilvl w:val="0"/>
          <w:numId w:val="80"/>
        </w:numPr>
        <w:jc w:val="both"/>
        <w:rPr>
          <w:sz w:val="22"/>
          <w:szCs w:val="22"/>
        </w:rPr>
      </w:pPr>
      <w:r w:rsidRPr="00F6338A">
        <w:rPr>
          <w:rStyle w:val="Hyperlink9"/>
        </w:rPr>
        <w:t xml:space="preserve">Sustainable improved management of landscapes outside of the focal PAs will only happen if </w:t>
      </w:r>
      <w:r w:rsidRPr="00F6338A" w:rsidR="01907088">
        <w:rPr>
          <w:rStyle w:val="Hyperlink9"/>
        </w:rPr>
        <w:t>activities align</w:t>
      </w:r>
      <w:r w:rsidRPr="00F6338A" w:rsidR="64918731">
        <w:rPr>
          <w:rStyle w:val="Hyperlink9"/>
        </w:rPr>
        <w:t xml:space="preserve"> </w:t>
      </w:r>
      <w:r w:rsidRPr="00F6338A" w:rsidR="0C29DD1F">
        <w:rPr>
          <w:rStyle w:val="Hyperlink9"/>
        </w:rPr>
        <w:t>closely</w:t>
      </w:r>
      <w:r w:rsidRPr="00F6338A" w:rsidR="04E50D2C">
        <w:rPr>
          <w:rStyle w:val="Hyperlink9"/>
        </w:rPr>
        <w:t xml:space="preserve"> w</w:t>
      </w:r>
      <w:r w:rsidRPr="00F6338A" w:rsidR="64918731">
        <w:rPr>
          <w:rStyle w:val="Hyperlink9"/>
        </w:rPr>
        <w:t xml:space="preserve">ith the socioeconomic </w:t>
      </w:r>
      <w:r w:rsidRPr="00F6338A" w:rsidR="7406B07C">
        <w:rPr>
          <w:rStyle w:val="Hyperlink9"/>
        </w:rPr>
        <w:t>priorities</w:t>
      </w:r>
      <w:r w:rsidRPr="00F6338A" w:rsidR="64918731">
        <w:rPr>
          <w:rStyle w:val="Hyperlink9"/>
        </w:rPr>
        <w:t xml:space="preserve"> of local clans and communities. To </w:t>
      </w:r>
      <w:r w:rsidRPr="00F6338A" w:rsidR="34B4C23A">
        <w:rPr>
          <w:rStyle w:val="Hyperlink9"/>
        </w:rPr>
        <w:t>identify these</w:t>
      </w:r>
      <w:r w:rsidRPr="00F6338A" w:rsidR="2644C534">
        <w:rPr>
          <w:rStyle w:val="Hyperlink9"/>
        </w:rPr>
        <w:t xml:space="preserve"> priorities and where </w:t>
      </w:r>
      <w:r w:rsidRPr="00F6338A" w:rsidR="007F6360">
        <w:rPr>
          <w:rStyle w:val="Hyperlink9"/>
        </w:rPr>
        <w:t>p</w:t>
      </w:r>
      <w:r w:rsidRPr="00F6338A" w:rsidR="2644C534">
        <w:rPr>
          <w:rStyle w:val="Hyperlink9"/>
        </w:rPr>
        <w:t xml:space="preserve">roject-supported training and technical support can be most effective, gender-responsive socioeconomic assessments will be undertaken for </w:t>
      </w:r>
      <w:r w:rsidRPr="00F6338A" w:rsidR="53592315">
        <w:rPr>
          <w:rStyle w:val="Hyperlink9"/>
        </w:rPr>
        <w:t xml:space="preserve">the clans and communities in </w:t>
      </w:r>
      <w:r w:rsidRPr="00F6338A" w:rsidR="0142A5EF">
        <w:rPr>
          <w:rStyle w:val="Hyperlink9"/>
        </w:rPr>
        <w:t>areas identified as priorities for improved l</w:t>
      </w:r>
      <w:r w:rsidRPr="00F6338A" w:rsidR="53592315">
        <w:rPr>
          <w:rStyle w:val="Hyperlink9"/>
        </w:rPr>
        <w:t xml:space="preserve">andscape management. </w:t>
      </w:r>
      <w:r w:rsidRPr="00F6338A" w:rsidR="00CC697D">
        <w:rPr>
          <w:rStyle w:val="Hyperlink9"/>
        </w:rPr>
        <w:t xml:space="preserve">The assessments will </w:t>
      </w:r>
      <w:r w:rsidRPr="00F6338A" w:rsidR="00CC697D">
        <w:rPr>
          <w:sz w:val="22"/>
          <w:szCs w:val="22"/>
        </w:rPr>
        <w:t xml:space="preserve">include identifying barriers women face in livelihoods and accessing financing and markets for their products, gender roles at the family level and impacts on women as </w:t>
      </w:r>
      <w:r w:rsidRPr="00F6338A" w:rsidR="00CC65A3">
        <w:rPr>
          <w:sz w:val="22"/>
          <w:szCs w:val="22"/>
        </w:rPr>
        <w:t>decision-makers</w:t>
      </w:r>
      <w:r w:rsidRPr="00F6338A" w:rsidR="00CC697D">
        <w:rPr>
          <w:sz w:val="22"/>
          <w:szCs w:val="22"/>
        </w:rPr>
        <w:t xml:space="preserve"> in livelihood activities, and participation of women in </w:t>
      </w:r>
      <w:r w:rsidRPr="00F6338A" w:rsidR="00CC65A3">
        <w:rPr>
          <w:sz w:val="22"/>
          <w:szCs w:val="22"/>
        </w:rPr>
        <w:t>decision-making</w:t>
      </w:r>
      <w:r w:rsidRPr="00F6338A" w:rsidR="00CC697D">
        <w:rPr>
          <w:sz w:val="22"/>
          <w:szCs w:val="22"/>
        </w:rPr>
        <w:t xml:space="preserve"> spaces.</w:t>
      </w:r>
    </w:p>
    <w:p w:rsidRPr="00F6338A" w:rsidR="00E074B9" w:rsidP="00741DD4" w:rsidRDefault="00E074B9" w14:paraId="57590049" w14:textId="14944628">
      <w:pPr>
        <w:pStyle w:val="BodyA"/>
        <w:jc w:val="both"/>
        <w:rPr>
          <w:rStyle w:val="Hyperlink9"/>
        </w:rPr>
      </w:pPr>
    </w:p>
    <w:p w:rsidRPr="00F6338A" w:rsidR="467B0D9E" w:rsidP="00741DD4" w:rsidRDefault="467B0D9E" w14:paraId="4205683D" w14:textId="158AC22A">
      <w:pPr>
        <w:pStyle w:val="BodyA"/>
        <w:jc w:val="both"/>
        <w:rPr>
          <w:rFonts w:ascii="Helvetica" w:hAnsi="Helvetica" w:eastAsia="Helvetica" w:cs="Helvetica"/>
          <w:i/>
          <w:iCs/>
          <w:color w:val="000000" w:themeColor="text1"/>
          <w:sz w:val="15"/>
          <w:szCs w:val="15"/>
          <w:lang w:val="en-US"/>
        </w:rPr>
      </w:pPr>
      <w:r w:rsidRPr="00F6338A">
        <w:rPr>
          <w:rStyle w:val="None"/>
          <w:b/>
          <w:bCs/>
          <w:sz w:val="22"/>
          <w:szCs w:val="22"/>
          <w:u w:val="single"/>
        </w:rPr>
        <w:t>Output 2.1.3:</w:t>
      </w:r>
      <w:r w:rsidRPr="00F6338A">
        <w:rPr>
          <w:rStyle w:val="Hyperlink9"/>
        </w:rPr>
        <w:t xml:space="preserve"> </w:t>
      </w:r>
      <w:r w:rsidRPr="00F6338A" w:rsidR="007B102A">
        <w:rPr>
          <w:rStyle w:val="Hyperlink9"/>
          <w:i/>
          <w:iCs/>
        </w:rPr>
        <w:t>Gender-responsive and inclusive training and technical assistance for sustainable livelihoods delivered to communities residing around the target PAs and PPAs.</w:t>
      </w:r>
    </w:p>
    <w:p w:rsidRPr="00F6338A" w:rsidR="41B1F64F" w:rsidP="008C74E9" w:rsidRDefault="41B1F64F" w14:paraId="206C1783" w14:textId="11080EA3">
      <w:pPr>
        <w:pStyle w:val="BodyA"/>
        <w:numPr>
          <w:ilvl w:val="0"/>
          <w:numId w:val="80"/>
        </w:numPr>
        <w:jc w:val="both"/>
        <w:rPr>
          <w:rStyle w:val="None"/>
          <w:sz w:val="22"/>
          <w:szCs w:val="22"/>
          <w:lang w:val="en-US"/>
        </w:rPr>
      </w:pPr>
      <w:r w:rsidRPr="00F6338A">
        <w:rPr>
          <w:rStyle w:val="Hyperlink9"/>
        </w:rPr>
        <w:t xml:space="preserve">Based on the results of the socio-economic assessments in Output 2.1.2, </w:t>
      </w:r>
      <w:r w:rsidRPr="00F6338A" w:rsidR="00F06B3D">
        <w:rPr>
          <w:rStyle w:val="Hyperlink9"/>
        </w:rPr>
        <w:t>t</w:t>
      </w:r>
      <w:r w:rsidRPr="00F6338A" w:rsidR="02F0CF1A">
        <w:rPr>
          <w:rStyle w:val="Hyperlink9"/>
        </w:rPr>
        <w:t>he Project will provide gender-responsive, inclusive technical training and technical support</w:t>
      </w:r>
      <w:r w:rsidRPr="00F6338A" w:rsidR="14BB6E42">
        <w:rPr>
          <w:rStyle w:val="Hyperlink9"/>
        </w:rPr>
        <w:t xml:space="preserve"> for improving landscape management in areas around </w:t>
      </w:r>
      <w:r w:rsidRPr="00F6338A" w:rsidR="3EFBC0B2">
        <w:rPr>
          <w:rStyle w:val="Hyperlink9"/>
        </w:rPr>
        <w:t xml:space="preserve">the three </w:t>
      </w:r>
      <w:r w:rsidRPr="00F6338A" w:rsidR="14BB6E42">
        <w:rPr>
          <w:rStyle w:val="Hyperlink9"/>
        </w:rPr>
        <w:t>Project PAs</w:t>
      </w:r>
      <w:r w:rsidRPr="00F6338A" w:rsidR="02F0CF1A">
        <w:rPr>
          <w:rStyle w:val="Hyperlink9"/>
        </w:rPr>
        <w:t xml:space="preserve">. Training and support will be </w:t>
      </w:r>
      <w:r w:rsidRPr="00F6338A" w:rsidR="54D05003">
        <w:rPr>
          <w:rStyle w:val="Hyperlink9"/>
        </w:rPr>
        <w:t>aligned with clan and community priorities, and designed to</w:t>
      </w:r>
      <w:r w:rsidRPr="00F6338A" w:rsidR="02F0CF1A">
        <w:rPr>
          <w:rStyle w:val="Hyperlink9"/>
        </w:rPr>
        <w:t xml:space="preserve"> deliver enhanced incomes, climate-resiliency and help conserve biodiversity. Expertise gained from past and current projects undertaken by both government (EPA, FDA, MoA) and NGOs (SCNL, BirdLife International, FF, CI-CEPF) in technical training and support for climate-smart, sustainable agriculture in Liberia (notably FOLUR) will be leveraged, as </w:t>
      </w:r>
      <w:r w:rsidRPr="00F6338A" w:rsidR="02F0CF1A">
        <w:rPr>
          <w:rStyle w:val="Hyperlink9"/>
        </w:rPr>
        <w:t>will knowledge and lessons</w:t>
      </w:r>
      <w:r w:rsidRPr="00F6338A" w:rsidR="00F06B3D">
        <w:rPr>
          <w:rStyle w:val="Hyperlink9"/>
        </w:rPr>
        <w:t xml:space="preserve"> a</w:t>
      </w:r>
      <w:r w:rsidRPr="00F6338A" w:rsidR="02F0CF1A">
        <w:rPr>
          <w:rStyle w:val="Hyperlink9"/>
        </w:rPr>
        <w:t>ccessed from other GEF Critical Forest IPs via the GFIP’s knowledge-sharing portal (see Component 4).</w:t>
      </w:r>
    </w:p>
    <w:p w:rsidRPr="00F6338A" w:rsidR="22486434" w:rsidP="00741DD4" w:rsidRDefault="22486434" w14:paraId="34059625" w14:textId="17BEF1A8">
      <w:pPr>
        <w:pStyle w:val="BodyA"/>
        <w:rPr>
          <w:rFonts w:eastAsia="Calibri" w:cs="Calibri"/>
          <w:color w:val="000000" w:themeColor="text1"/>
          <w:sz w:val="22"/>
          <w:szCs w:val="22"/>
          <w:lang w:val="en-US"/>
        </w:rPr>
      </w:pPr>
    </w:p>
    <w:p w:rsidRPr="00F6338A" w:rsidR="00E074B9" w:rsidP="005F3816" w:rsidRDefault="2C5619A3" w14:paraId="686BA9A8" w14:textId="5E553E20">
      <w:pPr>
        <w:pStyle w:val="BodyA"/>
        <w:rPr>
          <w:rStyle w:val="Hyperlink9"/>
          <w:rFonts w:eastAsia="Calibri" w:cs="Calibri"/>
        </w:rPr>
      </w:pPr>
      <w:r w:rsidRPr="00F6338A">
        <w:rPr>
          <w:rStyle w:val="Hyperlink9"/>
          <w:rFonts w:eastAsia="Calibri" w:cs="Calibri"/>
          <w:b/>
          <w:bCs/>
          <w:u w:val="single"/>
        </w:rPr>
        <w:t>Output 2.1.4:</w:t>
      </w:r>
      <w:r w:rsidRPr="00F6338A">
        <w:rPr>
          <w:rStyle w:val="Hyperlink9"/>
          <w:rFonts w:eastAsia="Calibri" w:cs="Calibri"/>
          <w:b/>
          <w:bCs/>
        </w:rPr>
        <w:t xml:space="preserve"> </w:t>
      </w:r>
      <w:r w:rsidRPr="00F6338A" w:rsidR="14E91C24">
        <w:rPr>
          <w:rStyle w:val="Hyperlink9"/>
          <w:rFonts w:eastAsia="Calibri" w:cs="Calibri"/>
        </w:rPr>
        <w:t xml:space="preserve"> </w:t>
      </w:r>
      <w:r w:rsidRPr="00F6338A" w:rsidR="14E91C24">
        <w:rPr>
          <w:rStyle w:val="Hyperlink9"/>
          <w:rFonts w:eastAsia="Calibri" w:cs="Calibri"/>
          <w:i/>
          <w:iCs/>
        </w:rPr>
        <w:t>Development of climate-resilient and conservation-friendly Small and Medium Enterprises (SMEs) supported (with emphasis on inclusion of women-led enterprises)</w:t>
      </w:r>
      <w:r w:rsidRPr="00F6338A" w:rsidR="7F8DB185">
        <w:rPr>
          <w:rStyle w:val="Hyperlink9"/>
          <w:rFonts w:eastAsia="Calibri" w:cs="Calibri"/>
          <w:i/>
          <w:iCs/>
        </w:rPr>
        <w:t>.</w:t>
      </w:r>
    </w:p>
    <w:p w:rsidRPr="00F6338A" w:rsidR="00E074B9" w:rsidP="008C74E9" w:rsidRDefault="14E91C24" w14:paraId="68785043" w14:textId="514EEAB3">
      <w:pPr>
        <w:pStyle w:val="BodyA"/>
        <w:numPr>
          <w:ilvl w:val="0"/>
          <w:numId w:val="80"/>
        </w:numPr>
        <w:jc w:val="both"/>
        <w:rPr>
          <w:rStyle w:val="Hyperlink9"/>
        </w:rPr>
      </w:pPr>
      <w:r w:rsidRPr="00F6338A">
        <w:rPr>
          <w:rStyle w:val="Hyperlink9"/>
        </w:rPr>
        <w:t xml:space="preserve">Enhancing local community incomes will in part depend on developing strong Small and Medium Enterprises (SMEs) that can successfully produce and market climate-resilient and conservation-friendly products. With local community land use plans as a base, the Project will strengthen existing SMEs in the focal area or support </w:t>
      </w:r>
      <w:r w:rsidRPr="00F6338A" w:rsidR="00063E50">
        <w:rPr>
          <w:rStyle w:val="Hyperlink9"/>
        </w:rPr>
        <w:t xml:space="preserve">the </w:t>
      </w:r>
      <w:r w:rsidRPr="00F6338A">
        <w:rPr>
          <w:rStyle w:val="Hyperlink9"/>
        </w:rPr>
        <w:t>development of new SMEs. Women-led SMEs, either existing or new, will receive particular emphasis, with over half of the target for SMEs receiving support being women-led. Activities toward this Output will draw on knowledge and lessons from other GEF-supported SME-development projects, such as the current FOLUR project and in other Critical Forest IPs.</w:t>
      </w:r>
    </w:p>
    <w:p w:rsidRPr="00F6338A" w:rsidR="00502F20" w:rsidP="00741DD4" w:rsidRDefault="00502F20" w14:paraId="6D95BC05" w14:textId="77777777">
      <w:pPr>
        <w:pStyle w:val="BodyA"/>
        <w:ind w:left="360"/>
        <w:jc w:val="both"/>
        <w:rPr>
          <w:rStyle w:val="Hyperlink9"/>
        </w:rPr>
      </w:pPr>
    </w:p>
    <w:p w:rsidRPr="00F6338A" w:rsidR="00E074B9" w:rsidP="005F3816" w:rsidRDefault="6CC20497" w14:paraId="24D1F15E" w14:textId="6C7144E2">
      <w:pPr>
        <w:rPr>
          <w:rFonts w:eastAsia="Calibri" w:cs="Calibri"/>
          <w:color w:val="000000" w:themeColor="text1"/>
          <w:szCs w:val="22"/>
        </w:rPr>
      </w:pPr>
      <w:r w:rsidRPr="00F6338A">
        <w:rPr>
          <w:rStyle w:val="Hyperlink9"/>
          <w:rFonts w:eastAsia="Calibri" w:cs="Calibri"/>
          <w:b/>
          <w:bCs/>
          <w:u w:val="single"/>
        </w:rPr>
        <w:t xml:space="preserve">Output </w:t>
      </w:r>
      <w:r w:rsidRPr="00F6338A" w:rsidR="5BB13633">
        <w:rPr>
          <w:rStyle w:val="Hyperlink9"/>
          <w:rFonts w:eastAsia="Calibri" w:cs="Calibri"/>
          <w:b/>
          <w:bCs/>
          <w:u w:val="single"/>
        </w:rPr>
        <w:t>2</w:t>
      </w:r>
      <w:r w:rsidRPr="00F6338A">
        <w:rPr>
          <w:rStyle w:val="Hyperlink9"/>
          <w:rFonts w:eastAsia="Calibri" w:cs="Calibri"/>
          <w:b/>
          <w:bCs/>
          <w:u w:val="single"/>
        </w:rPr>
        <w:t>.1.5:</w:t>
      </w:r>
      <w:r w:rsidRPr="00F6338A">
        <w:rPr>
          <w:rStyle w:val="Hyperlink9"/>
          <w:rFonts w:eastAsia="Calibri" w:cs="Calibri"/>
          <w:b/>
          <w:bCs/>
        </w:rPr>
        <w:t xml:space="preserve"> </w:t>
      </w:r>
      <w:r w:rsidRPr="00F6338A">
        <w:rPr>
          <w:rFonts w:eastAsia="Calibri" w:cs="Calibri"/>
          <w:i/>
          <w:iCs/>
          <w:color w:val="000000" w:themeColor="text1"/>
          <w:szCs w:val="22"/>
        </w:rPr>
        <w:t>Access to financial services provided to conservation-friendly SMEs, producer associations, and producers (with emphasis on access for women)</w:t>
      </w:r>
      <w:r w:rsidRPr="00F6338A" w:rsidR="2C8637C9">
        <w:rPr>
          <w:rFonts w:eastAsia="Calibri" w:cs="Calibri"/>
          <w:i/>
          <w:iCs/>
          <w:color w:val="000000" w:themeColor="text1"/>
          <w:szCs w:val="22"/>
        </w:rPr>
        <w:t>.</w:t>
      </w:r>
    </w:p>
    <w:p w:rsidRPr="00F6338A" w:rsidR="00E074B9" w:rsidP="008C74E9" w:rsidRDefault="00FA1A9E" w14:paraId="3DE064CC" w14:textId="033E04D7">
      <w:pPr>
        <w:pStyle w:val="BodyA"/>
        <w:numPr>
          <w:ilvl w:val="0"/>
          <w:numId w:val="80"/>
        </w:numPr>
        <w:jc w:val="both"/>
        <w:rPr>
          <w:rStyle w:val="Hyperlink9"/>
        </w:rPr>
      </w:pPr>
      <w:r w:rsidRPr="00F6338A">
        <w:rPr>
          <w:rStyle w:val="Hyperlink9"/>
        </w:rPr>
        <w:t xml:space="preserve">The success </w:t>
      </w:r>
      <w:r w:rsidRPr="00F6338A" w:rsidR="2C5619A3">
        <w:rPr>
          <w:rStyle w:val="Hyperlink9"/>
        </w:rPr>
        <w:t xml:space="preserve">of conservation-friendly SMEs, producer associations and producers will be contingent on accessing financial services, such as credit and loans. To ensure such financial services are available, the Project will assess current and prior financial links with similar projects (GEF-FOLUR, CI-CEPF, Darwin Initiative, Gola Cocoa) to determine which are most viable, then develop strategies to create linkages between financial service providers and producer groups in the </w:t>
      </w:r>
      <w:r w:rsidRPr="00F6338A" w:rsidR="7DDA14B1">
        <w:rPr>
          <w:rStyle w:val="Hyperlink9"/>
        </w:rPr>
        <w:t>P</w:t>
      </w:r>
      <w:r w:rsidRPr="00F6338A" w:rsidR="2C5619A3">
        <w:rPr>
          <w:rStyle w:val="Hyperlink9"/>
        </w:rPr>
        <w:t xml:space="preserve">roject’s focal areas. Lessons learned and knowledge on supporting women-led groups both in Liberia and in other GEF Critical Forest IPs will also inform how the </w:t>
      </w:r>
      <w:r w:rsidRPr="00F6338A" w:rsidR="2DB37859">
        <w:rPr>
          <w:rStyle w:val="Hyperlink9"/>
        </w:rPr>
        <w:t>P</w:t>
      </w:r>
      <w:r w:rsidRPr="00F6338A" w:rsidR="2C5619A3">
        <w:rPr>
          <w:rStyle w:val="Hyperlink9"/>
        </w:rPr>
        <w:t>roject</w:t>
      </w:r>
      <w:r w:rsidRPr="00F6338A" w:rsidR="004866EA">
        <w:rPr>
          <w:rStyle w:val="Hyperlink9"/>
        </w:rPr>
        <w:t xml:space="preserve"> can best </w:t>
      </w:r>
      <w:r w:rsidRPr="00F6338A" w:rsidR="2C5619A3">
        <w:rPr>
          <w:rStyle w:val="Hyperlink9"/>
        </w:rPr>
        <w:t xml:space="preserve">link women-led SMEs and producer groups with financial services. </w:t>
      </w:r>
      <w:r w:rsidRPr="00F6338A" w:rsidR="006B36B5">
        <w:rPr>
          <w:rStyle w:val="Hyperlink9"/>
        </w:rPr>
        <w:t xml:space="preserve">Approaches such as women’s savings circles and revolving loans will be assessed, as well as lessons from the World Bank </w:t>
      </w:r>
      <w:r w:rsidRPr="00F6338A" w:rsidR="006B36B5">
        <w:rPr>
          <w:sz w:val="22"/>
          <w:szCs w:val="22"/>
          <w:lang w:val="en-US"/>
        </w:rPr>
        <w:t>Liberia Women Empowerment Project</w:t>
      </w:r>
      <w:r w:rsidRPr="00F6338A" w:rsidR="006B36B5">
        <w:rPr>
          <w:rStyle w:val="Hyperlink9"/>
        </w:rPr>
        <w:t>.</w:t>
      </w:r>
      <w:r w:rsidRPr="00F6338A" w:rsidR="002E75B9">
        <w:rPr>
          <w:rStyle w:val="Hyperlink9"/>
        </w:rPr>
        <w:t xml:space="preserve"> </w:t>
      </w:r>
      <w:r w:rsidRPr="00F6338A" w:rsidR="002E75B9">
        <w:rPr>
          <w:rStyle w:val="None"/>
          <w:sz w:val="22"/>
          <w:szCs w:val="22"/>
          <w:lang w:val="en-US"/>
        </w:rPr>
        <w:t>This output also helps address the barrier related to limited financing for protected area management and sustainable landscapes.</w:t>
      </w:r>
    </w:p>
    <w:p w:rsidRPr="00F6338A" w:rsidR="00502F20" w:rsidP="00741DD4" w:rsidRDefault="00502F20" w14:paraId="4FD57C6F" w14:textId="77777777">
      <w:pPr>
        <w:pStyle w:val="BodyA"/>
        <w:ind w:left="360"/>
        <w:jc w:val="both"/>
        <w:rPr>
          <w:rStyle w:val="None"/>
          <w:sz w:val="22"/>
          <w:szCs w:val="22"/>
          <w:lang w:val="en-US"/>
        </w:rPr>
      </w:pPr>
    </w:p>
    <w:p w:rsidRPr="00F6338A" w:rsidR="00E074B9" w:rsidP="00741DD4" w:rsidRDefault="00E074B9" w14:paraId="5186B13D" w14:textId="77777777">
      <w:pPr>
        <w:pStyle w:val="BodyA"/>
        <w:rPr>
          <w:rStyle w:val="None"/>
          <w:rFonts w:ascii="Times New Roman" w:hAnsi="Times New Roman" w:eastAsia="Times New Roman" w:cs="Times New Roman"/>
          <w:lang w:val="en-US"/>
        </w:rPr>
      </w:pPr>
    </w:p>
    <w:p w:rsidRPr="00F6338A" w:rsidR="00BD245C" w:rsidP="00741DD4" w:rsidRDefault="467B0D9E" w14:paraId="269043D6" w14:textId="582C112E">
      <w:pPr>
        <w:pStyle w:val="BodyA"/>
        <w:jc w:val="both"/>
        <w:rPr>
          <w:rStyle w:val="None"/>
          <w:rFonts w:eastAsia="Calibri" w:cs="Calibri"/>
          <w:b/>
          <w:bCs/>
          <w:lang w:val="en-US"/>
        </w:rPr>
      </w:pPr>
      <w:r w:rsidRPr="00F6338A">
        <w:rPr>
          <w:rStyle w:val="None"/>
          <w:rFonts w:eastAsia="Calibri" w:cs="Calibri"/>
          <w:b/>
          <w:bCs/>
          <w:lang w:val="en-US"/>
        </w:rPr>
        <w:t>C</w:t>
      </w:r>
      <w:r w:rsidRPr="00F6338A" w:rsidR="00EC0E6F">
        <w:rPr>
          <w:rStyle w:val="None"/>
          <w:rFonts w:eastAsia="Calibri" w:cs="Calibri"/>
          <w:b/>
          <w:bCs/>
          <w:lang w:val="en-US"/>
        </w:rPr>
        <w:t>OMPONENT</w:t>
      </w:r>
      <w:r w:rsidRPr="00F6338A">
        <w:rPr>
          <w:rStyle w:val="None"/>
          <w:rFonts w:eastAsia="Calibri" w:cs="Calibri"/>
          <w:b/>
          <w:bCs/>
          <w:lang w:val="en-US"/>
        </w:rPr>
        <w:t xml:space="preserve"> 3: Strengthening Transboundary Watershed and Forest Landscape Management </w:t>
      </w:r>
    </w:p>
    <w:p w:rsidRPr="00F6338A" w:rsidR="002E7769" w:rsidP="00741DD4" w:rsidRDefault="002E7769" w14:paraId="7839482D" w14:textId="77777777">
      <w:pPr>
        <w:rPr>
          <w:rFonts w:eastAsia="Calibri" w:cs="Calibri"/>
          <w:bCs/>
          <w:szCs w:val="22"/>
          <w:lang w:val="en-GB"/>
        </w:rPr>
      </w:pPr>
      <w:r w:rsidRPr="00F6338A">
        <w:rPr>
          <w:rFonts w:eastAsia="Calibri" w:cs="Calibri"/>
          <w:b/>
          <w:bCs/>
          <w:szCs w:val="22"/>
          <w:u w:val="single"/>
          <w:lang w:val="en-GB"/>
        </w:rPr>
        <w:t>OUTCOME 3.1</w:t>
      </w:r>
      <w:r w:rsidRPr="00F6338A">
        <w:rPr>
          <w:rFonts w:eastAsia="Calibri" w:cs="Calibri"/>
          <w:bCs/>
          <w:szCs w:val="22"/>
          <w:lang w:val="en-GB"/>
        </w:rPr>
        <w:t xml:space="preserve"> will be achieved through the following outputs:</w:t>
      </w:r>
    </w:p>
    <w:p w:rsidRPr="00F6338A" w:rsidR="00A27CC1" w:rsidP="00741DD4" w:rsidRDefault="00A27CC1" w14:paraId="695501A6" w14:textId="1426A242">
      <w:pPr>
        <w:pStyle w:val="BodyA"/>
        <w:jc w:val="both"/>
        <w:rPr>
          <w:rFonts w:eastAsia="Calibri" w:cs="Calibri"/>
          <w:b/>
          <w:sz w:val="21"/>
          <w:szCs w:val="21"/>
          <w:lang w:val="en-US"/>
        </w:rPr>
      </w:pPr>
      <w:r w:rsidRPr="00F6338A">
        <w:rPr>
          <w:rFonts w:eastAsia="Calibri" w:cs="Calibri"/>
          <w:b/>
          <w:sz w:val="21"/>
          <w:szCs w:val="21"/>
          <w:lang w:val="en-US"/>
        </w:rPr>
        <w:t xml:space="preserve">Target 3.1a: </w:t>
      </w:r>
      <w:r w:rsidRPr="00F6338A">
        <w:rPr>
          <w:rFonts w:eastAsia="Calibri" w:cs="Calibri"/>
          <w:sz w:val="21"/>
          <w:szCs w:val="21"/>
          <w:lang w:val="en-US"/>
        </w:rPr>
        <w:t>At least 1 strengthened institutional structure in place to facilitate joint transboundary management of the Mano Watershed</w:t>
      </w:r>
    </w:p>
    <w:p w:rsidRPr="00F6338A" w:rsidR="002E7769" w:rsidP="00741DD4" w:rsidRDefault="00A27CC1" w14:paraId="2DA6EF5B" w14:textId="6C45F008">
      <w:pPr>
        <w:pStyle w:val="BodyA"/>
        <w:jc w:val="both"/>
        <w:rPr>
          <w:rStyle w:val="None"/>
          <w:rFonts w:eastAsia="Calibri" w:cs="Calibri"/>
          <w:b/>
          <w:bCs/>
          <w:sz w:val="21"/>
          <w:szCs w:val="21"/>
          <w:lang w:val="en-US"/>
        </w:rPr>
      </w:pPr>
      <w:r w:rsidRPr="00F6338A">
        <w:rPr>
          <w:rFonts w:eastAsia="Calibri" w:cs="Calibri"/>
          <w:b/>
          <w:bCs/>
          <w:sz w:val="21"/>
          <w:szCs w:val="21"/>
          <w:lang w:val="en-US"/>
        </w:rPr>
        <w:t xml:space="preserve">Target 3.1b: </w:t>
      </w:r>
      <w:r w:rsidRPr="00F6338A" w:rsidR="00F968EB">
        <w:rPr>
          <w:rFonts w:eastAsia="Calibri" w:cs="Calibri"/>
          <w:sz w:val="21"/>
          <w:szCs w:val="21"/>
          <w:lang w:val="en-US"/>
        </w:rPr>
        <w:t xml:space="preserve">At least 5 gender-responsive knowledge management products shared on the IW </w:t>
      </w:r>
      <w:r w:rsidRPr="00F6338A" w:rsidR="00F06EAC">
        <w:rPr>
          <w:rFonts w:eastAsia="Calibri" w:cs="Calibri"/>
          <w:sz w:val="21"/>
          <w:szCs w:val="21"/>
          <w:lang w:val="en-US"/>
        </w:rPr>
        <w:t>platform (</w:t>
      </w:r>
      <w:r w:rsidRPr="00F6338A" w:rsidR="00F968EB">
        <w:rPr>
          <w:rFonts w:eastAsia="Calibri" w:cs="Calibri"/>
          <w:sz w:val="21"/>
          <w:szCs w:val="21"/>
          <w:lang w:val="en-US"/>
        </w:rPr>
        <w:t>at least 1 per year)</w:t>
      </w:r>
    </w:p>
    <w:p w:rsidRPr="00F6338A" w:rsidR="00D85952" w:rsidP="00741DD4" w:rsidRDefault="00D85952" w14:paraId="3C3B62F4" w14:textId="77777777">
      <w:pPr>
        <w:pStyle w:val="BodyA"/>
        <w:jc w:val="both"/>
        <w:rPr>
          <w:rFonts w:eastAsia="Calibri" w:cs="Calibri"/>
          <w:color w:val="000000" w:themeColor="text1"/>
          <w:sz w:val="22"/>
          <w:szCs w:val="22"/>
          <w:lang w:val="en-US"/>
        </w:rPr>
      </w:pPr>
    </w:p>
    <w:p w:rsidRPr="00F6338A" w:rsidR="002839F7" w:rsidP="008C74E9" w:rsidRDefault="002E75B9" w14:paraId="2116FB04" w14:textId="42A87E4D">
      <w:pPr>
        <w:pStyle w:val="BodyA"/>
        <w:numPr>
          <w:ilvl w:val="0"/>
          <w:numId w:val="80"/>
        </w:numPr>
        <w:jc w:val="both"/>
        <w:rPr>
          <w:rFonts w:eastAsia="Times New Roman" w:cs="Calibri"/>
          <w:sz w:val="22"/>
          <w:szCs w:val="22"/>
        </w:rPr>
      </w:pPr>
      <w:r w:rsidRPr="00F6338A">
        <w:rPr>
          <w:rFonts w:eastAsia="Times New Roman" w:cs="Calibri"/>
          <w:sz w:val="22"/>
          <w:szCs w:val="22"/>
        </w:rPr>
        <w:t xml:space="preserve">Component </w:t>
      </w:r>
      <w:r w:rsidRPr="00F6338A" w:rsidR="004517F0">
        <w:rPr>
          <w:rFonts w:eastAsia="Times New Roman" w:cs="Calibri"/>
          <w:sz w:val="22"/>
          <w:szCs w:val="22"/>
        </w:rPr>
        <w:t>3</w:t>
      </w:r>
      <w:r w:rsidRPr="00F6338A">
        <w:rPr>
          <w:rFonts w:eastAsia="Times New Roman" w:cs="Calibri"/>
          <w:sz w:val="22"/>
          <w:szCs w:val="22"/>
        </w:rPr>
        <w:t xml:space="preserve"> addresses the barrier pertaining to </w:t>
      </w:r>
      <w:r w:rsidRPr="00F6338A">
        <w:rPr>
          <w:rStyle w:val="None"/>
          <w:sz w:val="22"/>
          <w:szCs w:val="22"/>
          <w:lang w:val="en-US"/>
        </w:rPr>
        <w:t>insufficient capacity for effective transboundary coordination.</w:t>
      </w:r>
      <w:r w:rsidRPr="00F6338A">
        <w:rPr>
          <w:rFonts w:eastAsia="Times New Roman" w:cs="Calibri"/>
          <w:sz w:val="22"/>
          <w:szCs w:val="22"/>
        </w:rPr>
        <w:t xml:space="preserve"> </w:t>
      </w:r>
      <w:r w:rsidRPr="00F6338A" w:rsidR="00152C83">
        <w:rPr>
          <w:sz w:val="22"/>
          <w:szCs w:val="22"/>
        </w:rPr>
        <w:t>This component will be led by FDA with the support of TNC</w:t>
      </w:r>
      <w:r w:rsidRPr="00F6338A" w:rsidR="00097317">
        <w:rPr>
          <w:sz w:val="22"/>
          <w:szCs w:val="22"/>
        </w:rPr>
        <w:t xml:space="preserve"> (with a corresponding budget allocation)</w:t>
      </w:r>
      <w:r w:rsidRPr="00F6338A" w:rsidR="00152C83">
        <w:rPr>
          <w:sz w:val="22"/>
          <w:szCs w:val="22"/>
        </w:rPr>
        <w:t>.</w:t>
      </w:r>
      <w:r w:rsidRPr="00F6338A" w:rsidR="00152C83">
        <w:rPr>
          <w:rFonts w:eastAsia="Times New Roman" w:cs="Calibri"/>
          <w:sz w:val="22"/>
          <w:szCs w:val="22"/>
        </w:rPr>
        <w:t xml:space="preserve"> </w:t>
      </w:r>
      <w:r w:rsidRPr="00F6338A" w:rsidR="002839F7">
        <w:rPr>
          <w:rFonts w:eastAsia="Times New Roman" w:cs="Calibri"/>
          <w:sz w:val="22"/>
          <w:szCs w:val="22"/>
        </w:rPr>
        <w:t xml:space="preserve">This component aims to enhance collaboration and coordination between Guinea, Liberia, and Sierra Leone as they execute activities promoting sustainable management of selected transboundary watersheds and forest landscapes. </w:t>
      </w:r>
      <w:r w:rsidRPr="00F6338A" w:rsidR="002839F7">
        <w:rPr>
          <w:rFonts w:eastAsia="Calibri" w:cs="Calibri"/>
          <w:color w:val="000000" w:themeColor="text1"/>
          <w:sz w:val="22"/>
          <w:szCs w:val="22"/>
          <w:lang w:val="en-US"/>
        </w:rPr>
        <w:t xml:space="preserve">The Mano River watershed is part of the Niger </w:t>
      </w:r>
      <w:r w:rsidRPr="00F6338A" w:rsidR="00553694">
        <w:rPr>
          <w:rFonts w:eastAsia="Calibri" w:cs="Calibri"/>
          <w:color w:val="000000" w:themeColor="text1"/>
          <w:sz w:val="22"/>
          <w:szCs w:val="22"/>
          <w:lang w:val="en-US"/>
        </w:rPr>
        <w:t>Basin</w:t>
      </w:r>
      <w:r w:rsidRPr="00F6338A" w:rsidR="002839F7">
        <w:rPr>
          <w:rFonts w:eastAsia="Calibri" w:cs="Calibri"/>
          <w:color w:val="000000" w:themeColor="text1"/>
          <w:sz w:val="22"/>
          <w:szCs w:val="22"/>
          <w:lang w:val="en-US"/>
        </w:rPr>
        <w:t>, one of the most biodiverse sub-regional watersheds in the world along with the Amazon and Congo basins.</w:t>
      </w:r>
      <w:r w:rsidRPr="00F6338A" w:rsidR="002839F7">
        <w:rPr>
          <w:rFonts w:eastAsia="Times New Roman" w:cs="Calibri"/>
          <w:sz w:val="22"/>
          <w:szCs w:val="22"/>
        </w:rPr>
        <w:t xml:space="preserve"> The Mano </w:t>
      </w:r>
      <w:r w:rsidRPr="00F6338A" w:rsidR="006A16AE">
        <w:rPr>
          <w:rFonts w:eastAsia="Times New Roman" w:cs="Calibri"/>
          <w:sz w:val="22"/>
          <w:szCs w:val="22"/>
        </w:rPr>
        <w:t xml:space="preserve">River </w:t>
      </w:r>
      <w:r w:rsidRPr="00F6338A" w:rsidR="002839F7">
        <w:rPr>
          <w:rFonts w:eastAsia="Times New Roman" w:cs="Calibri"/>
          <w:sz w:val="22"/>
          <w:szCs w:val="22"/>
        </w:rPr>
        <w:t xml:space="preserve">ecosystem is an important watershed known for its contribution to water resources needs within the Gola Forest landscape and contributes to the region’s socioeconomic well-being. </w:t>
      </w:r>
    </w:p>
    <w:p w:rsidRPr="00F6338A" w:rsidR="002839F7" w:rsidP="00741DD4" w:rsidRDefault="002839F7" w14:paraId="09A88B25" w14:textId="77777777">
      <w:pPr>
        <w:autoSpaceDE w:val="0"/>
        <w:autoSpaceDN w:val="0"/>
        <w:adjustRightInd w:val="0"/>
        <w:contextualSpacing/>
        <w:rPr>
          <w:rFonts w:eastAsia="Calibri" w:cs="Calibri"/>
          <w:szCs w:val="22"/>
          <w:lang w:val="en-GB" w:eastAsia="en-GB"/>
        </w:rPr>
      </w:pPr>
    </w:p>
    <w:p w:rsidRPr="00F6338A" w:rsidR="002839F7" w:rsidP="008C74E9" w:rsidRDefault="002839F7" w14:paraId="21EEB0E2" w14:textId="3CA5FB96">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eastAsia="Times New Roman" w:cs="Calibri"/>
          <w:sz w:val="22"/>
          <w:szCs w:val="22"/>
        </w:rPr>
      </w:pPr>
      <w:r w:rsidRPr="00F6338A">
        <w:rPr>
          <w:rFonts w:eastAsia="Calibri" w:cs="Calibri"/>
          <w:sz w:val="22"/>
          <w:szCs w:val="22"/>
          <w:lang w:val="en-GB" w:eastAsia="en-GB"/>
        </w:rPr>
        <w:t xml:space="preserve">Interventions under this </w:t>
      </w:r>
      <w:r w:rsidRPr="00F6338A">
        <w:rPr>
          <w:rFonts w:eastAsia="Times New Roman" w:cs="Calibri"/>
          <w:sz w:val="22"/>
          <w:szCs w:val="22"/>
        </w:rPr>
        <w:t xml:space="preserve">Component are aligned with the GEF-8 Programming directions under the International Waters (IW) Thematic Area while building on the countries' transboundary collaboration </w:t>
      </w:r>
      <w:r w:rsidRPr="00F6338A">
        <w:rPr>
          <w:rFonts w:eastAsia="Times New Roman" w:cs="Calibri"/>
          <w:sz w:val="22"/>
          <w:szCs w:val="22"/>
        </w:rPr>
        <w:t>aspirations provided in the Strategic Action Program (SAP) of Mano River Union Basins (MRU, 2023)</w:t>
      </w:r>
      <w:r w:rsidRPr="00F6338A">
        <w:rPr>
          <w:vertAlign w:val="superscript"/>
        </w:rPr>
        <w:footnoteReference w:id="10"/>
      </w:r>
      <w:r w:rsidRPr="00F6338A">
        <w:rPr>
          <w:rFonts w:eastAsia="Times New Roman" w:cs="Calibri"/>
          <w:sz w:val="22"/>
          <w:szCs w:val="22"/>
        </w:rPr>
        <w:t xml:space="preserve">. The development of the SAP was funded by the GEF, under the IUCN-led International Waters project titled: </w:t>
      </w:r>
      <w:r w:rsidRPr="00F6338A">
        <w:rPr>
          <w:sz w:val="22"/>
          <w:szCs w:val="22"/>
        </w:rPr>
        <w:t>Mano River Union Ecosystem Conservation and International Water Resources Management (IWRM) (GEF ID: 4953).</w:t>
      </w:r>
      <w:r w:rsidRPr="00F6338A">
        <w:rPr>
          <w:rFonts w:eastAsia="Times New Roman" w:cs="Calibri"/>
          <w:sz w:val="22"/>
          <w:szCs w:val="22"/>
        </w:rPr>
        <w:t xml:space="preserve"> In particular, the SAP provides for the operationalization of the Transboundary Committees, emphasizes the importance of water catchment protection and the need for evidence-based decision-making for transboundary natural resources management. </w:t>
      </w:r>
    </w:p>
    <w:p w:rsidRPr="00F6338A" w:rsidR="002839F7" w:rsidP="00741DD4" w:rsidRDefault="002839F7" w14:paraId="5D04888B" w14:textId="77777777">
      <w:pPr>
        <w:pStyle w:val="ListParagraph"/>
        <w:rPr>
          <w:rFonts w:eastAsia="Times New Roman" w:cs="Calibri"/>
          <w:sz w:val="22"/>
          <w:szCs w:val="22"/>
        </w:rPr>
      </w:pPr>
    </w:p>
    <w:p w:rsidRPr="00F6338A" w:rsidR="002839F7" w:rsidP="008C74E9" w:rsidRDefault="002839F7" w14:paraId="530905E8" w14:textId="3ADC614C">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eastAsia="Times New Roman" w:cs="Calibri"/>
          <w:sz w:val="22"/>
          <w:szCs w:val="22"/>
        </w:rPr>
      </w:pPr>
      <w:r w:rsidRPr="00F6338A">
        <w:rPr>
          <w:rFonts w:eastAsia="Times New Roman" w:cs="Calibri"/>
          <w:sz w:val="22"/>
          <w:szCs w:val="22"/>
        </w:rPr>
        <w:t>With regards to the GEF-8 Programming Programming directions, this Component responds to the IW Objective 3 and the activities below that were ranked high priority during the PPG Phase:</w:t>
      </w:r>
    </w:p>
    <w:p w:rsidRPr="00F6338A" w:rsidR="002839F7" w:rsidP="005F3816" w:rsidRDefault="002839F7" w14:paraId="1C34865A" w14:textId="77777777">
      <w:pPr>
        <w:pStyle w:val="ListParagraph"/>
        <w:numPr>
          <w:ilvl w:val="0"/>
          <w:numId w:val="1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sz w:val="22"/>
          <w:szCs w:val="22"/>
        </w:rPr>
      </w:pPr>
      <w:r w:rsidRPr="00F6338A">
        <w:rPr>
          <w:b/>
          <w:bCs/>
          <w:sz w:val="22"/>
          <w:szCs w:val="22"/>
        </w:rPr>
        <w:t>Build capacity</w:t>
      </w:r>
      <w:r w:rsidRPr="00F6338A">
        <w:rPr>
          <w:sz w:val="22"/>
          <w:szCs w:val="22"/>
        </w:rPr>
        <w:t xml:space="preserve"> to gather and synthesize scientific, local and people science and mainstream them into decision-making processes.</w:t>
      </w:r>
    </w:p>
    <w:p w:rsidRPr="00F6338A" w:rsidR="002839F7" w:rsidP="005F3816" w:rsidRDefault="002839F7" w14:paraId="2612E1D8" w14:textId="77777777">
      <w:pPr>
        <w:pStyle w:val="ListParagraph"/>
        <w:numPr>
          <w:ilvl w:val="0"/>
          <w:numId w:val="1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sz w:val="22"/>
          <w:szCs w:val="22"/>
        </w:rPr>
      </w:pPr>
      <w:r w:rsidRPr="00F6338A">
        <w:rPr>
          <w:b/>
          <w:bCs/>
          <w:sz w:val="22"/>
          <w:szCs w:val="22"/>
        </w:rPr>
        <w:t>Nature-based Solutions</w:t>
      </w:r>
      <w:r w:rsidRPr="00F6338A">
        <w:rPr>
          <w:sz w:val="22"/>
          <w:szCs w:val="22"/>
        </w:rPr>
        <w:t xml:space="preserve"> to improve water quality, and freshwater ecosystem health, including wetlands and curb floods, droughts, climate change impacts, river/lake shoreline deterioration and further aquifer recharge.</w:t>
      </w:r>
    </w:p>
    <w:p w:rsidRPr="00F6338A" w:rsidR="002839F7" w:rsidP="005F3816" w:rsidRDefault="002839F7" w14:paraId="3D6EE952" w14:textId="77777777">
      <w:pPr>
        <w:pStyle w:val="ListParagraph"/>
        <w:numPr>
          <w:ilvl w:val="0"/>
          <w:numId w:val="1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Times New Roman" w:cs="Calibri"/>
          <w:sz w:val="22"/>
          <w:szCs w:val="22"/>
        </w:rPr>
      </w:pPr>
      <w:r w:rsidRPr="00F6338A">
        <w:rPr>
          <w:b/>
          <w:bCs/>
          <w:sz w:val="22"/>
          <w:szCs w:val="22"/>
        </w:rPr>
        <w:t>Implementation of SAP priorities</w:t>
      </w:r>
      <w:r w:rsidRPr="00F6338A">
        <w:rPr>
          <w:sz w:val="22"/>
          <w:szCs w:val="22"/>
        </w:rPr>
        <w:t xml:space="preserve"> through regional and national actions. Operationalisation and institutionalisation of the Transboundary Committees established under the IUCN-led GEF-funded IWRM Project (GEF ID: 4953) and ensuring their sustainability will lay the foundation for implementation of the Mano River Union SAP (2023).</w:t>
      </w:r>
    </w:p>
    <w:p w:rsidRPr="00F6338A" w:rsidR="00E074B9" w:rsidP="00741DD4" w:rsidRDefault="00E074B9" w14:paraId="7A186E8B" w14:textId="52387A27">
      <w:pPr>
        <w:pStyle w:val="BodyA"/>
        <w:jc w:val="both"/>
        <w:rPr>
          <w:rStyle w:val="Hyperlink9"/>
          <w:rFonts w:eastAsia="Calibri" w:cs="Calibri"/>
          <w14:textOutline w14:w="0" w14:cap="rnd" w14:cmpd="sng" w14:algn="ctr">
            <w14:noFill/>
            <w14:prstDash w14:val="solid"/>
            <w14:bevel/>
          </w14:textOutline>
        </w:rPr>
      </w:pPr>
    </w:p>
    <w:p w:rsidRPr="00F6338A" w:rsidR="002839F7" w:rsidP="008C74E9" w:rsidRDefault="002839F7" w14:paraId="344FA89B" w14:textId="77777777">
      <w:pPr>
        <w:pStyle w:val="ListParagraph"/>
        <w:numPr>
          <w:ilvl w:val="0"/>
          <w:numId w:val="80"/>
        </w:numPr>
        <w:jc w:val="both"/>
        <w:rPr>
          <w:bCs/>
          <w:sz w:val="22"/>
          <w:szCs w:val="22"/>
          <w:lang w:val="en-GB" w:eastAsia="en-GB"/>
        </w:rPr>
      </w:pPr>
      <w:r w:rsidRPr="00F6338A">
        <w:rPr>
          <w:rFonts w:eastAsia="Times New Roman"/>
          <w:sz w:val="22"/>
          <w:szCs w:val="22"/>
        </w:rPr>
        <w:t>In 2011, the governments of Liberia and Sierra Leone signed an MoU to conserve the transboundary Gola Forest. This agreement was amended in 2020, reaffirming their commitment to joint forest management and biodiversity protection of their two adjoining protected areas as the Gola Forest Peace Park</w:t>
      </w:r>
      <w:r w:rsidRPr="00F6338A">
        <w:rPr>
          <w:sz w:val="22"/>
          <w:szCs w:val="22"/>
        </w:rPr>
        <w:t xml:space="preserve">, </w:t>
      </w:r>
      <w:r w:rsidRPr="00F6338A">
        <w:rPr>
          <w:sz w:val="22"/>
          <w:szCs w:val="22"/>
          <w:lang w:val="en-GB" w:eastAsia="en-GB"/>
        </w:rPr>
        <w:t>(MRU, 2011</w:t>
      </w:r>
      <w:r w:rsidRPr="00F6338A">
        <w:rPr>
          <w:sz w:val="22"/>
          <w:szCs w:val="22"/>
          <w:vertAlign w:val="superscript"/>
          <w:lang w:val="en-GB" w:eastAsia="en-GB"/>
        </w:rPr>
        <w:footnoteReference w:id="11"/>
      </w:r>
      <w:r w:rsidRPr="00F6338A">
        <w:rPr>
          <w:sz w:val="22"/>
          <w:szCs w:val="22"/>
          <w:lang w:val="en-GB" w:eastAsia="en-GB"/>
        </w:rPr>
        <w:t>; PAPFor, 2022</w:t>
      </w:r>
      <w:r w:rsidRPr="00F6338A">
        <w:rPr>
          <w:sz w:val="22"/>
          <w:szCs w:val="22"/>
          <w:vertAlign w:val="superscript"/>
          <w:lang w:val="en-GB" w:eastAsia="en-GB"/>
        </w:rPr>
        <w:footnoteReference w:id="12"/>
      </w:r>
      <w:r w:rsidRPr="00F6338A">
        <w:rPr>
          <w:sz w:val="22"/>
          <w:szCs w:val="22"/>
          <w:lang w:val="en-GB" w:eastAsia="en-GB"/>
        </w:rPr>
        <w:t>)</w:t>
      </w:r>
      <w:r w:rsidRPr="00F6338A">
        <w:rPr>
          <w:sz w:val="22"/>
          <w:szCs w:val="22"/>
        </w:rPr>
        <w:t xml:space="preserve">. In 2019, the Governments of Liberia and Guinea signed a bilateral agreement for collaboration in the management of the Ziama-Wonegizi-Wologizi forest complex. The project will build on the policy commitments in these MoUs to further consolidate transboundary collaboration. </w:t>
      </w:r>
    </w:p>
    <w:p w:rsidRPr="00F6338A" w:rsidR="002839F7" w:rsidP="00741DD4" w:rsidRDefault="002839F7" w14:paraId="133E9F7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rPr>
          <w:rFonts w:eastAsia="Times New Roman" w:cs="Calibri"/>
          <w:color w:val="000000"/>
          <w:szCs w:val="22"/>
        </w:rPr>
      </w:pPr>
    </w:p>
    <w:p w:rsidRPr="00F6338A" w:rsidR="002839F7" w:rsidP="008C74E9" w:rsidRDefault="002839F7" w14:paraId="6F03FEB3" w14:textId="46B2FF6E">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eastAsia="Times New Roman" w:cs="Calibri"/>
          <w:sz w:val="22"/>
          <w:szCs w:val="22"/>
        </w:rPr>
      </w:pPr>
      <w:r w:rsidRPr="00F6338A">
        <w:rPr>
          <w:rFonts w:eastAsia="Times New Roman" w:cs="Calibri"/>
          <w:sz w:val="22"/>
          <w:szCs w:val="22"/>
        </w:rPr>
        <w:t>The IUCN-led GEF-funded IWRM Project (</w:t>
      </w:r>
      <w:r w:rsidRPr="00F6338A">
        <w:rPr>
          <w:sz w:val="22"/>
          <w:szCs w:val="22"/>
        </w:rPr>
        <w:t>GEF ID: 4953)</w:t>
      </w:r>
      <w:r w:rsidRPr="00F6338A">
        <w:rPr>
          <w:rFonts w:eastAsia="Times New Roman" w:cs="Calibri"/>
          <w:sz w:val="22"/>
          <w:szCs w:val="22"/>
        </w:rPr>
        <w:t xml:space="preserve"> established Interministerial, National and Community-level committees in Guinea, Liberia, and Sierra Leone, however, these committees became inactive </w:t>
      </w:r>
      <w:r w:rsidRPr="00F6338A">
        <w:rPr>
          <w:rFonts w:eastAsia="Calibri" w:cs="Calibri"/>
          <w:bCs/>
          <w:sz w:val="22"/>
          <w:szCs w:val="22"/>
          <w:lang w:val="en-GB" w:eastAsia="en-GB"/>
        </w:rPr>
        <w:t>after the IWRM project concluded</w:t>
      </w:r>
      <w:r w:rsidRPr="00F6338A">
        <w:rPr>
          <w:rFonts w:eastAsia="Times New Roman" w:cs="Calibri"/>
          <w:sz w:val="22"/>
          <w:szCs w:val="22"/>
        </w:rPr>
        <w:t xml:space="preserve">. Recognizing that these committees are essential for supporting the MRU and the countries in governing the Mano watershed, the three Guinean Forests Child Projects will reactivate their respective committees and support their operationalization and institutionalization to ensure they can function sustainably beyond the project's lifespan. The institutionalization process will involve the MRU, local communities, local governments, and national governments to secure broad-based acceptance of and adherence to agreed-upon structures and operational modalities. </w:t>
      </w:r>
      <w:r w:rsidRPr="00F6338A" w:rsidR="00006697">
        <w:rPr>
          <w:rFonts w:cs="Calibri"/>
          <w:sz w:val="22"/>
          <w:szCs w:val="22"/>
        </w:rPr>
        <w:t>Thus, compared to the Business</w:t>
      </w:r>
      <w:r w:rsidRPr="00F6338A" w:rsidR="00974A9E">
        <w:rPr>
          <w:rFonts w:cs="Calibri"/>
          <w:sz w:val="22"/>
          <w:szCs w:val="22"/>
        </w:rPr>
        <w:t>-</w:t>
      </w:r>
      <w:r w:rsidRPr="00F6338A" w:rsidR="00006697">
        <w:rPr>
          <w:rFonts w:cs="Calibri"/>
          <w:sz w:val="22"/>
          <w:szCs w:val="22"/>
        </w:rPr>
        <w:t>as</w:t>
      </w:r>
      <w:r w:rsidRPr="00F6338A" w:rsidR="00974A9E">
        <w:rPr>
          <w:rFonts w:cs="Calibri"/>
          <w:sz w:val="22"/>
          <w:szCs w:val="22"/>
        </w:rPr>
        <w:t>-usual</w:t>
      </w:r>
      <w:r w:rsidRPr="00F6338A" w:rsidR="00006697">
        <w:rPr>
          <w:rFonts w:cs="Calibri"/>
          <w:sz w:val="22"/>
          <w:szCs w:val="22"/>
        </w:rPr>
        <w:t xml:space="preserve"> scenario of non-functioning institutional arrangements, the project will pursue levers of transformation to achieve systems change by facilitating </w:t>
      </w:r>
      <w:r w:rsidRPr="00F6338A" w:rsidR="00006697">
        <w:rPr>
          <w:rStyle w:val="NoneA"/>
          <w:sz w:val="22"/>
          <w:szCs w:val="22"/>
        </w:rPr>
        <w:t>multi-stakeholder dialogue to catalyze multi-country management of shared watersheds and forest landscapes and contribute to regional policy alignment.</w:t>
      </w:r>
    </w:p>
    <w:p w:rsidRPr="00F6338A" w:rsidR="002839F7" w:rsidP="00741DD4" w:rsidRDefault="002839F7" w14:paraId="074F024E" w14:textId="77777777">
      <w:pPr>
        <w:autoSpaceDE w:val="0"/>
        <w:autoSpaceDN w:val="0"/>
        <w:adjustRightInd w:val="0"/>
        <w:contextualSpacing/>
        <w:rPr>
          <w:rFonts w:eastAsia="Times New Roman" w:cs="Calibri"/>
          <w:color w:val="000000"/>
          <w:szCs w:val="22"/>
        </w:rPr>
      </w:pPr>
    </w:p>
    <w:p w:rsidRPr="00F6338A" w:rsidR="00171AAB" w:rsidP="008C74E9" w:rsidRDefault="002839F7" w14:paraId="7413010E" w14:textId="5D699F8B">
      <w:pPr>
        <w:pStyle w:val="ListParagraph"/>
        <w:numPr>
          <w:ilvl w:val="0"/>
          <w:numId w:val="80"/>
        </w:numPr>
        <w:jc w:val="both"/>
        <w:rPr>
          <w:rFonts w:eastAsia="Calibri"/>
          <w:i/>
          <w:iCs/>
          <w:color w:val="000000" w:themeColor="text1"/>
        </w:rPr>
      </w:pPr>
      <w:r w:rsidRPr="00F6338A">
        <w:rPr>
          <w:rFonts w:eastAsia="Times New Roman" w:cs="Calibri"/>
          <w:sz w:val="22"/>
          <w:szCs w:val="22"/>
        </w:rPr>
        <w:t>With support from the Guinean Forests Regional Coordination Project, the three Guinean Forests Child projects will collaborate with the European Union (EU) Funded project NaturAfrica Program (2021-2027) which is also working towards supporting the countries to revive and operationalize these committees.</w:t>
      </w:r>
    </w:p>
    <w:p w:rsidRPr="00F6338A" w:rsidR="0072405B" w:rsidP="005F3816" w:rsidRDefault="0072405B" w14:paraId="755743EA" w14:textId="77777777">
      <w:pPr>
        <w:pStyle w:val="ListParagraph"/>
        <w:rPr>
          <w:rFonts w:eastAsia="Calibri"/>
          <w:i/>
          <w:iCs/>
          <w:color w:val="000000" w:themeColor="text1"/>
        </w:rPr>
      </w:pPr>
    </w:p>
    <w:p w:rsidRPr="00F6338A" w:rsidR="0072405B" w:rsidP="008C74E9" w:rsidRDefault="0072405B" w14:paraId="51D1677F" w14:textId="5E02698F">
      <w:pPr>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eastAsia="Times New Roman" w:cs="Calibri"/>
          <w:color w:val="000000" w:themeColor="text1"/>
          <w:szCs w:val="22"/>
        </w:rPr>
      </w:pPr>
      <w:r w:rsidRPr="00F6338A">
        <w:rPr>
          <w:rFonts w:eastAsia="Times New Roman" w:cs="Calibri"/>
          <w:color w:val="000000" w:themeColor="text1"/>
          <w:szCs w:val="22"/>
        </w:rPr>
        <w:t xml:space="preserve">The project will collaborate with the GEF International Waters Program to ensure its case studies align with the IW-Learn system. Overall, this project will increase </w:t>
      </w:r>
      <w:r w:rsidRPr="00F6338A" w:rsidR="0041155C">
        <w:rPr>
          <w:rFonts w:eastAsia="Times New Roman" w:cs="Calibri"/>
          <w:color w:val="000000" w:themeColor="text1"/>
          <w:szCs w:val="22"/>
        </w:rPr>
        <w:t>Liberia</w:t>
      </w:r>
      <w:r w:rsidRPr="00F6338A">
        <w:rPr>
          <w:rFonts w:eastAsia="Times New Roman" w:cs="Calibri"/>
          <w:color w:val="000000" w:themeColor="text1"/>
          <w:szCs w:val="22"/>
        </w:rPr>
        <w:t>’</w:t>
      </w:r>
      <w:r w:rsidRPr="00F6338A" w:rsidR="0041155C">
        <w:rPr>
          <w:rFonts w:eastAsia="Times New Roman" w:cs="Calibri"/>
          <w:color w:val="000000" w:themeColor="text1"/>
          <w:szCs w:val="22"/>
        </w:rPr>
        <w:t>s</w:t>
      </w:r>
      <w:r w:rsidRPr="00F6338A">
        <w:rPr>
          <w:rFonts w:eastAsia="Times New Roman" w:cs="Calibri"/>
          <w:color w:val="000000" w:themeColor="text1"/>
          <w:szCs w:val="22"/>
        </w:rPr>
        <w:t xml:space="preserve"> engagement with the IW: LEARN platform through the publication of gender-responsive knowledge management products emanating from the results of Component </w:t>
      </w:r>
      <w:r w:rsidRPr="00F6338A" w:rsidR="00EC19E8">
        <w:rPr>
          <w:rFonts w:eastAsia="Times New Roman" w:cs="Calibri"/>
          <w:color w:val="000000" w:themeColor="text1"/>
          <w:szCs w:val="22"/>
        </w:rPr>
        <w:t>3</w:t>
      </w:r>
      <w:r w:rsidRPr="00F6338A">
        <w:rPr>
          <w:rFonts w:eastAsia="Times New Roman" w:cs="Calibri"/>
          <w:color w:val="000000" w:themeColor="text1"/>
          <w:szCs w:val="22"/>
        </w:rPr>
        <w:t>.</w:t>
      </w:r>
    </w:p>
    <w:p w:rsidRPr="00F6338A" w:rsidR="00393446" w:rsidP="00741DD4" w:rsidRDefault="00393446" w14:paraId="5487568F" w14:textId="40FC92E4">
      <w:pPr>
        <w:pStyle w:val="BodyA"/>
      </w:pPr>
    </w:p>
    <w:p w:rsidRPr="00F6338A" w:rsidR="00E074B9" w:rsidP="00741DD4" w:rsidRDefault="27E92486" w14:paraId="2453F245" w14:textId="4F03023E">
      <w:pPr>
        <w:pStyle w:val="BodyA"/>
        <w:jc w:val="both"/>
        <w:rPr>
          <w:rFonts w:eastAsia="Calibri" w:cs="Calibri"/>
          <w:i/>
          <w:iCs/>
          <w:color w:val="000000" w:themeColor="text1"/>
          <w:sz w:val="22"/>
          <w:szCs w:val="22"/>
          <w:lang w:val="en-US"/>
        </w:rPr>
      </w:pPr>
      <w:r w:rsidRPr="00F6338A">
        <w:rPr>
          <w:rStyle w:val="None"/>
          <w:rFonts w:eastAsia="Calibri" w:cs="Calibri"/>
          <w:b/>
          <w:bCs/>
          <w:sz w:val="22"/>
          <w:szCs w:val="22"/>
          <w:u w:val="single"/>
          <w:lang w:val="en-US"/>
        </w:rPr>
        <w:t>Output 3.1.1:</w:t>
      </w:r>
      <w:r w:rsidRPr="00F6338A">
        <w:rPr>
          <w:rStyle w:val="None"/>
          <w:rFonts w:eastAsia="Calibri" w:cs="Calibri"/>
          <w:b/>
          <w:bCs/>
          <w:sz w:val="22"/>
          <w:szCs w:val="22"/>
          <w:lang w:val="en-US"/>
        </w:rPr>
        <w:t xml:space="preserve"> </w:t>
      </w:r>
      <w:r w:rsidRPr="00F6338A" w:rsidR="702B5242">
        <w:rPr>
          <w:rFonts w:eastAsia="Calibri" w:cs="Calibri"/>
          <w:color w:val="000000" w:themeColor="text1"/>
          <w:sz w:val="22"/>
          <w:szCs w:val="22"/>
          <w:lang w:val="en-US"/>
        </w:rPr>
        <w:t xml:space="preserve"> </w:t>
      </w:r>
      <w:r w:rsidRPr="00F6338A" w:rsidR="702B5242">
        <w:rPr>
          <w:rFonts w:eastAsia="Calibri" w:cs="Calibri"/>
          <w:i/>
          <w:iCs/>
          <w:color w:val="000000" w:themeColor="text1"/>
          <w:sz w:val="22"/>
          <w:szCs w:val="22"/>
          <w:lang w:val="en-US"/>
        </w:rPr>
        <w:t>The functioning of the committees established under MRU to support improved management and sustainable use of river basin resources operationalised and institutionalized within MRU</w:t>
      </w:r>
      <w:r w:rsidRPr="00F6338A" w:rsidR="00120FD3">
        <w:rPr>
          <w:rFonts w:eastAsia="Calibri" w:cs="Calibri"/>
          <w:i/>
          <w:iCs/>
          <w:color w:val="000000" w:themeColor="text1"/>
          <w:sz w:val="22"/>
          <w:szCs w:val="22"/>
          <w:lang w:val="en-US"/>
        </w:rPr>
        <w:t>.</w:t>
      </w:r>
    </w:p>
    <w:p w:rsidRPr="00F6338A" w:rsidR="002839F7" w:rsidP="008C74E9" w:rsidRDefault="002839F7" w14:paraId="77D72728" w14:textId="77777777">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bCs/>
          <w:sz w:val="22"/>
          <w:szCs w:val="22"/>
          <w:lang w:val="en-GB" w:eastAsia="en-GB"/>
        </w:rPr>
      </w:pPr>
      <w:r w:rsidRPr="00F6338A">
        <w:rPr>
          <w:rFonts w:eastAsia="Calibri" w:cs="Calibri"/>
          <w:bCs/>
          <w:sz w:val="22"/>
          <w:szCs w:val="22"/>
          <w:lang w:val="en-GB" w:eastAsia="en-GB"/>
        </w:rPr>
        <w:t xml:space="preserve">The three Guinean Forests child projects in Guinea, Liberia, and Sierra Leone with support from MRU and the Guinean Forests Regional Coordination Project (RCP) will collaborate with the six-year EU-funded NaturAfrica Program (2021-2027) to revive, operationalize and institutionalize the Transboundary Committees that were established under the MRU through the </w:t>
      </w:r>
      <w:r w:rsidRPr="00F6338A">
        <w:rPr>
          <w:rFonts w:eastAsia="Times New Roman" w:cs="Calibri"/>
          <w:sz w:val="22"/>
          <w:szCs w:val="22"/>
        </w:rPr>
        <w:t>IWRM Project (</w:t>
      </w:r>
      <w:r w:rsidRPr="00F6338A">
        <w:rPr>
          <w:sz w:val="22"/>
          <w:szCs w:val="22"/>
        </w:rPr>
        <w:t>GEF ID: 4953)</w:t>
      </w:r>
      <w:r w:rsidRPr="00F6338A">
        <w:rPr>
          <w:rFonts w:eastAsia="Times New Roman" w:cs="Calibri"/>
          <w:sz w:val="22"/>
          <w:szCs w:val="22"/>
        </w:rPr>
        <w:t xml:space="preserve">. </w:t>
      </w:r>
      <w:r w:rsidRPr="00F6338A">
        <w:rPr>
          <w:rFonts w:eastAsia="Calibri" w:cs="Calibri"/>
          <w:bCs/>
          <w:sz w:val="22"/>
          <w:szCs w:val="22"/>
          <w:lang w:val="en-GB" w:eastAsia="en-GB"/>
        </w:rPr>
        <w:t>Specifically, these are the MRU Ministerial Council, the National Consultative Platform for Water Users and the community-based Basin Management Committees.</w:t>
      </w:r>
    </w:p>
    <w:p w:rsidRPr="00F6338A" w:rsidR="002839F7" w:rsidP="008C74E9" w:rsidRDefault="002839F7" w14:paraId="4BBE0025" w14:textId="355717DE">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bCs/>
          <w:sz w:val="22"/>
          <w:szCs w:val="22"/>
          <w:lang w:val="en-GB" w:eastAsia="en-GB"/>
        </w:rPr>
      </w:pPr>
      <w:r w:rsidRPr="00F6338A">
        <w:rPr>
          <w:rFonts w:eastAsia="Calibri" w:cs="Calibri"/>
          <w:bCs/>
          <w:sz w:val="22"/>
          <w:szCs w:val="22"/>
          <w:lang w:val="en-GB" w:eastAsia="en-GB"/>
        </w:rPr>
        <w:t xml:space="preserve">Each country will convene national and community level meetings to determine transboundary issues that are priority at the local and national levels (based on the SAP), to inform regional engagements. This approach will ensure ownership and continuity in implementing country-level agendas for transboundary natural resources management and promote lesson sharing among countries of the </w:t>
      </w:r>
      <w:r w:rsidRPr="00F6338A">
        <w:rPr>
          <w:rFonts w:eastAsia="Times New Roman" w:cs="Calibri"/>
          <w:sz w:val="22"/>
          <w:szCs w:val="22"/>
        </w:rPr>
        <w:t>MRU</w:t>
      </w:r>
      <w:r w:rsidRPr="00F6338A">
        <w:rPr>
          <w:rFonts w:eastAsia="Calibri" w:cs="Calibri"/>
          <w:bCs/>
          <w:sz w:val="22"/>
          <w:szCs w:val="22"/>
          <w:lang w:val="en-GB" w:eastAsia="en-GB"/>
        </w:rPr>
        <w:t xml:space="preserve">. </w:t>
      </w:r>
    </w:p>
    <w:p w:rsidRPr="00F6338A" w:rsidR="002839F7" w:rsidP="00741DD4" w:rsidRDefault="002839F7" w14:paraId="531860B5" w14:textId="77777777">
      <w:pPr>
        <w:contextualSpacing/>
        <w:rPr>
          <w:rFonts w:eastAsia="Calibri" w:cs="Calibri"/>
          <w:bCs/>
          <w:szCs w:val="22"/>
          <w:lang w:val="en-GB" w:eastAsia="en-GB"/>
        </w:rPr>
      </w:pPr>
    </w:p>
    <w:p w:rsidRPr="00F6338A" w:rsidR="002839F7" w:rsidP="008C74E9" w:rsidRDefault="002839F7" w14:paraId="6942F4B7" w14:textId="6B893300">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bCs/>
          <w:sz w:val="22"/>
          <w:szCs w:val="22"/>
          <w:lang w:val="en-GB" w:eastAsia="en-GB"/>
        </w:rPr>
      </w:pPr>
      <w:r w:rsidRPr="00F6338A">
        <w:rPr>
          <w:rFonts w:eastAsia="Calibri" w:cs="Calibri"/>
          <w:bCs/>
          <w:sz w:val="22"/>
          <w:szCs w:val="22"/>
          <w:lang w:val="en-GB" w:eastAsia="en-GB"/>
        </w:rPr>
        <w:t xml:space="preserve">The community-level Basin Management Committees will meet at least twice a year to set priority actions to be implemented as well as assess progress in implementation against the developed monitoring framework. Specific to this project, the Committees will identify the specific priority nature-based solutions to be actioned under Output 4.1.3, whilst considering factors such as feasibility, cost-effectiveness, scalability, and co-benefits. The Project will provide resources to facilitate the operationalization of their respective Committees and ensure complementarity between the interventions by the child projects as well as with earlier PAPFor interventions. </w:t>
      </w:r>
    </w:p>
    <w:p w:rsidRPr="00F6338A" w:rsidR="002839F7" w:rsidP="00741DD4" w:rsidRDefault="002839F7" w14:paraId="48B2FF13" w14:textId="77777777">
      <w:pPr>
        <w:contextualSpacing/>
        <w:rPr>
          <w:rFonts w:eastAsia="Calibri" w:cs="Calibri"/>
          <w:bCs/>
          <w:szCs w:val="22"/>
          <w:lang w:val="en-GB" w:eastAsia="en-GB"/>
        </w:rPr>
      </w:pPr>
    </w:p>
    <w:p w:rsidRPr="00F6338A" w:rsidR="002839F7" w:rsidP="008C74E9" w:rsidRDefault="002839F7" w14:paraId="13E4A75F" w14:textId="0185BE94">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lang w:val="en-GB"/>
        </w:rPr>
      </w:pPr>
      <w:r w:rsidRPr="00F6338A">
        <w:rPr>
          <w:rFonts w:eastAsia="Calibri" w:cs="Calibri"/>
          <w:bCs/>
          <w:sz w:val="22"/>
          <w:szCs w:val="22"/>
          <w:lang w:val="en-GB" w:eastAsia="en-GB"/>
        </w:rPr>
        <w:t>Concerning the MRU Ministerial Council, the MRU and the three child projects will liaise with the Guinean Regional Coordination Project and the NaturAfrica Program to convene this committee. Through this meeting, the MRU and the countries will learn and share lessons and best-case practices as well as discuss how the three 3 committees will be institutionalised in order to ensure their sustainability.</w:t>
      </w:r>
      <w:r w:rsidRPr="00F6338A" w:rsidR="001A1AD1">
        <w:rPr>
          <w:rFonts w:eastAsia="Calibri" w:cs="Calibri"/>
          <w:bCs/>
          <w:sz w:val="22"/>
          <w:szCs w:val="22"/>
          <w:lang w:val="en-GB" w:eastAsia="en-GB"/>
        </w:rPr>
        <w:t xml:space="preserve"> </w:t>
      </w:r>
      <w:r w:rsidRPr="00F6338A">
        <w:rPr>
          <w:rFonts w:eastAsia="Calibri" w:cs="Calibri"/>
          <w:bCs/>
          <w:sz w:val="22"/>
          <w:szCs w:val="22"/>
          <w:lang w:val="en-GB" w:eastAsia="en-GB"/>
        </w:rPr>
        <w:t>The output will be delivered by the following activities:</w:t>
      </w:r>
    </w:p>
    <w:p w:rsidRPr="00F6338A" w:rsidR="00FA1A9E" w:rsidP="005F3816" w:rsidRDefault="00FA1A9E" w14:paraId="4F92C185" w14:textId="77777777">
      <w:pPr>
        <w:pStyle w:val="ListParagraph"/>
        <w:rPr>
          <w:lang w:val="en-GB"/>
        </w:rPr>
      </w:pPr>
    </w:p>
    <w:p w:rsidRPr="00F6338A" w:rsidR="002839F7" w:rsidP="008C74E9" w:rsidRDefault="002839F7" w14:paraId="7B758000" w14:textId="77777777">
      <w:pPr>
        <w:numPr>
          <w:ilvl w:val="0"/>
          <w:numId w:val="19"/>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Calibri" w:cs="Calibri"/>
          <w:szCs w:val="22"/>
          <w:lang w:val="en-GB" w:eastAsia="zh-CN"/>
        </w:rPr>
      </w:pPr>
      <w:r w:rsidRPr="00F6338A">
        <w:rPr>
          <w:rFonts w:eastAsia="Calibri" w:cs="Calibri"/>
          <w:szCs w:val="22"/>
          <w:lang w:val="en-GB" w:eastAsia="zh-CN"/>
        </w:rPr>
        <w:t xml:space="preserve">Develop the ToRs for the transboundary Watershed Management Committees </w:t>
      </w:r>
    </w:p>
    <w:p w:rsidRPr="00F6338A" w:rsidR="002839F7" w:rsidP="008C74E9" w:rsidRDefault="002839F7" w14:paraId="65BC7509" w14:textId="77777777">
      <w:pPr>
        <w:numPr>
          <w:ilvl w:val="0"/>
          <w:numId w:val="19"/>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Calibri" w:cs="Calibri"/>
          <w:szCs w:val="22"/>
          <w:lang w:val="en-GB" w:eastAsia="zh-CN"/>
        </w:rPr>
      </w:pPr>
      <w:r w:rsidRPr="00F6338A">
        <w:rPr>
          <w:rFonts w:eastAsia="Calibri" w:cs="Calibri"/>
          <w:szCs w:val="22"/>
          <w:lang w:val="en-GB" w:eastAsia="zh-CN"/>
        </w:rPr>
        <w:t>Orientation meeting for the Transboundary Watershed management committees</w:t>
      </w:r>
    </w:p>
    <w:p w:rsidRPr="00F6338A" w:rsidR="002839F7" w:rsidP="008C74E9" w:rsidRDefault="002839F7" w14:paraId="09E2CFFC" w14:textId="16373E96">
      <w:pPr>
        <w:numPr>
          <w:ilvl w:val="0"/>
          <w:numId w:val="1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Cs w:val="22"/>
          <w:lang w:val="en-GB" w:eastAsia="zh-CN"/>
        </w:rPr>
      </w:pPr>
      <w:r w:rsidRPr="00F6338A">
        <w:rPr>
          <w:rFonts w:eastAsia="Calibri" w:cs="Calibri"/>
          <w:szCs w:val="22"/>
          <w:lang w:val="en-GB" w:eastAsia="zh-CN"/>
        </w:rPr>
        <w:t xml:space="preserve">Determine priority </w:t>
      </w:r>
      <w:r w:rsidRPr="00F6338A" w:rsidR="001A1AD1">
        <w:rPr>
          <w:rFonts w:eastAsia="Calibri" w:cs="Calibri"/>
          <w:szCs w:val="22"/>
          <w:lang w:val="en-GB" w:eastAsia="zh-CN"/>
        </w:rPr>
        <w:t>community-level</w:t>
      </w:r>
      <w:r w:rsidRPr="00F6338A">
        <w:rPr>
          <w:rFonts w:eastAsia="Calibri" w:cs="Calibri"/>
          <w:szCs w:val="22"/>
          <w:lang w:val="en-GB" w:eastAsia="zh-CN"/>
        </w:rPr>
        <w:t xml:space="preserve"> watershed management interventions – </w:t>
      </w:r>
      <w:r w:rsidRPr="00F6338A">
        <w:rPr>
          <w:rFonts w:eastAsia="Calibri" w:cs="Calibri"/>
          <w:szCs w:val="22"/>
          <w:lang w:val="en-GB" w:eastAsia="en-GB"/>
        </w:rPr>
        <w:t>Consultation platforms for users of water resources in basins</w:t>
      </w:r>
      <w:r w:rsidRPr="00F6338A">
        <w:rPr>
          <w:rFonts w:eastAsia="Calibri" w:cs="Calibri"/>
          <w:szCs w:val="22"/>
          <w:lang w:val="en-GB" w:eastAsia="zh-CN"/>
        </w:rPr>
        <w:t xml:space="preserve"> will convene meetings at community-level</w:t>
      </w:r>
      <w:bookmarkStart w:name="_Hlk166649253" w:id="169"/>
      <w:r w:rsidRPr="00F6338A">
        <w:rPr>
          <w:rFonts w:eastAsia="Calibri" w:cs="Calibri"/>
          <w:szCs w:val="22"/>
          <w:lang w:val="en-GB" w:eastAsia="zh-CN"/>
        </w:rPr>
        <w:t xml:space="preserve">, in close collaboration with other relevant partners such as the University of Cambridge and the Cambridge Conservation Initiative and others, </w:t>
      </w:r>
      <w:bookmarkEnd w:id="169"/>
      <w:r w:rsidRPr="00F6338A">
        <w:rPr>
          <w:rFonts w:eastAsia="Calibri" w:cs="Calibri"/>
          <w:szCs w:val="22"/>
          <w:lang w:val="en-GB" w:eastAsia="zh-CN"/>
        </w:rPr>
        <w:t>to discuss and build consensus on priority activities to be implemented. An initial meeting will be held with the stakeholders to harmonize technical and coordination mechanisms and avoid duplication.</w:t>
      </w:r>
      <w:r w:rsidRPr="00F6338A">
        <w:rPr>
          <w:rFonts w:eastAsia="Calibri" w:cs="Arial"/>
          <w:szCs w:val="22"/>
        </w:rPr>
        <w:t xml:space="preserve"> </w:t>
      </w:r>
      <w:r w:rsidRPr="00F6338A">
        <w:rPr>
          <w:rFonts w:eastAsia="Calibri" w:cs="Calibri"/>
          <w:szCs w:val="22"/>
          <w:lang w:val="en-GB" w:eastAsia="zh-CN"/>
        </w:rPr>
        <w:t xml:space="preserve"> Potential for </w:t>
      </w:r>
      <w:r w:rsidRPr="00F6338A">
        <w:rPr>
          <w:rFonts w:eastAsia="Calibri" w:cs="Calibri"/>
          <w:szCs w:val="22"/>
          <w:lang w:val="en-GB" w:eastAsia="zh-CN"/>
        </w:rPr>
        <w:t>collaboration with the University of Cambridge and the Cambridge Conservation Initiative should be explored, particularly in the framework of the West Africa Nature Transformation Initiative (WANTi) - currently leading participatory research (Delphi process) for developing a Theory of Change, integrating conservation with socio-economic development and working one watershed at a time (towards sustainable socio-bio-economies, leveraging healthy forests and rivers as foundations for future prosperity, among others.</w:t>
      </w:r>
    </w:p>
    <w:p w:rsidRPr="00F6338A" w:rsidR="002839F7" w:rsidP="008C74E9" w:rsidRDefault="002839F7" w14:paraId="5D51B7BC" w14:textId="6FCD818E">
      <w:pPr>
        <w:numPr>
          <w:ilvl w:val="0"/>
          <w:numId w:val="19"/>
        </w:numPr>
        <w:contextualSpacing/>
        <w:jc w:val="both"/>
        <w:rPr>
          <w:rFonts w:eastAsia="Calibri" w:cs="Calibri"/>
          <w:szCs w:val="22"/>
          <w:lang w:val="en-GB" w:eastAsia="zh-CN"/>
        </w:rPr>
      </w:pPr>
      <w:r w:rsidRPr="00F6338A">
        <w:rPr>
          <w:rFonts w:eastAsia="Calibri" w:cs="Calibri"/>
          <w:szCs w:val="22"/>
          <w:lang w:val="en-GB" w:eastAsia="zh-CN"/>
        </w:rPr>
        <w:t>Determine priority national-level watershed management interventions - Review the transboundary governance landscape and address gaps by reinforcing existing governance and advisory structures such as the Transboundary Committee and establishing new technical subcommittees to guide management, enforcement and work on any aspects that may be important for effective transboundary watershed management.</w:t>
      </w:r>
      <w:r w:rsidRPr="00F6338A" w:rsidR="00AD130F">
        <w:rPr>
          <w:rFonts w:eastAsia="Calibri" w:cs="Calibri"/>
          <w:szCs w:val="22"/>
          <w:lang w:val="en-GB" w:eastAsia="zh-CN"/>
        </w:rPr>
        <w:t xml:space="preserve"> The process will include setting targets for representation, leadership and decision-making of women in Transboundary Watershed management Committees and technical subcommittees</w:t>
      </w:r>
      <w:r w:rsidRPr="00F6338A" w:rsidR="00F51338">
        <w:rPr>
          <w:rFonts w:eastAsia="Calibri" w:cs="Calibri"/>
          <w:szCs w:val="22"/>
          <w:lang w:val="en-GB" w:eastAsia="zh-CN"/>
        </w:rPr>
        <w:t>.</w:t>
      </w:r>
      <w:r w:rsidRPr="00F6338A" w:rsidR="00AD130F">
        <w:rPr>
          <w:rFonts w:eastAsia="Calibri" w:cs="Calibri"/>
          <w:szCs w:val="22"/>
          <w:lang w:val="en-GB" w:eastAsia="zh-CN"/>
        </w:rPr>
        <w:t xml:space="preserve"> </w:t>
      </w:r>
    </w:p>
    <w:p w:rsidRPr="00F6338A" w:rsidR="002839F7" w:rsidP="008C74E9" w:rsidRDefault="002839F7" w14:paraId="23028230" w14:textId="22FE87BE">
      <w:pPr>
        <w:numPr>
          <w:ilvl w:val="0"/>
          <w:numId w:val="19"/>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Calibri" w:cs="Calibri"/>
          <w:szCs w:val="22"/>
          <w:lang w:val="en-GB" w:eastAsia="zh-CN"/>
        </w:rPr>
      </w:pPr>
      <w:r w:rsidRPr="00F6338A">
        <w:rPr>
          <w:rFonts w:eastAsia="Calibri" w:cs="Calibri"/>
          <w:szCs w:val="22"/>
          <w:lang w:val="en-GB" w:eastAsia="zh-CN"/>
        </w:rPr>
        <w:t>Develop strategies for the implementation of priority watershed management activities at the community and national level</w:t>
      </w:r>
      <w:r w:rsidRPr="00F6338A" w:rsidR="00FA1A9E">
        <w:rPr>
          <w:rFonts w:eastAsia="Calibri" w:cs="Calibri"/>
          <w:szCs w:val="22"/>
          <w:lang w:val="en-GB" w:eastAsia="zh-CN"/>
        </w:rPr>
        <w:t>s</w:t>
      </w:r>
      <w:r w:rsidRPr="00F6338A">
        <w:rPr>
          <w:rFonts w:eastAsia="Calibri" w:cs="Calibri"/>
          <w:szCs w:val="22"/>
          <w:lang w:val="en-GB" w:eastAsia="zh-CN"/>
        </w:rPr>
        <w:t>.</w:t>
      </w:r>
    </w:p>
    <w:p w:rsidRPr="00F6338A" w:rsidR="002839F7" w:rsidP="008C74E9" w:rsidRDefault="002839F7" w14:paraId="32492B94" w14:textId="77777777">
      <w:pPr>
        <w:numPr>
          <w:ilvl w:val="0"/>
          <w:numId w:val="19"/>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Calibri" w:cs="Calibri"/>
          <w:szCs w:val="22"/>
          <w:lang w:val="en-GB" w:eastAsia="zh-CN"/>
        </w:rPr>
      </w:pPr>
      <w:r w:rsidRPr="00F6338A">
        <w:rPr>
          <w:rFonts w:eastAsia="Calibri" w:cs="Calibri"/>
          <w:szCs w:val="22"/>
          <w:lang w:val="en-GB" w:eastAsia="zh-CN"/>
        </w:rPr>
        <w:t>Monitoring the implementation of watershed management interventions at national and community levels facilitated by the project.</w:t>
      </w:r>
    </w:p>
    <w:p w:rsidRPr="00F6338A" w:rsidR="00E074B9" w:rsidP="008C74E9" w:rsidRDefault="002839F7" w14:paraId="41FB8F47" w14:textId="6EAAAEA1">
      <w:pPr>
        <w:numPr>
          <w:ilvl w:val="0"/>
          <w:numId w:val="19"/>
        </w:numPr>
        <w:pBdr>
          <w:top w:val="none" w:color="auto" w:sz="0" w:space="0"/>
          <w:left w:val="none" w:color="auto" w:sz="0" w:space="0"/>
          <w:bottom w:val="none" w:color="auto" w:sz="0" w:space="0"/>
          <w:right w:val="none" w:color="auto" w:sz="0" w:space="0"/>
          <w:between w:val="none" w:color="auto" w:sz="0" w:space="0"/>
          <w:bar w:val="none" w:color="auto" w:sz="0"/>
        </w:pBdr>
        <w:contextualSpacing/>
        <w:rPr>
          <w:rStyle w:val="None"/>
          <w:rFonts w:ascii="Times New Roman" w:hAnsi="Times New Roman"/>
          <w:i/>
          <w:iCs/>
          <w:szCs w:val="22"/>
          <w:lang w:val="en-GB"/>
        </w:rPr>
      </w:pPr>
      <w:r w:rsidRPr="00F6338A">
        <w:rPr>
          <w:rFonts w:eastAsia="Calibri" w:cs="Calibri"/>
          <w:szCs w:val="22"/>
          <w:lang w:val="en-GB" w:eastAsia="zh-CN"/>
        </w:rPr>
        <w:t>Institutionalization of the 3 committees at MRU to ensure they are functional beyond the life of the child projects.</w:t>
      </w:r>
    </w:p>
    <w:p w:rsidRPr="00F6338A" w:rsidR="00393446" w:rsidP="00741DD4" w:rsidRDefault="00393446" w14:paraId="67267527" w14:textId="04DEB06B">
      <w:pPr>
        <w:pStyle w:val="BodyA"/>
      </w:pPr>
    </w:p>
    <w:p w:rsidRPr="00F6338A" w:rsidR="00E074B9" w:rsidP="00741DD4" w:rsidRDefault="467B0D9E" w14:paraId="644E548C" w14:textId="1B52351A">
      <w:pPr>
        <w:pStyle w:val="BodyA"/>
        <w:jc w:val="both"/>
        <w:rPr>
          <w:rFonts w:eastAsia="Calibri" w:cs="Calibri"/>
          <w:color w:val="000000" w:themeColor="text1"/>
          <w:sz w:val="22"/>
          <w:szCs w:val="22"/>
          <w:lang w:val="en-US"/>
        </w:rPr>
      </w:pPr>
      <w:r w:rsidRPr="00F6338A">
        <w:rPr>
          <w:rStyle w:val="None"/>
          <w:b/>
          <w:bCs/>
          <w:sz w:val="22"/>
          <w:szCs w:val="22"/>
          <w:u w:val="single"/>
        </w:rPr>
        <w:t>Output 3.1.2:</w:t>
      </w:r>
      <w:r w:rsidRPr="00F6338A">
        <w:rPr>
          <w:rStyle w:val="Hyperlink9"/>
        </w:rPr>
        <w:t xml:space="preserve"> </w:t>
      </w:r>
      <w:r w:rsidRPr="00F6338A" w:rsidR="66E4DEDC">
        <w:rPr>
          <w:rFonts w:ascii="Helvetica" w:hAnsi="Helvetica" w:eastAsia="Helvetica" w:cs="Helvetica"/>
          <w:b/>
          <w:bCs/>
          <w:i/>
          <w:iCs/>
          <w:color w:val="000000" w:themeColor="text1"/>
          <w:sz w:val="16"/>
          <w:szCs w:val="16"/>
          <w:lang w:val="en-US"/>
        </w:rPr>
        <w:t xml:space="preserve"> </w:t>
      </w:r>
      <w:r w:rsidRPr="00F6338A" w:rsidR="66E4DEDC">
        <w:rPr>
          <w:rFonts w:eastAsia="Calibri" w:cs="Calibri"/>
          <w:i/>
          <w:iCs/>
          <w:color w:val="000000" w:themeColor="text1"/>
          <w:sz w:val="22"/>
          <w:szCs w:val="22"/>
          <w:lang w:val="en-US"/>
        </w:rPr>
        <w:t>Capacity for applied research to inform decision-making processes for watershed management enhanced through the Guinean Forests Regional Coordination Project.</w:t>
      </w:r>
    </w:p>
    <w:p w:rsidRPr="00F6338A" w:rsidR="002839F7" w:rsidP="008C74E9" w:rsidRDefault="002839F7" w14:paraId="2A0E956F" w14:textId="760FF919">
      <w:pPr>
        <w:pStyle w:val="ListParagraph"/>
        <w:numPr>
          <w:ilvl w:val="0"/>
          <w:numId w:val="80"/>
        </w:numPr>
        <w:jc w:val="both"/>
        <w:rPr>
          <w:bCs/>
          <w:sz w:val="22"/>
          <w:szCs w:val="22"/>
          <w:lang w:val="en-GB" w:eastAsia="en-GB"/>
        </w:rPr>
      </w:pPr>
      <w:r w:rsidRPr="00F6338A">
        <w:rPr>
          <w:sz w:val="22"/>
          <w:szCs w:val="22"/>
          <w:lang w:eastAsia="en-GB"/>
        </w:rPr>
        <w:t xml:space="preserve">Technical and institutional capacity building is necessary to support decision-making processes for transboundary natural resource management. The Guinean Forests RCP will address this from a regional point of view by providing tailored technical assistance and capacity-building content and tools to meet the national needs of the three MRU countries participating in the GFIP.  Collaboration between the </w:t>
      </w:r>
      <w:r w:rsidRPr="00F6338A">
        <w:rPr>
          <w:bCs/>
          <w:sz w:val="22"/>
          <w:szCs w:val="22"/>
          <w:lang w:val="en-GB" w:eastAsia="en-GB"/>
        </w:rPr>
        <w:t xml:space="preserve">NaturAfrica Program and the Guinean Forests Regional Coordination project will also be explored to action this output. </w:t>
      </w:r>
      <w:r w:rsidRPr="00F6338A">
        <w:rPr>
          <w:sz w:val="22"/>
          <w:szCs w:val="22"/>
          <w:lang w:eastAsia="en-GB"/>
        </w:rPr>
        <w:t xml:space="preserve">The aim is to enhance their capacity for collaborative management of the shared transboundary Mano River watershed and associated forest landscape. </w:t>
      </w:r>
      <w:bookmarkStart w:name="_Hlk166652641" w:id="170"/>
      <w:r w:rsidRPr="00F6338A">
        <w:rPr>
          <w:sz w:val="22"/>
          <w:szCs w:val="22"/>
          <w:lang w:eastAsia="en-GB"/>
        </w:rPr>
        <w:t>During project implementation, training for applied research will focus on priority</w:t>
      </w:r>
      <w:r w:rsidRPr="00F6338A">
        <w:rPr>
          <w:sz w:val="22"/>
          <w:szCs w:val="22"/>
        </w:rPr>
        <w:t xml:space="preserve"> </w:t>
      </w:r>
      <w:r w:rsidRPr="00F6338A">
        <w:rPr>
          <w:sz w:val="22"/>
          <w:szCs w:val="22"/>
          <w:lang w:eastAsia="en-GB"/>
        </w:rPr>
        <w:t>areas that require technical support as determined by the countries, but in general, these may include, among others, the protocols to ease movements through the corridor; enhanced transboundary patrols and enforcement; and technical guidance and tools for transboundary management, with associated capacity building</w:t>
      </w:r>
      <w:bookmarkEnd w:id="170"/>
      <w:r w:rsidRPr="00F6338A">
        <w:rPr>
          <w:sz w:val="22"/>
          <w:szCs w:val="22"/>
          <w:lang w:eastAsia="en-GB"/>
        </w:rPr>
        <w:t xml:space="preserve">. </w:t>
      </w:r>
      <w:r w:rsidRPr="00F6338A" w:rsidR="00075D3B">
        <w:rPr>
          <w:sz w:val="22"/>
          <w:szCs w:val="22"/>
          <w:lang w:eastAsia="en-GB"/>
        </w:rPr>
        <w:t xml:space="preserve">This Output is also relevant to the barrier relating to </w:t>
      </w:r>
      <w:r w:rsidRPr="00F6338A" w:rsidR="00075D3B">
        <w:rPr>
          <w:rStyle w:val="None"/>
          <w:sz w:val="22"/>
          <w:szCs w:val="22"/>
        </w:rPr>
        <w:t>incomplete information on Liberia’s natural capital.</w:t>
      </w:r>
      <w:r w:rsidRPr="00F6338A" w:rsidR="00075D3B">
        <w:rPr>
          <w:sz w:val="22"/>
          <w:szCs w:val="22"/>
          <w:lang w:eastAsia="en-GB"/>
        </w:rPr>
        <w:t xml:space="preserve"> </w:t>
      </w:r>
      <w:r w:rsidRPr="00F6338A">
        <w:rPr>
          <w:sz w:val="22"/>
          <w:szCs w:val="22"/>
          <w:lang w:eastAsia="en-GB"/>
        </w:rPr>
        <w:t xml:space="preserve">The RCP will build on the work of WABiLED and others with MRU, including the interventions identified in the SAP. </w:t>
      </w:r>
    </w:p>
    <w:p w:rsidRPr="00F6338A" w:rsidR="002839F7" w:rsidP="008C74E9" w:rsidRDefault="002839F7" w14:paraId="4E9C3BFA" w14:textId="54B003D3">
      <w:pPr>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Calibri" w:cs="Calibri"/>
          <w:szCs w:val="22"/>
          <w:lang w:val="en-GB" w:eastAsia="en-GB"/>
        </w:rPr>
      </w:pPr>
      <w:r w:rsidRPr="00F6338A">
        <w:rPr>
          <w:rFonts w:eastAsia="Calibri" w:cs="Calibri"/>
          <w:szCs w:val="22"/>
          <w:lang w:val="en-GB" w:eastAsia="en-GB"/>
        </w:rPr>
        <w:t>Participate in capacity needs assessment for applied research needs to inform decision-making processes for watershed management</w:t>
      </w:r>
      <w:r w:rsidRPr="00F6338A" w:rsidR="00A56C65">
        <w:rPr>
          <w:rFonts w:eastAsia="Calibri" w:cs="Calibri"/>
          <w:szCs w:val="22"/>
          <w:lang w:val="en-GB" w:eastAsia="en-GB"/>
        </w:rPr>
        <w:t xml:space="preserve">. </w:t>
      </w:r>
    </w:p>
    <w:p w:rsidRPr="00F6338A" w:rsidR="002839F7" w:rsidP="008C74E9" w:rsidRDefault="002839F7" w14:paraId="5AB5CAD3" w14:textId="77777777">
      <w:pPr>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Calibri" w:cs="Calibri"/>
          <w:szCs w:val="22"/>
          <w:lang w:val="en-GB" w:eastAsia="en-GB"/>
        </w:rPr>
      </w:pPr>
      <w:r w:rsidRPr="00F6338A">
        <w:rPr>
          <w:rFonts w:eastAsia="Calibri" w:cs="Calibri"/>
          <w:szCs w:val="22"/>
          <w:lang w:val="en-GB" w:eastAsia="en-GB"/>
        </w:rPr>
        <w:t xml:space="preserve">Sponsor/Facilitate stakeholder participation in capacity-building training events on applied research to inform decision-making processes for watershed management. </w:t>
      </w:r>
    </w:p>
    <w:p w:rsidRPr="00F6338A" w:rsidR="002839F7" w:rsidP="008C74E9" w:rsidRDefault="002839F7" w14:paraId="0B32D4CD" w14:textId="77777777">
      <w:pPr>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Calibri" w:cs="Calibri"/>
          <w:szCs w:val="22"/>
          <w:lang w:val="en-GB" w:eastAsia="en-GB"/>
        </w:rPr>
      </w:pPr>
      <w:r w:rsidRPr="00F6338A">
        <w:rPr>
          <w:rFonts w:eastAsia="Calibri" w:cs="Calibri"/>
          <w:szCs w:val="22"/>
          <w:lang w:val="en-GB" w:eastAsia="en-GB"/>
        </w:rPr>
        <w:t xml:space="preserve">Sponsor/Facilitate participation in regular exchanges of knowledge and lessons learned between member countries and with the MRU Secretariat with a focus on marginalised groups such as IPLCs, Women, Youth etc. </w:t>
      </w:r>
    </w:p>
    <w:p w:rsidRPr="00F6338A" w:rsidR="002839F7" w:rsidP="008C74E9" w:rsidRDefault="002839F7" w14:paraId="381A6F46" w14:textId="77777777">
      <w:pPr>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Calibri" w:cs="Calibri"/>
          <w:szCs w:val="22"/>
          <w:lang w:val="en-GB" w:eastAsia="en-GB"/>
        </w:rPr>
      </w:pPr>
      <w:r w:rsidRPr="00F6338A">
        <w:rPr>
          <w:rFonts w:eastAsia="Calibri" w:cs="Calibri"/>
          <w:szCs w:val="22"/>
          <w:lang w:val="en-GB" w:eastAsia="en-GB"/>
        </w:rPr>
        <w:t xml:space="preserve">Develop and implement sharing of country- and basin-level information for use and monitoring impacts of both the SAP and the RCP. </w:t>
      </w:r>
    </w:p>
    <w:p w:rsidRPr="00F6338A" w:rsidR="002839F7" w:rsidP="008C74E9" w:rsidRDefault="002839F7" w14:paraId="692BB01C" w14:textId="77777777">
      <w:pPr>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Calibri" w:cs="Calibri"/>
          <w:szCs w:val="22"/>
          <w:lang w:val="en-GB" w:eastAsia="en-GB"/>
        </w:rPr>
      </w:pPr>
      <w:r w:rsidRPr="00F6338A">
        <w:rPr>
          <w:rFonts w:eastAsia="Calibri" w:cs="Calibri"/>
          <w:szCs w:val="22"/>
          <w:lang w:val="en-GB" w:eastAsia="en-GB"/>
        </w:rPr>
        <w:t xml:space="preserve">Provide guidance related to gender and inclusion, such as strategies to target women as recipients of technical assistance and capacity-building. </w:t>
      </w:r>
    </w:p>
    <w:p w:rsidRPr="00F6338A" w:rsidR="5309FA5C" w:rsidP="00741DD4" w:rsidRDefault="5309FA5C" w14:paraId="2EFF4DF6" w14:textId="3893754A">
      <w:pPr>
        <w:pStyle w:val="TableStyle2"/>
        <w:rPr>
          <w:rFonts w:ascii="Calibri" w:hAnsi="Calibri" w:eastAsia="Calibri" w:cs="Calibri"/>
          <w:b/>
          <w:bCs/>
          <w:i/>
          <w:iCs/>
          <w:color w:val="000000" w:themeColor="text1"/>
          <w:sz w:val="22"/>
          <w:szCs w:val="22"/>
          <w:lang w:val="en-US"/>
        </w:rPr>
      </w:pPr>
    </w:p>
    <w:p w:rsidRPr="00F6338A" w:rsidR="00960911" w:rsidP="00741DD4" w:rsidRDefault="2C5619A3" w14:paraId="2CFF76C7" w14:textId="4768097D">
      <w:pPr>
        <w:pStyle w:val="BodyA"/>
        <w:jc w:val="both"/>
        <w:rPr>
          <w:rStyle w:val="Hyperlink9"/>
          <w:rFonts w:ascii="Times New Roman" w:hAnsi="Times New Roman" w:cs="Times New Roman"/>
          <w:color w:val="auto"/>
          <w:lang w:eastAsia="en-US"/>
        </w:rPr>
      </w:pPr>
      <w:r w:rsidRPr="00F6338A">
        <w:rPr>
          <w:rStyle w:val="None"/>
          <w:b/>
          <w:bCs/>
          <w:sz w:val="22"/>
          <w:szCs w:val="22"/>
          <w:u w:val="single"/>
          <w:lang w:val="en-US"/>
        </w:rPr>
        <w:t>Output 3</w:t>
      </w:r>
      <w:r w:rsidRPr="00F6338A">
        <w:rPr>
          <w:rStyle w:val="None"/>
          <w:b/>
          <w:bCs/>
          <w:color w:val="000000" w:themeColor="text1"/>
          <w:sz w:val="22"/>
          <w:szCs w:val="22"/>
          <w:u w:val="single"/>
          <w:lang w:val="en-US"/>
        </w:rPr>
        <w:t>.1.3.</w:t>
      </w:r>
      <w:r w:rsidRPr="00F6338A">
        <w:rPr>
          <w:rStyle w:val="None"/>
          <w:b/>
          <w:bCs/>
          <w:sz w:val="22"/>
          <w:szCs w:val="22"/>
          <w:u w:val="single"/>
          <w:lang w:val="en-US"/>
        </w:rPr>
        <w:t>:</w:t>
      </w:r>
      <w:r w:rsidRPr="00F6338A">
        <w:rPr>
          <w:rStyle w:val="None"/>
          <w:b/>
          <w:bCs/>
          <w:sz w:val="22"/>
          <w:szCs w:val="22"/>
          <w:lang w:val="en-US"/>
        </w:rPr>
        <w:t xml:space="preserve"> </w:t>
      </w:r>
      <w:r w:rsidRPr="00F6338A">
        <w:rPr>
          <w:rStyle w:val="Hyperlink9"/>
          <w:i/>
          <w:iCs/>
        </w:rPr>
        <w:t xml:space="preserve">Nature-based solutions to improve freshwater ecosystem health and mitigate climate change impacts and </w:t>
      </w:r>
      <w:r w:rsidRPr="00F6338A" w:rsidR="592437CA">
        <w:rPr>
          <w:rStyle w:val="Hyperlink9"/>
          <w:i/>
          <w:iCs/>
        </w:rPr>
        <w:t>riverbank</w:t>
      </w:r>
      <w:r w:rsidRPr="00F6338A">
        <w:rPr>
          <w:rStyle w:val="Hyperlink9"/>
          <w:i/>
          <w:iCs/>
        </w:rPr>
        <w:t xml:space="preserve"> deterioration </w:t>
      </w:r>
      <w:r w:rsidRPr="00F6338A" w:rsidR="00957AA1">
        <w:rPr>
          <w:rStyle w:val="Hyperlink9"/>
          <w:i/>
          <w:iCs/>
        </w:rPr>
        <w:t>implemented.</w:t>
      </w:r>
    </w:p>
    <w:p w:rsidRPr="00F6338A" w:rsidR="00256CAC" w:rsidP="008C74E9" w:rsidRDefault="00256CAC" w14:paraId="0FB9399F" w14:textId="46E713A2">
      <w:pPr>
        <w:pStyle w:val="ListParagraph"/>
        <w:numPr>
          <w:ilvl w:val="0"/>
          <w:numId w:val="80"/>
        </w:numPr>
        <w:jc w:val="both"/>
        <w:rPr>
          <w:rFonts w:eastAsia="Calibri" w:cs="Calibri"/>
          <w:sz w:val="22"/>
          <w:szCs w:val="22"/>
          <w:lang w:val="en-GB"/>
        </w:rPr>
      </w:pPr>
      <w:r w:rsidRPr="00F6338A">
        <w:rPr>
          <w:rFonts w:eastAsia="Calibri" w:cs="Calibri"/>
          <w:sz w:val="22"/>
          <w:szCs w:val="22"/>
          <w:lang w:val="en-GB"/>
        </w:rPr>
        <w:t xml:space="preserve">Nature-based Solutions are actions that enhance the protection, sustainable management and </w:t>
      </w:r>
      <w:r w:rsidRPr="00F6338A">
        <w:rPr>
          <w:rFonts w:eastAsia="Times New Roman" w:cs="Calibri"/>
          <w:sz w:val="22"/>
          <w:szCs w:val="22"/>
        </w:rPr>
        <w:t>restoration</w:t>
      </w:r>
      <w:r w:rsidRPr="00F6338A">
        <w:rPr>
          <w:rFonts w:eastAsia="Calibri" w:cs="Calibri"/>
          <w:sz w:val="22"/>
          <w:szCs w:val="22"/>
          <w:lang w:val="en-GB"/>
        </w:rPr>
        <w:t xml:space="preserve"> of both natural and modified ecosystems, and address global challenges such as climate change, human health, food and water security, natural disasters and biodiversity loss. Although the concept of nature-based solutions may be new to some stakeholders, there are several important examples within the Northwest Liberia Landscape such as sustainable cocoa production, community forest maintenance to supply non-timber forest products, and artisanal-scale rubber and palm oil production in mixed forest-cropping systems, which through initiatives supported by the national government, SCNL, CI, IDH, FF and RSPB. These various solutions, grounded in participatory land use planning, include </w:t>
      </w:r>
      <w:r w:rsidRPr="00F6338A" w:rsidR="005256D5">
        <w:rPr>
          <w:rFonts w:eastAsia="Calibri" w:cs="Calibri"/>
          <w:sz w:val="22"/>
          <w:szCs w:val="22"/>
          <w:lang w:val="en-GB"/>
        </w:rPr>
        <w:t xml:space="preserve">the </w:t>
      </w:r>
      <w:r w:rsidRPr="00F6338A">
        <w:rPr>
          <w:rFonts w:eastAsia="Calibri" w:cs="Calibri"/>
          <w:sz w:val="22"/>
          <w:szCs w:val="22"/>
          <w:lang w:val="en-GB"/>
        </w:rPr>
        <w:t>maintenance of forest blocks for ecosystem services and connectivity while contributing to the livelihoods of local communities and the local economy. Additionally, forest restoration using specific local tree species and wildlife conservation provide multiple societal benefits.</w:t>
      </w:r>
    </w:p>
    <w:p w:rsidRPr="00F6338A" w:rsidR="00256CAC" w:rsidP="00741DD4" w:rsidRDefault="00256CAC" w14:paraId="4FE44694" w14:textId="77777777">
      <w:pPr>
        <w:ind w:left="360"/>
        <w:contextualSpacing/>
        <w:rPr>
          <w:rFonts w:eastAsia="Calibri" w:cs="Calibri"/>
          <w:szCs w:val="22"/>
          <w:lang w:val="en-GB"/>
        </w:rPr>
      </w:pPr>
    </w:p>
    <w:p w:rsidRPr="00F6338A" w:rsidR="00256CAC" w:rsidP="008C74E9" w:rsidRDefault="00256CAC" w14:paraId="03746FFD" w14:textId="6D744AC8">
      <w:pPr>
        <w:pStyle w:val="ListParagraph"/>
        <w:numPr>
          <w:ilvl w:val="0"/>
          <w:numId w:val="80"/>
        </w:numPr>
        <w:contextualSpacing/>
        <w:jc w:val="both"/>
        <w:rPr>
          <w:rFonts w:eastAsia="Calibri" w:cs="Calibri"/>
          <w:sz w:val="22"/>
          <w:szCs w:val="22"/>
          <w:lang w:val="en-GB"/>
        </w:rPr>
      </w:pPr>
      <w:r w:rsidRPr="00F6338A">
        <w:rPr>
          <w:rFonts w:eastAsia="Calibri" w:cs="Calibri"/>
          <w:sz w:val="22"/>
          <w:szCs w:val="22"/>
          <w:lang w:val="en-GB"/>
        </w:rPr>
        <w:t>Experience from the USAID-funded WABiLED Project indicates that other priority commodity value chains in the landscape may include honey, cocoa, ecotourism, and other livelihood opportunities such as rice and groundnut cultivation. However, communities are not well-informed about the importance of these interventions and their link to improved natural resource management, increased climate resilience, and enhanced human well-being. Therefore, the output will focus on the following activities:</w:t>
      </w:r>
    </w:p>
    <w:p w:rsidRPr="00F6338A" w:rsidR="00256CAC" w:rsidP="00741DD4" w:rsidRDefault="00256CAC" w14:paraId="24F8F6AF" w14:textId="77777777">
      <w:pPr>
        <w:jc w:val="both"/>
        <w:rPr>
          <w:rFonts w:eastAsia="Calibri" w:cs="Calibri"/>
          <w:szCs w:val="22"/>
          <w:lang w:val="en-GB"/>
        </w:rPr>
      </w:pPr>
    </w:p>
    <w:p w:rsidRPr="00F6338A" w:rsidR="00256CAC" w:rsidP="008C74E9" w:rsidRDefault="00256CAC" w14:paraId="7E1C4CC5" w14:textId="77777777">
      <w:pPr>
        <w:numPr>
          <w:ilvl w:val="0"/>
          <w:numId w:val="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Cs w:val="22"/>
          <w:lang w:val="en-GB"/>
        </w:rPr>
      </w:pPr>
      <w:r w:rsidRPr="00F6338A">
        <w:rPr>
          <w:rFonts w:eastAsia="Calibri" w:cs="Calibri"/>
          <w:b/>
          <w:bCs/>
          <w:szCs w:val="22"/>
          <w:lang w:val="en-GB"/>
        </w:rPr>
        <w:t>Sensitize communities on nature-based solutions</w:t>
      </w:r>
      <w:r w:rsidRPr="00F6338A">
        <w:rPr>
          <w:rFonts w:eastAsia="Calibri" w:cs="Calibri"/>
          <w:szCs w:val="22"/>
          <w:lang w:val="en-GB"/>
        </w:rPr>
        <w:t xml:space="preserve"> - The details of these will be developed during project implementation. There is a need to sensitize stakeholders about nature-based solutions.</w:t>
      </w:r>
    </w:p>
    <w:p w:rsidRPr="00F6338A" w:rsidR="00256CAC" w:rsidP="008C74E9" w:rsidRDefault="00256CAC" w14:paraId="1EBA206C" w14:textId="77777777">
      <w:pPr>
        <w:numPr>
          <w:ilvl w:val="0"/>
          <w:numId w:val="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Cs w:val="22"/>
          <w:lang w:val="en-GB"/>
        </w:rPr>
      </w:pPr>
      <w:r w:rsidRPr="00F6338A">
        <w:rPr>
          <w:rFonts w:eastAsia="Calibri" w:cs="Calibri"/>
          <w:b/>
          <w:bCs/>
          <w:szCs w:val="22"/>
          <w:lang w:val="en-GB"/>
        </w:rPr>
        <w:t>Selection of priority nature-based solutions for implementation</w:t>
      </w:r>
      <w:r w:rsidRPr="00F6338A">
        <w:rPr>
          <w:rFonts w:eastAsia="Calibri" w:cs="Calibri"/>
          <w:szCs w:val="22"/>
          <w:lang w:val="en-GB"/>
        </w:rPr>
        <w:t xml:space="preserve"> - The community-level </w:t>
      </w:r>
      <w:r w:rsidRPr="00F6338A">
        <w:rPr>
          <w:rFonts w:eastAsia="Calibri" w:cs="Calibri"/>
          <w:szCs w:val="22"/>
          <w:lang w:val="en-GB" w:eastAsia="en-GB"/>
        </w:rPr>
        <w:t>Consultation platforms for users of water resources in basins</w:t>
      </w:r>
      <w:r w:rsidRPr="00F6338A">
        <w:rPr>
          <w:rFonts w:eastAsia="Calibri" w:cs="Calibri"/>
          <w:szCs w:val="22"/>
          <w:lang w:val="en-GB"/>
        </w:rPr>
        <w:t xml:space="preserve"> will spearhead the identification and selection of priority nature-based solutions through a gender-inclusive process guided by the FPIC principles whilst considering factors such as feasibility, cost-effectiveness, scalability, and co-benefits. Examples of nature-based solutions that might be considered will include, but are not limited to honey, cocoa, ecotourism and other livelihood opportunities.</w:t>
      </w:r>
    </w:p>
    <w:p w:rsidRPr="00F6338A" w:rsidR="00256CAC" w:rsidP="008C74E9" w:rsidRDefault="00256CAC" w14:paraId="657A96A4" w14:textId="77777777">
      <w:pPr>
        <w:numPr>
          <w:ilvl w:val="0"/>
          <w:numId w:val="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Cs w:val="22"/>
          <w:lang w:val="en-GB"/>
        </w:rPr>
      </w:pPr>
      <w:r w:rsidRPr="00F6338A">
        <w:rPr>
          <w:rFonts w:eastAsia="Calibri" w:cs="Calibri"/>
          <w:szCs w:val="22"/>
          <w:lang w:val="en-GB"/>
        </w:rPr>
        <w:t xml:space="preserve">Support restoration of ecologically fragile areas (steep slopes, riparian sites, etc) </w:t>
      </w:r>
    </w:p>
    <w:p w:rsidRPr="00F6338A" w:rsidR="00256CAC" w:rsidP="008C74E9" w:rsidRDefault="00256CAC" w14:paraId="2AF1EF64" w14:textId="77777777">
      <w:pPr>
        <w:numPr>
          <w:ilvl w:val="0"/>
          <w:numId w:val="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b/>
          <w:bCs/>
          <w:szCs w:val="22"/>
          <w:lang w:val="en-GB"/>
        </w:rPr>
      </w:pPr>
      <w:r w:rsidRPr="00F6338A">
        <w:rPr>
          <w:rFonts w:eastAsia="Calibri" w:cs="Calibri"/>
          <w:b/>
          <w:bCs/>
          <w:szCs w:val="22"/>
          <w:lang w:val="en-GB"/>
        </w:rPr>
        <w:t xml:space="preserve">Support implementation of selected nature-based solutions. </w:t>
      </w:r>
    </w:p>
    <w:p w:rsidRPr="00F6338A" w:rsidR="00256CAC" w:rsidP="008C74E9" w:rsidRDefault="00256CAC" w14:paraId="1E7992B1" w14:textId="77777777">
      <w:pPr>
        <w:numPr>
          <w:ilvl w:val="0"/>
          <w:numId w:val="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Cs w:val="22"/>
          <w:lang w:val="en-GB"/>
        </w:rPr>
      </w:pPr>
      <w:r w:rsidRPr="00F6338A">
        <w:rPr>
          <w:rFonts w:eastAsia="Calibri" w:cs="Calibri"/>
          <w:b/>
          <w:bCs/>
          <w:szCs w:val="22"/>
          <w:lang w:val="en-GB"/>
        </w:rPr>
        <w:t xml:space="preserve">Monitoring and reporting on the performance of the nature-based solution(s) being implemented </w:t>
      </w:r>
      <w:r w:rsidRPr="00F6338A">
        <w:rPr>
          <w:rFonts w:eastAsia="Calibri" w:cs="Calibri"/>
          <w:szCs w:val="22"/>
          <w:lang w:val="en-GB"/>
        </w:rPr>
        <w:t>– there will be biannual monitoring and reporting on the progress of implementing the nature-based solutions to establish performance, and any social, economic and environmental impacts and updates shared in the community-based committees to inform adaptive management. Approaches will be adjusted as needed based on feedback, changing conditions, and new insights</w:t>
      </w:r>
    </w:p>
    <w:p w:rsidRPr="00F6338A" w:rsidR="00256CAC" w:rsidP="008C74E9" w:rsidRDefault="00256CAC" w14:paraId="38FD4F17" w14:textId="77777777">
      <w:pPr>
        <w:numPr>
          <w:ilvl w:val="0"/>
          <w:numId w:val="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Cs w:val="22"/>
          <w:lang w:val="en-GB"/>
        </w:rPr>
      </w:pPr>
      <w:r w:rsidRPr="00F6338A">
        <w:rPr>
          <w:rFonts w:eastAsia="Calibri" w:cs="Calibri"/>
          <w:b/>
          <w:bCs/>
          <w:szCs w:val="22"/>
          <w:lang w:val="en-GB"/>
        </w:rPr>
        <w:t xml:space="preserve">The </w:t>
      </w:r>
      <w:r w:rsidRPr="00F6338A">
        <w:rPr>
          <w:b/>
          <w:bCs/>
          <w:szCs w:val="22"/>
          <w:lang w:val="en-GB"/>
        </w:rPr>
        <w:t xml:space="preserve">Project Management Unit to </w:t>
      </w:r>
      <w:r w:rsidRPr="00F6338A">
        <w:rPr>
          <w:rFonts w:eastAsia="Calibri" w:cs="Calibri"/>
          <w:b/>
          <w:bCs/>
          <w:szCs w:val="22"/>
          <w:lang w:val="en-GB"/>
        </w:rPr>
        <w:t>Document the process, outcomes, and lessons learned from implementing nature-based solutions.</w:t>
      </w:r>
      <w:r w:rsidRPr="00F6338A">
        <w:rPr>
          <w:rFonts w:eastAsia="Calibri" w:cs="Calibri"/>
          <w:szCs w:val="22"/>
          <w:lang w:val="en-GB"/>
        </w:rPr>
        <w:t xml:space="preserve"> This knowledge should be disseminated to relevant stakeholders at community, national and regional levels, including the committees, to promote learning and replication of best-case practices.</w:t>
      </w:r>
    </w:p>
    <w:p w:rsidRPr="00F6338A" w:rsidR="00E074B9" w:rsidP="00741DD4" w:rsidRDefault="00E074B9" w14:paraId="30FBB738" w14:textId="69130433">
      <w:pPr>
        <w:ind w:left="360"/>
        <w:rPr>
          <w:rFonts w:eastAsia="Calibri" w:cs="Calibri"/>
          <w:color w:val="000000" w:themeColor="text1"/>
          <w:szCs w:val="22"/>
          <w:lang w:val="en-CA"/>
        </w:rPr>
      </w:pPr>
    </w:p>
    <w:p w:rsidRPr="00F6338A" w:rsidR="00EC0E6F" w:rsidP="00741DD4" w:rsidRDefault="2C5619A3" w14:paraId="54E030F6" w14:textId="5C2DFAD8">
      <w:pPr>
        <w:pStyle w:val="BodyA"/>
        <w:jc w:val="both"/>
        <w:rPr>
          <w:rStyle w:val="None"/>
          <w:b/>
          <w:bCs/>
          <w:sz w:val="22"/>
          <w:szCs w:val="22"/>
          <w:lang w:val="en-US"/>
        </w:rPr>
      </w:pPr>
      <w:r w:rsidRPr="00F6338A">
        <w:rPr>
          <w:rStyle w:val="None"/>
          <w:b/>
          <w:bCs/>
          <w:sz w:val="22"/>
          <w:szCs w:val="22"/>
          <w:lang w:val="en-US"/>
        </w:rPr>
        <w:t>C</w:t>
      </w:r>
      <w:r w:rsidRPr="00F6338A" w:rsidR="00154F76">
        <w:rPr>
          <w:rStyle w:val="None"/>
          <w:b/>
          <w:bCs/>
          <w:sz w:val="22"/>
          <w:szCs w:val="22"/>
          <w:lang w:val="en-US"/>
        </w:rPr>
        <w:t>OMPONENT</w:t>
      </w:r>
      <w:r w:rsidRPr="00F6338A">
        <w:rPr>
          <w:rStyle w:val="None"/>
          <w:b/>
          <w:bCs/>
          <w:sz w:val="22"/>
          <w:szCs w:val="22"/>
          <w:lang w:val="en-US"/>
        </w:rPr>
        <w:t xml:space="preserve"> 4: Capacity building and strengthened collaboration, learning, and knowledge sharing</w:t>
      </w:r>
      <w:r w:rsidRPr="00F6338A" w:rsidR="00EC0E6F">
        <w:rPr>
          <w:rStyle w:val="None"/>
          <w:b/>
          <w:bCs/>
          <w:sz w:val="22"/>
          <w:szCs w:val="22"/>
          <w:lang w:val="en-US"/>
        </w:rPr>
        <w:t>.</w:t>
      </w:r>
    </w:p>
    <w:p w:rsidRPr="00F6338A" w:rsidR="00C514CB" w:rsidP="00741DD4" w:rsidRDefault="00C514CB" w14:paraId="28C169E4" w14:textId="0812E619">
      <w:pPr>
        <w:pStyle w:val="BodyA"/>
        <w:jc w:val="both"/>
        <w:rPr>
          <w:b/>
          <w:bCs/>
          <w:sz w:val="22"/>
          <w:szCs w:val="22"/>
        </w:rPr>
      </w:pPr>
      <w:r w:rsidRPr="00F6338A">
        <w:rPr>
          <w:b/>
          <w:bCs/>
          <w:sz w:val="22"/>
          <w:szCs w:val="22"/>
          <w:lang w:val="en-US"/>
        </w:rPr>
        <w:t>OUTCOME 4.1:</w:t>
      </w:r>
      <w:r w:rsidRPr="00F6338A">
        <w:rPr>
          <w:b/>
          <w:bCs/>
          <w:sz w:val="22"/>
          <w:szCs w:val="22"/>
        </w:rPr>
        <w:t xml:space="preserve">  </w:t>
      </w:r>
      <w:r w:rsidRPr="00F6338A">
        <w:rPr>
          <w:sz w:val="22"/>
          <w:szCs w:val="22"/>
        </w:rPr>
        <w:t xml:space="preserve">Strengthened coordination, </w:t>
      </w:r>
      <w:r w:rsidRPr="00F6338A" w:rsidR="0011455A">
        <w:rPr>
          <w:sz w:val="22"/>
          <w:szCs w:val="22"/>
        </w:rPr>
        <w:t>learning,</w:t>
      </w:r>
      <w:r w:rsidRPr="00F6338A">
        <w:rPr>
          <w:sz w:val="22"/>
          <w:szCs w:val="22"/>
        </w:rPr>
        <w:t xml:space="preserve"> and sharing between the GEF-8 Liberia Project and initiatives at the Local, National and Regional levels (the Guinean Forest Biome with emphasis on the Northwest Liberia Landscape).</w:t>
      </w:r>
    </w:p>
    <w:p w:rsidRPr="00F6338A" w:rsidR="00C514CB" w:rsidP="00741DD4" w:rsidRDefault="00C514CB" w14:paraId="1F0824B9" w14:textId="77777777">
      <w:pPr>
        <w:pStyle w:val="BodyA"/>
        <w:jc w:val="both"/>
        <w:rPr>
          <w:sz w:val="21"/>
          <w:szCs w:val="21"/>
        </w:rPr>
      </w:pPr>
      <w:r w:rsidRPr="00F6338A">
        <w:rPr>
          <w:b/>
          <w:bCs/>
          <w:sz w:val="21"/>
          <w:szCs w:val="21"/>
        </w:rPr>
        <w:t xml:space="preserve">Target 4.1: </w:t>
      </w:r>
      <w:r w:rsidRPr="00F6338A">
        <w:rPr>
          <w:sz w:val="21"/>
          <w:szCs w:val="21"/>
        </w:rPr>
        <w:t>Liberia project coordinating, learning, and sharing with at least 2 initiatives in the Northwest Libera landscape and at least 1 initiative in the broader Guinean Forest Biome (through the GFIP Regional Coordination Project led by CI and Birdlife).</w:t>
      </w:r>
    </w:p>
    <w:p w:rsidRPr="00F6338A" w:rsidR="00C514CB" w:rsidP="00741DD4" w:rsidRDefault="00C514CB" w14:paraId="38A18D95" w14:textId="77777777">
      <w:pPr>
        <w:pStyle w:val="BodyA"/>
        <w:jc w:val="both"/>
        <w:rPr>
          <w:rStyle w:val="None"/>
          <w:b/>
          <w:bCs/>
          <w:sz w:val="22"/>
          <w:szCs w:val="22"/>
          <w:lang w:val="en-US"/>
        </w:rPr>
      </w:pPr>
    </w:p>
    <w:p w:rsidRPr="00F6338A" w:rsidR="00E074B9" w:rsidP="008C74E9" w:rsidRDefault="2C5619A3" w14:paraId="4E3F14C6" w14:textId="3D797319">
      <w:pPr>
        <w:pStyle w:val="BodyA"/>
        <w:numPr>
          <w:ilvl w:val="0"/>
          <w:numId w:val="80"/>
        </w:numPr>
        <w:jc w:val="both"/>
        <w:rPr>
          <w:rStyle w:val="None"/>
          <w:sz w:val="22"/>
          <w:szCs w:val="22"/>
          <w:lang w:val="en-US"/>
        </w:rPr>
      </w:pPr>
      <w:r w:rsidRPr="00F6338A">
        <w:rPr>
          <w:rStyle w:val="Hyperlink9"/>
        </w:rPr>
        <w:t>This component will focus on strengthening coordination and collaboration at local, national, and regional levels through learning and knowledge sharing</w:t>
      </w:r>
      <w:r w:rsidRPr="00F6338A" w:rsidR="00B37367">
        <w:rPr>
          <w:rStyle w:val="Hyperlink9"/>
        </w:rPr>
        <w:t>, with contributions to addressing each of the identified barriers</w:t>
      </w:r>
      <w:r w:rsidRPr="00F6338A">
        <w:rPr>
          <w:rStyle w:val="Hyperlink9"/>
        </w:rPr>
        <w:t xml:space="preserve">. </w:t>
      </w:r>
      <w:r w:rsidRPr="00F6338A" w:rsidR="000B357F">
        <w:rPr>
          <w:sz w:val="22"/>
          <w:szCs w:val="22"/>
        </w:rPr>
        <w:t>This component will be led by EPA with the support of relevant government agencies</w:t>
      </w:r>
      <w:r w:rsidRPr="00F6338A" w:rsidR="00045EE6">
        <w:rPr>
          <w:rStyle w:val="Hyperlink9"/>
        </w:rPr>
        <w:t xml:space="preserve">. </w:t>
      </w:r>
      <w:r w:rsidRPr="00F6338A">
        <w:rPr>
          <w:rStyle w:val="Hyperlink9"/>
        </w:rPr>
        <w:t xml:space="preserve">Specifically, the </w:t>
      </w:r>
      <w:r w:rsidRPr="00F6338A" w:rsidR="4500C4CC">
        <w:rPr>
          <w:rStyle w:val="Hyperlink9"/>
        </w:rPr>
        <w:t>Project</w:t>
      </w:r>
      <w:r w:rsidRPr="00F6338A">
        <w:rPr>
          <w:rStyle w:val="Hyperlink9"/>
        </w:rPr>
        <w:t xml:space="preserve"> will undertake knowledge management, sharing of lessons learned, and best practices through south-south exchanges and participation in national, regional, and international platforms/forums. Activities pertaining to learning and collection, generation, and dissemination of knowledge will consider gender differences in knowledge, skills, roles, and access to information. The </w:t>
      </w:r>
      <w:r w:rsidRPr="00F6338A" w:rsidR="285E1EFA">
        <w:rPr>
          <w:rStyle w:val="Hyperlink9"/>
        </w:rPr>
        <w:t>Project</w:t>
      </w:r>
      <w:r w:rsidRPr="00F6338A">
        <w:rPr>
          <w:rStyle w:val="Hyperlink9"/>
        </w:rPr>
        <w:t xml:space="preserve"> will pursue joint learning and sharing activities with the larger GF</w:t>
      </w:r>
      <w:r w:rsidRPr="00F6338A" w:rsidR="009A5C56">
        <w:rPr>
          <w:rStyle w:val="Hyperlink9"/>
        </w:rPr>
        <w:t>IP</w:t>
      </w:r>
      <w:r w:rsidRPr="00F6338A">
        <w:rPr>
          <w:rStyle w:val="Hyperlink9"/>
        </w:rPr>
        <w:t xml:space="preserve"> </w:t>
      </w:r>
      <w:r w:rsidRPr="00F6338A" w:rsidR="009A5C56">
        <w:rPr>
          <w:rStyle w:val="Hyperlink9"/>
        </w:rPr>
        <w:t>through the RCP</w:t>
      </w:r>
      <w:r w:rsidRPr="00F6338A">
        <w:rPr>
          <w:rStyle w:val="Hyperlink9"/>
        </w:rPr>
        <w:t>, including making requests for technical support and assistance as needed. Finally, via a knowledge-sharing portal established by the GFIP RCP, the Project will coordinate and exchange knowledge with other GEF-supported programs such as the Congo Basin IP, GOLD/GOLD+ IP and the Ecosystem Restoration IP.</w:t>
      </w:r>
    </w:p>
    <w:p w:rsidRPr="00F6338A" w:rsidR="5309FA5C" w:rsidP="00741DD4" w:rsidRDefault="5309FA5C" w14:paraId="398A4ABD" w14:textId="62E47F6F">
      <w:pPr>
        <w:rPr>
          <w:rStyle w:val="None"/>
          <w:rFonts w:eastAsia="Calibri" w:cs="Calibri"/>
          <w:b/>
          <w:szCs w:val="22"/>
        </w:rPr>
      </w:pPr>
    </w:p>
    <w:p w:rsidRPr="00F6338A" w:rsidR="00E074B9" w:rsidP="008C74E9" w:rsidRDefault="27E92486" w14:paraId="06B1C7A3" w14:textId="756CD5C0">
      <w:pPr>
        <w:pStyle w:val="BodyA"/>
        <w:numPr>
          <w:ilvl w:val="0"/>
          <w:numId w:val="80"/>
        </w:numPr>
        <w:jc w:val="both"/>
        <w:rPr>
          <w:rStyle w:val="None"/>
          <w:rFonts w:ascii="Times New Roman" w:hAnsi="Times New Roman" w:cs="Times New Roman"/>
          <w:color w:val="auto"/>
          <w:sz w:val="22"/>
          <w:szCs w:val="22"/>
          <w:lang w:val="en-US" w:eastAsia="en-US"/>
          <w14:textOutline w14:w="0" w14:cap="rnd" w14:cmpd="sng" w14:algn="ctr">
            <w14:noFill/>
            <w14:prstDash w14:val="solid"/>
            <w14:bevel/>
          </w14:textOutline>
        </w:rPr>
      </w:pPr>
      <w:r w:rsidRPr="00F6338A">
        <w:rPr>
          <w:rStyle w:val="Hyperlink9"/>
        </w:rPr>
        <w:t xml:space="preserve">To ensure optimal exchange of lessons learned and strengthened collaboration with </w:t>
      </w:r>
      <w:r w:rsidRPr="00F6338A" w:rsidR="12B4021A">
        <w:rPr>
          <w:rStyle w:val="Hyperlink9"/>
        </w:rPr>
        <w:t xml:space="preserve">in-country initiatives (notably in the Northwest Landscape) and </w:t>
      </w:r>
      <w:r w:rsidRPr="00F6338A">
        <w:rPr>
          <w:rStyle w:val="Hyperlink9"/>
        </w:rPr>
        <w:t>other Critical Forest Biome IP projects, the Project will coordinate closely with the GFIP’s RCP, which will establish a Guinean Forests knowledge-sharing portal to serve as the basis of a peer-learning platform, and also as a digital channel for information-sharing and the use of social media to reach wider audiences. The GFIP’s knowledge-sharing portal will be specifically designed to promote improved knowledge</w:t>
      </w:r>
      <w:r w:rsidRPr="00F6338A" w:rsidR="00891503">
        <w:rPr>
          <w:rStyle w:val="Hyperlink9"/>
        </w:rPr>
        <w:t xml:space="preserve"> </w:t>
      </w:r>
      <w:r w:rsidRPr="00F6338A">
        <w:rPr>
          <w:rStyle w:val="Hyperlink9"/>
        </w:rPr>
        <w:t>sharing and coordination with other GEF IPs such as the four Critical Forests IPs (especially the Congo IP), planetGOLD IP, and Ecosystem Restoration IP including on social inclusion and gender topics.</w:t>
      </w:r>
      <w:r w:rsidRPr="00F6338A" w:rsidR="00D07138">
        <w:rPr>
          <w:rStyle w:val="Hyperlink9"/>
        </w:rPr>
        <w:t xml:space="preserve"> To ensure synergies in flows of knowledge and lessons learned to and from Liberia, the project will coordinate closely with FOLUR’s knowledge management activities.</w:t>
      </w:r>
    </w:p>
    <w:p w:rsidRPr="00F6338A" w:rsidR="00E074B9" w:rsidP="00741DD4" w:rsidRDefault="00E074B9" w14:paraId="44690661" w14:textId="77777777">
      <w:pPr>
        <w:pStyle w:val="BodyA"/>
        <w:rPr>
          <w:rStyle w:val="None"/>
          <w:rFonts w:ascii="Times New Roman" w:hAnsi="Times New Roman" w:eastAsia="Times New Roman" w:cs="Times New Roman"/>
          <w:color w:val="D13438"/>
          <w:u w:color="D13438"/>
        </w:rPr>
      </w:pPr>
    </w:p>
    <w:p w:rsidRPr="00F6338A" w:rsidR="00E074B9" w:rsidP="00741DD4" w:rsidRDefault="000D1644" w14:paraId="0755BD32" w14:textId="13C4FA25">
      <w:pPr>
        <w:rPr>
          <w:rFonts w:eastAsia="Calibri" w:cs="Calibri"/>
          <w:color w:val="1B1B1B"/>
          <w:szCs w:val="22"/>
        </w:rPr>
      </w:pPr>
      <w:r w:rsidRPr="00F6338A">
        <w:rPr>
          <w:rStyle w:val="None"/>
          <w:rFonts w:eastAsia="Calibri" w:cs="Calibri"/>
          <w:b/>
          <w:bCs/>
          <w:szCs w:val="22"/>
          <w:u w:val="single"/>
        </w:rPr>
        <w:t>Output 4.1.1:</w:t>
      </w:r>
      <w:r w:rsidRPr="00F6338A">
        <w:rPr>
          <w:rStyle w:val="None"/>
          <w:rFonts w:eastAsia="Calibri" w:cs="Calibri"/>
          <w:b/>
          <w:bCs/>
          <w:szCs w:val="22"/>
        </w:rPr>
        <w:t xml:space="preserve"> </w:t>
      </w:r>
      <w:r w:rsidRPr="00F6338A" w:rsidR="6517D15F">
        <w:rPr>
          <w:rFonts w:eastAsia="Calibri" w:cs="Calibri"/>
          <w:color w:val="1B1B1B"/>
          <w:szCs w:val="22"/>
        </w:rPr>
        <w:t xml:space="preserve"> </w:t>
      </w:r>
      <w:r w:rsidRPr="00F6338A" w:rsidR="6517D15F">
        <w:rPr>
          <w:rFonts w:eastAsia="Calibri" w:cs="Calibri"/>
          <w:i/>
          <w:iCs/>
          <w:color w:val="1B1B1B"/>
          <w:szCs w:val="22"/>
        </w:rPr>
        <w:t>A project Knowledge Management and Communications Strategy developed (including gender, equality and inclusion aspects)</w:t>
      </w:r>
      <w:r w:rsidRPr="00F6338A" w:rsidR="67E8A3A3">
        <w:rPr>
          <w:rFonts w:eastAsia="Calibri" w:cs="Calibri"/>
          <w:i/>
          <w:iCs/>
          <w:color w:val="1B1B1B"/>
          <w:szCs w:val="22"/>
        </w:rPr>
        <w:t>.</w:t>
      </w:r>
      <w:r w:rsidRPr="00F6338A" w:rsidR="6517D15F">
        <w:rPr>
          <w:rFonts w:eastAsia="Calibri" w:cs="Calibri"/>
          <w:color w:val="1B1B1B"/>
          <w:szCs w:val="22"/>
        </w:rPr>
        <w:t xml:space="preserve">  </w:t>
      </w:r>
    </w:p>
    <w:p w:rsidRPr="00F6338A" w:rsidR="00960911" w:rsidP="008C74E9" w:rsidRDefault="00F60658" w14:paraId="7397C858" w14:textId="3B4833B0">
      <w:pPr>
        <w:pStyle w:val="BodyA"/>
        <w:numPr>
          <w:ilvl w:val="0"/>
          <w:numId w:val="80"/>
        </w:numPr>
        <w:jc w:val="both"/>
        <w:rPr>
          <w:rStyle w:val="None"/>
          <w:rFonts w:ascii="Times New Roman" w:hAnsi="Times New Roman" w:cs="Times New Roman"/>
          <w:color w:val="auto"/>
          <w:sz w:val="22"/>
          <w:szCs w:val="22"/>
          <w:lang w:val="en-US" w:eastAsia="en-US"/>
          <w14:textOutline w14:w="0" w14:cap="rnd" w14:cmpd="sng" w14:algn="ctr">
            <w14:noFill/>
            <w14:prstDash w14:val="solid"/>
            <w14:bevel/>
          </w14:textOutline>
        </w:rPr>
      </w:pPr>
      <w:r w:rsidRPr="00F6338A">
        <w:rPr>
          <w:rStyle w:val="Hyperlink9"/>
        </w:rPr>
        <w:t>The Project will contribute to and benefit from a wide range of knowledge products and flows through the development of a Knowledge Management and Communications Strate</w:t>
      </w:r>
      <w:r w:rsidRPr="00F6338A" w:rsidR="2708F63D">
        <w:rPr>
          <w:rStyle w:val="Hyperlink9"/>
        </w:rPr>
        <w:t>gy. The Strategy will</w:t>
      </w:r>
      <w:r w:rsidRPr="00F6338A">
        <w:rPr>
          <w:rStyle w:val="Hyperlink9"/>
        </w:rPr>
        <w:t xml:space="preserve"> ensure that </w:t>
      </w:r>
      <w:r w:rsidRPr="00F6338A" w:rsidR="74088C29">
        <w:rPr>
          <w:rStyle w:val="Hyperlink9"/>
        </w:rPr>
        <w:t xml:space="preserve">Project-relevant </w:t>
      </w:r>
      <w:r w:rsidRPr="00F6338A">
        <w:rPr>
          <w:rStyle w:val="Hyperlink9"/>
        </w:rPr>
        <w:t>information is captured, curated and made publicly available in a systematic way</w:t>
      </w:r>
      <w:r w:rsidRPr="00F6338A" w:rsidR="71880D6A">
        <w:rPr>
          <w:rStyle w:val="Hyperlink9"/>
        </w:rPr>
        <w:t xml:space="preserve"> with </w:t>
      </w:r>
      <w:r w:rsidRPr="00F6338A">
        <w:rPr>
          <w:rStyle w:val="Hyperlink9"/>
        </w:rPr>
        <w:t>wide-reaching access</w:t>
      </w:r>
      <w:r w:rsidRPr="00F6338A" w:rsidR="360F56DE">
        <w:rPr>
          <w:rStyle w:val="Hyperlink9"/>
        </w:rPr>
        <w:t>, including local,</w:t>
      </w:r>
      <w:r w:rsidRPr="00F6338A">
        <w:rPr>
          <w:rStyle w:val="Hyperlink9"/>
        </w:rPr>
        <w:t xml:space="preserve"> national, regional and international bodies. </w:t>
      </w:r>
      <w:r w:rsidRPr="00F6338A" w:rsidR="31B87B03">
        <w:rPr>
          <w:rStyle w:val="Hyperlink9"/>
        </w:rPr>
        <w:t>Given the Project’s emphasis on issues related to gender, equa</w:t>
      </w:r>
      <w:r w:rsidRPr="00F6338A" w:rsidR="4DA01844">
        <w:rPr>
          <w:rStyle w:val="Hyperlink9"/>
        </w:rPr>
        <w:t xml:space="preserve">lity and inclusion, the Strategy will highlight how </w:t>
      </w:r>
      <w:r w:rsidRPr="00F6338A" w:rsidR="62F7A5D1">
        <w:rPr>
          <w:rStyle w:val="Hyperlink9"/>
        </w:rPr>
        <w:t>knowledge</w:t>
      </w:r>
      <w:r w:rsidRPr="00F6338A" w:rsidR="4DA01844">
        <w:rPr>
          <w:rStyle w:val="Hyperlink9"/>
        </w:rPr>
        <w:t xml:space="preserve"> will be made</w:t>
      </w:r>
      <w:r w:rsidRPr="00F6338A" w:rsidR="0319D1F7">
        <w:rPr>
          <w:rStyle w:val="Hyperlink9"/>
        </w:rPr>
        <w:t xml:space="preserve"> widely</w:t>
      </w:r>
      <w:r w:rsidRPr="00F6338A" w:rsidR="4DA01844">
        <w:rPr>
          <w:rStyle w:val="Hyperlink9"/>
        </w:rPr>
        <w:t xml:space="preserve"> accessible to </w:t>
      </w:r>
      <w:r w:rsidRPr="00F6338A" w:rsidR="77E06AB4">
        <w:rPr>
          <w:rStyle w:val="Hyperlink9"/>
        </w:rPr>
        <w:t xml:space="preserve">traditionally marginalized groups. </w:t>
      </w:r>
      <w:r w:rsidRPr="00F6338A" w:rsidR="3451B1D7">
        <w:rPr>
          <w:rStyle w:val="Hyperlink9"/>
        </w:rPr>
        <w:t xml:space="preserve"> </w:t>
      </w:r>
      <w:r w:rsidRPr="00F6338A" w:rsidR="637BD7F3">
        <w:rPr>
          <w:rStyle w:val="Hyperlink9"/>
        </w:rPr>
        <w:t xml:space="preserve">Moreover, the Strategy will identify how the Project will coordinate knowledge sharing with </w:t>
      </w:r>
      <w:r w:rsidRPr="00F6338A">
        <w:rPr>
          <w:rStyle w:val="Hyperlink9"/>
        </w:rPr>
        <w:t>government and NGO partners</w:t>
      </w:r>
      <w:r w:rsidRPr="00F6338A" w:rsidR="3CEBE64A">
        <w:rPr>
          <w:rStyle w:val="Hyperlink9"/>
        </w:rPr>
        <w:t>, regional</w:t>
      </w:r>
      <w:r w:rsidRPr="00F6338A">
        <w:rPr>
          <w:rStyle w:val="Hyperlink9"/>
        </w:rPr>
        <w:t xml:space="preserve"> entities such as the MRU, ECOWAS, </w:t>
      </w:r>
      <w:r w:rsidRPr="00F6338A" w:rsidR="68E13A71">
        <w:rPr>
          <w:rStyle w:val="Hyperlink9"/>
        </w:rPr>
        <w:t xml:space="preserve">and </w:t>
      </w:r>
      <w:r w:rsidRPr="00F6338A">
        <w:rPr>
          <w:rStyle w:val="Hyperlink9"/>
        </w:rPr>
        <w:t>AFR100 and GEF’s Critical Forest IPs (notably for the Congo Forests), planetGOLD IP, and Ecosystem Restoration IP.</w:t>
      </w:r>
      <w:r w:rsidRPr="00F6338A" w:rsidR="008E4377">
        <w:rPr>
          <w:rStyle w:val="Hyperlink9"/>
        </w:rPr>
        <w:t xml:space="preserve"> The Project’s knowledge sharing activities will build </w:t>
      </w:r>
      <w:r w:rsidRPr="00F6338A" w:rsidR="005D71DB">
        <w:rPr>
          <w:rStyle w:val="Hyperlink9"/>
        </w:rPr>
        <w:t>on previous GEF investment (Project ID 9390) in the EPA’s Environmental Knowledge Management System (EKMS) that serves as an integrated knowledge management system that focuses on collecting, storing and sharing information and data between institutions for better environmental management and the fulfillment of Liberia’s obligations under the Rio Conventions. This platform supports coordination and collaboration among Government staff, research centers, think tanks, practitioners, and private firms in tackling global environmental challenges.</w:t>
      </w:r>
      <w:r w:rsidRPr="00F6338A" w:rsidR="008E4377">
        <w:rPr>
          <w:rStyle w:val="Hyperlink9"/>
        </w:rPr>
        <w:t xml:space="preserve"> </w:t>
      </w:r>
    </w:p>
    <w:p w:rsidRPr="00F6338A" w:rsidR="00B659B1" w:rsidP="00741DD4" w:rsidRDefault="00B659B1" w14:paraId="5B5D385B" w14:textId="77777777">
      <w:pPr>
        <w:pStyle w:val="BodyA"/>
        <w:rPr>
          <w:lang w:val="en-US"/>
        </w:rPr>
      </w:pPr>
    </w:p>
    <w:p w:rsidRPr="00F6338A" w:rsidR="00B1264C" w:rsidP="00F309B1" w:rsidRDefault="1626756F" w14:paraId="4F3C7512" w14:textId="172876FF">
      <w:pPr>
        <w:rPr>
          <w:rFonts w:eastAsia="Calibri" w:cs="Calibri"/>
          <w:i/>
          <w:iCs/>
          <w:color w:val="1B1B1B"/>
          <w:szCs w:val="22"/>
        </w:rPr>
      </w:pPr>
      <w:r w:rsidRPr="00F6338A">
        <w:rPr>
          <w:rFonts w:eastAsia="Calibri" w:cs="Calibri"/>
          <w:b/>
          <w:bCs/>
          <w:color w:val="1B1B1B"/>
          <w:szCs w:val="22"/>
          <w:u w:val="single"/>
        </w:rPr>
        <w:t>Output 4.1.2:</w:t>
      </w:r>
      <w:r w:rsidRPr="00F6338A">
        <w:rPr>
          <w:rFonts w:eastAsia="Calibri" w:cs="Calibri"/>
          <w:color w:val="1B1B1B"/>
          <w:szCs w:val="22"/>
        </w:rPr>
        <w:t xml:space="preserve"> </w:t>
      </w:r>
      <w:r w:rsidRPr="00F6338A">
        <w:rPr>
          <w:rFonts w:eastAsia="Calibri" w:cs="Calibri"/>
          <w:i/>
          <w:iCs/>
          <w:color w:val="1B1B1B"/>
          <w:szCs w:val="22"/>
        </w:rPr>
        <w:t xml:space="preserve">Participation in the GFIP 3-day Annual Forums organised by </w:t>
      </w:r>
      <w:r w:rsidRPr="00F6338A" w:rsidR="00D70C53">
        <w:rPr>
          <w:rFonts w:eastAsia="Calibri" w:cs="Calibri"/>
          <w:i/>
          <w:iCs/>
          <w:color w:val="1B1B1B"/>
          <w:szCs w:val="22"/>
        </w:rPr>
        <w:t xml:space="preserve">CI and </w:t>
      </w:r>
      <w:r w:rsidRPr="00F6338A">
        <w:rPr>
          <w:rFonts w:eastAsia="Calibri" w:cs="Calibri"/>
          <w:i/>
          <w:iCs/>
          <w:color w:val="1B1B1B"/>
          <w:szCs w:val="22"/>
        </w:rPr>
        <w:t>Birdlife</w:t>
      </w:r>
      <w:r w:rsidRPr="00F6338A" w:rsidR="08135E7E">
        <w:rPr>
          <w:rFonts w:eastAsia="Calibri" w:cs="Calibri"/>
          <w:i/>
          <w:iCs/>
          <w:color w:val="1B1B1B"/>
          <w:szCs w:val="22"/>
        </w:rPr>
        <w:t>.</w:t>
      </w:r>
    </w:p>
    <w:p w:rsidRPr="00F6338A" w:rsidR="00B1264C" w:rsidP="008C74E9" w:rsidRDefault="00B1264C" w14:paraId="5D6425A7" w14:textId="5DE1158A">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Style w:val="Hyperlink9"/>
          <w14:textOutline w14:w="12700" w14:cap="flat" w14:cmpd="sng" w14:algn="ctr">
            <w14:noFill/>
            <w14:prstDash w14:val="solid"/>
            <w14:miter w14:lim="400000"/>
          </w14:textOutline>
        </w:rPr>
      </w:pPr>
      <w:r w:rsidRPr="00F6338A">
        <w:rPr>
          <w:rStyle w:val="Hyperlink9"/>
          <w14:textOutline w14:w="12700" w14:cap="flat" w14:cmpd="sng" w14:algn="ctr">
            <w14:noFill/>
            <w14:prstDash w14:val="solid"/>
            <w14:miter w14:lim="400000"/>
          </w14:textOutline>
        </w:rPr>
        <w:t xml:space="preserve">As part of the GEF-8 Guinean Forests Integrated Program, the </w:t>
      </w:r>
      <w:r w:rsidRPr="00F6338A" w:rsidR="00366FC5">
        <w:rPr>
          <w:rStyle w:val="Hyperlink9"/>
          <w14:textOutline w14:w="12700" w14:cap="flat" w14:cmpd="sng" w14:algn="ctr">
            <w14:noFill/>
            <w14:prstDash w14:val="solid"/>
            <w14:miter w14:lim="400000"/>
          </w14:textOutline>
        </w:rPr>
        <w:t xml:space="preserve">Liberia </w:t>
      </w:r>
      <w:r w:rsidRPr="00F6338A">
        <w:rPr>
          <w:rStyle w:val="Hyperlink9"/>
          <w14:textOutline w14:w="12700" w14:cap="flat" w14:cmpd="sng" w14:algn="ctr">
            <w14:noFill/>
            <w14:prstDash w14:val="solid"/>
            <w14:miter w14:lim="400000"/>
          </w14:textOutline>
        </w:rPr>
        <w:t xml:space="preserve">Child Project is expected to actively participate in both virtual and in-person events organized by CI through the Guinean Forests Regional Coordination Project. To support this involvement, the </w:t>
      </w:r>
      <w:r w:rsidRPr="00F6338A" w:rsidR="00F32C5D">
        <w:rPr>
          <w:rStyle w:val="Hyperlink9"/>
          <w14:textOutline w14:w="12700" w14:cap="flat" w14:cmpd="sng" w14:algn="ctr">
            <w14:noFill/>
            <w14:prstDash w14:val="solid"/>
            <w14:miter w14:lim="400000"/>
          </w14:textOutline>
        </w:rPr>
        <w:t xml:space="preserve">Liberia </w:t>
      </w:r>
      <w:r w:rsidRPr="00F6338A">
        <w:rPr>
          <w:rStyle w:val="Hyperlink9"/>
          <w14:textOutline w14:w="12700" w14:cap="flat" w14:cmpd="sng" w14:algn="ctr">
            <w14:noFill/>
            <w14:prstDash w14:val="solid"/>
            <w14:miter w14:lim="400000"/>
          </w14:textOutline>
        </w:rPr>
        <w:t xml:space="preserve">Child Project will sponsor 10 </w:t>
      </w:r>
      <w:r w:rsidRPr="00F6338A" w:rsidR="00F32C5D">
        <w:rPr>
          <w:rStyle w:val="Hyperlink9"/>
          <w14:textOutline w14:w="12700" w14:cap="flat" w14:cmpd="sng" w14:algn="ctr">
            <w14:noFill/>
            <w14:prstDash w14:val="solid"/>
            <w14:miter w14:lim="400000"/>
          </w14:textOutline>
        </w:rPr>
        <w:t xml:space="preserve">Liberia </w:t>
      </w:r>
      <w:r w:rsidRPr="00F6338A">
        <w:rPr>
          <w:rStyle w:val="Hyperlink9"/>
          <w14:textOutline w14:w="12700" w14:cap="flat" w14:cmpd="sng" w14:algn="ctr">
            <w14:noFill/>
            <w14:prstDash w14:val="solid"/>
            <w14:miter w14:lim="400000"/>
          </w14:textOutline>
        </w:rPr>
        <w:t>officials (50% women) over 5 years (2 officials per year for 5 years), to participate in the three-day annual forum organized by CI.</w:t>
      </w:r>
      <w:r w:rsidRPr="00F6338A" w:rsidR="00DE45F1">
        <w:rPr>
          <w:rStyle w:val="Hyperlink9"/>
          <w14:textOutline w14:w="12700" w14:cap="flat" w14:cmpd="sng" w14:algn="ctr">
            <w14:noFill/>
            <w14:prstDash w14:val="solid"/>
            <w14:miter w14:lim="400000"/>
          </w14:textOutline>
        </w:rPr>
        <w:t xml:space="preserve"> The </w:t>
      </w:r>
      <w:r w:rsidRPr="00F6338A" w:rsidR="00DE45F1">
        <w:rPr>
          <w:sz w:val="22"/>
          <w:szCs w:val="22"/>
        </w:rPr>
        <w:t>EPA will provide guidance on the selection of GOL participants in these events.</w:t>
      </w:r>
    </w:p>
    <w:p w:rsidRPr="00F6338A" w:rsidR="00F309B1" w:rsidP="005F3816" w:rsidRDefault="00F309B1" w14:paraId="3D7829B1" w14:textId="77777777">
      <w:pPr>
        <w:rPr>
          <w:rFonts w:eastAsia="Calibri" w:cs="Calibri"/>
          <w:color w:val="1B1B1B"/>
          <w:szCs w:val="22"/>
        </w:rPr>
      </w:pPr>
    </w:p>
    <w:p w:rsidRPr="00F6338A" w:rsidR="00E074B9" w:rsidP="005F3816" w:rsidRDefault="7A2D7147" w14:paraId="0B9BBB27" w14:textId="6EA7FE55">
      <w:pPr>
        <w:shd w:val="clear" w:color="auto" w:fill="FFFFFF" w:themeFill="background1"/>
        <w:jc w:val="both"/>
        <w:rPr>
          <w:rFonts w:eastAsia="Calibri" w:cs="Calibri"/>
          <w:color w:val="1B1B1B"/>
          <w:szCs w:val="22"/>
        </w:rPr>
      </w:pPr>
      <w:r w:rsidRPr="00F6338A">
        <w:rPr>
          <w:rFonts w:eastAsia="Calibri" w:cs="Calibri"/>
          <w:b/>
          <w:bCs/>
          <w:color w:val="1B1B1B"/>
          <w:szCs w:val="22"/>
          <w:u w:val="single"/>
        </w:rPr>
        <w:t>Output 4.1.3</w:t>
      </w:r>
      <w:r w:rsidRPr="00F6338A">
        <w:rPr>
          <w:rFonts w:eastAsia="Calibri" w:cs="Calibri"/>
          <w:color w:val="1B1B1B"/>
          <w:szCs w:val="22"/>
          <w:u w:val="single"/>
        </w:rPr>
        <w:t>:</w:t>
      </w:r>
      <w:r w:rsidRPr="00F6338A">
        <w:rPr>
          <w:rFonts w:eastAsia="Calibri" w:cs="Calibri"/>
          <w:color w:val="1B1B1B"/>
          <w:szCs w:val="22"/>
        </w:rPr>
        <w:t xml:space="preserve"> </w:t>
      </w:r>
      <w:r w:rsidRPr="00F6338A">
        <w:rPr>
          <w:rFonts w:eastAsia="Calibri" w:cs="Calibri"/>
          <w:i/>
          <w:iCs/>
          <w:color w:val="1B1B1B"/>
          <w:szCs w:val="22"/>
        </w:rPr>
        <w:t xml:space="preserve">Learning and </w:t>
      </w:r>
      <w:r w:rsidRPr="00F6338A" w:rsidR="41578D47">
        <w:rPr>
          <w:rFonts w:eastAsia="Calibri" w:cs="Calibri"/>
          <w:i/>
          <w:iCs/>
          <w:color w:val="1B1B1B"/>
          <w:szCs w:val="22"/>
        </w:rPr>
        <w:t>E</w:t>
      </w:r>
      <w:r w:rsidRPr="00F6338A">
        <w:rPr>
          <w:rFonts w:eastAsia="Calibri" w:cs="Calibri"/>
          <w:i/>
          <w:iCs/>
          <w:color w:val="1B1B1B"/>
          <w:szCs w:val="22"/>
        </w:rPr>
        <w:t xml:space="preserve">xposure </w:t>
      </w:r>
      <w:r w:rsidRPr="00F6338A" w:rsidR="474A49F4">
        <w:rPr>
          <w:rFonts w:eastAsia="Calibri" w:cs="Calibri"/>
          <w:i/>
          <w:iCs/>
          <w:color w:val="1B1B1B"/>
          <w:szCs w:val="22"/>
        </w:rPr>
        <w:t>V</w:t>
      </w:r>
      <w:r w:rsidRPr="00F6338A">
        <w:rPr>
          <w:rFonts w:eastAsia="Calibri" w:cs="Calibri"/>
          <w:i/>
          <w:iCs/>
          <w:color w:val="1B1B1B"/>
          <w:szCs w:val="22"/>
        </w:rPr>
        <w:t>isits facilitated with the GFIP Child Projects (and where applicable coordinated by the GFIP Regional Coordination Project)</w:t>
      </w:r>
      <w:r w:rsidRPr="00F6338A" w:rsidR="206C3210">
        <w:rPr>
          <w:rFonts w:eastAsia="Calibri" w:cs="Calibri"/>
          <w:i/>
          <w:iCs/>
          <w:color w:val="1B1B1B"/>
          <w:szCs w:val="22"/>
        </w:rPr>
        <w:t>.</w:t>
      </w:r>
    </w:p>
    <w:p w:rsidRPr="00F6338A" w:rsidR="005256D5" w:rsidP="00057803" w:rsidRDefault="00366FC5" w14:paraId="6B7F7BB9" w14:textId="5BC64873">
      <w:pPr>
        <w:pStyle w:val="ListParagraph"/>
        <w:numPr>
          <w:ilvl w:val="0"/>
          <w:numId w:val="80"/>
        </w:numPr>
        <w:jc w:val="both"/>
        <w:rPr>
          <w:sz w:val="22"/>
          <w:szCs w:val="22"/>
          <w:lang w:val="en-GB"/>
        </w:rPr>
      </w:pPr>
      <w:r w:rsidRPr="00F6338A">
        <w:rPr>
          <w:sz w:val="22"/>
          <w:szCs w:val="22"/>
          <w:lang w:val="en-GB"/>
        </w:rPr>
        <w:t xml:space="preserve">The Liberia Child Project will sponsor 10 Liberia officials (50% women) over 5 years (2 Liberia officials attending each year for 5 years), to participate in Learning and exposure visits that could be organized by the Guinean Forests Regional Coordination Project or the Regional Projects of the other Critical Forests Integrated Programs (IP) namely: </w:t>
      </w:r>
    </w:p>
    <w:p w:rsidRPr="00F6338A" w:rsidR="00366FC5" w:rsidP="008C74E9" w:rsidRDefault="00366FC5" w14:paraId="0E28014F" w14:textId="280BE5E6">
      <w:pPr>
        <w:pStyle w:val="ListParagraph"/>
        <w:numPr>
          <w:ilvl w:val="0"/>
          <w:numId w:val="134"/>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iCs/>
          <w:sz w:val="22"/>
          <w:szCs w:val="22"/>
        </w:rPr>
      </w:pPr>
      <w:r w:rsidRPr="00F6338A">
        <w:rPr>
          <w:rFonts w:eastAsia="Calibri" w:cs="Calibri"/>
          <w:iCs/>
          <w:sz w:val="22"/>
          <w:szCs w:val="22"/>
        </w:rPr>
        <w:t>Congo Basin Regional Coordination Project</w:t>
      </w:r>
    </w:p>
    <w:p w:rsidRPr="00F6338A" w:rsidR="00366FC5" w:rsidP="008C74E9" w:rsidRDefault="00366FC5" w14:paraId="2FC6FD5B" w14:textId="77777777">
      <w:pPr>
        <w:pStyle w:val="ListParagraph"/>
        <w:numPr>
          <w:ilvl w:val="0"/>
          <w:numId w:val="134"/>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iCs/>
          <w:sz w:val="22"/>
          <w:szCs w:val="22"/>
        </w:rPr>
      </w:pPr>
      <w:r w:rsidRPr="00F6338A">
        <w:rPr>
          <w:rFonts w:eastAsia="Calibri" w:cs="Calibri"/>
          <w:iCs/>
          <w:sz w:val="22"/>
          <w:szCs w:val="22"/>
        </w:rPr>
        <w:t>Amazon IP led by the World Bank</w:t>
      </w:r>
    </w:p>
    <w:p w:rsidRPr="00F6338A" w:rsidR="00366FC5" w:rsidP="008C74E9" w:rsidRDefault="00366FC5" w14:paraId="7FF254BC" w14:textId="77777777">
      <w:pPr>
        <w:pStyle w:val="ListParagraph"/>
        <w:numPr>
          <w:ilvl w:val="0"/>
          <w:numId w:val="134"/>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iCs/>
          <w:sz w:val="22"/>
          <w:szCs w:val="22"/>
        </w:rPr>
      </w:pPr>
      <w:r w:rsidRPr="00F6338A">
        <w:rPr>
          <w:rFonts w:eastAsia="Calibri" w:cs="Calibri"/>
          <w:iCs/>
          <w:sz w:val="22"/>
          <w:szCs w:val="22"/>
        </w:rPr>
        <w:t xml:space="preserve">Indo-Malay IP -led IP by IUCN and FAO </w:t>
      </w:r>
    </w:p>
    <w:p w:rsidRPr="00F6338A" w:rsidR="00366FC5" w:rsidP="008C74E9" w:rsidRDefault="00366FC5" w14:paraId="0EA9B7D8" w14:textId="77777777">
      <w:pPr>
        <w:pStyle w:val="ListParagraph"/>
        <w:numPr>
          <w:ilvl w:val="0"/>
          <w:numId w:val="134"/>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iCs/>
          <w:sz w:val="22"/>
          <w:szCs w:val="22"/>
        </w:rPr>
      </w:pPr>
      <w:r w:rsidRPr="00F6338A">
        <w:rPr>
          <w:rFonts w:eastAsia="Calibri" w:cs="Calibri"/>
          <w:iCs/>
          <w:sz w:val="22"/>
          <w:szCs w:val="22"/>
        </w:rPr>
        <w:t>Meso America IP led by IUCN.</w:t>
      </w:r>
    </w:p>
    <w:p w:rsidRPr="00F6338A" w:rsidR="00366FC5" w:rsidP="00057803" w:rsidRDefault="00FE34CD" w14:paraId="1FFEA393" w14:textId="7BEF54BC">
      <w:pPr>
        <w:pStyle w:val="ListParagraph"/>
        <w:pBdr>
          <w:top w:val="none" w:color="auto" w:sz="0" w:space="0"/>
          <w:left w:val="none" w:color="auto" w:sz="0" w:space="0"/>
          <w:bottom w:val="none" w:color="auto" w:sz="0" w:space="0"/>
          <w:right w:val="none" w:color="auto" w:sz="0" w:space="0"/>
          <w:between w:val="none" w:color="auto" w:sz="0" w:space="0"/>
          <w:bar w:val="none" w:color="auto" w:sz="0"/>
        </w:pBdr>
        <w:ind w:left="426"/>
        <w:contextualSpacing/>
        <w:jc w:val="both"/>
        <w:rPr>
          <w:sz w:val="22"/>
          <w:szCs w:val="22"/>
        </w:rPr>
      </w:pPr>
      <w:r w:rsidRPr="00F6338A">
        <w:rPr>
          <w:rStyle w:val="Hyperlink9"/>
          <w14:textOutline w14:w="12700" w14:cap="flat" w14:cmpd="sng" w14:algn="ctr">
            <w14:noFill/>
            <w14:prstDash w14:val="solid"/>
            <w14:miter w14:lim="400000"/>
          </w14:textOutline>
        </w:rPr>
        <w:t xml:space="preserve">As with Output 4.1.2, The </w:t>
      </w:r>
      <w:r w:rsidRPr="00F6338A">
        <w:rPr>
          <w:sz w:val="22"/>
          <w:szCs w:val="22"/>
        </w:rPr>
        <w:t>EPA will provide guidance on the selection of GOL participants in these events.</w:t>
      </w:r>
    </w:p>
    <w:p w:rsidRPr="00F6338A" w:rsidR="00057803" w:rsidP="00057803" w:rsidRDefault="00057803" w14:paraId="27929FCB" w14:textId="77777777">
      <w:pPr>
        <w:pStyle w:val="ListParagraph"/>
        <w:pBdr>
          <w:top w:val="none" w:color="auto" w:sz="0" w:space="0"/>
          <w:left w:val="none" w:color="auto" w:sz="0" w:space="0"/>
          <w:bottom w:val="none" w:color="auto" w:sz="0" w:space="0"/>
          <w:right w:val="none" w:color="auto" w:sz="0" w:space="0"/>
          <w:between w:val="none" w:color="auto" w:sz="0" w:space="0"/>
          <w:bar w:val="none" w:color="auto" w:sz="0"/>
        </w:pBdr>
        <w:ind w:left="426"/>
        <w:contextualSpacing/>
        <w:jc w:val="both"/>
        <w:rPr>
          <w:rFonts w:eastAsia="Calibri" w:cs="Calibri"/>
          <w:iCs/>
          <w:sz w:val="22"/>
          <w:szCs w:val="22"/>
        </w:rPr>
      </w:pPr>
    </w:p>
    <w:p w:rsidRPr="00F6338A" w:rsidR="00366FC5" w:rsidP="008C74E9" w:rsidRDefault="00366FC5" w14:paraId="06D60A89" w14:textId="77777777">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sz w:val="22"/>
          <w:szCs w:val="22"/>
          <w:lang w:val="en-GB"/>
        </w:rPr>
      </w:pPr>
      <w:r w:rsidRPr="00F6338A">
        <w:rPr>
          <w:rFonts w:eastAsia="Calibri" w:cs="Calibri"/>
          <w:iCs/>
          <w:sz w:val="22"/>
          <w:szCs w:val="22"/>
        </w:rPr>
        <w:t xml:space="preserve">The Liberia Child Project could also opt to sponsor officials to participate in learning and knowledge exchange visits to any of the child project countries under the above-mentioned 4 Critical Forests IPs. </w:t>
      </w:r>
      <w:r w:rsidRPr="00F6338A">
        <w:rPr>
          <w:sz w:val="22"/>
          <w:szCs w:val="22"/>
          <w:lang w:val="en-GB"/>
        </w:rPr>
        <w:t xml:space="preserve">Selected beneficiaries from state and non-state actors, including representatives of local communities and chiefdoms, will participate in cross-learning events in other countries to learn their practices in sustainable forest and land management interventions. </w:t>
      </w:r>
    </w:p>
    <w:p w:rsidRPr="00F6338A" w:rsidR="00366FC5" w:rsidP="00366FC5" w:rsidRDefault="00366FC5" w14:paraId="5C5ECBDC" w14:textId="77777777">
      <w:pPr>
        <w:ind w:left="360" w:hanging="360"/>
        <w:jc w:val="both"/>
        <w:rPr>
          <w:rFonts w:eastAsia="Calibri" w:cs="Calibri"/>
          <w:b/>
          <w:bCs/>
          <w:szCs w:val="22"/>
          <w:u w:val="single"/>
          <w:lang w:val="en-GB"/>
        </w:rPr>
      </w:pPr>
    </w:p>
    <w:p w:rsidRPr="00F6338A" w:rsidR="00366FC5" w:rsidP="008C74E9" w:rsidRDefault="00366FC5" w14:paraId="3BBFA990" w14:textId="77777777">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sz w:val="22"/>
          <w:szCs w:val="22"/>
        </w:rPr>
      </w:pPr>
      <w:r w:rsidRPr="00F6338A">
        <w:rPr>
          <w:sz w:val="22"/>
          <w:szCs w:val="22"/>
        </w:rPr>
        <w:t>Lastly, it is expected that CI, through the Guinean Forests Regional Coordination Project, will sponsor a representative from Liberia’s marginalized and vulnerable groups within the local community, such as women, youth, the elderly, and people with special needs, to participate in the Guinean Forests Regional Forum and/or other forums organized by the other Critical Forests Integrated Programs.</w:t>
      </w:r>
    </w:p>
    <w:p w:rsidRPr="00F6338A" w:rsidR="00741DD4" w:rsidP="005F3816" w:rsidRDefault="00741DD4" w14:paraId="71F09EDE" w14:textId="07FCCCA9">
      <w:pPr>
        <w:pStyle w:val="BodyA"/>
        <w:ind w:left="360"/>
        <w:jc w:val="both"/>
        <w:rPr>
          <w:rStyle w:val="Hyperlink9"/>
          <w:rFonts w:ascii="Times New Roman" w:hAnsi="Times New Roman" w:cs="Times New Roman"/>
          <w:color w:val="auto"/>
          <w:lang w:eastAsia="en-US"/>
          <w14:textOutline w14:w="0" w14:cap="rnd" w14:cmpd="sng" w14:algn="ctr">
            <w14:noFill/>
            <w14:prstDash w14:val="solid"/>
            <w14:bevel/>
          </w14:textOutline>
        </w:rPr>
      </w:pPr>
    </w:p>
    <w:p w:rsidRPr="00F6338A" w:rsidR="00E074B9" w:rsidP="005F3816" w:rsidRDefault="7A2D7147" w14:paraId="31AFC5F8" w14:textId="2113727A">
      <w:pPr>
        <w:shd w:val="clear" w:color="auto" w:fill="FFFFFF" w:themeFill="background1"/>
        <w:jc w:val="both"/>
        <w:rPr>
          <w:rFonts w:eastAsia="Calibri" w:cs="Calibri"/>
          <w:color w:val="1B1B1B"/>
          <w:szCs w:val="22"/>
        </w:rPr>
      </w:pPr>
      <w:r w:rsidRPr="00F6338A">
        <w:rPr>
          <w:rFonts w:eastAsia="Calibri" w:cs="Calibri"/>
          <w:b/>
          <w:bCs/>
          <w:color w:val="1B1B1B"/>
          <w:szCs w:val="22"/>
          <w:u w:val="single"/>
        </w:rPr>
        <w:t>Output 4.1.4:</w:t>
      </w:r>
      <w:r w:rsidRPr="00F6338A">
        <w:rPr>
          <w:rFonts w:eastAsia="Calibri" w:cs="Calibri"/>
          <w:color w:val="1B1B1B"/>
          <w:szCs w:val="22"/>
        </w:rPr>
        <w:t xml:space="preserve"> </w:t>
      </w:r>
      <w:r w:rsidRPr="00F6338A">
        <w:rPr>
          <w:rFonts w:eastAsia="Calibri" w:cs="Calibri"/>
          <w:i/>
          <w:iCs/>
          <w:color w:val="1B1B1B"/>
          <w:szCs w:val="22"/>
        </w:rPr>
        <w:t xml:space="preserve">Knowledge management products integrating gender, equality and inclusion aspects generated, and disseminated at local, national and regional levels (integrating lessons learnt and </w:t>
      </w:r>
      <w:r w:rsidRPr="00F6338A" w:rsidR="6118F526">
        <w:rPr>
          <w:rFonts w:eastAsia="Calibri" w:cs="Calibri"/>
          <w:i/>
          <w:iCs/>
          <w:color w:val="1B1B1B"/>
          <w:szCs w:val="22"/>
        </w:rPr>
        <w:t>best</w:t>
      </w:r>
      <w:r w:rsidRPr="00F6338A" w:rsidR="00E27EA5">
        <w:rPr>
          <w:rFonts w:eastAsia="Calibri" w:cs="Calibri"/>
          <w:i/>
          <w:iCs/>
          <w:color w:val="1B1B1B"/>
          <w:szCs w:val="22"/>
        </w:rPr>
        <w:t xml:space="preserve"> </w:t>
      </w:r>
      <w:r w:rsidRPr="00F6338A">
        <w:rPr>
          <w:rFonts w:eastAsia="Calibri" w:cs="Calibri"/>
          <w:i/>
          <w:iCs/>
          <w:color w:val="1B1B1B"/>
          <w:szCs w:val="22"/>
        </w:rPr>
        <w:t xml:space="preserve">practices on traditional knowledge for natural resource management, </w:t>
      </w:r>
      <w:r w:rsidRPr="00F6338A" w:rsidR="3FDDB15C">
        <w:rPr>
          <w:rFonts w:eastAsia="Calibri" w:cs="Calibri"/>
          <w:i/>
          <w:iCs/>
          <w:color w:val="1B1B1B"/>
          <w:szCs w:val="22"/>
        </w:rPr>
        <w:t>and information</w:t>
      </w:r>
      <w:r w:rsidRPr="00F6338A">
        <w:rPr>
          <w:rFonts w:eastAsia="Calibri" w:cs="Calibri"/>
          <w:i/>
          <w:iCs/>
          <w:color w:val="1B1B1B"/>
          <w:szCs w:val="22"/>
        </w:rPr>
        <w:t xml:space="preserve"> on the project as a model for Nature-Based-Solutions)</w:t>
      </w:r>
      <w:r w:rsidRPr="00F6338A" w:rsidR="28A7DDAE">
        <w:rPr>
          <w:rFonts w:eastAsia="Calibri" w:cs="Calibri"/>
          <w:i/>
          <w:iCs/>
          <w:color w:val="1B1B1B"/>
          <w:szCs w:val="22"/>
        </w:rPr>
        <w:t>.</w:t>
      </w:r>
    </w:p>
    <w:p w:rsidRPr="00F6338A" w:rsidR="00960911" w:rsidP="008C74E9" w:rsidRDefault="301FFA27" w14:paraId="5C5C5770" w14:textId="00C77CE1">
      <w:pPr>
        <w:pStyle w:val="BodyA"/>
        <w:numPr>
          <w:ilvl w:val="0"/>
          <w:numId w:val="80"/>
        </w:numPr>
        <w:jc w:val="both"/>
        <w:rPr>
          <w:rStyle w:val="Hyperlink9"/>
          <w:rFonts w:ascii="Times New Roman" w:hAnsi="Times New Roman" w:cs="Times New Roman"/>
          <w:color w:val="auto"/>
          <w:lang w:eastAsia="en-US"/>
          <w14:textOutline w14:w="0" w14:cap="rnd" w14:cmpd="sng" w14:algn="ctr">
            <w14:noFill/>
            <w14:prstDash w14:val="solid"/>
            <w14:bevel/>
          </w14:textOutline>
        </w:rPr>
      </w:pPr>
      <w:r w:rsidRPr="00F6338A">
        <w:rPr>
          <w:rStyle w:val="Hyperlink9"/>
        </w:rPr>
        <w:t>To ensure that th</w:t>
      </w:r>
      <w:r w:rsidRPr="00F6338A" w:rsidR="3F17CB97">
        <w:rPr>
          <w:rStyle w:val="Hyperlink9"/>
        </w:rPr>
        <w:t xml:space="preserve">e </w:t>
      </w:r>
      <w:r w:rsidRPr="00F6338A">
        <w:rPr>
          <w:rStyle w:val="Hyperlink9"/>
        </w:rPr>
        <w:t xml:space="preserve">wealth of </w:t>
      </w:r>
      <w:r w:rsidRPr="00F6338A" w:rsidR="1E0DBB33">
        <w:rPr>
          <w:rStyle w:val="Hyperlink9"/>
        </w:rPr>
        <w:t xml:space="preserve">knowledge generated by the Project </w:t>
      </w:r>
      <w:r w:rsidRPr="00F6338A">
        <w:rPr>
          <w:rStyle w:val="Hyperlink9"/>
        </w:rPr>
        <w:t xml:space="preserve">is captured, curated and made publicly available, the Project will develop </w:t>
      </w:r>
      <w:r w:rsidRPr="00F6338A" w:rsidR="1B9A124F">
        <w:rPr>
          <w:rStyle w:val="Hyperlink9"/>
        </w:rPr>
        <w:t xml:space="preserve">a variety of </w:t>
      </w:r>
      <w:r w:rsidRPr="00F6338A">
        <w:rPr>
          <w:rStyle w:val="Hyperlink9"/>
        </w:rPr>
        <w:t xml:space="preserve">knowledge management </w:t>
      </w:r>
      <w:r w:rsidRPr="00F6338A" w:rsidR="65A1ADB1">
        <w:rPr>
          <w:rStyle w:val="Hyperlink9"/>
        </w:rPr>
        <w:t xml:space="preserve">products </w:t>
      </w:r>
      <w:r w:rsidRPr="00F6338A" w:rsidR="043A126B">
        <w:rPr>
          <w:rStyle w:val="Hyperlink9"/>
        </w:rPr>
        <w:t xml:space="preserve">(policy briefs, fact sheets, storytelling videos) </w:t>
      </w:r>
      <w:r w:rsidRPr="00F6338A" w:rsidR="65A1ADB1">
        <w:rPr>
          <w:rStyle w:val="Hyperlink9"/>
        </w:rPr>
        <w:t xml:space="preserve">to share with key audiences at the local, national and regional levels. </w:t>
      </w:r>
      <w:r w:rsidRPr="00F6338A" w:rsidR="70D67BB0">
        <w:rPr>
          <w:rStyle w:val="Hyperlink9"/>
        </w:rPr>
        <w:t>Particular emphasis will be placed on developing knowledge products</w:t>
      </w:r>
      <w:r w:rsidRPr="00F6338A" w:rsidR="3AC327A2">
        <w:rPr>
          <w:rStyle w:val="Hyperlink9"/>
        </w:rPr>
        <w:t>, including case studies and lessons learnt,</w:t>
      </w:r>
      <w:r w:rsidRPr="00F6338A" w:rsidR="70D67BB0">
        <w:rPr>
          <w:rStyle w:val="Hyperlink9"/>
        </w:rPr>
        <w:t xml:space="preserve"> </w:t>
      </w:r>
      <w:r w:rsidRPr="00F6338A" w:rsidR="0215FE77">
        <w:rPr>
          <w:rStyle w:val="Hyperlink9"/>
        </w:rPr>
        <w:t>that demonstrate how gender, equality and inclusion aspects</w:t>
      </w:r>
      <w:r w:rsidRPr="00F6338A" w:rsidR="2CB33691">
        <w:rPr>
          <w:rStyle w:val="Hyperlink9"/>
        </w:rPr>
        <w:t xml:space="preserve"> as well as traditional knowledge</w:t>
      </w:r>
      <w:r w:rsidRPr="00F6338A" w:rsidR="0215FE77">
        <w:rPr>
          <w:rStyle w:val="Hyperlink9"/>
        </w:rPr>
        <w:t xml:space="preserve"> can be successfully incorporated into </w:t>
      </w:r>
      <w:r w:rsidRPr="00F6338A" w:rsidR="0284D8D5">
        <w:rPr>
          <w:rStyle w:val="Hyperlink9"/>
        </w:rPr>
        <w:t xml:space="preserve">landscape planning, </w:t>
      </w:r>
      <w:r w:rsidRPr="00F6338A" w:rsidR="0215FE77">
        <w:rPr>
          <w:rStyle w:val="Hyperlink9"/>
        </w:rPr>
        <w:t xml:space="preserve">sustainable resource use, </w:t>
      </w:r>
      <w:r w:rsidRPr="00F6338A" w:rsidR="52A9519E">
        <w:rPr>
          <w:rStyle w:val="Hyperlink9"/>
        </w:rPr>
        <w:t xml:space="preserve">and </w:t>
      </w:r>
      <w:r w:rsidRPr="00F6338A" w:rsidR="0215FE77">
        <w:rPr>
          <w:rStyle w:val="Hyperlink9"/>
        </w:rPr>
        <w:t>conservation</w:t>
      </w:r>
      <w:r w:rsidRPr="00F6338A" w:rsidR="6579731A">
        <w:rPr>
          <w:rStyle w:val="Hyperlink9"/>
        </w:rPr>
        <w:t xml:space="preserve"> within the context of the Guinean Forests</w:t>
      </w:r>
      <w:r w:rsidRPr="00F6338A" w:rsidR="683DE1D1">
        <w:rPr>
          <w:rStyle w:val="Hyperlink9"/>
        </w:rPr>
        <w:t xml:space="preserve">. Given the importance of </w:t>
      </w:r>
      <w:r w:rsidRPr="00F6338A" w:rsidR="00EC0013">
        <w:rPr>
          <w:rStyle w:val="Hyperlink9"/>
        </w:rPr>
        <w:t>nature-based solutions</w:t>
      </w:r>
      <w:r w:rsidRPr="00F6338A" w:rsidR="683DE1D1">
        <w:rPr>
          <w:rStyle w:val="Hyperlink9"/>
        </w:rPr>
        <w:t xml:space="preserve"> for the Project’</w:t>
      </w:r>
      <w:r w:rsidRPr="00F6338A" w:rsidR="40280F92">
        <w:rPr>
          <w:rStyle w:val="Hyperlink9"/>
        </w:rPr>
        <w:t>s transboundary and landscape management components, knowledge products on these topics will</w:t>
      </w:r>
      <w:r w:rsidRPr="00F6338A" w:rsidR="424F0032">
        <w:rPr>
          <w:rStyle w:val="Hyperlink9"/>
        </w:rPr>
        <w:t xml:space="preserve"> also be developed and disseminated to key audiences</w:t>
      </w:r>
      <w:r w:rsidRPr="00F6338A" w:rsidR="010271A9">
        <w:rPr>
          <w:rStyle w:val="Hyperlink9"/>
        </w:rPr>
        <w:t>.</w:t>
      </w:r>
    </w:p>
    <w:p w:rsidRPr="00F6338A" w:rsidR="00741DD4" w:rsidP="00D07138" w:rsidRDefault="00741DD4" w14:paraId="79E25C29" w14:textId="77777777">
      <w:pPr>
        <w:pStyle w:val="BodyA"/>
        <w:jc w:val="both"/>
        <w:rPr>
          <w:rStyle w:val="Hyperlink9"/>
          <w:rFonts w:ascii="Times New Roman" w:hAnsi="Times New Roman" w:cs="Times New Roman"/>
          <w:color w:val="auto"/>
          <w:lang w:eastAsia="en-US"/>
          <w14:textOutline w14:w="0" w14:cap="rnd" w14:cmpd="sng" w14:algn="ctr">
            <w14:noFill/>
            <w14:prstDash w14:val="solid"/>
            <w14:bevel/>
          </w14:textOutline>
        </w:rPr>
      </w:pPr>
    </w:p>
    <w:p w:rsidRPr="00F6338A" w:rsidR="00255B5C" w:rsidP="00741DD4" w:rsidRDefault="2C5619A3" w14:paraId="2E3B2F45" w14:textId="429CF4AA">
      <w:pPr>
        <w:pStyle w:val="BodyA"/>
        <w:rPr>
          <w:rStyle w:val="None"/>
          <w:b/>
          <w:bCs/>
          <w:sz w:val="22"/>
          <w:szCs w:val="22"/>
          <w:lang w:val="en-US"/>
        </w:rPr>
      </w:pPr>
      <w:r w:rsidRPr="00F6338A">
        <w:rPr>
          <w:rStyle w:val="None"/>
          <w:b/>
          <w:bCs/>
          <w:sz w:val="22"/>
          <w:szCs w:val="22"/>
          <w:lang w:val="en-US"/>
        </w:rPr>
        <w:t>C</w:t>
      </w:r>
      <w:r w:rsidRPr="00F6338A" w:rsidR="00255B5C">
        <w:rPr>
          <w:rStyle w:val="None"/>
          <w:b/>
          <w:bCs/>
          <w:sz w:val="22"/>
          <w:szCs w:val="22"/>
          <w:lang w:val="en-US"/>
        </w:rPr>
        <w:t>OMPONENT</w:t>
      </w:r>
      <w:r w:rsidRPr="00F6338A">
        <w:rPr>
          <w:rStyle w:val="None"/>
          <w:b/>
          <w:bCs/>
          <w:sz w:val="22"/>
          <w:szCs w:val="22"/>
          <w:lang w:val="en-US"/>
        </w:rPr>
        <w:t xml:space="preserve"> 5: Monitoring and Evaluation (M&amp;E) Framework</w:t>
      </w:r>
    </w:p>
    <w:p w:rsidRPr="00F6338A" w:rsidR="005952E6" w:rsidP="005F3816" w:rsidRDefault="005952E6" w14:paraId="3273412D" w14:textId="77777777">
      <w:pPr>
        <w:rPr>
          <w:rFonts w:eastAsia="Calibri" w:cs="Calibri"/>
          <w:color w:val="1B1B1B"/>
          <w:szCs w:val="22"/>
        </w:rPr>
      </w:pPr>
      <w:r w:rsidRPr="00F6338A">
        <w:rPr>
          <w:rStyle w:val="None"/>
          <w:rFonts w:eastAsia="Calibri" w:cs="Calibri"/>
          <w:b/>
          <w:bCs/>
          <w:szCs w:val="22"/>
          <w:u w:val="single"/>
        </w:rPr>
        <w:t>OUTCOME 5.1:</w:t>
      </w:r>
      <w:r w:rsidRPr="00F6338A">
        <w:rPr>
          <w:rFonts w:eastAsia="Calibri" w:cs="Calibri"/>
          <w:color w:val="1B1B1B"/>
          <w:szCs w:val="22"/>
        </w:rPr>
        <w:t xml:space="preserve"> An effective and gender-sensitive M&amp;E system for the project.</w:t>
      </w:r>
    </w:p>
    <w:p w:rsidRPr="00F6338A" w:rsidR="00C40A5D" w:rsidP="00741DD4" w:rsidRDefault="00C40A5D" w14:paraId="199CC77C" w14:textId="77777777">
      <w:pPr>
        <w:pStyle w:val="BodyA"/>
        <w:rPr>
          <w:sz w:val="21"/>
          <w:szCs w:val="21"/>
          <w:lang w:val="en-US"/>
        </w:rPr>
      </w:pPr>
      <w:r w:rsidRPr="00F6338A">
        <w:rPr>
          <w:b/>
          <w:sz w:val="21"/>
          <w:szCs w:val="21"/>
          <w:lang w:val="en-US"/>
        </w:rPr>
        <w:t xml:space="preserve">Target 5.1: </w:t>
      </w:r>
      <w:r w:rsidRPr="00F6338A">
        <w:rPr>
          <w:sz w:val="21"/>
          <w:szCs w:val="21"/>
          <w:lang w:val="en-US"/>
        </w:rPr>
        <w:t>5 Annual Project Implementation Reports (PIRs) approved by CI-GEF and submitted to the GEF.</w:t>
      </w:r>
    </w:p>
    <w:p w:rsidRPr="00F6338A" w:rsidR="0032009D" w:rsidP="00741DD4" w:rsidRDefault="0032009D" w14:paraId="15990699" w14:textId="77777777">
      <w:pPr>
        <w:pStyle w:val="BodyA"/>
        <w:rPr>
          <w:sz w:val="22"/>
          <w:szCs w:val="22"/>
        </w:rPr>
      </w:pPr>
    </w:p>
    <w:p w:rsidRPr="00F6338A" w:rsidR="005952E6" w:rsidP="00741DD4" w:rsidRDefault="007E7BC9" w14:paraId="2CD3BF94" w14:textId="66127CF3">
      <w:pPr>
        <w:rPr>
          <w:rStyle w:val="None"/>
          <w:rFonts w:ascii="Times New Roman" w:hAnsi="Times New Roman" w:eastAsia="Calibri" w:cs="Calibri"/>
          <w:i/>
          <w:iCs/>
          <w:color w:val="1B1B1B"/>
          <w:szCs w:val="22"/>
        </w:rPr>
      </w:pPr>
      <w:r w:rsidRPr="00F6338A">
        <w:rPr>
          <w:rFonts w:eastAsia="Calibri" w:cs="Calibri"/>
          <w:b/>
          <w:bCs/>
          <w:color w:val="1B1B1B"/>
          <w:szCs w:val="22"/>
          <w:u w:val="single"/>
        </w:rPr>
        <w:t>Output 5.1.1:</w:t>
      </w:r>
      <w:r w:rsidRPr="00F6338A">
        <w:rPr>
          <w:rFonts w:eastAsia="Calibri" w:cs="Calibri"/>
          <w:color w:val="1B1B1B"/>
          <w:szCs w:val="22"/>
        </w:rPr>
        <w:t xml:space="preserve"> </w:t>
      </w:r>
      <w:r w:rsidRPr="00F6338A">
        <w:rPr>
          <w:rFonts w:eastAsia="Calibri" w:cs="Calibri"/>
          <w:i/>
          <w:iCs/>
          <w:color w:val="1B1B1B"/>
          <w:szCs w:val="22"/>
        </w:rPr>
        <w:t>Periodic M&amp;E reports submitted to CI-GEF Agency.</w:t>
      </w:r>
    </w:p>
    <w:p w:rsidRPr="00F6338A" w:rsidR="00656FAE" w:rsidP="008C74E9" w:rsidRDefault="00512211" w14:paraId="1D7A17BB" w14:textId="06451BFC">
      <w:pPr>
        <w:pStyle w:val="BodyA"/>
        <w:numPr>
          <w:ilvl w:val="0"/>
          <w:numId w:val="80"/>
        </w:numPr>
        <w:jc w:val="both"/>
        <w:rPr>
          <w:rStyle w:val="Hyperlink9"/>
        </w:rPr>
      </w:pPr>
      <w:r w:rsidRPr="00F6338A">
        <w:rPr>
          <w:rStyle w:val="None"/>
          <w:sz w:val="22"/>
          <w:szCs w:val="22"/>
        </w:rPr>
        <w:t xml:space="preserve">As part of M&amp;E, the project is required to conduct periodic monitoring and prepare technical and financial reports. </w:t>
      </w:r>
      <w:r w:rsidRPr="00F6338A" w:rsidR="0032009D">
        <w:rPr>
          <w:sz w:val="22"/>
          <w:szCs w:val="22"/>
        </w:rPr>
        <w:t xml:space="preserve">This component will be led by SCNL under the close supervision of EPA. </w:t>
      </w:r>
      <w:r w:rsidRPr="00F6338A">
        <w:rPr>
          <w:rStyle w:val="None"/>
          <w:sz w:val="22"/>
          <w:szCs w:val="22"/>
        </w:rPr>
        <w:t xml:space="preserve">The generated reports will be submitted to CI-GEF and shared with other relevant stakeholders (Quarterly, PIR, MTR, and Terminal Evaluation report). </w:t>
      </w:r>
      <w:r w:rsidRPr="00F6338A" w:rsidR="00656FAE">
        <w:rPr>
          <w:rStyle w:val="Hyperlink9"/>
        </w:rPr>
        <w:t xml:space="preserve">A functional gender-sensitive M&amp;E Framework will be established under this component, including </w:t>
      </w:r>
      <w:r w:rsidRPr="00F6338A" w:rsidR="00E50587">
        <w:rPr>
          <w:rStyle w:val="Hyperlink9"/>
        </w:rPr>
        <w:t xml:space="preserve">the </w:t>
      </w:r>
      <w:r w:rsidRPr="00F6338A" w:rsidR="00656FAE">
        <w:rPr>
          <w:rStyle w:val="Hyperlink9"/>
        </w:rPr>
        <w:t xml:space="preserve">submission of Project Implementation Reports (PIRs). The M&amp;E tools will inform adaptive management and will inform/improve the design of future projects. A core project responsibility will be to ensure timely preparation and submission of Project Implementation Reports (PIR). Included in the PIRs will be a GEF tracking sheet on GEF Core Indicators to be updated at the Project’s mid-term and end and submitted to the GEF Secretariat. A Mid-term Review (MTR) and Terminal Evaluation (TE) will validate </w:t>
      </w:r>
      <w:r w:rsidRPr="00F6338A" w:rsidR="00E50587">
        <w:rPr>
          <w:rStyle w:val="Hyperlink9"/>
        </w:rPr>
        <w:t xml:space="preserve">the </w:t>
      </w:r>
      <w:r w:rsidRPr="00F6338A" w:rsidR="00656FAE">
        <w:rPr>
          <w:rStyle w:val="Hyperlink9"/>
        </w:rPr>
        <w:t xml:space="preserve">information submitted in the PIRs. The GEF Evaluation will make recommendations on which parameters to include in the MTR and TE and verify as necessary all information collected by GEF tracking tools. Both the MTR and TE will be undertaken through a participatory approach, with a stakeholder analysis identifying who has benefitted or affected by the Project. </w:t>
      </w:r>
    </w:p>
    <w:p w:rsidRPr="00F6338A" w:rsidR="008B6CBA" w:rsidP="00741DD4" w:rsidRDefault="008B6CBA" w14:paraId="6362D46D" w14:textId="77777777">
      <w:pPr>
        <w:pStyle w:val="BodyA"/>
        <w:ind w:left="360"/>
        <w:jc w:val="both"/>
        <w:rPr>
          <w:rStyle w:val="None"/>
          <w:sz w:val="22"/>
          <w:szCs w:val="22"/>
          <w:lang w:val="en-US"/>
        </w:rPr>
      </w:pPr>
    </w:p>
    <w:p w:rsidRPr="00F6338A" w:rsidR="00512211" w:rsidP="008C74E9" w:rsidRDefault="00656FAE" w14:paraId="64B4AE94" w14:textId="2CCC8D61">
      <w:pPr>
        <w:pStyle w:val="BodyA"/>
        <w:numPr>
          <w:ilvl w:val="0"/>
          <w:numId w:val="80"/>
        </w:numPr>
        <w:jc w:val="both"/>
        <w:rPr>
          <w:rStyle w:val="None"/>
          <w:rFonts w:ascii="Times New Roman" w:hAnsi="Times New Roman" w:cs="Times New Roman"/>
          <w:i/>
          <w:iCs/>
          <w:color w:val="auto"/>
          <w:sz w:val="20"/>
          <w:szCs w:val="20"/>
          <w:lang w:val="en-US" w:eastAsia="en-US"/>
        </w:rPr>
      </w:pPr>
      <w:r w:rsidRPr="00F6338A">
        <w:rPr>
          <w:rStyle w:val="Hyperlink9"/>
        </w:rPr>
        <w:t>Working closely with GFIP’s RCP and following GEF M&amp;E guidelines, the Project will develop an effective gender-sensitive, inclusive M&amp;E system to track project progress, including incorporating components that allow for adaptive management corrections during implementation. Coordination with the RCP’s M&amp;E system will ensure accurate tracking of regional and transboundary outcomes, such as those detailed in the Project’s Component 3 with the MRU. Annual PIRs will track Project progress and allow for adaptive management measures to be implemented where appropriate.</w:t>
      </w:r>
      <w:r w:rsidRPr="00F6338A" w:rsidR="00F83BF0">
        <w:rPr>
          <w:rStyle w:val="Hyperlink9"/>
        </w:rPr>
        <w:t xml:space="preserve"> </w:t>
      </w:r>
      <w:r w:rsidRPr="00F6338A" w:rsidR="00512211">
        <w:rPr>
          <w:rStyle w:val="None"/>
          <w:sz w:val="22"/>
          <w:szCs w:val="22"/>
        </w:rPr>
        <w:t>This output will be achieved by the following activities:</w:t>
      </w:r>
    </w:p>
    <w:p w:rsidRPr="00F6338A" w:rsidR="00987D92" w:rsidP="00741DD4" w:rsidRDefault="00987D92" w14:paraId="7B92B264" w14:textId="77777777">
      <w:pPr>
        <w:pStyle w:val="ListParagraph"/>
        <w:ind w:left="360"/>
        <w:jc w:val="both"/>
        <w:rPr>
          <w:rStyle w:val="None"/>
          <w:sz w:val="22"/>
          <w:szCs w:val="22"/>
          <w:lang w:val="en-CA"/>
          <w14:textOutline w14:w="12700" w14:cap="flat" w14:cmpd="sng" w14:algn="ctr">
            <w14:noFill/>
            <w14:prstDash w14:val="solid"/>
            <w14:miter w14:lim="400000"/>
          </w14:textOutline>
        </w:rPr>
      </w:pPr>
    </w:p>
    <w:p w:rsidRPr="00F6338A" w:rsidR="009E2979" w:rsidP="008C74E9" w:rsidRDefault="009E2979" w14:paraId="346E3609" w14:textId="4A045C20">
      <w:pPr>
        <w:numPr>
          <w:ilvl w:val="0"/>
          <w:numId w:val="89"/>
        </w:num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Calibri"/>
          <w:szCs w:val="22"/>
          <w:lang w:eastAsia="en-GB"/>
        </w:rPr>
      </w:pPr>
      <w:r w:rsidRPr="00F6338A">
        <w:rPr>
          <w:rFonts w:eastAsia="Calibri" w:cs="Calibri"/>
          <w:b/>
          <w:bCs/>
          <w:szCs w:val="22"/>
          <w:lang w:eastAsia="en-GB"/>
        </w:rPr>
        <w:t>I</w:t>
      </w:r>
      <w:r w:rsidRPr="00F6338A">
        <w:rPr>
          <w:rFonts w:eastAsia="Calibri" w:cs="Calibri"/>
          <w:b/>
          <w:szCs w:val="22"/>
          <w:lang w:eastAsia="en-GB"/>
        </w:rPr>
        <w:t xml:space="preserve">nception workshop and report: </w:t>
      </w:r>
      <w:r w:rsidRPr="00F6338A">
        <w:rPr>
          <w:rFonts w:eastAsia="Calibri" w:cs="Calibri"/>
          <w:bCs/>
          <w:szCs w:val="22"/>
          <w:lang w:eastAsia="en-GB"/>
        </w:rPr>
        <w:t>An inception</w:t>
      </w:r>
      <w:r w:rsidRPr="00F6338A">
        <w:rPr>
          <w:rFonts w:eastAsia="Calibri" w:cs="Calibri"/>
          <w:szCs w:val="22"/>
          <w:lang w:eastAsia="en-GB"/>
        </w:rPr>
        <w:t xml:space="preserve"> workshop will be held to launch the project after which, an inception workshop report will be prepared and submitted to CIGEF. At least 4</w:t>
      </w:r>
      <w:r w:rsidRPr="00F6338A" w:rsidR="00F27B68">
        <w:rPr>
          <w:rFonts w:eastAsia="Calibri" w:cs="Calibri"/>
          <w:szCs w:val="22"/>
          <w:lang w:eastAsia="en-GB"/>
        </w:rPr>
        <w:t>5</w:t>
      </w:r>
      <w:r w:rsidRPr="00F6338A">
        <w:rPr>
          <w:rFonts w:eastAsia="Calibri" w:cs="Calibri"/>
          <w:szCs w:val="22"/>
          <w:lang w:eastAsia="en-GB"/>
        </w:rPr>
        <w:t>% of the participants in the workshop will be women and youth.</w:t>
      </w:r>
    </w:p>
    <w:p w:rsidRPr="00F6338A" w:rsidR="009E2979" w:rsidP="008C74E9" w:rsidRDefault="009E2979" w14:paraId="031BC726" w14:textId="77777777">
      <w:pPr>
        <w:numPr>
          <w:ilvl w:val="0"/>
          <w:numId w:val="89"/>
        </w:num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Calibri"/>
          <w:szCs w:val="22"/>
          <w:lang w:eastAsia="en-GB"/>
        </w:rPr>
      </w:pPr>
      <w:r w:rsidRPr="00F6338A">
        <w:rPr>
          <w:rFonts w:eastAsia="Calibri" w:cs="Calibri"/>
          <w:b/>
          <w:szCs w:val="22"/>
          <w:lang w:eastAsia="en-GB"/>
        </w:rPr>
        <w:t>Review monitoring and evaluation Framework:</w:t>
      </w:r>
      <w:r w:rsidRPr="00F6338A">
        <w:rPr>
          <w:rFonts w:eastAsia="Calibri" w:cs="Calibri"/>
          <w:szCs w:val="22"/>
          <w:lang w:eastAsia="en-GB"/>
        </w:rPr>
        <w:t xml:space="preserve"> The Project Management Unit (PMU) will review and update the monitoring and evaluation framework </w:t>
      </w:r>
      <w:r w:rsidRPr="00F6338A">
        <w:rPr>
          <w:rFonts w:eastAsia="Calibri" w:cs="Calibri"/>
          <w:b/>
          <w:bCs/>
          <w:szCs w:val="22"/>
          <w:lang w:eastAsia="en-GB"/>
        </w:rPr>
        <w:t>(Annex J)</w:t>
      </w:r>
      <w:r w:rsidRPr="00F6338A">
        <w:rPr>
          <w:rFonts w:eastAsia="Calibri" w:cs="Calibri"/>
          <w:szCs w:val="22"/>
          <w:lang w:eastAsia="en-GB"/>
        </w:rPr>
        <w:t xml:space="preserve"> at the start of the project implementation and periodically as needed to ensure that the proposed targets and indicators are gender inclusive and realistic or proposed where they need to be adjusted.</w:t>
      </w:r>
    </w:p>
    <w:p w:rsidRPr="00F6338A" w:rsidR="009E2979" w:rsidP="008C74E9" w:rsidRDefault="009E2979" w14:paraId="5BB3A20B" w14:textId="77777777">
      <w:pPr>
        <w:numPr>
          <w:ilvl w:val="0"/>
          <w:numId w:val="89"/>
        </w:num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Calibri"/>
          <w:i/>
          <w:szCs w:val="22"/>
          <w:lang w:eastAsia="en-GB"/>
        </w:rPr>
      </w:pPr>
      <w:r w:rsidRPr="00F6338A">
        <w:rPr>
          <w:rFonts w:eastAsia="Calibri" w:cs="Calibri"/>
          <w:b/>
          <w:szCs w:val="22"/>
          <w:lang w:eastAsia="en-GB"/>
        </w:rPr>
        <w:t xml:space="preserve">Implement the monitoring and evaluation framework: </w:t>
      </w:r>
      <w:r w:rsidRPr="00F6338A">
        <w:rPr>
          <w:rFonts w:eastAsia="Calibri" w:cs="Calibri"/>
          <w:szCs w:val="22"/>
          <w:lang w:eastAsia="en-GB"/>
        </w:rPr>
        <w:t xml:space="preserve">The agreed-upon monitoring and evaluation framework will be effectively and efficiently implemented. </w:t>
      </w:r>
    </w:p>
    <w:p w:rsidRPr="00F6338A" w:rsidR="00251594" w:rsidP="008C74E9" w:rsidRDefault="00251594" w14:paraId="1D206066" w14:textId="77777777">
      <w:pPr>
        <w:pStyle w:val="BodyA"/>
        <w:numPr>
          <w:ilvl w:val="0"/>
          <w:numId w:val="89"/>
        </w:numPr>
        <w:jc w:val="both"/>
        <w:rPr>
          <w:rStyle w:val="None"/>
          <w:sz w:val="22"/>
          <w:szCs w:val="22"/>
          <w:lang w:val="en-US"/>
        </w:rPr>
      </w:pPr>
      <w:r w:rsidRPr="00F6338A">
        <w:rPr>
          <w:rStyle w:val="Hyperlink9"/>
        </w:rPr>
        <w:t xml:space="preserve">Assessments of protected area effectiveness will be done through the Management Effectiveness </w:t>
      </w:r>
      <w:r w:rsidRPr="00F6338A">
        <w:rPr>
          <w:rStyle w:val="Hyperlink9"/>
          <w:b/>
          <w:bCs/>
        </w:rPr>
        <w:t>Tracking Tool (METT) methodology</w:t>
      </w:r>
      <w:r w:rsidRPr="00F6338A">
        <w:rPr>
          <w:rStyle w:val="Hyperlink9"/>
        </w:rPr>
        <w:t xml:space="preserve">. </w:t>
      </w:r>
    </w:p>
    <w:p w:rsidRPr="00F6338A" w:rsidR="009E2979" w:rsidP="008C74E9" w:rsidRDefault="009E2979" w14:paraId="155C6468" w14:textId="76565FD2">
      <w:pPr>
        <w:numPr>
          <w:ilvl w:val="0"/>
          <w:numId w:val="89"/>
        </w:num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Calibri"/>
          <w:i/>
          <w:szCs w:val="22"/>
          <w:lang w:eastAsia="en-GB"/>
        </w:rPr>
      </w:pPr>
      <w:r w:rsidRPr="00F6338A">
        <w:rPr>
          <w:rFonts w:eastAsia="Calibri" w:cs="Calibri"/>
          <w:b/>
          <w:szCs w:val="22"/>
          <w:lang w:eastAsia="en-GB"/>
        </w:rPr>
        <w:t>The Biodiversity Tracking Tool</w:t>
      </w:r>
      <w:r w:rsidRPr="00F6338A">
        <w:rPr>
          <w:rFonts w:eastAsia="Calibri" w:cs="Calibri"/>
          <w:szCs w:val="22"/>
          <w:lang w:eastAsia="en-GB"/>
        </w:rPr>
        <w:t xml:space="preserve"> will be updated at the start of the project and at the end when preparing to submit to the GEF.</w:t>
      </w:r>
      <w:r w:rsidRPr="00F6338A" w:rsidR="00484B66">
        <w:rPr>
          <w:rFonts w:eastAsia="Calibri" w:cs="Calibri"/>
          <w:szCs w:val="22"/>
        </w:rPr>
        <w:t xml:space="preserve"> </w:t>
      </w:r>
    </w:p>
    <w:p w:rsidRPr="00F6338A" w:rsidR="009E2979" w:rsidP="008C74E9" w:rsidRDefault="009E2979" w14:paraId="14849D2F" w14:textId="77777777">
      <w:pPr>
        <w:numPr>
          <w:ilvl w:val="0"/>
          <w:numId w:val="89"/>
        </w:num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Calibri"/>
          <w:i/>
          <w:szCs w:val="22"/>
          <w:lang w:eastAsia="en-GB"/>
        </w:rPr>
      </w:pPr>
      <w:r w:rsidRPr="00F6338A">
        <w:rPr>
          <w:rFonts w:eastAsia="Calibri" w:cs="Calibri"/>
          <w:b/>
          <w:szCs w:val="22"/>
          <w:lang w:eastAsia="en-GB"/>
        </w:rPr>
        <w:t>The Core Indicator sheet w</w:t>
      </w:r>
      <w:r w:rsidRPr="00F6338A">
        <w:rPr>
          <w:rFonts w:eastAsia="Calibri" w:cs="Calibri"/>
          <w:szCs w:val="22"/>
          <w:lang w:eastAsia="en-GB"/>
        </w:rPr>
        <w:t>ill be updated and submitted to the GEF at the end of the project.</w:t>
      </w:r>
    </w:p>
    <w:p w:rsidRPr="00F6338A" w:rsidR="009E2979" w:rsidP="008C74E9" w:rsidRDefault="009E2979" w14:paraId="3E8EDEC7" w14:textId="77777777">
      <w:pPr>
        <w:numPr>
          <w:ilvl w:val="0"/>
          <w:numId w:val="89"/>
        </w:num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Calibri"/>
          <w:i/>
          <w:szCs w:val="22"/>
          <w:lang w:eastAsia="en-GB"/>
        </w:rPr>
      </w:pPr>
      <w:r w:rsidRPr="00F6338A">
        <w:rPr>
          <w:rFonts w:eastAsia="Calibri" w:cs="Calibri"/>
          <w:b/>
          <w:szCs w:val="22"/>
          <w:lang w:eastAsia="en-GB"/>
        </w:rPr>
        <w:t xml:space="preserve">Other activities: </w:t>
      </w:r>
    </w:p>
    <w:p w:rsidRPr="00F6338A" w:rsidR="009E2979" w:rsidP="008C74E9" w:rsidRDefault="009E2979" w14:paraId="0A0555CF" w14:textId="15BBEB62">
      <w:pPr>
        <w:numPr>
          <w:ilvl w:val="0"/>
          <w:numId w:val="9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i/>
          <w:szCs w:val="22"/>
          <w:lang w:eastAsia="en-GB"/>
        </w:rPr>
      </w:pPr>
      <w:r w:rsidRPr="00F6338A">
        <w:rPr>
          <w:rFonts w:eastAsia="Calibri" w:cs="Calibri"/>
          <w:bCs/>
          <w:szCs w:val="22"/>
          <w:lang w:eastAsia="en-GB"/>
        </w:rPr>
        <w:t xml:space="preserve">Annual </w:t>
      </w:r>
      <w:r w:rsidRPr="00F6338A" w:rsidR="00FF0399">
        <w:rPr>
          <w:rFonts w:eastAsia="Calibri" w:cs="Calibri"/>
          <w:bCs/>
          <w:szCs w:val="22"/>
          <w:lang w:eastAsia="en-GB"/>
        </w:rPr>
        <w:t xml:space="preserve">Plan </w:t>
      </w:r>
      <w:r w:rsidRPr="00F6338A">
        <w:rPr>
          <w:rFonts w:eastAsia="Calibri" w:cs="Calibri"/>
          <w:bCs/>
          <w:szCs w:val="22"/>
          <w:lang w:eastAsia="en-GB"/>
        </w:rPr>
        <w:t>and Budget, Quarterly</w:t>
      </w:r>
      <w:r w:rsidRPr="00F6338A">
        <w:rPr>
          <w:rFonts w:eastAsia="Calibri" w:cs="Calibri"/>
          <w:szCs w:val="22"/>
          <w:lang w:eastAsia="en-GB"/>
        </w:rPr>
        <w:t xml:space="preserve"> progress reports, and Annual progress and implementation reports (PIR) will be prepared by the PMU and submitted to CI-GEF for review and approval.</w:t>
      </w:r>
    </w:p>
    <w:p w:rsidRPr="00F6338A" w:rsidR="009E2979" w:rsidP="008C74E9" w:rsidRDefault="009E2979" w14:paraId="09B98DB1" w14:textId="77777777">
      <w:pPr>
        <w:numPr>
          <w:ilvl w:val="0"/>
          <w:numId w:val="9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i/>
          <w:szCs w:val="22"/>
          <w:lang w:eastAsia="en-GB"/>
        </w:rPr>
      </w:pPr>
      <w:r w:rsidRPr="00F6338A">
        <w:rPr>
          <w:rFonts w:eastAsia="Calibri" w:cs="Calibri"/>
          <w:szCs w:val="22"/>
          <w:lang w:eastAsia="en-GB"/>
        </w:rPr>
        <w:t xml:space="preserve">The Project Steering Committee Meetings will convene annually. </w:t>
      </w:r>
    </w:p>
    <w:p w:rsidRPr="00F6338A" w:rsidR="009E2979" w:rsidP="008C74E9" w:rsidRDefault="009E2979" w14:paraId="2E7D6837" w14:textId="77777777">
      <w:pPr>
        <w:numPr>
          <w:ilvl w:val="0"/>
          <w:numId w:val="9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i/>
          <w:szCs w:val="22"/>
          <w:lang w:eastAsia="en-GB"/>
        </w:rPr>
      </w:pPr>
      <w:r w:rsidRPr="00F6338A">
        <w:rPr>
          <w:rFonts w:eastAsia="Calibri" w:cs="Calibri"/>
          <w:szCs w:val="22"/>
          <w:lang w:eastAsia="en-GB"/>
        </w:rPr>
        <w:t>Financial audits will be conducted annually.</w:t>
      </w:r>
    </w:p>
    <w:p w:rsidRPr="00F6338A" w:rsidR="009E2979" w:rsidP="008C74E9" w:rsidRDefault="009E2979" w14:paraId="1C13C034" w14:textId="77777777">
      <w:pPr>
        <w:numPr>
          <w:ilvl w:val="0"/>
          <w:numId w:val="9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i/>
          <w:szCs w:val="22"/>
          <w:lang w:eastAsia="en-GB"/>
        </w:rPr>
      </w:pPr>
      <w:r w:rsidRPr="00F6338A">
        <w:rPr>
          <w:rFonts w:eastAsia="Calibri" w:cs="Calibri"/>
          <w:szCs w:val="22"/>
          <w:lang w:eastAsia="en-GB"/>
        </w:rPr>
        <w:t>CI-GEF Project Agency will conduct Annual supervision missions.</w:t>
      </w:r>
    </w:p>
    <w:p w:rsidRPr="00F6338A" w:rsidR="00707539" w:rsidP="00741DD4" w:rsidRDefault="00707539" w14:paraId="68A3DF8D" w14:textId="77777777">
      <w:pPr>
        <w:pStyle w:val="ListParagraph"/>
        <w:ind w:left="360"/>
        <w:jc w:val="both"/>
        <w:rPr>
          <w:rStyle w:val="None"/>
          <w:sz w:val="22"/>
          <w:szCs w:val="22"/>
          <w14:textOutline w14:w="12700" w14:cap="flat" w14:cmpd="sng" w14:algn="ctr">
            <w14:noFill/>
            <w14:prstDash w14:val="solid"/>
            <w14:miter w14:lim="400000"/>
          </w14:textOutline>
        </w:rPr>
      </w:pPr>
    </w:p>
    <w:p w:rsidRPr="00F6338A" w:rsidR="00867BFF" w:rsidP="008C74E9" w:rsidRDefault="00867BFF" w14:paraId="04CE78A0" w14:textId="26503C6C">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The Committees below will be set up as part of M&amp;E to guide the implementation of the project</w:t>
      </w:r>
      <w:r w:rsidRPr="00F6338A" w:rsidR="003B051C">
        <w:rPr>
          <w:rFonts w:eastAsia="Calibri" w:cs="Calibri"/>
          <w:sz w:val="22"/>
          <w:szCs w:val="22"/>
          <w:lang w:val="en-GB"/>
        </w:rPr>
        <w:t>.</w:t>
      </w:r>
    </w:p>
    <w:p w:rsidRPr="00F6338A" w:rsidR="00867BFF" w:rsidP="008C74E9" w:rsidRDefault="00867BFF" w14:paraId="7FF64AB1" w14:textId="62E11DEE">
      <w:pPr>
        <w:numPr>
          <w:ilvl w:val="0"/>
          <w:numId w:val="9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i/>
          <w:iCs/>
          <w:sz w:val="20"/>
          <w:szCs w:val="20"/>
          <w:lang w:val="en-GB"/>
        </w:rPr>
      </w:pPr>
      <w:r w:rsidRPr="00F6338A">
        <w:rPr>
          <w:rFonts w:eastAsia="Calibri" w:cs="Calibri"/>
          <w:b/>
          <w:bCs/>
          <w:szCs w:val="22"/>
        </w:rPr>
        <w:t>Annual National Project Steering Committee (PSC) meetings.</w:t>
      </w:r>
      <w:r w:rsidRPr="00F6338A" w:rsidR="002736F1">
        <w:rPr>
          <w:rFonts w:eastAsia="Calibri" w:cs="Calibri"/>
          <w:b/>
          <w:bCs/>
          <w:szCs w:val="22"/>
        </w:rPr>
        <w:t xml:space="preserve"> </w:t>
      </w:r>
      <w:r w:rsidRPr="00F6338A">
        <w:rPr>
          <w:rFonts w:eastAsia="Calibri" w:cs="Calibri"/>
          <w:bCs/>
          <w:szCs w:val="22"/>
        </w:rPr>
        <w:t xml:space="preserve">The National Project Steering Committee (PSC) will be appointed by the Minister of Environment and Climate Change to provide overall strategic oversight of project implementation. The Steering Committee will be composed of senior decision-makers from relevant Government, Civil Society Organizations, the private sector, and local communities/chiefdoms. At least 30% of the members will be women, in line with the </w:t>
      </w:r>
      <w:r w:rsidRPr="00F6338A" w:rsidR="00944850">
        <w:rPr>
          <w:rFonts w:eastAsia="Calibri" w:cs="Calibri"/>
          <w:bCs/>
          <w:szCs w:val="22"/>
        </w:rPr>
        <w:t xml:space="preserve">Liberia </w:t>
      </w:r>
      <w:r w:rsidRPr="00F6338A">
        <w:rPr>
          <w:rFonts w:eastAsia="Calibri" w:cs="Calibri"/>
          <w:bCs/>
          <w:szCs w:val="22"/>
        </w:rPr>
        <w:t>Gender Equality and Women Empowerment Act (2022). The PSC will meet annually to review and approve budgets and work plans and provide strategic guidance.</w:t>
      </w:r>
    </w:p>
    <w:p w:rsidRPr="00F6338A" w:rsidR="00155244" w:rsidP="008C74E9" w:rsidRDefault="00155244" w14:paraId="230DF021" w14:textId="74C97684">
      <w:pPr>
        <w:numPr>
          <w:ilvl w:val="0"/>
          <w:numId w:val="9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b/>
          <w:bCs/>
          <w:szCs w:val="22"/>
          <w:lang w:val="en-GB"/>
        </w:rPr>
      </w:pPr>
      <w:r w:rsidRPr="00F6338A">
        <w:rPr>
          <w:rFonts w:eastAsia="Calibri" w:cs="Calibri"/>
          <w:b/>
          <w:bCs/>
          <w:szCs w:val="22"/>
          <w:lang w:val="en-GB"/>
        </w:rPr>
        <w:t xml:space="preserve">Quarterly Project Technical Coordination </w:t>
      </w:r>
      <w:r w:rsidRPr="00F6338A" w:rsidR="00125A99">
        <w:rPr>
          <w:rFonts w:eastAsia="Calibri" w:cs="Calibri"/>
          <w:b/>
          <w:bCs/>
          <w:szCs w:val="22"/>
          <w:lang w:val="en-GB"/>
        </w:rPr>
        <w:t>Committee</w:t>
      </w:r>
      <w:r w:rsidRPr="00F6338A">
        <w:rPr>
          <w:rFonts w:eastAsia="Calibri" w:cs="Calibri"/>
          <w:b/>
          <w:bCs/>
          <w:szCs w:val="22"/>
          <w:lang w:val="en-GB"/>
        </w:rPr>
        <w:t xml:space="preserve"> Meetings – </w:t>
      </w:r>
      <w:r w:rsidRPr="00F6338A">
        <w:rPr>
          <w:rFonts w:eastAsia="Calibri" w:cs="Calibri"/>
          <w:szCs w:val="22"/>
          <w:lang w:val="en-GB"/>
        </w:rPr>
        <w:t xml:space="preserve">A Technical Coordination Team will be established, composed mainly of the Implementing Partners, to periodically review and provide technical guidance on the implementation of planned activities. At least 30% of the members of the team will be women. </w:t>
      </w:r>
    </w:p>
    <w:p w:rsidRPr="00F6338A" w:rsidR="00E074B9" w:rsidP="00741DD4" w:rsidRDefault="00E074B9" w14:paraId="31CD0C16" w14:textId="77777777">
      <w:pPr>
        <w:pStyle w:val="BodyA"/>
        <w:rPr>
          <w:rStyle w:val="NoneA"/>
          <w:sz w:val="22"/>
          <w:szCs w:val="22"/>
        </w:rPr>
      </w:pPr>
    </w:p>
    <w:p w:rsidRPr="00F6338A" w:rsidR="0010026B" w:rsidP="008C74E9" w:rsidRDefault="0010026B" w14:paraId="46B10A4A" w14:textId="77777777">
      <w:pPr>
        <w:pStyle w:val="ListParagraph"/>
        <w:numPr>
          <w:ilvl w:val="0"/>
          <w:numId w:val="80"/>
        </w:numPr>
        <w:jc w:val="both"/>
        <w:rPr>
          <w:rStyle w:val="Hyperlink9"/>
          <w14:textOutline w14:w="12700" w14:cap="flat" w14:cmpd="sng" w14:algn="ctr">
            <w14:noFill/>
            <w14:prstDash w14:val="solid"/>
            <w14:miter w14:lim="400000"/>
          </w14:textOutline>
        </w:rPr>
      </w:pPr>
      <w:r w:rsidRPr="00F6338A">
        <w:rPr>
          <w:rStyle w:val="Hyperlink9"/>
          <w14:textOutline w14:w="12700" w14:cap="flat" w14:cmpd="sng" w14:algn="ctr">
            <w14:noFill/>
            <w14:prstDash w14:val="solid"/>
            <w14:miter w14:lim="400000"/>
          </w14:textOutline>
        </w:rPr>
        <w:t>Lastly, the project will collaborate with the GEF International Waters Program to ensure its case studies align with the IW-Learn system. Overall, this project will increase Sierra Leones’ engagement with the IW: LEARN platform through the publication of gender-responsive knowledge management products emanating from the results of Component 3. The mode of coordination will be detailed in the project’s Knowledge Management and Communications Strategy.</w:t>
      </w:r>
    </w:p>
    <w:p w:rsidRPr="00F6338A" w:rsidR="00E771A2" w:rsidRDefault="00E771A2" w14:paraId="10E225B0" w14:textId="77777777">
      <w:pPr>
        <w:pStyle w:val="BodyA"/>
        <w:rPr>
          <w:rStyle w:val="NoneA"/>
          <w:sz w:val="22"/>
          <w:szCs w:val="22"/>
        </w:rPr>
      </w:pPr>
    </w:p>
    <w:p w:rsidRPr="00F6338A" w:rsidR="004F589E" w:rsidP="005F3816" w:rsidRDefault="467B0D9E" w14:paraId="53423DFA" w14:textId="57058B35">
      <w:pPr>
        <w:jc w:val="both"/>
        <w:rPr>
          <w:rFonts w:eastAsia="Calibri" w:cs="Calibri"/>
          <w:color w:val="1B1B1B"/>
          <w:szCs w:val="22"/>
        </w:rPr>
      </w:pPr>
      <w:r w:rsidRPr="00F6338A">
        <w:rPr>
          <w:rStyle w:val="None"/>
          <w:rFonts w:eastAsia="Calibri" w:cs="Calibri"/>
          <w:b/>
          <w:bCs/>
          <w:szCs w:val="22"/>
          <w:u w:val="single"/>
        </w:rPr>
        <w:t>Output 5.1.2:</w:t>
      </w:r>
      <w:r w:rsidRPr="00F6338A">
        <w:rPr>
          <w:rStyle w:val="Hyperlink9"/>
          <w:rFonts w:eastAsia="Calibri" w:cs="Calibri"/>
        </w:rPr>
        <w:t xml:space="preserve"> </w:t>
      </w:r>
      <w:r w:rsidRPr="00F6338A" w:rsidR="61D916E2">
        <w:rPr>
          <w:rFonts w:eastAsia="Calibri" w:cs="Calibri"/>
          <w:color w:val="1B1B1B"/>
          <w:szCs w:val="22"/>
        </w:rPr>
        <w:t xml:space="preserve"> </w:t>
      </w:r>
      <w:r w:rsidRPr="00F6338A" w:rsidR="0017063B">
        <w:rPr>
          <w:rFonts w:eastAsia="Calibri" w:cs="Calibri"/>
          <w:i/>
          <w:iCs/>
          <w:color w:val="1B1B1B"/>
          <w:szCs w:val="22"/>
        </w:rPr>
        <w:t>Independent evaluations conducted in accordance with the GEF and CI-GEF Evaluation Policies</w:t>
      </w:r>
    </w:p>
    <w:p w:rsidRPr="00F6338A" w:rsidR="004F589E" w:rsidP="008C74E9" w:rsidRDefault="004F589E" w14:paraId="557F24B8" w14:textId="0ABA4AD9">
      <w:pPr>
        <w:pStyle w:val="ListParagraph"/>
        <w:numPr>
          <w:ilvl w:val="0"/>
          <w:numId w:val="80"/>
        </w:numPr>
        <w:jc w:val="both"/>
        <w:rPr>
          <w:sz w:val="22"/>
          <w:szCs w:val="22"/>
          <w:lang w:eastAsia="en-GB"/>
        </w:rPr>
      </w:pPr>
      <w:r w:rsidRPr="00F6338A">
        <w:rPr>
          <w:sz w:val="22"/>
          <w:szCs w:val="22"/>
          <w:lang w:eastAsia="en-GB"/>
        </w:rPr>
        <w:t>Conservation International General Counsel Office in close coordination with the CI-GEF Agency will recruit an independent Mid Term Reviewer (MTR) and Terminal Evaluator (TE) Consultant</w:t>
      </w:r>
      <w:r w:rsidRPr="00F6338A">
        <w:rPr>
          <w:sz w:val="22"/>
          <w:szCs w:val="22"/>
        </w:rPr>
        <w:t xml:space="preserve"> to assess project performance. </w:t>
      </w:r>
      <w:r w:rsidRPr="00F6338A">
        <w:rPr>
          <w:sz w:val="22"/>
          <w:szCs w:val="22"/>
          <w:lang w:eastAsia="en-GB"/>
        </w:rPr>
        <w:t>This output will be achieved by the following activities:</w:t>
      </w:r>
    </w:p>
    <w:p w:rsidRPr="00F6338A" w:rsidR="004F589E" w:rsidP="004F589E" w:rsidRDefault="004F589E" w14:paraId="09B085B5" w14:textId="77777777">
      <w:pPr>
        <w:ind w:left="720"/>
        <w:rPr>
          <w:rFonts w:eastAsia="Calibri" w:cstheme="minorHAnsi"/>
          <w:b/>
          <w:szCs w:val="22"/>
          <w:lang w:eastAsia="en-GB"/>
        </w:rPr>
      </w:pPr>
    </w:p>
    <w:p w:rsidRPr="00F6338A" w:rsidR="004F589E" w:rsidP="008C74E9" w:rsidRDefault="004F589E" w14:paraId="54062295" w14:textId="77777777">
      <w:pPr>
        <w:numPr>
          <w:ilvl w:val="0"/>
          <w:numId w:val="135"/>
        </w:numPr>
        <w:pBdr>
          <w:top w:val="none" w:color="auto" w:sz="0" w:space="0"/>
          <w:left w:val="none" w:color="auto" w:sz="0" w:space="0"/>
          <w:bottom w:val="none" w:color="auto" w:sz="0" w:space="0"/>
          <w:right w:val="none" w:color="auto" w:sz="0" w:space="0"/>
          <w:between w:val="none" w:color="auto" w:sz="0" w:space="0"/>
          <w:bar w:val="none" w:color="auto" w:sz="0"/>
        </w:pBdr>
        <w:rPr>
          <w:rFonts w:eastAsia="Calibri"/>
          <w:b/>
          <w:szCs w:val="22"/>
          <w:lang w:eastAsia="en-GB"/>
        </w:rPr>
      </w:pPr>
      <w:r w:rsidRPr="00F6338A">
        <w:rPr>
          <w:rFonts w:eastAsia="Calibri"/>
          <w:b/>
          <w:bCs/>
          <w:szCs w:val="22"/>
          <w:lang w:eastAsia="en-GB"/>
        </w:rPr>
        <w:t xml:space="preserve">CI’s General Counsel Office, as an independent unit, </w:t>
      </w:r>
      <w:r w:rsidRPr="00F6338A">
        <w:rPr>
          <w:rFonts w:eastAsia="Calibri"/>
          <w:b/>
          <w:szCs w:val="22"/>
          <w:lang w:eastAsia="en-GB"/>
        </w:rPr>
        <w:t xml:space="preserve">will prepare the Terms of Reference and procure independent evaluators </w:t>
      </w:r>
      <w:r w:rsidRPr="00F6338A">
        <w:rPr>
          <w:rFonts w:eastAsia="Calibri"/>
          <w:b/>
          <w:bCs/>
          <w:szCs w:val="22"/>
          <w:lang w:eastAsia="en-GB"/>
        </w:rPr>
        <w:t>in coordination with the CI-GEF Agency.</w:t>
      </w:r>
    </w:p>
    <w:p w:rsidRPr="00F6338A" w:rsidR="004F589E" w:rsidP="008C74E9" w:rsidRDefault="004F589E" w14:paraId="0A697FF4" w14:textId="7F7ACDD9">
      <w:pPr>
        <w:numPr>
          <w:ilvl w:val="0"/>
          <w:numId w:val="135"/>
        </w:num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szCs w:val="22"/>
        </w:rPr>
      </w:pPr>
      <w:r w:rsidRPr="00F6338A">
        <w:rPr>
          <w:rFonts w:eastAsia="Calibri"/>
          <w:b/>
          <w:szCs w:val="22"/>
          <w:lang w:eastAsia="en-GB"/>
        </w:rPr>
        <w:t xml:space="preserve">The MTR and Terminal evaluation will be undertaken with support from </w:t>
      </w:r>
      <w:r w:rsidRPr="00F6338A">
        <w:rPr>
          <w:rFonts w:eastAsia="Calibri"/>
          <w:b/>
          <w:bCs/>
          <w:szCs w:val="22"/>
          <w:lang w:eastAsia="en-GB"/>
        </w:rPr>
        <w:t>CI-GEF</w:t>
      </w:r>
      <w:r w:rsidRPr="00F6338A">
        <w:rPr>
          <w:rFonts w:eastAsia="Calibri"/>
          <w:b/>
          <w:szCs w:val="22"/>
          <w:lang w:eastAsia="en-GB"/>
        </w:rPr>
        <w:t>, PMU, the Executing agency, and all key stakeholders</w:t>
      </w:r>
      <w:r w:rsidRPr="00F6338A">
        <w:rPr>
          <w:rFonts w:eastAsia="Calibri"/>
          <w:szCs w:val="22"/>
          <w:lang w:eastAsia="en-GB"/>
        </w:rPr>
        <w:t xml:space="preserve">. The PMU, executing agency and all key stakeholders including the </w:t>
      </w:r>
      <w:r w:rsidRPr="00F6338A" w:rsidR="002A4D0C">
        <w:rPr>
          <w:rFonts w:eastAsia="Calibri"/>
          <w:szCs w:val="22"/>
          <w:lang w:eastAsia="en-GB"/>
        </w:rPr>
        <w:t xml:space="preserve">Liberia </w:t>
      </w:r>
      <w:r w:rsidRPr="00F6338A">
        <w:rPr>
          <w:rFonts w:eastAsia="Calibri"/>
          <w:szCs w:val="22"/>
          <w:lang w:eastAsia="en-GB"/>
        </w:rPr>
        <w:t xml:space="preserve">Operational Focal Point (OFP) will support the independent evaluation service provider by providing candid feedback about the project, participating in the virtual inception and validation workshop of the MTR and TE workshop, and providing input in the MTR Report and TE report. </w:t>
      </w:r>
    </w:p>
    <w:p w:rsidRPr="00F6338A" w:rsidR="004F589E" w:rsidP="008C74E9" w:rsidRDefault="004F589E" w14:paraId="0C5E749B" w14:textId="77777777">
      <w:pPr>
        <w:numPr>
          <w:ilvl w:val="0"/>
          <w:numId w:val="135"/>
        </w:numPr>
        <w:pBdr>
          <w:top w:val="none" w:color="auto" w:sz="0" w:space="0"/>
          <w:left w:val="none" w:color="auto" w:sz="0" w:space="0"/>
          <w:bottom w:val="none" w:color="auto" w:sz="0" w:space="0"/>
          <w:right w:val="none" w:color="auto" w:sz="0" w:space="0"/>
          <w:between w:val="none" w:color="auto" w:sz="0" w:space="0"/>
          <w:bar w:val="none" w:color="auto" w:sz="0"/>
        </w:pBdr>
        <w:rPr>
          <w:rFonts w:eastAsia="Calibri"/>
          <w:szCs w:val="22"/>
        </w:rPr>
      </w:pPr>
      <w:r w:rsidRPr="00F6338A">
        <w:rPr>
          <w:rFonts w:eastAsia="Calibri"/>
          <w:b/>
          <w:bCs/>
          <w:szCs w:val="22"/>
          <w:lang w:eastAsia="en-GB"/>
        </w:rPr>
        <w:t>CI-GEF</w:t>
      </w:r>
      <w:r w:rsidRPr="00F6338A">
        <w:rPr>
          <w:rFonts w:eastAsia="Calibri"/>
          <w:b/>
          <w:szCs w:val="22"/>
          <w:lang w:eastAsia="en-GB"/>
        </w:rPr>
        <w:t xml:space="preserve"> submits the MTR and TE report to the GEF Independent Evaluation Office (IEO)</w:t>
      </w:r>
    </w:p>
    <w:p w:rsidRPr="00F6338A" w:rsidR="00E771A2" w:rsidP="005F3816" w:rsidRDefault="00E771A2" w14:paraId="7B308C8F" w14:textId="77777777">
      <w:pPr>
        <w:pStyle w:val="BodyA"/>
        <w:ind w:left="360"/>
        <w:jc w:val="both"/>
        <w:rPr>
          <w:rStyle w:val="Hyperlink9"/>
          <w:rFonts w:cs="Times New Roman"/>
          <w:color w:val="auto"/>
          <w:lang w:eastAsia="en-US"/>
          <w14:textOutline w14:w="0" w14:cap="rnd" w14:cmpd="sng" w14:algn="ctr">
            <w14:noFill/>
            <w14:prstDash w14:val="solid"/>
            <w14:bevel/>
          </w14:textOutline>
        </w:rPr>
      </w:pPr>
    </w:p>
    <w:p w:rsidRPr="00F6338A" w:rsidR="00FC0CB3" w:rsidP="005F3816" w:rsidRDefault="00FC0CB3" w14:paraId="48E02B5C" w14:textId="77777777">
      <w:pPr>
        <w:pStyle w:val="BodyA"/>
        <w:ind w:left="360"/>
        <w:jc w:val="both"/>
        <w:rPr>
          <w:rStyle w:val="Hyperlink9"/>
        </w:rPr>
      </w:pPr>
    </w:p>
    <w:p w:rsidRPr="00F6338A" w:rsidR="00E074B9" w:rsidP="005F3816" w:rsidRDefault="000D1644" w14:paraId="379CA55B" w14:textId="41349B40">
      <w:pPr>
        <w:pStyle w:val="ListParagraph"/>
        <w:ind w:left="0"/>
        <w:rPr>
          <w:rStyle w:val="None"/>
          <w:b/>
          <w:lang w:val="en-CA"/>
          <w14:textOutline w14:w="12700" w14:cap="flat" w14:cmpd="sng" w14:algn="ctr">
            <w14:noFill/>
            <w14:prstDash w14:val="solid"/>
            <w14:miter w14:lim="400000"/>
          </w14:textOutline>
        </w:rPr>
      </w:pPr>
      <w:r w:rsidRPr="00F6338A">
        <w:rPr>
          <w:rStyle w:val="None"/>
          <w:b/>
          <w:bCs/>
        </w:rPr>
        <w:t>Global Environmental Benefits</w:t>
      </w:r>
    </w:p>
    <w:p w:rsidRPr="00F6338A" w:rsidR="00960911" w:rsidP="008C74E9" w:rsidRDefault="467B0D9E" w14:paraId="0849FFE9" w14:textId="6885B793">
      <w:pPr>
        <w:pStyle w:val="BodyA"/>
        <w:numPr>
          <w:ilvl w:val="0"/>
          <w:numId w:val="80"/>
        </w:numPr>
        <w:jc w:val="both"/>
        <w:rPr>
          <w:rStyle w:val="None"/>
          <w:rFonts w:ascii="Times New Roman" w:hAnsi="Times New Roman" w:cs="Times New Roman"/>
          <w:color w:val="D13438"/>
          <w:sz w:val="22"/>
          <w:szCs w:val="22"/>
          <w:lang w:val="en-US" w:eastAsia="en-US"/>
          <w14:textOutline w14:w="0" w14:cap="rnd" w14:cmpd="sng" w14:algn="ctr">
            <w14:noFill/>
            <w14:prstDash w14:val="solid"/>
            <w14:bevel/>
          </w14:textOutline>
        </w:rPr>
      </w:pPr>
      <w:r w:rsidRPr="00F6338A">
        <w:rPr>
          <w:rStyle w:val="None"/>
          <w:sz w:val="22"/>
          <w:szCs w:val="22"/>
          <w:lang w:val="en-US"/>
        </w:rPr>
        <w:t xml:space="preserve">This </w:t>
      </w:r>
      <w:r w:rsidRPr="00F6338A" w:rsidR="078ED691">
        <w:rPr>
          <w:rStyle w:val="None"/>
          <w:sz w:val="22"/>
          <w:szCs w:val="22"/>
          <w:lang w:val="en-US"/>
        </w:rPr>
        <w:t>Project</w:t>
      </w:r>
      <w:r w:rsidRPr="00F6338A">
        <w:rPr>
          <w:rStyle w:val="None"/>
          <w:sz w:val="22"/>
          <w:szCs w:val="22"/>
          <w:lang w:val="en-US"/>
        </w:rPr>
        <w:t xml:space="preserve"> will deliver Global Environmental Benefits relating to </w:t>
      </w:r>
      <w:r w:rsidRPr="00F6338A" w:rsidR="00FF1FCA">
        <w:rPr>
          <w:rStyle w:val="None"/>
          <w:sz w:val="22"/>
          <w:szCs w:val="22"/>
          <w:lang w:val="en-US"/>
        </w:rPr>
        <w:t>a)</w:t>
      </w:r>
      <w:r w:rsidRPr="00F6338A" w:rsidR="00405A82">
        <w:rPr>
          <w:rStyle w:val="None"/>
          <w:sz w:val="22"/>
          <w:szCs w:val="22"/>
          <w:lang w:val="en-US"/>
        </w:rPr>
        <w:t xml:space="preserve"> </w:t>
      </w:r>
      <w:r w:rsidRPr="00F6338A">
        <w:rPr>
          <w:rStyle w:val="None"/>
          <w:sz w:val="22"/>
          <w:szCs w:val="22"/>
          <w:lang w:val="en-US"/>
        </w:rPr>
        <w:t xml:space="preserve">biodiversity conservation, </w:t>
      </w:r>
      <w:r w:rsidRPr="00F6338A" w:rsidR="00405A82">
        <w:rPr>
          <w:rStyle w:val="None"/>
          <w:sz w:val="22"/>
          <w:szCs w:val="22"/>
          <w:lang w:val="en-US"/>
        </w:rPr>
        <w:t xml:space="preserve">b) </w:t>
      </w:r>
      <w:r w:rsidRPr="00F6338A">
        <w:rPr>
          <w:rStyle w:val="None"/>
          <w:sz w:val="22"/>
          <w:szCs w:val="22"/>
          <w:lang w:val="en-US"/>
        </w:rPr>
        <w:t xml:space="preserve">climate change mitigation, and </w:t>
      </w:r>
      <w:r w:rsidRPr="00F6338A" w:rsidR="00405A82">
        <w:rPr>
          <w:rStyle w:val="None"/>
          <w:sz w:val="22"/>
          <w:szCs w:val="22"/>
          <w:lang w:val="en-US"/>
        </w:rPr>
        <w:t xml:space="preserve">c) </w:t>
      </w:r>
      <w:r w:rsidRPr="00F6338A">
        <w:rPr>
          <w:rStyle w:val="None"/>
          <w:sz w:val="22"/>
          <w:szCs w:val="22"/>
          <w:lang w:val="en-US"/>
        </w:rPr>
        <w:t xml:space="preserve">increased food security of local communities. As Liberia hosts the bulk of remaining forests in the Upper Guinea Forest Biodiversity Hotspot, improved land and resource management through integrated landscape management offers enormous benefits. Direct benefits generated from the </w:t>
      </w:r>
      <w:r w:rsidRPr="00F6338A" w:rsidR="16F48F54">
        <w:rPr>
          <w:rStyle w:val="None"/>
          <w:sz w:val="22"/>
          <w:szCs w:val="22"/>
          <w:lang w:val="en-US"/>
        </w:rPr>
        <w:t>Project</w:t>
      </w:r>
      <w:r w:rsidRPr="00F6338A">
        <w:rPr>
          <w:rStyle w:val="None"/>
          <w:sz w:val="22"/>
          <w:szCs w:val="22"/>
          <w:lang w:val="en-US"/>
        </w:rPr>
        <w:t xml:space="preserve"> intervention are as follows:</w:t>
      </w:r>
    </w:p>
    <w:p w:rsidRPr="00F6338A" w:rsidR="00E074B9" w:rsidP="00741DD4" w:rsidRDefault="00E074B9" w14:paraId="5ABF93C4" w14:textId="77777777">
      <w:pPr>
        <w:pStyle w:val="BodyA"/>
        <w:rPr>
          <w:rStyle w:val="None"/>
          <w:color w:val="D13438"/>
          <w:sz w:val="22"/>
          <w:szCs w:val="22"/>
          <w:u w:color="D13438"/>
        </w:rPr>
      </w:pPr>
    </w:p>
    <w:p w:rsidRPr="00F6338A" w:rsidR="00E074B9" w:rsidP="008C74E9" w:rsidRDefault="000D1644" w14:paraId="4410907B" w14:textId="5E2EA51E">
      <w:pPr>
        <w:pStyle w:val="BodyA"/>
        <w:numPr>
          <w:ilvl w:val="0"/>
          <w:numId w:val="27"/>
        </w:numPr>
        <w:rPr>
          <w:rStyle w:val="None"/>
          <w:color w:val="D13438"/>
          <w:sz w:val="22"/>
          <w:szCs w:val="22"/>
          <w:u w:color="D13438"/>
        </w:rPr>
      </w:pPr>
      <w:r w:rsidRPr="00F6338A">
        <w:rPr>
          <w:rStyle w:val="None"/>
          <w:i/>
          <w:iCs/>
          <w:sz w:val="22"/>
          <w:szCs w:val="22"/>
          <w:lang w:val="en-US"/>
        </w:rPr>
        <w:t>Benefits to biodiversity</w:t>
      </w:r>
    </w:p>
    <w:p w:rsidRPr="00F6338A" w:rsidR="00E074B9" w:rsidP="008C74E9" w:rsidRDefault="2C5619A3" w14:paraId="361B5B03" w14:textId="7871D2E9">
      <w:pPr>
        <w:pStyle w:val="BodyA"/>
        <w:numPr>
          <w:ilvl w:val="0"/>
          <w:numId w:val="80"/>
        </w:numPr>
        <w:rPr>
          <w:rStyle w:val="None"/>
          <w:rFonts w:ascii="Times New Roman" w:hAnsi="Times New Roman" w:cs="Times New Roman"/>
          <w:color w:val="auto"/>
          <w:sz w:val="22"/>
          <w:szCs w:val="22"/>
          <w:lang w:val="en-US" w:eastAsia="en-US"/>
          <w14:textOutline w14:w="0" w14:cap="rnd" w14:cmpd="sng" w14:algn="ctr">
            <w14:noFill/>
            <w14:prstDash w14:val="solid"/>
            <w14:bevel/>
          </w14:textOutline>
        </w:rPr>
      </w:pPr>
      <w:r w:rsidRPr="00F6338A">
        <w:rPr>
          <w:rStyle w:val="Hyperlink9"/>
        </w:rPr>
        <w:t xml:space="preserve">This </w:t>
      </w:r>
      <w:r w:rsidRPr="00F6338A" w:rsidR="238E8228">
        <w:rPr>
          <w:rStyle w:val="Hyperlink9"/>
        </w:rPr>
        <w:t>Project</w:t>
      </w:r>
      <w:r w:rsidRPr="00F6338A">
        <w:rPr>
          <w:rStyle w:val="Hyperlink9"/>
        </w:rPr>
        <w:t xml:space="preserve"> will contribute to maintaining globally significant biodiversity and ecosystem goods and services by improving land use practices as below:</w:t>
      </w:r>
    </w:p>
    <w:p w:rsidRPr="00F6338A" w:rsidR="001E09E0" w:rsidP="00741DD4" w:rsidRDefault="001E09E0" w14:paraId="793A9B0D" w14:textId="64A14433">
      <w:pPr>
        <w:pStyle w:val="ListParagraph"/>
        <w:numPr>
          <w:ilvl w:val="0"/>
          <w:numId w:val="8"/>
        </w:numPr>
        <w:rPr>
          <w:rStyle w:val="NoneA"/>
          <w:sz w:val="22"/>
          <w:szCs w:val="22"/>
        </w:rPr>
      </w:pPr>
      <w:r w:rsidRPr="00F6338A">
        <w:rPr>
          <w:rStyle w:val="NoneA"/>
          <w:sz w:val="22"/>
          <w:szCs w:val="22"/>
        </w:rPr>
        <w:t>Terrestrial protected areas newly created</w:t>
      </w:r>
      <w:r w:rsidRPr="00F6338A" w:rsidR="00151607">
        <w:rPr>
          <w:rStyle w:val="NoneA"/>
          <w:sz w:val="22"/>
          <w:szCs w:val="22"/>
        </w:rPr>
        <w:t>: 275,937</w:t>
      </w:r>
      <w:r w:rsidRPr="00F6338A" w:rsidR="00714EE6">
        <w:rPr>
          <w:rStyle w:val="NoneA"/>
          <w:sz w:val="22"/>
          <w:szCs w:val="22"/>
        </w:rPr>
        <w:t xml:space="preserve"> ha</w:t>
      </w:r>
    </w:p>
    <w:p w:rsidRPr="00F6338A" w:rsidR="00714EE6" w:rsidP="00741DD4" w:rsidRDefault="00714EE6" w14:paraId="22775839" w14:textId="77777777">
      <w:pPr>
        <w:pStyle w:val="ListParagraph"/>
        <w:numPr>
          <w:ilvl w:val="0"/>
          <w:numId w:val="8"/>
        </w:numPr>
      </w:pPr>
      <w:r w:rsidRPr="00F6338A">
        <w:rPr>
          <w:rStyle w:val="NoneA"/>
          <w:sz w:val="22"/>
          <w:szCs w:val="22"/>
        </w:rPr>
        <w:t xml:space="preserve">Terrestrial protected areas created or under improved management: </w:t>
      </w:r>
      <w:r w:rsidRPr="00F6338A">
        <w:rPr>
          <w:rStyle w:val="None"/>
          <w:sz w:val="22"/>
          <w:szCs w:val="22"/>
        </w:rPr>
        <w:t>97,975</w:t>
      </w:r>
      <w:r w:rsidRPr="00F6338A">
        <w:rPr>
          <w:rStyle w:val="None"/>
          <w:sz w:val="20"/>
          <w:szCs w:val="20"/>
        </w:rPr>
        <w:t xml:space="preserve"> </w:t>
      </w:r>
      <w:r w:rsidRPr="00F6338A">
        <w:rPr>
          <w:rStyle w:val="NoneA"/>
          <w:sz w:val="22"/>
          <w:szCs w:val="22"/>
        </w:rPr>
        <w:t>ha</w:t>
      </w:r>
    </w:p>
    <w:p w:rsidRPr="00F6338A" w:rsidR="00B505C0" w:rsidP="005F3816" w:rsidRDefault="00B505C0" w14:paraId="44EF2D4D" w14:textId="77777777">
      <w:pPr>
        <w:pStyle w:val="BodyA"/>
        <w:rPr>
          <w:rStyle w:val="Hyperlink9"/>
          <w:lang w:val="en-CA"/>
          <w14:textOutline w14:w="0" w14:cap="rnd" w14:cmpd="sng" w14:algn="ctr">
            <w14:noFill/>
            <w14:prstDash w14:val="solid"/>
            <w14:bevel/>
          </w14:textOutline>
        </w:rPr>
      </w:pPr>
    </w:p>
    <w:p w:rsidRPr="00F6338A" w:rsidR="00B505C0" w:rsidP="008C74E9" w:rsidRDefault="2C5619A3" w14:paraId="5F505764" w14:textId="544F3B4B">
      <w:pPr>
        <w:pStyle w:val="BodyA"/>
        <w:numPr>
          <w:ilvl w:val="0"/>
          <w:numId w:val="80"/>
        </w:numPr>
        <w:jc w:val="both"/>
        <w:rPr>
          <w:rStyle w:val="None"/>
          <w:sz w:val="22"/>
          <w:szCs w:val="22"/>
          <w:lang w:val="en-US"/>
        </w:rPr>
      </w:pPr>
      <w:r w:rsidRPr="00F6338A">
        <w:rPr>
          <w:rStyle w:val="Hyperlink9"/>
        </w:rPr>
        <w:t xml:space="preserve">The </w:t>
      </w:r>
      <w:r w:rsidRPr="00F6338A" w:rsidR="4DB3B03C">
        <w:rPr>
          <w:rStyle w:val="Hyperlink9"/>
        </w:rPr>
        <w:t>Project</w:t>
      </w:r>
      <w:r w:rsidRPr="00F6338A">
        <w:rPr>
          <w:rStyle w:val="Hyperlink9"/>
        </w:rPr>
        <w:t xml:space="preserve"> will build on past and current investments in the NW Landscape, resulting in </w:t>
      </w:r>
      <w:r w:rsidRPr="00F6338A" w:rsidR="00B505C0">
        <w:rPr>
          <w:rStyle w:val="Hyperlink9"/>
        </w:rPr>
        <w:t>gazettement packages for 27</w:t>
      </w:r>
      <w:r w:rsidRPr="00F6338A">
        <w:rPr>
          <w:rStyle w:val="Hyperlink9"/>
        </w:rPr>
        <w:t>5,</w:t>
      </w:r>
      <w:r w:rsidRPr="00F6338A" w:rsidR="00B505C0">
        <w:rPr>
          <w:rStyle w:val="Hyperlink9"/>
        </w:rPr>
        <w:t>937</w:t>
      </w:r>
      <w:r w:rsidRPr="00F6338A">
        <w:rPr>
          <w:rStyle w:val="Hyperlink9"/>
        </w:rPr>
        <w:t xml:space="preserve"> ha of proposed protected areas, including </w:t>
      </w:r>
      <w:r w:rsidRPr="00F6338A" w:rsidR="5D3FFFB7">
        <w:rPr>
          <w:rStyle w:val="Hyperlink9"/>
        </w:rPr>
        <w:t xml:space="preserve">the </w:t>
      </w:r>
      <w:r w:rsidRPr="00F6338A">
        <w:rPr>
          <w:rStyle w:val="Hyperlink9"/>
        </w:rPr>
        <w:t>Foya</w:t>
      </w:r>
      <w:r w:rsidRPr="00F6338A" w:rsidR="3C55561E">
        <w:rPr>
          <w:rStyle w:val="Hyperlink9"/>
        </w:rPr>
        <w:t xml:space="preserve"> and</w:t>
      </w:r>
      <w:r w:rsidRPr="00F6338A">
        <w:rPr>
          <w:rStyle w:val="Hyperlink9"/>
        </w:rPr>
        <w:t xml:space="preserve"> Kpo Mountains (</w:t>
      </w:r>
      <w:r w:rsidRPr="00F6338A" w:rsidR="617C8E05">
        <w:rPr>
          <w:rStyle w:val="Hyperlink9"/>
        </w:rPr>
        <w:t>248,337</w:t>
      </w:r>
      <w:r w:rsidRPr="00F6338A">
        <w:rPr>
          <w:rStyle w:val="Hyperlink9"/>
        </w:rPr>
        <w:t xml:space="preserve"> ha) and Wo</w:t>
      </w:r>
      <w:r w:rsidRPr="00F6338A" w:rsidR="5F209DE8">
        <w:rPr>
          <w:rStyle w:val="Hyperlink9"/>
        </w:rPr>
        <w:t>n</w:t>
      </w:r>
      <w:r w:rsidRPr="00F6338A">
        <w:rPr>
          <w:rStyle w:val="Hyperlink9"/>
        </w:rPr>
        <w:t>ogizi Nature Reserve (</w:t>
      </w:r>
      <w:r w:rsidRPr="00F6338A" w:rsidR="0879466E">
        <w:rPr>
          <w:rStyle w:val="Hyperlink9"/>
        </w:rPr>
        <w:t>27,600</w:t>
      </w:r>
      <w:r w:rsidRPr="00F6338A">
        <w:rPr>
          <w:rStyle w:val="Hyperlink9"/>
        </w:rPr>
        <w:t xml:space="preserve"> ha). </w:t>
      </w:r>
      <w:r w:rsidRPr="00F6338A">
        <w:rPr>
          <w:rStyle w:val="Hyperlink9"/>
          <w:b/>
          <w:bCs/>
        </w:rPr>
        <w:t>An additional 97,975</w:t>
      </w:r>
      <w:r w:rsidRPr="00F6338A">
        <w:rPr>
          <w:rStyle w:val="None"/>
          <w:b/>
          <w:bCs/>
          <w:i/>
          <w:iCs/>
          <w:sz w:val="22"/>
          <w:szCs w:val="22"/>
          <w:lang w:val="en-US"/>
        </w:rPr>
        <w:t xml:space="preserve"> </w:t>
      </w:r>
      <w:r w:rsidRPr="00F6338A">
        <w:rPr>
          <w:rStyle w:val="Hyperlink9"/>
          <w:b/>
          <w:bCs/>
        </w:rPr>
        <w:t>ha of an existing protected area in the NW Landscape, Gola Forest National Park, and 89,174 ha</w:t>
      </w:r>
      <w:r w:rsidRPr="00F6338A">
        <w:rPr>
          <w:rStyle w:val="Hyperlink9"/>
        </w:rPr>
        <w:t xml:space="preserve"> </w:t>
      </w:r>
      <w:r w:rsidRPr="00F6338A">
        <w:rPr>
          <w:rStyle w:val="Hyperlink9"/>
          <w:b/>
          <w:bCs/>
        </w:rPr>
        <w:t>of land adjacent to Gola and the proposed protected areas will be under improved co-management with local communities.</w:t>
      </w:r>
      <w:r w:rsidRPr="00F6338A">
        <w:rPr>
          <w:rStyle w:val="Hyperlink9"/>
        </w:rPr>
        <w:t xml:space="preserve"> </w:t>
      </w:r>
      <w:r w:rsidRPr="00F6338A" w:rsidR="00B505C0">
        <w:rPr>
          <w:rStyle w:val="Hyperlink9"/>
        </w:rPr>
        <w:t>Co-</w:t>
      </w:r>
      <w:r w:rsidRPr="00F6338A">
        <w:rPr>
          <w:rStyle w:val="Hyperlink9"/>
        </w:rPr>
        <w:t xml:space="preserve">management </w:t>
      </w:r>
      <w:r w:rsidRPr="00F6338A" w:rsidR="00B505C0">
        <w:rPr>
          <w:rStyle w:val="Hyperlink9"/>
        </w:rPr>
        <w:t xml:space="preserve">strengthening </w:t>
      </w:r>
      <w:r w:rsidRPr="00F6338A">
        <w:rPr>
          <w:rStyle w:val="Hyperlink9"/>
        </w:rPr>
        <w:t xml:space="preserve">will focus on building the capacity of government officials and local communities to engage in participatory land-use planning and to develop sustainable, </w:t>
      </w:r>
      <w:r w:rsidRPr="00F6338A" w:rsidR="00BA46C5">
        <w:rPr>
          <w:rStyle w:val="Hyperlink9"/>
        </w:rPr>
        <w:t>climate-resilient</w:t>
      </w:r>
      <w:r w:rsidRPr="00F6338A">
        <w:rPr>
          <w:rStyle w:val="Hyperlink9"/>
        </w:rPr>
        <w:t xml:space="preserve"> economic alternatives to current practices, allowing for greater food security and </w:t>
      </w:r>
      <w:r w:rsidRPr="00F6338A" w:rsidR="00B505C0">
        <w:rPr>
          <w:rStyle w:val="Hyperlink9"/>
        </w:rPr>
        <w:t>reduced</w:t>
      </w:r>
      <w:r w:rsidRPr="00F6338A">
        <w:rPr>
          <w:rStyle w:val="Hyperlink9"/>
        </w:rPr>
        <w:t xml:space="preserve"> pressure on adjacent ecosystems. </w:t>
      </w:r>
    </w:p>
    <w:p w:rsidRPr="00F6338A" w:rsidR="00B505C0" w:rsidP="005F3816" w:rsidRDefault="00B505C0" w14:paraId="7361FEC7" w14:textId="77777777">
      <w:pPr>
        <w:pStyle w:val="BodyA"/>
        <w:rPr>
          <w:rStyle w:val="Hyperlink9"/>
        </w:rPr>
      </w:pPr>
    </w:p>
    <w:p w:rsidRPr="00F6338A" w:rsidR="00E074B9" w:rsidP="008C74E9" w:rsidRDefault="467B0D9E" w14:paraId="2AAE981A" w14:textId="7EA29405">
      <w:pPr>
        <w:pStyle w:val="BodyA"/>
        <w:numPr>
          <w:ilvl w:val="0"/>
          <w:numId w:val="80"/>
        </w:numPr>
        <w:jc w:val="both"/>
        <w:rPr>
          <w:rStyle w:val="None"/>
          <w:sz w:val="22"/>
          <w:szCs w:val="22"/>
          <w:lang w:val="en-US"/>
        </w:rPr>
      </w:pPr>
      <w:r w:rsidRPr="00F6338A">
        <w:rPr>
          <w:rStyle w:val="Hyperlink9"/>
        </w:rPr>
        <w:t>Given the proximity to protected areas in Sierra Leone (Gola Rainforest National Park) and Guinea (Ziama Biosphere Reserve)</w:t>
      </w:r>
      <w:r w:rsidRPr="00F6338A" w:rsidR="1948AAAD">
        <w:rPr>
          <w:rStyle w:val="Hyperlink9"/>
        </w:rPr>
        <w:t xml:space="preserve"> and the shared larger Mano River basin</w:t>
      </w:r>
      <w:r w:rsidRPr="00F6338A">
        <w:rPr>
          <w:rStyle w:val="Hyperlink9"/>
        </w:rPr>
        <w:t xml:space="preserve">, transboundary linkages and coordination of management activities will be established and strengthened between the three countries, allowing for improved conservation of the Lofa-Gola-Mano Conservation Corridor, which holds 21 internationally recognized KBAs (BirdLife 2023). Specific fauna species that will benefit from the </w:t>
      </w:r>
      <w:r w:rsidRPr="00F6338A" w:rsidR="02B18B37">
        <w:rPr>
          <w:rStyle w:val="Hyperlink9"/>
        </w:rPr>
        <w:t>Project</w:t>
      </w:r>
      <w:r w:rsidRPr="00F6338A">
        <w:rPr>
          <w:rStyle w:val="Hyperlink9"/>
        </w:rPr>
        <w:t xml:space="preserve"> include but are not limited to pygmy hippopotamus (</w:t>
      </w:r>
      <w:r w:rsidRPr="00F6338A">
        <w:rPr>
          <w:rStyle w:val="None"/>
          <w:i/>
          <w:iCs/>
          <w:sz w:val="22"/>
          <w:szCs w:val="22"/>
          <w:lang w:val="en-US"/>
        </w:rPr>
        <w:t>Hexaprotodon liberiensis)</w:t>
      </w:r>
      <w:r w:rsidRPr="00F6338A">
        <w:rPr>
          <w:rStyle w:val="Hyperlink9"/>
        </w:rPr>
        <w:t>, forest elephant (</w:t>
      </w:r>
      <w:r w:rsidRPr="00F6338A">
        <w:rPr>
          <w:rStyle w:val="None"/>
          <w:i/>
          <w:iCs/>
          <w:sz w:val="22"/>
          <w:szCs w:val="22"/>
          <w:lang w:val="en-US"/>
        </w:rPr>
        <w:t>Loxodonta africana cyclotis)</w:t>
      </w:r>
      <w:r w:rsidRPr="00F6338A">
        <w:rPr>
          <w:rStyle w:val="Hyperlink9"/>
        </w:rPr>
        <w:t>, Liberian mongoose (</w:t>
      </w:r>
      <w:r w:rsidRPr="00F6338A">
        <w:rPr>
          <w:rStyle w:val="None"/>
          <w:i/>
          <w:iCs/>
          <w:sz w:val="22"/>
          <w:szCs w:val="22"/>
        </w:rPr>
        <w:t>Liberiictis kuhni</w:t>
      </w:r>
      <w:r w:rsidRPr="00F6338A">
        <w:rPr>
          <w:rStyle w:val="Hyperlink9"/>
        </w:rPr>
        <w:t>) and western chimpanzee (</w:t>
      </w:r>
      <w:r w:rsidRPr="00F6338A">
        <w:rPr>
          <w:rStyle w:val="None"/>
          <w:i/>
          <w:iCs/>
          <w:sz w:val="22"/>
          <w:szCs w:val="22"/>
        </w:rPr>
        <w:t>Pan troglodytes verus</w:t>
      </w:r>
      <w:r w:rsidRPr="00F6338A">
        <w:rPr>
          <w:rStyle w:val="Hyperlink9"/>
        </w:rPr>
        <w:t>). Ninety-two per</w:t>
      </w:r>
      <w:r w:rsidRPr="00F6338A" w:rsidR="00015B16">
        <w:rPr>
          <w:rStyle w:val="Hyperlink9"/>
        </w:rPr>
        <w:t xml:space="preserve"> </w:t>
      </w:r>
      <w:r w:rsidRPr="00F6338A">
        <w:rPr>
          <w:rStyle w:val="Hyperlink9"/>
        </w:rPr>
        <w:t>cent (92%) of the region’s 30 primate species are endemic. Additional threatened and vulnerable species include Jentik’</w:t>
      </w:r>
      <w:r w:rsidRPr="00F6338A">
        <w:rPr>
          <w:rStyle w:val="None"/>
          <w:sz w:val="22"/>
          <w:szCs w:val="22"/>
          <w:lang w:val="nl-NL"/>
        </w:rPr>
        <w:t>s duiker (</w:t>
      </w:r>
      <w:r w:rsidRPr="00F6338A">
        <w:rPr>
          <w:rStyle w:val="None"/>
          <w:i/>
          <w:iCs/>
          <w:sz w:val="22"/>
          <w:szCs w:val="22"/>
        </w:rPr>
        <w:t>Cephalophus jentinki)</w:t>
      </w:r>
      <w:r w:rsidRPr="00F6338A">
        <w:rPr>
          <w:rStyle w:val="Hyperlink9"/>
        </w:rPr>
        <w:t>, Diana monkey (</w:t>
      </w:r>
      <w:r w:rsidRPr="00F6338A">
        <w:rPr>
          <w:rStyle w:val="None"/>
          <w:i/>
          <w:iCs/>
          <w:sz w:val="22"/>
          <w:szCs w:val="22"/>
          <w:lang w:val="en-US"/>
        </w:rPr>
        <w:t>Cercopithecus Diana)</w:t>
      </w:r>
      <w:r w:rsidRPr="00F6338A">
        <w:rPr>
          <w:rStyle w:val="None"/>
          <w:sz w:val="22"/>
          <w:szCs w:val="22"/>
        </w:rPr>
        <w:t>, West African red colobus (</w:t>
      </w:r>
      <w:r w:rsidRPr="00F6338A">
        <w:rPr>
          <w:rStyle w:val="None"/>
          <w:i/>
          <w:iCs/>
          <w:sz w:val="22"/>
          <w:szCs w:val="22"/>
        </w:rPr>
        <w:t>Procolobus badius</w:t>
      </w:r>
      <w:r w:rsidRPr="00F6338A">
        <w:rPr>
          <w:rStyle w:val="Hyperlink9"/>
        </w:rPr>
        <w:t>) and West African Linsang (</w:t>
      </w:r>
      <w:r w:rsidRPr="00F6338A">
        <w:rPr>
          <w:rStyle w:val="None"/>
          <w:i/>
          <w:iCs/>
          <w:sz w:val="22"/>
          <w:szCs w:val="22"/>
          <w:lang w:val="en-US"/>
        </w:rPr>
        <w:t>Poiana leightoni</w:t>
      </w:r>
      <w:r w:rsidRPr="00F6338A">
        <w:rPr>
          <w:rStyle w:val="None"/>
          <w:sz w:val="22"/>
          <w:szCs w:val="22"/>
        </w:rPr>
        <w:t>).</w:t>
      </w:r>
    </w:p>
    <w:p w:rsidRPr="00F6338A" w:rsidR="00E074B9" w:rsidP="00741DD4" w:rsidRDefault="00E074B9" w14:paraId="082C48EB" w14:textId="77777777">
      <w:pPr>
        <w:pStyle w:val="BodyA"/>
        <w:rPr>
          <w:rStyle w:val="None"/>
          <w:rFonts w:ascii="Times New Roman" w:hAnsi="Times New Roman" w:eastAsia="Times New Roman" w:cs="Times New Roman"/>
        </w:rPr>
      </w:pPr>
    </w:p>
    <w:p w:rsidRPr="00F6338A" w:rsidR="00E074B9" w:rsidP="008C74E9" w:rsidRDefault="000D1644" w14:paraId="3B3F679F" w14:textId="6357C9F8">
      <w:pPr>
        <w:pStyle w:val="BodyA"/>
        <w:numPr>
          <w:ilvl w:val="0"/>
          <w:numId w:val="27"/>
        </w:numPr>
        <w:rPr>
          <w:rStyle w:val="None"/>
          <w:sz w:val="22"/>
          <w:szCs w:val="22"/>
        </w:rPr>
      </w:pPr>
      <w:r w:rsidRPr="00F6338A">
        <w:rPr>
          <w:rStyle w:val="None"/>
          <w:i/>
          <w:iCs/>
          <w:sz w:val="22"/>
          <w:szCs w:val="22"/>
          <w:lang w:val="en-US"/>
        </w:rPr>
        <w:t>Climate change mitigation</w:t>
      </w:r>
    </w:p>
    <w:p w:rsidRPr="00F6338A" w:rsidR="00E074B9" w:rsidP="008C74E9" w:rsidRDefault="2C5619A3" w14:paraId="4762E17E" w14:textId="39AF4FBF">
      <w:pPr>
        <w:pStyle w:val="BodyA"/>
        <w:numPr>
          <w:ilvl w:val="0"/>
          <w:numId w:val="80"/>
        </w:numPr>
        <w:jc w:val="both"/>
        <w:rPr>
          <w:rStyle w:val="None"/>
          <w:sz w:val="22"/>
          <w:szCs w:val="22"/>
          <w:lang w:val="en-US"/>
        </w:rPr>
      </w:pPr>
      <w:r w:rsidRPr="00F6338A">
        <w:rPr>
          <w:rStyle w:val="Hyperlink9"/>
        </w:rPr>
        <w:t xml:space="preserve">The forests of the NW Liberia Landscape offer significant opportunities for climate change adaptation and mitigation. Net emissions reductions will be achieved through the outcomes of the land-use planning processes to be conducted under the Project, including the creation of over </w:t>
      </w:r>
      <w:r w:rsidRPr="00F6338A" w:rsidR="00B505C0">
        <w:rPr>
          <w:rStyle w:val="Hyperlink9"/>
        </w:rPr>
        <w:t>275</w:t>
      </w:r>
      <w:r w:rsidRPr="00F6338A">
        <w:rPr>
          <w:rStyle w:val="Hyperlink9"/>
        </w:rPr>
        <w:t xml:space="preserve">,000 ha of new protected areas and improved management of </w:t>
      </w:r>
      <w:r w:rsidRPr="00F6338A" w:rsidR="00B505C0">
        <w:rPr>
          <w:rStyle w:val="Hyperlink9"/>
        </w:rPr>
        <w:t>97</w:t>
      </w:r>
      <w:r w:rsidRPr="00F6338A">
        <w:rPr>
          <w:rStyle w:val="Hyperlink9"/>
        </w:rPr>
        <w:t>,</w:t>
      </w:r>
      <w:r w:rsidRPr="00F6338A" w:rsidR="00B505C0">
        <w:rPr>
          <w:rStyle w:val="Hyperlink9"/>
        </w:rPr>
        <w:t>975</w:t>
      </w:r>
      <w:r w:rsidRPr="00F6338A">
        <w:rPr>
          <w:rStyle w:val="Hyperlink9"/>
        </w:rPr>
        <w:t xml:space="preserve"> ha of existing protected areas located in HCVF. Based on anticipated land-use planning results, </w:t>
      </w:r>
      <w:r w:rsidRPr="00F6338A">
        <w:rPr>
          <w:rStyle w:val="Hyperlink9"/>
          <w:b/>
          <w:bCs/>
        </w:rPr>
        <w:t>the Project will absorb and sequester an estimated total of</w:t>
      </w:r>
      <w:r w:rsidRPr="00F6338A">
        <w:rPr>
          <w:rStyle w:val="Hyperlink9"/>
          <w:b/>
          <w:bCs/>
          <w:sz w:val="24"/>
          <w:szCs w:val="24"/>
        </w:rPr>
        <w:t xml:space="preserve"> </w:t>
      </w:r>
      <w:r w:rsidRPr="00F6338A" w:rsidR="00541824">
        <w:rPr>
          <w:rStyle w:val="None"/>
          <w:b/>
          <w:bCs/>
          <w:sz w:val="22"/>
          <w:szCs w:val="22"/>
        </w:rPr>
        <w:t>33,683,289 million</w:t>
      </w:r>
      <w:r w:rsidRPr="00F6338A" w:rsidR="00541824">
        <w:rPr>
          <w:rStyle w:val="Hyperlink9"/>
          <w:b/>
          <w:bCs/>
          <w:sz w:val="24"/>
          <w:szCs w:val="24"/>
        </w:rPr>
        <w:t xml:space="preserve"> </w:t>
      </w:r>
      <w:r w:rsidRPr="00F6338A">
        <w:rPr>
          <w:rStyle w:val="Hyperlink9"/>
          <w:b/>
          <w:bCs/>
        </w:rPr>
        <w:t>MtCO</w:t>
      </w:r>
      <w:r w:rsidRPr="00F6338A">
        <w:rPr>
          <w:rStyle w:val="None"/>
          <w:b/>
          <w:bCs/>
          <w:sz w:val="22"/>
          <w:szCs w:val="22"/>
          <w:vertAlign w:val="subscript"/>
          <w:lang w:val="en-US"/>
        </w:rPr>
        <w:t>2</w:t>
      </w:r>
      <w:r w:rsidRPr="00F6338A">
        <w:rPr>
          <w:rStyle w:val="Hyperlink9"/>
          <w:b/>
          <w:bCs/>
        </w:rPr>
        <w:t>e</w:t>
      </w:r>
      <w:r w:rsidRPr="00F6338A">
        <w:rPr>
          <w:rStyle w:val="Hyperlink9"/>
        </w:rPr>
        <w:t xml:space="preserve"> through improved landscape co-management and forest protection and, </w:t>
      </w:r>
      <w:r w:rsidRPr="00F6338A" w:rsidR="00511F5D">
        <w:rPr>
          <w:rStyle w:val="Hyperlink9"/>
        </w:rPr>
        <w:t>climate-smart</w:t>
      </w:r>
      <w:r w:rsidRPr="00F6338A">
        <w:rPr>
          <w:rStyle w:val="Hyperlink9"/>
        </w:rPr>
        <w:t xml:space="preserve"> agriculture, and restoration as calculated with the EX-ACT tool. Sustainably managing the </w:t>
      </w:r>
      <w:r w:rsidRPr="00F6338A" w:rsidR="598DBCAF">
        <w:rPr>
          <w:rStyle w:val="Hyperlink9"/>
        </w:rPr>
        <w:t>Project</w:t>
      </w:r>
      <w:r w:rsidRPr="00F6338A">
        <w:rPr>
          <w:rStyle w:val="Hyperlink9"/>
        </w:rPr>
        <w:t xml:space="preserve">’s protected areas will offer a range of climate mitigation and adaptation benefits, including watershed protection and greater resilience to drought and other extreme climate events. </w:t>
      </w:r>
    </w:p>
    <w:p w:rsidRPr="00F6338A" w:rsidR="00E074B9" w:rsidP="00741DD4" w:rsidRDefault="00E074B9" w14:paraId="249BF8C6" w14:textId="77777777">
      <w:pPr>
        <w:pStyle w:val="BodyA"/>
        <w:rPr>
          <w:rStyle w:val="None"/>
          <w:rFonts w:ascii="Times New Roman" w:hAnsi="Times New Roman" w:eastAsia="Times New Roman" w:cs="Times New Roman"/>
        </w:rPr>
      </w:pPr>
    </w:p>
    <w:p w:rsidRPr="00F6338A" w:rsidR="00E074B9" w:rsidP="008C74E9" w:rsidRDefault="000D1644" w14:paraId="2B38102C" w14:textId="69B8BF19">
      <w:pPr>
        <w:pStyle w:val="BodyA"/>
        <w:numPr>
          <w:ilvl w:val="0"/>
          <w:numId w:val="27"/>
        </w:numPr>
        <w:jc w:val="both"/>
        <w:rPr>
          <w:rStyle w:val="None"/>
          <w:sz w:val="22"/>
          <w:szCs w:val="22"/>
        </w:rPr>
      </w:pPr>
      <w:r w:rsidRPr="00F6338A">
        <w:rPr>
          <w:rStyle w:val="None"/>
          <w:i/>
          <w:iCs/>
          <w:sz w:val="22"/>
          <w:szCs w:val="22"/>
          <w:lang w:val="en-US"/>
        </w:rPr>
        <w:t>Socioeconomic Benefits</w:t>
      </w:r>
    </w:p>
    <w:p w:rsidRPr="00F6338A" w:rsidR="00E074B9" w:rsidP="008C74E9" w:rsidRDefault="2C5619A3" w14:paraId="081A8E61" w14:textId="6ECB6624">
      <w:pPr>
        <w:pStyle w:val="BodyA"/>
        <w:numPr>
          <w:ilvl w:val="0"/>
          <w:numId w:val="80"/>
        </w:numPr>
        <w:jc w:val="both"/>
        <w:rPr>
          <w:rStyle w:val="Hyperlink9"/>
          <w:b/>
          <w:bCs/>
        </w:rPr>
      </w:pPr>
      <w:r w:rsidRPr="00F6338A">
        <w:rPr>
          <w:rStyle w:val="Hyperlink9"/>
        </w:rPr>
        <w:t xml:space="preserve">The beneficiary numbers reflect estimates of the sizes of communities around existing and proposed protected areas where the </w:t>
      </w:r>
      <w:r w:rsidRPr="00F6338A" w:rsidR="3A360DF7">
        <w:rPr>
          <w:rStyle w:val="Hyperlink9"/>
        </w:rPr>
        <w:t>Project</w:t>
      </w:r>
      <w:r w:rsidRPr="00F6338A">
        <w:rPr>
          <w:rStyle w:val="Hyperlink9"/>
        </w:rPr>
        <w:t xml:space="preserve"> will implement activities relating to participatory planning, co-management and livelihoods, and enterprise development. The total population in the areas of interest is 149,305 (75,425 men and 73,880 women) as per the</w:t>
      </w:r>
      <w:r w:rsidRPr="00F6338A" w:rsidR="00B505C0">
        <w:rPr>
          <w:rStyle w:val="Hyperlink9"/>
        </w:rPr>
        <w:t xml:space="preserve"> 2016</w:t>
      </w:r>
      <w:r w:rsidRPr="00F6338A">
        <w:rPr>
          <w:rStyle w:val="Hyperlink9"/>
        </w:rPr>
        <w:t xml:space="preserve"> Liberia National Household Income and Expenditure Survey. </w:t>
      </w:r>
      <w:r w:rsidRPr="00F6338A">
        <w:rPr>
          <w:rStyle w:val="Hyperlink9"/>
          <w:b/>
          <w:bCs/>
        </w:rPr>
        <w:t xml:space="preserve">The </w:t>
      </w:r>
      <w:r w:rsidRPr="00F6338A" w:rsidR="3B462F2A">
        <w:rPr>
          <w:rStyle w:val="Hyperlink9"/>
          <w:b/>
          <w:bCs/>
        </w:rPr>
        <w:t>Project</w:t>
      </w:r>
      <w:r w:rsidRPr="00F6338A">
        <w:rPr>
          <w:rStyle w:val="Hyperlink9"/>
          <w:b/>
          <w:bCs/>
        </w:rPr>
        <w:t xml:space="preserve"> will target approximately 20% of the total population in the area of interest, or </w:t>
      </w:r>
      <w:r w:rsidRPr="00F6338A" w:rsidR="00B505C0">
        <w:rPr>
          <w:rStyle w:val="Hyperlink9"/>
          <w:b/>
          <w:bCs/>
        </w:rPr>
        <w:t>about</w:t>
      </w:r>
      <w:r w:rsidRPr="00F6338A">
        <w:rPr>
          <w:rStyle w:val="Hyperlink9"/>
          <w:b/>
          <w:bCs/>
        </w:rPr>
        <w:t xml:space="preserve"> 30,0</w:t>
      </w:r>
      <w:r w:rsidRPr="00F6338A" w:rsidR="00D00851">
        <w:rPr>
          <w:rStyle w:val="Hyperlink9"/>
          <w:b/>
          <w:bCs/>
        </w:rPr>
        <w:t>2</w:t>
      </w:r>
      <w:r w:rsidRPr="00F6338A">
        <w:rPr>
          <w:rStyle w:val="Hyperlink9"/>
          <w:b/>
          <w:bCs/>
        </w:rPr>
        <w:t>0 inhabitants (</w:t>
      </w:r>
      <w:r w:rsidRPr="00F6338A" w:rsidR="00A51A76">
        <w:rPr>
          <w:rStyle w:val="Hyperlink9"/>
          <w:b/>
          <w:bCs/>
        </w:rPr>
        <w:t>4</w:t>
      </w:r>
      <w:r w:rsidRPr="00F6338A" w:rsidR="003878D7">
        <w:rPr>
          <w:rStyle w:val="Hyperlink9"/>
          <w:b/>
          <w:bCs/>
        </w:rPr>
        <w:t>0</w:t>
      </w:r>
      <w:r w:rsidRPr="00F6338A" w:rsidR="002B5113">
        <w:rPr>
          <w:rStyle w:val="Hyperlink9"/>
          <w:b/>
          <w:bCs/>
        </w:rPr>
        <w:t>%</w:t>
      </w:r>
      <w:r w:rsidRPr="00F6338A">
        <w:rPr>
          <w:rStyle w:val="Hyperlink9"/>
          <w:b/>
          <w:bCs/>
        </w:rPr>
        <w:t xml:space="preserve"> women).</w:t>
      </w:r>
    </w:p>
    <w:p w:rsidRPr="00F6338A" w:rsidR="00294565" w:rsidP="00741DD4" w:rsidRDefault="00294565" w14:paraId="6C56F212" w14:textId="77777777">
      <w:pPr>
        <w:pStyle w:val="BodyA"/>
        <w:jc w:val="both"/>
        <w:rPr>
          <w:rStyle w:val="Hyperlink9"/>
          <w:b/>
          <w:bCs/>
        </w:rPr>
      </w:pPr>
    </w:p>
    <w:p w:rsidRPr="00F6338A" w:rsidR="00015B16" w:rsidP="00741DD4" w:rsidRDefault="00015B16" w14:paraId="260FC9CF" w14:textId="77777777">
      <w:pPr>
        <w:pStyle w:val="BodyA"/>
        <w:jc w:val="both"/>
        <w:rPr>
          <w:rStyle w:val="Hyperlink9"/>
          <w:b/>
          <w:bCs/>
        </w:rPr>
      </w:pPr>
    </w:p>
    <w:p w:rsidRPr="00F6338A" w:rsidR="00294565" w:rsidP="005F3816" w:rsidRDefault="00294565" w14:paraId="118A8B44" w14:textId="3325094A">
      <w:pPr>
        <w:pStyle w:val="Heading3"/>
        <w:spacing w:after="0"/>
        <w:rPr>
          <w:rStyle w:val="None"/>
          <w:b w:val="0"/>
          <w:lang w:val="en-CA"/>
        </w:rPr>
      </w:pPr>
      <w:bookmarkStart w:name="_Toc180748800" w:id="171"/>
      <w:r w:rsidRPr="00F6338A">
        <w:rPr>
          <w:rStyle w:val="Hyperlink9"/>
          <w:sz w:val="24"/>
          <w:szCs w:val="24"/>
          <w:lang w:val="en-CA"/>
        </w:rPr>
        <w:t>Stakeholders</w:t>
      </w:r>
      <w:bookmarkEnd w:id="171"/>
    </w:p>
    <w:p w:rsidRPr="00F6338A" w:rsidR="00CE6B7F" w:rsidP="008C74E9" w:rsidRDefault="003B3D42" w14:paraId="5839187E" w14:textId="653A57F7">
      <w:pPr>
        <w:pStyle w:val="ListParagraph"/>
        <w:numPr>
          <w:ilvl w:val="0"/>
          <w:numId w:val="80"/>
        </w:numPr>
        <w:jc w:val="both"/>
        <w:rPr>
          <w:sz w:val="22"/>
          <w:szCs w:val="22"/>
        </w:rPr>
      </w:pPr>
      <w:bookmarkStart w:name="_Hlk165227405" w:id="172"/>
      <w:r w:rsidRPr="00F6338A">
        <w:rPr>
          <w:sz w:val="22"/>
          <w:szCs w:val="22"/>
        </w:rPr>
        <w:t xml:space="preserve">Stakeholder participation and consultation were given priority from project inception and PPG process as it provided an opportunity to create awareness about the project, solicit views from various actors as well as clarify the roles of key stakeholders in project formulation and implementation, promote ownership of the project, and ensure the project responds to the needs of the landscape </w:t>
      </w:r>
      <w:r w:rsidRPr="00F6338A">
        <w:rPr>
          <w:sz w:val="22"/>
          <w:szCs w:val="22"/>
        </w:rPr>
        <w:t xml:space="preserve">and stakeholders.  The stakeholders were mapped, analyzed and categorized into Government institutions, local governments, civil society organizations and non-government organizations (CSO/NGOs), the private sector, the academia and local communities. </w:t>
      </w:r>
    </w:p>
    <w:p w:rsidRPr="00F6338A" w:rsidR="00CE6B7F" w:rsidP="00741DD4" w:rsidRDefault="00CE6B7F" w14:paraId="7E6C460A" w14:textId="77777777">
      <w:pPr>
        <w:pStyle w:val="ListParagraph"/>
        <w:ind w:left="360"/>
        <w:jc w:val="both"/>
        <w:rPr>
          <w:sz w:val="22"/>
          <w:szCs w:val="22"/>
        </w:rPr>
      </w:pPr>
    </w:p>
    <w:p w:rsidRPr="00F6338A" w:rsidR="003B3D42" w:rsidP="00741DD4" w:rsidRDefault="00677A4D" w14:paraId="105C36C0" w14:textId="2E889EA8">
      <w:pPr>
        <w:pStyle w:val="ListParagraph"/>
        <w:ind w:left="360"/>
        <w:jc w:val="both"/>
        <w:rPr>
          <w:sz w:val="22"/>
          <w:szCs w:val="22"/>
        </w:rPr>
      </w:pPr>
      <w:r w:rsidRPr="00F6338A">
        <w:rPr>
          <w:b/>
          <w:bCs/>
          <w:sz w:val="22"/>
          <w:szCs w:val="22"/>
        </w:rPr>
        <w:t>Table 5</w:t>
      </w:r>
      <w:r w:rsidRPr="00F6338A">
        <w:rPr>
          <w:sz w:val="22"/>
          <w:szCs w:val="22"/>
        </w:rPr>
        <w:t xml:space="preserve"> below lists the relevant stakeholders at all levels, that will contribute to implementing the project, their respective contributions and </w:t>
      </w:r>
      <w:r w:rsidRPr="00F6338A" w:rsidR="00D3474F">
        <w:rPr>
          <w:sz w:val="22"/>
          <w:szCs w:val="22"/>
        </w:rPr>
        <w:t xml:space="preserve">roles </w:t>
      </w:r>
      <w:r w:rsidRPr="00F6338A">
        <w:rPr>
          <w:sz w:val="22"/>
          <w:szCs w:val="22"/>
        </w:rPr>
        <w:t>in the project implementation, and how will these stakeholders benefit from the project to ensure that global environmental benefits and/or adaptation benefits, will be enduring (co-benefits).</w:t>
      </w:r>
    </w:p>
    <w:p w:rsidRPr="00F6338A" w:rsidR="002D6362" w:rsidP="0008230D" w:rsidRDefault="002D6362" w14:paraId="2BB46BDE" w14:textId="3CAD25C3">
      <w:pPr>
        <w:jc w:val="both"/>
        <w:rPr>
          <w:rStyle w:val="None"/>
          <w:rFonts w:cs="Calibri"/>
          <w:i/>
          <w:iCs/>
          <w:color w:val="0732CC"/>
          <w:sz w:val="20"/>
          <w:szCs w:val="20"/>
          <w:u w:color="0732CC"/>
        </w:rPr>
      </w:pPr>
    </w:p>
    <w:p w:rsidRPr="00F6338A" w:rsidR="00E02FAB" w:rsidP="00D751A7" w:rsidRDefault="009D4317" w14:paraId="68E269C8" w14:textId="248585CA">
      <w:pPr>
        <w:pStyle w:val="Caption"/>
        <w:rPr>
          <w:rStyle w:val="None"/>
          <w:rFonts w:eastAsia="Arial Unicode MS" w:cs="Calibri"/>
          <w:b w:val="0"/>
          <w:color w:val="auto"/>
          <w:szCs w:val="24"/>
          <w:lang w:eastAsia="en-US"/>
          <w14:textOutline w14:w="0" w14:cap="rnd" w14:cmpd="sng" w14:algn="ctr">
            <w14:noFill/>
            <w14:prstDash w14:val="solid"/>
            <w14:bevel/>
          </w14:textOutline>
        </w:rPr>
      </w:pPr>
      <w:bookmarkStart w:name="_Toc180748849" w:id="173"/>
      <w:bookmarkEnd w:id="172"/>
      <w:r w:rsidRPr="00F6338A">
        <w:t xml:space="preserve">Table </w:t>
      </w:r>
      <w:r w:rsidRPr="00F6338A">
        <w:fldChar w:fldCharType="begin"/>
      </w:r>
      <w:r w:rsidRPr="00F6338A">
        <w:instrText xml:space="preserve"> SEQ Table \* ARABIC </w:instrText>
      </w:r>
      <w:r w:rsidRPr="00F6338A">
        <w:fldChar w:fldCharType="separate"/>
      </w:r>
      <w:r w:rsidR="007D318D">
        <w:rPr>
          <w:noProof/>
        </w:rPr>
        <w:t>5</w:t>
      </w:r>
      <w:r w:rsidRPr="00F6338A">
        <w:fldChar w:fldCharType="end"/>
      </w:r>
      <w:r w:rsidRPr="00F6338A">
        <w:t xml:space="preserve">: </w:t>
      </w:r>
      <w:r w:rsidRPr="00F6338A" w:rsidR="00E02FAB">
        <w:t>Roles of Project Stakeholders</w:t>
      </w:r>
      <w:bookmarkEnd w:id="173"/>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109"/>
        <w:gridCol w:w="3396"/>
        <w:gridCol w:w="2839"/>
      </w:tblGrid>
      <w:tr w:rsidRPr="00F6338A" w:rsidR="00CC090D" w:rsidTr="002E755A" w14:paraId="3666C0AC" w14:textId="77777777">
        <w:trPr>
          <w:trHeight w:val="300"/>
          <w:tblHeader/>
        </w:trPr>
        <w:tc>
          <w:tcPr>
            <w:tcW w:w="1664" w:type="pct"/>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F6338A" w:rsidR="00CC090D" w:rsidP="00275AB8" w:rsidRDefault="00CC090D" w14:paraId="5F10E26C" w14:textId="77777777">
            <w:pPr>
              <w:ind w:left="411" w:hanging="284"/>
              <w:textAlignment w:val="baseline"/>
              <w:rPr>
                <w:rFonts w:eastAsia="Times New Roman" w:cs="Calibri"/>
                <w:sz w:val="21"/>
                <w:szCs w:val="21"/>
              </w:rPr>
            </w:pPr>
            <w:r w:rsidRPr="00F6338A">
              <w:rPr>
                <w:rFonts w:eastAsia="Times New Roman" w:cs="Calibri"/>
                <w:b/>
                <w:bCs/>
                <w:color w:val="000000"/>
                <w:sz w:val="21"/>
                <w:szCs w:val="21"/>
              </w:rPr>
              <w:t>Stakeholder</w:t>
            </w:r>
          </w:p>
        </w:tc>
        <w:tc>
          <w:tcPr>
            <w:tcW w:w="1817" w:type="pct"/>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F6338A" w:rsidR="00CC090D" w:rsidP="00275AB8" w:rsidRDefault="00CC090D" w14:paraId="25CB2C11" w14:textId="77777777">
            <w:pPr>
              <w:ind w:left="283" w:hanging="141"/>
              <w:textAlignment w:val="baseline"/>
              <w:rPr>
                <w:rFonts w:eastAsia="Times New Roman" w:cs="Calibri"/>
                <w:sz w:val="21"/>
                <w:szCs w:val="21"/>
              </w:rPr>
            </w:pPr>
            <w:r w:rsidRPr="00F6338A">
              <w:rPr>
                <w:rFonts w:eastAsia="Times New Roman" w:cs="Calibri"/>
                <w:b/>
                <w:bCs/>
                <w:color w:val="000000"/>
                <w:sz w:val="21"/>
                <w:szCs w:val="21"/>
              </w:rPr>
              <w:t>Primary Role(s) Relevant to the Project</w:t>
            </w:r>
            <w:r w:rsidRPr="00F6338A">
              <w:rPr>
                <w:rFonts w:eastAsia="Times New Roman" w:cs="Calibri"/>
                <w:color w:val="000000"/>
                <w:sz w:val="21"/>
                <w:szCs w:val="21"/>
              </w:rPr>
              <w:t>  </w:t>
            </w:r>
          </w:p>
        </w:tc>
        <w:tc>
          <w:tcPr>
            <w:tcW w:w="1519" w:type="pct"/>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F6338A" w:rsidR="00CC090D" w:rsidP="00275AB8" w:rsidRDefault="00CC090D" w14:paraId="7E66520D" w14:textId="77777777">
            <w:pPr>
              <w:ind w:left="360" w:hanging="206"/>
              <w:textAlignment w:val="baseline"/>
              <w:rPr>
                <w:rFonts w:eastAsia="Times New Roman" w:cs="Calibri"/>
                <w:sz w:val="21"/>
                <w:szCs w:val="21"/>
              </w:rPr>
            </w:pPr>
            <w:r w:rsidRPr="00F6338A">
              <w:rPr>
                <w:rFonts w:eastAsia="Times New Roman" w:cs="Calibri"/>
                <w:b/>
                <w:bCs/>
                <w:color w:val="000000"/>
                <w:sz w:val="21"/>
                <w:szCs w:val="21"/>
              </w:rPr>
              <w:t>Benefit from Project</w:t>
            </w:r>
            <w:r w:rsidRPr="00F6338A">
              <w:rPr>
                <w:rFonts w:eastAsia="Times New Roman" w:cs="Calibri"/>
                <w:color w:val="000000"/>
                <w:sz w:val="21"/>
                <w:szCs w:val="21"/>
              </w:rPr>
              <w:t> </w:t>
            </w:r>
          </w:p>
        </w:tc>
      </w:tr>
      <w:tr w:rsidRPr="00F6338A" w:rsidR="00CC090D" w:rsidTr="002E755A" w14:paraId="290C02E9" w14:textId="77777777">
        <w:trPr>
          <w:trHeight w:val="300"/>
        </w:trPr>
        <w:tc>
          <w:tcPr>
            <w:tcW w:w="1664" w:type="pct"/>
            <w:tcBorders>
              <w:top w:val="single" w:color="auto" w:sz="6" w:space="0"/>
              <w:left w:val="single" w:color="auto" w:sz="6" w:space="0"/>
              <w:bottom w:val="single" w:color="auto" w:sz="6" w:space="0"/>
              <w:right w:val="single" w:color="auto" w:sz="6" w:space="0"/>
            </w:tcBorders>
            <w:shd w:val="clear" w:color="auto" w:fill="auto"/>
            <w:hideMark/>
          </w:tcPr>
          <w:p w:rsidRPr="00F6338A" w:rsidR="00CC090D" w:rsidP="00275AB8" w:rsidRDefault="00CC090D" w14:paraId="1EFA5B61" w14:textId="77777777">
            <w:pPr>
              <w:ind w:left="411" w:hanging="284"/>
              <w:textAlignment w:val="baseline"/>
              <w:rPr>
                <w:rFonts w:eastAsia="Times New Roman" w:cs="Calibri"/>
                <w:b/>
                <w:bCs/>
                <w:sz w:val="21"/>
                <w:szCs w:val="21"/>
              </w:rPr>
            </w:pPr>
            <w:r w:rsidRPr="00F6338A">
              <w:rPr>
                <w:rFonts w:eastAsia="Times New Roman" w:cs="Calibri"/>
                <w:b/>
                <w:bCs/>
                <w:sz w:val="21"/>
                <w:szCs w:val="21"/>
              </w:rPr>
              <w:t xml:space="preserve">Government </w:t>
            </w:r>
          </w:p>
          <w:p w:rsidRPr="00F6338A" w:rsidR="00CC090D" w:rsidP="008C74E9" w:rsidRDefault="00CC090D" w14:paraId="05906A5D" w14:textId="77777777">
            <w:pPr>
              <w:numPr>
                <w:ilvl w:val="0"/>
                <w:numId w:val="32"/>
              </w:numPr>
              <w:pBdr>
                <w:top w:val="none" w:color="auto" w:sz="0" w:space="0"/>
                <w:left w:val="none" w:color="auto" w:sz="0" w:space="0"/>
                <w:bottom w:val="none" w:color="auto" w:sz="0" w:space="0"/>
                <w:right w:val="none" w:color="auto" w:sz="0" w:space="0"/>
                <w:between w:val="none" w:color="auto" w:sz="0" w:space="0"/>
                <w:bar w:val="none" w:color="auto" w:sz="0"/>
              </w:pBdr>
              <w:ind w:left="411" w:hanging="284"/>
              <w:textAlignment w:val="baseline"/>
              <w:rPr>
                <w:rFonts w:eastAsia="Times New Roman" w:cs="Calibri"/>
                <w:color w:val="000000"/>
                <w:sz w:val="21"/>
                <w:szCs w:val="21"/>
              </w:rPr>
            </w:pPr>
            <w:r w:rsidRPr="00F6338A">
              <w:rPr>
                <w:rFonts w:eastAsia="Times New Roman" w:cs="Calibri"/>
                <w:color w:val="000000" w:themeColor="text1"/>
                <w:sz w:val="21"/>
                <w:szCs w:val="21"/>
              </w:rPr>
              <w:t>Environmental Protection Agency (EPA)</w:t>
            </w:r>
          </w:p>
          <w:p w:rsidRPr="00F6338A" w:rsidR="00CC090D" w:rsidP="008C74E9" w:rsidRDefault="00CC090D" w14:paraId="104D2843" w14:textId="77777777">
            <w:pPr>
              <w:numPr>
                <w:ilvl w:val="0"/>
                <w:numId w:val="32"/>
              </w:numPr>
              <w:pBdr>
                <w:top w:val="none" w:color="auto" w:sz="0" w:space="0"/>
                <w:left w:val="none" w:color="auto" w:sz="0" w:space="0"/>
                <w:bottom w:val="none" w:color="auto" w:sz="0" w:space="0"/>
                <w:right w:val="none" w:color="auto" w:sz="0" w:space="0"/>
                <w:between w:val="none" w:color="auto" w:sz="0" w:space="0"/>
                <w:bar w:val="none" w:color="auto" w:sz="0"/>
              </w:pBdr>
              <w:ind w:left="411" w:hanging="284"/>
              <w:textAlignment w:val="baseline"/>
              <w:rPr>
                <w:rFonts w:eastAsia="Times New Roman" w:cs="Calibri"/>
                <w:color w:val="000000"/>
                <w:sz w:val="21"/>
                <w:szCs w:val="21"/>
              </w:rPr>
            </w:pPr>
            <w:r w:rsidRPr="00F6338A">
              <w:rPr>
                <w:rFonts w:eastAsia="Times New Roman" w:cs="Calibri"/>
                <w:color w:val="000000" w:themeColor="text1"/>
                <w:sz w:val="21"/>
                <w:szCs w:val="21"/>
              </w:rPr>
              <w:t>Ministry of Finance and Development Planning</w:t>
            </w:r>
          </w:p>
          <w:p w:rsidRPr="00F6338A" w:rsidR="00CC090D" w:rsidP="008C74E9" w:rsidRDefault="00CC090D" w14:paraId="7B0E47D6" w14:textId="77777777">
            <w:pPr>
              <w:numPr>
                <w:ilvl w:val="0"/>
                <w:numId w:val="32"/>
              </w:numPr>
              <w:pBdr>
                <w:top w:val="none" w:color="auto" w:sz="0" w:space="0"/>
                <w:left w:val="none" w:color="auto" w:sz="0" w:space="0"/>
                <w:bottom w:val="none" w:color="auto" w:sz="0" w:space="0"/>
                <w:right w:val="none" w:color="auto" w:sz="0" w:space="0"/>
                <w:between w:val="none" w:color="auto" w:sz="0" w:space="0"/>
                <w:bar w:val="none" w:color="auto" w:sz="0"/>
              </w:pBdr>
              <w:ind w:left="411" w:hanging="284"/>
              <w:textAlignment w:val="baseline"/>
              <w:rPr>
                <w:rFonts w:eastAsia="Times New Roman" w:cs="Calibri"/>
                <w:color w:val="000000"/>
                <w:sz w:val="21"/>
                <w:szCs w:val="21"/>
              </w:rPr>
            </w:pPr>
            <w:r w:rsidRPr="00F6338A">
              <w:rPr>
                <w:rFonts w:eastAsia="Times New Roman" w:cs="Calibri"/>
                <w:color w:val="000000" w:themeColor="text1"/>
                <w:sz w:val="21"/>
                <w:szCs w:val="21"/>
              </w:rPr>
              <w:t>Ministry of Agriculture (MoA)</w:t>
            </w:r>
          </w:p>
          <w:p w:rsidRPr="00F6338A" w:rsidR="00CC090D" w:rsidP="008C74E9" w:rsidRDefault="00CC090D" w14:paraId="6DE6D11A" w14:textId="77777777">
            <w:pPr>
              <w:numPr>
                <w:ilvl w:val="0"/>
                <w:numId w:val="32"/>
              </w:numPr>
              <w:pBdr>
                <w:top w:val="none" w:color="auto" w:sz="0" w:space="0"/>
                <w:left w:val="none" w:color="auto" w:sz="0" w:space="0"/>
                <w:bottom w:val="none" w:color="auto" w:sz="0" w:space="0"/>
                <w:right w:val="none" w:color="auto" w:sz="0" w:space="0"/>
                <w:between w:val="none" w:color="auto" w:sz="0" w:space="0"/>
                <w:bar w:val="none" w:color="auto" w:sz="0"/>
              </w:pBdr>
              <w:ind w:left="411" w:hanging="284"/>
              <w:textAlignment w:val="baseline"/>
              <w:rPr>
                <w:rFonts w:eastAsia="Times New Roman" w:cs="Calibri"/>
                <w:color w:val="000000"/>
                <w:sz w:val="21"/>
                <w:szCs w:val="21"/>
              </w:rPr>
            </w:pPr>
            <w:r w:rsidRPr="00F6338A">
              <w:rPr>
                <w:rFonts w:eastAsia="Times New Roman" w:cs="Calibri"/>
                <w:color w:val="000000"/>
                <w:sz w:val="21"/>
                <w:szCs w:val="21"/>
              </w:rPr>
              <w:t>Forestry Development Authority (FDA)</w:t>
            </w:r>
          </w:p>
          <w:p w:rsidRPr="00F6338A" w:rsidR="00CC090D" w:rsidP="008C74E9" w:rsidRDefault="00CC090D" w14:paraId="4AF0D618" w14:textId="77777777">
            <w:pPr>
              <w:numPr>
                <w:ilvl w:val="0"/>
                <w:numId w:val="32"/>
              </w:numPr>
              <w:pBdr>
                <w:top w:val="none" w:color="auto" w:sz="0" w:space="0"/>
                <w:left w:val="none" w:color="auto" w:sz="0" w:space="0"/>
                <w:bottom w:val="none" w:color="auto" w:sz="0" w:space="0"/>
                <w:right w:val="none" w:color="auto" w:sz="0" w:space="0"/>
                <w:between w:val="none" w:color="auto" w:sz="0" w:space="0"/>
                <w:bar w:val="none" w:color="auto" w:sz="0"/>
              </w:pBdr>
              <w:ind w:left="411" w:hanging="284"/>
              <w:textAlignment w:val="baseline"/>
              <w:rPr>
                <w:rFonts w:eastAsia="Times New Roman" w:cs="Calibri"/>
                <w:color w:val="000000"/>
                <w:sz w:val="21"/>
                <w:szCs w:val="21"/>
              </w:rPr>
            </w:pPr>
            <w:r w:rsidRPr="00F6338A">
              <w:rPr>
                <w:rFonts w:eastAsia="Times New Roman" w:cs="Calibri"/>
                <w:color w:val="000000"/>
                <w:sz w:val="21"/>
                <w:szCs w:val="21"/>
              </w:rPr>
              <w:t>Liberia Land Authority (LLA)</w:t>
            </w:r>
          </w:p>
          <w:p w:rsidRPr="00F6338A" w:rsidR="00CC090D" w:rsidP="008C74E9" w:rsidRDefault="00CC090D" w14:paraId="1452361B" w14:textId="77777777">
            <w:pPr>
              <w:numPr>
                <w:ilvl w:val="0"/>
                <w:numId w:val="32"/>
              </w:numPr>
              <w:pBdr>
                <w:top w:val="none" w:color="auto" w:sz="0" w:space="0"/>
                <w:left w:val="none" w:color="auto" w:sz="0" w:space="0"/>
                <w:bottom w:val="none" w:color="auto" w:sz="0" w:space="0"/>
                <w:right w:val="none" w:color="auto" w:sz="0" w:space="0"/>
                <w:between w:val="none" w:color="auto" w:sz="0" w:space="0"/>
                <w:bar w:val="none" w:color="auto" w:sz="0"/>
              </w:pBdr>
              <w:ind w:left="411" w:hanging="284"/>
              <w:textAlignment w:val="baseline"/>
              <w:rPr>
                <w:rFonts w:eastAsia="Times New Roman" w:cs="Calibri"/>
                <w:color w:val="000000"/>
                <w:sz w:val="21"/>
                <w:szCs w:val="21"/>
              </w:rPr>
            </w:pPr>
            <w:r w:rsidRPr="00F6338A">
              <w:rPr>
                <w:rFonts w:eastAsia="Times New Roman" w:cs="Calibri"/>
                <w:color w:val="000000"/>
                <w:sz w:val="21"/>
                <w:szCs w:val="21"/>
              </w:rPr>
              <w:t>Ministry of Mines and Energy (MME)</w:t>
            </w:r>
          </w:p>
          <w:p w:rsidRPr="00F6338A" w:rsidR="005F18AA" w:rsidP="008C74E9" w:rsidRDefault="005F18AA" w14:paraId="32216A86" w14:textId="0790E8A2">
            <w:pPr>
              <w:numPr>
                <w:ilvl w:val="0"/>
                <w:numId w:val="32"/>
              </w:numPr>
              <w:pBdr>
                <w:top w:val="none" w:color="auto" w:sz="0" w:space="0"/>
                <w:left w:val="none" w:color="auto" w:sz="0" w:space="0"/>
                <w:bottom w:val="none" w:color="auto" w:sz="0" w:space="0"/>
                <w:right w:val="none" w:color="auto" w:sz="0" w:space="0"/>
                <w:between w:val="none" w:color="auto" w:sz="0" w:space="0"/>
                <w:bar w:val="none" w:color="auto" w:sz="0"/>
              </w:pBdr>
              <w:ind w:left="411" w:hanging="284"/>
              <w:textAlignment w:val="baseline"/>
              <w:rPr>
                <w:rFonts w:eastAsia="Times New Roman" w:cs="Calibri"/>
                <w:color w:val="000000"/>
                <w:sz w:val="21"/>
                <w:szCs w:val="21"/>
              </w:rPr>
            </w:pPr>
            <w:r w:rsidRPr="00F6338A">
              <w:rPr>
                <w:rFonts w:eastAsia="Times New Roman" w:cs="Calibri"/>
                <w:color w:val="000000"/>
                <w:sz w:val="21"/>
                <w:szCs w:val="21"/>
              </w:rPr>
              <w:t>Liberia Agricultural Commodities Regulatory Authority (LACRA)</w:t>
            </w:r>
          </w:p>
          <w:p w:rsidRPr="00F6338A" w:rsidR="00CC090D" w:rsidP="008C74E9" w:rsidRDefault="00CC090D" w14:paraId="30F2660D" w14:textId="77777777">
            <w:pPr>
              <w:numPr>
                <w:ilvl w:val="0"/>
                <w:numId w:val="32"/>
              </w:numPr>
              <w:pBdr>
                <w:top w:val="none" w:color="auto" w:sz="0" w:space="0"/>
                <w:left w:val="none" w:color="auto" w:sz="0" w:space="0"/>
                <w:bottom w:val="none" w:color="auto" w:sz="0" w:space="0"/>
                <w:right w:val="none" w:color="auto" w:sz="0" w:space="0"/>
                <w:between w:val="none" w:color="auto" w:sz="0" w:space="0"/>
                <w:bar w:val="none" w:color="auto" w:sz="0"/>
              </w:pBdr>
              <w:ind w:left="411" w:hanging="284"/>
              <w:textAlignment w:val="baseline"/>
              <w:rPr>
                <w:rFonts w:eastAsia="Times New Roman" w:cs="Calibri"/>
                <w:color w:val="000000"/>
                <w:sz w:val="21"/>
                <w:szCs w:val="21"/>
              </w:rPr>
            </w:pPr>
            <w:r w:rsidRPr="00F6338A">
              <w:rPr>
                <w:rFonts w:eastAsia="Times New Roman" w:cs="Calibri"/>
                <w:color w:val="000000"/>
                <w:sz w:val="21"/>
                <w:szCs w:val="21"/>
              </w:rPr>
              <w:t>Ministry of Gender, Children and Social Protection</w:t>
            </w:r>
          </w:p>
          <w:p w:rsidRPr="00F6338A" w:rsidR="00CC090D" w:rsidP="008C74E9" w:rsidRDefault="00CC090D" w14:paraId="5E41DC0F" w14:textId="77777777">
            <w:pPr>
              <w:numPr>
                <w:ilvl w:val="0"/>
                <w:numId w:val="32"/>
              </w:numPr>
              <w:pBdr>
                <w:top w:val="none" w:color="auto" w:sz="0" w:space="0"/>
                <w:left w:val="none" w:color="auto" w:sz="0" w:space="0"/>
                <w:bottom w:val="none" w:color="auto" w:sz="0" w:space="0"/>
                <w:right w:val="none" w:color="auto" w:sz="0" w:space="0"/>
                <w:between w:val="none" w:color="auto" w:sz="0" w:space="0"/>
                <w:bar w:val="none" w:color="auto" w:sz="0"/>
              </w:pBdr>
              <w:ind w:left="411" w:hanging="284"/>
              <w:textAlignment w:val="baseline"/>
              <w:rPr>
                <w:rFonts w:eastAsia="Times New Roman" w:cs="Calibri"/>
                <w:color w:val="000000"/>
                <w:sz w:val="21"/>
                <w:szCs w:val="21"/>
              </w:rPr>
            </w:pPr>
            <w:r w:rsidRPr="00F6338A">
              <w:rPr>
                <w:rFonts w:eastAsia="Times New Roman" w:cs="Calibri"/>
                <w:color w:val="000000"/>
                <w:sz w:val="21"/>
                <w:szCs w:val="21"/>
              </w:rPr>
              <w:t>Ministry of Internal Affairs</w:t>
            </w:r>
          </w:p>
          <w:p w:rsidRPr="00F6338A" w:rsidR="00CC090D" w:rsidP="008C74E9" w:rsidRDefault="00CC090D" w14:paraId="1FA41566" w14:textId="77777777">
            <w:pPr>
              <w:numPr>
                <w:ilvl w:val="0"/>
                <w:numId w:val="32"/>
              </w:numPr>
              <w:pBdr>
                <w:top w:val="none" w:color="auto" w:sz="0" w:space="0"/>
                <w:left w:val="none" w:color="auto" w:sz="0" w:space="0"/>
                <w:bottom w:val="none" w:color="auto" w:sz="0" w:space="0"/>
                <w:right w:val="none" w:color="auto" w:sz="0" w:space="0"/>
                <w:between w:val="none" w:color="auto" w:sz="0" w:space="0"/>
                <w:bar w:val="none" w:color="auto" w:sz="0"/>
              </w:pBdr>
              <w:ind w:left="411" w:hanging="284"/>
              <w:textAlignment w:val="baseline"/>
              <w:rPr>
                <w:rFonts w:eastAsia="Times New Roman" w:cs="Calibri"/>
                <w:color w:val="000000"/>
                <w:sz w:val="21"/>
                <w:szCs w:val="21"/>
              </w:rPr>
            </w:pPr>
            <w:r w:rsidRPr="00F6338A">
              <w:rPr>
                <w:rFonts w:eastAsia="Times New Roman" w:cs="Calibri"/>
                <w:color w:val="000000"/>
                <w:sz w:val="21"/>
                <w:szCs w:val="21"/>
              </w:rPr>
              <w:t>Liberia Institute of Statistics and Geo-Information Services</w:t>
            </w:r>
          </w:p>
          <w:p w:rsidRPr="00F6338A" w:rsidR="005F18AA" w:rsidP="008C74E9" w:rsidRDefault="005F18AA" w14:paraId="4E9A7476" w14:textId="4BE190BA">
            <w:pPr>
              <w:numPr>
                <w:ilvl w:val="0"/>
                <w:numId w:val="32"/>
              </w:numPr>
              <w:pBdr>
                <w:top w:val="none" w:color="auto" w:sz="0" w:space="0"/>
                <w:left w:val="none" w:color="auto" w:sz="0" w:space="0"/>
                <w:bottom w:val="none" w:color="auto" w:sz="0" w:space="0"/>
                <w:right w:val="none" w:color="auto" w:sz="0" w:space="0"/>
                <w:between w:val="none" w:color="auto" w:sz="0" w:space="0"/>
                <w:bar w:val="none" w:color="auto" w:sz="0"/>
              </w:pBdr>
              <w:ind w:left="411" w:hanging="284"/>
              <w:textAlignment w:val="baseline"/>
              <w:rPr>
                <w:rFonts w:eastAsia="Times New Roman" w:cs="Calibri"/>
                <w:color w:val="000000"/>
                <w:sz w:val="21"/>
                <w:szCs w:val="21"/>
              </w:rPr>
            </w:pPr>
            <w:r w:rsidRPr="00F6338A">
              <w:rPr>
                <w:rFonts w:cs="Calibri"/>
                <w:sz w:val="21"/>
                <w:szCs w:val="21"/>
              </w:rPr>
              <w:t>Cooperative Development</w:t>
            </w:r>
            <w:r w:rsidRPr="00F6338A">
              <w:rPr>
                <w:rFonts w:cs="Calibri"/>
                <w:spacing w:val="-7"/>
                <w:sz w:val="21"/>
                <w:szCs w:val="21"/>
              </w:rPr>
              <w:t xml:space="preserve"> </w:t>
            </w:r>
            <w:r w:rsidRPr="00F6338A">
              <w:rPr>
                <w:rFonts w:cs="Calibri"/>
                <w:sz w:val="21"/>
                <w:szCs w:val="21"/>
              </w:rPr>
              <w:t>Agency (CDA)</w:t>
            </w:r>
          </w:p>
          <w:p w:rsidRPr="00F6338A" w:rsidR="00CC090D" w:rsidP="00275AB8" w:rsidRDefault="00CC090D" w14:paraId="74D5BDBF"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eastAsia="Times New Roman" w:cs="Calibri"/>
                <w:color w:val="000000"/>
                <w:sz w:val="21"/>
                <w:szCs w:val="21"/>
              </w:rPr>
            </w:pPr>
          </w:p>
        </w:tc>
        <w:tc>
          <w:tcPr>
            <w:tcW w:w="1817" w:type="pct"/>
            <w:tcBorders>
              <w:top w:val="single" w:color="auto" w:sz="6" w:space="0"/>
              <w:left w:val="single" w:color="auto" w:sz="6" w:space="0"/>
              <w:bottom w:val="single" w:color="auto" w:sz="6" w:space="0"/>
              <w:right w:val="single" w:color="auto" w:sz="6" w:space="0"/>
            </w:tcBorders>
            <w:shd w:val="clear" w:color="auto" w:fill="auto"/>
            <w:hideMark/>
          </w:tcPr>
          <w:p w:rsidRPr="00F6338A" w:rsidR="00CC090D" w:rsidP="008C74E9" w:rsidRDefault="00CC090D" w14:paraId="46DD4478"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00000"/>
                <w:sz w:val="21"/>
                <w:szCs w:val="21"/>
              </w:rPr>
              <w:t>L</w:t>
            </w:r>
            <w:r w:rsidRPr="00F6338A">
              <w:rPr>
                <w:rFonts w:eastAsia="Times New Roman" w:cs="Calibri"/>
                <w:sz w:val="21"/>
                <w:szCs w:val="21"/>
              </w:rPr>
              <w:t>ead in project execution and coordination (EPA)</w:t>
            </w:r>
          </w:p>
          <w:p w:rsidRPr="00F6338A" w:rsidR="00CC090D" w:rsidP="008C74E9" w:rsidRDefault="00CC090D" w14:paraId="319881A4"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00000"/>
                <w:sz w:val="21"/>
                <w:szCs w:val="21"/>
              </w:rPr>
              <w:t>Provide strategic oversight (EPA)</w:t>
            </w:r>
          </w:p>
          <w:p w:rsidRPr="00F6338A" w:rsidR="00CC090D" w:rsidP="008C74E9" w:rsidRDefault="00CC090D" w14:paraId="42B24672"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right="464" w:hanging="141"/>
              <w:textAlignment w:val="baseline"/>
              <w:rPr>
                <w:rFonts w:eastAsia="Times New Roman" w:cs="Calibri"/>
                <w:color w:val="000000"/>
                <w:sz w:val="21"/>
                <w:szCs w:val="21"/>
              </w:rPr>
            </w:pPr>
            <w:r w:rsidRPr="00F6338A">
              <w:rPr>
                <w:rFonts w:eastAsia="Times New Roman" w:cs="Calibri"/>
                <w:color w:val="000000" w:themeColor="text1"/>
                <w:sz w:val="21"/>
                <w:szCs w:val="21"/>
              </w:rPr>
              <w:t>Provide policy guidance</w:t>
            </w:r>
          </w:p>
          <w:p w:rsidRPr="00F6338A" w:rsidR="00CC090D" w:rsidP="008C74E9" w:rsidRDefault="00CC090D" w14:paraId="4C456366"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00000"/>
                <w:sz w:val="21"/>
                <w:szCs w:val="21"/>
              </w:rPr>
              <w:t>Monitor implementation of project activities</w:t>
            </w:r>
          </w:p>
          <w:p w:rsidRPr="00F6338A" w:rsidR="00CC090D" w:rsidP="008C74E9" w:rsidRDefault="00CC090D" w14:paraId="1D030DAF" w14:textId="5ACC7E36">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00000" w:themeColor="text1"/>
                <w:sz w:val="21"/>
                <w:szCs w:val="21"/>
              </w:rPr>
              <w:t xml:space="preserve">Beneficiaries and contributors to </w:t>
            </w:r>
            <w:r w:rsidRPr="00F6338A" w:rsidR="00015B16">
              <w:rPr>
                <w:rFonts w:eastAsia="Times New Roman" w:cs="Calibri"/>
                <w:color w:val="000000" w:themeColor="text1"/>
                <w:sz w:val="21"/>
                <w:szCs w:val="21"/>
              </w:rPr>
              <w:t xml:space="preserve">the </w:t>
            </w:r>
            <w:r w:rsidRPr="00F6338A">
              <w:rPr>
                <w:rFonts w:eastAsia="Times New Roman" w:cs="Calibri"/>
                <w:color w:val="000000" w:themeColor="text1"/>
                <w:sz w:val="21"/>
                <w:szCs w:val="21"/>
              </w:rPr>
              <w:t>program’s learning, knowledge exchange events and technical assistance.</w:t>
            </w:r>
          </w:p>
        </w:tc>
        <w:tc>
          <w:tcPr>
            <w:tcW w:w="1519" w:type="pct"/>
            <w:tcBorders>
              <w:top w:val="single" w:color="auto" w:sz="6" w:space="0"/>
              <w:left w:val="single" w:color="auto" w:sz="6" w:space="0"/>
              <w:bottom w:val="single" w:color="auto" w:sz="6" w:space="0"/>
              <w:right w:val="single" w:color="auto" w:sz="6" w:space="0"/>
            </w:tcBorders>
            <w:shd w:val="clear" w:color="auto" w:fill="auto"/>
            <w:hideMark/>
          </w:tcPr>
          <w:p w:rsidRPr="00F6338A" w:rsidR="00CC090D" w:rsidP="008C74E9" w:rsidRDefault="00CC090D" w14:paraId="1930ACF2"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themeColor="text1"/>
                <w:sz w:val="21"/>
                <w:szCs w:val="21"/>
              </w:rPr>
              <w:t>Complementary investment</w:t>
            </w:r>
          </w:p>
          <w:p w:rsidRPr="00F6338A" w:rsidR="00CC090D" w:rsidP="008C74E9" w:rsidRDefault="00CC090D" w14:paraId="7B67867E"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Improved coordination of conservation efforts </w:t>
            </w:r>
          </w:p>
          <w:p w:rsidRPr="00F6338A" w:rsidR="00CC090D" w:rsidP="008C74E9" w:rsidRDefault="00CC090D" w14:paraId="4D9F9405"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Sustainable economic benefits for communities</w:t>
            </w:r>
          </w:p>
          <w:p w:rsidRPr="00F6338A" w:rsidR="00CC090D" w:rsidP="008C74E9" w:rsidRDefault="00CC090D" w14:paraId="7DFE7494"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Enhanced ecosystem services, reduced vulnerability to impacts of climate change </w:t>
            </w:r>
          </w:p>
          <w:p w:rsidRPr="00F6338A" w:rsidR="00CC090D" w:rsidP="008C74E9" w:rsidRDefault="00CC090D" w14:paraId="25CB6022"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Capacity building </w:t>
            </w:r>
          </w:p>
          <w:p w:rsidRPr="00F6338A" w:rsidR="00CC090D" w:rsidP="008C74E9" w:rsidRDefault="00CC090D" w14:paraId="0633B054"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Access to learning and knowledge exchange </w:t>
            </w:r>
          </w:p>
          <w:p w:rsidRPr="00F6338A" w:rsidR="00CC090D" w:rsidP="008C74E9" w:rsidRDefault="00CC090D" w14:paraId="08002DEF"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Strengthened co-management conditions</w:t>
            </w:r>
          </w:p>
          <w:p w:rsidRPr="00F6338A" w:rsidR="00CC090D" w:rsidP="008C74E9" w:rsidRDefault="00CC090D" w14:paraId="09EECBC5"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Enhanced transboundary management</w:t>
            </w:r>
          </w:p>
        </w:tc>
      </w:tr>
      <w:tr w:rsidRPr="00F6338A" w:rsidR="00CC090D" w:rsidTr="002E755A" w14:paraId="05431CF3" w14:textId="77777777">
        <w:trPr>
          <w:trHeight w:val="300"/>
        </w:trPr>
        <w:tc>
          <w:tcPr>
            <w:tcW w:w="1664" w:type="pct"/>
            <w:tcBorders>
              <w:top w:val="single" w:color="auto" w:sz="6" w:space="0"/>
              <w:left w:val="single" w:color="auto" w:sz="6" w:space="0"/>
              <w:bottom w:val="single" w:color="auto" w:sz="6" w:space="0"/>
              <w:right w:val="single" w:color="auto" w:sz="6" w:space="0"/>
            </w:tcBorders>
            <w:shd w:val="clear" w:color="auto" w:fill="auto"/>
            <w:hideMark/>
          </w:tcPr>
          <w:p w:rsidRPr="00F6338A" w:rsidR="00E82D38" w:rsidP="00E82D38" w:rsidRDefault="00E82D38" w14:paraId="6AFCB6EA" w14:textId="77777777">
            <w:pPr>
              <w:ind w:left="411" w:hanging="284"/>
              <w:textAlignment w:val="baseline"/>
              <w:rPr>
                <w:rFonts w:eastAsia="Times New Roman" w:cs="Calibri"/>
                <w:b/>
                <w:bCs/>
                <w:sz w:val="21"/>
                <w:szCs w:val="21"/>
              </w:rPr>
            </w:pPr>
            <w:r w:rsidRPr="00F6338A">
              <w:rPr>
                <w:rFonts w:eastAsia="Times New Roman" w:cs="Calibri"/>
                <w:b/>
                <w:bCs/>
                <w:sz w:val="21"/>
                <w:szCs w:val="21"/>
              </w:rPr>
              <w:t>Civil society organizations (CSOs)</w:t>
            </w:r>
          </w:p>
          <w:p w:rsidRPr="00F6338A" w:rsidR="0097331A" w:rsidP="008C74E9" w:rsidRDefault="00CC090D" w14:paraId="7CE9852E" w14:textId="77777777">
            <w:pPr>
              <w:pStyle w:val="ListParagraph"/>
              <w:numPr>
                <w:ilvl w:val="0"/>
                <w:numId w:val="35"/>
              </w:numPr>
              <w:ind w:left="436" w:hanging="270"/>
              <w:textAlignment w:val="baseline"/>
              <w:rPr>
                <w:rFonts w:eastAsia="Times New Roman" w:cs="Calibri"/>
                <w:sz w:val="21"/>
                <w:szCs w:val="21"/>
              </w:rPr>
            </w:pPr>
            <w:r w:rsidRPr="00F6338A">
              <w:rPr>
                <w:rFonts w:eastAsia="Times New Roman" w:cs="Calibri"/>
                <w:sz w:val="21"/>
                <w:szCs w:val="21"/>
              </w:rPr>
              <w:t>Society for the Conservation of Nature (SCNL) </w:t>
            </w:r>
          </w:p>
          <w:p w:rsidRPr="00F6338A" w:rsidR="00E82D38" w:rsidP="008C74E9" w:rsidRDefault="00E82D38" w14:paraId="7FDA2F08" w14:textId="11C2E575">
            <w:pPr>
              <w:pStyle w:val="ListParagraph"/>
              <w:numPr>
                <w:ilvl w:val="0"/>
                <w:numId w:val="35"/>
              </w:numPr>
              <w:ind w:left="436" w:hanging="270"/>
              <w:textAlignment w:val="baseline"/>
              <w:rPr>
                <w:rFonts w:eastAsia="Times New Roman" w:cs="Calibri"/>
                <w:sz w:val="21"/>
                <w:szCs w:val="21"/>
              </w:rPr>
            </w:pPr>
            <w:r w:rsidRPr="00F6338A">
              <w:rPr>
                <w:rFonts w:eastAsia="Times New Roman" w:cs="Calibri"/>
                <w:sz w:val="21"/>
                <w:szCs w:val="21"/>
              </w:rPr>
              <w:t>Partners in Development</w:t>
            </w:r>
          </w:p>
          <w:p w:rsidRPr="00F6338A" w:rsidR="0097331A" w:rsidP="008C74E9" w:rsidRDefault="00E82D38" w14:paraId="7847CEBD" w14:textId="77777777">
            <w:pPr>
              <w:pStyle w:val="ListParagraph"/>
              <w:numPr>
                <w:ilvl w:val="0"/>
                <w:numId w:val="35"/>
              </w:numPr>
              <w:ind w:left="436" w:hanging="270"/>
              <w:textAlignment w:val="baseline"/>
              <w:rPr>
                <w:rFonts w:eastAsia="Times New Roman" w:cs="Calibri"/>
                <w:sz w:val="21"/>
                <w:szCs w:val="21"/>
              </w:rPr>
            </w:pPr>
            <w:r w:rsidRPr="00F6338A">
              <w:rPr>
                <w:rFonts w:eastAsia="Times New Roman" w:cs="Calibri"/>
                <w:sz w:val="21"/>
                <w:szCs w:val="21"/>
              </w:rPr>
              <w:t>The Nature Compact</w:t>
            </w:r>
          </w:p>
          <w:p w:rsidRPr="00F6338A" w:rsidR="0097331A" w:rsidP="008C74E9" w:rsidRDefault="00E82D38" w14:paraId="2511AE87" w14:textId="77777777">
            <w:pPr>
              <w:pStyle w:val="ListParagraph"/>
              <w:numPr>
                <w:ilvl w:val="0"/>
                <w:numId w:val="35"/>
              </w:numPr>
              <w:ind w:left="436" w:hanging="270"/>
              <w:textAlignment w:val="baseline"/>
              <w:rPr>
                <w:rFonts w:eastAsia="Times New Roman" w:cs="Calibri"/>
                <w:sz w:val="21"/>
                <w:szCs w:val="21"/>
              </w:rPr>
            </w:pPr>
            <w:r w:rsidRPr="00F6338A">
              <w:rPr>
                <w:rFonts w:eastAsia="Times New Roman" w:cs="Calibri"/>
                <w:sz w:val="21"/>
                <w:szCs w:val="21"/>
              </w:rPr>
              <w:t>Fauna and Flora</w:t>
            </w:r>
            <w:r w:rsidRPr="00F6338A" w:rsidR="0097331A">
              <w:rPr>
                <w:rFonts w:eastAsia="Times New Roman" w:cs="Calibri"/>
                <w:sz w:val="21"/>
                <w:szCs w:val="21"/>
              </w:rPr>
              <w:t xml:space="preserve"> </w:t>
            </w:r>
          </w:p>
          <w:p w:rsidRPr="00F6338A" w:rsidR="0097331A" w:rsidP="008C74E9" w:rsidRDefault="0097331A" w14:paraId="29B8E817" w14:textId="16CBD75C">
            <w:pPr>
              <w:pStyle w:val="ListParagraph"/>
              <w:numPr>
                <w:ilvl w:val="0"/>
                <w:numId w:val="35"/>
              </w:numPr>
              <w:ind w:left="436" w:hanging="270"/>
              <w:textAlignment w:val="baseline"/>
              <w:rPr>
                <w:rFonts w:eastAsia="Times New Roman" w:cs="Calibri"/>
                <w:sz w:val="21"/>
                <w:szCs w:val="21"/>
              </w:rPr>
            </w:pPr>
            <w:r w:rsidRPr="00F6338A">
              <w:rPr>
                <w:rFonts w:eastAsia="Times New Roman" w:cs="Calibri"/>
                <w:sz w:val="21"/>
                <w:szCs w:val="21"/>
              </w:rPr>
              <w:t>Royal Society for the Protection of Birds</w:t>
            </w:r>
          </w:p>
          <w:p w:rsidRPr="00F6338A" w:rsidR="0097331A" w:rsidP="008C74E9" w:rsidRDefault="0097331A" w14:paraId="35AC71E1" w14:textId="77777777">
            <w:pPr>
              <w:pStyle w:val="ListParagraph"/>
              <w:numPr>
                <w:ilvl w:val="0"/>
                <w:numId w:val="35"/>
              </w:numPr>
              <w:pBdr>
                <w:top w:val="none" w:color="auto" w:sz="0" w:space="0"/>
                <w:left w:val="none" w:color="auto" w:sz="0" w:space="0"/>
                <w:bottom w:val="none" w:color="auto" w:sz="0" w:space="0"/>
                <w:right w:val="none" w:color="auto" w:sz="0" w:space="0"/>
                <w:between w:val="none" w:color="auto" w:sz="0" w:space="0"/>
                <w:bar w:val="none" w:color="auto" w:sz="0"/>
              </w:pBdr>
              <w:ind w:left="433" w:hanging="270"/>
              <w:textAlignment w:val="baseline"/>
              <w:rPr>
                <w:rFonts w:eastAsia="Times New Roman" w:cs="Calibri"/>
                <w:sz w:val="21"/>
                <w:szCs w:val="21"/>
              </w:rPr>
            </w:pPr>
            <w:r w:rsidRPr="00F6338A">
              <w:rPr>
                <w:rFonts w:cs="Calibri"/>
                <w:sz w:val="21"/>
                <w:szCs w:val="21"/>
              </w:rPr>
              <w:t xml:space="preserve">Sustainable Development Institute </w:t>
            </w:r>
            <w:r w:rsidRPr="00F6338A">
              <w:rPr>
                <w:rFonts w:cs="Calibri"/>
                <w:spacing w:val="-5"/>
                <w:sz w:val="21"/>
                <w:szCs w:val="21"/>
              </w:rPr>
              <w:t>(SDI)</w:t>
            </w:r>
          </w:p>
          <w:p w:rsidRPr="00F6338A" w:rsidR="00CC090D" w:rsidP="008C74E9" w:rsidRDefault="0097331A" w14:paraId="4CD85CEA" w14:textId="33998F11">
            <w:pPr>
              <w:pStyle w:val="ListParagraph"/>
              <w:numPr>
                <w:ilvl w:val="0"/>
                <w:numId w:val="35"/>
              </w:numPr>
              <w:ind w:left="436" w:hanging="270"/>
              <w:textAlignment w:val="baseline"/>
              <w:rPr>
                <w:rFonts w:eastAsia="Times New Roman" w:cs="Calibri"/>
                <w:sz w:val="21"/>
                <w:szCs w:val="21"/>
              </w:rPr>
            </w:pPr>
            <w:r w:rsidRPr="00F6338A">
              <w:rPr>
                <w:rFonts w:eastAsia="Arial" w:cs="Calibri"/>
                <w:sz w:val="21"/>
                <w:szCs w:val="21"/>
              </w:rPr>
              <w:t>Skills and Agricultural Development Services</w:t>
            </w:r>
          </w:p>
        </w:tc>
        <w:tc>
          <w:tcPr>
            <w:tcW w:w="1817" w:type="pct"/>
            <w:tcBorders>
              <w:top w:val="single" w:color="auto" w:sz="6" w:space="0"/>
              <w:left w:val="single" w:color="auto" w:sz="6" w:space="0"/>
              <w:bottom w:val="single" w:color="auto" w:sz="6" w:space="0"/>
              <w:right w:val="single" w:color="auto" w:sz="6" w:space="0"/>
            </w:tcBorders>
            <w:shd w:val="clear" w:color="auto" w:fill="auto"/>
            <w:hideMark/>
          </w:tcPr>
          <w:p w:rsidRPr="00F6338A" w:rsidR="00CC090D" w:rsidP="008C74E9" w:rsidRDefault="00CC090D" w14:paraId="237166A9"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00000"/>
                <w:sz w:val="21"/>
                <w:szCs w:val="21"/>
              </w:rPr>
              <w:t>Co-execute project</w:t>
            </w:r>
          </w:p>
          <w:p w:rsidRPr="00F6338A" w:rsidR="00CC090D" w:rsidP="008C74E9" w:rsidRDefault="00CC090D" w14:paraId="507C1937"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00000"/>
                <w:sz w:val="21"/>
                <w:szCs w:val="21"/>
              </w:rPr>
              <w:t>Lead field execution of Project activities</w:t>
            </w:r>
          </w:p>
          <w:p w:rsidRPr="00F6338A" w:rsidR="00CC090D" w:rsidP="008C74E9" w:rsidRDefault="00CC090D" w14:paraId="43E0392F"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00000"/>
                <w:sz w:val="21"/>
                <w:szCs w:val="21"/>
              </w:rPr>
              <w:t>Provide technical and operational support</w:t>
            </w:r>
          </w:p>
          <w:p w:rsidRPr="00F6338A" w:rsidR="00CC090D" w:rsidP="008C74E9" w:rsidRDefault="00CC090D" w14:paraId="0BFE90A0"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00000"/>
                <w:sz w:val="21"/>
                <w:szCs w:val="21"/>
              </w:rPr>
              <w:t>Reporting and monitoring of Project activities</w:t>
            </w:r>
          </w:p>
          <w:p w:rsidRPr="00F6338A" w:rsidR="0097331A" w:rsidP="008C74E9" w:rsidRDefault="0097331A" w14:paraId="486C16FE" w14:textId="3AC26F74">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00000"/>
                <w:sz w:val="21"/>
                <w:szCs w:val="21"/>
              </w:rPr>
              <w:t xml:space="preserve">Participate in </w:t>
            </w:r>
            <w:r w:rsidRPr="00F6338A" w:rsidR="00015B16">
              <w:rPr>
                <w:rFonts w:eastAsia="Times New Roman" w:cs="Calibri"/>
                <w:color w:val="000000"/>
                <w:sz w:val="21"/>
                <w:szCs w:val="21"/>
              </w:rPr>
              <w:t xml:space="preserve">the </w:t>
            </w:r>
            <w:r w:rsidRPr="00F6338A">
              <w:rPr>
                <w:rFonts w:eastAsia="Times New Roman" w:cs="Calibri"/>
                <w:color w:val="000000"/>
                <w:sz w:val="21"/>
                <w:szCs w:val="21"/>
              </w:rPr>
              <w:t>development of land use plans</w:t>
            </w:r>
          </w:p>
          <w:p w:rsidRPr="00F6338A" w:rsidR="0097331A" w:rsidP="008C74E9" w:rsidRDefault="0097331A" w14:paraId="75BAFC0A"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00000"/>
                <w:sz w:val="21"/>
                <w:szCs w:val="21"/>
              </w:rPr>
              <w:t>Support implementation and monitoring of community-based project activities</w:t>
            </w:r>
          </w:p>
          <w:p w:rsidRPr="00F6338A" w:rsidR="0097331A" w:rsidP="008C74E9" w:rsidRDefault="0097331A" w14:paraId="21640FCF"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00000"/>
                <w:sz w:val="21"/>
                <w:szCs w:val="21"/>
              </w:rPr>
              <w:t>Help ensure that Customary Land Formalization (CLF) processes are followed</w:t>
            </w:r>
          </w:p>
          <w:p w:rsidRPr="00F6338A" w:rsidR="0097331A" w:rsidP="008C74E9" w:rsidRDefault="0097331A" w14:paraId="16BF3B90"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00000"/>
                <w:sz w:val="21"/>
                <w:szCs w:val="21"/>
              </w:rPr>
              <w:t xml:space="preserve">Beneficiaries and contributors to learning and knowledge exchange </w:t>
            </w:r>
          </w:p>
          <w:p w:rsidRPr="00F6338A" w:rsidR="00CC090D" w:rsidP="00275AB8" w:rsidRDefault="00CC090D" w14:paraId="3FFF07B7" w14:textId="77777777">
            <w:pPr>
              <w:pStyle w:val="ListParagraph"/>
              <w:ind w:left="283" w:hanging="141"/>
              <w:textAlignment w:val="baseline"/>
              <w:rPr>
                <w:rFonts w:eastAsia="Times New Roman" w:cs="Calibri"/>
                <w:sz w:val="21"/>
                <w:szCs w:val="21"/>
              </w:rPr>
            </w:pPr>
          </w:p>
        </w:tc>
        <w:tc>
          <w:tcPr>
            <w:tcW w:w="1519" w:type="pct"/>
            <w:tcBorders>
              <w:top w:val="single" w:color="auto" w:sz="6" w:space="0"/>
              <w:left w:val="single" w:color="auto" w:sz="6" w:space="0"/>
              <w:bottom w:val="single" w:color="auto" w:sz="6" w:space="0"/>
              <w:right w:val="single" w:color="auto" w:sz="6" w:space="0"/>
            </w:tcBorders>
            <w:shd w:val="clear" w:color="auto" w:fill="auto"/>
            <w:hideMark/>
          </w:tcPr>
          <w:p w:rsidRPr="00F6338A" w:rsidR="00CC090D" w:rsidP="008C74E9" w:rsidRDefault="00CC090D" w14:paraId="35D7DD29"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Access to learning and knowledge exchange  </w:t>
            </w:r>
          </w:p>
          <w:p w:rsidRPr="00F6338A" w:rsidR="00CC090D" w:rsidP="008C74E9" w:rsidRDefault="00CC090D" w14:paraId="354C3407"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Enhanced ecosystem services, reduced vulnerability to impacts of climate change </w:t>
            </w:r>
          </w:p>
          <w:p w:rsidRPr="00F6338A" w:rsidR="00CC090D" w:rsidP="008C74E9" w:rsidRDefault="00CC090D" w14:paraId="4774CAFB"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 xml:space="preserve">Sustainable economic benefits for communities </w:t>
            </w:r>
          </w:p>
          <w:p w:rsidRPr="00F6338A" w:rsidR="0097331A" w:rsidP="008C74E9" w:rsidRDefault="0097331A" w14:paraId="3302861A"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Enhanced ecosystem services, reduced vulnerability to impacts of climate change </w:t>
            </w:r>
          </w:p>
          <w:p w:rsidRPr="00F6338A" w:rsidR="0097331A" w:rsidP="008C74E9" w:rsidRDefault="0097331A" w14:paraId="02DF511E"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Improved coordination of conservation efforts </w:t>
            </w:r>
          </w:p>
          <w:p w:rsidRPr="00F6338A" w:rsidR="0097331A" w:rsidP="008C74E9" w:rsidRDefault="0097331A" w14:paraId="4C378BD1"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Sustainable economic benefits for communities</w:t>
            </w:r>
          </w:p>
          <w:p w:rsidRPr="00F6338A" w:rsidR="0097331A" w:rsidP="008C74E9" w:rsidRDefault="0097331A" w14:paraId="09FBB94F"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Access to technical assistance and capacity building </w:t>
            </w:r>
          </w:p>
          <w:p w:rsidRPr="00F6338A" w:rsidR="0097331A" w:rsidP="008C74E9" w:rsidRDefault="0097331A" w14:paraId="1900B0CB"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Access to learning and knowledge exchange  </w:t>
            </w:r>
          </w:p>
          <w:p w:rsidRPr="00F6338A" w:rsidR="00CC090D" w:rsidP="00275AB8" w:rsidRDefault="00CC090D" w14:paraId="669BE23D"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textAlignment w:val="baseline"/>
              <w:rPr>
                <w:rFonts w:eastAsia="Times New Roman" w:cs="Calibri"/>
                <w:color w:val="000000"/>
                <w:sz w:val="21"/>
                <w:szCs w:val="21"/>
              </w:rPr>
            </w:pPr>
          </w:p>
        </w:tc>
      </w:tr>
      <w:tr w:rsidRPr="00F6338A" w:rsidR="00CC090D" w:rsidTr="002E755A" w14:paraId="09B2482B" w14:textId="77777777">
        <w:trPr>
          <w:trHeight w:val="300"/>
        </w:trPr>
        <w:tc>
          <w:tcPr>
            <w:tcW w:w="1664" w:type="pct"/>
            <w:tcBorders>
              <w:top w:val="single" w:color="auto" w:sz="6" w:space="0"/>
              <w:left w:val="single" w:color="auto" w:sz="6" w:space="0"/>
              <w:bottom w:val="single" w:color="auto" w:sz="6" w:space="0"/>
              <w:right w:val="single" w:color="auto" w:sz="6" w:space="0"/>
            </w:tcBorders>
            <w:shd w:val="clear" w:color="auto" w:fill="auto"/>
            <w:hideMark/>
          </w:tcPr>
          <w:p w:rsidRPr="00F6338A" w:rsidR="00CC090D" w:rsidP="00275AB8" w:rsidRDefault="00CC090D" w14:paraId="429B8825" w14:textId="77777777">
            <w:pPr>
              <w:ind w:left="411" w:hanging="284"/>
              <w:textAlignment w:val="baseline"/>
              <w:rPr>
                <w:rFonts w:eastAsia="Times New Roman" w:cs="Calibri"/>
                <w:b/>
                <w:bCs/>
                <w:color w:val="0D0D0D"/>
                <w:sz w:val="21"/>
                <w:szCs w:val="21"/>
              </w:rPr>
            </w:pPr>
            <w:r w:rsidRPr="00F6338A">
              <w:rPr>
                <w:rFonts w:eastAsia="Times New Roman" w:cs="Calibri"/>
                <w:b/>
                <w:bCs/>
                <w:color w:val="0D0D0D"/>
                <w:sz w:val="21"/>
                <w:szCs w:val="21"/>
              </w:rPr>
              <w:t>Local communities</w:t>
            </w:r>
          </w:p>
          <w:p w:rsidRPr="00F6338A" w:rsidR="005C04F2" w:rsidP="008C74E9" w:rsidRDefault="005C04F2" w14:paraId="4C00DC24" w14:textId="7F7D1D34">
            <w:pPr>
              <w:pStyle w:val="ListParagraph"/>
              <w:numPr>
                <w:ilvl w:val="0"/>
                <w:numId w:val="77"/>
              </w:numPr>
              <w:ind w:left="436" w:hanging="270"/>
              <w:textAlignment w:val="baseline"/>
              <w:rPr>
                <w:rFonts w:eastAsia="Times New Roman" w:cs="Calibri"/>
                <w:sz w:val="21"/>
                <w:szCs w:val="21"/>
              </w:rPr>
            </w:pPr>
            <w:r w:rsidRPr="00F6338A">
              <w:rPr>
                <w:rFonts w:eastAsia="SimSun" w:cs="Calibri"/>
                <w:sz w:val="21"/>
                <w:szCs w:val="21"/>
                <w:bdr w:val="none" w:color="auto" w:sz="0" w:space="0"/>
                <w14:ligatures w14:val="standardContextual"/>
              </w:rPr>
              <w:t>Local Communities in Grand Cape Mount, Lofa, Bomi, and Gbarpolu Counties.</w:t>
            </w:r>
          </w:p>
        </w:tc>
        <w:tc>
          <w:tcPr>
            <w:tcW w:w="1817" w:type="pct"/>
            <w:tcBorders>
              <w:top w:val="single" w:color="auto" w:sz="6" w:space="0"/>
              <w:left w:val="single" w:color="auto" w:sz="6" w:space="0"/>
              <w:bottom w:val="single" w:color="auto" w:sz="6" w:space="0"/>
              <w:right w:val="single" w:color="auto" w:sz="6" w:space="0"/>
            </w:tcBorders>
            <w:shd w:val="clear" w:color="auto" w:fill="auto"/>
            <w:hideMark/>
          </w:tcPr>
          <w:p w:rsidRPr="00F6338A" w:rsidR="00CC090D" w:rsidP="008C74E9" w:rsidRDefault="00CC090D" w14:paraId="580A2DD7"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D0D0D"/>
                <w:sz w:val="21"/>
                <w:szCs w:val="21"/>
              </w:rPr>
              <w:t xml:space="preserve">Participate in processes related to development of land use plans and CLF </w:t>
            </w:r>
          </w:p>
          <w:p w:rsidRPr="00F6338A" w:rsidR="00CC090D" w:rsidP="008C74E9" w:rsidRDefault="00CC090D" w14:paraId="198D6600"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00000"/>
                <w:sz w:val="21"/>
                <w:szCs w:val="21"/>
              </w:rPr>
              <w:t>Support implementation and monitoring of community-based project activities</w:t>
            </w:r>
          </w:p>
          <w:p w:rsidRPr="00F6338A" w:rsidR="00CC090D" w:rsidP="008C74E9" w:rsidRDefault="00CC090D" w14:paraId="608EE01F"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D0D0D"/>
                <w:sz w:val="21"/>
                <w:szCs w:val="21"/>
              </w:rPr>
              <w:t xml:space="preserve">Beneficiaries and contributors to  learning and knowledge exchange </w:t>
            </w:r>
          </w:p>
          <w:p w:rsidRPr="00F6338A" w:rsidR="00CC090D" w:rsidP="008C74E9" w:rsidRDefault="00CC090D" w14:paraId="6438E219"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p>
        </w:tc>
        <w:tc>
          <w:tcPr>
            <w:tcW w:w="1519" w:type="pct"/>
            <w:tcBorders>
              <w:top w:val="single" w:color="auto" w:sz="6" w:space="0"/>
              <w:left w:val="single" w:color="auto" w:sz="6" w:space="0"/>
              <w:bottom w:val="single" w:color="auto" w:sz="6" w:space="0"/>
              <w:right w:val="single" w:color="auto" w:sz="6" w:space="0"/>
            </w:tcBorders>
            <w:shd w:val="clear" w:color="auto" w:fill="auto"/>
            <w:hideMark/>
          </w:tcPr>
          <w:p w:rsidRPr="00F6338A" w:rsidR="00CC090D" w:rsidP="008C74E9" w:rsidRDefault="00CC090D" w14:paraId="7546B4F1"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Access to technical assistance and capacity building </w:t>
            </w:r>
          </w:p>
          <w:p w:rsidRPr="00F6338A" w:rsidR="00CC090D" w:rsidP="008C74E9" w:rsidRDefault="00CC090D" w14:paraId="349875EA"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D0D0D"/>
                <w:sz w:val="21"/>
                <w:szCs w:val="21"/>
              </w:rPr>
              <w:t>Sustainable economic benefits</w:t>
            </w:r>
          </w:p>
          <w:p w:rsidRPr="00F6338A" w:rsidR="00CC090D" w:rsidP="008C74E9" w:rsidRDefault="00CC090D" w14:paraId="57F06F4B"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D0D0D"/>
                <w:sz w:val="21"/>
                <w:szCs w:val="21"/>
              </w:rPr>
              <w:t>Enhanced ecosystem services, reduced vulnerability to impacts of climate change </w:t>
            </w:r>
          </w:p>
          <w:p w:rsidRPr="00F6338A" w:rsidR="00CC090D" w:rsidP="008C74E9" w:rsidRDefault="00CC090D" w14:paraId="3DEA6F8E"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D0D0D"/>
                <w:sz w:val="21"/>
                <w:szCs w:val="21"/>
              </w:rPr>
              <w:t>Access to learning and knowledge exchange </w:t>
            </w:r>
          </w:p>
          <w:p w:rsidRPr="00F6338A" w:rsidR="00CC090D" w:rsidP="008C74E9" w:rsidRDefault="00CC090D" w14:paraId="65C67639"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Strengthened co-management conditions</w:t>
            </w:r>
          </w:p>
        </w:tc>
      </w:tr>
      <w:tr w:rsidRPr="00F6338A" w:rsidR="00CC090D" w:rsidTr="002E755A" w14:paraId="37612AE5" w14:textId="77777777">
        <w:trPr>
          <w:trHeight w:val="444"/>
        </w:trPr>
        <w:tc>
          <w:tcPr>
            <w:tcW w:w="1664" w:type="pct"/>
            <w:tcBorders>
              <w:top w:val="single" w:color="auto" w:sz="6" w:space="0"/>
              <w:left w:val="single" w:color="auto" w:sz="6" w:space="0"/>
              <w:bottom w:val="single" w:color="auto" w:sz="6" w:space="0"/>
              <w:right w:val="single" w:color="auto" w:sz="6" w:space="0"/>
            </w:tcBorders>
            <w:shd w:val="clear" w:color="auto" w:fill="auto"/>
            <w:hideMark/>
          </w:tcPr>
          <w:p w:rsidRPr="00F6338A" w:rsidR="00CC090D" w:rsidP="00275AB8" w:rsidRDefault="00CC090D" w14:paraId="17875CD6" w14:textId="77777777">
            <w:pPr>
              <w:ind w:left="411" w:hanging="284"/>
              <w:textAlignment w:val="baseline"/>
              <w:rPr>
                <w:rFonts w:eastAsia="Times New Roman" w:cs="Calibri"/>
                <w:b/>
                <w:bCs/>
                <w:sz w:val="21"/>
                <w:szCs w:val="21"/>
              </w:rPr>
            </w:pPr>
            <w:r w:rsidRPr="00F6338A">
              <w:rPr>
                <w:rFonts w:eastAsia="Times New Roman" w:cs="Calibri"/>
                <w:b/>
                <w:bCs/>
                <w:sz w:val="21"/>
                <w:szCs w:val="21"/>
              </w:rPr>
              <w:t>Private sector  </w:t>
            </w:r>
          </w:p>
          <w:p w:rsidRPr="00F6338A" w:rsidR="005C04F2" w:rsidP="008C74E9" w:rsidRDefault="005C04F2" w14:paraId="20265440" w14:textId="77777777">
            <w:pPr>
              <w:numPr>
                <w:ilvl w:val="0"/>
                <w:numId w:val="174"/>
              </w:numPr>
              <w:pBdr>
                <w:top w:val="none" w:color="auto" w:sz="0" w:space="0"/>
                <w:left w:val="none" w:color="auto" w:sz="0" w:space="0"/>
                <w:bottom w:val="none" w:color="auto" w:sz="0" w:space="0"/>
                <w:right w:val="none" w:color="auto" w:sz="0" w:space="0"/>
                <w:between w:val="none" w:color="auto" w:sz="0" w:space="0"/>
                <w:bar w:val="none" w:color="auto" w:sz="0"/>
              </w:pBdr>
              <w:ind w:left="411" w:hanging="284"/>
              <w:textAlignment w:val="baseline"/>
              <w:rPr>
                <w:rFonts w:eastAsia="Times New Roman" w:cs="Calibri"/>
                <w:color w:val="000000"/>
                <w:sz w:val="21"/>
                <w:szCs w:val="21"/>
              </w:rPr>
            </w:pPr>
            <w:r w:rsidRPr="00F6338A">
              <w:rPr>
                <w:rFonts w:eastAsia="Times New Roman" w:cs="Calibri"/>
                <w:color w:val="000000"/>
                <w:sz w:val="21"/>
                <w:szCs w:val="21"/>
              </w:rPr>
              <w:t>New and existing SMEs, p</w:t>
            </w:r>
            <w:r w:rsidRPr="00F6338A">
              <w:rPr>
                <w:rFonts w:eastAsia="Times New Roman" w:cs="Calibri"/>
                <w:color w:val="000000"/>
                <w:sz w:val="21"/>
                <w:szCs w:val="21"/>
                <w:bdr w:val="none" w:color="auto" w:sz="0" w:space="0"/>
                <w14:ligatures w14:val="standardContextual"/>
              </w:rPr>
              <w:t xml:space="preserve">roducer </w:t>
            </w:r>
            <w:r w:rsidRPr="00F6338A">
              <w:rPr>
                <w:rFonts w:eastAsia="Times New Roman" w:cs="Calibri"/>
                <w:color w:val="000000"/>
                <w:sz w:val="21"/>
                <w:szCs w:val="21"/>
              </w:rPr>
              <w:t>associations, producers</w:t>
            </w:r>
          </w:p>
          <w:p w:rsidRPr="00F6338A" w:rsidR="00CC090D" w:rsidP="008C74E9" w:rsidRDefault="005C04F2" w14:paraId="2B65678B" w14:textId="3FEC4921">
            <w:pPr>
              <w:numPr>
                <w:ilvl w:val="0"/>
                <w:numId w:val="174"/>
              </w:numPr>
              <w:pBdr>
                <w:top w:val="none" w:color="auto" w:sz="0" w:space="0"/>
                <w:left w:val="none" w:color="auto" w:sz="0" w:space="0"/>
                <w:bottom w:val="none" w:color="auto" w:sz="0" w:space="0"/>
                <w:right w:val="none" w:color="auto" w:sz="0" w:space="0"/>
                <w:between w:val="none" w:color="auto" w:sz="0" w:space="0"/>
                <w:bar w:val="none" w:color="auto" w:sz="0"/>
              </w:pBdr>
              <w:ind w:left="411" w:hanging="284"/>
              <w:textAlignment w:val="baseline"/>
              <w:rPr>
                <w:rFonts w:eastAsia="Times New Roman" w:cs="Calibri"/>
                <w:color w:val="000000"/>
                <w:sz w:val="21"/>
                <w:szCs w:val="21"/>
              </w:rPr>
            </w:pPr>
            <w:r w:rsidRPr="00F6338A">
              <w:rPr>
                <w:rFonts w:eastAsia="Times New Roman" w:cs="Calibri"/>
                <w:color w:val="000000"/>
                <w:sz w:val="21"/>
                <w:szCs w:val="21"/>
              </w:rPr>
              <w:t>Mano Palm Oil, Liberia Agriculture and Asset Development Company, Vainga Agriculture Development and Management Consultancy</w:t>
            </w:r>
          </w:p>
        </w:tc>
        <w:tc>
          <w:tcPr>
            <w:tcW w:w="1817" w:type="pct"/>
            <w:tcBorders>
              <w:top w:val="single" w:color="auto" w:sz="6" w:space="0"/>
              <w:left w:val="single" w:color="auto" w:sz="6" w:space="0"/>
              <w:bottom w:val="single" w:color="auto" w:sz="6" w:space="0"/>
              <w:right w:val="single" w:color="auto" w:sz="6" w:space="0"/>
            </w:tcBorders>
            <w:shd w:val="clear" w:color="auto" w:fill="auto"/>
            <w:hideMark/>
          </w:tcPr>
          <w:p w:rsidRPr="00F6338A" w:rsidR="00CC090D" w:rsidP="008C74E9" w:rsidRDefault="00CC090D" w14:paraId="6C420FAB"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00000"/>
                <w:sz w:val="21"/>
                <w:szCs w:val="21"/>
              </w:rPr>
              <w:t>Development of climate-resilient and conservation friendly enterprises</w:t>
            </w:r>
          </w:p>
          <w:p w:rsidRPr="00F6338A" w:rsidR="00CC090D" w:rsidP="008C74E9" w:rsidRDefault="00CC090D" w14:paraId="3D5FFA99"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00000"/>
                <w:sz w:val="21"/>
                <w:szCs w:val="21"/>
              </w:rPr>
              <w:t>Participation in land use planning</w:t>
            </w:r>
          </w:p>
        </w:tc>
        <w:tc>
          <w:tcPr>
            <w:tcW w:w="1519" w:type="pct"/>
            <w:tcBorders>
              <w:top w:val="single" w:color="auto" w:sz="6" w:space="0"/>
              <w:left w:val="single" w:color="auto" w:sz="6" w:space="0"/>
              <w:bottom w:val="single" w:color="auto" w:sz="6" w:space="0"/>
              <w:right w:val="single" w:color="auto" w:sz="6" w:space="0"/>
            </w:tcBorders>
            <w:shd w:val="clear" w:color="auto" w:fill="auto"/>
            <w:hideMark/>
          </w:tcPr>
          <w:p w:rsidRPr="00F6338A" w:rsidR="00CC090D" w:rsidP="008C74E9" w:rsidRDefault="00CC090D" w14:paraId="261D9394"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Maintenance of ecosystem services that benefit operations </w:t>
            </w:r>
          </w:p>
          <w:p w:rsidRPr="00F6338A" w:rsidR="00CC090D" w:rsidP="008C74E9" w:rsidRDefault="00CC090D" w14:paraId="57B35FFE"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 xml:space="preserve">Enhanced linkages to financial service providers </w:t>
            </w:r>
          </w:p>
          <w:p w:rsidRPr="00F6338A" w:rsidR="00CC090D" w:rsidP="008C74E9" w:rsidRDefault="00CC090D" w14:paraId="17767B34"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Technical assistance and training</w:t>
            </w:r>
          </w:p>
        </w:tc>
      </w:tr>
      <w:tr w:rsidRPr="00F6338A" w:rsidR="00CC090D" w:rsidTr="002E755A" w14:paraId="2BAF2249" w14:textId="77777777">
        <w:trPr>
          <w:trHeight w:val="411"/>
        </w:trPr>
        <w:tc>
          <w:tcPr>
            <w:tcW w:w="1664" w:type="pct"/>
            <w:tcBorders>
              <w:top w:val="single" w:color="auto" w:sz="6" w:space="0"/>
              <w:left w:val="single" w:color="auto" w:sz="6" w:space="0"/>
              <w:bottom w:val="single" w:color="auto" w:sz="6" w:space="0"/>
              <w:right w:val="single" w:color="auto" w:sz="6" w:space="0"/>
            </w:tcBorders>
            <w:shd w:val="clear" w:color="auto" w:fill="auto"/>
          </w:tcPr>
          <w:p w:rsidRPr="00F6338A" w:rsidR="00CC090D" w:rsidP="0008230D" w:rsidRDefault="00CC090D" w14:paraId="25B76517" w14:textId="77777777">
            <w:pPr>
              <w:textAlignment w:val="baseline"/>
              <w:rPr>
                <w:rFonts w:eastAsia="Times New Roman" w:cs="Calibri"/>
                <w:b/>
                <w:bCs/>
                <w:color w:val="000000"/>
                <w:sz w:val="21"/>
                <w:szCs w:val="21"/>
              </w:rPr>
            </w:pPr>
            <w:r w:rsidRPr="00F6338A">
              <w:rPr>
                <w:rFonts w:eastAsia="Times New Roman" w:cs="Calibri"/>
                <w:b/>
                <w:bCs/>
                <w:color w:val="000000"/>
                <w:sz w:val="21"/>
                <w:szCs w:val="21"/>
              </w:rPr>
              <w:t>Transboundary bodies</w:t>
            </w:r>
          </w:p>
          <w:p w:rsidRPr="00F6338A" w:rsidR="00CC090D" w:rsidP="008C74E9" w:rsidRDefault="00CC090D" w14:paraId="07ADEB4A" w14:textId="77777777">
            <w:pPr>
              <w:pStyle w:val="ListParagraph"/>
              <w:numPr>
                <w:ilvl w:val="0"/>
                <w:numId w:val="34"/>
              </w:numPr>
              <w:ind w:left="436" w:hanging="270"/>
              <w:textAlignment w:val="baseline"/>
              <w:rPr>
                <w:rFonts w:eastAsia="Times New Roman" w:cs="Calibri"/>
                <w:sz w:val="21"/>
                <w:szCs w:val="21"/>
              </w:rPr>
            </w:pPr>
            <w:r w:rsidRPr="00F6338A">
              <w:rPr>
                <w:rFonts w:eastAsia="Times New Roman" w:cs="Calibri"/>
                <w:sz w:val="21"/>
                <w:szCs w:val="21"/>
              </w:rPr>
              <w:t>Government counterparts in Sierra Leone and Guinea</w:t>
            </w:r>
          </w:p>
          <w:p w:rsidRPr="00F6338A" w:rsidR="00CC090D" w:rsidP="008C74E9" w:rsidRDefault="00CC090D" w14:paraId="362837BF" w14:textId="77777777">
            <w:pPr>
              <w:pStyle w:val="ListParagraph"/>
              <w:numPr>
                <w:ilvl w:val="0"/>
                <w:numId w:val="34"/>
              </w:numPr>
              <w:ind w:left="436" w:hanging="270"/>
              <w:textAlignment w:val="baseline"/>
              <w:rPr>
                <w:rFonts w:eastAsia="Times New Roman" w:cs="Calibri"/>
                <w:sz w:val="21"/>
                <w:szCs w:val="21"/>
              </w:rPr>
            </w:pPr>
            <w:r w:rsidRPr="00F6338A">
              <w:rPr>
                <w:rFonts w:eastAsia="Times New Roman" w:cs="Calibri"/>
                <w:sz w:val="21"/>
                <w:szCs w:val="21"/>
              </w:rPr>
              <w:t>Mano River Union</w:t>
            </w:r>
          </w:p>
          <w:p w:rsidRPr="00F6338A" w:rsidR="00CC090D" w:rsidP="008C74E9" w:rsidRDefault="001A20EA" w14:paraId="3FEF6743" w14:textId="66BE4D27">
            <w:pPr>
              <w:pStyle w:val="ListParagraph"/>
              <w:numPr>
                <w:ilvl w:val="0"/>
                <w:numId w:val="34"/>
              </w:numPr>
              <w:ind w:left="436" w:hanging="270"/>
              <w:textAlignment w:val="baseline"/>
              <w:rPr>
                <w:rFonts w:eastAsia="Times New Roman" w:cs="Calibri"/>
                <w:sz w:val="21"/>
                <w:szCs w:val="21"/>
              </w:rPr>
            </w:pPr>
            <w:r w:rsidRPr="00F6338A">
              <w:rPr>
                <w:rFonts w:eastAsia="Times New Roman" w:cs="Calibri"/>
                <w:sz w:val="21"/>
                <w:szCs w:val="21"/>
              </w:rPr>
              <w:t>Transboundary</w:t>
            </w:r>
            <w:r w:rsidRPr="00F6338A" w:rsidR="00CC090D">
              <w:rPr>
                <w:rFonts w:eastAsia="Times New Roman" w:cs="Calibri"/>
                <w:sz w:val="21"/>
                <w:szCs w:val="21"/>
              </w:rPr>
              <w:t xml:space="preserve"> Committee</w:t>
            </w:r>
          </w:p>
        </w:tc>
        <w:tc>
          <w:tcPr>
            <w:tcW w:w="1817" w:type="pct"/>
            <w:tcBorders>
              <w:top w:val="single" w:color="auto" w:sz="6" w:space="0"/>
              <w:left w:val="single" w:color="auto" w:sz="6" w:space="0"/>
              <w:bottom w:val="single" w:color="auto" w:sz="6" w:space="0"/>
              <w:right w:val="single" w:color="auto" w:sz="6" w:space="0"/>
            </w:tcBorders>
            <w:shd w:val="clear" w:color="auto" w:fill="auto"/>
          </w:tcPr>
          <w:p w:rsidRPr="00F6338A" w:rsidR="00CC090D" w:rsidP="008C74E9" w:rsidRDefault="00CC090D" w14:paraId="5E595D1D" w14:textId="77C94611">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sz w:val="21"/>
                <w:szCs w:val="21"/>
              </w:rPr>
            </w:pPr>
            <w:r w:rsidRPr="00F6338A">
              <w:rPr>
                <w:rFonts w:eastAsia="Times New Roman" w:cs="Calibri"/>
                <w:sz w:val="21"/>
                <w:szCs w:val="21"/>
              </w:rPr>
              <w:t xml:space="preserve">Enhancing multi-country dialogue and coordination in </w:t>
            </w:r>
            <w:r w:rsidRPr="00F6338A" w:rsidR="00015B16">
              <w:rPr>
                <w:rFonts w:eastAsia="Times New Roman" w:cs="Calibri"/>
                <w:sz w:val="21"/>
                <w:szCs w:val="21"/>
              </w:rPr>
              <w:t xml:space="preserve">the </w:t>
            </w:r>
            <w:r w:rsidRPr="00F6338A">
              <w:rPr>
                <w:rFonts w:eastAsia="Times New Roman" w:cs="Calibri"/>
                <w:sz w:val="21"/>
                <w:szCs w:val="21"/>
              </w:rPr>
              <w:t>management of shared transboundary watersheds and forest landscapes</w:t>
            </w:r>
          </w:p>
          <w:p w:rsidRPr="00F6338A" w:rsidR="00CC090D" w:rsidP="008C74E9" w:rsidRDefault="00CC090D" w14:paraId="25561155"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sz w:val="21"/>
                <w:szCs w:val="21"/>
              </w:rPr>
            </w:pPr>
            <w:r w:rsidRPr="00F6338A">
              <w:rPr>
                <w:rStyle w:val="normaltextrun"/>
                <w:rFonts w:cs="Calibri"/>
                <w:sz w:val="21"/>
                <w:szCs w:val="21"/>
              </w:rPr>
              <w:t xml:space="preserve">Beneficiaries and contributors to learning and knowledge exchange </w:t>
            </w:r>
          </w:p>
        </w:tc>
        <w:tc>
          <w:tcPr>
            <w:tcW w:w="1519" w:type="pct"/>
            <w:tcBorders>
              <w:top w:val="single" w:color="auto" w:sz="6" w:space="0"/>
              <w:left w:val="single" w:color="auto" w:sz="6" w:space="0"/>
              <w:bottom w:val="single" w:color="auto" w:sz="6" w:space="0"/>
              <w:right w:val="single" w:color="auto" w:sz="6" w:space="0"/>
            </w:tcBorders>
            <w:shd w:val="clear" w:color="auto" w:fill="auto"/>
          </w:tcPr>
          <w:p w:rsidRPr="00F6338A" w:rsidR="00CC090D" w:rsidP="008C74E9" w:rsidRDefault="00CC090D" w14:paraId="71E39DA7"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themeColor="text1"/>
                <w:sz w:val="21"/>
                <w:szCs w:val="21"/>
              </w:rPr>
              <w:t>Complementary investment</w:t>
            </w:r>
          </w:p>
          <w:p w:rsidRPr="00F6338A" w:rsidR="00CC090D" w:rsidP="008C74E9" w:rsidRDefault="00CC090D" w14:paraId="4423FD37"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Improved coordination</w:t>
            </w:r>
          </w:p>
          <w:p w:rsidRPr="00F6338A" w:rsidR="00CC090D" w:rsidP="008C74E9" w:rsidRDefault="00CC090D" w14:paraId="33B5F009"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Enhanced ecosystem services, reduced vulnerability to impacts of climate change </w:t>
            </w:r>
          </w:p>
          <w:p w:rsidRPr="00F6338A" w:rsidR="00CC090D" w:rsidP="008C74E9" w:rsidRDefault="00CC090D" w14:paraId="65C666EE"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Capacity building </w:t>
            </w:r>
          </w:p>
          <w:p w:rsidRPr="00F6338A" w:rsidR="00CC090D" w:rsidP="008C74E9" w:rsidRDefault="00CC090D" w14:paraId="07679440"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00000"/>
                <w:sz w:val="21"/>
                <w:szCs w:val="21"/>
              </w:rPr>
              <w:t>Access to learning and knowledge exchange</w:t>
            </w:r>
          </w:p>
        </w:tc>
      </w:tr>
      <w:tr w:rsidRPr="00F6338A" w:rsidR="00CC090D" w:rsidTr="002E755A" w14:paraId="2E5D9DD1" w14:textId="77777777">
        <w:trPr>
          <w:trHeight w:val="300"/>
        </w:trPr>
        <w:tc>
          <w:tcPr>
            <w:tcW w:w="1664" w:type="pct"/>
            <w:tcBorders>
              <w:top w:val="single" w:color="auto" w:sz="6" w:space="0"/>
              <w:left w:val="single" w:color="auto" w:sz="6" w:space="0"/>
              <w:bottom w:val="single" w:color="auto" w:sz="6" w:space="0"/>
              <w:right w:val="single" w:color="auto" w:sz="6" w:space="0"/>
            </w:tcBorders>
            <w:shd w:val="clear" w:color="auto" w:fill="auto"/>
            <w:hideMark/>
          </w:tcPr>
          <w:p w:rsidRPr="00F6338A" w:rsidR="00CC090D" w:rsidP="0008230D" w:rsidRDefault="00813F44" w14:paraId="78C3057C" w14:textId="2DA2CD07">
            <w:pPr>
              <w:textAlignment w:val="baseline"/>
              <w:rPr>
                <w:rFonts w:eastAsia="Times New Roman" w:cs="Calibri"/>
                <w:b/>
                <w:bCs/>
                <w:sz w:val="21"/>
                <w:szCs w:val="21"/>
              </w:rPr>
            </w:pPr>
            <w:r w:rsidRPr="00F6338A">
              <w:rPr>
                <w:rFonts w:eastAsia="Times New Roman" w:cs="Calibri"/>
                <w:b/>
                <w:bCs/>
                <w:color w:val="0D0D0D"/>
                <w:sz w:val="21"/>
                <w:szCs w:val="21"/>
              </w:rPr>
              <w:t xml:space="preserve">Academia </w:t>
            </w:r>
            <w:r w:rsidRPr="00F6338A" w:rsidR="00CC090D">
              <w:rPr>
                <w:rFonts w:eastAsia="Times New Roman" w:cs="Calibri"/>
                <w:b/>
                <w:bCs/>
                <w:color w:val="0D0D0D"/>
                <w:sz w:val="21"/>
                <w:szCs w:val="21"/>
              </w:rPr>
              <w:t>/Research Institutions  </w:t>
            </w:r>
          </w:p>
          <w:p w:rsidRPr="00F6338A" w:rsidR="005F18AA" w:rsidP="008C74E9" w:rsidRDefault="00CC090D" w14:paraId="03D5CB7D" w14:textId="77777777">
            <w:pPr>
              <w:pStyle w:val="BodyA"/>
              <w:numPr>
                <w:ilvl w:val="0"/>
                <w:numId w:val="74"/>
              </w:numPr>
              <w:pBdr>
                <w:top w:val="none" w:color="auto" w:sz="0" w:space="0"/>
                <w:left w:val="none" w:color="auto" w:sz="0" w:space="0"/>
                <w:bottom w:val="none" w:color="auto" w:sz="0" w:space="0"/>
                <w:right w:val="none" w:color="auto" w:sz="0" w:space="0"/>
                <w:between w:val="none" w:color="auto" w:sz="0" w:space="0"/>
                <w:bar w:val="none" w:color="auto" w:sz="0"/>
              </w:pBdr>
              <w:spacing w:line="252" w:lineRule="auto"/>
              <w:ind w:left="433"/>
              <w:rPr>
                <w:rStyle w:val="None"/>
                <w:rFonts w:cs="Calibri"/>
                <w:sz w:val="21"/>
                <w:szCs w:val="21"/>
              </w:rPr>
            </w:pPr>
            <w:r w:rsidRPr="00F6338A">
              <w:rPr>
                <w:rFonts w:eastAsia="Times New Roman" w:cs="Calibri"/>
                <w:color w:val="0D0D0D"/>
                <w:sz w:val="21"/>
                <w:szCs w:val="21"/>
              </w:rPr>
              <w:t> </w:t>
            </w:r>
            <w:r w:rsidRPr="00F6338A" w:rsidR="005F18AA">
              <w:rPr>
                <w:rStyle w:val="Hyperlink9"/>
                <w:rFonts w:cs="Calibri"/>
                <w:sz w:val="21"/>
                <w:szCs w:val="21"/>
              </w:rPr>
              <w:t>Forestry Training Institute (</w:t>
            </w:r>
            <w:r w:rsidRPr="00F6338A" w:rsidR="005F18AA">
              <w:rPr>
                <w:rStyle w:val="None"/>
                <w:rFonts w:cs="Calibri"/>
                <w:sz w:val="21"/>
                <w:szCs w:val="21"/>
              </w:rPr>
              <w:t xml:space="preserve">FTI) </w:t>
            </w:r>
          </w:p>
          <w:p w:rsidRPr="00F6338A" w:rsidR="005F18AA" w:rsidP="008C74E9" w:rsidRDefault="005F18AA" w14:paraId="3BEC28CB" w14:textId="77777777">
            <w:pPr>
              <w:pStyle w:val="BodyA"/>
              <w:numPr>
                <w:ilvl w:val="0"/>
                <w:numId w:val="74"/>
              </w:numPr>
              <w:pBdr>
                <w:top w:val="none" w:color="auto" w:sz="0" w:space="0"/>
                <w:left w:val="none" w:color="auto" w:sz="0" w:space="0"/>
                <w:bottom w:val="none" w:color="auto" w:sz="0" w:space="0"/>
                <w:right w:val="none" w:color="auto" w:sz="0" w:space="0"/>
                <w:between w:val="none" w:color="auto" w:sz="0" w:space="0"/>
                <w:bar w:val="none" w:color="auto" w:sz="0"/>
              </w:pBdr>
              <w:spacing w:line="252" w:lineRule="auto"/>
              <w:ind w:left="433"/>
              <w:rPr>
                <w:rStyle w:val="None"/>
                <w:rFonts w:cs="Calibri"/>
                <w:sz w:val="21"/>
                <w:szCs w:val="21"/>
              </w:rPr>
            </w:pPr>
            <w:r w:rsidRPr="00F6338A">
              <w:rPr>
                <w:rStyle w:val="None"/>
                <w:rFonts w:cs="Calibri"/>
                <w:sz w:val="21"/>
                <w:szCs w:val="21"/>
              </w:rPr>
              <w:t>University of Liberia</w:t>
            </w:r>
          </w:p>
          <w:p w:rsidRPr="00F6338A" w:rsidR="00CC090D" w:rsidP="00275AB8" w:rsidRDefault="00CC090D" w14:paraId="6CB66460" w14:textId="6DE5B7EE">
            <w:pPr>
              <w:ind w:left="411" w:hanging="284"/>
              <w:textAlignment w:val="baseline"/>
              <w:rPr>
                <w:rFonts w:eastAsia="Times New Roman" w:cs="Calibri"/>
                <w:sz w:val="21"/>
                <w:szCs w:val="21"/>
              </w:rPr>
            </w:pPr>
          </w:p>
        </w:tc>
        <w:tc>
          <w:tcPr>
            <w:tcW w:w="1817" w:type="pct"/>
            <w:tcBorders>
              <w:top w:val="single" w:color="auto" w:sz="6" w:space="0"/>
              <w:left w:val="single" w:color="auto" w:sz="6" w:space="0"/>
              <w:bottom w:val="single" w:color="auto" w:sz="6" w:space="0"/>
              <w:right w:val="single" w:color="auto" w:sz="6" w:space="0"/>
            </w:tcBorders>
            <w:shd w:val="clear" w:color="auto" w:fill="auto"/>
            <w:hideMark/>
          </w:tcPr>
          <w:p w:rsidRPr="00F6338A" w:rsidR="00CC090D" w:rsidP="008C74E9" w:rsidRDefault="00CC090D" w14:paraId="2C359A4E"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D0D0D"/>
                <w:sz w:val="21"/>
                <w:szCs w:val="21"/>
              </w:rPr>
              <w:t>Provide expertise for land use planning processes and development of alternative livelihoods</w:t>
            </w:r>
          </w:p>
          <w:p w:rsidRPr="00F6338A" w:rsidR="00CC090D" w:rsidP="008C74E9" w:rsidRDefault="00CC090D" w14:paraId="1F6D7DAD"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283" w:hanging="141"/>
              <w:textAlignment w:val="baseline"/>
              <w:rPr>
                <w:rFonts w:eastAsia="Times New Roman" w:cs="Calibri"/>
                <w:color w:val="000000"/>
                <w:sz w:val="21"/>
                <w:szCs w:val="21"/>
              </w:rPr>
            </w:pPr>
            <w:r w:rsidRPr="00F6338A">
              <w:rPr>
                <w:rFonts w:eastAsia="Times New Roman" w:cs="Calibri"/>
                <w:color w:val="0D0D0D"/>
                <w:sz w:val="21"/>
                <w:szCs w:val="21"/>
              </w:rPr>
              <w:t>Beneficiaries and contributors to learning and knowledge exchange</w:t>
            </w:r>
          </w:p>
        </w:tc>
        <w:tc>
          <w:tcPr>
            <w:tcW w:w="1519" w:type="pct"/>
            <w:tcBorders>
              <w:top w:val="single" w:color="auto" w:sz="6" w:space="0"/>
              <w:left w:val="single" w:color="auto" w:sz="6" w:space="0"/>
              <w:bottom w:val="single" w:color="auto" w:sz="6" w:space="0"/>
              <w:right w:val="single" w:color="auto" w:sz="6" w:space="0"/>
            </w:tcBorders>
            <w:shd w:val="clear" w:color="auto" w:fill="auto"/>
            <w:hideMark/>
          </w:tcPr>
          <w:p w:rsidRPr="00F6338A" w:rsidR="00CC090D" w:rsidP="008C74E9" w:rsidRDefault="00CC090D" w14:paraId="467B196F"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D0D0D"/>
                <w:sz w:val="21"/>
                <w:szCs w:val="21"/>
              </w:rPr>
              <w:t>New data </w:t>
            </w:r>
          </w:p>
          <w:p w:rsidRPr="00F6338A" w:rsidR="00CC090D" w:rsidP="008C74E9" w:rsidRDefault="00CC090D" w14:paraId="7B8B8B04"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D0D0D"/>
                <w:sz w:val="21"/>
                <w:szCs w:val="21"/>
              </w:rPr>
              <w:t>Research opportunities </w:t>
            </w:r>
          </w:p>
          <w:p w:rsidRPr="00F6338A" w:rsidR="00CC090D" w:rsidP="008C74E9" w:rsidRDefault="00CC090D" w14:paraId="33611489" w14:textId="77777777">
            <w:pPr>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ind w:left="360" w:hanging="206"/>
              <w:textAlignment w:val="baseline"/>
              <w:rPr>
                <w:rFonts w:eastAsia="Times New Roman" w:cs="Calibri"/>
                <w:color w:val="000000"/>
                <w:sz w:val="21"/>
                <w:szCs w:val="21"/>
              </w:rPr>
            </w:pPr>
            <w:r w:rsidRPr="00F6338A">
              <w:rPr>
                <w:rFonts w:eastAsia="Times New Roman" w:cs="Calibri"/>
                <w:color w:val="0D0D0D"/>
                <w:sz w:val="21"/>
                <w:szCs w:val="21"/>
              </w:rPr>
              <w:t>Platforms for knowledge exchange </w:t>
            </w:r>
          </w:p>
        </w:tc>
      </w:tr>
    </w:tbl>
    <w:p w:rsidRPr="00F6338A" w:rsidR="0015708B" w:rsidP="0015708B" w:rsidRDefault="0015708B" w14:paraId="3689B704" w14:textId="4BF59B6E">
      <w:pPr>
        <w:pStyle w:val="BodyA"/>
        <w:rPr>
          <w:lang w:val="en-US"/>
        </w:rPr>
      </w:pPr>
    </w:p>
    <w:p w:rsidRPr="00F6338A" w:rsidR="00015B16" w:rsidP="0015708B" w:rsidRDefault="00015B16" w14:paraId="1FC05BA8" w14:textId="77777777">
      <w:pPr>
        <w:pStyle w:val="BodyA"/>
        <w:rPr>
          <w:lang w:val="en-US"/>
        </w:rPr>
      </w:pPr>
    </w:p>
    <w:p w:rsidRPr="00F6338A" w:rsidR="00015B16" w:rsidP="0015708B" w:rsidRDefault="00015B16" w14:paraId="32BC9910" w14:textId="77777777">
      <w:pPr>
        <w:pStyle w:val="BodyA"/>
        <w:rPr>
          <w:lang w:val="en-US"/>
        </w:rPr>
      </w:pPr>
    </w:p>
    <w:p w:rsidRPr="00F6338A" w:rsidR="00E074B9" w:rsidP="00086BA8" w:rsidRDefault="000D1644" w14:paraId="56C4A50C" w14:textId="41D8456E">
      <w:pPr>
        <w:pStyle w:val="Heading3"/>
      </w:pPr>
      <w:bookmarkStart w:name="_Toc180748801" w:id="174"/>
      <w:r w:rsidRPr="00F6338A">
        <w:rPr>
          <w:rStyle w:val="None"/>
        </w:rPr>
        <w:t>Policy Coherence</w:t>
      </w:r>
      <w:bookmarkEnd w:id="174"/>
    </w:p>
    <w:p w:rsidRPr="00F6338A" w:rsidR="00E074B9" w:rsidP="008C74E9" w:rsidRDefault="00EF4293" w14:paraId="67060424" w14:textId="741A7D31">
      <w:pPr>
        <w:pStyle w:val="BodyAA"/>
        <w:numPr>
          <w:ilvl w:val="0"/>
          <w:numId w:val="80"/>
        </w:numPr>
        <w:spacing w:after="0"/>
        <w:jc w:val="both"/>
        <w:rPr>
          <w:rFonts w:ascii="Calibri" w:hAnsi="Calibri"/>
          <w:sz w:val="22"/>
          <w:szCs w:val="22"/>
        </w:rPr>
      </w:pPr>
      <w:r w:rsidRPr="00F6338A">
        <w:rPr>
          <w:rStyle w:val="None"/>
          <w:rFonts w:ascii="Calibri" w:hAnsi="Calibri"/>
          <w:sz w:val="22"/>
          <w:szCs w:val="22"/>
        </w:rPr>
        <w:t xml:space="preserve">The Project will contribute to policy coherence through concrete, integrated activities that </w:t>
      </w:r>
      <w:r w:rsidRPr="00F6338A" w:rsidR="008C6B72">
        <w:rPr>
          <w:rStyle w:val="None"/>
          <w:rFonts w:ascii="Calibri" w:hAnsi="Calibri"/>
          <w:sz w:val="22"/>
          <w:szCs w:val="22"/>
        </w:rPr>
        <w:t xml:space="preserve">respond to </w:t>
      </w:r>
      <w:r w:rsidRPr="00F6338A">
        <w:rPr>
          <w:rStyle w:val="None"/>
          <w:rFonts w:ascii="Calibri" w:hAnsi="Calibri"/>
          <w:sz w:val="22"/>
          <w:szCs w:val="22"/>
        </w:rPr>
        <w:t>Liberian government policy commitments in several ways.</w:t>
      </w:r>
      <w:r w:rsidRPr="00F6338A" w:rsidR="008C6B72">
        <w:rPr>
          <w:rStyle w:val="None"/>
          <w:rFonts w:ascii="Calibri" w:hAnsi="Calibri"/>
          <w:sz w:val="22"/>
          <w:szCs w:val="22"/>
        </w:rPr>
        <w:t xml:space="preserve"> Advancing </w:t>
      </w:r>
      <w:r w:rsidRPr="00F6338A" w:rsidR="00BF0E82">
        <w:rPr>
          <w:rStyle w:val="None"/>
          <w:rFonts w:ascii="Calibri" w:hAnsi="Calibri"/>
          <w:sz w:val="22"/>
          <w:szCs w:val="22"/>
        </w:rPr>
        <w:t xml:space="preserve">the </w:t>
      </w:r>
      <w:r w:rsidRPr="00F6338A" w:rsidR="008C6B72">
        <w:rPr>
          <w:rStyle w:val="None"/>
          <w:rFonts w:ascii="Calibri" w:hAnsi="Calibri"/>
          <w:sz w:val="22"/>
          <w:szCs w:val="22"/>
        </w:rPr>
        <w:t xml:space="preserve">gazettement of proposed protected areas </w:t>
      </w:r>
      <w:r w:rsidRPr="00F6338A" w:rsidR="001E76D2">
        <w:rPr>
          <w:rStyle w:val="None"/>
          <w:rFonts w:ascii="Calibri" w:hAnsi="Calibri"/>
          <w:b/>
          <w:bCs/>
          <w:sz w:val="22"/>
          <w:szCs w:val="22"/>
        </w:rPr>
        <w:t>(Output 1.1.3)</w:t>
      </w:r>
      <w:r w:rsidRPr="00F6338A" w:rsidR="001E76D2">
        <w:rPr>
          <w:rStyle w:val="None"/>
          <w:rFonts w:ascii="Calibri" w:hAnsi="Calibri"/>
          <w:sz w:val="22"/>
          <w:szCs w:val="22"/>
        </w:rPr>
        <w:t xml:space="preserve"> </w:t>
      </w:r>
      <w:r w:rsidRPr="00F6338A" w:rsidR="008C6B72">
        <w:rPr>
          <w:rStyle w:val="None"/>
          <w:rFonts w:ascii="Calibri" w:hAnsi="Calibri"/>
          <w:sz w:val="22"/>
          <w:szCs w:val="22"/>
        </w:rPr>
        <w:t xml:space="preserve">will realize a long-standing policy commitment with respect to the national protected area network, which converges with the country’s commitments under </w:t>
      </w:r>
      <w:r w:rsidRPr="00F6338A" w:rsidR="0010475B">
        <w:rPr>
          <w:rStyle w:val="None"/>
          <w:rFonts w:ascii="Calibri" w:hAnsi="Calibri"/>
          <w:sz w:val="22"/>
          <w:szCs w:val="22"/>
        </w:rPr>
        <w:t>multilateral</w:t>
      </w:r>
      <w:r w:rsidRPr="00F6338A" w:rsidR="008C6B72">
        <w:rPr>
          <w:rStyle w:val="None"/>
          <w:rFonts w:ascii="Calibri" w:hAnsi="Calibri"/>
          <w:sz w:val="22"/>
          <w:szCs w:val="22"/>
        </w:rPr>
        <w:t xml:space="preserve"> environmental agreements including the GBF. Moreover, doing so by investing in the CLF process achieves coherence between </w:t>
      </w:r>
      <w:r w:rsidRPr="00F6338A" w:rsidR="00E704A4">
        <w:rPr>
          <w:rStyle w:val="None"/>
          <w:rFonts w:ascii="Calibri" w:hAnsi="Calibri"/>
          <w:sz w:val="22"/>
          <w:szCs w:val="22"/>
        </w:rPr>
        <w:t xml:space="preserve">protected area establishment and </w:t>
      </w:r>
      <w:r w:rsidRPr="00F6338A" w:rsidR="008C6B72">
        <w:rPr>
          <w:rStyle w:val="None"/>
          <w:rFonts w:ascii="Calibri" w:hAnsi="Calibri"/>
          <w:sz w:val="22"/>
          <w:szCs w:val="22"/>
        </w:rPr>
        <w:t>the government’s policy commitments to community land rights</w:t>
      </w:r>
      <w:r w:rsidRPr="00F6338A" w:rsidR="001E76D2">
        <w:rPr>
          <w:rStyle w:val="None"/>
          <w:rFonts w:ascii="Calibri" w:hAnsi="Calibri"/>
          <w:sz w:val="22"/>
          <w:szCs w:val="22"/>
        </w:rPr>
        <w:t xml:space="preserve"> </w:t>
      </w:r>
      <w:r w:rsidRPr="00F6338A" w:rsidR="001E76D2">
        <w:rPr>
          <w:rStyle w:val="None"/>
          <w:rFonts w:ascii="Calibri" w:hAnsi="Calibri"/>
          <w:b/>
          <w:bCs/>
          <w:sz w:val="22"/>
          <w:szCs w:val="22"/>
        </w:rPr>
        <w:t>(Output 1.1.2)</w:t>
      </w:r>
      <w:r w:rsidRPr="00F6338A" w:rsidR="00E704A4">
        <w:rPr>
          <w:rStyle w:val="None"/>
          <w:rFonts w:ascii="Calibri" w:hAnsi="Calibri"/>
          <w:b/>
          <w:bCs/>
          <w:sz w:val="22"/>
          <w:szCs w:val="22"/>
        </w:rPr>
        <w:t>.</w:t>
      </w:r>
      <w:r w:rsidRPr="00F6338A" w:rsidR="00E704A4">
        <w:rPr>
          <w:rStyle w:val="None"/>
          <w:rFonts w:ascii="Calibri" w:hAnsi="Calibri"/>
          <w:sz w:val="22"/>
          <w:szCs w:val="22"/>
        </w:rPr>
        <w:t xml:space="preserve"> Centering communities in co-management planning and execution further contributes to policy coherence</w:t>
      </w:r>
      <w:r w:rsidRPr="00F6338A" w:rsidR="008C6B72">
        <w:rPr>
          <w:rStyle w:val="None"/>
          <w:rFonts w:ascii="Calibri" w:hAnsi="Calibri"/>
          <w:sz w:val="22"/>
          <w:szCs w:val="22"/>
        </w:rPr>
        <w:t xml:space="preserve"> </w:t>
      </w:r>
      <w:r w:rsidRPr="00F6338A" w:rsidR="00E704A4">
        <w:rPr>
          <w:rStyle w:val="None"/>
          <w:rFonts w:ascii="Calibri" w:hAnsi="Calibri"/>
          <w:sz w:val="22"/>
          <w:szCs w:val="22"/>
        </w:rPr>
        <w:t xml:space="preserve">by aligning conservation objectives with sustainable development and </w:t>
      </w:r>
      <w:r w:rsidRPr="00F6338A" w:rsidR="00ED54EB">
        <w:rPr>
          <w:rStyle w:val="None"/>
          <w:rFonts w:ascii="Calibri" w:hAnsi="Calibri"/>
          <w:sz w:val="22"/>
          <w:szCs w:val="22"/>
        </w:rPr>
        <w:t>stimulating</w:t>
      </w:r>
      <w:r w:rsidRPr="00F6338A" w:rsidR="00E704A4">
        <w:rPr>
          <w:rStyle w:val="None"/>
          <w:rFonts w:ascii="Calibri" w:hAnsi="Calibri"/>
          <w:sz w:val="22"/>
          <w:szCs w:val="22"/>
        </w:rPr>
        <w:t xml:space="preserve"> economic activity in rural areas</w:t>
      </w:r>
      <w:r w:rsidRPr="00F6338A" w:rsidR="001E76D2">
        <w:rPr>
          <w:rStyle w:val="None"/>
          <w:rFonts w:ascii="Calibri" w:hAnsi="Calibri"/>
          <w:sz w:val="22"/>
          <w:szCs w:val="22"/>
        </w:rPr>
        <w:t xml:space="preserve"> </w:t>
      </w:r>
      <w:r w:rsidRPr="00F6338A" w:rsidR="001E76D2">
        <w:rPr>
          <w:rStyle w:val="None"/>
          <w:rFonts w:ascii="Calibri" w:hAnsi="Calibri"/>
          <w:b/>
          <w:bCs/>
          <w:sz w:val="22"/>
          <w:szCs w:val="22"/>
        </w:rPr>
        <w:t>(Output</w:t>
      </w:r>
      <w:r w:rsidRPr="00F6338A" w:rsidR="005F2F7B">
        <w:rPr>
          <w:rStyle w:val="None"/>
          <w:rFonts w:ascii="Calibri" w:hAnsi="Calibri"/>
          <w:b/>
          <w:bCs/>
          <w:sz w:val="22"/>
          <w:szCs w:val="22"/>
        </w:rPr>
        <w:t>s</w:t>
      </w:r>
      <w:r w:rsidRPr="00F6338A" w:rsidR="001E76D2">
        <w:rPr>
          <w:rStyle w:val="None"/>
          <w:rFonts w:ascii="Calibri" w:hAnsi="Calibri"/>
          <w:b/>
          <w:bCs/>
          <w:sz w:val="22"/>
          <w:szCs w:val="22"/>
        </w:rPr>
        <w:t xml:space="preserve"> 1.1.1</w:t>
      </w:r>
      <w:r w:rsidRPr="00F6338A" w:rsidR="005F2F7B">
        <w:rPr>
          <w:rStyle w:val="None"/>
          <w:rFonts w:ascii="Calibri" w:hAnsi="Calibri"/>
          <w:b/>
          <w:bCs/>
          <w:sz w:val="22"/>
          <w:szCs w:val="22"/>
        </w:rPr>
        <w:t xml:space="preserve">, </w:t>
      </w:r>
      <w:r w:rsidRPr="00F6338A" w:rsidR="00B22EF9">
        <w:rPr>
          <w:rStyle w:val="None"/>
          <w:rFonts w:ascii="Calibri" w:hAnsi="Calibri"/>
          <w:b/>
          <w:bCs/>
          <w:sz w:val="22"/>
          <w:szCs w:val="22"/>
        </w:rPr>
        <w:t xml:space="preserve">2.1.1, </w:t>
      </w:r>
      <w:r w:rsidRPr="00F6338A" w:rsidR="005F2F7B">
        <w:rPr>
          <w:rStyle w:val="None"/>
          <w:rFonts w:ascii="Calibri" w:hAnsi="Calibri"/>
          <w:b/>
          <w:bCs/>
          <w:sz w:val="22"/>
          <w:szCs w:val="22"/>
        </w:rPr>
        <w:t>2.1.3, 2.1.4</w:t>
      </w:r>
      <w:r w:rsidRPr="00F6338A" w:rsidR="001E76D2">
        <w:rPr>
          <w:rStyle w:val="None"/>
          <w:rFonts w:ascii="Calibri" w:hAnsi="Calibri"/>
          <w:b/>
          <w:bCs/>
          <w:sz w:val="22"/>
          <w:szCs w:val="22"/>
        </w:rPr>
        <w:t>)</w:t>
      </w:r>
      <w:r w:rsidRPr="00F6338A" w:rsidR="00E704A4">
        <w:rPr>
          <w:rStyle w:val="None"/>
          <w:rFonts w:ascii="Calibri" w:hAnsi="Calibri"/>
          <w:b/>
          <w:bCs/>
          <w:sz w:val="22"/>
          <w:szCs w:val="22"/>
        </w:rPr>
        <w:t>.</w:t>
      </w:r>
      <w:r w:rsidRPr="00F6338A" w:rsidR="00E704A4">
        <w:rPr>
          <w:rStyle w:val="None"/>
          <w:rFonts w:ascii="Calibri" w:hAnsi="Calibri"/>
          <w:sz w:val="22"/>
          <w:szCs w:val="22"/>
        </w:rPr>
        <w:t xml:space="preserve"> Finally, improved management of PAs and the areas around them in the NW Liberia Landscape geography, as the central link between contiguous conservation areas in Sierra Leone and Guinea, aligns </w:t>
      </w:r>
      <w:r w:rsidRPr="00F6338A" w:rsidR="000D1644">
        <w:rPr>
          <w:rStyle w:val="None"/>
          <w:rFonts w:ascii="Calibri" w:hAnsi="Calibri"/>
          <w:sz w:val="22"/>
          <w:szCs w:val="22"/>
        </w:rPr>
        <w:t>protected area management with regional commitments, through enhanced integration with transboundary agreements</w:t>
      </w:r>
      <w:r w:rsidRPr="00F6338A" w:rsidR="001E76D2">
        <w:rPr>
          <w:rStyle w:val="None"/>
          <w:rFonts w:ascii="Calibri" w:hAnsi="Calibri"/>
          <w:sz w:val="22"/>
          <w:szCs w:val="22"/>
        </w:rPr>
        <w:t xml:space="preserve"> </w:t>
      </w:r>
      <w:r w:rsidRPr="00F6338A" w:rsidR="001E76D2">
        <w:rPr>
          <w:rStyle w:val="None"/>
          <w:rFonts w:ascii="Calibri" w:hAnsi="Calibri"/>
          <w:b/>
          <w:bCs/>
          <w:sz w:val="22"/>
          <w:szCs w:val="22"/>
        </w:rPr>
        <w:t>(Outputs 3.1.1)</w:t>
      </w:r>
      <w:r w:rsidRPr="00F6338A" w:rsidR="00E704A4">
        <w:rPr>
          <w:rStyle w:val="None"/>
          <w:rFonts w:ascii="Calibri" w:hAnsi="Calibri"/>
          <w:b/>
          <w:bCs/>
          <w:sz w:val="22"/>
          <w:szCs w:val="22"/>
        </w:rPr>
        <w:t>.</w:t>
      </w:r>
      <w:r w:rsidRPr="00F6338A" w:rsidR="007F5518">
        <w:rPr>
          <w:rStyle w:val="None"/>
          <w:rFonts w:ascii="Calibri" w:hAnsi="Calibri"/>
          <w:sz w:val="22"/>
          <w:szCs w:val="22"/>
        </w:rPr>
        <w:t xml:space="preserve"> </w:t>
      </w:r>
      <w:r w:rsidRPr="00F6338A" w:rsidR="00E704A4">
        <w:rPr>
          <w:rStyle w:val="None"/>
          <w:rFonts w:ascii="Calibri" w:hAnsi="Calibri"/>
          <w:sz w:val="22"/>
          <w:szCs w:val="22"/>
        </w:rPr>
        <w:t xml:space="preserve">Given that project success on all these fronts will require targeted investment in capacity investment at local and national levels, training and </w:t>
      </w:r>
      <w:r w:rsidRPr="00F6338A" w:rsidR="00B52819">
        <w:rPr>
          <w:rStyle w:val="None"/>
          <w:rFonts w:ascii="Calibri" w:hAnsi="Calibri"/>
          <w:sz w:val="22"/>
          <w:szCs w:val="22"/>
        </w:rPr>
        <w:t>capacity-building</w:t>
      </w:r>
      <w:r w:rsidRPr="00F6338A" w:rsidR="00E704A4">
        <w:rPr>
          <w:rStyle w:val="None"/>
          <w:rFonts w:ascii="Calibri" w:hAnsi="Calibri"/>
          <w:sz w:val="22"/>
          <w:szCs w:val="22"/>
        </w:rPr>
        <w:t xml:space="preserve"> activities will offer valuable opportunities to make these contributions to policy coherence explicit</w:t>
      </w:r>
      <w:r w:rsidRPr="00F6338A" w:rsidR="005F2F7B">
        <w:rPr>
          <w:rStyle w:val="None"/>
          <w:rFonts w:ascii="Calibri" w:hAnsi="Calibri"/>
          <w:sz w:val="22"/>
          <w:szCs w:val="22"/>
        </w:rPr>
        <w:t xml:space="preserve"> </w:t>
      </w:r>
      <w:r w:rsidRPr="00F6338A" w:rsidR="005F2F7B">
        <w:rPr>
          <w:rStyle w:val="None"/>
          <w:rFonts w:ascii="Calibri" w:hAnsi="Calibri"/>
          <w:b/>
          <w:bCs/>
          <w:sz w:val="22"/>
          <w:szCs w:val="22"/>
        </w:rPr>
        <w:t>(Outputs 1.1.5, 3.1.2, 4.1.1, 4.1.2)</w:t>
      </w:r>
      <w:r w:rsidRPr="00F6338A" w:rsidR="00E704A4">
        <w:rPr>
          <w:rStyle w:val="None"/>
          <w:rFonts w:ascii="Calibri" w:hAnsi="Calibri"/>
          <w:b/>
          <w:bCs/>
          <w:sz w:val="22"/>
          <w:szCs w:val="22"/>
        </w:rPr>
        <w:t>.</w:t>
      </w:r>
    </w:p>
    <w:p w:rsidRPr="00F6338A" w:rsidR="00EF4293" w:rsidP="008E50C8" w:rsidRDefault="00EF4293" w14:paraId="564EF7BA" w14:textId="690ABDC1">
      <w:pPr>
        <w:rPr>
          <w:rStyle w:val="None"/>
          <w:rFonts w:ascii="Helvetica" w:hAnsi="Helvetica" w:cs="Arial Unicode MS"/>
          <w:b/>
          <w:bCs/>
        </w:rPr>
      </w:pPr>
    </w:p>
    <w:p w:rsidRPr="00F6338A" w:rsidR="004D2B78" w:rsidP="008E50C8" w:rsidRDefault="004D2B78" w14:paraId="7CECA432" w14:textId="77777777">
      <w:pPr>
        <w:rPr>
          <w:rStyle w:val="None"/>
          <w:rFonts w:ascii="Helvetica" w:hAnsi="Helvetica" w:cs="Arial Unicode MS"/>
          <w:b/>
          <w:bCs/>
        </w:rPr>
      </w:pPr>
    </w:p>
    <w:p w:rsidRPr="00F6338A" w:rsidR="00E074B9" w:rsidP="00086BA8" w:rsidRDefault="000D1644" w14:paraId="3869A6A7" w14:textId="12EE55C6">
      <w:pPr>
        <w:pStyle w:val="Heading3"/>
      </w:pPr>
      <w:bookmarkStart w:name="_Toc180748802" w:id="175"/>
      <w:r w:rsidRPr="00F6338A">
        <w:rPr>
          <w:rStyle w:val="None"/>
        </w:rPr>
        <w:t>Innovation</w:t>
      </w:r>
      <w:bookmarkEnd w:id="175"/>
    </w:p>
    <w:p w:rsidRPr="00F6338A" w:rsidR="00E074B9" w:rsidP="008C74E9" w:rsidRDefault="467B0D9E" w14:paraId="4DC0C4A6" w14:textId="4CB59755">
      <w:pPr>
        <w:pStyle w:val="BodyAA"/>
        <w:numPr>
          <w:ilvl w:val="0"/>
          <w:numId w:val="80"/>
        </w:numPr>
        <w:spacing w:after="0"/>
        <w:jc w:val="both"/>
        <w:rPr>
          <w:rStyle w:val="None"/>
          <w:rFonts w:ascii="Calibri" w:hAnsi="Calibri" w:eastAsia="Calibri" w:cs="Calibri"/>
          <w:color w:val="auto"/>
          <w:sz w:val="22"/>
          <w:szCs w:val="22"/>
          <w:lang w:eastAsia="en-US"/>
        </w:rPr>
      </w:pPr>
      <w:r w:rsidRPr="00F6338A">
        <w:rPr>
          <w:rStyle w:val="None"/>
          <w:rFonts w:ascii="Calibri" w:hAnsi="Calibri"/>
          <w:sz w:val="22"/>
          <w:szCs w:val="22"/>
        </w:rPr>
        <w:t xml:space="preserve">The </w:t>
      </w:r>
      <w:r w:rsidRPr="00F6338A" w:rsidR="3908DEA4">
        <w:rPr>
          <w:rStyle w:val="None"/>
          <w:rFonts w:ascii="Calibri" w:hAnsi="Calibri"/>
          <w:sz w:val="22"/>
          <w:szCs w:val="22"/>
        </w:rPr>
        <w:t>P</w:t>
      </w:r>
      <w:r w:rsidRPr="00F6338A">
        <w:rPr>
          <w:rStyle w:val="None"/>
          <w:rFonts w:ascii="Calibri" w:hAnsi="Calibri"/>
          <w:sz w:val="22"/>
          <w:szCs w:val="22"/>
        </w:rPr>
        <w:t xml:space="preserve">roject is innovative and transformational in several important ways, cumulatively creating greater ecosystem connectivity both within and beyond Liberia’s borders in areas of critical global importance for biodiversity. By taking a rights-based approach and consolidating and expanding on recent and ongoing investments in the NW Landscape, the proposed </w:t>
      </w:r>
      <w:r w:rsidRPr="00F6338A" w:rsidR="3C6B2C8D">
        <w:rPr>
          <w:rStyle w:val="None"/>
          <w:rFonts w:ascii="Calibri" w:hAnsi="Calibri"/>
          <w:sz w:val="22"/>
          <w:szCs w:val="22"/>
        </w:rPr>
        <w:t>Project</w:t>
      </w:r>
      <w:r w:rsidRPr="00F6338A">
        <w:rPr>
          <w:rStyle w:val="None"/>
          <w:rFonts w:ascii="Calibri" w:hAnsi="Calibri"/>
          <w:sz w:val="22"/>
          <w:szCs w:val="22"/>
        </w:rPr>
        <w:t xml:space="preserve"> will bring about transformational change by building the capacity of the government and local communities to co-manage protected areas and adjacent forests effectively and sustainably, with particular emphasis on Liberia’s legally recognized Community Forests</w:t>
      </w:r>
      <w:r w:rsidRPr="00F6338A" w:rsidR="009A67F1">
        <w:rPr>
          <w:rStyle w:val="None"/>
          <w:rFonts w:ascii="Calibri" w:hAnsi="Calibri"/>
          <w:sz w:val="22"/>
          <w:szCs w:val="22"/>
        </w:rPr>
        <w:t xml:space="preserve"> (</w:t>
      </w:r>
      <w:r w:rsidRPr="00F6338A" w:rsidR="009A67F1">
        <w:rPr>
          <w:rStyle w:val="None"/>
          <w:rFonts w:ascii="Calibri" w:hAnsi="Calibri"/>
          <w:b/>
          <w:bCs/>
          <w:sz w:val="22"/>
          <w:szCs w:val="22"/>
        </w:rPr>
        <w:t>Outputs 1.1.1, 1.1.5)</w:t>
      </w:r>
      <w:r w:rsidRPr="00F6338A">
        <w:rPr>
          <w:rStyle w:val="None"/>
          <w:rFonts w:ascii="Calibri" w:hAnsi="Calibri"/>
          <w:b/>
          <w:bCs/>
          <w:sz w:val="22"/>
          <w:szCs w:val="22"/>
        </w:rPr>
        <w:t>.</w:t>
      </w:r>
      <w:r w:rsidRPr="00F6338A">
        <w:rPr>
          <w:rStyle w:val="None"/>
          <w:rFonts w:ascii="Calibri" w:hAnsi="Calibri"/>
          <w:sz w:val="22"/>
          <w:szCs w:val="22"/>
        </w:rPr>
        <w:t xml:space="preserve"> Landscape-level and national coordination mechanisms will be established and focus on PA co-management and providing support for sustainable, inclusive, climate</w:t>
      </w:r>
      <w:r w:rsidRPr="00F6338A" w:rsidR="00EB3FC4">
        <w:rPr>
          <w:rStyle w:val="None"/>
          <w:rFonts w:ascii="Calibri" w:hAnsi="Calibri"/>
          <w:sz w:val="22"/>
          <w:szCs w:val="22"/>
        </w:rPr>
        <w:t>-</w:t>
      </w:r>
      <w:r w:rsidRPr="00F6338A">
        <w:rPr>
          <w:rStyle w:val="None"/>
          <w:rFonts w:ascii="Calibri" w:hAnsi="Calibri"/>
          <w:sz w:val="22"/>
          <w:szCs w:val="22"/>
        </w:rPr>
        <w:t>resilient livelihoods in a PA-economy context</w:t>
      </w:r>
      <w:r w:rsidRPr="00F6338A" w:rsidR="009A67F1">
        <w:rPr>
          <w:rStyle w:val="None"/>
          <w:rFonts w:ascii="Calibri" w:hAnsi="Calibri"/>
          <w:sz w:val="22"/>
          <w:szCs w:val="22"/>
        </w:rPr>
        <w:t xml:space="preserve"> </w:t>
      </w:r>
      <w:r w:rsidRPr="00F6338A" w:rsidR="009A67F1">
        <w:rPr>
          <w:rStyle w:val="None"/>
          <w:rFonts w:ascii="Calibri" w:hAnsi="Calibri"/>
          <w:b/>
          <w:bCs/>
          <w:sz w:val="22"/>
          <w:szCs w:val="22"/>
        </w:rPr>
        <w:t>(Outputs 2.1.1, 2.1.2)</w:t>
      </w:r>
      <w:r w:rsidRPr="00F6338A">
        <w:rPr>
          <w:rStyle w:val="None"/>
          <w:rFonts w:ascii="Calibri" w:hAnsi="Calibri"/>
          <w:b/>
          <w:bCs/>
          <w:sz w:val="22"/>
          <w:szCs w:val="22"/>
        </w:rPr>
        <w:t>.</w:t>
      </w:r>
      <w:r w:rsidRPr="00F6338A">
        <w:rPr>
          <w:rStyle w:val="None"/>
          <w:rFonts w:ascii="Calibri" w:hAnsi="Calibri"/>
          <w:sz w:val="22"/>
          <w:szCs w:val="22"/>
        </w:rPr>
        <w:t xml:space="preserve"> </w:t>
      </w:r>
      <w:r w:rsidRPr="00F6338A" w:rsidR="00EB3FC4">
        <w:rPr>
          <w:rStyle w:val="None"/>
          <w:rFonts w:ascii="Calibri" w:hAnsi="Calibri"/>
          <w:sz w:val="22"/>
          <w:szCs w:val="22"/>
        </w:rPr>
        <w:t xml:space="preserve">To catalyze </w:t>
      </w:r>
      <w:r w:rsidRPr="00F6338A" w:rsidR="004D2B78">
        <w:rPr>
          <w:rStyle w:val="None"/>
          <w:rFonts w:ascii="Calibri" w:hAnsi="Calibri"/>
          <w:sz w:val="22"/>
          <w:szCs w:val="22"/>
        </w:rPr>
        <w:t xml:space="preserve">the </w:t>
      </w:r>
      <w:r w:rsidRPr="00F6338A" w:rsidR="00EB3FC4">
        <w:rPr>
          <w:rStyle w:val="None"/>
          <w:rFonts w:ascii="Calibri" w:hAnsi="Calibri"/>
          <w:sz w:val="22"/>
          <w:szCs w:val="22"/>
        </w:rPr>
        <w:t xml:space="preserve">identification and adoption of alternative livelihood options, the project will also pursue innovation in financing for Small and Medium Enterprises (SMEs), producer associations and producers, with emphasis on access for women </w:t>
      </w:r>
      <w:r w:rsidRPr="00F6338A" w:rsidR="00EB3FC4">
        <w:rPr>
          <w:rStyle w:val="None"/>
          <w:rFonts w:ascii="Calibri" w:hAnsi="Calibri"/>
          <w:b/>
          <w:bCs/>
          <w:sz w:val="22"/>
          <w:szCs w:val="22"/>
        </w:rPr>
        <w:t>(Output 2.1.5);</w:t>
      </w:r>
      <w:r w:rsidRPr="00F6338A" w:rsidR="00EB3FC4">
        <w:rPr>
          <w:rStyle w:val="None"/>
          <w:rFonts w:ascii="Calibri" w:hAnsi="Calibri"/>
          <w:sz w:val="22"/>
          <w:szCs w:val="22"/>
        </w:rPr>
        <w:t xml:space="preserve"> innovation in this </w:t>
      </w:r>
      <w:r w:rsidRPr="00F6338A" w:rsidR="009A67F1">
        <w:rPr>
          <w:rStyle w:val="None"/>
          <w:rFonts w:ascii="Calibri" w:hAnsi="Calibri"/>
          <w:sz w:val="22"/>
          <w:szCs w:val="22"/>
        </w:rPr>
        <w:t>respect will involve developing rural finance solutions for remote areas with little access to the formal banking system.</w:t>
      </w:r>
      <w:r w:rsidRPr="00F6338A" w:rsidR="00EB3FC4">
        <w:rPr>
          <w:rStyle w:val="None"/>
          <w:rFonts w:ascii="Calibri" w:hAnsi="Calibri"/>
          <w:sz w:val="22"/>
          <w:szCs w:val="22"/>
        </w:rPr>
        <w:t xml:space="preserve"> </w:t>
      </w:r>
      <w:r w:rsidRPr="00F6338A">
        <w:rPr>
          <w:rStyle w:val="None"/>
          <w:rFonts w:ascii="Calibri" w:hAnsi="Calibri"/>
          <w:sz w:val="22"/>
          <w:szCs w:val="22"/>
        </w:rPr>
        <w:t xml:space="preserve">These measures will enable an enormous, transformative advance on the ambition of the National Forestry Reform Law and help consolidate Community Forests, providing a model for replication elsewhere in the country as Liberia seeks to complete its national PA network and promote OECMs as an effective conservation and economic sustainability strategy. </w:t>
      </w:r>
      <w:r w:rsidRPr="00F6338A" w:rsidR="009A67F1">
        <w:rPr>
          <w:rStyle w:val="None"/>
          <w:rFonts w:ascii="Calibri" w:hAnsi="Calibri"/>
          <w:sz w:val="22"/>
          <w:szCs w:val="22"/>
        </w:rPr>
        <w:t xml:space="preserve">They will be reinforced by new and updated financing plans for the Gola, Foya, Kpo Mountains and Wonegizi protected areas, which will explore innovative area financing solutions for protected areas and surrounding community lands such as Payment for Ecosystem Services (PES) </w:t>
      </w:r>
      <w:r w:rsidRPr="00F6338A" w:rsidR="009A67F1">
        <w:rPr>
          <w:rStyle w:val="None"/>
          <w:rFonts w:ascii="Calibri" w:hAnsi="Calibri"/>
          <w:b/>
          <w:bCs/>
          <w:sz w:val="22"/>
          <w:szCs w:val="22"/>
        </w:rPr>
        <w:t>(Output 1.1.4).</w:t>
      </w:r>
    </w:p>
    <w:p w:rsidRPr="00F6338A" w:rsidR="00E074B9" w:rsidP="00EF4293" w:rsidRDefault="00E074B9" w14:paraId="5D98A3F1" w14:textId="77777777">
      <w:pPr>
        <w:pStyle w:val="BodyA"/>
        <w:rPr>
          <w:rStyle w:val="NoneA"/>
          <w:sz w:val="22"/>
          <w:szCs w:val="22"/>
        </w:rPr>
      </w:pPr>
    </w:p>
    <w:p w:rsidRPr="00F6338A" w:rsidR="00960911" w:rsidP="008C74E9" w:rsidRDefault="467B0D9E" w14:paraId="38EBEE14" w14:textId="15A074E0">
      <w:pPr>
        <w:pStyle w:val="BodyAA"/>
        <w:numPr>
          <w:ilvl w:val="0"/>
          <w:numId w:val="80"/>
        </w:numPr>
        <w:spacing w:after="0"/>
        <w:jc w:val="both"/>
        <w:rPr>
          <w:rStyle w:val="None"/>
          <w:rFonts w:ascii="Calibri" w:hAnsi="Calibri"/>
          <w:sz w:val="22"/>
          <w:szCs w:val="22"/>
        </w:rPr>
      </w:pPr>
      <w:r w:rsidRPr="00F6338A">
        <w:rPr>
          <w:rStyle w:val="None"/>
          <w:rFonts w:ascii="Calibri" w:hAnsi="Calibri"/>
          <w:sz w:val="22"/>
          <w:szCs w:val="22"/>
        </w:rPr>
        <w:t xml:space="preserve">At the regional level, the </w:t>
      </w:r>
      <w:r w:rsidRPr="00F6338A" w:rsidR="6B0FC39A">
        <w:rPr>
          <w:rStyle w:val="None"/>
          <w:rFonts w:ascii="Calibri" w:hAnsi="Calibri"/>
          <w:sz w:val="22"/>
          <w:szCs w:val="22"/>
        </w:rPr>
        <w:t>Project</w:t>
      </w:r>
      <w:r w:rsidRPr="00F6338A">
        <w:rPr>
          <w:rStyle w:val="None"/>
          <w:rFonts w:ascii="Calibri" w:hAnsi="Calibri"/>
          <w:sz w:val="22"/>
          <w:szCs w:val="22"/>
        </w:rPr>
        <w:t xml:space="preserve"> will strengthen transboundary cooperation with </w:t>
      </w:r>
      <w:r w:rsidRPr="00F6338A" w:rsidR="001F4892">
        <w:rPr>
          <w:rStyle w:val="None"/>
          <w:rFonts w:ascii="Calibri" w:hAnsi="Calibri"/>
          <w:sz w:val="22"/>
          <w:szCs w:val="22"/>
        </w:rPr>
        <w:t xml:space="preserve">neighbouring </w:t>
      </w:r>
      <w:r w:rsidRPr="00F6338A">
        <w:rPr>
          <w:rStyle w:val="None"/>
          <w:rFonts w:ascii="Calibri" w:hAnsi="Calibri"/>
          <w:sz w:val="22"/>
          <w:szCs w:val="22"/>
        </w:rPr>
        <w:t>Guinea and Sierra Leone</w:t>
      </w:r>
      <w:r w:rsidRPr="00F6338A" w:rsidR="005B6E76">
        <w:rPr>
          <w:rStyle w:val="None"/>
          <w:rFonts w:ascii="Calibri" w:hAnsi="Calibri"/>
          <w:sz w:val="22"/>
          <w:szCs w:val="22"/>
        </w:rPr>
        <w:t xml:space="preserve"> </w:t>
      </w:r>
      <w:r w:rsidRPr="00F6338A" w:rsidR="005B6E76">
        <w:rPr>
          <w:rStyle w:val="None"/>
          <w:rFonts w:ascii="Calibri" w:hAnsi="Calibri"/>
          <w:b/>
          <w:bCs/>
          <w:sz w:val="22"/>
          <w:szCs w:val="22"/>
        </w:rPr>
        <w:t>(Outcome 3.1)</w:t>
      </w:r>
      <w:r w:rsidRPr="00F6338A">
        <w:rPr>
          <w:rStyle w:val="None"/>
          <w:rFonts w:ascii="Calibri" w:hAnsi="Calibri"/>
          <w:b/>
          <w:bCs/>
          <w:sz w:val="22"/>
          <w:szCs w:val="22"/>
        </w:rPr>
        <w:t>,</w:t>
      </w:r>
      <w:r w:rsidRPr="00F6338A">
        <w:rPr>
          <w:rStyle w:val="None"/>
          <w:rFonts w:ascii="Calibri" w:hAnsi="Calibri"/>
          <w:sz w:val="22"/>
          <w:szCs w:val="22"/>
        </w:rPr>
        <w:t xml:space="preserve"> both of which have also proposed complementary efforts with Liberia. Given the region’s recent history of conflict, Liberia and Sierra Leone’s transboundary commitment to the Gola Peace Park (the Upper Guinean </w:t>
      </w:r>
      <w:r w:rsidRPr="00F6338A" w:rsidR="001F4892">
        <w:rPr>
          <w:rStyle w:val="None"/>
          <w:rFonts w:ascii="Calibri" w:hAnsi="Calibri"/>
          <w:sz w:val="22"/>
          <w:szCs w:val="22"/>
        </w:rPr>
        <w:t xml:space="preserve">Forest’s </w:t>
      </w:r>
      <w:r w:rsidRPr="00F6338A">
        <w:rPr>
          <w:rStyle w:val="None"/>
          <w:rFonts w:ascii="Calibri" w:hAnsi="Calibri"/>
          <w:sz w:val="22"/>
          <w:szCs w:val="22"/>
        </w:rPr>
        <w:t xml:space="preserve">largest intact forest block) and 2019 bi-lateral agreement with Guinea to jointly manage the Ziama-Wonegizi-Wologizi complex provide an innovative means through which the region can conserve its globally important biodiversity, maintain vital ecosystem services and build a more secure, cooperative and peaceful future. </w:t>
      </w:r>
      <w:r w:rsidRPr="00F6338A" w:rsidR="005B6E76">
        <w:rPr>
          <w:rStyle w:val="None"/>
          <w:rFonts w:ascii="Calibri" w:hAnsi="Calibri"/>
          <w:sz w:val="22"/>
          <w:szCs w:val="22"/>
        </w:rPr>
        <w:t xml:space="preserve">Innovation in this </w:t>
      </w:r>
      <w:r w:rsidRPr="00F6338A" w:rsidR="005B6E76">
        <w:rPr>
          <w:rStyle w:val="None"/>
          <w:rFonts w:ascii="Calibri" w:hAnsi="Calibri"/>
          <w:sz w:val="22"/>
          <w:szCs w:val="22"/>
        </w:rPr>
        <w:t xml:space="preserve">regard will be reflected in </w:t>
      </w:r>
      <w:r w:rsidRPr="00F6338A" w:rsidR="001F4892">
        <w:rPr>
          <w:rStyle w:val="None"/>
          <w:rFonts w:ascii="Calibri" w:hAnsi="Calibri"/>
          <w:sz w:val="22"/>
          <w:szCs w:val="22"/>
        </w:rPr>
        <w:t xml:space="preserve">the </w:t>
      </w:r>
      <w:r w:rsidRPr="00F6338A" w:rsidR="005B6E76">
        <w:rPr>
          <w:rStyle w:val="None"/>
          <w:rFonts w:ascii="Calibri" w:hAnsi="Calibri"/>
          <w:sz w:val="22"/>
          <w:szCs w:val="22"/>
        </w:rPr>
        <w:t xml:space="preserve">operational functioning of transboundary management committees under the aegis of the MRU </w:t>
      </w:r>
      <w:r w:rsidRPr="00F6338A" w:rsidR="005B6E76">
        <w:rPr>
          <w:rStyle w:val="None"/>
          <w:rFonts w:ascii="Calibri" w:hAnsi="Calibri"/>
          <w:b/>
          <w:bCs/>
          <w:sz w:val="22"/>
          <w:szCs w:val="22"/>
        </w:rPr>
        <w:t>(Output 3.1.1),</w:t>
      </w:r>
      <w:r w:rsidRPr="00F6338A" w:rsidR="005B6E76">
        <w:rPr>
          <w:rStyle w:val="None"/>
          <w:rFonts w:ascii="Calibri" w:hAnsi="Calibri"/>
          <w:sz w:val="22"/>
          <w:szCs w:val="22"/>
        </w:rPr>
        <w:t xml:space="preserve"> as well as the application of nature-based solutions (e.g., planting native species) to improve </w:t>
      </w:r>
      <w:r w:rsidRPr="00F6338A" w:rsidR="00F43E36">
        <w:rPr>
          <w:rStyle w:val="None"/>
          <w:rFonts w:ascii="Calibri" w:hAnsi="Calibri"/>
          <w:sz w:val="22"/>
          <w:szCs w:val="22"/>
        </w:rPr>
        <w:t xml:space="preserve">the </w:t>
      </w:r>
      <w:r w:rsidRPr="00F6338A" w:rsidR="005B6E76">
        <w:rPr>
          <w:rStyle w:val="None"/>
          <w:rFonts w:ascii="Calibri" w:hAnsi="Calibri"/>
          <w:sz w:val="22"/>
          <w:szCs w:val="22"/>
        </w:rPr>
        <w:t xml:space="preserve">management of shared watersheds and landscapes </w:t>
      </w:r>
      <w:r w:rsidRPr="00F6338A" w:rsidR="005B6E76">
        <w:rPr>
          <w:rStyle w:val="None"/>
          <w:rFonts w:ascii="Calibri" w:hAnsi="Calibri"/>
          <w:b/>
          <w:bCs/>
          <w:sz w:val="22"/>
          <w:szCs w:val="22"/>
        </w:rPr>
        <w:t>(Output 3.1.3).</w:t>
      </w:r>
      <w:r w:rsidRPr="00F6338A" w:rsidR="005B6E76">
        <w:rPr>
          <w:rStyle w:val="None"/>
          <w:rFonts w:ascii="Calibri" w:hAnsi="Calibri"/>
          <w:sz w:val="22"/>
          <w:szCs w:val="22"/>
        </w:rPr>
        <w:t xml:space="preserve"> </w:t>
      </w:r>
      <w:r w:rsidRPr="00F6338A">
        <w:rPr>
          <w:rStyle w:val="None"/>
          <w:rFonts w:ascii="Calibri" w:hAnsi="Calibri"/>
          <w:sz w:val="22"/>
          <w:szCs w:val="22"/>
        </w:rPr>
        <w:t xml:space="preserve">Successful outcomes at both the national and transboundary </w:t>
      </w:r>
      <w:r w:rsidRPr="00F6338A" w:rsidR="001F4892">
        <w:rPr>
          <w:rStyle w:val="None"/>
          <w:rFonts w:ascii="Calibri" w:hAnsi="Calibri"/>
          <w:sz w:val="22"/>
          <w:szCs w:val="22"/>
        </w:rPr>
        <w:t xml:space="preserve">levels </w:t>
      </w:r>
      <w:r w:rsidRPr="00F6338A">
        <w:rPr>
          <w:rStyle w:val="None"/>
          <w:rFonts w:ascii="Calibri" w:hAnsi="Calibri"/>
          <w:sz w:val="22"/>
          <w:szCs w:val="22"/>
        </w:rPr>
        <w:t xml:space="preserve">will also allow for replication throughout the Guinean Forest hotspot, creating additional connectivity, improved ecosystem services and strong cooperative links between countries. </w:t>
      </w:r>
    </w:p>
    <w:p w:rsidRPr="00F6338A" w:rsidR="0054491F" w:rsidP="00F722B1" w:rsidRDefault="0054491F" w14:paraId="0828A27A" w14:textId="77777777">
      <w:pPr>
        <w:pStyle w:val="BodyAA"/>
        <w:spacing w:after="0"/>
        <w:ind w:left="0" w:firstLine="0"/>
        <w:jc w:val="both"/>
        <w:rPr>
          <w:rStyle w:val="None"/>
          <w:rFonts w:ascii="Calibri" w:hAnsi="Calibri"/>
          <w:sz w:val="22"/>
          <w:szCs w:val="22"/>
        </w:rPr>
      </w:pPr>
    </w:p>
    <w:p w:rsidRPr="00F6338A" w:rsidR="00A77094" w:rsidP="008C74E9" w:rsidRDefault="00917CA9" w14:paraId="1BA16031" w14:textId="1E9E97CB">
      <w:pPr>
        <w:pStyle w:val="ListParagraph"/>
        <w:numPr>
          <w:ilvl w:val="0"/>
          <w:numId w:val="80"/>
        </w:numPr>
        <w:jc w:val="both"/>
        <w:rPr>
          <w:rFonts w:eastAsia="Aptos" w:cs="Calibri"/>
          <w:i/>
          <w:iCs/>
          <w:kern w:val="2"/>
          <w:sz w:val="22"/>
          <w:szCs w:val="22"/>
          <w:u w:val="single"/>
          <w14:ligatures w14:val="standardContextual"/>
        </w:rPr>
      </w:pPr>
      <w:r w:rsidRPr="00F6338A">
        <w:rPr>
          <w:rFonts w:eastAsia="Aptos" w:cs="Calibri"/>
          <w:i/>
          <w:iCs/>
          <w:kern w:val="2"/>
          <w:sz w:val="22"/>
          <w:szCs w:val="22"/>
          <w:u w:val="single"/>
          <w14:ligatures w14:val="standardContextual"/>
        </w:rPr>
        <w:t xml:space="preserve">Liberia’s </w:t>
      </w:r>
      <w:r w:rsidRPr="00F6338A" w:rsidR="00A77094">
        <w:rPr>
          <w:rFonts w:eastAsia="Aptos" w:cs="Calibri"/>
          <w:i/>
          <w:iCs/>
          <w:kern w:val="2"/>
          <w:sz w:val="22"/>
          <w:szCs w:val="22"/>
          <w:u w:val="single"/>
          <w14:ligatures w14:val="standardContextual"/>
        </w:rPr>
        <w:t>participation in relevant Learning and Knowledge-Sharing Events/Forums at National, Regional and Global Levels</w:t>
      </w:r>
      <w:r w:rsidRPr="00F6338A" w:rsidR="0047628A">
        <w:rPr>
          <w:rFonts w:eastAsia="Aptos" w:cs="Calibri"/>
          <w:i/>
          <w:iCs/>
          <w:kern w:val="2"/>
          <w:sz w:val="22"/>
          <w:szCs w:val="22"/>
          <w:u w:val="single"/>
          <w14:ligatures w14:val="standardContextual"/>
        </w:rPr>
        <w:t xml:space="preserve">: </w:t>
      </w:r>
      <w:r w:rsidRPr="00F6338A" w:rsidR="0047628A">
        <w:rPr>
          <w:rFonts w:eastAsia="Aptos" w:cs="Calibri"/>
          <w:kern w:val="2"/>
          <w:sz w:val="22"/>
          <w:szCs w:val="22"/>
          <w14:ligatures w14:val="standardContextual"/>
        </w:rPr>
        <w:t xml:space="preserve">Liberia </w:t>
      </w:r>
      <w:r w:rsidRPr="00F6338A" w:rsidR="00A77094">
        <w:rPr>
          <w:rFonts w:eastAsia="Aptos" w:cs="Calibri"/>
          <w:kern w:val="2"/>
          <w:sz w:val="22"/>
          <w:szCs w:val="22"/>
          <w14:ligatures w14:val="standardContextual"/>
        </w:rPr>
        <w:t>will actively participate in learning and knowledge-sharing events organized by the GEF-Funded Guinean Forests Regional Coordination Project. Furthermore, Conservation International (CI), through the Guinean Forests Regional Coordination Project, will coordinate with Lead Agencies of selected GEF-Funded Integrated Programs (IP) such as the Critical Forests IPs, planetGOLD IP, and the Ecosystem Restoration IP. This coordination will ensure that the Guinean Forests Child Projects, including</w:t>
      </w:r>
      <w:r w:rsidRPr="00F6338A" w:rsidR="0047628A">
        <w:rPr>
          <w:rFonts w:eastAsia="Aptos" w:cs="Calibri"/>
          <w:kern w:val="2"/>
          <w:sz w:val="22"/>
          <w:szCs w:val="22"/>
          <w14:ligatures w14:val="standardContextual"/>
        </w:rPr>
        <w:t xml:space="preserve"> Liberia</w:t>
      </w:r>
      <w:r w:rsidRPr="00F6338A" w:rsidR="00A77094">
        <w:rPr>
          <w:rFonts w:eastAsia="Aptos" w:cs="Calibri"/>
          <w:kern w:val="2"/>
          <w:sz w:val="22"/>
          <w:szCs w:val="22"/>
          <w14:ligatures w14:val="standardContextual"/>
        </w:rPr>
        <w:t>, engage in these platforms, hence learning and sharing with countries from other regions located in Critical Forest Biomes. These integrated programs offer a dynamic multi-stakeholder environment where countries can share lessons, learn from biodiversity experts, and understand the national commitments of other countries regarding financing, Sustainable Forest Management (SFM), and Sustainable Land Management (SLM) for biodiversity conservation and climate change mitigation and adaptation. This col</w:t>
      </w:r>
      <w:r w:rsidRPr="00F6338A" w:rsidR="00A77094">
        <w:rPr>
          <w:sz w:val="22"/>
          <w:szCs w:val="22"/>
        </w:rPr>
        <w:t>l</w:t>
      </w:r>
      <w:r w:rsidRPr="00F6338A" w:rsidR="00A77094">
        <w:rPr>
          <w:rFonts w:eastAsia="Aptos" w:cs="Calibri"/>
          <w:kern w:val="2"/>
          <w:sz w:val="22"/>
          <w:szCs w:val="22"/>
          <w14:ligatures w14:val="standardContextual"/>
        </w:rPr>
        <w:t>aborative and innovative approach fosters continuous learning and improvement, enhancing the overall effectiveness and sustainability of forest management efforts at various levels.</w:t>
      </w:r>
    </w:p>
    <w:p w:rsidRPr="00F6338A" w:rsidR="00A77094" w:rsidP="00A77094" w:rsidRDefault="00A77094" w14:paraId="622E0219" w14:textId="77777777">
      <w:pPr>
        <w:jc w:val="both"/>
        <w:rPr>
          <w:rFonts w:eastAsia="Aptos" w:cs="Calibri"/>
          <w:kern w:val="2"/>
          <w:szCs w:val="22"/>
          <w14:ligatures w14:val="standardContextual"/>
        </w:rPr>
      </w:pPr>
    </w:p>
    <w:p w:rsidRPr="00F6338A" w:rsidR="00A77094" w:rsidP="008C74E9" w:rsidRDefault="00A77094" w14:paraId="7699C8C7" w14:textId="2D2E83FE">
      <w:pPr>
        <w:pStyle w:val="ListParagraph"/>
        <w:numPr>
          <w:ilvl w:val="0"/>
          <w:numId w:val="80"/>
        </w:numPr>
        <w:jc w:val="both"/>
        <w:rPr>
          <w:rFonts w:eastAsia="Aptos" w:cs="Calibri"/>
          <w:kern w:val="2"/>
          <w:sz w:val="22"/>
          <w:szCs w:val="22"/>
          <w14:ligatures w14:val="standardContextual"/>
        </w:rPr>
      </w:pPr>
      <w:r w:rsidRPr="00F6338A">
        <w:rPr>
          <w:rFonts w:eastAsia="Aptos" w:cs="Calibri"/>
          <w:i/>
          <w:iCs/>
          <w:kern w:val="2"/>
          <w:sz w:val="22"/>
          <w:szCs w:val="22"/>
          <w:u w:val="single"/>
          <w14:ligatures w14:val="standardContextual"/>
        </w:rPr>
        <w:t xml:space="preserve">Representation of marginalized and vulnerable groups from </w:t>
      </w:r>
      <w:r w:rsidRPr="00F6338A" w:rsidR="00EB1A96">
        <w:rPr>
          <w:rFonts w:eastAsia="Aptos" w:cs="Calibri"/>
          <w:i/>
          <w:iCs/>
          <w:kern w:val="2"/>
          <w:sz w:val="22"/>
          <w:szCs w:val="22"/>
          <w:u w:val="single"/>
          <w14:ligatures w14:val="standardContextual"/>
        </w:rPr>
        <w:t xml:space="preserve">Liberia </w:t>
      </w:r>
      <w:r w:rsidRPr="00F6338A">
        <w:rPr>
          <w:rFonts w:eastAsia="Aptos" w:cs="Calibri"/>
          <w:i/>
          <w:iCs/>
          <w:kern w:val="2"/>
          <w:sz w:val="22"/>
          <w:szCs w:val="22"/>
          <w:u w:val="single"/>
          <w14:ligatures w14:val="standardContextual"/>
        </w:rPr>
        <w:t>in events organized by the Guinean Forests Regional Coordination Project (RCP) and other Critical Forests IPs (sponsored by the Guinean Forests RCP):</w:t>
      </w:r>
      <w:r w:rsidRPr="00F6338A" w:rsidR="00D21553">
        <w:rPr>
          <w:rFonts w:eastAsia="Aptos" w:cs="Calibri"/>
          <w:i/>
          <w:iCs/>
          <w:kern w:val="2"/>
          <w:sz w:val="22"/>
          <w:szCs w:val="22"/>
          <w:u w:val="single"/>
          <w14:ligatures w14:val="standardContextual"/>
        </w:rPr>
        <w:t xml:space="preserve"> </w:t>
      </w:r>
      <w:r w:rsidRPr="00F6338A">
        <w:rPr>
          <w:rFonts w:eastAsia="Aptos" w:cs="Calibri"/>
          <w:kern w:val="2"/>
          <w:sz w:val="22"/>
          <w:szCs w:val="22"/>
          <w14:ligatures w14:val="standardContextual"/>
        </w:rPr>
        <w:t>The Guinean Forests Child Project Countries, including</w:t>
      </w:r>
      <w:r w:rsidRPr="00F6338A" w:rsidR="00713532">
        <w:rPr>
          <w:rFonts w:eastAsia="Aptos" w:cs="Calibri"/>
          <w:kern w:val="2"/>
          <w:sz w:val="22"/>
          <w:szCs w:val="22"/>
          <w14:ligatures w14:val="standardContextual"/>
        </w:rPr>
        <w:t xml:space="preserve"> Liberia</w:t>
      </w:r>
      <w:r w:rsidRPr="00F6338A">
        <w:rPr>
          <w:rFonts w:eastAsia="Aptos" w:cs="Calibri"/>
          <w:kern w:val="2"/>
          <w:sz w:val="22"/>
          <w:szCs w:val="22"/>
          <w14:ligatures w14:val="standardContextual"/>
        </w:rPr>
        <w:t>, will nominate representatives from their country’s marginalized and vulnerable groups to participate in learning and knowledge-sharing events. Sponsored by the Guinean Forests Regional Coordination Project, these representatives will benefit from inclusive decision-making processes that consider the perspectives and needs of all community segments, leading to more equitable policies and initiatives. This participation will empower local c</w:t>
      </w:r>
      <w:r w:rsidRPr="00F6338A">
        <w:rPr>
          <w:sz w:val="22"/>
          <w:szCs w:val="22"/>
        </w:rPr>
        <w:t>o</w:t>
      </w:r>
      <w:r w:rsidRPr="00F6338A">
        <w:rPr>
          <w:rFonts w:eastAsia="Aptos" w:cs="Calibri"/>
          <w:kern w:val="2"/>
          <w:sz w:val="22"/>
          <w:szCs w:val="22"/>
          <w14:ligatures w14:val="standardContextual"/>
        </w:rPr>
        <w:t>mmunities by giving them a voice in decisions affecting their lives, enhance social cohesion by bridging gaps between different groups, and build capacity through new skills, knowledge, and networks. It will also ensure that proposed project interventions are sustainable by incorporating the input of all key stakeholders.</w:t>
      </w:r>
    </w:p>
    <w:p w:rsidRPr="00F6338A" w:rsidR="005E2285" w:rsidP="00D21553" w:rsidRDefault="005E2285" w14:paraId="0B839F7C" w14:textId="77777777">
      <w:pPr>
        <w:jc w:val="both"/>
        <w:rPr>
          <w:rFonts w:eastAsia="Aptos" w:cs="Calibri"/>
          <w:kern w:val="2"/>
          <w:szCs w:val="22"/>
          <w14:ligatures w14:val="standardContextual"/>
        </w:rPr>
      </w:pPr>
    </w:p>
    <w:p w:rsidRPr="00F6338A" w:rsidR="005E2285" w:rsidP="008C74E9" w:rsidRDefault="005E2285" w14:paraId="3D92B699" w14:textId="6A516261">
      <w:pPr>
        <w:pStyle w:val="ListParagraph"/>
        <w:numPr>
          <w:ilvl w:val="0"/>
          <w:numId w:val="80"/>
        </w:numPr>
        <w:jc w:val="both"/>
        <w:rPr>
          <w:rFonts w:cs="Calibri"/>
          <w:b/>
          <w:bCs/>
          <w:sz w:val="22"/>
          <w:szCs w:val="22"/>
        </w:rPr>
      </w:pPr>
      <w:r w:rsidRPr="00F6338A">
        <w:rPr>
          <w:rFonts w:cs="Calibri"/>
          <w:i/>
          <w:iCs/>
          <w:sz w:val="22"/>
          <w:szCs w:val="22"/>
          <w:u w:val="single"/>
        </w:rPr>
        <w:t>Promoting Multi-Stakeholder Dialogues at the National, Local, and Transboundary Levels through leveraging diverse platforms as follows</w:t>
      </w:r>
      <w:r w:rsidRPr="00F6338A">
        <w:rPr>
          <w:rFonts w:cs="Calibri"/>
          <w:b/>
          <w:bCs/>
          <w:sz w:val="22"/>
          <w:szCs w:val="22"/>
        </w:rPr>
        <w:t xml:space="preserve">: </w:t>
      </w:r>
      <w:r w:rsidRPr="00F6338A">
        <w:rPr>
          <w:rFonts w:cs="Calibri"/>
          <w:sz w:val="22"/>
          <w:szCs w:val="22"/>
        </w:rPr>
        <w:t xml:space="preserve">Building on the precedent set by the GEF-funded Integrated Water Resources Management (IWRM) Project </w:t>
      </w:r>
      <w:r w:rsidRPr="00F6338A">
        <w:rPr>
          <w:rFonts w:cs="Calibri"/>
          <w:color w:val="000000" w:themeColor="text1"/>
          <w:sz w:val="22"/>
          <w:szCs w:val="22"/>
        </w:rPr>
        <w:t>(GEF ID: 4953),</w:t>
      </w:r>
      <w:r w:rsidRPr="00F6338A">
        <w:rPr>
          <w:rFonts w:cs="Calibri"/>
          <w:sz w:val="22"/>
          <w:szCs w:val="22"/>
        </w:rPr>
        <w:t xml:space="preserve"> which established interministerial, national, and community-level committees in Guinea, Liberia, and Sierra Leone for the management of the Mano River Basin. With support from the Guinean Forests Regional Coordination Project (RCP) and the EU-funded NaturAfrica Program (2021-2027), the </w:t>
      </w:r>
      <w:r w:rsidRPr="00F6338A">
        <w:rPr>
          <w:rFonts w:cs="Calibri"/>
          <w:b/>
          <w:bCs/>
          <w:sz w:val="22"/>
          <w:szCs w:val="22"/>
        </w:rPr>
        <w:t>three Guinean Forests Child Projects (Guinea, Liberia, and Sierra Leone) will reactivate these committees and institutionalize them at the Mano River Union (MRU) and where possible, within relevant Government Ministries, Departments, and Agencies (MDAs).</w:t>
      </w:r>
      <w:r w:rsidRPr="00F6338A">
        <w:rPr>
          <w:rFonts w:cs="Calibri"/>
          <w:sz w:val="22"/>
          <w:szCs w:val="22"/>
        </w:rPr>
        <w:t xml:space="preserve"> The institutionalization process will engage the MRU, local communities, local governments, and national governments to ensure broad-based acceptance and adherence to agreed-upon structures and operational modalities, enhancing multi-stakeholder dialogue, coordination, and collaboration. This approach will potentially unlock financing and ensure sustainable governance of the Mano watershed.</w:t>
      </w:r>
    </w:p>
    <w:p w:rsidRPr="00F6338A" w:rsidR="005E2285" w:rsidP="4967BCC3" w:rsidRDefault="005E2285" w14:paraId="08CFA1D0" w14:textId="53208F1F">
      <w:pPr>
        <w:jc w:val="both"/>
        <w:rPr>
          <w:rFonts w:eastAsia="Aptos" w:cs="Calibri"/>
          <w:i/>
          <w:iCs/>
          <w:kern w:val="2"/>
          <w:u w:val="single"/>
          <w14:ligatures w14:val="standardContextual"/>
        </w:rPr>
      </w:pPr>
    </w:p>
    <w:p w:rsidRPr="00F6338A" w:rsidR="00EE4DAB" w:rsidP="008C74E9" w:rsidRDefault="00855E7E" w14:paraId="56D28BB0" w14:textId="44F8775E">
      <w:pPr>
        <w:pStyle w:val="Heading2"/>
        <w:numPr>
          <w:ilvl w:val="0"/>
          <w:numId w:val="133"/>
        </w:numPr>
        <w:rPr>
          <w:rStyle w:val="None"/>
          <w:rFonts w:ascii="Helvetica" w:hAnsi="Helvetica" w:eastAsia="Arial Unicode MS" w:cs="Arial Unicode MS"/>
          <w:b w:val="0"/>
          <w14:textOutline w14:w="0" w14:cap="rnd" w14:cmpd="sng" w14:algn="ctr">
            <w14:noFill/>
            <w14:prstDash w14:val="solid"/>
            <w14:bevel/>
          </w14:textOutline>
        </w:rPr>
      </w:pPr>
      <w:bookmarkStart w:name="_Toc180748803" w:id="176"/>
      <w:r w:rsidRPr="00F6338A">
        <w:t>Institutional Arrangement and Coordination with Ongoing Initiatives and Projects</w:t>
      </w:r>
      <w:bookmarkEnd w:id="176"/>
    </w:p>
    <w:p w:rsidRPr="00F6338A" w:rsidR="00267A8C" w:rsidP="0008230D" w:rsidRDefault="00267A8C" w14:paraId="42CEAACC" w14:textId="77777777">
      <w:pPr>
        <w:pStyle w:val="BodyA"/>
      </w:pPr>
    </w:p>
    <w:p w:rsidRPr="00F6338A" w:rsidR="009E6AE4" w:rsidP="008C74E9" w:rsidRDefault="005023C4" w14:paraId="59C6DDA7" w14:textId="5EDC10D3">
      <w:pPr>
        <w:pStyle w:val="BodyA"/>
        <w:numPr>
          <w:ilvl w:val="1"/>
          <w:numId w:val="132"/>
        </w:numPr>
        <w:rPr>
          <w:b/>
          <w:bCs/>
          <w:lang w:val="en-US"/>
        </w:rPr>
      </w:pPr>
      <w:r w:rsidRPr="00F6338A">
        <w:rPr>
          <w:b/>
          <w:bCs/>
          <w:lang w:val="en-US"/>
        </w:rPr>
        <w:t>Execution Arrangement and Partners</w:t>
      </w:r>
    </w:p>
    <w:p w:rsidRPr="00F6338A" w:rsidR="00680A09" w:rsidP="00680A09" w:rsidRDefault="00680A09" w14:paraId="2F29D2A2" w14:textId="77777777">
      <w:pPr>
        <w:pStyle w:val="BodyA"/>
        <w:rPr>
          <w:b/>
          <w:bCs/>
          <w:lang w:val="en-US"/>
        </w:rPr>
      </w:pPr>
    </w:p>
    <w:p w:rsidRPr="00F6338A" w:rsidR="00F54E7E" w:rsidP="00F54E7E" w:rsidRDefault="00F54E7E" w14:paraId="75FC4E04" w14:textId="77777777">
      <w:pPr>
        <w:pStyle w:val="BodyA"/>
        <w:rPr>
          <w:b/>
          <w:bCs/>
        </w:rPr>
      </w:pPr>
      <w:r w:rsidRPr="00F6338A">
        <w:rPr>
          <w:b/>
          <w:bCs/>
          <w:u w:val="single"/>
        </w:rPr>
        <w:t>Implementing Agency (IA)</w:t>
      </w:r>
      <w:r w:rsidRPr="00F6338A">
        <w:rPr>
          <w:b/>
          <w:bCs/>
        </w:rPr>
        <w:t>:</w:t>
      </w:r>
    </w:p>
    <w:p w:rsidRPr="00F6338A" w:rsidR="007A449E" w:rsidP="008C74E9" w:rsidRDefault="007A449E" w14:paraId="3036F796" w14:textId="68924598">
      <w:pPr>
        <w:pStyle w:val="ListParagraph"/>
        <w:numPr>
          <w:ilvl w:val="0"/>
          <w:numId w:val="80"/>
        </w:numPr>
        <w:spacing w:after="240"/>
        <w:jc w:val="both"/>
        <w:rPr>
          <w:rFonts w:cs="Calibri"/>
          <w:sz w:val="22"/>
          <w:szCs w:val="22"/>
        </w:rPr>
      </w:pPr>
      <w:r w:rsidRPr="00F6338A">
        <w:rPr>
          <w:rFonts w:cs="Calibri"/>
          <w:sz w:val="22"/>
          <w:szCs w:val="22"/>
        </w:rPr>
        <w:t>Conservation International (CI-GEF) is the GEF Implementing Agency of this project. The overall role of the CI-GEF Implementing Agency includes technical and financial project oversight and supervision, assuring compliance of the project with GEF policies and procedures as well as monitoring and evaluation of the project activities. Finally, CI-GEF will make recommendations to optimize project performance and will arbitrate and ensure the resolution of any execution conflicts. Specifically, CI-GEF will undertake the following tasks:</w:t>
      </w:r>
    </w:p>
    <w:p w:rsidRPr="00F6338A" w:rsidR="007A449E" w:rsidP="008C74E9" w:rsidRDefault="007A449E" w14:paraId="47C4F901" w14:textId="77777777">
      <w:pPr>
        <w:pStyle w:val="ListParagraph"/>
        <w:numPr>
          <w:ilvl w:val="0"/>
          <w:numId w:val="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Times New Roman" w:cs="Arial"/>
          <w:sz w:val="22"/>
          <w:szCs w:val="22"/>
        </w:rPr>
      </w:pPr>
      <w:r w:rsidRPr="00F6338A">
        <w:rPr>
          <w:sz w:val="22"/>
          <w:szCs w:val="22"/>
        </w:rPr>
        <w:t>Facilitate interactions with the GEF.</w:t>
      </w:r>
    </w:p>
    <w:p w:rsidRPr="00F6338A" w:rsidR="007A449E" w:rsidP="008C74E9" w:rsidRDefault="007A449E" w14:paraId="6A916816" w14:textId="488A6BBD">
      <w:pPr>
        <w:pStyle w:val="ListParagraph"/>
        <w:numPr>
          <w:ilvl w:val="0"/>
          <w:numId w:val="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Times New Roman" w:cs="Arial"/>
          <w:sz w:val="22"/>
          <w:szCs w:val="22"/>
        </w:rPr>
      </w:pPr>
      <w:r w:rsidRPr="00F6338A">
        <w:rPr>
          <w:sz w:val="22"/>
          <w:szCs w:val="22"/>
        </w:rPr>
        <w:t>Coordinate and manage the relationship between the</w:t>
      </w:r>
      <w:r w:rsidRPr="00F6338A" w:rsidR="00A544F6">
        <w:rPr>
          <w:sz w:val="22"/>
          <w:szCs w:val="22"/>
        </w:rPr>
        <w:t xml:space="preserve"> Liberi</w:t>
      </w:r>
      <w:r w:rsidRPr="00F6338A">
        <w:rPr>
          <w:sz w:val="22"/>
          <w:szCs w:val="22"/>
        </w:rPr>
        <w:t xml:space="preserve">a Child Project and </w:t>
      </w:r>
      <w:r w:rsidRPr="00F6338A" w:rsidR="00860166">
        <w:rPr>
          <w:sz w:val="22"/>
          <w:szCs w:val="22"/>
        </w:rPr>
        <w:t xml:space="preserve">the Guinean Forests </w:t>
      </w:r>
      <w:r w:rsidRPr="00F6338A">
        <w:rPr>
          <w:sz w:val="22"/>
          <w:szCs w:val="22"/>
        </w:rPr>
        <w:t xml:space="preserve">Integrated Program. This also entails ensuring that the </w:t>
      </w:r>
      <w:r w:rsidRPr="00F6338A" w:rsidR="00FC48BE">
        <w:rPr>
          <w:sz w:val="22"/>
          <w:szCs w:val="22"/>
        </w:rPr>
        <w:t xml:space="preserve">Liberia Child </w:t>
      </w:r>
      <w:r w:rsidRPr="00F6338A">
        <w:rPr>
          <w:sz w:val="22"/>
          <w:szCs w:val="22"/>
        </w:rPr>
        <w:t>project participates in events organized</w:t>
      </w:r>
      <w:r w:rsidRPr="00F6338A" w:rsidR="00FC48BE">
        <w:rPr>
          <w:sz w:val="22"/>
          <w:szCs w:val="22"/>
        </w:rPr>
        <w:t xml:space="preserve"> by CI</w:t>
      </w:r>
      <w:r w:rsidRPr="00F6338A">
        <w:rPr>
          <w:sz w:val="22"/>
          <w:szCs w:val="22"/>
        </w:rPr>
        <w:t xml:space="preserve"> through the </w:t>
      </w:r>
      <w:r w:rsidRPr="00F6338A" w:rsidR="00860166">
        <w:rPr>
          <w:sz w:val="22"/>
          <w:szCs w:val="22"/>
        </w:rPr>
        <w:t xml:space="preserve">Guinean Forests </w:t>
      </w:r>
      <w:r w:rsidRPr="00F6338A">
        <w:rPr>
          <w:sz w:val="22"/>
          <w:szCs w:val="22"/>
        </w:rPr>
        <w:t xml:space="preserve">Regional Coordination Project (RCP) </w:t>
      </w:r>
    </w:p>
    <w:p w:rsidRPr="00F6338A" w:rsidR="007A449E" w:rsidP="008C74E9" w:rsidRDefault="007A449E" w14:paraId="67531431" w14:textId="14045745">
      <w:pPr>
        <w:pStyle w:val="ListParagraph"/>
        <w:numPr>
          <w:ilvl w:val="0"/>
          <w:numId w:val="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Times New Roman" w:cs="Arial"/>
          <w:sz w:val="22"/>
          <w:szCs w:val="22"/>
        </w:rPr>
      </w:pPr>
      <w:r w:rsidRPr="00F6338A">
        <w:rPr>
          <w:sz w:val="22"/>
          <w:szCs w:val="22"/>
        </w:rPr>
        <w:t xml:space="preserve">Coordinate and manage the relationship between the </w:t>
      </w:r>
      <w:r w:rsidRPr="00F6338A" w:rsidR="00317662">
        <w:rPr>
          <w:sz w:val="22"/>
          <w:szCs w:val="22"/>
        </w:rPr>
        <w:t>Liberia</w:t>
      </w:r>
      <w:r w:rsidRPr="00F6338A">
        <w:rPr>
          <w:sz w:val="22"/>
          <w:szCs w:val="22"/>
        </w:rPr>
        <w:t xml:space="preserve"> Child Project and other key GEF-funded Integrated Programs (IPs) such as the Guinean Forests IP, Indo-Malay IP, Meso-America IP, Amazon IP, Ecosystem Restoration IP, planet GOLD IP among others. This also entails ensuring that the </w:t>
      </w:r>
      <w:r w:rsidRPr="00F6338A" w:rsidR="00317662">
        <w:rPr>
          <w:sz w:val="22"/>
          <w:szCs w:val="22"/>
        </w:rPr>
        <w:t>Liberia</w:t>
      </w:r>
      <w:r w:rsidRPr="00F6338A">
        <w:rPr>
          <w:sz w:val="22"/>
          <w:szCs w:val="22"/>
        </w:rPr>
        <w:t xml:space="preserve"> Child project participates in events organized by relevant IPs, especially the critical forests IPs.</w:t>
      </w:r>
    </w:p>
    <w:p w:rsidRPr="00F6338A" w:rsidR="007A449E" w:rsidP="008C74E9" w:rsidRDefault="007A449E" w14:paraId="793A93D5" w14:textId="0006346A">
      <w:pPr>
        <w:pStyle w:val="ListParagraph"/>
        <w:numPr>
          <w:ilvl w:val="0"/>
          <w:numId w:val="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sz w:val="22"/>
          <w:szCs w:val="22"/>
        </w:rPr>
      </w:pPr>
      <w:r w:rsidRPr="00F6338A">
        <w:rPr>
          <w:sz w:val="22"/>
          <w:szCs w:val="22"/>
        </w:rPr>
        <w:t>Provide technical and financial oversight to the Executing Agency</w:t>
      </w:r>
      <w:r w:rsidRPr="00F6338A" w:rsidR="00135BCC">
        <w:rPr>
          <w:sz w:val="22"/>
          <w:szCs w:val="22"/>
        </w:rPr>
        <w:t xml:space="preserve"> (</w:t>
      </w:r>
      <w:r w:rsidRPr="00F6338A" w:rsidR="00362591">
        <w:rPr>
          <w:sz w:val="22"/>
          <w:szCs w:val="22"/>
        </w:rPr>
        <w:t xml:space="preserve">Environmental Protection Agency of Liberia) </w:t>
      </w:r>
      <w:r w:rsidRPr="00F6338A">
        <w:rPr>
          <w:sz w:val="22"/>
          <w:szCs w:val="22"/>
        </w:rPr>
        <w:t xml:space="preserve">and </w:t>
      </w:r>
      <w:r w:rsidRPr="00F6338A" w:rsidR="00FF7EB6">
        <w:rPr>
          <w:sz w:val="22"/>
          <w:szCs w:val="22"/>
        </w:rPr>
        <w:t xml:space="preserve">Society for </w:t>
      </w:r>
      <w:r w:rsidRPr="00F6338A" w:rsidR="00613D43">
        <w:rPr>
          <w:sz w:val="22"/>
          <w:szCs w:val="22"/>
        </w:rPr>
        <w:t xml:space="preserve">the </w:t>
      </w:r>
      <w:r w:rsidRPr="00F6338A" w:rsidR="00FF7EB6">
        <w:rPr>
          <w:sz w:val="22"/>
          <w:szCs w:val="22"/>
        </w:rPr>
        <w:t xml:space="preserve">Conservation of Nature </w:t>
      </w:r>
      <w:r w:rsidRPr="00F6338A" w:rsidR="004F0386">
        <w:rPr>
          <w:sz w:val="22"/>
          <w:szCs w:val="22"/>
        </w:rPr>
        <w:t xml:space="preserve">of Liberia </w:t>
      </w:r>
      <w:r w:rsidRPr="00F6338A" w:rsidR="00990623">
        <w:rPr>
          <w:sz w:val="22"/>
          <w:szCs w:val="22"/>
        </w:rPr>
        <w:t>(</w:t>
      </w:r>
      <w:r w:rsidRPr="00F6338A" w:rsidR="008974C6">
        <w:rPr>
          <w:sz w:val="22"/>
          <w:szCs w:val="22"/>
        </w:rPr>
        <w:t>SCNL</w:t>
      </w:r>
      <w:r w:rsidRPr="00F6338A">
        <w:rPr>
          <w:rStyle w:val="FootnoteReference"/>
          <w:sz w:val="22"/>
          <w:szCs w:val="22"/>
        </w:rPr>
        <w:footnoteReference w:id="13"/>
      </w:r>
      <w:r w:rsidRPr="00F6338A">
        <w:rPr>
          <w:sz w:val="22"/>
          <w:szCs w:val="22"/>
        </w:rPr>
        <w:t>)</w:t>
      </w:r>
      <w:r w:rsidRPr="00F6338A" w:rsidR="003565EC">
        <w:rPr>
          <w:sz w:val="22"/>
          <w:szCs w:val="22"/>
        </w:rPr>
        <w:t xml:space="preserve">, </w:t>
      </w:r>
      <w:r w:rsidRPr="00F6338A">
        <w:rPr>
          <w:sz w:val="22"/>
          <w:szCs w:val="22"/>
        </w:rPr>
        <w:t xml:space="preserve">The Executing Agency support partner. </w:t>
      </w:r>
    </w:p>
    <w:p w:rsidRPr="00F6338A" w:rsidR="007A449E" w:rsidP="008C74E9" w:rsidRDefault="007A449E" w14:paraId="57465221" w14:textId="77777777">
      <w:pPr>
        <w:pStyle w:val="ListParagraph"/>
        <w:numPr>
          <w:ilvl w:val="0"/>
          <w:numId w:val="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Times New Roman" w:cs="Arial"/>
          <w:sz w:val="22"/>
          <w:szCs w:val="22"/>
        </w:rPr>
      </w:pPr>
      <w:r w:rsidRPr="00F6338A">
        <w:rPr>
          <w:sz w:val="22"/>
          <w:szCs w:val="22"/>
        </w:rPr>
        <w:t>Oversee and monitor implementation of the project including reviewing quarterly technical and financial project reports, undertaking annual project site visits, and monitoring the implementation of and compliance with safeguards.</w:t>
      </w:r>
    </w:p>
    <w:p w:rsidRPr="00F6338A" w:rsidR="007A449E" w:rsidP="008C74E9" w:rsidRDefault="007A449E" w14:paraId="3FC9B0A7" w14:textId="77777777">
      <w:pPr>
        <w:pStyle w:val="ListParagraph"/>
        <w:numPr>
          <w:ilvl w:val="0"/>
          <w:numId w:val="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Times New Roman" w:cs="Arial"/>
          <w:sz w:val="22"/>
          <w:szCs w:val="22"/>
        </w:rPr>
      </w:pPr>
      <w:r w:rsidRPr="00F6338A">
        <w:rPr>
          <w:sz w:val="22"/>
          <w:szCs w:val="22"/>
        </w:rPr>
        <w:t xml:space="preserve">Ensure that project management practices (technical, financial, and administration) comply with GEF requirements. </w:t>
      </w:r>
    </w:p>
    <w:p w:rsidRPr="00F6338A" w:rsidR="007A449E" w:rsidP="008C74E9" w:rsidRDefault="007A449E" w14:paraId="378AC964" w14:textId="2E087C67">
      <w:pPr>
        <w:pStyle w:val="ListParagraph"/>
        <w:numPr>
          <w:ilvl w:val="0"/>
          <w:numId w:val="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Times New Roman" w:cs="Arial"/>
          <w:sz w:val="22"/>
          <w:szCs w:val="22"/>
        </w:rPr>
      </w:pPr>
      <w:r w:rsidRPr="00F6338A">
        <w:rPr>
          <w:sz w:val="22"/>
          <w:szCs w:val="22"/>
        </w:rPr>
        <w:t xml:space="preserve">Monitor the project’s implementation and achievement of the project outputs, </w:t>
      </w:r>
      <w:r w:rsidRPr="00F6338A" w:rsidR="00E11B0B">
        <w:rPr>
          <w:sz w:val="22"/>
          <w:szCs w:val="22"/>
        </w:rPr>
        <w:t xml:space="preserve">and </w:t>
      </w:r>
      <w:r w:rsidRPr="00F6338A">
        <w:rPr>
          <w:sz w:val="22"/>
          <w:szCs w:val="22"/>
        </w:rPr>
        <w:t>ensure proper use of GEF funds</w:t>
      </w:r>
      <w:r w:rsidRPr="00F6338A" w:rsidR="00FC6A53">
        <w:rPr>
          <w:sz w:val="22"/>
          <w:szCs w:val="22"/>
        </w:rPr>
        <w:t>.</w:t>
      </w:r>
    </w:p>
    <w:p w:rsidRPr="00F6338A" w:rsidR="007A449E" w:rsidP="008C74E9" w:rsidRDefault="007A449E" w14:paraId="625CC92F" w14:textId="77777777">
      <w:pPr>
        <w:pStyle w:val="ListParagraph"/>
        <w:numPr>
          <w:ilvl w:val="0"/>
          <w:numId w:val="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Times New Roman" w:cs="Arial"/>
          <w:sz w:val="22"/>
          <w:szCs w:val="22"/>
        </w:rPr>
      </w:pPr>
      <w:r w:rsidRPr="00F6338A">
        <w:rPr>
          <w:sz w:val="22"/>
          <w:szCs w:val="22"/>
        </w:rPr>
        <w:t xml:space="preserve">Review and approve procurement plans, budgets, and work plans. </w:t>
      </w:r>
    </w:p>
    <w:p w:rsidRPr="00F6338A" w:rsidR="007A449E" w:rsidP="008C74E9" w:rsidRDefault="007A449E" w14:paraId="1C9EF155" w14:textId="77777777">
      <w:pPr>
        <w:pStyle w:val="ListParagraph"/>
        <w:numPr>
          <w:ilvl w:val="0"/>
          <w:numId w:val="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Times New Roman" w:cs="Arial"/>
          <w:sz w:val="22"/>
          <w:szCs w:val="22"/>
        </w:rPr>
      </w:pPr>
      <w:r w:rsidRPr="00F6338A">
        <w:rPr>
          <w:sz w:val="22"/>
          <w:szCs w:val="22"/>
        </w:rPr>
        <w:t xml:space="preserve">Quality assurance including ensuring that audits are undertaken by external auditors – </w:t>
      </w:r>
    </w:p>
    <w:p w:rsidRPr="00F6338A" w:rsidR="007A449E" w:rsidP="008C74E9" w:rsidRDefault="007A449E" w14:paraId="189D1AE1" w14:textId="77777777">
      <w:pPr>
        <w:pStyle w:val="ListParagraph"/>
        <w:numPr>
          <w:ilvl w:val="0"/>
          <w:numId w:val="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Times New Roman" w:cs="Arial"/>
          <w:sz w:val="22"/>
          <w:szCs w:val="22"/>
        </w:rPr>
      </w:pPr>
      <w:r w:rsidRPr="00F6338A">
        <w:rPr>
          <w:sz w:val="22"/>
          <w:szCs w:val="22"/>
        </w:rPr>
        <w:t xml:space="preserve">Oversee preparation of the annual project implementation report (PIR) for submission to GEFSEC. </w:t>
      </w:r>
    </w:p>
    <w:p w:rsidRPr="00F6338A" w:rsidR="007A449E" w:rsidP="008C74E9" w:rsidRDefault="007A449E" w14:paraId="5E1CEAC6" w14:textId="77777777">
      <w:pPr>
        <w:pStyle w:val="ListParagraph"/>
        <w:numPr>
          <w:ilvl w:val="0"/>
          <w:numId w:val="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Times New Roman" w:cs="Arial"/>
          <w:sz w:val="22"/>
          <w:szCs w:val="22"/>
        </w:rPr>
      </w:pPr>
      <w:r w:rsidRPr="00F6338A">
        <w:rPr>
          <w:sz w:val="22"/>
          <w:szCs w:val="22"/>
        </w:rPr>
        <w:t>Commission Mid-term and Terminal project evaluations.</w:t>
      </w:r>
    </w:p>
    <w:p w:rsidRPr="00F6338A" w:rsidR="009D4317" w:rsidP="005F3816" w:rsidRDefault="009D4317" w14:paraId="1A285D9B" w14:textId="77777777">
      <w:pPr>
        <w:pBdr>
          <w:top w:val="none" w:color="auto" w:sz="0" w:space="0"/>
          <w:left w:val="none" w:color="auto" w:sz="0" w:space="0"/>
          <w:bottom w:val="none" w:color="auto" w:sz="0" w:space="0"/>
          <w:right w:val="none" w:color="auto" w:sz="0" w:space="0"/>
          <w:between w:val="none" w:color="auto" w:sz="0" w:space="0"/>
          <w:bar w:val="none" w:color="auto" w:sz="0"/>
        </w:pBdr>
        <w:ind w:left="540"/>
        <w:contextualSpacing/>
        <w:jc w:val="both"/>
        <w:rPr>
          <w:rFonts w:eastAsia="Times New Roman" w:cs="Arial"/>
          <w:szCs w:val="22"/>
        </w:rPr>
      </w:pPr>
    </w:p>
    <w:p w:rsidRPr="00F6338A" w:rsidR="00E11B0B" w:rsidP="005F3816" w:rsidRDefault="00E11B0B" w14:paraId="1296C018" w14:textId="77777777">
      <w:pPr>
        <w:pBdr>
          <w:top w:val="none" w:color="auto" w:sz="0" w:space="0"/>
          <w:left w:val="none" w:color="auto" w:sz="0" w:space="0"/>
          <w:bottom w:val="none" w:color="auto" w:sz="0" w:space="0"/>
          <w:right w:val="none" w:color="auto" w:sz="0" w:space="0"/>
          <w:between w:val="none" w:color="auto" w:sz="0" w:space="0"/>
          <w:bar w:val="none" w:color="auto" w:sz="0"/>
        </w:pBdr>
        <w:ind w:left="540"/>
        <w:contextualSpacing/>
        <w:jc w:val="both"/>
        <w:rPr>
          <w:rFonts w:eastAsia="Times New Roman" w:cs="Arial"/>
          <w:szCs w:val="22"/>
        </w:rPr>
      </w:pPr>
    </w:p>
    <w:p w:rsidRPr="00F6338A" w:rsidR="00E11B0B" w:rsidP="00726547" w:rsidRDefault="00E11B0B" w14:paraId="7E6A9715"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Times New Roman" w:cs="Arial"/>
          <w:szCs w:val="22"/>
        </w:rPr>
      </w:pPr>
    </w:p>
    <w:p w:rsidRPr="00F6338A" w:rsidR="00E11B0B" w:rsidP="00726547" w:rsidRDefault="00E11B0B" w14:paraId="739F4715"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Times New Roman" w:cs="Arial"/>
          <w:szCs w:val="22"/>
        </w:rPr>
      </w:pPr>
    </w:p>
    <w:p w:rsidRPr="00F6338A" w:rsidR="00E11B0B" w:rsidP="00726547" w:rsidRDefault="00E11B0B" w14:paraId="2DE80E5E"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Times New Roman" w:cs="Arial"/>
          <w:szCs w:val="22"/>
        </w:rPr>
      </w:pPr>
    </w:p>
    <w:p w:rsidRPr="00F6338A" w:rsidR="00E11B0B" w:rsidP="00726547" w:rsidRDefault="00E11B0B" w14:paraId="3F1359B8"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Times New Roman" w:cs="Arial"/>
          <w:szCs w:val="22"/>
        </w:rPr>
      </w:pPr>
    </w:p>
    <w:p w:rsidRPr="00F6338A" w:rsidR="00E11B0B" w:rsidP="00726547" w:rsidRDefault="00E11B0B" w14:paraId="2BC4AAC7"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Times New Roman" w:cs="Arial"/>
          <w:szCs w:val="22"/>
        </w:rPr>
      </w:pPr>
    </w:p>
    <w:p w:rsidRPr="00F6338A" w:rsidR="00E11B0B" w:rsidP="4967BCC3" w:rsidRDefault="00E11B0B" w14:paraId="322015E1" w14:textId="0FD525A9">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Times New Roman" w:cs="Arial"/>
        </w:rPr>
      </w:pPr>
    </w:p>
    <w:p w:rsidRPr="00F6338A" w:rsidR="0096212F" w:rsidP="0096212F" w:rsidRDefault="0096212F" w14:paraId="301EB373" w14:textId="77777777">
      <w:pPr>
        <w:jc w:val="both"/>
        <w:rPr>
          <w:rFonts w:eastAsia="Times New Roman" w:cs="Calibri"/>
          <w:color w:val="000000"/>
          <w:sz w:val="24"/>
        </w:rPr>
      </w:pPr>
      <w:r w:rsidRPr="00F6338A">
        <w:rPr>
          <w:rFonts w:eastAsia="Times New Roman" w:cs="Calibri"/>
          <w:b/>
          <w:color w:val="000000" w:themeColor="text1"/>
          <w:sz w:val="24"/>
          <w:u w:val="single"/>
        </w:rPr>
        <w:t>Executing Agency (EA)</w:t>
      </w:r>
      <w:r w:rsidRPr="00F6338A">
        <w:rPr>
          <w:rFonts w:eastAsia="Times New Roman" w:cs="Calibri"/>
          <w:color w:val="000000" w:themeColor="text1"/>
          <w:sz w:val="24"/>
        </w:rPr>
        <w:t>:</w:t>
      </w:r>
    </w:p>
    <w:p w:rsidRPr="00F6338A" w:rsidR="00832170" w:rsidP="008C74E9" w:rsidRDefault="00832170" w14:paraId="21578139" w14:textId="43934753">
      <w:pPr>
        <w:pStyle w:val="ListParagraph"/>
        <w:numPr>
          <w:ilvl w:val="0"/>
          <w:numId w:val="80"/>
        </w:numPr>
        <w:jc w:val="both"/>
        <w:rPr>
          <w:rStyle w:val="None"/>
          <w:szCs w:val="22"/>
          <w14:textOutline w14:w="12700" w14:cap="flat" w14:cmpd="sng" w14:algn="ctr">
            <w14:noFill/>
            <w14:prstDash w14:val="solid"/>
            <w14:miter w14:lim="400000"/>
          </w14:textOutline>
        </w:rPr>
      </w:pPr>
      <w:r w:rsidRPr="00F6338A">
        <w:rPr>
          <w:rStyle w:val="None"/>
          <w:sz w:val="22"/>
          <w:szCs w:val="22"/>
        </w:rPr>
        <w:t xml:space="preserve">The </w:t>
      </w:r>
      <w:r w:rsidRPr="00F6338A">
        <w:rPr>
          <w:rStyle w:val="None"/>
          <w:b/>
          <w:sz w:val="22"/>
          <w:szCs w:val="22"/>
        </w:rPr>
        <w:t>Environmental Protection Agency of Liberia (EPA</w:t>
      </w:r>
      <w:r w:rsidRPr="00F6338A" w:rsidR="00902E11">
        <w:rPr>
          <w:rStyle w:val="None"/>
          <w:b/>
          <w:sz w:val="22"/>
          <w:szCs w:val="22"/>
        </w:rPr>
        <w:t>-L</w:t>
      </w:r>
      <w:r w:rsidRPr="00F6338A">
        <w:rPr>
          <w:rStyle w:val="None"/>
          <w:b/>
          <w:sz w:val="22"/>
          <w:szCs w:val="22"/>
        </w:rPr>
        <w:t>)</w:t>
      </w:r>
      <w:r w:rsidRPr="00F6338A">
        <w:rPr>
          <w:rStyle w:val="None"/>
          <w:sz w:val="22"/>
          <w:szCs w:val="22"/>
        </w:rPr>
        <w:t xml:space="preserve"> will act as the Project’s Executing Agency, taking the lead role in monitoring the Project to ensure oversight and maintain strategic focus. This effort will be supported by SCNL, the Project’s Executing Partner, along with other relevant government agencies and ministries including the Ministry of Agriculture (MoA), Forestry Development Authority (FDA), Liberia Land Authority (LLA), Liberia Agricultural Commodity Regulatory Authority (LACRA), the Cooperative Development Agency (CDA), Ministry of Internal Affairs (MIA), Ministry of Gender, Children and Social Protection (MoGCSP), National Bureau of Concessions (NBC), Ministry of Finance and Development Planning (MFDP), Ministry of Mines and Energy (MME), and Liberia Institute of Statistics and Geo-Information Services (LISGIS).</w:t>
      </w:r>
    </w:p>
    <w:p w:rsidRPr="00F6338A" w:rsidR="00832170" w:rsidP="00832170" w:rsidRDefault="00832170" w14:paraId="35052A65" w14:textId="77777777">
      <w:pPr>
        <w:jc w:val="both"/>
        <w:rPr>
          <w:rStyle w:val="None"/>
          <w:rFonts w:cs="Arial Unicode MS"/>
          <w:color w:val="000000"/>
          <w:lang w:eastAsia="en-CA"/>
          <w14:textOutline w14:w="12700" w14:cap="flat" w14:cmpd="sng" w14:algn="ctr">
            <w14:noFill/>
            <w14:prstDash w14:val="solid"/>
            <w14:miter w14:lim="400000"/>
          </w14:textOutline>
        </w:rPr>
      </w:pPr>
    </w:p>
    <w:p w:rsidRPr="00F6338A" w:rsidR="005C1C50" w:rsidP="008C74E9" w:rsidRDefault="00832170" w14:paraId="56154D78" w14:textId="2B279BB7">
      <w:pPr>
        <w:pStyle w:val="BodyA"/>
        <w:numPr>
          <w:ilvl w:val="0"/>
          <w:numId w:val="80"/>
        </w:numPr>
        <w:jc w:val="both"/>
        <w:rPr>
          <w:sz w:val="22"/>
          <w:szCs w:val="22"/>
        </w:rPr>
      </w:pPr>
      <w:r w:rsidRPr="00F6338A">
        <w:rPr>
          <w:rStyle w:val="None"/>
          <w:sz w:val="22"/>
          <w:szCs w:val="22"/>
        </w:rPr>
        <w:t xml:space="preserve">Additionally, the EPA will coordinate and collaborate on an ad-hoc basis through established coordination mechanisms such as (a) quarterly Project Steering Committee (PSC) meetings chaired by </w:t>
      </w:r>
      <w:r w:rsidRPr="00F6338A" w:rsidR="00E11B0B">
        <w:rPr>
          <w:rStyle w:val="None"/>
          <w:sz w:val="22"/>
          <w:szCs w:val="22"/>
        </w:rPr>
        <w:t xml:space="preserve">the </w:t>
      </w:r>
      <w:r w:rsidRPr="00F6338A">
        <w:rPr>
          <w:rStyle w:val="None"/>
          <w:sz w:val="22"/>
          <w:szCs w:val="22"/>
        </w:rPr>
        <w:t xml:space="preserve">EPA and co-chaired by </w:t>
      </w:r>
      <w:r w:rsidRPr="00F6338A" w:rsidR="00E11B0B">
        <w:rPr>
          <w:rStyle w:val="None"/>
          <w:sz w:val="22"/>
          <w:szCs w:val="22"/>
        </w:rPr>
        <w:t xml:space="preserve">the </w:t>
      </w:r>
      <w:r w:rsidRPr="00F6338A">
        <w:rPr>
          <w:rStyle w:val="None"/>
          <w:sz w:val="22"/>
          <w:szCs w:val="22"/>
        </w:rPr>
        <w:t xml:space="preserve">FDA, with attendance by the Heads (or their designees) of the aforementioned government agencies and ministries; (b) joint monitoring of Project activities involving relevant government agencies and ministries; and (c) sector coordination meetings designed to foster close collaboration between the Project and other relevant ongoing and planned government initiatives, ensuring that Project outputs and outcomes are integrated into government policies, laws, and regulations. </w:t>
      </w:r>
      <w:r w:rsidRPr="00F6338A" w:rsidR="005C1C50">
        <w:rPr>
          <w:sz w:val="22"/>
          <w:szCs w:val="22"/>
        </w:rPr>
        <w:t>The EPA will play the following specific roles:</w:t>
      </w:r>
    </w:p>
    <w:p w:rsidRPr="00F6338A" w:rsidR="00460F79" w:rsidP="005F3816" w:rsidRDefault="00460F79" w14:paraId="526322AC" w14:textId="77777777">
      <w:pPr>
        <w:pStyle w:val="BodyA"/>
        <w:ind w:left="360"/>
        <w:jc w:val="both"/>
        <w:rPr>
          <w:sz w:val="22"/>
          <w:szCs w:val="22"/>
        </w:rPr>
      </w:pPr>
    </w:p>
    <w:p w:rsidRPr="00F6338A" w:rsidR="0021428F" w:rsidP="008C74E9" w:rsidRDefault="0021428F" w14:paraId="027FAC28" w14:textId="77777777">
      <w:pPr>
        <w:pStyle w:val="CommentText"/>
        <w:numPr>
          <w:ilvl w:val="0"/>
          <w:numId w:val="92"/>
        </w:numPr>
        <w:rPr>
          <w:sz w:val="22"/>
          <w:szCs w:val="22"/>
          <w:lang w:val="en-GB"/>
          <w14:textOutline w14:w="12700" w14:cap="flat" w14:cmpd="sng" w14:algn="ctr">
            <w14:noFill/>
            <w14:prstDash w14:val="solid"/>
            <w14:miter w14:lim="400000"/>
          </w14:textOutline>
        </w:rPr>
      </w:pPr>
      <w:r w:rsidRPr="00F6338A">
        <w:rPr>
          <w:sz w:val="22"/>
          <w:szCs w:val="22"/>
          <w:lang w:val="en-GB"/>
        </w:rPr>
        <w:t xml:space="preserve">With guidance from CI-GEF, the EA will be accountable for the day-to-day project management and overall guidance of the project. </w:t>
      </w:r>
    </w:p>
    <w:p w:rsidRPr="00F6338A" w:rsidR="0021428F" w:rsidP="008C74E9" w:rsidRDefault="0021428F" w14:paraId="76FC25D6" w14:textId="77777777">
      <w:pPr>
        <w:pStyle w:val="CommentText"/>
        <w:numPr>
          <w:ilvl w:val="0"/>
          <w:numId w:val="92"/>
        </w:numPr>
        <w:rPr>
          <w:sz w:val="22"/>
          <w:szCs w:val="22"/>
          <w:lang w:val="en-GB"/>
          <w14:textOutline w14:w="12700" w14:cap="flat" w14:cmpd="sng" w14:algn="ctr">
            <w14:noFill/>
            <w14:prstDash w14:val="solid"/>
            <w14:miter w14:lim="400000"/>
          </w14:textOutline>
        </w:rPr>
      </w:pPr>
      <w:r w:rsidRPr="00F6338A">
        <w:rPr>
          <w:sz w:val="22"/>
          <w:szCs w:val="22"/>
          <w:lang w:val="en-GB"/>
        </w:rPr>
        <w:t xml:space="preserve">The EA will guide overall project coordination and ensure that key executing partners and service providers deliver efficiently and effectively. </w:t>
      </w:r>
    </w:p>
    <w:p w:rsidRPr="00F6338A" w:rsidR="0021428F" w:rsidP="008C74E9" w:rsidRDefault="0021428F" w14:paraId="4244827F" w14:textId="298D813E">
      <w:pPr>
        <w:pStyle w:val="CommentText"/>
        <w:numPr>
          <w:ilvl w:val="0"/>
          <w:numId w:val="92"/>
        </w:numPr>
        <w:rPr>
          <w:sz w:val="22"/>
          <w:szCs w:val="22"/>
          <w:lang w:val="en-GB"/>
          <w14:textOutline w14:w="12700" w14:cap="flat" w14:cmpd="sng" w14:algn="ctr">
            <w14:noFill/>
            <w14:prstDash w14:val="solid"/>
            <w14:miter w14:lim="400000"/>
          </w14:textOutline>
        </w:rPr>
      </w:pPr>
      <w:r w:rsidRPr="00F6338A">
        <w:rPr>
          <w:sz w:val="22"/>
          <w:szCs w:val="22"/>
        </w:rPr>
        <w:t xml:space="preserve">Ensure </w:t>
      </w:r>
      <w:r w:rsidRPr="00F6338A" w:rsidR="00717189">
        <w:rPr>
          <w:sz w:val="22"/>
          <w:szCs w:val="22"/>
        </w:rPr>
        <w:t>Liberia</w:t>
      </w:r>
      <w:r w:rsidRPr="00F6338A">
        <w:rPr>
          <w:sz w:val="22"/>
          <w:szCs w:val="22"/>
        </w:rPr>
        <w:t xml:space="preserve"> is represented in events organized by CI under the Guinean </w:t>
      </w:r>
      <w:r w:rsidRPr="00F6338A" w:rsidR="00902E11">
        <w:rPr>
          <w:sz w:val="22"/>
          <w:szCs w:val="22"/>
        </w:rPr>
        <w:t>Forests Integrated</w:t>
      </w:r>
      <w:r w:rsidRPr="00F6338A">
        <w:rPr>
          <w:sz w:val="22"/>
          <w:szCs w:val="22"/>
        </w:rPr>
        <w:t xml:space="preserve"> Program, as well as other important events including those organized by other GEF Integrated Programs</w:t>
      </w:r>
    </w:p>
    <w:p w:rsidRPr="00F6338A" w:rsidR="0021428F" w:rsidP="008C74E9" w:rsidRDefault="0021428F" w14:paraId="594F275D" w14:textId="77777777">
      <w:pPr>
        <w:pStyle w:val="CommentText"/>
        <w:numPr>
          <w:ilvl w:val="0"/>
          <w:numId w:val="92"/>
        </w:numPr>
        <w:rPr>
          <w:sz w:val="22"/>
          <w:szCs w:val="22"/>
          <w:lang w:val="en-GB"/>
          <w14:textOutline w14:w="12700" w14:cap="flat" w14:cmpd="sng" w14:algn="ctr">
            <w14:noFill/>
            <w14:prstDash w14:val="solid"/>
            <w14:miter w14:lim="400000"/>
          </w14:textOutline>
        </w:rPr>
      </w:pPr>
      <w:r w:rsidRPr="00F6338A">
        <w:rPr>
          <w:sz w:val="22"/>
          <w:szCs w:val="22"/>
          <w:lang w:val="en-GB"/>
        </w:rPr>
        <w:t>The EA will chair the Project Steering Committee (PSC).</w:t>
      </w:r>
    </w:p>
    <w:p w:rsidRPr="00F6338A" w:rsidR="0021428F" w:rsidP="008C74E9" w:rsidRDefault="0021428F" w14:paraId="4CA603D6" w14:textId="77777777">
      <w:pPr>
        <w:pStyle w:val="CommentText"/>
        <w:numPr>
          <w:ilvl w:val="0"/>
          <w:numId w:val="92"/>
        </w:numPr>
        <w:rPr>
          <w:sz w:val="22"/>
          <w:szCs w:val="22"/>
          <w:lang w:val="en-GB"/>
          <w14:textOutline w14:w="12700" w14:cap="flat" w14:cmpd="sng" w14:algn="ctr">
            <w14:noFill/>
            <w14:prstDash w14:val="solid"/>
            <w14:miter w14:lim="400000"/>
          </w14:textOutline>
        </w:rPr>
      </w:pPr>
      <w:r w:rsidRPr="00F6338A">
        <w:rPr>
          <w:sz w:val="22"/>
          <w:szCs w:val="22"/>
          <w:lang w:val="en-GB"/>
        </w:rPr>
        <w:t>Guide the preparation of procurement plans.</w:t>
      </w:r>
    </w:p>
    <w:p w:rsidRPr="00F6338A" w:rsidR="0021428F" w:rsidP="008C74E9" w:rsidRDefault="0021428F" w14:paraId="17EDF58C" w14:textId="77777777">
      <w:pPr>
        <w:pStyle w:val="CommentText"/>
        <w:numPr>
          <w:ilvl w:val="0"/>
          <w:numId w:val="92"/>
        </w:numPr>
        <w:rPr>
          <w:sz w:val="22"/>
          <w:szCs w:val="22"/>
          <w:lang w:val="en-GB"/>
          <w14:textOutline w14:w="12700" w14:cap="flat" w14:cmpd="sng" w14:algn="ctr">
            <w14:noFill/>
            <w14:prstDash w14:val="solid"/>
            <w14:miter w14:lim="400000"/>
          </w14:textOutline>
        </w:rPr>
      </w:pPr>
      <w:r w:rsidRPr="00F6338A">
        <w:rPr>
          <w:sz w:val="22"/>
          <w:szCs w:val="22"/>
          <w:lang w:val="en-GB"/>
        </w:rPr>
        <w:t xml:space="preserve">Guide the preparation of the Terms of reference and procurement packages, obtaining approvals from CI-GEF and internally as required. </w:t>
      </w:r>
    </w:p>
    <w:p w:rsidRPr="00F6338A" w:rsidR="0021428F" w:rsidP="008C74E9" w:rsidRDefault="0021428F" w14:paraId="1EF1B64E" w14:textId="77777777">
      <w:pPr>
        <w:pStyle w:val="CommentText"/>
        <w:numPr>
          <w:ilvl w:val="0"/>
          <w:numId w:val="92"/>
        </w:numPr>
        <w:rPr>
          <w:sz w:val="22"/>
          <w:szCs w:val="22"/>
          <w:lang w:val="en-GB"/>
          <w14:textOutline w14:w="12700" w14:cap="flat" w14:cmpd="sng" w14:algn="ctr">
            <w14:noFill/>
            <w14:prstDash w14:val="solid"/>
            <w14:miter w14:lim="400000"/>
          </w14:textOutline>
        </w:rPr>
      </w:pPr>
      <w:r w:rsidRPr="00F6338A">
        <w:rPr>
          <w:sz w:val="22"/>
          <w:szCs w:val="22"/>
          <w:lang w:val="en-GB"/>
        </w:rPr>
        <w:t xml:space="preserve">Maintenance of records of all project-related documentation </w:t>
      </w:r>
    </w:p>
    <w:p w:rsidRPr="00F6338A" w:rsidR="0021428F" w:rsidP="008C74E9" w:rsidRDefault="0021428F" w14:paraId="39EB9BE3" w14:textId="77777777">
      <w:pPr>
        <w:pStyle w:val="CommentText"/>
        <w:numPr>
          <w:ilvl w:val="0"/>
          <w:numId w:val="92"/>
        </w:numPr>
        <w:rPr>
          <w:sz w:val="22"/>
          <w:szCs w:val="22"/>
          <w:lang w:val="en-GB"/>
          <w14:textOutline w14:w="12700" w14:cap="flat" w14:cmpd="sng" w14:algn="ctr">
            <w14:noFill/>
            <w14:prstDash w14:val="solid"/>
            <w14:miter w14:lim="400000"/>
          </w14:textOutline>
        </w:rPr>
      </w:pPr>
      <w:r w:rsidRPr="00F6338A">
        <w:rPr>
          <w:sz w:val="22"/>
          <w:szCs w:val="22"/>
          <w:lang w:val="en-GB"/>
        </w:rPr>
        <w:t>Guide the preparation and dissemination of knowledge management products.</w:t>
      </w:r>
    </w:p>
    <w:p w:rsidRPr="00F6338A" w:rsidR="0021428F" w:rsidP="008C74E9" w:rsidRDefault="0021428F" w14:paraId="1EC82D3B" w14:textId="1D0281BA">
      <w:pPr>
        <w:pStyle w:val="CommentText"/>
        <w:numPr>
          <w:ilvl w:val="0"/>
          <w:numId w:val="92"/>
        </w:numPr>
        <w:rPr>
          <w:sz w:val="22"/>
          <w:szCs w:val="22"/>
          <w:lang w:val="en-GB"/>
          <w14:textOutline w14:w="12700" w14:cap="flat" w14:cmpd="sng" w14:algn="ctr">
            <w14:noFill/>
            <w14:prstDash w14:val="solid"/>
            <w14:miter w14:lim="400000"/>
          </w14:textOutline>
        </w:rPr>
      </w:pPr>
      <w:r w:rsidRPr="00F6338A">
        <w:rPr>
          <w:sz w:val="22"/>
          <w:szCs w:val="22"/>
          <w:lang w:val="en-GB"/>
        </w:rPr>
        <w:t>Amplify stakeholder engagement, learning, and knowledge sharing, and support executing partners</w:t>
      </w:r>
      <w:r w:rsidRPr="00F6338A" w:rsidR="00A11DA9">
        <w:rPr>
          <w:sz w:val="22"/>
          <w:szCs w:val="22"/>
          <w:lang w:val="en-GB"/>
        </w:rPr>
        <w:t xml:space="preserve">. </w:t>
      </w:r>
    </w:p>
    <w:p w:rsidRPr="00F6338A" w:rsidR="0021428F" w:rsidP="008C74E9" w:rsidRDefault="0021428F" w14:paraId="007BFB24" w14:textId="77777777">
      <w:pPr>
        <w:pStyle w:val="CommentText"/>
        <w:numPr>
          <w:ilvl w:val="0"/>
          <w:numId w:val="92"/>
        </w:numPr>
        <w:rPr>
          <w:sz w:val="22"/>
          <w:szCs w:val="22"/>
          <w:lang w:val="en-GB"/>
          <w14:textOutline w14:w="12700" w14:cap="flat" w14:cmpd="sng" w14:algn="ctr">
            <w14:noFill/>
            <w14:prstDash w14:val="solid"/>
            <w14:miter w14:lim="400000"/>
          </w14:textOutline>
        </w:rPr>
      </w:pPr>
      <w:r w:rsidRPr="00F6338A">
        <w:rPr>
          <w:sz w:val="22"/>
          <w:szCs w:val="22"/>
          <w:lang w:val="en-GB"/>
        </w:rPr>
        <w:t>Establish granting policies and processes to subsequently manage pass-through funds via partner agreements, work plans and financial reporting to ensure their compliance with the ESMF framework, GFMS, and other GEF requirements</w:t>
      </w:r>
    </w:p>
    <w:p w:rsidRPr="00F6338A" w:rsidR="0021428F" w:rsidP="008C74E9" w:rsidRDefault="0021428F" w14:paraId="2F5E4B3A" w14:textId="77777777">
      <w:pPr>
        <w:pStyle w:val="CommentText"/>
        <w:numPr>
          <w:ilvl w:val="0"/>
          <w:numId w:val="92"/>
        </w:numPr>
        <w:rPr>
          <w:sz w:val="22"/>
          <w:szCs w:val="22"/>
          <w:lang w:val="en-GB"/>
          <w14:textOutline w14:w="12700" w14:cap="flat" w14:cmpd="sng" w14:algn="ctr">
            <w14:noFill/>
            <w14:prstDash w14:val="solid"/>
            <w14:miter w14:lim="400000"/>
          </w14:textOutline>
        </w:rPr>
      </w:pPr>
      <w:r w:rsidRPr="00F6338A">
        <w:rPr>
          <w:sz w:val="22"/>
          <w:szCs w:val="22"/>
          <w:lang w:val="en-GB"/>
        </w:rPr>
        <w:t>Ensure that all named and unnamed sub-grantees undergo capacity assessments and mitigation measures are added. Award to each grantee is conditional upon the assessment and negotiation of agreements with all the necessary GEF and CIGEF flow-down requirements.</w:t>
      </w:r>
    </w:p>
    <w:p w:rsidRPr="00F6338A" w:rsidR="0021428F" w:rsidP="008C74E9" w:rsidRDefault="0021428F" w14:paraId="4F78BDEC" w14:textId="77777777">
      <w:pPr>
        <w:pStyle w:val="CommentText"/>
        <w:numPr>
          <w:ilvl w:val="0"/>
          <w:numId w:val="92"/>
        </w:numPr>
        <w:rPr>
          <w:sz w:val="22"/>
          <w:szCs w:val="22"/>
          <w:lang w:val="en-GB"/>
          <w14:textOutline w14:w="12700" w14:cap="flat" w14:cmpd="sng" w14:algn="ctr">
            <w14:noFill/>
            <w14:prstDash w14:val="solid"/>
            <w14:miter w14:lim="400000"/>
          </w14:textOutline>
        </w:rPr>
      </w:pPr>
      <w:r w:rsidRPr="00F6338A">
        <w:rPr>
          <w:sz w:val="22"/>
          <w:szCs w:val="22"/>
          <w:lang w:val="en-GB"/>
        </w:rPr>
        <w:t>Provide financial documentation as requested by CI-GEF</w:t>
      </w:r>
    </w:p>
    <w:p w:rsidRPr="00F6338A" w:rsidR="0021428F" w:rsidP="008C74E9" w:rsidRDefault="0021428F" w14:paraId="661AE182" w14:textId="77777777">
      <w:pPr>
        <w:pStyle w:val="CommentText"/>
        <w:numPr>
          <w:ilvl w:val="0"/>
          <w:numId w:val="92"/>
        </w:numPr>
        <w:rPr>
          <w:sz w:val="22"/>
          <w:szCs w:val="22"/>
          <w:lang w:val="en-GB"/>
          <w14:textOutline w14:w="12700" w14:cap="flat" w14:cmpd="sng" w14:algn="ctr">
            <w14:noFill/>
            <w14:prstDash w14:val="solid"/>
            <w14:miter w14:lim="400000"/>
          </w14:textOutline>
        </w:rPr>
      </w:pPr>
      <w:r w:rsidRPr="00F6338A">
        <w:rPr>
          <w:sz w:val="22"/>
          <w:szCs w:val="22"/>
          <w:lang w:val="en-GB"/>
        </w:rPr>
        <w:t>Provide financial and technical reports to CI-GEF</w:t>
      </w:r>
    </w:p>
    <w:p w:rsidRPr="00F6338A" w:rsidR="0021428F" w:rsidP="008C74E9" w:rsidRDefault="0021428F" w14:paraId="304A276C" w14:textId="77777777">
      <w:pPr>
        <w:pStyle w:val="CommentText"/>
        <w:numPr>
          <w:ilvl w:val="0"/>
          <w:numId w:val="92"/>
        </w:numPr>
        <w:rPr>
          <w:sz w:val="22"/>
          <w:szCs w:val="22"/>
          <w:lang w:val="en-GB"/>
          <w14:textOutline w14:w="12700" w14:cap="flat" w14:cmpd="sng" w14:algn="ctr">
            <w14:noFill/>
            <w14:prstDash w14:val="solid"/>
            <w14:miter w14:lim="400000"/>
          </w14:textOutline>
        </w:rPr>
      </w:pPr>
      <w:r w:rsidRPr="00F6338A">
        <w:rPr>
          <w:sz w:val="22"/>
          <w:szCs w:val="22"/>
        </w:rPr>
        <w:t xml:space="preserve">Monitoring and evaluation of project interventions. </w:t>
      </w:r>
    </w:p>
    <w:p w:rsidRPr="00F6338A" w:rsidR="0021428F" w:rsidP="008C74E9" w:rsidRDefault="0021428F" w14:paraId="27D722FE" w14:textId="77777777">
      <w:pPr>
        <w:pStyle w:val="CommentText"/>
        <w:numPr>
          <w:ilvl w:val="0"/>
          <w:numId w:val="92"/>
        </w:numPr>
        <w:rPr>
          <w:sz w:val="22"/>
          <w:szCs w:val="22"/>
          <w:lang w:val="en-GB"/>
          <w14:textOutline w14:w="12700" w14:cap="flat" w14:cmpd="sng" w14:algn="ctr">
            <w14:noFill/>
            <w14:prstDash w14:val="solid"/>
            <w14:miter w14:lim="400000"/>
          </w14:textOutline>
        </w:rPr>
      </w:pPr>
      <w:r w:rsidRPr="00F6338A">
        <w:rPr>
          <w:sz w:val="22"/>
          <w:szCs w:val="22"/>
        </w:rPr>
        <w:t>Effective use of GEF resources.</w:t>
      </w:r>
    </w:p>
    <w:p w:rsidRPr="00F6338A" w:rsidR="00E074B9" w:rsidRDefault="00E074B9" w14:paraId="55B91B0D" w14:textId="77777777">
      <w:pPr>
        <w:pStyle w:val="BodyA"/>
        <w:rPr>
          <w:rStyle w:val="None"/>
          <w:sz w:val="22"/>
          <w:szCs w:val="22"/>
        </w:rPr>
      </w:pPr>
    </w:p>
    <w:p w:rsidRPr="00F6338A" w:rsidR="00BC3C13" w:rsidP="00267E08" w:rsidRDefault="00BC3C13" w14:paraId="4957E736" w14:textId="77777777">
      <w:pPr>
        <w:pStyle w:val="BodyA"/>
        <w:spacing w:line="259" w:lineRule="auto"/>
        <w:jc w:val="both"/>
        <w:rPr>
          <w:rStyle w:val="None"/>
          <w:sz w:val="22"/>
          <w:szCs w:val="22"/>
          <w:lang w:val="en-US"/>
        </w:rPr>
      </w:pPr>
    </w:p>
    <w:p w:rsidRPr="00F6338A" w:rsidR="003F4E63" w:rsidP="003F4E63" w:rsidRDefault="00FD1849" w14:paraId="650679B4" w14:textId="77777777">
      <w:pPr>
        <w:jc w:val="both"/>
        <w:rPr>
          <w:rFonts w:eastAsia="Times New Roman" w:cs="Calibri"/>
          <w:color w:val="000000"/>
          <w:sz w:val="24"/>
        </w:rPr>
      </w:pPr>
      <w:r w:rsidRPr="00F6338A">
        <w:rPr>
          <w:rFonts w:eastAsia="Times New Roman" w:cs="Calibri"/>
          <w:b/>
          <w:color w:val="000000"/>
          <w:sz w:val="24"/>
          <w:u w:val="single"/>
        </w:rPr>
        <w:t>Executing Agency Support Partner</w:t>
      </w:r>
      <w:r w:rsidRPr="00F6338A" w:rsidR="003F4E63">
        <w:rPr>
          <w:rFonts w:eastAsia="Times New Roman" w:cs="Calibri"/>
          <w:b/>
          <w:color w:val="000000"/>
          <w:sz w:val="24"/>
          <w:u w:val="single"/>
        </w:rPr>
        <w:t xml:space="preserve"> (SCNL)</w:t>
      </w:r>
      <w:r w:rsidRPr="00F6338A" w:rsidR="003F4E63">
        <w:rPr>
          <w:rFonts w:eastAsia="Times New Roman" w:cs="Calibri"/>
          <w:color w:val="000000"/>
          <w:sz w:val="24"/>
        </w:rPr>
        <w:t>:</w:t>
      </w:r>
    </w:p>
    <w:p w:rsidRPr="00F6338A" w:rsidR="00A65C74" w:rsidP="008C74E9" w:rsidRDefault="00A65C74" w14:paraId="76014C03" w14:textId="4EED2929">
      <w:pPr>
        <w:pStyle w:val="BodyA"/>
        <w:numPr>
          <w:ilvl w:val="0"/>
          <w:numId w:val="80"/>
        </w:numPr>
        <w:jc w:val="both"/>
        <w:rPr>
          <w:rFonts w:cs="Calibri"/>
          <w:sz w:val="22"/>
          <w:szCs w:val="22"/>
          <w:lang w:val="en-US"/>
        </w:rPr>
      </w:pPr>
      <w:r w:rsidRPr="00F6338A">
        <w:rPr>
          <w:rStyle w:val="None"/>
          <w:rFonts w:cs="Calibri"/>
          <w:sz w:val="22"/>
          <w:szCs w:val="22"/>
          <w:lang w:val="en-US"/>
        </w:rPr>
        <w:t xml:space="preserve">As the </w:t>
      </w:r>
      <w:r w:rsidRPr="00F6338A">
        <w:rPr>
          <w:rStyle w:val="None"/>
          <w:rFonts w:cs="Calibri"/>
          <w:b/>
          <w:sz w:val="22"/>
          <w:szCs w:val="22"/>
        </w:rPr>
        <w:t>Executing Agency Support Partner</w:t>
      </w:r>
      <w:r w:rsidRPr="00F6338A">
        <w:rPr>
          <w:rStyle w:val="None"/>
          <w:rFonts w:cs="Calibri"/>
          <w:sz w:val="22"/>
          <w:szCs w:val="22"/>
          <w:lang w:val="en-US"/>
        </w:rPr>
        <w:t xml:space="preserve">, </w:t>
      </w:r>
      <w:r w:rsidRPr="00F6338A" w:rsidR="007A343B">
        <w:rPr>
          <w:rStyle w:val="None"/>
          <w:rFonts w:cs="Calibri"/>
          <w:sz w:val="22"/>
          <w:szCs w:val="22"/>
          <w:lang w:val="en-US"/>
        </w:rPr>
        <w:t xml:space="preserve">the </w:t>
      </w:r>
      <w:r w:rsidRPr="00F6338A" w:rsidR="00464007">
        <w:rPr>
          <w:rFonts w:cs="Calibri"/>
          <w:sz w:val="22"/>
          <w:szCs w:val="22"/>
          <w:lang w:val="en-US"/>
        </w:rPr>
        <w:t>Society for the Conservation of Nature of Liberia (</w:t>
      </w:r>
      <w:r w:rsidRPr="00F6338A">
        <w:rPr>
          <w:rStyle w:val="None"/>
          <w:rFonts w:cs="Calibri"/>
          <w:sz w:val="22"/>
          <w:szCs w:val="22"/>
          <w:lang w:val="en-US"/>
        </w:rPr>
        <w:t>SCNL</w:t>
      </w:r>
      <w:r w:rsidRPr="00F6338A" w:rsidR="00464007">
        <w:rPr>
          <w:rStyle w:val="None"/>
          <w:rFonts w:cs="Calibri"/>
          <w:sz w:val="22"/>
          <w:szCs w:val="22"/>
          <w:lang w:val="en-US"/>
        </w:rPr>
        <w:t>)</w:t>
      </w:r>
      <w:r w:rsidRPr="00F6338A">
        <w:rPr>
          <w:rStyle w:val="None"/>
          <w:rFonts w:cs="Calibri"/>
          <w:sz w:val="22"/>
          <w:szCs w:val="22"/>
          <w:lang w:val="en-US"/>
        </w:rPr>
        <w:t xml:space="preserve"> will provide </w:t>
      </w:r>
      <w:r w:rsidRPr="00F6338A" w:rsidR="0093301D">
        <w:rPr>
          <w:rStyle w:val="None"/>
          <w:rFonts w:cs="Calibri"/>
          <w:sz w:val="22"/>
          <w:szCs w:val="22"/>
          <w:lang w:val="en-US"/>
        </w:rPr>
        <w:t>critical</w:t>
      </w:r>
      <w:r w:rsidRPr="00F6338A">
        <w:rPr>
          <w:rStyle w:val="None"/>
          <w:rFonts w:cs="Calibri"/>
          <w:sz w:val="22"/>
          <w:szCs w:val="22"/>
          <w:lang w:val="en-US"/>
        </w:rPr>
        <w:t xml:space="preserve"> assistance to the EPA in project management and implementation. Their expertise lies in community engagement, alternative livelihoods, and the design, establishment, and management of protected areas. They also possess a wide network of collaborations with landscape and national stakeholders. Furthermore, being a local Birdlife partner, SCNL has closely collaborated with Birdlife International, the current EA for the GEF Guinean Forests Integrated Program. </w:t>
      </w:r>
      <w:r w:rsidRPr="00F6338A">
        <w:rPr>
          <w:rStyle w:val="None"/>
          <w:rFonts w:cs="Calibri"/>
          <w:b/>
          <w:sz w:val="22"/>
          <w:szCs w:val="22"/>
        </w:rPr>
        <w:t>SCNL will host the Project Management Unit (PMU) at their offices in Monrovia, Liberia, and manage field activities from their NW Liberia field office.</w:t>
      </w:r>
      <w:r w:rsidRPr="00F6338A">
        <w:rPr>
          <w:rStyle w:val="None"/>
          <w:rFonts w:cs="Calibri"/>
          <w:sz w:val="22"/>
          <w:szCs w:val="22"/>
          <w:lang w:val="en-US"/>
        </w:rPr>
        <w:t xml:space="preserve"> They will take the lead in implementing Component 1 (</w:t>
      </w:r>
      <w:r w:rsidRPr="00F6338A" w:rsidR="004517F0">
        <w:rPr>
          <w:rFonts w:cs="Calibri"/>
          <w:sz w:val="22"/>
          <w:szCs w:val="22"/>
        </w:rPr>
        <w:t>Establishment of proposed protected areas and promote the effective  management of existing protected areas</w:t>
      </w:r>
      <w:r w:rsidRPr="00F6338A">
        <w:rPr>
          <w:rStyle w:val="None"/>
          <w:rFonts w:cs="Calibri"/>
          <w:sz w:val="22"/>
          <w:szCs w:val="22"/>
          <w:lang w:val="en-US"/>
        </w:rPr>
        <w:t>) and Component 4 (Capacity building and strengthened collaboration, learning, and knowledge sharing), and will share responsibility with the EPA for Component 5 (Monitoring and Evaluation Framework).</w:t>
      </w:r>
    </w:p>
    <w:p w:rsidRPr="00F6338A" w:rsidR="003F4E63" w:rsidP="0037547F" w:rsidRDefault="003F4E63" w14:paraId="772D08C3" w14:textId="77777777">
      <w:pPr>
        <w:pStyle w:val="BodyA"/>
        <w:spacing w:line="259" w:lineRule="auto"/>
        <w:jc w:val="both"/>
        <w:rPr>
          <w:rFonts w:eastAsia="Times New Roman" w:asciiTheme="minorHAnsi" w:hAnsiTheme="minorHAnsi" w:cstheme="minorHAnsi"/>
          <w:sz w:val="22"/>
          <w:szCs w:val="22"/>
        </w:rPr>
      </w:pPr>
    </w:p>
    <w:p w:rsidRPr="00F6338A" w:rsidR="005F3E1F" w:rsidP="008C74E9" w:rsidRDefault="005F3E1F" w14:paraId="6030526C" w14:textId="46666E3A">
      <w:pPr>
        <w:pStyle w:val="ListParagraph"/>
        <w:numPr>
          <w:ilvl w:val="0"/>
          <w:numId w:val="80"/>
        </w:numPr>
        <w:jc w:val="both"/>
        <w:rPr>
          <w:rFonts w:cs="Calibri"/>
          <w:sz w:val="22"/>
          <w:szCs w:val="22"/>
        </w:rPr>
      </w:pPr>
      <w:r w:rsidRPr="00F6338A">
        <w:rPr>
          <w:rFonts w:eastAsia="Times New Roman" w:cs="Calibri"/>
          <w:sz w:val="22"/>
          <w:szCs w:val="22"/>
          <w:lang w:eastAsia="en-GB"/>
        </w:rPr>
        <w:t>The EA Support partner (</w:t>
      </w:r>
      <w:r w:rsidRPr="00F6338A" w:rsidR="00B05286">
        <w:rPr>
          <w:rFonts w:eastAsia="Times New Roman" w:cs="Calibri"/>
          <w:sz w:val="22"/>
          <w:szCs w:val="22"/>
          <w:lang w:eastAsia="en-GB"/>
        </w:rPr>
        <w:t>SCNL</w:t>
      </w:r>
      <w:r w:rsidRPr="00F6338A">
        <w:rPr>
          <w:rFonts w:eastAsia="Times New Roman" w:cs="Calibri"/>
          <w:sz w:val="22"/>
          <w:szCs w:val="22"/>
          <w:lang w:eastAsia="en-GB"/>
        </w:rPr>
        <w:t xml:space="preserve">), </w:t>
      </w:r>
      <w:r w:rsidRPr="00F6338A">
        <w:rPr>
          <w:rFonts w:eastAsia="Times New Roman" w:cs="Calibri"/>
          <w:sz w:val="22"/>
          <w:szCs w:val="22"/>
          <w:lang w:val="en-GB" w:eastAsia="en-GB"/>
        </w:rPr>
        <w:t xml:space="preserve">through the Project Management Unit-PMU, </w:t>
      </w:r>
      <w:r w:rsidRPr="00F6338A">
        <w:rPr>
          <w:rFonts w:eastAsia="Times New Roman" w:cs="Calibri"/>
          <w:sz w:val="22"/>
          <w:szCs w:val="22"/>
          <w:lang w:eastAsia="en-GB"/>
        </w:rPr>
        <w:t xml:space="preserve">will report technically and financially to CI-GEF by preparing and submitting the annual budget and work plan; quarterly financial and technical progress reports, the annual Project Implementation Report (PIR), an annual project progress. </w:t>
      </w:r>
      <w:r w:rsidRPr="00F6338A">
        <w:rPr>
          <w:rFonts w:cs="Calibri"/>
          <w:sz w:val="22"/>
          <w:szCs w:val="22"/>
        </w:rPr>
        <w:t xml:space="preserve"> The summarized specific tasks of the </w:t>
      </w:r>
      <w:r w:rsidRPr="00F6338A" w:rsidR="00B05286">
        <w:rPr>
          <w:rFonts w:cs="Calibri"/>
          <w:sz w:val="22"/>
          <w:szCs w:val="22"/>
        </w:rPr>
        <w:t xml:space="preserve">SCNL </w:t>
      </w:r>
      <w:r w:rsidRPr="00F6338A">
        <w:rPr>
          <w:rFonts w:cs="Calibri"/>
          <w:sz w:val="22"/>
          <w:szCs w:val="22"/>
        </w:rPr>
        <w:t xml:space="preserve">include:  </w:t>
      </w:r>
    </w:p>
    <w:p w:rsidRPr="00F6338A" w:rsidR="00950336" w:rsidP="005F3E1F" w:rsidRDefault="00950336" w14:paraId="01C67133" w14:textId="77777777">
      <w:pPr>
        <w:jc w:val="both"/>
        <w:rPr>
          <w:rFonts w:eastAsia="Times New Roman" w:cs="Calibri"/>
          <w:szCs w:val="22"/>
          <w:lang w:eastAsia="en-GB"/>
        </w:rPr>
      </w:pPr>
    </w:p>
    <w:p w:rsidRPr="00F6338A" w:rsidR="005F3E1F" w:rsidP="008C74E9" w:rsidRDefault="005F3E1F" w14:paraId="2407B61A" w14:textId="4F48A571">
      <w:pPr>
        <w:pStyle w:val="ListParagraph"/>
        <w:numPr>
          <w:ilvl w:val="0"/>
          <w:numId w:val="136"/>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rPr>
          <w:rFonts w:eastAsia="Times New Roman" w:cs="Calibri"/>
          <w:sz w:val="22"/>
          <w:szCs w:val="22"/>
        </w:rPr>
      </w:pPr>
      <w:r w:rsidRPr="00F6338A">
        <w:rPr>
          <w:rFonts w:eastAsia="Times New Roman" w:cs="Calibri"/>
          <w:sz w:val="22"/>
          <w:szCs w:val="22"/>
        </w:rPr>
        <w:t>Management of the GEF grant. CI-GEF will directly grant the Executing Agency Support Partner (</w:t>
      </w:r>
      <w:r w:rsidRPr="00F6338A" w:rsidR="00CF3F72">
        <w:rPr>
          <w:rFonts w:eastAsia="Times New Roman" w:cs="Calibri"/>
          <w:sz w:val="22"/>
          <w:szCs w:val="22"/>
        </w:rPr>
        <w:t>SCNL</w:t>
      </w:r>
      <w:r w:rsidRPr="00F6338A">
        <w:rPr>
          <w:rFonts w:eastAsia="Times New Roman" w:cs="Calibri"/>
          <w:sz w:val="22"/>
          <w:szCs w:val="22"/>
        </w:rPr>
        <w:t>) who will be responsible for managing sub-grants, contracts etc. based on the level of effort and tasks that have been agreed upon during the PPG Phase.</w:t>
      </w:r>
    </w:p>
    <w:p w:rsidRPr="00F6338A" w:rsidR="005F3E1F" w:rsidP="008C74E9" w:rsidRDefault="005F3E1F" w14:paraId="56E1D39E" w14:textId="18720156">
      <w:pPr>
        <w:pStyle w:val="ListParagraph"/>
        <w:numPr>
          <w:ilvl w:val="0"/>
          <w:numId w:val="136"/>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rPr>
          <w:rFonts w:eastAsia="Times New Roman" w:cs="Calibri"/>
          <w:sz w:val="22"/>
          <w:szCs w:val="22"/>
        </w:rPr>
      </w:pPr>
      <w:r w:rsidRPr="00F6338A">
        <w:rPr>
          <w:rFonts w:eastAsia="Times New Roman" w:cs="Calibri"/>
          <w:sz w:val="22"/>
          <w:szCs w:val="22"/>
        </w:rPr>
        <w:t>Recruit and host the Project staff at its facilities in</w:t>
      </w:r>
      <w:r w:rsidRPr="00F6338A" w:rsidR="00EB7D47">
        <w:rPr>
          <w:rFonts w:eastAsia="Times New Roman" w:cs="Calibri"/>
          <w:sz w:val="22"/>
          <w:szCs w:val="22"/>
        </w:rPr>
        <w:t xml:space="preserve"> </w:t>
      </w:r>
      <w:r w:rsidRPr="00F6338A" w:rsidR="00EB7D47">
        <w:rPr>
          <w:rStyle w:val="None"/>
          <w:rFonts w:cs="Calibri"/>
          <w:sz w:val="22"/>
          <w:szCs w:val="22"/>
        </w:rPr>
        <w:t>Monrovia, Liberia, and manage field activities from their NW Liberia field office.</w:t>
      </w:r>
    </w:p>
    <w:p w:rsidRPr="00F6338A" w:rsidR="005F3E1F" w:rsidP="008C74E9" w:rsidRDefault="005F3E1F" w14:paraId="30803BE0" w14:textId="77777777">
      <w:pPr>
        <w:pStyle w:val="ListParagraph"/>
        <w:numPr>
          <w:ilvl w:val="0"/>
          <w:numId w:val="136"/>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rPr>
          <w:rFonts w:eastAsia="Times New Roman" w:cs="Calibri"/>
          <w:sz w:val="22"/>
          <w:szCs w:val="22"/>
        </w:rPr>
      </w:pPr>
      <w:r w:rsidRPr="00F6338A">
        <w:rPr>
          <w:rFonts w:eastAsia="Times New Roman" w:cs="Calibri"/>
          <w:sz w:val="22"/>
          <w:szCs w:val="22"/>
        </w:rPr>
        <w:t xml:space="preserve">Responsible for the overall project coordination and ensuring that the key entities such as sub-grantees and service providers deliver efficiently and effectively. </w:t>
      </w:r>
    </w:p>
    <w:p w:rsidRPr="00F6338A" w:rsidR="005F3E1F" w:rsidP="008C74E9" w:rsidRDefault="005F3E1F" w14:paraId="4285D44B" w14:textId="77777777">
      <w:pPr>
        <w:numPr>
          <w:ilvl w:val="0"/>
          <w:numId w:val="136"/>
        </w:numPr>
        <w:pBdr>
          <w:top w:val="none" w:color="auto" w:sz="0" w:space="0"/>
          <w:left w:val="none" w:color="auto" w:sz="0" w:space="0"/>
          <w:bottom w:val="none" w:color="auto" w:sz="0" w:space="0"/>
          <w:right w:val="none" w:color="auto" w:sz="0" w:space="0"/>
          <w:between w:val="none" w:color="auto" w:sz="0" w:space="0"/>
          <w:bar w:val="none" w:color="auto" w:sz="0"/>
        </w:pBdr>
        <w:ind w:left="1080"/>
        <w:jc w:val="both"/>
        <w:rPr>
          <w:rFonts w:eastAsia="Times New Roman" w:cs="Calibri"/>
          <w:szCs w:val="22"/>
        </w:rPr>
      </w:pPr>
      <w:r w:rsidRPr="00F6338A">
        <w:rPr>
          <w:rFonts w:eastAsia="Times New Roman" w:cs="Calibri"/>
          <w:szCs w:val="22"/>
        </w:rPr>
        <w:t>Support the PMU in undertaking finance and operational tasks such as procurement, grants management, and financial audits.</w:t>
      </w:r>
    </w:p>
    <w:p w:rsidRPr="00F6338A" w:rsidR="005F3E1F" w:rsidP="008C74E9" w:rsidRDefault="005F3E1F" w14:paraId="232E2BDF" w14:textId="77777777">
      <w:pPr>
        <w:numPr>
          <w:ilvl w:val="0"/>
          <w:numId w:val="136"/>
        </w:numPr>
        <w:pBdr>
          <w:top w:val="none" w:color="auto" w:sz="0" w:space="0"/>
          <w:left w:val="none" w:color="auto" w:sz="0" w:space="0"/>
          <w:bottom w:val="none" w:color="auto" w:sz="0" w:space="0"/>
          <w:right w:val="none" w:color="auto" w:sz="0" w:space="0"/>
          <w:between w:val="none" w:color="auto" w:sz="0" w:space="0"/>
          <w:bar w:val="none" w:color="auto" w:sz="0"/>
        </w:pBdr>
        <w:ind w:left="1080"/>
        <w:jc w:val="both"/>
        <w:rPr>
          <w:rFonts w:eastAsia="Times New Roman" w:cs="Calibri"/>
          <w:szCs w:val="22"/>
        </w:rPr>
      </w:pPr>
      <w:r w:rsidRPr="00F6338A">
        <w:rPr>
          <w:rFonts w:eastAsia="Times New Roman" w:cs="Calibri"/>
          <w:szCs w:val="22"/>
        </w:rPr>
        <w:t>Build the capacity of the Government staff, project staff, and partners on financial management and financial and technical reporting in order to ensure compliance with the GEF Minimum Fiduciary Standards.</w:t>
      </w:r>
    </w:p>
    <w:p w:rsidRPr="00F6338A" w:rsidR="005F3E1F" w:rsidP="008C74E9" w:rsidRDefault="005F3E1F" w14:paraId="3D55CFB2" w14:textId="77777777">
      <w:pPr>
        <w:pStyle w:val="ListParagraph"/>
        <w:numPr>
          <w:ilvl w:val="0"/>
          <w:numId w:val="136"/>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rPr>
          <w:rFonts w:eastAsia="Times New Roman" w:cs="Calibri"/>
          <w:sz w:val="22"/>
          <w:szCs w:val="22"/>
        </w:rPr>
      </w:pPr>
      <w:r w:rsidRPr="00F6338A">
        <w:rPr>
          <w:rFonts w:eastAsia="Times New Roman" w:cs="Calibri"/>
          <w:sz w:val="22"/>
          <w:szCs w:val="22"/>
        </w:rPr>
        <w:t>Conduct due diligence (DD) of partners receiving grants. The DD should be in line with the GEF Minimum Fiduciary Standards on partner institutions.</w:t>
      </w:r>
    </w:p>
    <w:p w:rsidRPr="00F6338A" w:rsidR="005F3E1F" w:rsidP="008C74E9" w:rsidRDefault="005F3E1F" w14:paraId="200DB6A8" w14:textId="77777777">
      <w:pPr>
        <w:numPr>
          <w:ilvl w:val="0"/>
          <w:numId w:val="136"/>
        </w:numPr>
        <w:pBdr>
          <w:top w:val="none" w:color="auto" w:sz="0" w:space="0"/>
          <w:left w:val="none" w:color="auto" w:sz="0" w:space="0"/>
          <w:bottom w:val="none" w:color="auto" w:sz="0" w:space="0"/>
          <w:right w:val="none" w:color="auto" w:sz="0" w:space="0"/>
          <w:between w:val="none" w:color="auto" w:sz="0" w:space="0"/>
          <w:bar w:val="none" w:color="auto" w:sz="0"/>
        </w:pBdr>
        <w:ind w:left="1080"/>
        <w:jc w:val="both"/>
        <w:rPr>
          <w:rFonts w:eastAsia="Times New Roman" w:cs="Calibri"/>
          <w:szCs w:val="22"/>
        </w:rPr>
      </w:pPr>
      <w:r w:rsidRPr="00F6338A">
        <w:rPr>
          <w:rFonts w:eastAsia="Times New Roman" w:cs="Calibri"/>
          <w:szCs w:val="22"/>
        </w:rPr>
        <w:t>Support the PMU to track and report on the materialisation of all co-financing.</w:t>
      </w:r>
    </w:p>
    <w:p w:rsidRPr="00F6338A" w:rsidR="005F3E1F" w:rsidP="008C74E9" w:rsidRDefault="005F3E1F" w14:paraId="49252073" w14:textId="467E9405">
      <w:pPr>
        <w:numPr>
          <w:ilvl w:val="0"/>
          <w:numId w:val="136"/>
        </w:numPr>
        <w:pBdr>
          <w:top w:val="none" w:color="auto" w:sz="0" w:space="0"/>
          <w:left w:val="none" w:color="auto" w:sz="0" w:space="0"/>
          <w:bottom w:val="none" w:color="auto" w:sz="0" w:space="0"/>
          <w:right w:val="none" w:color="auto" w:sz="0" w:space="0"/>
          <w:between w:val="none" w:color="auto" w:sz="0" w:space="0"/>
          <w:bar w:val="none" w:color="auto" w:sz="0"/>
        </w:pBdr>
        <w:ind w:left="1080"/>
        <w:jc w:val="both"/>
        <w:rPr>
          <w:rFonts w:eastAsia="Times New Roman" w:cs="Calibri"/>
          <w:szCs w:val="22"/>
        </w:rPr>
      </w:pPr>
      <w:r w:rsidRPr="00F6338A">
        <w:rPr>
          <w:rFonts w:eastAsia="Times New Roman" w:cs="Calibri"/>
          <w:szCs w:val="22"/>
        </w:rPr>
        <w:t xml:space="preserve">Guide the PMU to prepare procurement plans and obtain approval from </w:t>
      </w:r>
      <w:r w:rsidRPr="00F6338A" w:rsidR="004C7AA1">
        <w:rPr>
          <w:rFonts w:eastAsia="Times New Roman" w:cs="Calibri"/>
          <w:szCs w:val="22"/>
        </w:rPr>
        <w:t xml:space="preserve">the EPA </w:t>
      </w:r>
      <w:r w:rsidRPr="00F6338A">
        <w:rPr>
          <w:rFonts w:eastAsia="Times New Roman" w:cs="Calibri"/>
          <w:szCs w:val="22"/>
        </w:rPr>
        <w:t>before submitting them to the GEF Agency (CI-GEF) for final review and approval.</w:t>
      </w:r>
    </w:p>
    <w:p w:rsidRPr="00F6338A" w:rsidR="005F3E1F" w:rsidP="008C74E9" w:rsidRDefault="005F3E1F" w14:paraId="305AB851" w14:textId="2995657E">
      <w:pPr>
        <w:numPr>
          <w:ilvl w:val="0"/>
          <w:numId w:val="136"/>
        </w:numPr>
        <w:pBdr>
          <w:top w:val="none" w:color="auto" w:sz="0" w:space="0"/>
          <w:left w:val="none" w:color="auto" w:sz="0" w:space="0"/>
          <w:bottom w:val="none" w:color="auto" w:sz="0" w:space="0"/>
          <w:right w:val="none" w:color="auto" w:sz="0" w:space="0"/>
          <w:between w:val="none" w:color="auto" w:sz="0" w:space="0"/>
          <w:bar w:val="none" w:color="auto" w:sz="0"/>
        </w:pBdr>
        <w:ind w:left="1080"/>
        <w:jc w:val="both"/>
        <w:rPr>
          <w:rFonts w:eastAsia="Times New Roman" w:cs="Calibri"/>
          <w:szCs w:val="22"/>
        </w:rPr>
      </w:pPr>
      <w:r w:rsidRPr="00F6338A">
        <w:rPr>
          <w:rFonts w:eastAsia="Times New Roman" w:cs="Calibri"/>
          <w:szCs w:val="22"/>
        </w:rPr>
        <w:t xml:space="preserve">Guide the PMU to prepare all Terms of Reference and procurement packages and obtain approval from </w:t>
      </w:r>
      <w:r w:rsidRPr="00F6338A" w:rsidR="00172BC3">
        <w:rPr>
          <w:rFonts w:eastAsia="Times New Roman" w:cs="Calibri"/>
          <w:szCs w:val="22"/>
        </w:rPr>
        <w:t xml:space="preserve">the EPA </w:t>
      </w:r>
      <w:r w:rsidRPr="00F6338A">
        <w:rPr>
          <w:rFonts w:eastAsia="Times New Roman" w:cs="Calibri"/>
          <w:szCs w:val="22"/>
        </w:rPr>
        <w:t>before submitting them to the GEF Agency (CI-GEF) for final review and approval.</w:t>
      </w:r>
    </w:p>
    <w:p w:rsidRPr="00F6338A" w:rsidR="005F3E1F" w:rsidP="008C74E9" w:rsidRDefault="005F3E1F" w14:paraId="235DBB6B" w14:textId="77777777">
      <w:pPr>
        <w:pStyle w:val="ListParagraph"/>
        <w:numPr>
          <w:ilvl w:val="0"/>
          <w:numId w:val="136"/>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cs="Calibri"/>
          <w:sz w:val="22"/>
          <w:szCs w:val="22"/>
        </w:rPr>
      </w:pPr>
      <w:r w:rsidRPr="00F6338A">
        <w:rPr>
          <w:rFonts w:cs="Calibri"/>
          <w:sz w:val="22"/>
          <w:szCs w:val="22"/>
        </w:rPr>
        <w:t xml:space="preserve">Support the PMU to convene the Project Steering Committee and be the Vice Chair </w:t>
      </w:r>
    </w:p>
    <w:p w:rsidRPr="00F6338A" w:rsidR="005F3E1F" w:rsidP="008C74E9" w:rsidRDefault="005F3E1F" w14:paraId="5DEBAFFE" w14:textId="77777777">
      <w:pPr>
        <w:numPr>
          <w:ilvl w:val="0"/>
          <w:numId w:val="136"/>
        </w:numPr>
        <w:pBdr>
          <w:top w:val="none" w:color="auto" w:sz="0" w:space="0"/>
          <w:left w:val="none" w:color="auto" w:sz="0" w:space="0"/>
          <w:bottom w:val="none" w:color="auto" w:sz="0" w:space="0"/>
          <w:right w:val="none" w:color="auto" w:sz="0" w:space="0"/>
          <w:between w:val="none" w:color="auto" w:sz="0" w:space="0"/>
          <w:bar w:val="none" w:color="auto" w:sz="0"/>
        </w:pBdr>
        <w:ind w:left="1080"/>
        <w:jc w:val="both"/>
        <w:rPr>
          <w:rFonts w:cs="Calibri"/>
          <w:szCs w:val="22"/>
        </w:rPr>
      </w:pPr>
      <w:r w:rsidRPr="00F6338A">
        <w:rPr>
          <w:rFonts w:cs="Calibri"/>
          <w:szCs w:val="22"/>
        </w:rPr>
        <w:t>Ensure timely financial and technical progress reporting to CI-GEF by the PMU.</w:t>
      </w:r>
    </w:p>
    <w:p w:rsidRPr="00F6338A" w:rsidR="005F3E1F" w:rsidP="008C74E9" w:rsidRDefault="005F3E1F" w14:paraId="35CB7EFD" w14:textId="77777777">
      <w:pPr>
        <w:pStyle w:val="ListParagraph"/>
        <w:numPr>
          <w:ilvl w:val="0"/>
          <w:numId w:val="136"/>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Times New Roman" w:cs="Calibri"/>
          <w:sz w:val="22"/>
          <w:szCs w:val="22"/>
        </w:rPr>
      </w:pPr>
      <w:r w:rsidRPr="00F6338A">
        <w:rPr>
          <w:rFonts w:cs="Calibri"/>
          <w:sz w:val="22"/>
          <w:szCs w:val="22"/>
        </w:rPr>
        <w:t>Ensure financial auditing of the project is undertaken.</w:t>
      </w:r>
    </w:p>
    <w:p w:rsidRPr="00F6338A" w:rsidR="005F3E1F" w:rsidP="00460F79" w:rsidRDefault="005F3E1F" w14:paraId="5AD36FF9" w14:textId="77777777">
      <w:pPr>
        <w:spacing w:after="240"/>
        <w:ind w:left="360"/>
        <w:jc w:val="both"/>
        <w:rPr>
          <w:rFonts w:eastAsia="Times New Roman" w:cs="Calibri"/>
          <w:szCs w:val="22"/>
        </w:rPr>
      </w:pPr>
    </w:p>
    <w:p w:rsidRPr="00F6338A" w:rsidR="00460F79" w:rsidP="00460F79" w:rsidRDefault="00460F79" w14:paraId="63571A33" w14:textId="77777777">
      <w:pPr>
        <w:spacing w:after="240"/>
        <w:ind w:left="360"/>
        <w:jc w:val="both"/>
        <w:rPr>
          <w:rFonts w:eastAsia="Times New Roman" w:cs="Calibri"/>
          <w:szCs w:val="22"/>
        </w:rPr>
      </w:pPr>
    </w:p>
    <w:p w:rsidRPr="00F6338A" w:rsidR="00460F79" w:rsidP="00460F79" w:rsidRDefault="00460F79" w14:paraId="33E0E944" w14:textId="77777777">
      <w:pPr>
        <w:spacing w:after="240"/>
        <w:ind w:left="360"/>
        <w:jc w:val="both"/>
        <w:rPr>
          <w:rFonts w:eastAsia="Times New Roman" w:cs="Calibri"/>
          <w:szCs w:val="22"/>
        </w:rPr>
      </w:pPr>
    </w:p>
    <w:p w:rsidRPr="00F6338A" w:rsidR="00460F79" w:rsidP="005F3816" w:rsidRDefault="00460F79" w14:paraId="78AA266E" w14:textId="77777777">
      <w:pPr>
        <w:spacing w:after="240"/>
        <w:ind w:left="360"/>
        <w:jc w:val="both"/>
        <w:rPr>
          <w:rFonts w:eastAsia="Times New Roman" w:cs="Calibri"/>
          <w:szCs w:val="22"/>
        </w:rPr>
      </w:pPr>
    </w:p>
    <w:p w:rsidRPr="00F6338A" w:rsidR="005F3E1F" w:rsidP="008C74E9" w:rsidRDefault="00F65FFC" w14:paraId="7C7B88E8" w14:textId="538DDA67">
      <w:pPr>
        <w:pStyle w:val="ListParagraph"/>
        <w:numPr>
          <w:ilvl w:val="0"/>
          <w:numId w:val="80"/>
        </w:numPr>
        <w:spacing w:after="240"/>
        <w:jc w:val="both"/>
        <w:rPr>
          <w:rFonts w:eastAsia="Times New Roman" w:cs="Calibri"/>
          <w:szCs w:val="22"/>
        </w:rPr>
      </w:pPr>
      <w:r w:rsidRPr="00F6338A">
        <w:rPr>
          <w:rFonts w:eastAsia="Times New Roman" w:cs="Calibri"/>
          <w:sz w:val="22"/>
          <w:szCs w:val="22"/>
        </w:rPr>
        <w:t>SC</w:t>
      </w:r>
      <w:r w:rsidRPr="00F6338A" w:rsidR="00950336">
        <w:rPr>
          <w:rFonts w:eastAsia="Times New Roman" w:cs="Calibri"/>
          <w:sz w:val="22"/>
          <w:szCs w:val="22"/>
        </w:rPr>
        <w:t xml:space="preserve">NL </w:t>
      </w:r>
      <w:r w:rsidRPr="00F6338A" w:rsidR="005F3E1F">
        <w:rPr>
          <w:rFonts w:eastAsia="Times New Roman" w:cs="Calibri"/>
          <w:sz w:val="22"/>
          <w:szCs w:val="22"/>
        </w:rPr>
        <w:t>will also be responsible for the following direct technical execution tasks:</w:t>
      </w:r>
    </w:p>
    <w:p w:rsidRPr="00F6338A" w:rsidR="005F3E1F" w:rsidP="008C74E9" w:rsidRDefault="005F3E1F" w14:paraId="2A402A3D" w14:textId="5EBDA028">
      <w:pPr>
        <w:numPr>
          <w:ilvl w:val="0"/>
          <w:numId w:val="138"/>
        </w:num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szCs w:val="22"/>
        </w:rPr>
      </w:pPr>
      <w:r w:rsidRPr="00F6338A">
        <w:rPr>
          <w:rFonts w:eastAsia="Times New Roman" w:cs="Calibri"/>
          <w:szCs w:val="22"/>
        </w:rPr>
        <w:t xml:space="preserve">Provide technical </w:t>
      </w:r>
      <w:r w:rsidRPr="00F6338A" w:rsidR="00950336">
        <w:rPr>
          <w:rFonts w:eastAsia="Times New Roman" w:cs="Calibri"/>
          <w:szCs w:val="22"/>
        </w:rPr>
        <w:t>input</w:t>
      </w:r>
      <w:r w:rsidRPr="00F6338A">
        <w:rPr>
          <w:rFonts w:eastAsia="Times New Roman" w:cs="Calibri"/>
          <w:szCs w:val="22"/>
        </w:rPr>
        <w:t xml:space="preserve"> across all Components.</w:t>
      </w:r>
    </w:p>
    <w:p w:rsidRPr="00F6338A" w:rsidR="005F3E1F" w:rsidP="008C74E9" w:rsidRDefault="005F3E1F" w14:paraId="7AA126AC" w14:textId="6CF204CA">
      <w:pPr>
        <w:numPr>
          <w:ilvl w:val="0"/>
          <w:numId w:val="138"/>
        </w:num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szCs w:val="22"/>
        </w:rPr>
      </w:pPr>
      <w:r w:rsidRPr="00F6338A">
        <w:rPr>
          <w:rFonts w:eastAsia="Times New Roman" w:cs="Calibri"/>
          <w:szCs w:val="22"/>
        </w:rPr>
        <w:t>Provide overall project support and technical assistance to</w:t>
      </w:r>
      <w:r w:rsidRPr="00F6338A" w:rsidR="00697518">
        <w:rPr>
          <w:rFonts w:eastAsia="Times New Roman" w:cs="Calibri"/>
          <w:szCs w:val="22"/>
        </w:rPr>
        <w:t xml:space="preserve"> the EPA</w:t>
      </w:r>
      <w:r w:rsidRPr="00F6338A">
        <w:rPr>
          <w:rFonts w:eastAsia="Times New Roman" w:cs="Calibri"/>
          <w:szCs w:val="22"/>
        </w:rPr>
        <w:t xml:space="preserve"> to coordinate all the project partners and manage their output deliverables.</w:t>
      </w:r>
    </w:p>
    <w:p w:rsidRPr="00F6338A" w:rsidR="005F3E1F" w:rsidP="008C74E9" w:rsidRDefault="005F3E1F" w14:paraId="13557D63" w14:textId="494A3D65">
      <w:pPr>
        <w:numPr>
          <w:ilvl w:val="0"/>
          <w:numId w:val="138"/>
        </w:num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szCs w:val="22"/>
        </w:rPr>
      </w:pPr>
      <w:r w:rsidRPr="00F6338A">
        <w:rPr>
          <w:rFonts w:eastAsia="Times New Roman" w:cs="Calibri"/>
          <w:szCs w:val="22"/>
        </w:rPr>
        <w:t xml:space="preserve">Manage and report on grantee and consultant activities </w:t>
      </w:r>
      <w:r w:rsidRPr="00F6338A" w:rsidR="00697518">
        <w:rPr>
          <w:rFonts w:eastAsia="Times New Roman" w:cs="Calibri"/>
          <w:szCs w:val="22"/>
        </w:rPr>
        <w:t>to the EPA</w:t>
      </w:r>
      <w:r w:rsidRPr="00F6338A">
        <w:rPr>
          <w:rFonts w:eastAsia="Times New Roman" w:cs="Calibri"/>
          <w:szCs w:val="22"/>
        </w:rPr>
        <w:t>:</w:t>
      </w:r>
    </w:p>
    <w:p w:rsidRPr="00F6338A" w:rsidR="005F3E1F" w:rsidP="008C74E9" w:rsidRDefault="005F3E1F" w14:paraId="51B7FDD4" w14:textId="1D158F9F">
      <w:pPr>
        <w:numPr>
          <w:ilvl w:val="0"/>
          <w:numId w:val="138"/>
        </w:num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szCs w:val="22"/>
        </w:rPr>
      </w:pPr>
      <w:r w:rsidRPr="00F6338A">
        <w:rPr>
          <w:rFonts w:eastAsia="Times New Roman" w:cs="Calibri"/>
          <w:szCs w:val="22"/>
        </w:rPr>
        <w:t xml:space="preserve">Undertake Monitoring and Evaluation (M&amp;E) of the project and obtain approval from </w:t>
      </w:r>
      <w:r w:rsidRPr="00F6338A" w:rsidR="00A27FAA">
        <w:rPr>
          <w:rFonts w:eastAsia="Times New Roman" w:cs="Calibri"/>
          <w:szCs w:val="22"/>
        </w:rPr>
        <w:t xml:space="preserve">the </w:t>
      </w:r>
      <w:r w:rsidRPr="00F6338A" w:rsidR="00943435">
        <w:rPr>
          <w:rFonts w:eastAsia="Times New Roman" w:cs="Calibri"/>
          <w:szCs w:val="22"/>
        </w:rPr>
        <w:t>EPA</w:t>
      </w:r>
      <w:r w:rsidRPr="00F6338A" w:rsidR="00417297">
        <w:rPr>
          <w:rFonts w:eastAsia="Times New Roman" w:cs="Calibri"/>
          <w:szCs w:val="22"/>
        </w:rPr>
        <w:t xml:space="preserve"> </w:t>
      </w:r>
      <w:r w:rsidRPr="00F6338A">
        <w:rPr>
          <w:rFonts w:eastAsia="Times New Roman" w:cs="Calibri"/>
          <w:szCs w:val="22"/>
        </w:rPr>
        <w:t>before submitting the M&amp;E reports to the GEF Agency (CI-GEF) for final review and approval. This task entails:</w:t>
      </w:r>
    </w:p>
    <w:p w:rsidRPr="00F6338A" w:rsidR="005F3E1F" w:rsidP="008C74E9" w:rsidRDefault="005F3E1F" w14:paraId="1A919711" w14:textId="0668854F">
      <w:pPr>
        <w:numPr>
          <w:ilvl w:val="0"/>
          <w:numId w:val="137"/>
        </w:num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szCs w:val="22"/>
        </w:rPr>
      </w:pPr>
      <w:r w:rsidRPr="00F6338A">
        <w:rPr>
          <w:rFonts w:eastAsia="Times New Roman" w:cs="Calibri"/>
          <w:szCs w:val="22"/>
        </w:rPr>
        <w:t xml:space="preserve">Prepare technical and financial periodic reports (e.g., annual work plans and budgets, technical and financial progress reports, and the annual Project Implementation Report (PIR) and obtain approval from </w:t>
      </w:r>
      <w:r w:rsidRPr="00F6338A" w:rsidR="00DB6701">
        <w:rPr>
          <w:rFonts w:eastAsia="Times New Roman" w:cs="Calibri"/>
          <w:szCs w:val="22"/>
        </w:rPr>
        <w:t xml:space="preserve">the EPA </w:t>
      </w:r>
      <w:r w:rsidRPr="00F6338A">
        <w:rPr>
          <w:rFonts w:eastAsia="Times New Roman" w:cs="Calibri"/>
          <w:szCs w:val="22"/>
        </w:rPr>
        <w:t>before submitting them to CI-GEF.</w:t>
      </w:r>
    </w:p>
    <w:p w:rsidRPr="00F6338A" w:rsidR="005F3E1F" w:rsidP="008C74E9" w:rsidRDefault="005F3E1F" w14:paraId="5E5D33FA" w14:textId="77777777">
      <w:pPr>
        <w:numPr>
          <w:ilvl w:val="0"/>
          <w:numId w:val="137"/>
        </w:num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szCs w:val="22"/>
        </w:rPr>
      </w:pPr>
      <w:r w:rsidRPr="00F6338A">
        <w:rPr>
          <w:rFonts w:eastAsia="Times New Roman" w:cs="Calibri"/>
          <w:szCs w:val="22"/>
        </w:rPr>
        <w:t xml:space="preserve">Safeguards monitoring and reporting to the GEF Agency (CI-GEF). </w:t>
      </w:r>
    </w:p>
    <w:p w:rsidRPr="00F6338A" w:rsidR="005F3E1F" w:rsidP="008C74E9" w:rsidRDefault="005F3E1F" w14:paraId="389FDEA1" w14:textId="77777777">
      <w:pPr>
        <w:numPr>
          <w:ilvl w:val="0"/>
          <w:numId w:val="137"/>
        </w:num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szCs w:val="22"/>
        </w:rPr>
      </w:pPr>
      <w:r w:rsidRPr="00F6338A">
        <w:rPr>
          <w:rFonts w:eastAsia="Times New Roman" w:cs="Calibri"/>
          <w:szCs w:val="22"/>
        </w:rPr>
        <w:t>Organization and coordination of the Project Steering Committee (PSC).</w:t>
      </w:r>
    </w:p>
    <w:p w:rsidRPr="00F6338A" w:rsidR="005F3E1F" w:rsidP="008C74E9" w:rsidRDefault="005F3E1F" w14:paraId="682C9409" w14:textId="26D26183">
      <w:pPr>
        <w:pStyle w:val="ListParagraph"/>
        <w:numPr>
          <w:ilvl w:val="0"/>
          <w:numId w:val="138"/>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Times New Roman" w:cs="Calibri"/>
          <w:sz w:val="22"/>
          <w:szCs w:val="22"/>
        </w:rPr>
      </w:pPr>
      <w:r w:rsidRPr="00F6338A">
        <w:rPr>
          <w:rFonts w:eastAsia="Times New Roman" w:cs="Calibri"/>
          <w:sz w:val="22"/>
          <w:szCs w:val="22"/>
        </w:rPr>
        <w:t>With guidance from CI-GEF and the</w:t>
      </w:r>
      <w:r w:rsidRPr="00F6338A" w:rsidR="00DB6701">
        <w:rPr>
          <w:rFonts w:eastAsia="Times New Roman" w:cs="Calibri"/>
          <w:sz w:val="22"/>
          <w:szCs w:val="22"/>
        </w:rPr>
        <w:t xml:space="preserve"> EPA</w:t>
      </w:r>
      <w:r w:rsidRPr="00F6338A">
        <w:rPr>
          <w:rFonts w:eastAsia="Times New Roman" w:cs="Calibri"/>
          <w:sz w:val="22"/>
          <w:szCs w:val="22"/>
        </w:rPr>
        <w:t xml:space="preserve">, </w:t>
      </w:r>
      <w:r w:rsidRPr="00F6338A" w:rsidR="00DB6701">
        <w:rPr>
          <w:rFonts w:eastAsia="Times New Roman" w:cs="Calibri"/>
          <w:sz w:val="22"/>
          <w:szCs w:val="22"/>
        </w:rPr>
        <w:t>SCNL</w:t>
      </w:r>
      <w:r w:rsidRPr="00F6338A">
        <w:rPr>
          <w:rFonts w:eastAsia="Times New Roman" w:cs="Calibri"/>
          <w:sz w:val="22"/>
          <w:szCs w:val="22"/>
        </w:rPr>
        <w:t xml:space="preserve"> will be responsible for the day-to-day project management and overall coordination with </w:t>
      </w:r>
      <w:r w:rsidRPr="00F6338A" w:rsidR="008B494E">
        <w:rPr>
          <w:rFonts w:eastAsia="Times New Roman" w:cs="Calibri"/>
          <w:sz w:val="22"/>
          <w:szCs w:val="22"/>
        </w:rPr>
        <w:t xml:space="preserve">CI </w:t>
      </w:r>
      <w:r w:rsidRPr="00F6338A">
        <w:rPr>
          <w:rFonts w:eastAsia="Times New Roman" w:cs="Calibri"/>
          <w:sz w:val="22"/>
          <w:szCs w:val="22"/>
        </w:rPr>
        <w:t xml:space="preserve">through the </w:t>
      </w:r>
      <w:r w:rsidRPr="00F6338A" w:rsidR="008B494E">
        <w:rPr>
          <w:rFonts w:eastAsia="Times New Roman" w:cs="Calibri"/>
          <w:sz w:val="22"/>
          <w:szCs w:val="22"/>
        </w:rPr>
        <w:t>Guinean Fo</w:t>
      </w:r>
      <w:r w:rsidRPr="00F6338A" w:rsidR="00130175">
        <w:rPr>
          <w:rFonts w:eastAsia="Times New Roman" w:cs="Calibri"/>
          <w:sz w:val="22"/>
          <w:szCs w:val="22"/>
        </w:rPr>
        <w:t xml:space="preserve">rests </w:t>
      </w:r>
      <w:r w:rsidRPr="00F6338A">
        <w:rPr>
          <w:rFonts w:eastAsia="Times New Roman" w:cs="Calibri"/>
          <w:sz w:val="22"/>
          <w:szCs w:val="22"/>
        </w:rPr>
        <w:t xml:space="preserve">Regional Coordination Project. </w:t>
      </w:r>
    </w:p>
    <w:p w:rsidRPr="00F6338A" w:rsidR="005F3E1F" w:rsidP="008C74E9" w:rsidRDefault="005F3E1F" w14:paraId="11381D66" w14:textId="77777777">
      <w:pPr>
        <w:numPr>
          <w:ilvl w:val="0"/>
          <w:numId w:val="138"/>
        </w:num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szCs w:val="22"/>
        </w:rPr>
      </w:pPr>
      <w:r w:rsidRPr="00F6338A">
        <w:rPr>
          <w:rFonts w:eastAsia="Times New Roman" w:cs="Calibri"/>
          <w:szCs w:val="22"/>
        </w:rPr>
        <w:t>Support the project staff to prepare and disseminate knowledge management products.</w:t>
      </w:r>
    </w:p>
    <w:p w:rsidRPr="00F6338A" w:rsidR="005F3E1F" w:rsidP="008C74E9" w:rsidRDefault="005F3E1F" w14:paraId="30CC9CC2" w14:textId="136E450F">
      <w:pPr>
        <w:numPr>
          <w:ilvl w:val="0"/>
          <w:numId w:val="138"/>
        </w:num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szCs w:val="22"/>
        </w:rPr>
      </w:pPr>
      <w:r w:rsidRPr="00F6338A">
        <w:rPr>
          <w:rFonts w:eastAsia="Times New Roman" w:cs="Calibri"/>
          <w:szCs w:val="22"/>
        </w:rPr>
        <w:t xml:space="preserve">Support </w:t>
      </w:r>
      <w:r w:rsidRPr="00F6338A" w:rsidR="00A045D7">
        <w:rPr>
          <w:rFonts w:eastAsia="Times New Roman" w:cs="Calibri"/>
          <w:szCs w:val="22"/>
        </w:rPr>
        <w:t xml:space="preserve">the EPA </w:t>
      </w:r>
      <w:r w:rsidRPr="00F6338A">
        <w:rPr>
          <w:rFonts w:eastAsia="Times New Roman" w:cs="Calibri"/>
          <w:szCs w:val="22"/>
        </w:rPr>
        <w:t>to execute Component 3 through providing technical assistance and supporting the management, and coordination of partners, grantees, and consultancies.</w:t>
      </w:r>
    </w:p>
    <w:p w:rsidRPr="00F6338A" w:rsidR="005F3E1F" w:rsidP="008C74E9" w:rsidRDefault="005F3E1F" w14:paraId="34A69BFD" w14:textId="353C1C16">
      <w:pPr>
        <w:pStyle w:val="ListParagraph"/>
        <w:numPr>
          <w:ilvl w:val="0"/>
          <w:numId w:val="13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Times New Roman" w:cs="Calibri"/>
          <w:sz w:val="22"/>
          <w:szCs w:val="22"/>
        </w:rPr>
      </w:pPr>
      <w:r w:rsidRPr="00F6338A">
        <w:rPr>
          <w:rFonts w:eastAsia="Times New Roman" w:cs="Calibri"/>
          <w:sz w:val="22"/>
          <w:szCs w:val="22"/>
        </w:rPr>
        <w:t xml:space="preserve">With support from the project executing entities, amplify stakeholder engagement, learning, and knowledge sharing, and liaise with the </w:t>
      </w:r>
      <w:r w:rsidRPr="00F6338A" w:rsidR="00A045D7">
        <w:rPr>
          <w:rFonts w:eastAsia="Times New Roman" w:cs="Calibri"/>
          <w:sz w:val="22"/>
          <w:szCs w:val="22"/>
        </w:rPr>
        <w:t xml:space="preserve">EPA </w:t>
      </w:r>
      <w:r w:rsidRPr="00F6338A">
        <w:rPr>
          <w:rFonts w:eastAsia="Times New Roman" w:cs="Calibri"/>
          <w:sz w:val="22"/>
          <w:szCs w:val="22"/>
        </w:rPr>
        <w:t xml:space="preserve">to ensure </w:t>
      </w:r>
      <w:r w:rsidRPr="00F6338A" w:rsidR="00A045D7">
        <w:rPr>
          <w:rFonts w:eastAsia="Times New Roman" w:cs="Calibri"/>
          <w:sz w:val="22"/>
          <w:szCs w:val="22"/>
        </w:rPr>
        <w:t xml:space="preserve">Liberia </w:t>
      </w:r>
      <w:r w:rsidRPr="00F6338A">
        <w:rPr>
          <w:rFonts w:eastAsia="Times New Roman" w:cs="Calibri"/>
          <w:sz w:val="22"/>
          <w:szCs w:val="22"/>
        </w:rPr>
        <w:t>is represented in important events including those organized by other GEF Critical Forests Integrated Programs</w:t>
      </w:r>
    </w:p>
    <w:p w:rsidRPr="00F6338A" w:rsidR="005F3E1F" w:rsidP="008C74E9" w:rsidRDefault="005F3E1F" w14:paraId="76BB06C2" w14:textId="77777777">
      <w:pPr>
        <w:pStyle w:val="ListParagraph"/>
        <w:numPr>
          <w:ilvl w:val="0"/>
          <w:numId w:val="138"/>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Times New Roman" w:cs="Calibri"/>
          <w:sz w:val="22"/>
          <w:szCs w:val="22"/>
        </w:rPr>
      </w:pPr>
      <w:r w:rsidRPr="00F6338A">
        <w:rPr>
          <w:rFonts w:eastAsia="Times New Roman" w:cs="Calibri"/>
          <w:sz w:val="22"/>
          <w:szCs w:val="22"/>
        </w:rPr>
        <w:t xml:space="preserve">Maintain records of all project-related documentation </w:t>
      </w:r>
    </w:p>
    <w:p w:rsidRPr="00F6338A" w:rsidR="005F3E1F" w:rsidP="005F3E1F" w:rsidRDefault="005F3E1F" w14:paraId="7FFF361C" w14:textId="77777777">
      <w:pPr>
        <w:spacing w:after="120" w:line="259" w:lineRule="auto"/>
        <w:ind w:left="720"/>
        <w:jc w:val="both"/>
        <w:rPr>
          <w:rFonts w:eastAsia="Times New Roman" w:cs="Calibri"/>
        </w:rPr>
      </w:pPr>
    </w:p>
    <w:p w:rsidRPr="00F6338A" w:rsidR="005F3E1F" w:rsidP="005F3E1F" w:rsidRDefault="005F3E1F" w14:paraId="7CCBD744" w14:textId="59A81528">
      <w:pPr>
        <w:spacing w:after="120"/>
        <w:rPr>
          <w:rFonts w:eastAsia="Times New Roman" w:cs="Calibri"/>
          <w:i/>
          <w:iCs/>
          <w:sz w:val="24"/>
          <w:u w:val="single"/>
        </w:rPr>
      </w:pPr>
      <w:r w:rsidRPr="00F6338A">
        <w:rPr>
          <w:rFonts w:eastAsia="Times New Roman" w:cs="Calibri"/>
          <w:i/>
          <w:iCs/>
          <w:sz w:val="24"/>
          <w:u w:val="single"/>
        </w:rPr>
        <w:t>Project Management Unit (PMU):</w:t>
      </w:r>
    </w:p>
    <w:p w:rsidRPr="00F6338A" w:rsidR="00E25629" w:rsidP="008C74E9" w:rsidRDefault="005F3E1F" w14:paraId="2972D04B" w14:textId="27FF9091">
      <w:pPr>
        <w:pStyle w:val="ListParagraph"/>
        <w:numPr>
          <w:ilvl w:val="0"/>
          <w:numId w:val="80"/>
        </w:numPr>
        <w:rPr>
          <w:rStyle w:val="Hyperlink9"/>
        </w:rPr>
      </w:pPr>
      <w:r w:rsidRPr="00F6338A">
        <w:rPr>
          <w:rFonts w:cs="Calibri"/>
          <w:sz w:val="22"/>
          <w:szCs w:val="22"/>
          <w:lang w:val="en-GB"/>
        </w:rPr>
        <w:t xml:space="preserve">A </w:t>
      </w:r>
      <w:r w:rsidRPr="00F6338A">
        <w:rPr>
          <w:rFonts w:cs="Calibri"/>
          <w:b/>
          <w:bCs/>
          <w:sz w:val="22"/>
          <w:szCs w:val="22"/>
          <w:lang w:val="en-GB"/>
        </w:rPr>
        <w:t>Project Management Unit (PMU)</w:t>
      </w:r>
      <w:r w:rsidRPr="00F6338A">
        <w:rPr>
          <w:rFonts w:cs="Calibri"/>
          <w:sz w:val="22"/>
          <w:szCs w:val="22"/>
          <w:lang w:val="en-GB"/>
        </w:rPr>
        <w:t xml:space="preserve"> will be recruited by </w:t>
      </w:r>
      <w:r w:rsidRPr="00F6338A" w:rsidR="00F415FA">
        <w:rPr>
          <w:rFonts w:cs="Calibri"/>
          <w:sz w:val="22"/>
          <w:szCs w:val="22"/>
          <w:lang w:val="en-GB"/>
        </w:rPr>
        <w:t xml:space="preserve">SCNL </w:t>
      </w:r>
      <w:r w:rsidRPr="00F6338A">
        <w:rPr>
          <w:rFonts w:cs="Calibri"/>
          <w:sz w:val="22"/>
          <w:szCs w:val="22"/>
          <w:lang w:val="en-GB"/>
        </w:rPr>
        <w:t>with guidance from CI and the</w:t>
      </w:r>
      <w:r w:rsidRPr="00F6338A" w:rsidR="00F415FA">
        <w:rPr>
          <w:rFonts w:cs="Calibri"/>
          <w:sz w:val="22"/>
          <w:szCs w:val="22"/>
          <w:lang w:val="en-GB"/>
        </w:rPr>
        <w:t xml:space="preserve"> EPA</w:t>
      </w:r>
      <w:r w:rsidRPr="00F6338A">
        <w:rPr>
          <w:rFonts w:cs="Calibri"/>
          <w:sz w:val="22"/>
          <w:szCs w:val="22"/>
          <w:lang w:val="en-GB"/>
        </w:rPr>
        <w:t xml:space="preserve">. The PMU will be hosted at </w:t>
      </w:r>
      <w:r w:rsidRPr="00F6338A" w:rsidR="00F415FA">
        <w:rPr>
          <w:rFonts w:cs="Calibri"/>
          <w:sz w:val="22"/>
          <w:szCs w:val="22"/>
          <w:lang w:val="en-GB"/>
        </w:rPr>
        <w:t>SCN</w:t>
      </w:r>
      <w:r w:rsidRPr="00F6338A" w:rsidR="001E706E">
        <w:rPr>
          <w:rFonts w:cs="Calibri"/>
          <w:sz w:val="22"/>
          <w:szCs w:val="22"/>
          <w:lang w:val="en-GB"/>
        </w:rPr>
        <w:t>L’s</w:t>
      </w:r>
      <w:r w:rsidRPr="00F6338A" w:rsidR="009648EC">
        <w:rPr>
          <w:rFonts w:cs="Calibri"/>
          <w:sz w:val="22"/>
          <w:szCs w:val="22"/>
          <w:lang w:val="en-GB"/>
        </w:rPr>
        <w:t xml:space="preserve"> </w:t>
      </w:r>
      <w:r w:rsidRPr="00F6338A">
        <w:rPr>
          <w:rFonts w:cs="Calibri"/>
          <w:sz w:val="22"/>
          <w:szCs w:val="22"/>
          <w:lang w:val="en-GB"/>
        </w:rPr>
        <w:t xml:space="preserve">offices in </w:t>
      </w:r>
      <w:r w:rsidRPr="00F6338A" w:rsidR="009648EC">
        <w:rPr>
          <w:rFonts w:cs="Calibri"/>
          <w:sz w:val="22"/>
          <w:szCs w:val="22"/>
          <w:lang w:val="en-GB"/>
        </w:rPr>
        <w:t>Monrovia, Liberia, and manage field activities from their NW Liberia field office.</w:t>
      </w:r>
      <w:r w:rsidRPr="00F6338A" w:rsidR="00E25629">
        <w:rPr>
          <w:rFonts w:cs="Calibri"/>
          <w:sz w:val="22"/>
          <w:szCs w:val="22"/>
          <w:lang w:val="en-GB"/>
        </w:rPr>
        <w:t xml:space="preserve"> </w:t>
      </w:r>
      <w:r w:rsidRPr="00F6338A" w:rsidR="00E25629">
        <w:rPr>
          <w:rFonts w:cs="Calibri"/>
          <w:sz w:val="22"/>
          <w:szCs w:val="22"/>
        </w:rPr>
        <w:t xml:space="preserve">The </w:t>
      </w:r>
      <w:r w:rsidRPr="00F6338A" w:rsidR="00E25629">
        <w:rPr>
          <w:rStyle w:val="Hyperlink9"/>
        </w:rPr>
        <w:t>PMU will consist of two positions listed below</w:t>
      </w:r>
      <w:r w:rsidRPr="00F6338A" w:rsidR="009A1F92">
        <w:rPr>
          <w:rStyle w:val="Hyperlink9"/>
        </w:rPr>
        <w:t>:</w:t>
      </w:r>
    </w:p>
    <w:p w:rsidRPr="00F6338A" w:rsidR="00E25629" w:rsidP="008C74E9" w:rsidRDefault="00E25629" w14:paraId="1623328A" w14:textId="77777777">
      <w:pPr>
        <w:pStyle w:val="ListParagraph"/>
        <w:numPr>
          <w:ilvl w:val="1"/>
          <w:numId w:val="80"/>
        </w:numPr>
        <w:rPr>
          <w:rStyle w:val="Hyperlink9"/>
        </w:rPr>
      </w:pPr>
      <w:r w:rsidRPr="00F6338A">
        <w:rPr>
          <w:rStyle w:val="Hyperlink9"/>
        </w:rPr>
        <w:t>Technical Lead</w:t>
      </w:r>
    </w:p>
    <w:p w:rsidRPr="00F6338A" w:rsidR="00E25629" w:rsidP="008C74E9" w:rsidRDefault="00E25629" w14:paraId="3359A89B" w14:textId="1F5189E1">
      <w:pPr>
        <w:pStyle w:val="ListParagraph"/>
        <w:numPr>
          <w:ilvl w:val="1"/>
          <w:numId w:val="80"/>
        </w:numPr>
        <w:rPr>
          <w:rStyle w:val="Hyperlink9"/>
        </w:rPr>
      </w:pPr>
      <w:r w:rsidRPr="00F6338A">
        <w:rPr>
          <w:rStyle w:val="Hyperlink9"/>
        </w:rPr>
        <w:t>Finance Lead</w:t>
      </w:r>
    </w:p>
    <w:p w:rsidRPr="00F6338A" w:rsidR="005F3E1F" w:rsidP="00F90171" w:rsidRDefault="005F3E1F" w14:paraId="43A2F623" w14:textId="77777777">
      <w:pPr>
        <w:rPr>
          <w:rFonts w:eastAsia="Calibri" w:cs="Calibri"/>
          <w:szCs w:val="22"/>
          <w:lang w:eastAsia="en-GB"/>
        </w:rPr>
      </w:pPr>
    </w:p>
    <w:p w:rsidRPr="00F6338A" w:rsidR="005F3E1F" w:rsidP="008C74E9" w:rsidRDefault="005F3E1F" w14:paraId="5DC969E4" w14:textId="43C47282">
      <w:pPr>
        <w:pStyle w:val="ListParagraph"/>
        <w:numPr>
          <w:ilvl w:val="0"/>
          <w:numId w:val="80"/>
        </w:numPr>
        <w:jc w:val="both"/>
        <w:rPr>
          <w:rFonts w:cs="Calibri"/>
          <w:szCs w:val="22"/>
          <w:lang w:val="en-GB"/>
        </w:rPr>
      </w:pPr>
      <w:r w:rsidRPr="00F6338A">
        <w:rPr>
          <w:rFonts w:cs="Calibri"/>
          <w:sz w:val="22"/>
          <w:szCs w:val="22"/>
          <w:lang w:val="en-GB"/>
        </w:rPr>
        <w:t>With guidance from</w:t>
      </w:r>
      <w:r w:rsidRPr="00F6338A" w:rsidR="00005D0F">
        <w:rPr>
          <w:rFonts w:cs="Calibri"/>
          <w:sz w:val="22"/>
          <w:szCs w:val="22"/>
          <w:lang w:val="en-GB"/>
        </w:rPr>
        <w:t xml:space="preserve"> the EPA</w:t>
      </w:r>
      <w:r w:rsidRPr="00F6338A">
        <w:rPr>
          <w:rFonts w:cs="Calibri"/>
          <w:sz w:val="22"/>
          <w:szCs w:val="22"/>
          <w:lang w:val="en-GB"/>
        </w:rPr>
        <w:t xml:space="preserve">, </w:t>
      </w:r>
      <w:r w:rsidRPr="00F6338A" w:rsidR="00E44139">
        <w:rPr>
          <w:rFonts w:cs="Calibri"/>
          <w:sz w:val="22"/>
          <w:szCs w:val="22"/>
          <w:lang w:val="en-GB"/>
        </w:rPr>
        <w:t xml:space="preserve">the </w:t>
      </w:r>
      <w:r w:rsidRPr="00F6338A" w:rsidR="00B00E32">
        <w:rPr>
          <w:rFonts w:cs="Calibri"/>
          <w:sz w:val="22"/>
          <w:szCs w:val="22"/>
          <w:lang w:val="en-GB"/>
        </w:rPr>
        <w:t>Technical Coordination Committee (</w:t>
      </w:r>
      <w:r w:rsidRPr="00F6338A" w:rsidR="00005D0F">
        <w:rPr>
          <w:rFonts w:cs="Calibri"/>
          <w:sz w:val="22"/>
          <w:szCs w:val="22"/>
          <w:lang w:val="en-GB"/>
        </w:rPr>
        <w:t>TCC</w:t>
      </w:r>
      <w:r w:rsidRPr="00F6338A" w:rsidR="00B00E32">
        <w:rPr>
          <w:rFonts w:cs="Calibri"/>
          <w:sz w:val="22"/>
          <w:szCs w:val="22"/>
          <w:lang w:val="en-GB"/>
        </w:rPr>
        <w:t xml:space="preserve">) </w:t>
      </w:r>
      <w:r w:rsidRPr="00F6338A">
        <w:rPr>
          <w:rFonts w:cs="Calibri"/>
          <w:sz w:val="22"/>
          <w:szCs w:val="22"/>
          <w:lang w:val="en-GB"/>
        </w:rPr>
        <w:t xml:space="preserve">and the Project Steering Committee (PSC), the PMU will be responsible for </w:t>
      </w:r>
      <w:r w:rsidRPr="00F6338A" w:rsidR="00005D0F">
        <w:rPr>
          <w:rFonts w:cs="Calibri"/>
          <w:sz w:val="22"/>
          <w:szCs w:val="22"/>
          <w:lang w:val="en-GB"/>
        </w:rPr>
        <w:t xml:space="preserve">the </w:t>
      </w:r>
      <w:r w:rsidRPr="00F6338A">
        <w:rPr>
          <w:rFonts w:cs="Calibri"/>
          <w:sz w:val="22"/>
          <w:szCs w:val="22"/>
          <w:lang w:val="en-GB"/>
        </w:rPr>
        <w:t xml:space="preserve">day-to-day coordination and execution of project activities that will ensure overall effective and efficient project management and delivery. The Project staff will support </w:t>
      </w:r>
      <w:r w:rsidRPr="00F6338A" w:rsidR="00254C87">
        <w:rPr>
          <w:rFonts w:cs="Calibri"/>
          <w:sz w:val="22"/>
          <w:szCs w:val="22"/>
          <w:lang w:val="en-GB"/>
        </w:rPr>
        <w:t xml:space="preserve">SCNL </w:t>
      </w:r>
      <w:r w:rsidRPr="00F6338A">
        <w:rPr>
          <w:rFonts w:cs="Calibri"/>
          <w:sz w:val="22"/>
          <w:szCs w:val="22"/>
          <w:lang w:val="en-GB"/>
        </w:rPr>
        <w:t>as needed to deliver the tasks of the Executing Agency Support Partner.</w:t>
      </w:r>
    </w:p>
    <w:p w:rsidRPr="00F6338A" w:rsidR="005F3E1F" w:rsidP="00F90171" w:rsidRDefault="005F3E1F" w14:paraId="12F02D1E" w14:textId="77777777">
      <w:pPr>
        <w:jc w:val="both"/>
        <w:rPr>
          <w:rFonts w:cs="Calibri"/>
          <w:szCs w:val="22"/>
          <w:lang w:val="en-GB"/>
        </w:rPr>
      </w:pPr>
    </w:p>
    <w:p w:rsidRPr="00F6338A" w:rsidR="005F3E1F" w:rsidP="008C74E9" w:rsidRDefault="005F3E1F" w14:paraId="22FF90D9" w14:textId="23173AF4">
      <w:pPr>
        <w:pStyle w:val="ListParagraph"/>
        <w:numPr>
          <w:ilvl w:val="0"/>
          <w:numId w:val="80"/>
        </w:numPr>
        <w:jc w:val="both"/>
        <w:rPr>
          <w:rFonts w:eastAsia="Calibri" w:cs="Calibri"/>
          <w:kern w:val="2"/>
          <w:sz w:val="22"/>
          <w:szCs w:val="22"/>
        </w:rPr>
      </w:pPr>
      <w:r w:rsidRPr="00F6338A">
        <w:rPr>
          <w:rFonts w:eastAsia="Calibri" w:cs="Calibri"/>
          <w:kern w:val="2"/>
          <w:sz w:val="22"/>
          <w:szCs w:val="22"/>
        </w:rPr>
        <w:t>The PMU will coordinate directly as needed with the CI-GEF Agency and will report to</w:t>
      </w:r>
      <w:r w:rsidRPr="00F6338A" w:rsidR="00772A26">
        <w:rPr>
          <w:rFonts w:eastAsia="Calibri" w:cs="Calibri"/>
          <w:kern w:val="2"/>
          <w:sz w:val="22"/>
          <w:szCs w:val="22"/>
        </w:rPr>
        <w:t xml:space="preserve"> the EPA.</w:t>
      </w:r>
      <w:r w:rsidRPr="00F6338A">
        <w:rPr>
          <w:rFonts w:eastAsia="Calibri" w:cs="Calibri"/>
          <w:kern w:val="2"/>
          <w:sz w:val="22"/>
          <w:szCs w:val="22"/>
        </w:rPr>
        <w:t xml:space="preserve"> Additionally, the PMU will work closely with executing partners, external sub-grantees, and service providers. Overall, the PMU will supervise, monitor progress, and coordinate and support the executing partners and service providers as needed to ensure efficient and effective delivery of the project’s target results. </w:t>
      </w:r>
    </w:p>
    <w:p w:rsidRPr="00F6338A" w:rsidR="00B741AC" w:rsidP="005F3816" w:rsidRDefault="00B741AC" w14:paraId="5CD851EA" w14:textId="77777777">
      <w:pPr>
        <w:pStyle w:val="ListParagraph"/>
        <w:rPr>
          <w:rFonts w:eastAsia="Calibri" w:cs="Calibri"/>
          <w:kern w:val="2"/>
          <w:sz w:val="22"/>
          <w:szCs w:val="22"/>
        </w:rPr>
      </w:pPr>
    </w:p>
    <w:p w:rsidRPr="00F6338A" w:rsidR="005F3E1F" w:rsidP="008C74E9" w:rsidRDefault="005F3E1F" w14:paraId="49130D44" w14:textId="49A2F78D">
      <w:pPr>
        <w:pStyle w:val="ListParagraph"/>
        <w:numPr>
          <w:ilvl w:val="0"/>
          <w:numId w:val="80"/>
        </w:numPr>
        <w:jc w:val="both"/>
        <w:rPr>
          <w:rFonts w:eastAsia="Calibri" w:cs="Calibri"/>
          <w:kern w:val="2"/>
          <w:szCs w:val="22"/>
        </w:rPr>
      </w:pPr>
      <w:r w:rsidRPr="00F6338A">
        <w:rPr>
          <w:rFonts w:eastAsia="Calibri" w:cs="Calibri"/>
          <w:kern w:val="2"/>
          <w:sz w:val="22"/>
          <w:szCs w:val="22"/>
        </w:rPr>
        <w:t xml:space="preserve">As needed, consultants will be hired to provide technical assistance for specific tasks requiring expertise that cannot be undertaken by the Project staff and the executing partners identified at the PPG Phase. </w:t>
      </w:r>
      <w:r w:rsidRPr="00F6338A">
        <w:rPr>
          <w:rFonts w:eastAsia="Calibri" w:cs="Calibri"/>
          <w:b/>
          <w:bCs/>
          <w:kern w:val="2"/>
          <w:sz w:val="22"/>
          <w:szCs w:val="22"/>
        </w:rPr>
        <w:t>International service providers will only be recruited where national capacities are insufficient.</w:t>
      </w:r>
      <w:r w:rsidRPr="00F6338A">
        <w:rPr>
          <w:rFonts w:eastAsia="Calibri" w:cs="Calibri"/>
          <w:kern w:val="2"/>
          <w:sz w:val="22"/>
          <w:szCs w:val="22"/>
        </w:rPr>
        <w:t xml:space="preserve"> The specific roles of the PMU include:</w:t>
      </w:r>
    </w:p>
    <w:p w:rsidRPr="00F6338A" w:rsidR="005F3E1F" w:rsidP="00F90171" w:rsidRDefault="005F3E1F" w14:paraId="7AF0D346" w14:textId="77777777">
      <w:pPr>
        <w:rPr>
          <w:rFonts w:eastAsia="Calibri" w:cs="Calibri"/>
          <w:szCs w:val="22"/>
          <w:lang w:eastAsia="en-GB"/>
        </w:rPr>
      </w:pPr>
    </w:p>
    <w:p w:rsidRPr="00F6338A" w:rsidR="005F3E1F" w:rsidP="008C74E9" w:rsidRDefault="005F3E1F" w14:paraId="03E62203" w14:textId="77777777">
      <w:pPr>
        <w:pStyle w:val="ListParagraph"/>
        <w:numPr>
          <w:ilvl w:val="0"/>
          <w:numId w:val="13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sz w:val="22"/>
          <w:szCs w:val="22"/>
        </w:rPr>
        <w:t>Secretariat for the Project Steering Committee (PSC) – Vice Chair and Rapporteur</w:t>
      </w:r>
    </w:p>
    <w:p w:rsidRPr="00F6338A" w:rsidR="005F3E1F" w:rsidP="008C74E9" w:rsidRDefault="005F3E1F" w14:paraId="2EB3910D" w14:textId="77777777">
      <w:pPr>
        <w:pStyle w:val="ListParagraph"/>
        <w:numPr>
          <w:ilvl w:val="0"/>
          <w:numId w:val="13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sz w:val="22"/>
          <w:szCs w:val="22"/>
        </w:rPr>
        <w:t>Procurement of all services, goods, and equipment</w:t>
      </w:r>
    </w:p>
    <w:p w:rsidRPr="00F6338A" w:rsidR="005F3E1F" w:rsidP="008C74E9" w:rsidRDefault="005F3E1F" w14:paraId="39D06FE6" w14:textId="77777777">
      <w:pPr>
        <w:pStyle w:val="ListParagraph"/>
        <w:numPr>
          <w:ilvl w:val="0"/>
          <w:numId w:val="13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sz w:val="22"/>
          <w:szCs w:val="22"/>
        </w:rPr>
        <w:t>Handling and safeguarding of the equipment.</w:t>
      </w:r>
    </w:p>
    <w:p w:rsidRPr="00F6338A" w:rsidR="005F3E1F" w:rsidP="008C74E9" w:rsidRDefault="005F3E1F" w14:paraId="0C618BAC" w14:textId="77777777">
      <w:pPr>
        <w:pStyle w:val="ListParagraph"/>
        <w:numPr>
          <w:ilvl w:val="0"/>
          <w:numId w:val="13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sz w:val="22"/>
          <w:szCs w:val="22"/>
        </w:rPr>
        <w:t>Financial management, disbursements, reporting and record-keeping.</w:t>
      </w:r>
    </w:p>
    <w:p w:rsidRPr="00F6338A" w:rsidR="005F3E1F" w:rsidP="008C74E9" w:rsidRDefault="005F3E1F" w14:paraId="1537F30B" w14:textId="77777777">
      <w:pPr>
        <w:pStyle w:val="ListParagraph"/>
        <w:numPr>
          <w:ilvl w:val="0"/>
          <w:numId w:val="13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sz w:val="22"/>
          <w:szCs w:val="22"/>
        </w:rPr>
        <w:t>Project technical guidance, monitoring and reporting.</w:t>
      </w:r>
    </w:p>
    <w:p w:rsidRPr="00F6338A" w:rsidR="005F3E1F" w:rsidP="008C74E9" w:rsidRDefault="005F3E1F" w14:paraId="1E73B142" w14:textId="77777777">
      <w:pPr>
        <w:pStyle w:val="ListParagraph"/>
        <w:numPr>
          <w:ilvl w:val="0"/>
          <w:numId w:val="13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sz w:val="22"/>
          <w:szCs w:val="22"/>
        </w:rPr>
        <w:t>Preparation and submission of all technical and financial reports.</w:t>
      </w:r>
    </w:p>
    <w:p w:rsidRPr="00F6338A" w:rsidR="005F3E1F" w:rsidP="008C74E9" w:rsidRDefault="005F3E1F" w14:paraId="5763F6A9" w14:textId="77777777">
      <w:pPr>
        <w:pStyle w:val="ListParagraph"/>
        <w:numPr>
          <w:ilvl w:val="0"/>
          <w:numId w:val="13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sz w:val="22"/>
          <w:szCs w:val="22"/>
        </w:rPr>
        <w:t>Monitoring and reporting the materialization of co-financing to CI-GEF.</w:t>
      </w:r>
    </w:p>
    <w:p w:rsidRPr="00F6338A" w:rsidR="005F3E1F" w:rsidP="008C74E9" w:rsidRDefault="005F3E1F" w14:paraId="30FA8863" w14:textId="77777777">
      <w:pPr>
        <w:pStyle w:val="ListParagraph"/>
        <w:numPr>
          <w:ilvl w:val="0"/>
          <w:numId w:val="13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sz w:val="22"/>
          <w:szCs w:val="22"/>
        </w:rPr>
        <w:t>Actively coordinate the flow of inputs, procurement, outputs, and work streams to ensure the project runs smoothly and delivers the specified outputs and overall objectives.</w:t>
      </w:r>
    </w:p>
    <w:p w:rsidRPr="00F6338A" w:rsidR="005F3E1F" w:rsidP="008C74E9" w:rsidRDefault="005F3E1F" w14:paraId="164F1363" w14:textId="77777777">
      <w:pPr>
        <w:pStyle w:val="ListParagraph"/>
        <w:numPr>
          <w:ilvl w:val="0"/>
          <w:numId w:val="13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sz w:val="22"/>
          <w:szCs w:val="22"/>
        </w:rPr>
        <w:t>Organizing and facilitating workshops and travel.</w:t>
      </w:r>
    </w:p>
    <w:p w:rsidRPr="00F6338A" w:rsidR="005F3E1F" w:rsidP="008C74E9" w:rsidRDefault="005F3E1F" w14:paraId="72A77323" w14:textId="77777777">
      <w:pPr>
        <w:pStyle w:val="ListParagraph"/>
        <w:numPr>
          <w:ilvl w:val="0"/>
          <w:numId w:val="13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sz w:val="22"/>
          <w:szCs w:val="22"/>
        </w:rPr>
        <w:t>Identification of potential risks to project activities and implementation of mitigation measures to overcome them.</w:t>
      </w:r>
    </w:p>
    <w:p w:rsidRPr="00F6338A" w:rsidR="005F3E1F" w:rsidP="008C74E9" w:rsidRDefault="005F3E1F" w14:paraId="1CF8EC12" w14:textId="77777777">
      <w:pPr>
        <w:pStyle w:val="ListParagraph"/>
        <w:numPr>
          <w:ilvl w:val="0"/>
          <w:numId w:val="13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sz w:val="22"/>
          <w:szCs w:val="22"/>
        </w:rPr>
        <w:t xml:space="preserve">Knowledge Management. </w:t>
      </w:r>
    </w:p>
    <w:p w:rsidRPr="00F6338A" w:rsidR="005F3E1F" w:rsidP="008C74E9" w:rsidRDefault="005F3E1F" w14:paraId="148526D0" w14:textId="77777777">
      <w:pPr>
        <w:pStyle w:val="ListParagraph"/>
        <w:numPr>
          <w:ilvl w:val="0"/>
          <w:numId w:val="13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sz w:val="22"/>
          <w:szCs w:val="22"/>
        </w:rPr>
        <w:t>Setting up, monitoring, and reporting implementation progress of environmental and social safeguards.</w:t>
      </w:r>
    </w:p>
    <w:p w:rsidRPr="00F6338A" w:rsidR="005F3E1F" w:rsidP="008C74E9" w:rsidRDefault="005F3E1F" w14:paraId="532EBCD9" w14:textId="77777777">
      <w:pPr>
        <w:pStyle w:val="ListParagraph"/>
        <w:numPr>
          <w:ilvl w:val="0"/>
          <w:numId w:val="13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sz w:val="22"/>
          <w:szCs w:val="22"/>
        </w:rPr>
        <w:t>Ensuring the smooth running of the project through continuous monitoring, coordination, and communication among partners, consultants, stakeholders, etc.</w:t>
      </w:r>
    </w:p>
    <w:p w:rsidRPr="00F6338A" w:rsidR="005F3E1F" w:rsidP="008C74E9" w:rsidRDefault="005F3E1F" w14:paraId="430FAF04" w14:textId="77777777">
      <w:pPr>
        <w:pStyle w:val="ListParagraph"/>
        <w:numPr>
          <w:ilvl w:val="0"/>
          <w:numId w:val="13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sz w:val="22"/>
          <w:szCs w:val="22"/>
        </w:rPr>
        <w:t>Assisting in organizing and reporting on the Project Steering Committee (PSC) meetings.</w:t>
      </w:r>
    </w:p>
    <w:p w:rsidRPr="00F6338A" w:rsidR="005F3E1F" w:rsidP="008C74E9" w:rsidRDefault="005F3E1F" w14:paraId="4BBA12A8" w14:textId="77777777">
      <w:pPr>
        <w:pStyle w:val="ListParagraph"/>
        <w:numPr>
          <w:ilvl w:val="0"/>
          <w:numId w:val="13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kern w:val="2"/>
          <w:sz w:val="22"/>
          <w:szCs w:val="22"/>
          <w:u w:val="single"/>
        </w:rPr>
      </w:pPr>
      <w:r w:rsidRPr="00F6338A">
        <w:rPr>
          <w:rFonts w:cs="Calibri"/>
          <w:sz w:val="22"/>
          <w:szCs w:val="22"/>
        </w:rPr>
        <w:t>Maintenance of records of all project-related documentation</w:t>
      </w:r>
    </w:p>
    <w:p w:rsidRPr="00F6338A" w:rsidR="005F3E1F" w:rsidP="008C74E9" w:rsidRDefault="005F3E1F" w14:paraId="3C6A8794" w14:textId="77777777">
      <w:pPr>
        <w:pStyle w:val="ListParagraph"/>
        <w:numPr>
          <w:ilvl w:val="0"/>
          <w:numId w:val="13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kern w:val="2"/>
          <w:sz w:val="22"/>
          <w:szCs w:val="22"/>
          <w:u w:val="single"/>
        </w:rPr>
      </w:pPr>
      <w:r w:rsidRPr="00F6338A">
        <w:rPr>
          <w:rFonts w:cs="Calibri"/>
          <w:sz w:val="22"/>
          <w:szCs w:val="22"/>
        </w:rPr>
        <w:t>Liaise with stakeholders to prepare and disseminate knowledge management products.</w:t>
      </w:r>
    </w:p>
    <w:p w:rsidRPr="00F6338A" w:rsidR="005F3E1F" w:rsidP="008C74E9" w:rsidRDefault="005F3E1F" w14:paraId="5DE01CB8" w14:textId="2B6F15BD">
      <w:pPr>
        <w:pStyle w:val="ListParagraph"/>
        <w:numPr>
          <w:ilvl w:val="0"/>
          <w:numId w:val="13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sz w:val="22"/>
          <w:szCs w:val="22"/>
        </w:rPr>
        <w:t xml:space="preserve">Share project progress with the </w:t>
      </w:r>
      <w:r w:rsidRPr="00F6338A" w:rsidR="00300667">
        <w:rPr>
          <w:rFonts w:cs="Calibri"/>
          <w:sz w:val="22"/>
          <w:szCs w:val="22"/>
        </w:rPr>
        <w:t xml:space="preserve">Liberia </w:t>
      </w:r>
      <w:r w:rsidRPr="00F6338A">
        <w:rPr>
          <w:rFonts w:cs="Calibri"/>
          <w:sz w:val="22"/>
          <w:szCs w:val="22"/>
        </w:rPr>
        <w:t>GEF Operational Focal Point (OFP) e.g., via email, a copy of the bi-annual published reports and policy briefs detailing lessons learned, best case practices, challenges, and opportunities.</w:t>
      </w:r>
    </w:p>
    <w:p w:rsidRPr="00F6338A" w:rsidR="005F3E1F" w:rsidP="008C74E9" w:rsidRDefault="005F3E1F" w14:paraId="79BAA485" w14:textId="5CD7FD24">
      <w:pPr>
        <w:pStyle w:val="ListParagraph"/>
        <w:numPr>
          <w:ilvl w:val="0"/>
          <w:numId w:val="13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cs="Calibri"/>
          <w:sz w:val="22"/>
          <w:szCs w:val="22"/>
        </w:rPr>
        <w:t xml:space="preserve">Ensure </w:t>
      </w:r>
      <w:r w:rsidRPr="00F6338A" w:rsidR="00C80159">
        <w:rPr>
          <w:rFonts w:cs="Calibri"/>
          <w:sz w:val="22"/>
          <w:szCs w:val="22"/>
        </w:rPr>
        <w:t xml:space="preserve">Liberia </w:t>
      </w:r>
      <w:r w:rsidRPr="00F6338A">
        <w:rPr>
          <w:rFonts w:cs="Calibri"/>
          <w:sz w:val="22"/>
          <w:szCs w:val="22"/>
        </w:rPr>
        <w:t xml:space="preserve">is represented in events organized by </w:t>
      </w:r>
      <w:r w:rsidRPr="00F6338A" w:rsidR="00C80159">
        <w:rPr>
          <w:rFonts w:cs="Calibri"/>
          <w:sz w:val="22"/>
          <w:szCs w:val="22"/>
        </w:rPr>
        <w:t xml:space="preserve">CI </w:t>
      </w:r>
      <w:r w:rsidRPr="00F6338A">
        <w:rPr>
          <w:rFonts w:cs="Calibri"/>
          <w:sz w:val="22"/>
          <w:szCs w:val="22"/>
        </w:rPr>
        <w:t xml:space="preserve">under the </w:t>
      </w:r>
      <w:r w:rsidRPr="00F6338A" w:rsidR="00C80159">
        <w:rPr>
          <w:rFonts w:cs="Calibri"/>
          <w:sz w:val="22"/>
          <w:szCs w:val="22"/>
        </w:rPr>
        <w:t xml:space="preserve">Guinean Forests </w:t>
      </w:r>
      <w:r w:rsidRPr="00F6338A">
        <w:rPr>
          <w:rFonts w:cs="Calibri"/>
          <w:sz w:val="22"/>
          <w:szCs w:val="22"/>
        </w:rPr>
        <w:t>Integrated Program, as well as other important events including those organized by other GEF Integrated Programs</w:t>
      </w:r>
    </w:p>
    <w:p w:rsidRPr="00F6338A" w:rsidR="005F3E1F" w:rsidP="005F3816" w:rsidRDefault="005F3E1F" w14:paraId="08466ED1" w14:textId="77777777">
      <w:pPr>
        <w:ind w:left="360"/>
        <w:jc w:val="both"/>
        <w:rPr>
          <w:rFonts w:cs="Calibri"/>
          <w:lang w:val="en-GB"/>
        </w:rPr>
      </w:pPr>
    </w:p>
    <w:p w:rsidRPr="00F6338A" w:rsidR="003F4E63" w:rsidP="005F3816" w:rsidRDefault="003F4E63" w14:paraId="6AEAD4C9" w14:textId="77777777">
      <w:pPr>
        <w:rPr>
          <w:rFonts w:eastAsia="Times New Roman" w:cs="Calibri"/>
          <w:b/>
          <w:bCs/>
          <w:u w:val="single"/>
        </w:rPr>
      </w:pPr>
    </w:p>
    <w:p w:rsidRPr="00F6338A" w:rsidR="00777E71" w:rsidP="00777E71" w:rsidRDefault="00777E71" w14:paraId="3336A0BC" w14:textId="77777777">
      <w:pPr>
        <w:rPr>
          <w:rFonts w:eastAsia="Calibri" w:cs="Calibri"/>
          <w:i/>
          <w:iCs/>
          <w:sz w:val="24"/>
          <w:u w:val="single"/>
          <w:lang w:val="en-GB"/>
        </w:rPr>
      </w:pPr>
      <w:r w:rsidRPr="00F6338A">
        <w:rPr>
          <w:rFonts w:eastAsia="Calibri" w:cs="Calibri"/>
          <w:i/>
          <w:iCs/>
          <w:sz w:val="24"/>
          <w:u w:val="single"/>
          <w:lang w:val="en-GB"/>
        </w:rPr>
        <w:t>Technical Support Team</w:t>
      </w:r>
    </w:p>
    <w:p w:rsidRPr="00F6338A" w:rsidR="004878C7" w:rsidP="008C74E9" w:rsidRDefault="004878C7" w14:paraId="562B1CCE" w14:textId="6FC2D8FB">
      <w:pPr>
        <w:pStyle w:val="ListParagraph"/>
        <w:numPr>
          <w:ilvl w:val="0"/>
          <w:numId w:val="80"/>
        </w:numPr>
        <w:jc w:val="both"/>
        <w:rPr>
          <w:rFonts w:eastAsia="Calibri" w:cs="Calibri"/>
          <w:kern w:val="2"/>
          <w:szCs w:val="22"/>
          <w:lang w:val="en-GB" w:bidi="he-IL"/>
        </w:rPr>
      </w:pPr>
      <w:r w:rsidRPr="00F6338A">
        <w:rPr>
          <w:rFonts w:eastAsia="Times New Roman" w:cs="Calibri"/>
          <w:sz w:val="22"/>
          <w:szCs w:val="22"/>
        </w:rPr>
        <w:t xml:space="preserve">The team </w:t>
      </w:r>
      <w:r w:rsidRPr="00F6338A" w:rsidR="00EE1A4F">
        <w:rPr>
          <w:rFonts w:eastAsia="Times New Roman" w:cs="Calibri"/>
          <w:sz w:val="22"/>
          <w:szCs w:val="22"/>
        </w:rPr>
        <w:t xml:space="preserve">listed below </w:t>
      </w:r>
      <w:r w:rsidRPr="00F6338A">
        <w:rPr>
          <w:rFonts w:eastAsia="Times New Roman" w:cs="Calibri"/>
          <w:sz w:val="22"/>
          <w:szCs w:val="22"/>
        </w:rPr>
        <w:t xml:space="preserve">will support the PMU: </w:t>
      </w:r>
    </w:p>
    <w:p w:rsidRPr="00F6338A" w:rsidR="00777E71" w:rsidP="008C74E9" w:rsidRDefault="00777E71" w14:paraId="780693B9" w14:textId="77777777">
      <w:pPr>
        <w:pStyle w:val="ListParagraph"/>
        <w:numPr>
          <w:ilvl w:val="0"/>
          <w:numId w:val="93"/>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Calibri" w:cs="Calibri"/>
          <w:sz w:val="22"/>
          <w:szCs w:val="22"/>
          <w:lang w:eastAsia="en-GB"/>
        </w:rPr>
      </w:pPr>
      <w:r w:rsidRPr="00F6338A">
        <w:rPr>
          <w:rFonts w:eastAsia="Calibri" w:cs="Calibri"/>
          <w:sz w:val="22"/>
          <w:szCs w:val="22"/>
          <w:lang w:eastAsia="en-GB"/>
        </w:rPr>
        <w:t>Monitoring, Evaluation and Learning Officer (part-time)</w:t>
      </w:r>
    </w:p>
    <w:p w:rsidRPr="00F6338A" w:rsidR="00777E71" w:rsidP="008C74E9" w:rsidRDefault="00777E71" w14:paraId="2F5E1565" w14:textId="3B5C3B06">
      <w:pPr>
        <w:pStyle w:val="ListParagraph"/>
        <w:numPr>
          <w:ilvl w:val="0"/>
          <w:numId w:val="93"/>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Calibri" w:cs="Calibri"/>
          <w:sz w:val="22"/>
          <w:szCs w:val="22"/>
          <w:lang w:eastAsia="en-GB"/>
        </w:rPr>
      </w:pPr>
      <w:r w:rsidRPr="00F6338A">
        <w:rPr>
          <w:rFonts w:cs="Calibri"/>
          <w:sz w:val="22"/>
          <w:szCs w:val="22"/>
          <w:lang w:val="en-GB"/>
        </w:rPr>
        <w:t xml:space="preserve">Environmental, Social Safeguards and Gender Officer </w:t>
      </w:r>
      <w:r w:rsidRPr="00F6338A">
        <w:rPr>
          <w:rFonts w:eastAsia="Calibri" w:cs="Calibri"/>
          <w:sz w:val="22"/>
          <w:szCs w:val="22"/>
          <w:lang w:eastAsia="en-GB"/>
        </w:rPr>
        <w:t>(</w:t>
      </w:r>
      <w:r w:rsidRPr="00F6338A" w:rsidR="00745909">
        <w:rPr>
          <w:rFonts w:eastAsia="Calibri" w:cs="Calibri"/>
          <w:sz w:val="22"/>
          <w:szCs w:val="22"/>
          <w:lang w:eastAsia="en-GB"/>
        </w:rPr>
        <w:t>full</w:t>
      </w:r>
      <w:r w:rsidRPr="00F6338A">
        <w:rPr>
          <w:rFonts w:eastAsia="Calibri" w:cs="Calibri"/>
          <w:sz w:val="22"/>
          <w:szCs w:val="22"/>
          <w:lang w:eastAsia="en-GB"/>
        </w:rPr>
        <w:t>-time)</w:t>
      </w:r>
    </w:p>
    <w:p w:rsidRPr="00F6338A" w:rsidR="00777E71" w:rsidP="008C74E9" w:rsidRDefault="00777E71" w14:paraId="4767A0D4" w14:textId="77777777">
      <w:pPr>
        <w:pStyle w:val="ListParagraph"/>
        <w:numPr>
          <w:ilvl w:val="0"/>
          <w:numId w:val="93"/>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Calibri" w:cs="Calibri"/>
          <w:sz w:val="22"/>
          <w:szCs w:val="22"/>
          <w:lang w:eastAsia="en-GB"/>
        </w:rPr>
      </w:pPr>
      <w:r w:rsidRPr="00F6338A">
        <w:rPr>
          <w:rFonts w:cs="Calibri"/>
          <w:sz w:val="22"/>
          <w:szCs w:val="22"/>
        </w:rPr>
        <w:t xml:space="preserve">Knowledge Management and Communications Officer </w:t>
      </w:r>
      <w:r w:rsidRPr="00F6338A">
        <w:rPr>
          <w:rFonts w:eastAsia="Calibri" w:cs="Calibri"/>
          <w:sz w:val="22"/>
          <w:szCs w:val="22"/>
          <w:lang w:eastAsia="en-GB"/>
        </w:rPr>
        <w:t>(part-time)</w:t>
      </w:r>
    </w:p>
    <w:p w:rsidRPr="00F6338A" w:rsidR="00777E71" w:rsidP="008C74E9" w:rsidRDefault="00777E71" w14:paraId="6D91B663" w14:textId="77777777">
      <w:pPr>
        <w:pStyle w:val="ListParagraph"/>
        <w:numPr>
          <w:ilvl w:val="0"/>
          <w:numId w:val="93"/>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Calibri" w:cs="Calibri"/>
          <w:sz w:val="22"/>
          <w:szCs w:val="22"/>
          <w:lang w:eastAsia="en-GB"/>
        </w:rPr>
      </w:pPr>
      <w:r w:rsidRPr="00F6338A">
        <w:rPr>
          <w:rFonts w:eastAsia="Calibri" w:cs="Calibri"/>
          <w:sz w:val="22"/>
          <w:szCs w:val="22"/>
          <w:lang w:eastAsia="en-GB"/>
        </w:rPr>
        <w:t>Government Liaison and Partner Relationship Officer (part-time)</w:t>
      </w:r>
    </w:p>
    <w:p w:rsidRPr="00F6338A" w:rsidR="00777E71" w:rsidP="008C74E9" w:rsidRDefault="00777E71" w14:paraId="0A0ED7D9" w14:textId="77777777">
      <w:pPr>
        <w:pStyle w:val="ListParagraph"/>
        <w:numPr>
          <w:ilvl w:val="0"/>
          <w:numId w:val="93"/>
        </w:numPr>
        <w:pBdr>
          <w:top w:val="none" w:color="auto" w:sz="0" w:space="0"/>
          <w:left w:val="none" w:color="auto" w:sz="0" w:space="0"/>
          <w:bottom w:val="none" w:color="auto" w:sz="0" w:space="0"/>
          <w:right w:val="none" w:color="auto" w:sz="0" w:space="0"/>
          <w:between w:val="none" w:color="auto" w:sz="0" w:space="0"/>
          <w:bar w:val="none" w:color="auto" w:sz="0"/>
        </w:pBdr>
        <w:contextualSpacing/>
        <w:rPr>
          <w:rFonts w:eastAsia="Calibri" w:cs="Calibri"/>
          <w:sz w:val="22"/>
          <w:szCs w:val="22"/>
          <w:lang w:eastAsia="en-GB"/>
        </w:rPr>
      </w:pPr>
      <w:r w:rsidRPr="00F6338A">
        <w:rPr>
          <w:rFonts w:eastAsia="Calibri" w:cs="Calibri"/>
          <w:sz w:val="22"/>
          <w:szCs w:val="22"/>
          <w:lang w:eastAsia="en-GB"/>
        </w:rPr>
        <w:t>Community Engagement Officer (full-time)</w:t>
      </w:r>
    </w:p>
    <w:p w:rsidRPr="00F6338A" w:rsidR="00777E71" w:rsidP="00777E71" w:rsidRDefault="00777E71" w14:paraId="767B5840"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90"/>
        </w:tabs>
        <w:autoSpaceDE w:val="0"/>
        <w:autoSpaceDN w:val="0"/>
        <w:adjustRightInd w:val="0"/>
        <w:contextualSpacing/>
        <w:jc w:val="both"/>
        <w:rPr>
          <w:rFonts w:eastAsia="Calibri" w:cs="Calibri"/>
          <w:b/>
          <w:bCs/>
          <w:szCs w:val="22"/>
          <w:u w:val="single"/>
          <w:lang w:val="en-GB"/>
        </w:rPr>
      </w:pPr>
    </w:p>
    <w:p w:rsidRPr="00F6338A" w:rsidR="00777E71" w:rsidP="008C74E9" w:rsidRDefault="00777E71" w14:paraId="74F586D5" w14:textId="7F8157D3">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tabs>
          <w:tab w:val="left" w:pos="90"/>
        </w:tabs>
        <w:autoSpaceDE w:val="0"/>
        <w:autoSpaceDN w:val="0"/>
        <w:adjustRightInd w:val="0"/>
        <w:contextualSpacing/>
        <w:jc w:val="both"/>
        <w:rPr>
          <w:rFonts w:eastAsia="Calibri" w:cs="Calibri"/>
          <w:b/>
          <w:szCs w:val="22"/>
          <w:lang w:val="en-GB"/>
        </w:rPr>
      </w:pPr>
      <w:r w:rsidRPr="00F6338A">
        <w:rPr>
          <w:rFonts w:cs="Calibri"/>
          <w:sz w:val="22"/>
          <w:szCs w:val="22"/>
        </w:rPr>
        <w:t>Detailed Terms of Reference (</w:t>
      </w:r>
      <w:r w:rsidRPr="00F6338A">
        <w:rPr>
          <w:rFonts w:eastAsia="Calibri" w:cs="Calibri"/>
          <w:sz w:val="22"/>
          <w:szCs w:val="22"/>
          <w:lang w:val="en-GB"/>
        </w:rPr>
        <w:t xml:space="preserve">ToRs) for staff </w:t>
      </w:r>
      <w:r w:rsidRPr="00F6338A">
        <w:rPr>
          <w:rFonts w:cs="Calibri"/>
          <w:sz w:val="22"/>
          <w:szCs w:val="22"/>
        </w:rPr>
        <w:t>positions</w:t>
      </w:r>
      <w:r w:rsidRPr="00F6338A">
        <w:rPr>
          <w:rFonts w:eastAsia="Calibri" w:cs="Calibri"/>
          <w:sz w:val="22"/>
          <w:szCs w:val="22"/>
          <w:lang w:val="en-GB"/>
        </w:rPr>
        <w:t xml:space="preserve"> charging to Components and Project Management Costs (PMCs) are provided in </w:t>
      </w:r>
      <w:r w:rsidRPr="00F6338A">
        <w:rPr>
          <w:rFonts w:eastAsia="Calibri" w:cs="Calibri"/>
          <w:b/>
          <w:bCs/>
          <w:sz w:val="22"/>
          <w:szCs w:val="22"/>
          <w:lang w:val="en-GB"/>
        </w:rPr>
        <w:t xml:space="preserve">Appendix </w:t>
      </w:r>
      <w:r w:rsidRPr="00F6338A" w:rsidR="00745909">
        <w:rPr>
          <w:rFonts w:eastAsia="Calibri" w:cs="Calibri"/>
          <w:b/>
          <w:bCs/>
          <w:sz w:val="22"/>
          <w:szCs w:val="22"/>
          <w:lang w:val="en-GB"/>
        </w:rPr>
        <w:t>I</w:t>
      </w:r>
      <w:r w:rsidRPr="00F6338A">
        <w:rPr>
          <w:rFonts w:eastAsia="Calibri" w:cs="Calibri"/>
          <w:b/>
          <w:bCs/>
          <w:sz w:val="22"/>
          <w:szCs w:val="22"/>
          <w:lang w:val="en-GB"/>
        </w:rPr>
        <w:t>.</w:t>
      </w:r>
    </w:p>
    <w:p w:rsidRPr="00F6338A" w:rsidR="00787794" w:rsidP="0037547F" w:rsidRDefault="00787794" w14:paraId="4522A23C" w14:textId="77777777">
      <w:pPr>
        <w:pStyle w:val="BodyA"/>
        <w:jc w:val="both"/>
        <w:rPr>
          <w:rFonts w:eastAsia="Times New Roman" w:cs="Calibri"/>
          <w:b/>
          <w:bCs/>
          <w:u w:val="single"/>
        </w:rPr>
      </w:pPr>
    </w:p>
    <w:p w:rsidRPr="00F6338A" w:rsidR="005F77A0" w:rsidP="0037547F" w:rsidRDefault="005F77A0" w14:paraId="6FE93972" w14:textId="77777777">
      <w:pPr>
        <w:pStyle w:val="BodyA"/>
        <w:jc w:val="both"/>
        <w:rPr>
          <w:rFonts w:eastAsia="Times New Roman" w:cs="Calibri"/>
          <w:b/>
          <w:bCs/>
          <w:u w:val="single"/>
        </w:rPr>
      </w:pPr>
    </w:p>
    <w:p w:rsidRPr="00F6338A" w:rsidR="00752F55" w:rsidP="00010F72" w:rsidRDefault="00752F55" w14:paraId="5BBB60E8" w14:textId="77777777">
      <w:pPr>
        <w:pStyle w:val="BodyA"/>
        <w:spacing w:line="259" w:lineRule="auto"/>
        <w:jc w:val="both"/>
        <w:rPr>
          <w:rStyle w:val="Hyperlink9"/>
        </w:rPr>
      </w:pPr>
    </w:p>
    <w:p w:rsidRPr="00F6338A" w:rsidR="007307BF" w:rsidRDefault="007307BF" w14:paraId="785E47CE" w14:textId="77777777">
      <w:pPr>
        <w:pStyle w:val="BodyA"/>
        <w:rPr>
          <w:rStyle w:val="None"/>
          <w:sz w:val="22"/>
          <w:szCs w:val="22"/>
          <w:lang w:val="en-GB"/>
          <w14:textOutline w14:w="0" w14:cap="rnd" w14:cmpd="sng" w14:algn="ctr">
            <w14:noFill/>
            <w14:prstDash w14:val="solid"/>
            <w14:bevel/>
          </w14:textOutline>
        </w:rPr>
      </w:pPr>
      <w:bookmarkStart w:name="_Hlk169175999" w:id="177"/>
    </w:p>
    <w:p w:rsidRPr="00F6338A" w:rsidR="00647488" w:rsidP="00647488" w:rsidRDefault="004406A3" w14:paraId="711A4467" w14:textId="34D21536">
      <w:pPr>
        <w:spacing w:after="120"/>
        <w:jc w:val="both"/>
        <w:rPr>
          <w:rFonts w:eastAsia="Calibri" w:cs="Calibri"/>
          <w:sz w:val="24"/>
        </w:rPr>
      </w:pPr>
      <w:r w:rsidRPr="00F6338A">
        <w:rPr>
          <w:rFonts w:eastAsia="Calibri" w:cs="Calibri"/>
          <w:b/>
          <w:bCs/>
          <w:sz w:val="24"/>
          <w:u w:val="single"/>
        </w:rPr>
        <w:t xml:space="preserve">The </w:t>
      </w:r>
      <w:r w:rsidRPr="00F6338A" w:rsidR="00647488">
        <w:rPr>
          <w:rFonts w:eastAsia="Calibri" w:cs="Calibri"/>
          <w:b/>
          <w:bCs/>
          <w:sz w:val="24"/>
          <w:u w:val="single"/>
        </w:rPr>
        <w:t>Project Steering Committee (PSC)</w:t>
      </w:r>
      <w:r w:rsidRPr="00F6338A" w:rsidR="00647488">
        <w:rPr>
          <w:rFonts w:eastAsia="Calibri" w:cs="Calibri"/>
          <w:sz w:val="24"/>
        </w:rPr>
        <w:t xml:space="preserve">: </w:t>
      </w:r>
    </w:p>
    <w:p w:rsidRPr="00F6338A" w:rsidR="00647488" w:rsidP="004B6BFE" w:rsidRDefault="00647488" w14:paraId="17BF1EC1" w14:textId="77777777">
      <w:pPr>
        <w:rPr>
          <w:rFonts w:eastAsia="Calibri" w:cs="Calibri"/>
          <w:bCs/>
          <w:szCs w:val="22"/>
          <w:lang w:val="en-GB"/>
        </w:rPr>
      </w:pPr>
      <w:r w:rsidRPr="00F6338A">
        <w:rPr>
          <w:rFonts w:eastAsia="Calibri" w:cs="Calibri"/>
          <w:b/>
          <w:color w:val="002060"/>
          <w:szCs w:val="22"/>
          <w:lang w:val="en-GB"/>
        </w:rPr>
        <w:t>Role of the PSC:</w:t>
      </w:r>
      <w:r w:rsidRPr="00F6338A">
        <w:rPr>
          <w:rFonts w:eastAsia="Calibri" w:cs="Calibri"/>
          <w:bCs/>
          <w:color w:val="002060"/>
          <w:szCs w:val="22"/>
          <w:lang w:val="en-GB"/>
        </w:rPr>
        <w:t xml:space="preserve"> </w:t>
      </w:r>
      <w:r w:rsidRPr="00F6338A">
        <w:rPr>
          <w:rFonts w:eastAsia="Calibri" w:cs="Calibri"/>
          <w:bCs/>
          <w:szCs w:val="22"/>
          <w:lang w:val="en-GB"/>
        </w:rPr>
        <w:t>Strategic overall guidance to the project</w:t>
      </w:r>
    </w:p>
    <w:p w:rsidRPr="00F6338A" w:rsidR="00647488" w:rsidP="004B6BFE" w:rsidRDefault="00647488" w14:paraId="1A0B84FE" w14:textId="77777777">
      <w:pPr>
        <w:spacing w:after="240"/>
        <w:rPr>
          <w:rFonts w:eastAsia="Calibri" w:cs="Calibri"/>
          <w:bCs/>
          <w:szCs w:val="22"/>
          <w:lang w:val="en-GB"/>
        </w:rPr>
      </w:pPr>
      <w:r w:rsidRPr="00F6338A">
        <w:rPr>
          <w:rFonts w:eastAsia="Calibri" w:cs="Calibri"/>
          <w:b/>
          <w:color w:val="002060"/>
          <w:szCs w:val="22"/>
          <w:lang w:val="en-GB"/>
        </w:rPr>
        <w:t>Frequency of meetings:</w:t>
      </w:r>
      <w:r w:rsidRPr="00F6338A">
        <w:rPr>
          <w:rFonts w:eastAsia="Calibri" w:cs="Calibri"/>
          <w:bCs/>
          <w:color w:val="002060"/>
          <w:szCs w:val="22"/>
          <w:lang w:val="en-GB"/>
        </w:rPr>
        <w:t xml:space="preserve"> </w:t>
      </w:r>
      <w:r w:rsidRPr="00F6338A">
        <w:rPr>
          <w:rFonts w:eastAsia="Calibri" w:cs="Calibri"/>
          <w:bCs/>
          <w:szCs w:val="22"/>
          <w:lang w:val="en-GB"/>
        </w:rPr>
        <w:t>Annually/As needed.</w:t>
      </w:r>
    </w:p>
    <w:p w:rsidRPr="00F6338A" w:rsidR="00127497" w:rsidP="008C74E9" w:rsidRDefault="00647488" w14:paraId="42F0F610" w14:textId="6A2399D3">
      <w:pPr>
        <w:pStyle w:val="BodyA"/>
        <w:numPr>
          <w:ilvl w:val="0"/>
          <w:numId w:val="80"/>
        </w:numPr>
        <w:jc w:val="both"/>
        <w:rPr>
          <w:rStyle w:val="Hyperlink9"/>
          <w:rFonts w:ascii="Times New Roman" w:hAnsi="Times New Roman" w:cs="Times New Roman"/>
          <w:color w:val="auto"/>
          <w:lang w:eastAsia="en-US"/>
          <w14:textOutline w14:w="0" w14:cap="rnd" w14:cmpd="sng" w14:algn="ctr">
            <w14:noFill/>
            <w14:prstDash w14:val="solid"/>
            <w14:bevel/>
          </w14:textOutline>
        </w:rPr>
      </w:pPr>
      <w:r w:rsidRPr="00F6338A">
        <w:rPr>
          <w:rStyle w:val="Hyperlink9"/>
        </w:rPr>
        <w:t xml:space="preserve">The Project </w:t>
      </w:r>
      <w:r w:rsidRPr="00F6338A" w:rsidR="006B749A">
        <w:rPr>
          <w:rStyle w:val="Hyperlink9"/>
        </w:rPr>
        <w:t xml:space="preserve">will build on the already </w:t>
      </w:r>
      <w:r w:rsidRPr="00F6338A" w:rsidR="000A2828">
        <w:rPr>
          <w:rStyle w:val="Hyperlink9"/>
        </w:rPr>
        <w:t>established Project</w:t>
      </w:r>
      <w:r w:rsidRPr="00F6338A">
        <w:rPr>
          <w:rStyle w:val="Hyperlink9"/>
        </w:rPr>
        <w:t xml:space="preserve"> Steering Committee (PSC) </w:t>
      </w:r>
      <w:r w:rsidRPr="00F6338A" w:rsidR="008200A4">
        <w:rPr>
          <w:rStyle w:val="Hyperlink9"/>
        </w:rPr>
        <w:t xml:space="preserve">at the </w:t>
      </w:r>
      <w:r w:rsidRPr="00F6338A" w:rsidR="00EA5BB8">
        <w:rPr>
          <w:rStyle w:val="Hyperlink9"/>
        </w:rPr>
        <w:t xml:space="preserve">EPA </w:t>
      </w:r>
      <w:r w:rsidRPr="00F6338A" w:rsidR="00007C17">
        <w:rPr>
          <w:rStyle w:val="Hyperlink9"/>
        </w:rPr>
        <w:t>which</w:t>
      </w:r>
      <w:r w:rsidRPr="00F6338A" w:rsidR="00EA5BB8">
        <w:rPr>
          <w:rStyle w:val="Hyperlink9"/>
        </w:rPr>
        <w:t xml:space="preserve"> </w:t>
      </w:r>
      <w:r w:rsidRPr="00F6338A">
        <w:rPr>
          <w:rStyle w:val="Hyperlink9"/>
        </w:rPr>
        <w:t>com</w:t>
      </w:r>
      <w:r w:rsidRPr="00F6338A" w:rsidR="00EA5BB8">
        <w:rPr>
          <w:rStyle w:val="Hyperlink9"/>
        </w:rPr>
        <w:t xml:space="preserve">prises </w:t>
      </w:r>
      <w:r w:rsidRPr="00F6338A">
        <w:rPr>
          <w:rStyle w:val="Hyperlink9"/>
        </w:rPr>
        <w:t xml:space="preserve">representatives from a range of ministries and government agencies. </w:t>
      </w:r>
      <w:r w:rsidRPr="00F6338A" w:rsidR="00127497">
        <w:rPr>
          <w:rStyle w:val="Hyperlink9"/>
        </w:rPr>
        <w:t>The PSC will provide overall project oversight and strategic guidance and ensure continued cohesion between the project and the mandate of the EPA. It will also provide additional linkages and interactions with high-level policy components within the Government of</w:t>
      </w:r>
      <w:r w:rsidRPr="00F6338A" w:rsidR="00007470">
        <w:rPr>
          <w:rStyle w:val="Hyperlink9"/>
        </w:rPr>
        <w:t xml:space="preserve"> Liberia</w:t>
      </w:r>
      <w:r w:rsidRPr="00F6338A" w:rsidR="00127497">
        <w:rPr>
          <w:rStyle w:val="Hyperlink9"/>
        </w:rPr>
        <w:t>. The PSC will provide input and approve the annual work plans and budgets, review and approve any key project outputs, facilitate successful project execution, and intervene when conflicts within the project and/or between project partners arise.</w:t>
      </w:r>
      <w:r w:rsidRPr="00F6338A" w:rsidR="00007470">
        <w:rPr>
          <w:rStyle w:val="Hyperlink9"/>
        </w:rPr>
        <w:t xml:space="preserve"> </w:t>
      </w:r>
    </w:p>
    <w:p w:rsidRPr="00F6338A" w:rsidR="00CE06C8" w:rsidP="005F3816" w:rsidRDefault="00CE06C8" w14:paraId="48BAA4C6" w14:textId="77777777">
      <w:pPr>
        <w:pStyle w:val="BodyA"/>
        <w:ind w:left="360"/>
        <w:jc w:val="both"/>
        <w:rPr>
          <w:rStyle w:val="Hyperlink9"/>
          <w:rFonts w:ascii="Times New Roman" w:hAnsi="Times New Roman" w:cs="Times New Roman"/>
          <w:color w:val="auto"/>
          <w:lang w:eastAsia="en-US"/>
          <w14:textOutline w14:w="0" w14:cap="rnd" w14:cmpd="sng" w14:algn="ctr">
            <w14:noFill/>
            <w14:prstDash w14:val="solid"/>
            <w14:bevel/>
          </w14:textOutline>
        </w:rPr>
      </w:pPr>
    </w:p>
    <w:p w:rsidRPr="00F6338A" w:rsidR="00015C56" w:rsidP="008C74E9" w:rsidRDefault="00015C56" w14:paraId="2F2CC579" w14:textId="4D93742D">
      <w:pPr>
        <w:pStyle w:val="ListParagraph"/>
        <w:numPr>
          <w:ilvl w:val="0"/>
          <w:numId w:val="80"/>
        </w:numPr>
        <w:jc w:val="both"/>
        <w:rPr>
          <w:rFonts w:eastAsia="Calibri" w:cs="Calibri"/>
          <w:szCs w:val="22"/>
        </w:rPr>
      </w:pPr>
      <w:r w:rsidRPr="00F6338A">
        <w:rPr>
          <w:rFonts w:eastAsia="Calibri" w:cs="Calibri"/>
          <w:sz w:val="22"/>
          <w:szCs w:val="22"/>
        </w:rPr>
        <w:t xml:space="preserve">The proposed PSC composition is provided below. At the start of the project, the PMU will work with </w:t>
      </w:r>
      <w:r w:rsidRPr="00F6338A" w:rsidR="006D7A94">
        <w:rPr>
          <w:rFonts w:eastAsia="Calibri" w:cs="Calibri"/>
          <w:sz w:val="22"/>
          <w:szCs w:val="22"/>
        </w:rPr>
        <w:t xml:space="preserve">EPA </w:t>
      </w:r>
      <w:r w:rsidRPr="00F6338A">
        <w:rPr>
          <w:rFonts w:eastAsia="Calibri" w:cs="Calibri"/>
          <w:sz w:val="22"/>
          <w:szCs w:val="22"/>
        </w:rPr>
        <w:t xml:space="preserve">to </w:t>
      </w:r>
      <w:r w:rsidRPr="00F6338A" w:rsidR="00557B7A">
        <w:rPr>
          <w:rFonts w:eastAsia="Calibri" w:cs="Calibri"/>
          <w:sz w:val="22"/>
          <w:szCs w:val="22"/>
        </w:rPr>
        <w:t>update</w:t>
      </w:r>
      <w:r w:rsidRPr="00F6338A" w:rsidR="00C63443">
        <w:rPr>
          <w:rFonts w:eastAsia="Calibri" w:cs="Calibri"/>
          <w:sz w:val="22"/>
          <w:szCs w:val="22"/>
        </w:rPr>
        <w:t>/</w:t>
      </w:r>
      <w:r w:rsidRPr="00F6338A">
        <w:rPr>
          <w:rFonts w:eastAsia="Calibri" w:cs="Calibri"/>
          <w:sz w:val="22"/>
          <w:szCs w:val="22"/>
        </w:rPr>
        <w:t xml:space="preserve">finalize the list of PSC </w:t>
      </w:r>
      <w:r w:rsidRPr="00F6338A" w:rsidR="00ED08FF">
        <w:rPr>
          <w:rFonts w:eastAsia="Calibri" w:cs="Calibri"/>
          <w:sz w:val="22"/>
          <w:szCs w:val="22"/>
        </w:rPr>
        <w:t>representative</w:t>
      </w:r>
      <w:r w:rsidRPr="00F6338A">
        <w:rPr>
          <w:rFonts w:eastAsia="Calibri" w:cs="Calibri"/>
          <w:sz w:val="22"/>
          <w:szCs w:val="22"/>
        </w:rPr>
        <w:t xml:space="preserve">s; </w:t>
      </w:r>
      <w:r w:rsidRPr="00F6338A" w:rsidR="001A650B">
        <w:rPr>
          <w:rFonts w:eastAsia="Calibri" w:cs="Calibri"/>
          <w:sz w:val="22"/>
          <w:szCs w:val="22"/>
        </w:rPr>
        <w:t>if needed</w:t>
      </w:r>
      <w:r w:rsidRPr="00F6338A" w:rsidR="00E071AE">
        <w:rPr>
          <w:rFonts w:eastAsia="Calibri" w:cs="Calibri"/>
          <w:sz w:val="22"/>
          <w:szCs w:val="22"/>
        </w:rPr>
        <w:t xml:space="preserve">, </w:t>
      </w:r>
      <w:r w:rsidRPr="00F6338A">
        <w:rPr>
          <w:rFonts w:eastAsia="Calibri" w:cs="Calibri"/>
          <w:sz w:val="22"/>
          <w:szCs w:val="22"/>
        </w:rPr>
        <w:t>follow up with the respective institutions to appoint their representative to the PSC (and ensure at least 30% women representatives); work with the PSC members to prepare</w:t>
      </w:r>
      <w:r w:rsidRPr="00F6338A" w:rsidR="00E071AE">
        <w:rPr>
          <w:rFonts w:eastAsia="Calibri" w:cs="Calibri"/>
          <w:sz w:val="22"/>
          <w:szCs w:val="22"/>
        </w:rPr>
        <w:t>/</w:t>
      </w:r>
      <w:r w:rsidRPr="00F6338A" w:rsidR="00697B70">
        <w:rPr>
          <w:rFonts w:eastAsia="Calibri" w:cs="Calibri"/>
          <w:sz w:val="22"/>
          <w:szCs w:val="22"/>
        </w:rPr>
        <w:t>update ToRs</w:t>
      </w:r>
      <w:r w:rsidRPr="00F6338A">
        <w:rPr>
          <w:rFonts w:eastAsia="Calibri" w:cs="Calibri"/>
          <w:sz w:val="22"/>
          <w:szCs w:val="22"/>
        </w:rPr>
        <w:t xml:space="preserve"> of the PSC and agree on the frequency of the PSC meetings. </w:t>
      </w:r>
    </w:p>
    <w:p w:rsidRPr="00F6338A" w:rsidR="00015C56" w:rsidP="008C74E9" w:rsidRDefault="00A65403" w14:paraId="63A08839" w14:textId="6108484D">
      <w:pPr>
        <w:pStyle w:val="ListParagraph"/>
        <w:numPr>
          <w:ilvl w:val="0"/>
          <w:numId w:val="140"/>
        </w:numPr>
        <w:rPr>
          <w:szCs w:val="22"/>
        </w:rPr>
      </w:pPr>
      <w:r w:rsidRPr="00F6338A">
        <w:rPr>
          <w:sz w:val="22"/>
          <w:szCs w:val="22"/>
        </w:rPr>
        <w:t>EPA</w:t>
      </w:r>
      <w:r w:rsidRPr="00F6338A" w:rsidR="00015C56">
        <w:rPr>
          <w:sz w:val="22"/>
          <w:szCs w:val="22"/>
        </w:rPr>
        <w:t xml:space="preserve"> – Chair</w:t>
      </w:r>
    </w:p>
    <w:p w:rsidRPr="00F6338A" w:rsidR="00015C56" w:rsidP="008C74E9" w:rsidRDefault="00015C56" w14:paraId="2096E7AC" w14:textId="59674CCB">
      <w:pPr>
        <w:pStyle w:val="ListParagraph"/>
        <w:numPr>
          <w:ilvl w:val="0"/>
          <w:numId w:val="140"/>
        </w:numPr>
        <w:rPr>
          <w:szCs w:val="22"/>
        </w:rPr>
      </w:pPr>
      <w:r w:rsidRPr="00F6338A">
        <w:rPr>
          <w:sz w:val="22"/>
          <w:szCs w:val="22"/>
        </w:rPr>
        <w:t xml:space="preserve">Vice Chair – </w:t>
      </w:r>
      <w:r w:rsidRPr="00F6338A" w:rsidR="00A65403">
        <w:rPr>
          <w:sz w:val="22"/>
          <w:szCs w:val="22"/>
        </w:rPr>
        <w:t>FDA</w:t>
      </w:r>
      <w:r w:rsidRPr="00F6338A" w:rsidR="005E61A7">
        <w:rPr>
          <w:sz w:val="22"/>
          <w:szCs w:val="22"/>
        </w:rPr>
        <w:t xml:space="preserve"> or </w:t>
      </w:r>
      <w:r w:rsidRPr="00F6338A" w:rsidR="008615F8">
        <w:rPr>
          <w:sz w:val="22"/>
          <w:szCs w:val="22"/>
        </w:rPr>
        <w:t>Ministry</w:t>
      </w:r>
      <w:r w:rsidRPr="00F6338A" w:rsidR="005E61A7">
        <w:rPr>
          <w:sz w:val="22"/>
          <w:szCs w:val="22"/>
        </w:rPr>
        <w:t xml:space="preserve"> of Agriculture</w:t>
      </w:r>
      <w:r w:rsidRPr="00F6338A" w:rsidR="008615F8">
        <w:rPr>
          <w:sz w:val="22"/>
          <w:szCs w:val="22"/>
        </w:rPr>
        <w:t xml:space="preserve"> (MoA)</w:t>
      </w:r>
    </w:p>
    <w:p w:rsidRPr="00F6338A" w:rsidR="00015C56" w:rsidP="008C74E9" w:rsidRDefault="00015C56" w14:paraId="584279B7" w14:textId="3B8A45E5">
      <w:pPr>
        <w:pStyle w:val="ListParagraph"/>
        <w:numPr>
          <w:ilvl w:val="0"/>
          <w:numId w:val="140"/>
        </w:numPr>
        <w:rPr>
          <w:szCs w:val="22"/>
        </w:rPr>
      </w:pPr>
      <w:r w:rsidRPr="00F6338A">
        <w:rPr>
          <w:sz w:val="22"/>
          <w:szCs w:val="22"/>
        </w:rPr>
        <w:t xml:space="preserve">Rapporteur </w:t>
      </w:r>
      <w:r w:rsidRPr="00F6338A" w:rsidR="008A7AA7">
        <w:rPr>
          <w:sz w:val="22"/>
          <w:szCs w:val="22"/>
        </w:rPr>
        <w:t>–</w:t>
      </w:r>
      <w:r w:rsidRPr="00F6338A">
        <w:rPr>
          <w:sz w:val="22"/>
          <w:szCs w:val="22"/>
        </w:rPr>
        <w:t xml:space="preserve"> </w:t>
      </w:r>
      <w:r w:rsidRPr="00F6338A" w:rsidR="008A7AA7">
        <w:rPr>
          <w:sz w:val="22"/>
          <w:szCs w:val="22"/>
        </w:rPr>
        <w:t>SCNL (</w:t>
      </w:r>
      <w:r w:rsidRPr="00F6338A">
        <w:rPr>
          <w:sz w:val="22"/>
          <w:szCs w:val="22"/>
        </w:rPr>
        <w:t>PMU</w:t>
      </w:r>
      <w:r w:rsidRPr="00F6338A" w:rsidR="008A7AA7">
        <w:rPr>
          <w:sz w:val="22"/>
          <w:szCs w:val="22"/>
        </w:rPr>
        <w:t>)</w:t>
      </w:r>
    </w:p>
    <w:p w:rsidRPr="00F6338A" w:rsidR="00647488" w:rsidP="006705A6" w:rsidRDefault="00647488" w14:paraId="77D56505" w14:textId="77777777">
      <w:pPr>
        <w:pStyle w:val="BodyA"/>
        <w:rPr>
          <w:rStyle w:val="NoneA"/>
          <w:sz w:val="22"/>
          <w:szCs w:val="22"/>
        </w:rPr>
      </w:pPr>
    </w:p>
    <w:p w:rsidRPr="00F6338A" w:rsidR="00647488" w:rsidP="008C74E9" w:rsidRDefault="00647488" w14:paraId="1B679E2C" w14:textId="56BF9719">
      <w:pPr>
        <w:pStyle w:val="BodyA"/>
        <w:numPr>
          <w:ilvl w:val="0"/>
          <w:numId w:val="80"/>
        </w:numPr>
        <w:jc w:val="both"/>
        <w:rPr>
          <w:rStyle w:val="NoneA"/>
          <w:sz w:val="22"/>
          <w:szCs w:val="22"/>
          <w:lang w:val="en-US"/>
        </w:rPr>
      </w:pPr>
      <w:r w:rsidRPr="00F6338A">
        <w:rPr>
          <w:rStyle w:val="NoneA"/>
          <w:sz w:val="22"/>
          <w:szCs w:val="22"/>
          <w:lang w:val="en-US"/>
        </w:rPr>
        <w:t>The</w:t>
      </w:r>
      <w:r w:rsidRPr="00F6338A" w:rsidR="00A31796">
        <w:rPr>
          <w:rStyle w:val="NoneA"/>
          <w:sz w:val="22"/>
          <w:szCs w:val="22"/>
          <w:lang w:val="en-US"/>
        </w:rPr>
        <w:t xml:space="preserve"> current</w:t>
      </w:r>
      <w:r w:rsidRPr="00F6338A" w:rsidR="00CD5E75">
        <w:rPr>
          <w:rStyle w:val="NoneA"/>
          <w:sz w:val="22"/>
          <w:szCs w:val="22"/>
          <w:lang w:val="en-US"/>
        </w:rPr>
        <w:t xml:space="preserve"> </w:t>
      </w:r>
      <w:r w:rsidRPr="00F6338A">
        <w:rPr>
          <w:rStyle w:val="NoneA"/>
          <w:sz w:val="22"/>
          <w:szCs w:val="22"/>
          <w:lang w:val="en-US"/>
        </w:rPr>
        <w:t xml:space="preserve">official PSC membership consists of the heads of the various agencies as listed below. These are heavily </w:t>
      </w:r>
      <w:r w:rsidRPr="00F6338A" w:rsidR="0051513A">
        <w:rPr>
          <w:rStyle w:val="NoneA"/>
          <w:sz w:val="22"/>
          <w:szCs w:val="22"/>
          <w:lang w:val="en-US"/>
        </w:rPr>
        <w:t>male-dominated</w:t>
      </w:r>
      <w:r w:rsidRPr="00F6338A">
        <w:rPr>
          <w:rStyle w:val="NoneA"/>
          <w:sz w:val="22"/>
          <w:szCs w:val="22"/>
          <w:lang w:val="en-US"/>
        </w:rPr>
        <w:t>. In practice, the agency heads delegate PSC participation to senior staff members; the project will seek to ensure that such delegation results in at least 30% female participants in PSC sessions.</w:t>
      </w:r>
      <w:r w:rsidRPr="00F6338A" w:rsidR="009A7194">
        <w:rPr>
          <w:lang w:val="en-US"/>
        </w:rPr>
        <w:t xml:space="preserve"> </w:t>
      </w:r>
      <w:r w:rsidRPr="00F6338A" w:rsidR="009A7194">
        <w:rPr>
          <w:rStyle w:val="NoneA"/>
          <w:sz w:val="22"/>
          <w:szCs w:val="22"/>
          <w:lang w:val="en-US"/>
        </w:rPr>
        <w:t>Minutes of PSC meetings will be submitted to the CI-GEF Agency and other relevant stakeholders.</w:t>
      </w:r>
    </w:p>
    <w:p w:rsidRPr="00F6338A" w:rsidR="008E7A49" w:rsidP="005F3816" w:rsidRDefault="008E7A49" w14:paraId="2163071D" w14:textId="77777777">
      <w:pPr>
        <w:pStyle w:val="BodyA"/>
        <w:ind w:left="360"/>
        <w:jc w:val="both"/>
        <w:rPr>
          <w:rStyle w:val="NoneA"/>
          <w:sz w:val="22"/>
          <w:szCs w:val="22"/>
        </w:rPr>
      </w:pPr>
    </w:p>
    <w:p w:rsidRPr="00F6338A" w:rsidR="00647488" w:rsidP="00647488" w:rsidRDefault="00B24F21" w14:paraId="712BBC3F" w14:textId="2BE78AA4">
      <w:pPr>
        <w:pStyle w:val="BodyA"/>
        <w:rPr>
          <w:rStyle w:val="NoneA"/>
          <w:sz w:val="22"/>
          <w:szCs w:val="22"/>
        </w:rPr>
      </w:pPr>
      <w:r w:rsidRPr="00F6338A">
        <w:rPr>
          <w:noProof/>
        </w:rPr>
        <mc:AlternateContent>
          <mc:Choice Requires="wps">
            <w:drawing>
              <wp:inline distT="0" distB="0" distL="114300" distR="114300" wp14:anchorId="74B9721D" wp14:editId="250334B7">
                <wp:extent cx="5181600" cy="285750"/>
                <wp:effectExtent l="0" t="0" r="19050" b="20955"/>
                <wp:docPr id="1624772447" name="Text Box 1"/>
                <wp:cNvGraphicFramePr/>
                <a:graphic xmlns:a="http://schemas.openxmlformats.org/drawingml/2006/main">
                  <a:graphicData uri="http://schemas.microsoft.com/office/word/2010/wordprocessingShape">
                    <wps:wsp>
                      <wps:cNvSpPr txBox="1"/>
                      <wps:spPr>
                        <a:xfrm>
                          <a:off x="0" y="0"/>
                          <a:ext cx="5181600" cy="285750"/>
                        </a:xfrm>
                        <a:prstGeom prst="rect">
                          <a:avLst/>
                        </a:prstGeom>
                        <a:solidFill>
                          <a:schemeClr val="accent6">
                            <a:lumMod val="20000"/>
                            <a:lumOff val="80000"/>
                          </a:schemeClr>
                        </a:solidFill>
                        <a:ln w="12700" cap="flat">
                          <a:solidFill>
                            <a:schemeClr val="tx1"/>
                          </a:solidFill>
                          <a:prstDash val="sysDash"/>
                          <a:miter lim="400000"/>
                        </a:ln>
                        <a:effectLst/>
                        <a:sp3d/>
                      </wps:spPr>
                      <wps:style>
                        <a:lnRef idx="0">
                          <a:scrgbClr r="0" g="0" b="0"/>
                        </a:lnRef>
                        <a:fillRef idx="0">
                          <a:scrgbClr r="0" g="0" b="0"/>
                        </a:fillRef>
                        <a:effectRef idx="0">
                          <a:scrgbClr r="0" g="0" b="0"/>
                        </a:effectRef>
                        <a:fontRef idx="none"/>
                      </wps:style>
                      <wps:txbx>
                        <w:txbxContent>
                          <w:p w:rsidRPr="005F3816" w:rsidR="00141F4D" w:rsidP="00D1482F" w:rsidRDefault="00141F4D" w14:paraId="4323151D"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Dr. Emmanuel K. Urey Yarkpawolo (Environmental Protection Agency)</w:t>
                            </w:r>
                          </w:p>
                          <w:p w:rsidRPr="005F3816" w:rsidR="00141F4D" w:rsidP="00D1482F" w:rsidRDefault="00141F4D" w14:paraId="33EDD6AC"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Hon. Rudolph Merab  (Forestry Development Authority)</w:t>
                            </w:r>
                          </w:p>
                          <w:p w:rsidRPr="005F3816" w:rsidR="00141F4D" w:rsidP="00D1482F" w:rsidRDefault="00141F4D" w14:paraId="465155DB"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Dr. Alexander Nuetah (Ministry of Agriculture)</w:t>
                            </w:r>
                          </w:p>
                          <w:p w:rsidRPr="005F3816" w:rsidR="00141F4D" w:rsidP="00D1482F" w:rsidRDefault="00141F4D" w14:paraId="39579670"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Hon. Gbeme Horace-Kollie (Ministry of Gender, Children and Social Protection)</w:t>
                            </w:r>
                          </w:p>
                          <w:p w:rsidRPr="005F3816" w:rsidR="00141F4D" w:rsidP="00D1482F" w:rsidRDefault="00141F4D" w14:paraId="70332565"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 xml:space="preserve">Atty. J. Adams Manobah Name (Liberia Land Authority) </w:t>
                            </w:r>
                          </w:p>
                          <w:p w:rsidRPr="005F3816" w:rsidR="00141F4D" w:rsidP="00D1482F" w:rsidRDefault="00141F4D" w14:paraId="752E844E"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Mr. Richard Ngafuan (Liberia Institute of Statistics &amp; Geo-Information Services)</w:t>
                            </w:r>
                          </w:p>
                          <w:p w:rsidRPr="005F3816" w:rsidR="00141F4D" w:rsidP="00D1482F" w:rsidRDefault="00141F4D" w14:paraId="1496A4D7"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Hon. Francis S. Nyumalin (Ministry of Internal Affairs)</w:t>
                            </w:r>
                          </w:p>
                          <w:p w:rsidRPr="005F3816" w:rsidR="00141F4D" w:rsidP="00D1482F" w:rsidRDefault="00141F4D" w14:paraId="723E935C"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 xml:space="preserve">Hon. Boima S. Kamara (Ministry of Finance and Development Planning)  </w:t>
                            </w:r>
                          </w:p>
                          <w:p w:rsidRPr="005F3816" w:rsidR="00141F4D" w:rsidP="00D1482F" w:rsidRDefault="00141F4D" w14:paraId="65A826A8"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Hon. Wilmot Paye (Ministry of Mines and Energy)</w:t>
                            </w:r>
                          </w:p>
                          <w:p w:rsidRPr="005F3816" w:rsidR="00141F4D" w:rsidP="00D1482F" w:rsidRDefault="00141F4D" w14:paraId="7EDFED25"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Dr. Julius Nelson (University of Liberia)</w:t>
                            </w:r>
                          </w:p>
                          <w:p w:rsidRPr="005F3816" w:rsidR="00141F4D" w:rsidP="00D1482F" w:rsidRDefault="00141F4D" w14:paraId="6F9996C8"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Michael F. Garbo (SCNL)</w:t>
                            </w:r>
                          </w:p>
                          <w:p w:rsidRPr="005F3816" w:rsidR="00141F4D" w:rsidP="00D1482F" w:rsidRDefault="00141F4D" w14:paraId="723A57B0"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Nobeh Jackson (Partners for Development)</w:t>
                            </w:r>
                          </w:p>
                          <w:p w:rsidR="00141F4D" w:rsidP="00D1482F" w:rsidRDefault="00141F4D" w14:paraId="12A991EC" w14:textId="0DAA0F0C">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Borwen Sayon (The Nature Compact)</w:t>
                            </w:r>
                          </w:p>
                          <w:p w:rsidRPr="005F3816" w:rsidR="00141F4D" w:rsidP="00D1482F" w:rsidRDefault="00141F4D" w14:paraId="02180BC3" w14:textId="581BE084">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Pr>
                                <w:rFonts w:eastAsia="Calibri"/>
                                <w:noProof/>
                                <w:sz w:val="20"/>
                                <w:szCs w:val="20"/>
                              </w:rPr>
                              <w:t>Conservation Inetrnational (CI-GEF) -Participates on a needs basis</w:t>
                            </w:r>
                          </w:p>
                        </w:txbxContent>
                      </wps:txbx>
                      <wps:bodyPr rot="0" spcFirstLastPara="1" vertOverflow="overflow" horzOverflow="overflow" vert="horz" wrap="square" lIns="45718" tIns="45718" rIns="45718" bIns="45718" numCol="1" spcCol="38100" rtlCol="0" fromWordArt="0" anchor="t" anchorCtr="0" forceAA="0" compatLnSpc="1">
                        <a:prstTxWarp prst="textNoShape">
                          <a:avLst/>
                        </a:prstTxWarp>
                        <a:spAutoFit/>
                      </wps:bodyPr>
                    </wps:wsp>
                  </a:graphicData>
                </a:graphic>
              </wp:inline>
            </w:drawing>
          </mc:Choice>
          <mc:Fallback xmlns:a14="http://schemas.microsoft.com/office/drawing/2010/main" xmlns:pic="http://schemas.openxmlformats.org/drawingml/2006/picture" xmlns:a="http://schemas.openxmlformats.org/drawingml/2006/main">
            <w:pict w14:anchorId="09E8EF98">
              <v:shapetype id="_x0000_t202" coordsize="21600,21600" o:spt="202" path="m,l,21600r21600,l21600,xe" w14:anchorId="74B9721D">
                <v:stroke joinstyle="miter"/>
                <v:path gradientshapeok="t" o:connecttype="rect"/>
              </v:shapetype>
              <v:shape id="Text Box 1" style="width:408pt;height:22.5pt;visibility:visible;mso-wrap-style:square;mso-left-percent:-10001;mso-top-percent:-10001;mso-position-horizontal:absolute;mso-position-horizontal-relative:char;mso-position-vertical:absolute;mso-position-vertical-relative:line;mso-left-percent:-10001;mso-top-percent:-10001;v-text-anchor:top" o:spid="_x0000_s1026" fillcolor="#fde9d9 [665]" strokecolor="black [3213]"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">
                <v:stroke miterlimit="4" dashstyle="3 1"/>
                <v:textbox style="mso-fit-shape-to-text:t" inset="1.2699mm,1.2699mm,1.2699mm,1.2699mm">
                  <w:txbxContent>
                    <w:p w:rsidRPr="005F3816" w:rsidR="00141F4D" w:rsidP="00D1482F" w:rsidRDefault="00141F4D" w14:paraId="4378C114"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Dr. Emmanuel K. Urey Yarkpawolo (Environmental Protection Agency)</w:t>
                      </w:r>
                    </w:p>
                    <w:p w:rsidRPr="005F3816" w:rsidR="00141F4D" w:rsidP="00D1482F" w:rsidRDefault="00141F4D" w14:paraId="13194598"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Hon. Rudolph Merab  (Forestry Development Authority)</w:t>
                      </w:r>
                    </w:p>
                    <w:p w:rsidRPr="005F3816" w:rsidR="00141F4D" w:rsidP="00D1482F" w:rsidRDefault="00141F4D" w14:paraId="29507BE8"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Dr. Alexander Nuetah (Ministry of Agriculture)</w:t>
                      </w:r>
                    </w:p>
                    <w:p w:rsidRPr="005F3816" w:rsidR="00141F4D" w:rsidP="00D1482F" w:rsidRDefault="00141F4D" w14:paraId="0329A9A0"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Hon. Gbeme Horace-Kollie (Ministry of Gender, Children and Social Protection)</w:t>
                      </w:r>
                    </w:p>
                    <w:p w:rsidRPr="005F3816" w:rsidR="00141F4D" w:rsidP="00D1482F" w:rsidRDefault="00141F4D" w14:paraId="741A3E7F"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 xml:space="preserve">Atty. J. Adams Manobah Name (Liberia Land Authority) </w:t>
                      </w:r>
                    </w:p>
                    <w:p w:rsidRPr="005F3816" w:rsidR="00141F4D" w:rsidP="00D1482F" w:rsidRDefault="00141F4D" w14:paraId="71A04617"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Mr. Richard Ngafuan (Liberia Institute of Statistics &amp; Geo-Information Services)</w:t>
                      </w:r>
                    </w:p>
                    <w:p w:rsidRPr="005F3816" w:rsidR="00141F4D" w:rsidP="00D1482F" w:rsidRDefault="00141F4D" w14:paraId="03D83EFA"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Hon. Francis S. Nyumalin (Ministry of Internal Affairs)</w:t>
                      </w:r>
                    </w:p>
                    <w:p w:rsidRPr="005F3816" w:rsidR="00141F4D" w:rsidP="00D1482F" w:rsidRDefault="00141F4D" w14:paraId="1DD75C5B"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 xml:space="preserve">Hon. Boima S. Kamara (Ministry of Finance and Development Planning)  </w:t>
                      </w:r>
                    </w:p>
                    <w:p w:rsidRPr="005F3816" w:rsidR="00141F4D" w:rsidP="00D1482F" w:rsidRDefault="00141F4D" w14:paraId="7609989B"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Hon. Wilmot Paye (Ministry of Mines and Energy)</w:t>
                      </w:r>
                    </w:p>
                    <w:p w:rsidRPr="005F3816" w:rsidR="00141F4D" w:rsidP="00D1482F" w:rsidRDefault="00141F4D" w14:paraId="143D2FC1"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Dr. Julius Nelson (University of Liberia)</w:t>
                      </w:r>
                    </w:p>
                    <w:p w:rsidRPr="005F3816" w:rsidR="00141F4D" w:rsidP="00D1482F" w:rsidRDefault="00141F4D" w14:paraId="57E90CF5"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Michael F. Garbo (SCNL)</w:t>
                      </w:r>
                    </w:p>
                    <w:p w:rsidRPr="005F3816" w:rsidR="00141F4D" w:rsidP="00D1482F" w:rsidRDefault="00141F4D" w14:paraId="792B50A3" w14:textId="77777777">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Nobeh Jackson (Partners for Development)</w:t>
                      </w:r>
                    </w:p>
                    <w:p w:rsidR="00141F4D" w:rsidP="00D1482F" w:rsidRDefault="00141F4D" w14:paraId="49E156CB" w14:textId="0DAA0F0C">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sidRPr="005F3816">
                        <w:rPr>
                          <w:rFonts w:eastAsia="Calibri"/>
                          <w:noProof/>
                          <w:sz w:val="20"/>
                          <w:szCs w:val="20"/>
                        </w:rPr>
                        <w:t>Borwen Sayon (The Nature Compact)</w:t>
                      </w:r>
                    </w:p>
                    <w:p w:rsidRPr="005F3816" w:rsidR="00141F4D" w:rsidP="00D1482F" w:rsidRDefault="00141F4D" w14:paraId="0598DB8D" w14:textId="581BE084">
                      <w:pPr>
                        <w:pStyle w:val="ListParagraph"/>
                        <w:numPr>
                          <w:ilvl w:val="0"/>
                          <w:numId w:val="16"/>
                        </w:numPr>
                        <w:pBdr>
                          <w:top w:val="none" w:color="auto" w:sz="0" w:space="0"/>
                          <w:left w:val="none" w:color="auto" w:sz="0" w:space="0"/>
                          <w:bottom w:val="none" w:color="auto" w:sz="0" w:space="0"/>
                          <w:right w:val="none" w:color="auto" w:sz="0" w:space="0"/>
                          <w:between w:val="none" w:color="auto" w:sz="0" w:space="0"/>
                          <w:bar w:val="none" w:color="auto" w:sz="0"/>
                        </w:pBdr>
                        <w:ind w:left="567" w:hanging="283"/>
                        <w:contextualSpacing/>
                        <w:rPr>
                          <w:rFonts w:eastAsia="Calibri"/>
                          <w:noProof/>
                          <w:sz w:val="20"/>
                          <w:szCs w:val="20"/>
                        </w:rPr>
                      </w:pPr>
                      <w:r>
                        <w:rPr>
                          <w:rFonts w:eastAsia="Calibri"/>
                          <w:noProof/>
                          <w:sz w:val="20"/>
                          <w:szCs w:val="20"/>
                        </w:rPr>
                        <w:t>Conservation Inetrnational (CI-GEF) -Participates on a needs basis</w:t>
                      </w:r>
                    </w:p>
                  </w:txbxContent>
                </v:textbox>
                <w10:anchorlock/>
              </v:shape>
            </w:pict>
          </mc:Fallback>
        </mc:AlternateContent>
      </w:r>
    </w:p>
    <w:p w:rsidRPr="00F6338A" w:rsidR="008E7A49" w:rsidP="005F3816" w:rsidRDefault="008E7A49" w14:paraId="4FE64A59" w14:textId="77777777"/>
    <w:p w:rsidRPr="00F6338A" w:rsidR="00647488" w:rsidP="005F3816" w:rsidRDefault="00647488" w14:paraId="19D1EBC5" w14:textId="0F146DC8"/>
    <w:p w:rsidRPr="00F6338A" w:rsidR="008637C2" w:rsidP="005F3816" w:rsidRDefault="008637C2" w14:paraId="38614CCA" w14:textId="77777777"/>
    <w:bookmarkEnd w:id="177"/>
    <w:p w:rsidRPr="00F6338A" w:rsidR="00275AB8" w:rsidRDefault="00275AB8" w14:paraId="2241AC62" w14:textId="20CD9205">
      <w:pPr>
        <w:spacing w:after="240"/>
        <w:jc w:val="both"/>
        <w:rPr>
          <w:rFonts w:eastAsia="Calibri" w:cs="Arial"/>
          <w:kern w:val="2"/>
          <w:szCs w:val="22"/>
          <w:lang w:val="en-GB" w:bidi="he-IL"/>
        </w:rPr>
      </w:pPr>
    </w:p>
    <w:p w:rsidRPr="00F6338A" w:rsidR="007A0B6A" w:rsidRDefault="007A0B6A" w14:paraId="1FF470F6" w14:textId="7F19F7BB">
      <w:pPr>
        <w:spacing w:after="240"/>
        <w:jc w:val="both"/>
        <w:rPr>
          <w:rFonts w:eastAsia="Calibri" w:cs="Calibri"/>
          <w:b/>
          <w:u w:val="single"/>
          <w:lang w:val="en-GB"/>
        </w:rPr>
      </w:pPr>
      <w:r w:rsidRPr="00F6338A">
        <w:rPr>
          <w:rFonts w:eastAsia="Calibri" w:cs="Calibri"/>
          <w:b/>
          <w:bCs/>
          <w:u w:val="single"/>
          <w:lang w:val="en-GB"/>
        </w:rPr>
        <w:t xml:space="preserve">The Project </w:t>
      </w:r>
      <w:bookmarkStart w:name="_Hlk135032790" w:id="178"/>
      <w:r w:rsidRPr="00F6338A">
        <w:rPr>
          <w:rFonts w:eastAsia="Calibri" w:cs="Calibri"/>
          <w:b/>
          <w:bCs/>
          <w:u w:val="single"/>
          <w:lang w:val="en-GB"/>
        </w:rPr>
        <w:t>Technical Coordination Committee (TCC)</w:t>
      </w:r>
      <w:bookmarkEnd w:id="178"/>
    </w:p>
    <w:p w:rsidRPr="00F6338A" w:rsidR="007A0B6A" w:rsidP="004B6BFE" w:rsidRDefault="007A0B6A" w14:paraId="7F9E4BC7" w14:textId="77777777">
      <w:pPr>
        <w:rPr>
          <w:rFonts w:eastAsia="Calibri" w:cs="Calibri"/>
          <w:bCs/>
          <w:szCs w:val="22"/>
          <w:lang w:val="en-GB"/>
        </w:rPr>
      </w:pPr>
      <w:r w:rsidRPr="00F6338A">
        <w:rPr>
          <w:rFonts w:eastAsia="Calibri" w:cs="Calibri"/>
          <w:b/>
          <w:color w:val="002060"/>
          <w:szCs w:val="22"/>
          <w:lang w:val="en-GB"/>
        </w:rPr>
        <w:t>Role of the TCC:</w:t>
      </w:r>
      <w:r w:rsidRPr="00F6338A">
        <w:rPr>
          <w:rFonts w:eastAsia="Calibri" w:cs="Calibri"/>
          <w:bCs/>
          <w:color w:val="002060"/>
          <w:szCs w:val="22"/>
          <w:lang w:val="en-GB"/>
        </w:rPr>
        <w:t xml:space="preserve"> </w:t>
      </w:r>
      <w:r w:rsidRPr="00F6338A">
        <w:rPr>
          <w:rFonts w:eastAsia="Calibri" w:cs="Calibri"/>
          <w:bCs/>
          <w:szCs w:val="22"/>
          <w:lang w:val="en-GB"/>
        </w:rPr>
        <w:t xml:space="preserve">Day-to-day guidance and coordination of the PMU and project support staff </w:t>
      </w:r>
    </w:p>
    <w:p w:rsidRPr="00F6338A" w:rsidR="007A0B6A" w:rsidP="004B6BFE" w:rsidRDefault="007A0B6A" w14:paraId="76CE1D42" w14:textId="77777777">
      <w:pPr>
        <w:rPr>
          <w:rFonts w:eastAsia="Calibri" w:cs="Calibri"/>
          <w:bCs/>
          <w:szCs w:val="22"/>
          <w:lang w:val="en-GB"/>
        </w:rPr>
      </w:pPr>
      <w:r w:rsidRPr="00F6338A">
        <w:rPr>
          <w:rFonts w:eastAsia="Calibri" w:cs="Calibri"/>
          <w:b/>
          <w:color w:val="002060"/>
          <w:szCs w:val="22"/>
          <w:lang w:val="en-GB"/>
        </w:rPr>
        <w:t>Frequency of meetings:</w:t>
      </w:r>
      <w:r w:rsidRPr="00F6338A">
        <w:rPr>
          <w:rFonts w:eastAsia="Calibri" w:cs="Calibri"/>
          <w:bCs/>
          <w:color w:val="002060"/>
          <w:szCs w:val="22"/>
          <w:lang w:val="en-GB"/>
        </w:rPr>
        <w:t xml:space="preserve"> </w:t>
      </w:r>
      <w:r w:rsidRPr="00F6338A">
        <w:rPr>
          <w:rFonts w:eastAsia="Calibri" w:cs="Calibri"/>
          <w:bCs/>
          <w:szCs w:val="22"/>
          <w:lang w:val="en-GB"/>
        </w:rPr>
        <w:t>Quarterly/As needed.</w:t>
      </w:r>
    </w:p>
    <w:p w:rsidRPr="00F6338A" w:rsidR="00822968" w:rsidRDefault="00822968" w14:paraId="5851F19B" w14:textId="77777777">
      <w:pPr>
        <w:pStyle w:val="BodyA"/>
        <w:rPr>
          <w:rStyle w:val="None"/>
          <w:rFonts w:ascii="Times New Roman" w:hAnsi="Times New Roman" w:cs="Times New Roman"/>
          <w:i/>
          <w:color w:val="auto"/>
          <w:sz w:val="22"/>
          <w:szCs w:val="22"/>
          <w:lang w:val="en-US" w:eastAsia="en-US"/>
          <w14:textOutline w14:w="0" w14:cap="rnd" w14:cmpd="sng" w14:algn="ctr">
            <w14:noFill/>
            <w14:prstDash w14:val="solid"/>
            <w14:bevel/>
          </w14:textOutline>
        </w:rPr>
      </w:pPr>
    </w:p>
    <w:p w:rsidRPr="00F6338A" w:rsidR="00AD3761" w:rsidP="008C74E9" w:rsidRDefault="00AD3761" w14:paraId="54971966" w14:textId="5C761F5B">
      <w:pPr>
        <w:pStyle w:val="BodyA"/>
        <w:numPr>
          <w:ilvl w:val="0"/>
          <w:numId w:val="80"/>
        </w:numPr>
        <w:jc w:val="both"/>
        <w:rPr>
          <w:rStyle w:val="None"/>
          <w:i/>
          <w:sz w:val="22"/>
          <w:szCs w:val="22"/>
          <w:lang w:val="en-US"/>
          <w14:textOutline w14:w="0" w14:cap="rnd" w14:cmpd="sng" w14:algn="ctr">
            <w14:noFill/>
            <w14:prstDash w14:val="solid"/>
            <w14:bevel/>
          </w14:textOutline>
        </w:rPr>
      </w:pPr>
      <w:r w:rsidRPr="00F6338A">
        <w:rPr>
          <w:sz w:val="22"/>
          <w:szCs w:val="22"/>
          <w:lang w:val="en-GB"/>
        </w:rPr>
        <w:t>The</w:t>
      </w:r>
      <w:r w:rsidRPr="00F6338A">
        <w:rPr>
          <w:sz w:val="22"/>
          <w:szCs w:val="22"/>
        </w:rPr>
        <w:t xml:space="preserve"> Technical Coordination Committee will provide day-to-day overall guidance and coordination to the Project staff for the implementation of activities at the national and sub-national levels. </w:t>
      </w:r>
      <w:r w:rsidRPr="00F6338A">
        <w:rPr>
          <w:b/>
          <w:bCs/>
          <w:sz w:val="22"/>
          <w:szCs w:val="22"/>
        </w:rPr>
        <w:t xml:space="preserve">The Technical Coordination Committee will be chaired by the SCNL, the </w:t>
      </w:r>
      <w:r w:rsidRPr="00F6338A" w:rsidR="001F5F5D">
        <w:rPr>
          <w:b/>
          <w:bCs/>
          <w:sz w:val="22"/>
          <w:szCs w:val="22"/>
        </w:rPr>
        <w:t>PMU will be the R</w:t>
      </w:r>
      <w:r w:rsidRPr="00F6338A">
        <w:rPr>
          <w:b/>
          <w:bCs/>
          <w:sz w:val="22"/>
          <w:szCs w:val="22"/>
        </w:rPr>
        <w:t xml:space="preserve">apporteur </w:t>
      </w:r>
      <w:r w:rsidRPr="00F6338A" w:rsidR="0056410B">
        <w:rPr>
          <w:b/>
          <w:bCs/>
          <w:sz w:val="22"/>
          <w:szCs w:val="22"/>
        </w:rPr>
        <w:t xml:space="preserve">and </w:t>
      </w:r>
      <w:r w:rsidRPr="00F6338A" w:rsidR="005B5943">
        <w:rPr>
          <w:b/>
          <w:bCs/>
          <w:sz w:val="22"/>
          <w:szCs w:val="22"/>
        </w:rPr>
        <w:t xml:space="preserve">the </w:t>
      </w:r>
      <w:r w:rsidRPr="00F6338A" w:rsidR="0056410B">
        <w:rPr>
          <w:b/>
          <w:bCs/>
          <w:sz w:val="22"/>
          <w:szCs w:val="22"/>
        </w:rPr>
        <w:t xml:space="preserve">Vice </w:t>
      </w:r>
      <w:r w:rsidRPr="00F6338A" w:rsidR="005B5943">
        <w:rPr>
          <w:b/>
          <w:bCs/>
          <w:sz w:val="22"/>
          <w:szCs w:val="22"/>
        </w:rPr>
        <w:t>C</w:t>
      </w:r>
      <w:r w:rsidRPr="00F6338A" w:rsidR="0056410B">
        <w:rPr>
          <w:b/>
          <w:bCs/>
          <w:sz w:val="22"/>
          <w:szCs w:val="22"/>
        </w:rPr>
        <w:t>h</w:t>
      </w:r>
      <w:r w:rsidRPr="00F6338A" w:rsidR="005B5943">
        <w:rPr>
          <w:b/>
          <w:bCs/>
          <w:sz w:val="22"/>
          <w:szCs w:val="22"/>
        </w:rPr>
        <w:t xml:space="preserve">air Position will be rotational </w:t>
      </w:r>
      <w:r w:rsidRPr="00F6338A" w:rsidR="000637AA">
        <w:rPr>
          <w:b/>
          <w:bCs/>
          <w:sz w:val="22"/>
          <w:szCs w:val="22"/>
        </w:rPr>
        <w:t>amongst the</w:t>
      </w:r>
      <w:r w:rsidRPr="00F6338A" w:rsidR="005B5943">
        <w:rPr>
          <w:b/>
          <w:bCs/>
          <w:sz w:val="22"/>
          <w:szCs w:val="22"/>
        </w:rPr>
        <w:t xml:space="preserve"> </w:t>
      </w:r>
      <w:r w:rsidRPr="00F6338A" w:rsidR="00EF7624">
        <w:rPr>
          <w:b/>
          <w:bCs/>
          <w:sz w:val="22"/>
          <w:szCs w:val="22"/>
        </w:rPr>
        <w:t>executing</w:t>
      </w:r>
      <w:r w:rsidRPr="00F6338A" w:rsidR="005B5943">
        <w:rPr>
          <w:b/>
          <w:bCs/>
          <w:sz w:val="22"/>
          <w:szCs w:val="22"/>
        </w:rPr>
        <w:t xml:space="preserve"> </w:t>
      </w:r>
      <w:r w:rsidRPr="00F6338A" w:rsidR="00EF7624">
        <w:rPr>
          <w:b/>
          <w:bCs/>
          <w:sz w:val="22"/>
          <w:szCs w:val="22"/>
        </w:rPr>
        <w:t>partners</w:t>
      </w:r>
      <w:r w:rsidRPr="00F6338A" w:rsidR="005B5943">
        <w:rPr>
          <w:b/>
          <w:bCs/>
          <w:sz w:val="22"/>
          <w:szCs w:val="22"/>
        </w:rPr>
        <w:t>.</w:t>
      </w:r>
      <w:r w:rsidRPr="00F6338A">
        <w:rPr>
          <w:sz w:val="22"/>
          <w:szCs w:val="22"/>
        </w:rPr>
        <w:t xml:space="preserve"> CI will participate in </w:t>
      </w:r>
      <w:r w:rsidRPr="00F6338A" w:rsidR="00DD78CF">
        <w:rPr>
          <w:sz w:val="22"/>
          <w:szCs w:val="22"/>
        </w:rPr>
        <w:t xml:space="preserve">the </w:t>
      </w:r>
      <w:r w:rsidRPr="00F6338A">
        <w:rPr>
          <w:sz w:val="22"/>
          <w:szCs w:val="22"/>
        </w:rPr>
        <w:t>TCC sessions on a need basis.</w:t>
      </w:r>
    </w:p>
    <w:p w:rsidRPr="00F6338A" w:rsidR="00AD3761" w:rsidP="005F3816" w:rsidRDefault="00AD3761" w14:paraId="1A01DD65" w14:textId="77777777">
      <w:pPr>
        <w:pStyle w:val="CommentText"/>
        <w:rPr>
          <w:sz w:val="22"/>
          <w:szCs w:val="22"/>
        </w:rPr>
      </w:pPr>
    </w:p>
    <w:p w:rsidRPr="00F6338A" w:rsidR="00A01036" w:rsidP="008C74E9" w:rsidRDefault="00A01036" w14:paraId="4860F18F" w14:textId="6812CD31">
      <w:pPr>
        <w:pStyle w:val="CommentText"/>
        <w:numPr>
          <w:ilvl w:val="0"/>
          <w:numId w:val="80"/>
        </w:numPr>
        <w:rPr>
          <w:sz w:val="22"/>
          <w:szCs w:val="22"/>
        </w:rPr>
      </w:pPr>
      <w:r w:rsidRPr="00F6338A">
        <w:rPr>
          <w:sz w:val="22"/>
          <w:szCs w:val="22"/>
        </w:rPr>
        <w:t xml:space="preserve">The </w:t>
      </w:r>
      <w:r w:rsidRPr="00F6338A">
        <w:rPr>
          <w:b/>
          <w:bCs/>
          <w:sz w:val="22"/>
          <w:szCs w:val="22"/>
        </w:rPr>
        <w:t>Technical Coordination Committee (TCC)</w:t>
      </w:r>
      <w:r w:rsidRPr="00F6338A">
        <w:rPr>
          <w:sz w:val="22"/>
          <w:szCs w:val="22"/>
        </w:rPr>
        <w:t xml:space="preserve"> will comprise the key stakeholders involved in the Liberia project execution drawing membership from </w:t>
      </w:r>
      <w:r w:rsidRPr="00F6338A" w:rsidR="003A3AB7">
        <w:rPr>
          <w:sz w:val="22"/>
          <w:szCs w:val="22"/>
        </w:rPr>
        <w:t xml:space="preserve">the EPA, FDA, MoA, </w:t>
      </w:r>
      <w:r w:rsidRPr="00F6338A" w:rsidR="00BA0C7F">
        <w:rPr>
          <w:sz w:val="22"/>
          <w:szCs w:val="22"/>
        </w:rPr>
        <w:t>Liberia Land Authority</w:t>
      </w:r>
      <w:r w:rsidRPr="00F6338A" w:rsidR="00770463">
        <w:rPr>
          <w:sz w:val="22"/>
          <w:szCs w:val="22"/>
        </w:rPr>
        <w:t xml:space="preserve"> (LLA),</w:t>
      </w:r>
      <w:r w:rsidRPr="00F6338A" w:rsidR="00BA0C7F">
        <w:rPr>
          <w:sz w:val="22"/>
          <w:szCs w:val="22"/>
        </w:rPr>
        <w:t xml:space="preserve"> </w:t>
      </w:r>
      <w:r w:rsidRPr="00F6338A">
        <w:rPr>
          <w:sz w:val="22"/>
          <w:szCs w:val="22"/>
        </w:rPr>
        <w:t xml:space="preserve">SCNL, PADEV and TNC.  </w:t>
      </w:r>
    </w:p>
    <w:p w:rsidRPr="00F6338A" w:rsidR="00CC00DF" w:rsidP="00CC00DF" w:rsidRDefault="00CC00DF" w14:paraId="3D6CC384" w14:textId="77777777">
      <w:pPr>
        <w:pStyle w:val="BodyA"/>
        <w:rPr>
          <w:rStyle w:val="Hyperlink9"/>
        </w:rPr>
      </w:pPr>
    </w:p>
    <w:p w:rsidRPr="00F6338A" w:rsidR="00722AEF" w:rsidP="003F0B9C" w:rsidRDefault="00722AEF" w14:paraId="361A665A" w14:textId="77777777">
      <w:pPr>
        <w:spacing w:after="120"/>
        <w:jc w:val="both"/>
        <w:rPr>
          <w:rFonts w:eastAsia="Calibri" w:cs="Calibri"/>
          <w:b/>
          <w:bCs/>
          <w:u w:val="single"/>
        </w:rPr>
      </w:pPr>
    </w:p>
    <w:p w:rsidRPr="00F6338A" w:rsidR="003F0B9C" w:rsidP="003F0B9C" w:rsidRDefault="003F0B9C" w14:paraId="5009F40C" w14:textId="41856903">
      <w:pPr>
        <w:spacing w:after="120"/>
        <w:jc w:val="both"/>
        <w:rPr>
          <w:rFonts w:eastAsia="Calibri" w:cs="Calibri"/>
          <w:b/>
          <w:bCs/>
          <w:sz w:val="24"/>
          <w:u w:val="single"/>
        </w:rPr>
      </w:pPr>
      <w:r w:rsidRPr="00F6338A">
        <w:rPr>
          <w:rFonts w:eastAsia="Calibri" w:cs="Calibri"/>
          <w:b/>
          <w:bCs/>
          <w:sz w:val="24"/>
          <w:u w:val="single"/>
        </w:rPr>
        <w:t>GEF Operation Focal Point (OFP)</w:t>
      </w:r>
    </w:p>
    <w:p w:rsidRPr="00F6338A" w:rsidR="00EE6BC9" w:rsidP="008C74E9" w:rsidRDefault="00EE6BC9" w14:paraId="43A7958D" w14:textId="23969115">
      <w:pPr>
        <w:pStyle w:val="BodyA"/>
        <w:numPr>
          <w:ilvl w:val="0"/>
          <w:numId w:val="80"/>
        </w:numPr>
        <w:jc w:val="both"/>
        <w:rPr>
          <w:rFonts w:cs="Calibri"/>
          <w:sz w:val="22"/>
          <w:szCs w:val="22"/>
        </w:rPr>
      </w:pPr>
      <w:r w:rsidRPr="00F6338A">
        <w:rPr>
          <w:rFonts w:cs="Calibri"/>
          <w:sz w:val="22"/>
          <w:szCs w:val="22"/>
        </w:rPr>
        <w:t>The GEF Operational Focal Point (OFP) is the designated government official who serves as the principal contact for GEF-funded activities in their respective country. In this case, the OFP for Liberia also acts as the main liaison for the GEF Secretariat, GEF Agencies, and stakeholders. According to GEF guidelines, OFPs must be informed, involved, and consulted throughout the lifecycle of a GEF project, including receiving updates on project implementation, results, and impacts. The Liberia Child Project will coordinate and involve the Liberia OFP in the following ways:</w:t>
      </w:r>
    </w:p>
    <w:p w:rsidRPr="00F6338A" w:rsidR="00A87926" w:rsidP="00EE6BC9" w:rsidRDefault="00A87926" w14:paraId="3644116E" w14:textId="77777777">
      <w:pPr>
        <w:pStyle w:val="BodyA"/>
        <w:rPr>
          <w:rFonts w:cs="Calibri"/>
          <w:sz w:val="22"/>
          <w:szCs w:val="22"/>
        </w:rPr>
      </w:pPr>
    </w:p>
    <w:p w:rsidRPr="00F6338A" w:rsidR="00EE6BC9" w:rsidP="008C74E9" w:rsidRDefault="00EE6BC9" w14:paraId="0F2117DE" w14:textId="6974F13C">
      <w:pPr>
        <w:pStyle w:val="BodyA"/>
        <w:numPr>
          <w:ilvl w:val="0"/>
          <w:numId w:val="29"/>
        </w:numPr>
        <w:rPr>
          <w:rFonts w:cs="Calibri"/>
          <w:sz w:val="22"/>
          <w:szCs w:val="22"/>
          <w:lang w:val="en-US"/>
        </w:rPr>
      </w:pPr>
      <w:r w:rsidRPr="00F6338A">
        <w:rPr>
          <w:rFonts w:cs="Calibri"/>
          <w:sz w:val="22"/>
          <w:szCs w:val="22"/>
          <w:lang w:val="en-US"/>
        </w:rPr>
        <w:t>Invite the OFP to participate in Project Steering Committee Meetings.</w:t>
      </w:r>
    </w:p>
    <w:p w:rsidRPr="00F6338A" w:rsidR="00EE6BC9" w:rsidP="008C74E9" w:rsidRDefault="00EE6BC9" w14:paraId="039D6ABB" w14:textId="77777777">
      <w:pPr>
        <w:pStyle w:val="BodyA"/>
        <w:numPr>
          <w:ilvl w:val="0"/>
          <w:numId w:val="29"/>
        </w:numPr>
        <w:rPr>
          <w:rFonts w:cs="Calibri"/>
          <w:sz w:val="22"/>
          <w:szCs w:val="22"/>
        </w:rPr>
      </w:pPr>
      <w:r w:rsidRPr="00F6338A">
        <w:rPr>
          <w:rFonts w:cs="Calibri"/>
          <w:sz w:val="22"/>
          <w:szCs w:val="22"/>
        </w:rPr>
        <w:t>Inform and consult the OFP about the planning, execution, and findings of the Mid-Term and Terminal Evaluation of the Project.</w:t>
      </w:r>
    </w:p>
    <w:p w:rsidRPr="00F6338A" w:rsidR="00EE6BC9" w:rsidP="008C74E9" w:rsidRDefault="00EE6BC9" w14:paraId="49143B8F" w14:textId="77777777">
      <w:pPr>
        <w:pStyle w:val="BodyA"/>
        <w:numPr>
          <w:ilvl w:val="0"/>
          <w:numId w:val="29"/>
        </w:numPr>
        <w:rPr>
          <w:rFonts w:cs="Calibri"/>
          <w:sz w:val="22"/>
          <w:szCs w:val="22"/>
        </w:rPr>
      </w:pPr>
      <w:r w:rsidRPr="00F6338A">
        <w:rPr>
          <w:rFonts w:cs="Calibri"/>
          <w:sz w:val="22"/>
          <w:szCs w:val="22"/>
        </w:rPr>
        <w:t>Share Project Monitoring and Evaluation reports with the Liberia OFP, such as the Project Implementation Report (PIR), Project Mid-Term Evaluation Report, and Project Terminal Evaluation Report.</w:t>
      </w:r>
    </w:p>
    <w:p w:rsidRPr="00F6338A" w:rsidR="00EE6BC9" w:rsidP="008C74E9" w:rsidRDefault="00EE6BC9" w14:paraId="283DBC8F" w14:textId="77777777">
      <w:pPr>
        <w:pStyle w:val="BodyA"/>
        <w:numPr>
          <w:ilvl w:val="0"/>
          <w:numId w:val="29"/>
        </w:numPr>
        <w:rPr>
          <w:rFonts w:cs="Calibri"/>
          <w:sz w:val="22"/>
          <w:szCs w:val="22"/>
        </w:rPr>
      </w:pPr>
      <w:r w:rsidRPr="00F6338A">
        <w:rPr>
          <w:rFonts w:cs="Calibri"/>
          <w:sz w:val="22"/>
          <w:szCs w:val="22"/>
        </w:rPr>
        <w:t>Provide selected knowledge management products to the Liberia OFP.</w:t>
      </w:r>
    </w:p>
    <w:p w:rsidRPr="00F6338A" w:rsidR="00CC00DF" w:rsidP="00CC00DF" w:rsidRDefault="00CC00DF" w14:paraId="23986CE9" w14:textId="77777777">
      <w:pPr>
        <w:pStyle w:val="BodyA"/>
        <w:rPr>
          <w:sz w:val="22"/>
          <w:szCs w:val="22"/>
          <w:lang w:val="en-US"/>
        </w:rPr>
      </w:pPr>
    </w:p>
    <w:p w:rsidRPr="00F6338A" w:rsidR="00AE5006" w:rsidP="00CC00DF" w:rsidRDefault="00AE5006" w14:paraId="39802512" w14:textId="77777777">
      <w:pPr>
        <w:pStyle w:val="BodyA"/>
        <w:rPr>
          <w:lang w:val="en-US"/>
        </w:rPr>
      </w:pPr>
    </w:p>
    <w:p w:rsidRPr="00F6338A" w:rsidR="008637C2" w:rsidP="008637C2" w:rsidRDefault="008637C2" w14:paraId="5D83DC16" w14:textId="77777777">
      <w:pPr>
        <w:jc w:val="both"/>
        <w:rPr>
          <w:rFonts w:eastAsia="Calibri" w:cs="Calibri"/>
          <w:b/>
          <w:bCs/>
          <w:sz w:val="24"/>
          <w:u w:val="single"/>
        </w:rPr>
      </w:pPr>
      <w:r w:rsidRPr="00F6338A">
        <w:rPr>
          <w:rFonts w:eastAsia="Calibri" w:cs="Calibri"/>
          <w:b/>
          <w:bCs/>
          <w:sz w:val="24"/>
          <w:u w:val="single"/>
        </w:rPr>
        <w:t>Project Executing Partners:</w:t>
      </w:r>
    </w:p>
    <w:p w:rsidRPr="00F6338A" w:rsidR="00320C04" w:rsidP="008C74E9" w:rsidRDefault="00320C04" w14:paraId="37B97820" w14:textId="0E6FB086">
      <w:pPr>
        <w:pStyle w:val="ListParagraph"/>
        <w:numPr>
          <w:ilvl w:val="0"/>
          <w:numId w:val="80"/>
        </w:numPr>
        <w:jc w:val="both"/>
        <w:rPr>
          <w:rFonts w:cs="Calibri"/>
          <w:szCs w:val="22"/>
        </w:rPr>
      </w:pPr>
      <w:r w:rsidRPr="00F6338A">
        <w:rPr>
          <w:sz w:val="22"/>
          <w:szCs w:val="22"/>
        </w:rPr>
        <w:t xml:space="preserve">Project executing partners were earmarked during the PPG Phase in consultation with </w:t>
      </w:r>
      <w:r w:rsidRPr="00F6338A" w:rsidR="00970B51">
        <w:rPr>
          <w:rFonts w:cs="Calibri"/>
          <w:sz w:val="22"/>
          <w:szCs w:val="22"/>
        </w:rPr>
        <w:t>the EPA-L</w:t>
      </w:r>
      <w:r w:rsidRPr="00F6338A">
        <w:rPr>
          <w:rFonts w:cs="Calibri"/>
          <w:sz w:val="22"/>
          <w:szCs w:val="22"/>
        </w:rPr>
        <w:t xml:space="preserve">. All sub-grantees will undergo financial due diligence before the grant agreement is signed and funds </w:t>
      </w:r>
      <w:r w:rsidRPr="00F6338A" w:rsidR="00EA4079">
        <w:rPr>
          <w:rFonts w:cs="Calibri"/>
          <w:sz w:val="22"/>
          <w:szCs w:val="22"/>
        </w:rPr>
        <w:t>channelled</w:t>
      </w:r>
      <w:r w:rsidRPr="00F6338A">
        <w:rPr>
          <w:rFonts w:cs="Calibri"/>
          <w:sz w:val="22"/>
          <w:szCs w:val="22"/>
        </w:rPr>
        <w:t xml:space="preserve"> to them.  </w:t>
      </w:r>
      <w:r w:rsidRPr="00F6338A">
        <w:rPr>
          <w:rFonts w:cs="Calibri"/>
          <w:b/>
          <w:sz w:val="22"/>
          <w:szCs w:val="22"/>
        </w:rPr>
        <w:t xml:space="preserve">Table </w:t>
      </w:r>
      <w:r w:rsidRPr="00F6338A" w:rsidR="00B03E65">
        <w:rPr>
          <w:rFonts w:cs="Calibri"/>
          <w:b/>
          <w:sz w:val="22"/>
          <w:szCs w:val="22"/>
        </w:rPr>
        <w:t>6</w:t>
      </w:r>
      <w:r w:rsidRPr="00F6338A">
        <w:rPr>
          <w:rFonts w:cs="Calibri"/>
          <w:sz w:val="22"/>
          <w:szCs w:val="22"/>
        </w:rPr>
        <w:t xml:space="preserve"> </w:t>
      </w:r>
      <w:r w:rsidRPr="00F6338A" w:rsidR="00AE5006">
        <w:rPr>
          <w:rFonts w:cs="Calibri"/>
          <w:sz w:val="22"/>
          <w:szCs w:val="22"/>
        </w:rPr>
        <w:t xml:space="preserve">summarizes </w:t>
      </w:r>
      <w:r w:rsidRPr="00F6338A">
        <w:rPr>
          <w:rFonts w:cs="Calibri"/>
          <w:sz w:val="22"/>
          <w:szCs w:val="22"/>
        </w:rPr>
        <w:t>th</w:t>
      </w:r>
      <w:r w:rsidRPr="00F6338A" w:rsidR="00AE5006">
        <w:rPr>
          <w:rFonts w:cs="Calibri"/>
          <w:sz w:val="22"/>
          <w:szCs w:val="22"/>
        </w:rPr>
        <w:t>e</w:t>
      </w:r>
      <w:r w:rsidRPr="00F6338A">
        <w:rPr>
          <w:rFonts w:cs="Calibri"/>
          <w:sz w:val="22"/>
          <w:szCs w:val="22"/>
        </w:rPr>
        <w:t xml:space="preserve"> project’s Executing partners (sub-grantees), their roles, and rationale for their Inclusion in the project.</w:t>
      </w:r>
    </w:p>
    <w:p w:rsidRPr="00F6338A" w:rsidR="0089245A" w:rsidP="00CC00DF" w:rsidRDefault="0089245A" w14:paraId="25D668BA" w14:textId="77777777">
      <w:pPr>
        <w:pStyle w:val="BodyA"/>
        <w:rPr>
          <w:sz w:val="22"/>
          <w:szCs w:val="22"/>
          <w:lang w:val="en-US"/>
        </w:rPr>
      </w:pPr>
    </w:p>
    <w:p w:rsidRPr="00F6338A" w:rsidR="0071505C" w:rsidP="00CC00DF" w:rsidRDefault="0071505C" w14:paraId="5A81E570" w14:textId="77777777">
      <w:pPr>
        <w:pStyle w:val="BodyA"/>
        <w:rPr>
          <w:sz w:val="22"/>
          <w:szCs w:val="22"/>
          <w:lang w:val="en-US"/>
        </w:rPr>
      </w:pPr>
    </w:p>
    <w:p w:rsidRPr="00F6338A" w:rsidR="0071505C" w:rsidP="00CC00DF" w:rsidRDefault="0071505C" w14:paraId="2E20DB25" w14:textId="77777777">
      <w:pPr>
        <w:pStyle w:val="BodyA"/>
        <w:rPr>
          <w:sz w:val="22"/>
          <w:szCs w:val="22"/>
          <w:lang w:val="en-US"/>
        </w:rPr>
      </w:pPr>
    </w:p>
    <w:p w:rsidRPr="00F6338A" w:rsidR="00EA4079" w:rsidP="00CC00DF" w:rsidRDefault="00EA4079" w14:paraId="3E049DFF" w14:textId="77777777">
      <w:pPr>
        <w:pStyle w:val="BodyA"/>
        <w:rPr>
          <w:sz w:val="22"/>
          <w:szCs w:val="22"/>
          <w:lang w:val="en-US"/>
        </w:rPr>
      </w:pPr>
    </w:p>
    <w:p w:rsidRPr="00F6338A" w:rsidR="00EA4079" w:rsidP="00CC00DF" w:rsidRDefault="00EA4079" w14:paraId="4E3247E1" w14:textId="77777777">
      <w:pPr>
        <w:pStyle w:val="BodyA"/>
        <w:rPr>
          <w:sz w:val="22"/>
          <w:szCs w:val="22"/>
          <w:lang w:val="en-US"/>
        </w:rPr>
      </w:pPr>
    </w:p>
    <w:p w:rsidRPr="00F6338A" w:rsidR="0071505C" w:rsidP="00CC00DF" w:rsidRDefault="0071505C" w14:paraId="45A1FDC7" w14:textId="77777777">
      <w:pPr>
        <w:pStyle w:val="BodyA"/>
        <w:rPr>
          <w:sz w:val="22"/>
          <w:szCs w:val="22"/>
          <w:lang w:val="en-US"/>
        </w:rPr>
      </w:pPr>
    </w:p>
    <w:p w:rsidRPr="00F6338A" w:rsidR="0071505C" w:rsidP="00CC00DF" w:rsidRDefault="0071505C" w14:paraId="7A813F08" w14:textId="77777777">
      <w:pPr>
        <w:pStyle w:val="BodyA"/>
        <w:rPr>
          <w:sz w:val="22"/>
          <w:szCs w:val="22"/>
          <w:lang w:val="en-US"/>
        </w:rPr>
      </w:pPr>
    </w:p>
    <w:p w:rsidRPr="00F6338A" w:rsidR="0071505C" w:rsidP="00CC00DF" w:rsidRDefault="0071505C" w14:paraId="6A664375" w14:textId="77777777">
      <w:pPr>
        <w:pStyle w:val="BodyA"/>
        <w:rPr>
          <w:sz w:val="22"/>
          <w:szCs w:val="22"/>
          <w:lang w:val="en-US"/>
        </w:rPr>
      </w:pPr>
    </w:p>
    <w:p w:rsidRPr="00F6338A" w:rsidR="0071505C" w:rsidP="00CC00DF" w:rsidRDefault="0071505C" w14:paraId="29319D2E" w14:textId="77777777">
      <w:pPr>
        <w:pStyle w:val="BodyA"/>
        <w:rPr>
          <w:sz w:val="22"/>
          <w:szCs w:val="22"/>
          <w:lang w:val="en-US"/>
        </w:rPr>
      </w:pPr>
    </w:p>
    <w:p w:rsidRPr="00F6338A" w:rsidR="00CB27DC" w:rsidP="006A6AE7" w:rsidRDefault="00A97381" w14:paraId="30C871CE" w14:textId="63D6D1CA">
      <w:pPr>
        <w:pStyle w:val="Caption"/>
      </w:pPr>
      <w:bookmarkStart w:name="_Toc180748850" w:id="179"/>
      <w:bookmarkStart w:name="_Hlk176317969" w:id="180"/>
      <w:r w:rsidRPr="00F6338A">
        <w:rPr>
          <w:rFonts w:eastAsia="Times New Roman" w:cs="Calibri"/>
        </w:rPr>
        <w:t xml:space="preserve">Table </w:t>
      </w:r>
      <w:r w:rsidRPr="00F6338A">
        <w:rPr>
          <w:rFonts w:ascii="Courier New" w:hAnsi="Courier New" w:eastAsia="Times New Roman" w:cs="Times New Roman"/>
          <w:color w:val="2B579A"/>
          <w:shd w:val="clear" w:color="auto" w:fill="E6E6E6"/>
        </w:rPr>
        <w:fldChar w:fldCharType="begin"/>
      </w:r>
      <w:r w:rsidRPr="00F6338A">
        <w:rPr>
          <w:rFonts w:eastAsia="Times New Roman" w:cs="Calibri"/>
        </w:rPr>
        <w:instrText xml:space="preserve"> SEQ Table \* ARABIC </w:instrText>
      </w:r>
      <w:r w:rsidRPr="00F6338A">
        <w:rPr>
          <w:rFonts w:ascii="Courier New" w:hAnsi="Courier New" w:eastAsia="Times New Roman" w:cs="Times New Roman"/>
          <w:color w:val="2B579A"/>
          <w:shd w:val="clear" w:color="auto" w:fill="E6E6E6"/>
        </w:rPr>
        <w:fldChar w:fldCharType="separate"/>
      </w:r>
      <w:r w:rsidR="007D318D">
        <w:rPr>
          <w:rFonts w:eastAsia="Times New Roman" w:cs="Calibri"/>
          <w:noProof/>
        </w:rPr>
        <w:t>6</w:t>
      </w:r>
      <w:r w:rsidRPr="00F6338A">
        <w:rPr>
          <w:rFonts w:ascii="Courier New" w:hAnsi="Courier New" w:eastAsia="Times New Roman" w:cs="Times New Roman"/>
          <w:color w:val="2B579A"/>
          <w:shd w:val="clear" w:color="auto" w:fill="E6E6E6"/>
        </w:rPr>
        <w:fldChar w:fldCharType="end"/>
      </w:r>
      <w:r w:rsidRPr="00F6338A" w:rsidR="008D510C">
        <w:t xml:space="preserve">: </w:t>
      </w:r>
      <w:r w:rsidRPr="00F6338A" w:rsidR="00E02FAB">
        <w:t>Roles and rationale for the inclusion of project Executing partners/sub-</w:t>
      </w:r>
      <w:r w:rsidRPr="00F6338A" w:rsidR="008637C2">
        <w:t>grantees.</w:t>
      </w:r>
      <w:bookmarkEnd w:id="179"/>
    </w:p>
    <w:tbl>
      <w:tblPr>
        <w:tblpPr w:leftFromText="180" w:rightFromText="180" w:vertAnchor="text" w:horzAnchor="margin" w:tblpXSpec="center" w:tblpY="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73"/>
        <w:gridCol w:w="1840"/>
        <w:gridCol w:w="3067"/>
        <w:gridCol w:w="2870"/>
      </w:tblGrid>
      <w:tr w:rsidRPr="00F6338A" w:rsidR="007B415A" w:rsidTr="002E755A" w14:paraId="02F4C31C" w14:textId="77777777">
        <w:trPr>
          <w:trHeight w:val="866"/>
          <w:tblHeader/>
          <w:jc w:val="center"/>
        </w:trPr>
        <w:tc>
          <w:tcPr>
            <w:tcW w:w="841" w:type="pct"/>
            <w:tcBorders>
              <w:top w:val="single" w:color="auto" w:sz="4" w:space="0"/>
              <w:left w:val="single" w:color="auto" w:sz="4" w:space="0"/>
              <w:bottom w:val="single" w:color="auto" w:sz="4" w:space="0"/>
              <w:right w:val="single" w:color="auto" w:sz="4" w:space="0"/>
            </w:tcBorders>
            <w:shd w:val="clear" w:color="auto" w:fill="C2D69B" w:themeFill="accent3" w:themeFillTint="99"/>
          </w:tcPr>
          <w:p w:rsidRPr="00F6338A" w:rsidR="00FE0205" w:rsidP="00545DD0" w:rsidRDefault="00FE0205" w14:paraId="5E31B242" w14:textId="77777777">
            <w:pPr>
              <w:jc w:val="center"/>
              <w:rPr>
                <w:rFonts w:eastAsia="Times New Roman" w:cs="Calibri"/>
                <w:b/>
                <w:bCs/>
                <w:sz w:val="21"/>
                <w:szCs w:val="21"/>
              </w:rPr>
            </w:pPr>
            <w:r w:rsidRPr="00F6338A">
              <w:rPr>
                <w:rFonts w:eastAsia="Times New Roman" w:cs="Calibri"/>
                <w:b/>
                <w:bCs/>
                <w:sz w:val="21"/>
                <w:szCs w:val="21"/>
              </w:rPr>
              <w:t>Name of Organization/</w:t>
            </w:r>
          </w:p>
          <w:p w:rsidRPr="00F6338A" w:rsidR="00FE0205" w:rsidP="00545DD0" w:rsidRDefault="00FE0205" w14:paraId="3390777A" w14:textId="77777777">
            <w:pPr>
              <w:jc w:val="center"/>
              <w:rPr>
                <w:rFonts w:eastAsia="Times New Roman" w:cs="Calibri"/>
                <w:b/>
                <w:bCs/>
                <w:sz w:val="21"/>
                <w:szCs w:val="21"/>
              </w:rPr>
            </w:pPr>
            <w:r w:rsidRPr="00F6338A">
              <w:rPr>
                <w:rFonts w:eastAsia="Times New Roman" w:cs="Calibri"/>
                <w:b/>
                <w:bCs/>
                <w:sz w:val="21"/>
                <w:szCs w:val="21"/>
              </w:rPr>
              <w:t>Institution</w:t>
            </w:r>
          </w:p>
        </w:tc>
        <w:tc>
          <w:tcPr>
            <w:tcW w:w="984" w:type="pct"/>
            <w:tcBorders>
              <w:top w:val="single" w:color="auto" w:sz="4" w:space="0"/>
              <w:left w:val="single" w:color="auto" w:sz="4" w:space="0"/>
              <w:bottom w:val="single" w:color="auto" w:sz="4" w:space="0"/>
              <w:right w:val="single" w:color="auto" w:sz="4" w:space="0"/>
            </w:tcBorders>
            <w:shd w:val="clear" w:color="auto" w:fill="C2D69B" w:themeFill="accent3" w:themeFillTint="99"/>
            <w:hideMark/>
          </w:tcPr>
          <w:p w:rsidRPr="00F6338A" w:rsidR="00FE0205" w:rsidP="00545DD0" w:rsidRDefault="00FE0205" w14:paraId="48445391" w14:textId="77777777">
            <w:pPr>
              <w:jc w:val="center"/>
              <w:rPr>
                <w:rFonts w:eastAsia="Times New Roman" w:cs="Calibri"/>
                <w:b/>
                <w:sz w:val="21"/>
                <w:szCs w:val="21"/>
              </w:rPr>
            </w:pPr>
            <w:r w:rsidRPr="00F6338A">
              <w:rPr>
                <w:rFonts w:eastAsia="Times New Roman" w:cs="Calibri"/>
                <w:b/>
                <w:sz w:val="21"/>
                <w:szCs w:val="21"/>
              </w:rPr>
              <w:t>Specify Role:</w:t>
            </w:r>
          </w:p>
          <w:p w:rsidRPr="00F6338A" w:rsidR="00FE0205" w:rsidP="00545DD0" w:rsidRDefault="00FE0205" w14:paraId="0046D020" w14:textId="77777777">
            <w:pPr>
              <w:jc w:val="center"/>
              <w:rPr>
                <w:rFonts w:eastAsia="Times New Roman" w:cs="Calibri"/>
                <w:b/>
                <w:sz w:val="21"/>
                <w:szCs w:val="21"/>
                <w:u w:val="single"/>
              </w:rPr>
            </w:pPr>
            <w:r w:rsidRPr="00F6338A">
              <w:rPr>
                <w:rFonts w:eastAsia="Times New Roman" w:cs="Calibri"/>
                <w:b/>
                <w:i/>
                <w:iCs/>
                <w:sz w:val="21"/>
                <w:szCs w:val="21"/>
              </w:rPr>
              <w:t>(Grantee/Sub-grantee/Partner</w:t>
            </w:r>
            <w:r w:rsidRPr="00F6338A">
              <w:rPr>
                <w:rFonts w:eastAsia="Times New Roman" w:cs="Calibri"/>
                <w:b/>
                <w:sz w:val="21"/>
                <w:szCs w:val="21"/>
                <w:u w:val="single"/>
              </w:rPr>
              <w:t>)</w:t>
            </w:r>
          </w:p>
          <w:p w:rsidRPr="00F6338A" w:rsidR="00FE0205" w:rsidP="00545DD0" w:rsidRDefault="00FE0205" w14:paraId="37AB0510" w14:textId="77777777">
            <w:pPr>
              <w:rPr>
                <w:rFonts w:eastAsia="Times New Roman" w:cs="Calibri"/>
                <w:b/>
                <w:sz w:val="21"/>
                <w:szCs w:val="21"/>
              </w:rPr>
            </w:pPr>
          </w:p>
        </w:tc>
        <w:tc>
          <w:tcPr>
            <w:tcW w:w="1640" w:type="pct"/>
            <w:tcBorders>
              <w:top w:val="single" w:color="auto" w:sz="4" w:space="0"/>
              <w:left w:val="single" w:color="auto" w:sz="4" w:space="0"/>
              <w:bottom w:val="single" w:color="auto" w:sz="4" w:space="0"/>
              <w:right w:val="single" w:color="auto" w:sz="4" w:space="0"/>
            </w:tcBorders>
            <w:shd w:val="clear" w:color="auto" w:fill="C2D69B" w:themeFill="accent3" w:themeFillTint="99"/>
            <w:hideMark/>
          </w:tcPr>
          <w:p w:rsidRPr="00F6338A" w:rsidR="00FE0205" w:rsidP="00545DD0" w:rsidRDefault="00FE0205" w14:paraId="36EDFB73" w14:textId="77777777">
            <w:pPr>
              <w:jc w:val="center"/>
              <w:rPr>
                <w:rFonts w:eastAsia="Times New Roman" w:cs="Calibri"/>
                <w:b/>
                <w:sz w:val="21"/>
                <w:szCs w:val="21"/>
              </w:rPr>
            </w:pPr>
            <w:r w:rsidRPr="00F6338A">
              <w:rPr>
                <w:rFonts w:eastAsia="Times New Roman" w:cs="Calibri"/>
                <w:b/>
                <w:sz w:val="21"/>
                <w:szCs w:val="21"/>
              </w:rPr>
              <w:t>Specific Role</w:t>
            </w:r>
          </w:p>
        </w:tc>
        <w:tc>
          <w:tcPr>
            <w:tcW w:w="1535" w:type="pct"/>
            <w:tcBorders>
              <w:top w:val="single" w:color="auto" w:sz="4" w:space="0"/>
              <w:left w:val="single" w:color="auto" w:sz="4" w:space="0"/>
              <w:bottom w:val="single" w:color="auto" w:sz="4" w:space="0"/>
              <w:right w:val="single" w:color="auto" w:sz="4" w:space="0"/>
            </w:tcBorders>
            <w:shd w:val="clear" w:color="auto" w:fill="C2D69B" w:themeFill="accent3" w:themeFillTint="99"/>
            <w:hideMark/>
          </w:tcPr>
          <w:p w:rsidRPr="00F6338A" w:rsidR="00FE0205" w:rsidP="00545DD0" w:rsidRDefault="00FE0205" w14:paraId="62D43B53" w14:textId="77777777">
            <w:pPr>
              <w:jc w:val="center"/>
              <w:rPr>
                <w:rFonts w:eastAsia="Times New Roman" w:cs="Calibri"/>
                <w:b/>
                <w:sz w:val="21"/>
                <w:szCs w:val="21"/>
              </w:rPr>
            </w:pPr>
            <w:r w:rsidRPr="00F6338A">
              <w:rPr>
                <w:rFonts w:eastAsia="Times New Roman" w:cs="Calibri"/>
                <w:b/>
                <w:sz w:val="21"/>
                <w:szCs w:val="21"/>
              </w:rPr>
              <w:t>Rationale</w:t>
            </w:r>
          </w:p>
        </w:tc>
      </w:tr>
      <w:tr w:rsidRPr="00F6338A" w:rsidR="0006487C" w:rsidTr="002E755A" w14:paraId="71E3145C" w14:textId="77777777">
        <w:trPr>
          <w:trHeight w:val="258"/>
          <w:jc w:val="center"/>
        </w:trPr>
        <w:tc>
          <w:tcPr>
            <w:tcW w:w="841" w:type="pct"/>
            <w:tcBorders>
              <w:top w:val="single" w:color="auto" w:sz="4" w:space="0"/>
              <w:left w:val="single" w:color="auto" w:sz="4" w:space="0"/>
              <w:bottom w:val="single" w:color="auto" w:sz="4" w:space="0"/>
              <w:right w:val="single" w:color="auto" w:sz="4" w:space="0"/>
            </w:tcBorders>
            <w:shd w:val="clear" w:color="auto" w:fill="auto"/>
          </w:tcPr>
          <w:p w:rsidRPr="00F6338A" w:rsidR="00FE0205" w:rsidP="00545DD0" w:rsidRDefault="00FE0205" w14:paraId="02EDC87E" w14:textId="77777777">
            <w:pPr>
              <w:rPr>
                <w:rFonts w:eastAsia="Times New Roman" w:cs="Calibri"/>
                <w:b/>
                <w:bCs/>
                <w:sz w:val="21"/>
                <w:szCs w:val="21"/>
              </w:rPr>
            </w:pPr>
            <w:r w:rsidRPr="00F6338A">
              <w:rPr>
                <w:rFonts w:eastAsia="Times New Roman" w:cs="Calibri"/>
                <w:b/>
                <w:bCs/>
                <w:sz w:val="21"/>
                <w:szCs w:val="21"/>
              </w:rPr>
              <w:t>EPA</w:t>
            </w:r>
          </w:p>
        </w:tc>
        <w:tc>
          <w:tcPr>
            <w:tcW w:w="984" w:type="pct"/>
            <w:tcBorders>
              <w:top w:val="single" w:color="auto" w:sz="4" w:space="0"/>
              <w:left w:val="single" w:color="auto" w:sz="4" w:space="0"/>
              <w:bottom w:val="single" w:color="auto" w:sz="4" w:space="0"/>
              <w:right w:val="single" w:color="auto" w:sz="4" w:space="0"/>
            </w:tcBorders>
            <w:shd w:val="clear" w:color="auto" w:fill="auto"/>
          </w:tcPr>
          <w:p w:rsidRPr="00F6338A" w:rsidR="00FE0205" w:rsidP="00545DD0" w:rsidRDefault="00FE0205" w14:paraId="7731298B" w14:textId="77777777">
            <w:pPr>
              <w:rPr>
                <w:rFonts w:eastAsia="Times New Roman" w:cs="Calibri"/>
                <w:sz w:val="21"/>
                <w:szCs w:val="21"/>
              </w:rPr>
            </w:pPr>
            <w:r w:rsidRPr="00F6338A">
              <w:rPr>
                <w:rFonts w:eastAsia="Times New Roman" w:cs="Calibri"/>
                <w:sz w:val="21"/>
                <w:szCs w:val="21"/>
              </w:rPr>
              <w:t>Executing Agency</w:t>
            </w:r>
          </w:p>
        </w:tc>
        <w:tc>
          <w:tcPr>
            <w:tcW w:w="1640" w:type="pct"/>
            <w:tcBorders>
              <w:top w:val="single" w:color="auto" w:sz="4" w:space="0"/>
              <w:left w:val="single" w:color="auto" w:sz="4" w:space="0"/>
              <w:bottom w:val="single" w:color="auto" w:sz="4" w:space="0"/>
              <w:right w:val="single" w:color="auto" w:sz="4" w:space="0"/>
            </w:tcBorders>
            <w:shd w:val="clear" w:color="auto" w:fill="auto"/>
          </w:tcPr>
          <w:p w:rsidRPr="00F6338A" w:rsidR="007A76EF" w:rsidP="00545DD0" w:rsidRDefault="00FE0205" w14:paraId="4DD9A823" w14:textId="7441E08D">
            <w:pPr>
              <w:jc w:val="both"/>
              <w:rPr>
                <w:rFonts w:eastAsia="Times New Roman" w:cs="Calibri"/>
                <w:sz w:val="21"/>
                <w:szCs w:val="21"/>
              </w:rPr>
            </w:pPr>
            <w:r w:rsidRPr="00F6338A">
              <w:rPr>
                <w:rFonts w:eastAsia="Times New Roman" w:cs="Calibri"/>
                <w:sz w:val="21"/>
                <w:szCs w:val="21"/>
              </w:rPr>
              <w:t xml:space="preserve">Ensure overall project delivery and </w:t>
            </w:r>
            <w:r w:rsidRPr="00F6338A" w:rsidR="00ED6460">
              <w:rPr>
                <w:rFonts w:eastAsia="Times New Roman" w:cs="Calibri"/>
                <w:sz w:val="21"/>
                <w:szCs w:val="21"/>
              </w:rPr>
              <w:t>coordinate stakeholders</w:t>
            </w:r>
            <w:r w:rsidRPr="00F6338A">
              <w:rPr>
                <w:rFonts w:eastAsia="Times New Roman" w:cs="Calibri"/>
                <w:sz w:val="21"/>
                <w:szCs w:val="21"/>
              </w:rPr>
              <w:t>.</w:t>
            </w:r>
            <w:r w:rsidRPr="00F6338A" w:rsidR="00ED6460">
              <w:rPr>
                <w:rFonts w:eastAsia="Times New Roman" w:cs="Calibri"/>
                <w:sz w:val="21"/>
                <w:szCs w:val="21"/>
              </w:rPr>
              <w:t xml:space="preserve"> Responsible</w:t>
            </w:r>
            <w:r w:rsidRPr="00F6338A" w:rsidR="005E32CD">
              <w:rPr>
                <w:rFonts w:eastAsia="Times New Roman" w:cs="Calibri"/>
                <w:sz w:val="21"/>
                <w:szCs w:val="21"/>
              </w:rPr>
              <w:t xml:space="preserve"> for </w:t>
            </w:r>
            <w:r w:rsidRPr="00F6338A" w:rsidR="00ED6460">
              <w:rPr>
                <w:rFonts w:eastAsia="Times New Roman" w:cs="Calibri"/>
                <w:sz w:val="21"/>
                <w:szCs w:val="21"/>
              </w:rPr>
              <w:t xml:space="preserve">providing overall guidance to the project and </w:t>
            </w:r>
            <w:r w:rsidRPr="00F6338A" w:rsidR="007A76EF">
              <w:rPr>
                <w:rFonts w:eastAsia="Times New Roman" w:cs="Calibri"/>
                <w:sz w:val="21"/>
                <w:szCs w:val="21"/>
              </w:rPr>
              <w:t>decision-making</w:t>
            </w:r>
            <w:r w:rsidRPr="00F6338A" w:rsidR="00ED6460">
              <w:rPr>
                <w:rFonts w:eastAsia="Times New Roman" w:cs="Calibri"/>
                <w:sz w:val="21"/>
                <w:szCs w:val="21"/>
              </w:rPr>
              <w:t xml:space="preserve">. </w:t>
            </w:r>
          </w:p>
          <w:p w:rsidRPr="00F6338A" w:rsidR="007A76EF" w:rsidP="00545DD0" w:rsidRDefault="007A76EF" w14:paraId="49B31370" w14:textId="77777777">
            <w:pPr>
              <w:jc w:val="both"/>
              <w:rPr>
                <w:rFonts w:eastAsia="Times New Roman" w:cs="Calibri"/>
                <w:sz w:val="21"/>
                <w:szCs w:val="21"/>
              </w:rPr>
            </w:pPr>
          </w:p>
          <w:p w:rsidRPr="00F6338A" w:rsidR="00FE0205" w:rsidP="00545DD0" w:rsidRDefault="00A40994" w14:paraId="3413AAEF" w14:textId="69FE0C4D">
            <w:pPr>
              <w:jc w:val="both"/>
              <w:rPr>
                <w:rFonts w:eastAsia="Times New Roman" w:cs="Calibri"/>
                <w:sz w:val="21"/>
                <w:szCs w:val="21"/>
              </w:rPr>
            </w:pPr>
            <w:r w:rsidRPr="00F6338A">
              <w:rPr>
                <w:rFonts w:eastAsia="Times New Roman" w:cs="Calibri"/>
                <w:sz w:val="21"/>
                <w:szCs w:val="21"/>
              </w:rPr>
              <w:t xml:space="preserve">Lead </w:t>
            </w:r>
            <w:r w:rsidRPr="00F6338A" w:rsidR="00E32C30">
              <w:rPr>
                <w:rFonts w:eastAsia="Times New Roman" w:cs="Calibri"/>
                <w:sz w:val="21"/>
                <w:szCs w:val="21"/>
              </w:rPr>
              <w:t xml:space="preserve">Component 4: Capacity building and strengthened collaboration, learning, and knowledge sharing and </w:t>
            </w:r>
            <w:r w:rsidRPr="00F6338A">
              <w:rPr>
                <w:rFonts w:eastAsia="Times New Roman" w:cs="Calibri"/>
                <w:sz w:val="21"/>
                <w:szCs w:val="21"/>
              </w:rPr>
              <w:t xml:space="preserve">supervise </w:t>
            </w:r>
            <w:r w:rsidRPr="00F6338A" w:rsidR="00FB0054">
              <w:rPr>
                <w:rFonts w:eastAsia="Times New Roman" w:cs="Calibri"/>
                <w:sz w:val="21"/>
                <w:szCs w:val="21"/>
              </w:rPr>
              <w:t>Component 5</w:t>
            </w:r>
            <w:r w:rsidRPr="00F6338A" w:rsidR="0068587A">
              <w:rPr>
                <w:rFonts w:eastAsia="Times New Roman" w:cs="Calibri"/>
                <w:sz w:val="21"/>
                <w:szCs w:val="21"/>
              </w:rPr>
              <w:t xml:space="preserve">: </w:t>
            </w:r>
            <w:r w:rsidRPr="00F6338A" w:rsidR="00FB0054">
              <w:rPr>
                <w:rFonts w:eastAsia="Times New Roman" w:cs="Calibri"/>
                <w:sz w:val="21"/>
                <w:szCs w:val="21"/>
              </w:rPr>
              <w:t>Monitoring and Evaluation (M&amp;E) Framework</w:t>
            </w:r>
            <w:r w:rsidRPr="00F6338A" w:rsidR="00E32C30">
              <w:rPr>
                <w:rFonts w:eastAsia="Times New Roman" w:cs="Calibri"/>
                <w:sz w:val="21"/>
                <w:szCs w:val="21"/>
              </w:rPr>
              <w:t xml:space="preserve"> </w:t>
            </w:r>
          </w:p>
        </w:tc>
        <w:tc>
          <w:tcPr>
            <w:tcW w:w="1535" w:type="pct"/>
            <w:tcBorders>
              <w:top w:val="single" w:color="auto" w:sz="4" w:space="0"/>
              <w:left w:val="single" w:color="auto" w:sz="4" w:space="0"/>
              <w:bottom w:val="single" w:color="auto" w:sz="4" w:space="0"/>
              <w:right w:val="single" w:color="auto" w:sz="4" w:space="0"/>
            </w:tcBorders>
            <w:shd w:val="clear" w:color="auto" w:fill="auto"/>
          </w:tcPr>
          <w:p w:rsidRPr="00F6338A" w:rsidR="00FE0205" w:rsidP="00545DD0" w:rsidRDefault="00FE0205" w14:paraId="7191652B" w14:textId="0F06CEA4">
            <w:pPr>
              <w:jc w:val="both"/>
              <w:rPr>
                <w:rFonts w:eastAsia="Times New Roman" w:cs="Calibri"/>
                <w:sz w:val="21"/>
                <w:szCs w:val="21"/>
              </w:rPr>
            </w:pPr>
            <w:r w:rsidRPr="00F6338A">
              <w:rPr>
                <w:rFonts w:eastAsia="Times New Roman" w:cs="Calibri"/>
                <w:sz w:val="21"/>
                <w:szCs w:val="21"/>
              </w:rPr>
              <w:t>Government authority whose remit is to apply national environmental policy</w:t>
            </w:r>
          </w:p>
        </w:tc>
      </w:tr>
      <w:tr w:rsidRPr="00F6338A" w:rsidR="0006487C" w:rsidTr="002E755A" w14:paraId="4EE7D869" w14:textId="77777777">
        <w:trPr>
          <w:trHeight w:val="258"/>
          <w:jc w:val="center"/>
        </w:trPr>
        <w:tc>
          <w:tcPr>
            <w:tcW w:w="841" w:type="pct"/>
            <w:tcBorders>
              <w:top w:val="single" w:color="auto" w:sz="4" w:space="0"/>
              <w:left w:val="single" w:color="auto" w:sz="4" w:space="0"/>
              <w:bottom w:val="single" w:color="auto" w:sz="4" w:space="0"/>
              <w:right w:val="single" w:color="auto" w:sz="4" w:space="0"/>
            </w:tcBorders>
            <w:shd w:val="clear" w:color="auto" w:fill="auto"/>
          </w:tcPr>
          <w:p w:rsidRPr="00F6338A" w:rsidR="00FE0205" w:rsidP="00545DD0" w:rsidRDefault="00FE0205" w14:paraId="2F910349" w14:textId="77777777">
            <w:pPr>
              <w:rPr>
                <w:rFonts w:eastAsia="Times New Roman" w:cs="Calibri"/>
                <w:b/>
                <w:bCs/>
                <w:sz w:val="21"/>
                <w:szCs w:val="21"/>
              </w:rPr>
            </w:pPr>
            <w:r w:rsidRPr="00F6338A">
              <w:rPr>
                <w:rFonts w:cs="Calibri"/>
                <w:b/>
                <w:bCs/>
                <w:sz w:val="21"/>
                <w:szCs w:val="21"/>
              </w:rPr>
              <w:t xml:space="preserve">SCNL </w:t>
            </w:r>
          </w:p>
        </w:tc>
        <w:tc>
          <w:tcPr>
            <w:tcW w:w="984" w:type="pct"/>
            <w:tcBorders>
              <w:top w:val="single" w:color="auto" w:sz="4" w:space="0"/>
              <w:left w:val="single" w:color="auto" w:sz="4" w:space="0"/>
              <w:bottom w:val="single" w:color="auto" w:sz="4" w:space="0"/>
              <w:right w:val="single" w:color="auto" w:sz="4" w:space="0"/>
            </w:tcBorders>
            <w:shd w:val="clear" w:color="auto" w:fill="auto"/>
          </w:tcPr>
          <w:p w:rsidRPr="00F6338A" w:rsidR="00FE0205" w:rsidP="00545DD0" w:rsidRDefault="00FE0205" w14:paraId="6937D6B7" w14:textId="77777777">
            <w:pPr>
              <w:rPr>
                <w:rFonts w:eastAsia="Times New Roman" w:cs="Calibri"/>
                <w:sz w:val="21"/>
                <w:szCs w:val="21"/>
              </w:rPr>
            </w:pPr>
            <w:r w:rsidRPr="00F6338A">
              <w:rPr>
                <w:rFonts w:eastAsia="Times New Roman" w:cs="Calibri"/>
                <w:sz w:val="21"/>
                <w:szCs w:val="21"/>
              </w:rPr>
              <w:t>Executing Support Partner (grantee)</w:t>
            </w:r>
          </w:p>
        </w:tc>
        <w:tc>
          <w:tcPr>
            <w:tcW w:w="1640" w:type="pct"/>
            <w:tcBorders>
              <w:top w:val="single" w:color="auto" w:sz="4" w:space="0"/>
              <w:left w:val="single" w:color="auto" w:sz="4" w:space="0"/>
              <w:bottom w:val="single" w:color="auto" w:sz="4" w:space="0"/>
              <w:right w:val="single" w:color="auto" w:sz="4" w:space="0"/>
            </w:tcBorders>
            <w:shd w:val="clear" w:color="auto" w:fill="auto"/>
          </w:tcPr>
          <w:p w:rsidRPr="00F6338A" w:rsidR="00FE0205" w:rsidP="00545DD0" w:rsidRDefault="00FE0205" w14:paraId="1E352A76" w14:textId="77777777">
            <w:pPr>
              <w:jc w:val="both"/>
              <w:rPr>
                <w:rFonts w:cs="Calibri"/>
                <w:sz w:val="21"/>
                <w:szCs w:val="21"/>
              </w:rPr>
            </w:pPr>
            <w:r w:rsidRPr="00F6338A">
              <w:rPr>
                <w:rFonts w:cs="Calibri"/>
                <w:sz w:val="21"/>
                <w:szCs w:val="21"/>
              </w:rPr>
              <w:t>Technical and financial management and coordination of the project.</w:t>
            </w:r>
          </w:p>
          <w:p w:rsidRPr="00F6338A" w:rsidR="00FE0205" w:rsidP="00545DD0" w:rsidRDefault="00A40994" w14:paraId="78AAADA2" w14:textId="519C6BBA">
            <w:pPr>
              <w:jc w:val="both"/>
              <w:rPr>
                <w:rFonts w:eastAsia="Times New Roman" w:cs="Calibri"/>
                <w:sz w:val="21"/>
                <w:szCs w:val="21"/>
              </w:rPr>
            </w:pPr>
            <w:r w:rsidRPr="00F6338A">
              <w:rPr>
                <w:rFonts w:cs="Calibri"/>
                <w:sz w:val="21"/>
                <w:szCs w:val="21"/>
              </w:rPr>
              <w:t xml:space="preserve">Support </w:t>
            </w:r>
            <w:r w:rsidRPr="00F6338A" w:rsidR="00FE0205">
              <w:rPr>
                <w:rFonts w:cs="Calibri"/>
                <w:sz w:val="21"/>
                <w:szCs w:val="21"/>
              </w:rPr>
              <w:t>Component 1 (</w:t>
            </w:r>
            <w:r w:rsidRPr="00F6338A" w:rsidR="004517F0">
              <w:rPr>
                <w:rFonts w:cs="Calibri"/>
                <w:sz w:val="21"/>
                <w:szCs w:val="21"/>
              </w:rPr>
              <w:t>Establishment of proposed protected areas and promote the effective  management of existing protected areas</w:t>
            </w:r>
            <w:r w:rsidRPr="00F6338A" w:rsidDel="004517F0" w:rsidR="004517F0">
              <w:rPr>
                <w:rFonts w:cs="Calibri"/>
                <w:sz w:val="21"/>
                <w:szCs w:val="21"/>
              </w:rPr>
              <w:t xml:space="preserve"> </w:t>
            </w:r>
            <w:r w:rsidRPr="00F6338A" w:rsidR="00FE0205">
              <w:rPr>
                <w:rFonts w:cs="Calibri"/>
                <w:sz w:val="21"/>
                <w:szCs w:val="21"/>
              </w:rPr>
              <w:t xml:space="preserve">), </w:t>
            </w:r>
            <w:r w:rsidRPr="00F6338A">
              <w:rPr>
                <w:rFonts w:cs="Calibri"/>
                <w:sz w:val="21"/>
                <w:szCs w:val="21"/>
              </w:rPr>
              <w:t xml:space="preserve">and </w:t>
            </w:r>
            <w:r w:rsidRPr="00F6338A" w:rsidR="00FE0205">
              <w:rPr>
                <w:rFonts w:cs="Calibri"/>
                <w:sz w:val="21"/>
                <w:szCs w:val="21"/>
              </w:rPr>
              <w:t xml:space="preserve">Component 4 (Capacity building and </w:t>
            </w:r>
            <w:r w:rsidRPr="00F6338A" w:rsidR="00706005">
              <w:rPr>
                <w:rFonts w:cs="Calibri"/>
                <w:sz w:val="21"/>
                <w:szCs w:val="21"/>
              </w:rPr>
              <w:t xml:space="preserve">strengthening </w:t>
            </w:r>
            <w:r w:rsidRPr="00F6338A" w:rsidR="00FE0205">
              <w:rPr>
                <w:rFonts w:cs="Calibri"/>
                <w:sz w:val="21"/>
                <w:szCs w:val="21"/>
              </w:rPr>
              <w:t xml:space="preserve">collaboration, learning, and knowledge sharing), and </w:t>
            </w:r>
            <w:r w:rsidRPr="00F6338A">
              <w:rPr>
                <w:rFonts w:cs="Calibri"/>
                <w:sz w:val="21"/>
                <w:szCs w:val="21"/>
              </w:rPr>
              <w:t>lead Component 5 (</w:t>
            </w:r>
            <w:r w:rsidRPr="00F6338A" w:rsidR="00FE0205">
              <w:rPr>
                <w:rFonts w:cs="Calibri"/>
                <w:sz w:val="21"/>
                <w:szCs w:val="21"/>
              </w:rPr>
              <w:t>Monitoring and Evaluation</w:t>
            </w:r>
            <w:r w:rsidRPr="00F6338A">
              <w:rPr>
                <w:rFonts w:cs="Calibri"/>
                <w:sz w:val="21"/>
                <w:szCs w:val="21"/>
              </w:rPr>
              <w:t>)</w:t>
            </w:r>
            <w:r w:rsidRPr="00F6338A" w:rsidR="00FE0205">
              <w:rPr>
                <w:rFonts w:cs="Calibri"/>
                <w:sz w:val="21"/>
                <w:szCs w:val="21"/>
              </w:rPr>
              <w:t>.</w:t>
            </w:r>
          </w:p>
        </w:tc>
        <w:tc>
          <w:tcPr>
            <w:tcW w:w="1535" w:type="pct"/>
            <w:tcBorders>
              <w:top w:val="single" w:color="auto" w:sz="4" w:space="0"/>
              <w:left w:val="single" w:color="auto" w:sz="4" w:space="0"/>
              <w:bottom w:val="single" w:color="auto" w:sz="4" w:space="0"/>
              <w:right w:val="single" w:color="auto" w:sz="4" w:space="0"/>
            </w:tcBorders>
            <w:shd w:val="clear" w:color="auto" w:fill="auto"/>
          </w:tcPr>
          <w:p w:rsidRPr="00F6338A" w:rsidR="00FE0205" w:rsidP="00545DD0" w:rsidRDefault="00FE0205" w14:paraId="46D4059B" w14:textId="77777777">
            <w:pPr>
              <w:jc w:val="both"/>
              <w:rPr>
                <w:rFonts w:eastAsia="Times New Roman" w:cs="Calibri"/>
                <w:sz w:val="21"/>
                <w:szCs w:val="21"/>
              </w:rPr>
            </w:pPr>
            <w:r w:rsidRPr="00F6338A">
              <w:rPr>
                <w:rFonts w:eastAsia="Times New Roman" w:cs="Calibri"/>
                <w:sz w:val="21"/>
                <w:szCs w:val="21"/>
              </w:rPr>
              <w:t>Strong presence and track record of leading a broad array of conservation and development activities in the NW Liberia Landscape, in collaboration with communities, other NGOs, and government agencies.</w:t>
            </w:r>
          </w:p>
        </w:tc>
      </w:tr>
      <w:tr w:rsidRPr="00F6338A" w:rsidR="0006487C" w:rsidTr="002E755A" w14:paraId="083E9318" w14:textId="77777777">
        <w:trPr>
          <w:trHeight w:val="366"/>
          <w:jc w:val="center"/>
        </w:trPr>
        <w:tc>
          <w:tcPr>
            <w:tcW w:w="841" w:type="pct"/>
            <w:tcBorders>
              <w:top w:val="single" w:color="auto" w:sz="4" w:space="0"/>
              <w:left w:val="single" w:color="auto" w:sz="4" w:space="0"/>
              <w:bottom w:val="single" w:color="auto" w:sz="4" w:space="0"/>
              <w:right w:val="single" w:color="auto" w:sz="4" w:space="0"/>
            </w:tcBorders>
            <w:shd w:val="clear" w:color="auto" w:fill="auto"/>
          </w:tcPr>
          <w:p w:rsidRPr="00F6338A" w:rsidR="00FE0205" w:rsidP="00545DD0" w:rsidRDefault="00FE0205" w14:paraId="2F660A77" w14:textId="77777777">
            <w:pPr>
              <w:rPr>
                <w:rFonts w:cs="Calibri"/>
                <w:b/>
                <w:bCs/>
                <w:sz w:val="21"/>
                <w:szCs w:val="21"/>
              </w:rPr>
            </w:pPr>
            <w:r w:rsidRPr="00F6338A">
              <w:rPr>
                <w:rFonts w:cs="Calibri"/>
                <w:b/>
                <w:bCs/>
                <w:sz w:val="21"/>
                <w:szCs w:val="21"/>
              </w:rPr>
              <w:t>TNC</w:t>
            </w:r>
          </w:p>
        </w:tc>
        <w:tc>
          <w:tcPr>
            <w:tcW w:w="984" w:type="pct"/>
            <w:tcBorders>
              <w:top w:val="single" w:color="auto" w:sz="4" w:space="0"/>
              <w:left w:val="single" w:color="auto" w:sz="4" w:space="0"/>
              <w:bottom w:val="single" w:color="auto" w:sz="4" w:space="0"/>
              <w:right w:val="single" w:color="auto" w:sz="4" w:space="0"/>
            </w:tcBorders>
            <w:shd w:val="clear" w:color="auto" w:fill="auto"/>
          </w:tcPr>
          <w:p w:rsidRPr="00F6338A" w:rsidR="00FE0205" w:rsidP="00545DD0" w:rsidRDefault="00FE0205" w14:paraId="78AC344B" w14:textId="77777777">
            <w:pPr>
              <w:rPr>
                <w:rFonts w:eastAsia="Times New Roman" w:cs="Calibri"/>
                <w:sz w:val="21"/>
                <w:szCs w:val="21"/>
              </w:rPr>
            </w:pPr>
            <w:r w:rsidRPr="00F6338A">
              <w:rPr>
                <w:rFonts w:eastAsia="Times New Roman" w:cs="Calibri"/>
                <w:sz w:val="21"/>
                <w:szCs w:val="21"/>
              </w:rPr>
              <w:t>Executing Partner (sub-grantee)</w:t>
            </w:r>
          </w:p>
        </w:tc>
        <w:tc>
          <w:tcPr>
            <w:tcW w:w="1640" w:type="pct"/>
            <w:tcBorders>
              <w:top w:val="single" w:color="auto" w:sz="4" w:space="0"/>
              <w:left w:val="single" w:color="auto" w:sz="4" w:space="0"/>
              <w:bottom w:val="single" w:color="auto" w:sz="4" w:space="0"/>
              <w:right w:val="single" w:color="auto" w:sz="4" w:space="0"/>
            </w:tcBorders>
            <w:shd w:val="clear" w:color="auto" w:fill="auto"/>
          </w:tcPr>
          <w:p w:rsidRPr="00F6338A" w:rsidR="00FE0205" w:rsidP="00545DD0" w:rsidRDefault="00A40994" w14:paraId="015F22E0" w14:textId="78DDA6CB">
            <w:pPr>
              <w:jc w:val="both"/>
              <w:rPr>
                <w:rFonts w:eastAsia="Times New Roman" w:cs="Calibri"/>
                <w:sz w:val="21"/>
                <w:szCs w:val="21"/>
              </w:rPr>
            </w:pPr>
            <w:r w:rsidRPr="00F6338A">
              <w:rPr>
                <w:rFonts w:eastAsia="Times New Roman" w:cs="Calibri"/>
                <w:sz w:val="21"/>
                <w:szCs w:val="21"/>
              </w:rPr>
              <w:t xml:space="preserve">Support </w:t>
            </w:r>
            <w:r w:rsidRPr="00F6338A" w:rsidR="00FE0205">
              <w:rPr>
                <w:rFonts w:eastAsia="Times New Roman" w:cs="Calibri"/>
                <w:sz w:val="21"/>
                <w:szCs w:val="21"/>
              </w:rPr>
              <w:t>Component 3 (</w:t>
            </w:r>
            <w:r w:rsidRPr="00F6338A" w:rsidR="00FE0205">
              <w:rPr>
                <w:rFonts w:cs="Calibri"/>
                <w:sz w:val="21"/>
                <w:szCs w:val="21"/>
              </w:rPr>
              <w:t>Strengthening transboundary watershed and forest landscape management)</w:t>
            </w:r>
          </w:p>
        </w:tc>
        <w:tc>
          <w:tcPr>
            <w:tcW w:w="1535" w:type="pct"/>
            <w:tcBorders>
              <w:top w:val="single" w:color="auto" w:sz="4" w:space="0"/>
              <w:left w:val="single" w:color="auto" w:sz="4" w:space="0"/>
              <w:bottom w:val="single" w:color="auto" w:sz="4" w:space="0"/>
              <w:right w:val="single" w:color="auto" w:sz="4" w:space="0"/>
            </w:tcBorders>
            <w:shd w:val="clear" w:color="auto" w:fill="auto"/>
          </w:tcPr>
          <w:p w:rsidRPr="00F6338A" w:rsidR="00FE0205" w:rsidP="00545DD0" w:rsidRDefault="00FE0205" w14:paraId="39C9A7FE" w14:textId="77777777">
            <w:pPr>
              <w:jc w:val="both"/>
              <w:rPr>
                <w:rFonts w:eastAsia="Times New Roman" w:cs="Calibri"/>
                <w:sz w:val="21"/>
                <w:szCs w:val="21"/>
              </w:rPr>
            </w:pPr>
            <w:r w:rsidRPr="00F6338A">
              <w:rPr>
                <w:rFonts w:eastAsia="Times New Roman" w:cs="Calibri"/>
                <w:sz w:val="21"/>
                <w:szCs w:val="21"/>
              </w:rPr>
              <w:t>Track record of partnering with Mano River Union for technical support and capacity building.</w:t>
            </w:r>
          </w:p>
        </w:tc>
      </w:tr>
      <w:tr w:rsidRPr="00F6338A" w:rsidR="0006487C" w:rsidTr="002E755A" w14:paraId="7EDAF5D5" w14:textId="77777777">
        <w:trPr>
          <w:trHeight w:val="167"/>
          <w:jc w:val="center"/>
        </w:trPr>
        <w:tc>
          <w:tcPr>
            <w:tcW w:w="841" w:type="pct"/>
            <w:tcBorders>
              <w:top w:val="single" w:color="auto" w:sz="4" w:space="0"/>
              <w:left w:val="single" w:color="auto" w:sz="4" w:space="0"/>
              <w:bottom w:val="single" w:color="auto" w:sz="4" w:space="0"/>
              <w:right w:val="single" w:color="auto" w:sz="4" w:space="0"/>
            </w:tcBorders>
            <w:shd w:val="clear" w:color="auto" w:fill="auto"/>
          </w:tcPr>
          <w:p w:rsidRPr="00F6338A" w:rsidR="00FE0205" w:rsidP="00545DD0" w:rsidRDefault="00FE0205" w14:paraId="639DBA29" w14:textId="77777777">
            <w:pPr>
              <w:rPr>
                <w:rFonts w:cs="Calibri"/>
                <w:b/>
                <w:bCs/>
                <w:sz w:val="21"/>
                <w:szCs w:val="21"/>
              </w:rPr>
            </w:pPr>
            <w:r w:rsidRPr="00F6338A">
              <w:rPr>
                <w:rFonts w:cs="Calibri"/>
                <w:b/>
                <w:bCs/>
                <w:sz w:val="21"/>
                <w:szCs w:val="21"/>
              </w:rPr>
              <w:t>PADEV</w:t>
            </w:r>
          </w:p>
        </w:tc>
        <w:tc>
          <w:tcPr>
            <w:tcW w:w="984" w:type="pct"/>
            <w:tcBorders>
              <w:top w:val="single" w:color="auto" w:sz="4" w:space="0"/>
              <w:left w:val="single" w:color="auto" w:sz="4" w:space="0"/>
              <w:bottom w:val="single" w:color="auto" w:sz="4" w:space="0"/>
              <w:right w:val="single" w:color="auto" w:sz="4" w:space="0"/>
            </w:tcBorders>
            <w:shd w:val="clear" w:color="auto" w:fill="auto"/>
          </w:tcPr>
          <w:p w:rsidRPr="00F6338A" w:rsidR="00FE0205" w:rsidP="00545DD0" w:rsidRDefault="00FE0205" w14:paraId="34FBAACF" w14:textId="77777777">
            <w:pPr>
              <w:rPr>
                <w:rFonts w:eastAsia="Times New Roman" w:cs="Calibri"/>
                <w:sz w:val="21"/>
                <w:szCs w:val="21"/>
              </w:rPr>
            </w:pPr>
            <w:r w:rsidRPr="00F6338A">
              <w:rPr>
                <w:rFonts w:eastAsia="Times New Roman" w:cs="Calibri"/>
                <w:sz w:val="21"/>
                <w:szCs w:val="21"/>
              </w:rPr>
              <w:t>Executing Partner (sub-grantee)</w:t>
            </w:r>
          </w:p>
        </w:tc>
        <w:tc>
          <w:tcPr>
            <w:tcW w:w="1640" w:type="pct"/>
            <w:tcBorders>
              <w:top w:val="single" w:color="auto" w:sz="4" w:space="0"/>
              <w:left w:val="single" w:color="auto" w:sz="4" w:space="0"/>
              <w:bottom w:val="single" w:color="auto" w:sz="4" w:space="0"/>
              <w:right w:val="single" w:color="auto" w:sz="4" w:space="0"/>
            </w:tcBorders>
            <w:shd w:val="clear" w:color="auto" w:fill="auto"/>
          </w:tcPr>
          <w:p w:rsidRPr="00F6338A" w:rsidR="00FE0205" w:rsidP="00545DD0" w:rsidRDefault="00A40994" w14:paraId="35D4A0F7" w14:textId="6A54ACFC">
            <w:pPr>
              <w:jc w:val="both"/>
              <w:rPr>
                <w:rFonts w:eastAsia="Times New Roman" w:cs="Calibri"/>
                <w:sz w:val="21"/>
                <w:szCs w:val="21"/>
              </w:rPr>
            </w:pPr>
            <w:r w:rsidRPr="00F6338A">
              <w:rPr>
                <w:rFonts w:eastAsia="Times New Roman" w:cs="Calibri"/>
                <w:sz w:val="21"/>
                <w:szCs w:val="21"/>
              </w:rPr>
              <w:t xml:space="preserve">Support </w:t>
            </w:r>
            <w:r w:rsidRPr="00F6338A" w:rsidR="00FE0205">
              <w:rPr>
                <w:rFonts w:cs="Calibri"/>
                <w:sz w:val="21"/>
                <w:szCs w:val="21"/>
              </w:rPr>
              <w:t>Component 2 (Promotion of innovative climate-resilient and conservation-friendly livelihoods and enterprises).</w:t>
            </w:r>
          </w:p>
        </w:tc>
        <w:tc>
          <w:tcPr>
            <w:tcW w:w="1535" w:type="pct"/>
            <w:tcBorders>
              <w:top w:val="single" w:color="auto" w:sz="4" w:space="0"/>
              <w:left w:val="single" w:color="auto" w:sz="4" w:space="0"/>
              <w:bottom w:val="single" w:color="auto" w:sz="4" w:space="0"/>
              <w:right w:val="single" w:color="auto" w:sz="4" w:space="0"/>
            </w:tcBorders>
            <w:shd w:val="clear" w:color="auto" w:fill="auto"/>
          </w:tcPr>
          <w:p w:rsidRPr="00F6338A" w:rsidR="00FE0205" w:rsidP="00545DD0" w:rsidRDefault="00FE0205" w14:paraId="392FEE6F" w14:textId="056EC9CE">
            <w:pPr>
              <w:jc w:val="both"/>
              <w:rPr>
                <w:rFonts w:eastAsia="Times New Roman" w:cs="Calibri"/>
                <w:sz w:val="21"/>
                <w:szCs w:val="21"/>
              </w:rPr>
            </w:pPr>
            <w:r w:rsidRPr="00F6338A">
              <w:rPr>
                <w:rFonts w:eastAsia="Times New Roman" w:cs="Calibri"/>
                <w:sz w:val="21"/>
                <w:szCs w:val="21"/>
              </w:rPr>
              <w:t xml:space="preserve">Leading local NGO on economic prosperity for forest fringe communities, including work with local farmers through social enterprise development and </w:t>
            </w:r>
            <w:r w:rsidRPr="00F6338A" w:rsidR="001C3359">
              <w:rPr>
                <w:rFonts w:eastAsia="Times New Roman" w:cs="Calibri"/>
                <w:sz w:val="21"/>
                <w:szCs w:val="21"/>
              </w:rPr>
              <w:t>climate-smart</w:t>
            </w:r>
            <w:r w:rsidRPr="00F6338A">
              <w:rPr>
                <w:rFonts w:eastAsia="Times New Roman" w:cs="Calibri"/>
                <w:sz w:val="21"/>
                <w:szCs w:val="21"/>
              </w:rPr>
              <w:t xml:space="preserve"> agriculture to reduce deforestation.</w:t>
            </w:r>
          </w:p>
        </w:tc>
      </w:tr>
      <w:tr w:rsidRPr="00F6338A" w:rsidR="0006487C" w:rsidTr="002E755A" w14:paraId="39501C82" w14:textId="77777777">
        <w:trPr>
          <w:trHeight w:val="185"/>
          <w:jc w:val="center"/>
        </w:trPr>
        <w:tc>
          <w:tcPr>
            <w:tcW w:w="841" w:type="pct"/>
            <w:tcBorders>
              <w:top w:val="single" w:color="auto" w:sz="4" w:space="0"/>
              <w:left w:val="single" w:color="auto" w:sz="4" w:space="0"/>
              <w:bottom w:val="single" w:color="auto" w:sz="4" w:space="0"/>
              <w:right w:val="single" w:color="auto" w:sz="4" w:space="0"/>
            </w:tcBorders>
            <w:shd w:val="clear" w:color="auto" w:fill="auto"/>
          </w:tcPr>
          <w:p w:rsidRPr="00F6338A" w:rsidR="00FE0205" w:rsidP="00545DD0" w:rsidRDefault="00FE0205" w14:paraId="3115E098" w14:textId="77777777">
            <w:pPr>
              <w:rPr>
                <w:rFonts w:cs="Calibri"/>
                <w:b/>
                <w:bCs/>
                <w:sz w:val="21"/>
                <w:szCs w:val="21"/>
              </w:rPr>
            </w:pPr>
            <w:r w:rsidRPr="00F6338A">
              <w:rPr>
                <w:rFonts w:cs="Calibri"/>
                <w:b/>
                <w:bCs/>
                <w:sz w:val="21"/>
                <w:szCs w:val="21"/>
              </w:rPr>
              <w:t>FDA</w:t>
            </w:r>
          </w:p>
        </w:tc>
        <w:tc>
          <w:tcPr>
            <w:tcW w:w="984" w:type="pct"/>
            <w:tcBorders>
              <w:top w:val="single" w:color="auto" w:sz="4" w:space="0"/>
              <w:left w:val="single" w:color="auto" w:sz="4" w:space="0"/>
              <w:bottom w:val="single" w:color="auto" w:sz="4" w:space="0"/>
              <w:right w:val="single" w:color="auto" w:sz="4" w:space="0"/>
            </w:tcBorders>
            <w:shd w:val="clear" w:color="auto" w:fill="auto"/>
          </w:tcPr>
          <w:p w:rsidRPr="00F6338A" w:rsidR="00FE0205" w:rsidP="00545DD0" w:rsidRDefault="00FE0205" w14:paraId="2F55F692" w14:textId="636E3C51">
            <w:pPr>
              <w:rPr>
                <w:rFonts w:eastAsia="Times New Roman" w:cs="Calibri"/>
                <w:sz w:val="21"/>
                <w:szCs w:val="21"/>
              </w:rPr>
            </w:pPr>
            <w:r w:rsidRPr="00F6338A">
              <w:rPr>
                <w:rFonts w:eastAsia="Times New Roman" w:cs="Calibri"/>
                <w:sz w:val="21"/>
                <w:szCs w:val="21"/>
              </w:rPr>
              <w:t>Partner</w:t>
            </w:r>
            <w:r w:rsidRPr="00F6338A" w:rsidR="00F90171">
              <w:rPr>
                <w:rFonts w:eastAsia="Times New Roman" w:cs="Calibri"/>
                <w:sz w:val="21"/>
                <w:szCs w:val="21"/>
              </w:rPr>
              <w:t xml:space="preserve"> (in-kind </w:t>
            </w:r>
            <w:r w:rsidRPr="00F6338A" w:rsidR="009C1D39">
              <w:rPr>
                <w:rFonts w:eastAsia="Times New Roman" w:cs="Calibri"/>
                <w:sz w:val="21"/>
                <w:szCs w:val="21"/>
              </w:rPr>
              <w:t>support)</w:t>
            </w:r>
          </w:p>
        </w:tc>
        <w:tc>
          <w:tcPr>
            <w:tcW w:w="1640" w:type="pct"/>
            <w:tcBorders>
              <w:top w:val="single" w:color="auto" w:sz="4" w:space="0"/>
              <w:left w:val="single" w:color="auto" w:sz="4" w:space="0"/>
              <w:bottom w:val="single" w:color="auto" w:sz="4" w:space="0"/>
              <w:right w:val="single" w:color="auto" w:sz="4" w:space="0"/>
            </w:tcBorders>
            <w:shd w:val="clear" w:color="auto" w:fill="auto"/>
          </w:tcPr>
          <w:p w:rsidRPr="00F6338A" w:rsidR="00A40994" w:rsidP="00545DD0" w:rsidRDefault="00A40994" w14:paraId="4300DF70" w14:textId="4E9F4B66">
            <w:pPr>
              <w:jc w:val="both"/>
              <w:rPr>
                <w:rFonts w:eastAsia="Times New Roman" w:cs="Calibri"/>
                <w:sz w:val="21"/>
                <w:szCs w:val="21"/>
              </w:rPr>
            </w:pPr>
            <w:r w:rsidRPr="00F6338A">
              <w:rPr>
                <w:rFonts w:cs="Calibri"/>
                <w:sz w:val="21"/>
                <w:szCs w:val="21"/>
              </w:rPr>
              <w:t xml:space="preserve">Lead Component 1 (Establishment of proposed protected areas and promote the effective  management of existing protected areas) and </w:t>
            </w:r>
            <w:r w:rsidRPr="00F6338A">
              <w:rPr>
                <w:rFonts w:eastAsia="Times New Roman" w:cs="Calibri"/>
                <w:sz w:val="21"/>
                <w:szCs w:val="21"/>
              </w:rPr>
              <w:t xml:space="preserve"> Component 3 (</w:t>
            </w:r>
            <w:r w:rsidRPr="00F6338A">
              <w:rPr>
                <w:rFonts w:cs="Calibri"/>
                <w:sz w:val="21"/>
                <w:szCs w:val="21"/>
              </w:rPr>
              <w:t>Strengthening transboundary watershed and forest landscape management)</w:t>
            </w:r>
          </w:p>
          <w:p w:rsidRPr="00F6338A" w:rsidR="00A40994" w:rsidP="00545DD0" w:rsidRDefault="00A40994" w14:paraId="7E6AE4E1" w14:textId="77777777">
            <w:pPr>
              <w:jc w:val="both"/>
              <w:rPr>
                <w:rFonts w:eastAsia="Times New Roman" w:cs="Calibri"/>
                <w:sz w:val="21"/>
                <w:szCs w:val="21"/>
              </w:rPr>
            </w:pPr>
          </w:p>
          <w:p w:rsidRPr="00F6338A" w:rsidR="00FE0205" w:rsidP="00545DD0" w:rsidRDefault="00FE0205" w14:paraId="0FE1003B" w14:textId="1388B3EA">
            <w:pPr>
              <w:jc w:val="both"/>
              <w:rPr>
                <w:rFonts w:eastAsia="Times New Roman" w:cs="Calibri"/>
                <w:sz w:val="21"/>
                <w:szCs w:val="21"/>
              </w:rPr>
            </w:pPr>
            <w:r w:rsidRPr="00F6338A">
              <w:rPr>
                <w:rFonts w:eastAsia="Times New Roman" w:cs="Calibri"/>
                <w:sz w:val="21"/>
                <w:szCs w:val="21"/>
              </w:rPr>
              <w:t>Provide technical guidance to processes relating to protected area gazettement and management, and community forest management.</w:t>
            </w:r>
          </w:p>
        </w:tc>
        <w:tc>
          <w:tcPr>
            <w:tcW w:w="1535" w:type="pct"/>
            <w:tcBorders>
              <w:top w:val="single" w:color="auto" w:sz="4" w:space="0"/>
              <w:left w:val="single" w:color="auto" w:sz="4" w:space="0"/>
              <w:bottom w:val="single" w:color="auto" w:sz="4" w:space="0"/>
              <w:right w:val="single" w:color="auto" w:sz="4" w:space="0"/>
            </w:tcBorders>
            <w:shd w:val="clear" w:color="auto" w:fill="auto"/>
          </w:tcPr>
          <w:p w:rsidRPr="00F6338A" w:rsidR="00FE0205" w:rsidP="00545DD0" w:rsidRDefault="00FE0205" w14:paraId="45D28BF5" w14:textId="77777777">
            <w:pPr>
              <w:jc w:val="both"/>
              <w:rPr>
                <w:rFonts w:eastAsia="Times New Roman" w:cs="Calibri"/>
                <w:sz w:val="21"/>
                <w:szCs w:val="21"/>
              </w:rPr>
            </w:pPr>
            <w:r w:rsidRPr="00F6338A">
              <w:rPr>
                <w:rFonts w:eastAsia="Times New Roman" w:cs="Calibri"/>
                <w:sz w:val="21"/>
                <w:szCs w:val="21"/>
              </w:rPr>
              <w:t>Government authority with responsibility for protected areas, community forestry, and commercial forestry, including lead role in national forest-carbon policy and activities.</w:t>
            </w:r>
          </w:p>
        </w:tc>
      </w:tr>
      <w:tr w:rsidRPr="00F6338A" w:rsidR="00A40994" w:rsidTr="002E755A" w14:paraId="32503C20" w14:textId="77777777">
        <w:trPr>
          <w:trHeight w:val="185"/>
          <w:jc w:val="center"/>
        </w:trPr>
        <w:tc>
          <w:tcPr>
            <w:tcW w:w="841" w:type="pct"/>
            <w:tcBorders>
              <w:top w:val="single" w:color="auto" w:sz="4" w:space="0"/>
              <w:left w:val="single" w:color="auto" w:sz="4" w:space="0"/>
              <w:bottom w:val="single" w:color="auto" w:sz="4" w:space="0"/>
              <w:right w:val="single" w:color="auto" w:sz="4" w:space="0"/>
            </w:tcBorders>
            <w:shd w:val="clear" w:color="auto" w:fill="auto"/>
          </w:tcPr>
          <w:p w:rsidRPr="00F6338A" w:rsidR="00A40994" w:rsidP="00545DD0" w:rsidRDefault="00A40994" w14:paraId="72A44994" w14:textId="79AF2717">
            <w:pPr>
              <w:rPr>
                <w:rFonts w:cs="Calibri"/>
                <w:b/>
                <w:bCs/>
                <w:sz w:val="21"/>
                <w:szCs w:val="21"/>
              </w:rPr>
            </w:pPr>
            <w:r w:rsidRPr="00F6338A">
              <w:rPr>
                <w:rFonts w:cs="Calibri"/>
                <w:b/>
                <w:bCs/>
                <w:sz w:val="21"/>
                <w:szCs w:val="21"/>
              </w:rPr>
              <w:t>MOA</w:t>
            </w:r>
          </w:p>
        </w:tc>
        <w:tc>
          <w:tcPr>
            <w:tcW w:w="984" w:type="pct"/>
            <w:tcBorders>
              <w:top w:val="single" w:color="auto" w:sz="4" w:space="0"/>
              <w:left w:val="single" w:color="auto" w:sz="4" w:space="0"/>
              <w:bottom w:val="single" w:color="auto" w:sz="4" w:space="0"/>
              <w:right w:val="single" w:color="auto" w:sz="4" w:space="0"/>
            </w:tcBorders>
            <w:shd w:val="clear" w:color="auto" w:fill="auto"/>
          </w:tcPr>
          <w:p w:rsidRPr="00F6338A" w:rsidR="00A40994" w:rsidP="00545DD0" w:rsidRDefault="00A40994" w14:paraId="23A795F9" w14:textId="77C2E5BD">
            <w:pPr>
              <w:rPr>
                <w:rFonts w:eastAsia="Times New Roman" w:cs="Calibri"/>
                <w:sz w:val="21"/>
                <w:szCs w:val="21"/>
              </w:rPr>
            </w:pPr>
            <w:r w:rsidRPr="00F6338A">
              <w:rPr>
                <w:rFonts w:eastAsia="Times New Roman" w:cs="Calibri"/>
                <w:sz w:val="21"/>
                <w:szCs w:val="21"/>
              </w:rPr>
              <w:t>Partner (in-kind support)</w:t>
            </w:r>
          </w:p>
        </w:tc>
        <w:tc>
          <w:tcPr>
            <w:tcW w:w="1640" w:type="pct"/>
            <w:tcBorders>
              <w:top w:val="single" w:color="auto" w:sz="4" w:space="0"/>
              <w:left w:val="single" w:color="auto" w:sz="4" w:space="0"/>
              <w:bottom w:val="single" w:color="auto" w:sz="4" w:space="0"/>
              <w:right w:val="single" w:color="auto" w:sz="4" w:space="0"/>
            </w:tcBorders>
            <w:shd w:val="clear" w:color="auto" w:fill="auto"/>
          </w:tcPr>
          <w:p w:rsidRPr="00F6338A" w:rsidR="00A40994" w:rsidP="00545DD0" w:rsidRDefault="00A40994" w14:paraId="6F3137D0" w14:textId="7739B2EE">
            <w:pPr>
              <w:jc w:val="both"/>
              <w:rPr>
                <w:rFonts w:cs="Calibri"/>
                <w:sz w:val="21"/>
                <w:szCs w:val="21"/>
              </w:rPr>
            </w:pPr>
            <w:r w:rsidRPr="00F6338A">
              <w:rPr>
                <w:rFonts w:cs="Calibri"/>
                <w:sz w:val="21"/>
                <w:szCs w:val="21"/>
              </w:rPr>
              <w:t>Lead Component 2 (Promotion of innovative climate-resilient and conservation-friendly livelihoods and enterprises).</w:t>
            </w:r>
          </w:p>
        </w:tc>
        <w:tc>
          <w:tcPr>
            <w:tcW w:w="1535" w:type="pct"/>
            <w:tcBorders>
              <w:top w:val="single" w:color="auto" w:sz="4" w:space="0"/>
              <w:left w:val="single" w:color="auto" w:sz="4" w:space="0"/>
              <w:bottom w:val="single" w:color="auto" w:sz="4" w:space="0"/>
              <w:right w:val="single" w:color="auto" w:sz="4" w:space="0"/>
            </w:tcBorders>
            <w:shd w:val="clear" w:color="auto" w:fill="auto"/>
          </w:tcPr>
          <w:p w:rsidRPr="00F6338A" w:rsidR="00A40994" w:rsidP="00545DD0" w:rsidRDefault="00A40994" w14:paraId="4E3715E8" w14:textId="5A7B9281">
            <w:pPr>
              <w:jc w:val="both"/>
              <w:rPr>
                <w:rFonts w:eastAsia="Times New Roman" w:cs="Calibri"/>
                <w:sz w:val="21"/>
                <w:szCs w:val="21"/>
              </w:rPr>
            </w:pPr>
            <w:r w:rsidRPr="00F6338A">
              <w:rPr>
                <w:rFonts w:eastAsia="Times New Roman" w:cs="Calibri"/>
                <w:sz w:val="21"/>
                <w:szCs w:val="21"/>
              </w:rPr>
              <w:t>Government authority with responsibility for agricultural development.</w:t>
            </w:r>
          </w:p>
        </w:tc>
      </w:tr>
    </w:tbl>
    <w:p w:rsidRPr="00F6338A" w:rsidR="00CB27DC" w:rsidP="001A290B" w:rsidRDefault="00CB27DC" w14:paraId="4BAAA658" w14:textId="77777777"/>
    <w:bookmarkEnd w:id="180"/>
    <w:p w:rsidRPr="00F6338A" w:rsidR="00CB27DC" w:rsidP="001A290B" w:rsidRDefault="00CB27DC" w14:paraId="0EBB464F" w14:textId="77777777"/>
    <w:p w:rsidRPr="00F6338A" w:rsidR="00CB27DC" w:rsidP="001A290B" w:rsidRDefault="00CB27DC" w14:paraId="24F82A9C" w14:textId="77777777"/>
    <w:p w:rsidRPr="00F6338A" w:rsidR="00CB27DC" w:rsidP="001A290B" w:rsidRDefault="00CB27DC" w14:paraId="2981E18C" w14:textId="77777777"/>
    <w:p w:rsidRPr="00F6338A" w:rsidR="00CB27DC" w:rsidP="001A290B" w:rsidRDefault="00CB27DC" w14:paraId="53626452" w14:textId="77777777"/>
    <w:p w:rsidRPr="00F6338A" w:rsidR="00A47DE5" w:rsidP="001A290B" w:rsidRDefault="00A47DE5" w14:paraId="5E6D6F63" w14:textId="7DA4FC37">
      <w:pPr>
        <w:sectPr w:rsidRPr="00F6338A" w:rsidR="00A47DE5" w:rsidSect="00E61AC0">
          <w:headerReference w:type="default" r:id="rId25"/>
          <w:footerReference w:type="default" r:id="rId26"/>
          <w:pgSz w:w="12240" w:h="15840" w:orient="portrait"/>
          <w:pgMar w:top="1440" w:right="1440" w:bottom="1440" w:left="1440" w:header="720" w:footer="720" w:gutter="0"/>
          <w:cols w:space="720"/>
        </w:sectPr>
      </w:pPr>
    </w:p>
    <w:p w:rsidRPr="00F6338A" w:rsidR="00CC00DF" w:rsidP="005F3816" w:rsidRDefault="000D109B" w14:paraId="098C08A3" w14:textId="02F482C7">
      <w:pPr>
        <w:pStyle w:val="Footer"/>
        <w:ind w:right="180"/>
        <w:jc w:val="center"/>
      </w:pPr>
      <w:r w:rsidRPr="00F6338A">
        <w:rPr>
          <w:noProof/>
        </w:rPr>
        <w:drawing>
          <wp:inline distT="0" distB="0" distL="0" distR="0" wp14:anchorId="37C5BBEF" wp14:editId="5EFF4B31">
            <wp:extent cx="8126730" cy="478599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126730" cy="4785995"/>
                    </a:xfrm>
                    <a:prstGeom prst="rect">
                      <a:avLst/>
                    </a:prstGeom>
                    <a:noFill/>
                  </pic:spPr>
                </pic:pic>
              </a:graphicData>
            </a:graphic>
          </wp:inline>
        </w:drawing>
      </w:r>
    </w:p>
    <w:p w:rsidRPr="00F6338A" w:rsidR="00E074B9" w:rsidRDefault="00E074B9" w14:paraId="3402BF4B" w14:textId="374D83FE">
      <w:pPr>
        <w:pStyle w:val="Footer"/>
        <w:ind w:right="180"/>
      </w:pPr>
    </w:p>
    <w:p w:rsidRPr="00F6338A" w:rsidR="004362EC" w:rsidP="006A6AE7" w:rsidRDefault="004362EC" w14:paraId="6BB06583" w14:textId="0CD0530A">
      <w:pPr>
        <w:pStyle w:val="Caption"/>
        <w:rPr>
          <w:rStyle w:val="None"/>
          <w:rFonts w:eastAsia="Calibri" w:cs="Calibri"/>
          <w:b w:val="0"/>
          <w:sz w:val="24"/>
          <w:szCs w:val="24"/>
          <w14:textOutline w14:w="0" w14:cap="rnd" w14:cmpd="sng" w14:algn="ctr">
            <w14:noFill/>
            <w14:prstDash w14:val="solid"/>
            <w14:bevel/>
          </w14:textOutline>
        </w:rPr>
      </w:pPr>
      <w:bookmarkStart w:name="_Toc180748843" w:id="181"/>
      <w:r w:rsidRPr="00F6338A">
        <w:t xml:space="preserve">Figure </w:t>
      </w:r>
      <w:r w:rsidRPr="00F6338A">
        <w:fldChar w:fldCharType="begin"/>
      </w:r>
      <w:r w:rsidRPr="00F6338A">
        <w:instrText xml:space="preserve"> SEQ Figure \* ARABIC </w:instrText>
      </w:r>
      <w:r w:rsidRPr="00F6338A">
        <w:fldChar w:fldCharType="separate"/>
      </w:r>
      <w:r w:rsidR="007D318D">
        <w:rPr>
          <w:noProof/>
        </w:rPr>
        <w:t>3</w:t>
      </w:r>
      <w:r w:rsidRPr="00F6338A">
        <w:fldChar w:fldCharType="end"/>
      </w:r>
      <w:r w:rsidRPr="00F6338A">
        <w:t>: Project Execution Organizational Chart</w:t>
      </w:r>
      <w:bookmarkEnd w:id="181"/>
    </w:p>
    <w:p w:rsidRPr="00F6338A" w:rsidR="004362EC" w:rsidRDefault="004362EC" w14:paraId="0FE634FD" w14:textId="1783BD52">
      <w:pPr>
        <w:pStyle w:val="Footer"/>
        <w:ind w:right="180"/>
        <w:sectPr w:rsidRPr="00F6338A" w:rsidR="004362EC" w:rsidSect="00CC00DF">
          <w:headerReference w:type="default" r:id="rId28"/>
          <w:footerReference w:type="default" r:id="rId29"/>
          <w:pgSz w:w="15840" w:h="12240" w:orient="landscape"/>
          <w:pgMar w:top="1440" w:right="1440" w:bottom="1440" w:left="1440" w:header="720" w:footer="720" w:gutter="0"/>
          <w:cols w:space="720"/>
          <w:docGrid w:linePitch="326"/>
        </w:sectPr>
      </w:pPr>
    </w:p>
    <w:p w:rsidRPr="00F6338A" w:rsidR="00D16D44" w:rsidP="00D16D44" w:rsidRDefault="00D16D44" w14:paraId="7BB407E9" w14:textId="77777777">
      <w:pPr>
        <w:spacing w:before="120"/>
        <w:rPr>
          <w:rFonts w:eastAsia="Calibri" w:cs="Calibri"/>
          <w:color w:val="002060"/>
          <w:sz w:val="24"/>
        </w:rPr>
      </w:pPr>
      <w:r w:rsidRPr="00F6338A">
        <w:rPr>
          <w:rFonts w:eastAsia="Calibri" w:cs="Calibri"/>
          <w:color w:val="002060"/>
          <w:sz w:val="24"/>
        </w:rPr>
        <w:t>Will the GEF Agency play an execution role in this project?</w:t>
      </w:r>
    </w:p>
    <w:p w:rsidRPr="00F6338A" w:rsidR="00E67973" w:rsidP="00E67973" w:rsidRDefault="000F4F5F" w14:paraId="701B7FC6" w14:textId="77777777">
      <w:pPr>
        <w:keepNext/>
        <w:spacing w:line="259" w:lineRule="auto"/>
        <w:ind w:right="187"/>
        <w:contextualSpacing/>
        <w:rPr>
          <w:rFonts w:cstheme="minorHAnsi"/>
        </w:rPr>
      </w:pPr>
      <w:r w:rsidRPr="00F6338A">
        <w:rPr>
          <w:rFonts w:cs="Calibri"/>
        </w:rPr>
        <w:fldChar w:fldCharType="begin"/>
      </w:r>
      <w:r w:rsidRPr="00F6338A">
        <w:rPr>
          <w:rFonts w:cs="Calibri"/>
        </w:rPr>
        <w:instrText xml:space="preserve"> FORMCHECKBOX </w:instrText>
      </w:r>
      <w:r w:rsidRPr="00F6338A">
        <w:rPr>
          <w:rFonts w:cs="Calibri"/>
        </w:rPr>
        <w:fldChar w:fldCharType="separate"/>
      </w:r>
      <w:r w:rsidRPr="00F6338A">
        <w:rPr>
          <w:rFonts w:cs="Calibri"/>
        </w:rPr>
        <w:fldChar w:fldCharType="end"/>
      </w:r>
      <w:r w:rsidRPr="00F6338A">
        <w:rPr>
          <w:rFonts w:cs="Calibri"/>
        </w:rPr>
        <w:t xml:space="preserve"> </w:t>
      </w:r>
      <w:r w:rsidRPr="00F6338A" w:rsidR="00E67973">
        <w:rPr>
          <w:rFonts w:cstheme="minorHAnsi"/>
          <w:sz w:val="20"/>
          <w:szCs w:val="20"/>
        </w:rPr>
        <w:fldChar w:fldCharType="begin">
          <w:ffData>
            <w:name w:val="convn_comply_yes"/>
            <w:enabled/>
            <w:calcOnExit w:val="0"/>
            <w:checkBox>
              <w:sizeAuto/>
              <w:default w:val="0"/>
              <w:checked w:val="0"/>
            </w:checkBox>
          </w:ffData>
        </w:fldChar>
      </w:r>
      <w:r w:rsidRPr="00F6338A" w:rsidR="00E67973">
        <w:rPr>
          <w:rFonts w:cstheme="minorHAnsi"/>
          <w:sz w:val="20"/>
          <w:szCs w:val="20"/>
        </w:rPr>
        <w:instrText xml:space="preserve"> FORMCHECKBOX </w:instrText>
      </w:r>
      <w:r w:rsidRPr="00F6338A" w:rsidR="00E67973">
        <w:rPr>
          <w:rFonts w:cstheme="minorHAnsi"/>
          <w:sz w:val="20"/>
          <w:szCs w:val="20"/>
        </w:rPr>
      </w:r>
      <w:r w:rsidRPr="00F6338A" w:rsidR="00E67973">
        <w:rPr>
          <w:rFonts w:cstheme="minorHAnsi"/>
          <w:sz w:val="20"/>
          <w:szCs w:val="20"/>
        </w:rPr>
        <w:fldChar w:fldCharType="separate"/>
      </w:r>
      <w:r w:rsidRPr="00F6338A" w:rsidR="00E67973">
        <w:rPr>
          <w:rFonts w:cstheme="minorHAnsi"/>
          <w:sz w:val="20"/>
          <w:szCs w:val="20"/>
        </w:rPr>
        <w:fldChar w:fldCharType="end"/>
      </w:r>
      <w:r w:rsidRPr="00F6338A" w:rsidR="00E67973">
        <w:rPr>
          <w:rFonts w:cstheme="minorHAnsi"/>
        </w:rPr>
        <w:t xml:space="preserve"> Yes          </w:t>
      </w:r>
      <w:r w:rsidRPr="00F6338A" w:rsidR="00E67973">
        <w:rPr>
          <w:rFonts w:cstheme="minorHAnsi"/>
          <w:sz w:val="20"/>
          <w:szCs w:val="20"/>
        </w:rPr>
        <w:fldChar w:fldCharType="begin">
          <w:ffData>
            <w:name w:val="convn_comply_yes"/>
            <w:enabled/>
            <w:calcOnExit w:val="0"/>
            <w:checkBox>
              <w:sizeAuto/>
              <w:default w:val="1"/>
              <w:checked/>
            </w:checkBox>
          </w:ffData>
        </w:fldChar>
      </w:r>
      <w:r w:rsidRPr="00F6338A" w:rsidR="00E67973">
        <w:rPr>
          <w:rFonts w:cstheme="minorHAnsi"/>
          <w:sz w:val="20"/>
          <w:szCs w:val="20"/>
        </w:rPr>
        <w:instrText>FORMCHECKBOX</w:instrText>
      </w:r>
      <w:r w:rsidRPr="00F6338A" w:rsidR="00E67973">
        <w:rPr>
          <w:rFonts w:cstheme="minorHAnsi"/>
          <w:sz w:val="20"/>
          <w:szCs w:val="20"/>
        </w:rPr>
      </w:r>
      <w:r w:rsidRPr="00F6338A" w:rsidR="00E67973">
        <w:rPr>
          <w:rFonts w:cstheme="minorHAnsi"/>
          <w:sz w:val="20"/>
          <w:szCs w:val="20"/>
        </w:rPr>
        <w:fldChar w:fldCharType="separate"/>
      </w:r>
      <w:r w:rsidRPr="00F6338A" w:rsidR="00E67973">
        <w:rPr>
          <w:rFonts w:cstheme="minorHAnsi"/>
          <w:sz w:val="20"/>
          <w:szCs w:val="20"/>
        </w:rPr>
        <w:fldChar w:fldCharType="end"/>
      </w:r>
      <w:r w:rsidRPr="00F6338A" w:rsidR="00E67973">
        <w:rPr>
          <w:rFonts w:cstheme="minorHAnsi"/>
        </w:rPr>
        <w:t xml:space="preserve"> No </w:t>
      </w:r>
    </w:p>
    <w:p w:rsidRPr="00F6338A" w:rsidR="000F4F5F" w:rsidP="000F4F5F" w:rsidRDefault="000F4F5F" w14:paraId="754E3B96" w14:textId="502EECA1">
      <w:pPr>
        <w:keepNext/>
        <w:spacing w:line="259" w:lineRule="auto"/>
        <w:ind w:right="187"/>
        <w:contextualSpacing/>
        <w:rPr>
          <w:rFonts w:cs="Calibri"/>
          <w:szCs w:val="22"/>
        </w:rPr>
      </w:pPr>
    </w:p>
    <w:p w:rsidRPr="00F6338A" w:rsidR="00E074B9" w:rsidRDefault="000D1644" w14:paraId="20C9AD8B" w14:textId="1B1AA82B">
      <w:pPr>
        <w:pStyle w:val="Footer"/>
        <w:ind w:right="180"/>
      </w:pPr>
      <w:r w:rsidRPr="00F6338A">
        <w:rPr>
          <w:rStyle w:val="NoneA"/>
        </w:rPr>
        <w:t>    </w:t>
      </w:r>
    </w:p>
    <w:p w:rsidRPr="00F6338A" w:rsidR="00E074B9" w:rsidP="005F3816" w:rsidRDefault="00C96D5C" w14:paraId="16D44A36" w14:textId="75C097AF">
      <w:pPr>
        <w:pStyle w:val="Heading3"/>
        <w:rPr>
          <w:rStyle w:val="None"/>
          <w:rFonts w:eastAsia="Calibri" w:cs="Calibri"/>
          <w:b w:val="0"/>
          <w14:textOutline w14:w="0" w14:cap="rnd" w14:cmpd="sng" w14:algn="ctr">
            <w14:noFill/>
            <w14:prstDash w14:val="solid"/>
            <w14:bevel/>
          </w14:textOutline>
        </w:rPr>
      </w:pPr>
      <w:bookmarkStart w:name="_Toc180748804" w:id="182"/>
      <w:r w:rsidRPr="00F6338A">
        <w:rPr>
          <w:rStyle w:val="None"/>
        </w:rPr>
        <w:t>C</w:t>
      </w:r>
      <w:r w:rsidRPr="00F6338A" w:rsidR="27E92486">
        <w:rPr>
          <w:rStyle w:val="None"/>
        </w:rPr>
        <w:t>ooperation</w:t>
      </w:r>
      <w:r w:rsidRPr="00F6338A" w:rsidR="006771DE">
        <w:rPr>
          <w:rStyle w:val="None"/>
        </w:rPr>
        <w:t xml:space="preserve"> and collaboration with</w:t>
      </w:r>
      <w:r w:rsidRPr="00F6338A" w:rsidR="27E92486">
        <w:rPr>
          <w:rStyle w:val="None"/>
        </w:rPr>
        <w:t xml:space="preserve"> ongoing initiatives and projects</w:t>
      </w:r>
      <w:bookmarkEnd w:id="182"/>
    </w:p>
    <w:p w:rsidRPr="00F6338A" w:rsidR="00EA1435" w:rsidP="008C74E9" w:rsidRDefault="00EA1435" w14:paraId="570F1C39" w14:textId="244B4B6D">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tabs>
          <w:tab w:val="left" w:pos="90"/>
        </w:tabs>
        <w:autoSpaceDE w:val="0"/>
        <w:autoSpaceDN w:val="0"/>
        <w:adjustRightInd w:val="0"/>
        <w:contextualSpacing/>
        <w:jc w:val="both"/>
        <w:rPr>
          <w:szCs w:val="22"/>
        </w:rPr>
      </w:pPr>
      <w:r w:rsidRPr="00F6338A">
        <w:rPr>
          <w:sz w:val="22"/>
          <w:szCs w:val="22"/>
        </w:rPr>
        <w:t xml:space="preserve">This project builds on the experience and lessons from previous initiatives and is designed to benefit from cooperation with </w:t>
      </w:r>
      <w:r w:rsidRPr="00F6338A">
        <w:rPr>
          <w:rFonts w:cs="Calibri"/>
          <w:sz w:val="22"/>
          <w:szCs w:val="22"/>
        </w:rPr>
        <w:t>on</w:t>
      </w:r>
      <w:r w:rsidRPr="00F6338A">
        <w:rPr>
          <w:sz w:val="22"/>
          <w:szCs w:val="22"/>
        </w:rPr>
        <w:t xml:space="preserve">going initiatives and projects including the sharing of expertise and lessons. </w:t>
      </w:r>
      <w:r w:rsidRPr="00F6338A">
        <w:rPr>
          <w:b/>
          <w:bCs/>
          <w:sz w:val="22"/>
          <w:szCs w:val="22"/>
        </w:rPr>
        <w:t xml:space="preserve">Table </w:t>
      </w:r>
      <w:r w:rsidRPr="00F6338A" w:rsidR="00445A0F">
        <w:rPr>
          <w:b/>
          <w:bCs/>
          <w:sz w:val="22"/>
          <w:szCs w:val="22"/>
        </w:rPr>
        <w:t>7</w:t>
      </w:r>
      <w:r w:rsidRPr="00F6338A">
        <w:rPr>
          <w:sz w:val="22"/>
          <w:szCs w:val="22"/>
        </w:rPr>
        <w:t xml:space="preserve"> indicates some previous and ongoing GEF and non-GEF projects from which lessons can be drawn. </w:t>
      </w:r>
    </w:p>
    <w:p w:rsidRPr="00F6338A" w:rsidR="0056367C" w:rsidP="0056367C" w:rsidRDefault="0056367C" w14:paraId="173D4F40" w14:textId="77777777">
      <w:pPr>
        <w:pStyle w:val="BodyA"/>
        <w:rPr>
          <w:b/>
          <w:bCs/>
          <w:lang w:val="en-US"/>
        </w:rPr>
      </w:pPr>
    </w:p>
    <w:p w:rsidRPr="00F6338A" w:rsidR="00B0246C" w:rsidP="005F3816" w:rsidRDefault="00445A0F" w14:paraId="04222F46" w14:textId="289FD1EF">
      <w:pPr>
        <w:pStyle w:val="Caption"/>
      </w:pPr>
      <w:bookmarkStart w:name="_Toc158893566" w:id="183"/>
      <w:bookmarkStart w:name="_Toc169382962" w:id="184"/>
      <w:bookmarkStart w:name="_Toc180748851" w:id="185"/>
      <w:r w:rsidRPr="00F6338A">
        <w:rPr>
          <w:rFonts w:eastAsia="Times New Roman" w:cs="Calibri"/>
        </w:rPr>
        <w:t xml:space="preserve">Table </w:t>
      </w:r>
      <w:r w:rsidRPr="00F6338A">
        <w:rPr>
          <w:rFonts w:ascii="Courier New" w:hAnsi="Courier New" w:eastAsia="Times New Roman" w:cs="Times New Roman"/>
          <w:color w:val="2B579A"/>
          <w:shd w:val="clear" w:color="auto" w:fill="E6E6E6"/>
        </w:rPr>
        <w:fldChar w:fldCharType="begin"/>
      </w:r>
      <w:r w:rsidRPr="00F6338A">
        <w:rPr>
          <w:rFonts w:eastAsia="Times New Roman" w:cs="Calibri"/>
        </w:rPr>
        <w:instrText xml:space="preserve"> SEQ Table \* ARABIC </w:instrText>
      </w:r>
      <w:r w:rsidRPr="00F6338A">
        <w:rPr>
          <w:rFonts w:ascii="Courier New" w:hAnsi="Courier New" w:eastAsia="Times New Roman" w:cs="Times New Roman"/>
          <w:color w:val="2B579A"/>
          <w:shd w:val="clear" w:color="auto" w:fill="E6E6E6"/>
        </w:rPr>
        <w:fldChar w:fldCharType="separate"/>
      </w:r>
      <w:r w:rsidR="007D318D">
        <w:rPr>
          <w:rFonts w:eastAsia="Times New Roman" w:cs="Calibri"/>
          <w:noProof/>
        </w:rPr>
        <w:t>7</w:t>
      </w:r>
      <w:r w:rsidRPr="00F6338A">
        <w:rPr>
          <w:rFonts w:ascii="Courier New" w:hAnsi="Courier New" w:eastAsia="Times New Roman" w:cs="Times New Roman"/>
          <w:color w:val="2B579A"/>
          <w:shd w:val="clear" w:color="auto" w:fill="E6E6E6"/>
        </w:rPr>
        <w:fldChar w:fldCharType="end"/>
      </w:r>
      <w:r w:rsidRPr="00F6338A" w:rsidR="00B0246C">
        <w:t>: Potential for lessons from completed projects and cooperation with ongoing initiatives.</w:t>
      </w:r>
      <w:bookmarkEnd w:id="183"/>
      <w:bookmarkEnd w:id="184"/>
      <w:bookmarkEnd w:id="185"/>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58"/>
        <w:gridCol w:w="3531"/>
        <w:gridCol w:w="1414"/>
        <w:gridCol w:w="3647"/>
      </w:tblGrid>
      <w:tr w:rsidRPr="00F6338A" w:rsidR="0006487C" w:rsidTr="002E755A" w14:paraId="3D793FBC" w14:textId="77777777">
        <w:trPr>
          <w:trHeight w:val="477"/>
          <w:tblHeader/>
          <w:jc w:val="center"/>
        </w:trPr>
        <w:tc>
          <w:tcPr>
            <w:tcW w:w="406" w:type="pct"/>
            <w:shd w:val="clear" w:color="auto" w:fill="D6E3BC" w:themeFill="accent3" w:themeFillTint="66"/>
          </w:tcPr>
          <w:p w:rsidRPr="00F6338A" w:rsidR="00B0246C" w:rsidP="00346A74" w:rsidRDefault="00B0246C" w14:paraId="2E7C43D5" w14:textId="77777777">
            <w:pPr>
              <w:ind w:left="-4" w:right="106" w:hanging="11"/>
              <w:rPr>
                <w:rFonts w:eastAsia="Calibri" w:cs="Calibri"/>
                <w:b/>
                <w:bCs/>
                <w:sz w:val="20"/>
                <w:szCs w:val="20"/>
              </w:rPr>
            </w:pPr>
            <w:r w:rsidRPr="00F6338A">
              <w:rPr>
                <w:rFonts w:eastAsia="Calibri" w:cs="Calibri"/>
                <w:b/>
                <w:bCs/>
                <w:sz w:val="20"/>
                <w:szCs w:val="20"/>
              </w:rPr>
              <w:t>S/No</w:t>
            </w:r>
          </w:p>
        </w:tc>
        <w:tc>
          <w:tcPr>
            <w:tcW w:w="1888" w:type="pct"/>
            <w:shd w:val="clear" w:color="auto" w:fill="D6E3BC" w:themeFill="accent3" w:themeFillTint="66"/>
          </w:tcPr>
          <w:p w:rsidRPr="00F6338A" w:rsidR="00B0246C" w:rsidP="00346A74" w:rsidRDefault="00B0246C" w14:paraId="70430D14" w14:textId="77777777">
            <w:pPr>
              <w:rPr>
                <w:rFonts w:eastAsia="Calibri" w:cs="Calibri"/>
                <w:b/>
                <w:bCs/>
                <w:sz w:val="20"/>
                <w:szCs w:val="20"/>
              </w:rPr>
            </w:pPr>
            <w:r w:rsidRPr="00F6338A">
              <w:rPr>
                <w:rFonts w:eastAsia="Calibri" w:cs="Calibri"/>
                <w:b/>
                <w:bCs/>
                <w:sz w:val="20"/>
                <w:szCs w:val="20"/>
              </w:rPr>
              <w:t>Project/Initiative Name</w:t>
            </w:r>
          </w:p>
        </w:tc>
        <w:tc>
          <w:tcPr>
            <w:tcW w:w="756" w:type="pct"/>
            <w:shd w:val="clear" w:color="auto" w:fill="D6E3BC" w:themeFill="accent3" w:themeFillTint="66"/>
          </w:tcPr>
          <w:p w:rsidRPr="00F6338A" w:rsidR="00B0246C" w:rsidP="00346A74" w:rsidRDefault="00B0246C" w14:paraId="5759BC23" w14:textId="77777777">
            <w:pPr>
              <w:rPr>
                <w:rFonts w:eastAsia="Calibri" w:cs="Calibri"/>
                <w:b/>
                <w:bCs/>
                <w:sz w:val="20"/>
                <w:szCs w:val="20"/>
              </w:rPr>
            </w:pPr>
            <w:r w:rsidRPr="00F6338A">
              <w:rPr>
                <w:rFonts w:eastAsia="Calibri" w:cs="Calibri"/>
                <w:b/>
                <w:bCs/>
                <w:sz w:val="20"/>
                <w:szCs w:val="20"/>
              </w:rPr>
              <w:t>Period of performance</w:t>
            </w:r>
          </w:p>
        </w:tc>
        <w:tc>
          <w:tcPr>
            <w:tcW w:w="1951" w:type="pct"/>
            <w:shd w:val="clear" w:color="auto" w:fill="D6E3BC" w:themeFill="accent3" w:themeFillTint="66"/>
          </w:tcPr>
          <w:p w:rsidRPr="00F6338A" w:rsidR="00B0246C" w:rsidP="00346A74" w:rsidRDefault="00B0246C" w14:paraId="28937EEE" w14:textId="77777777">
            <w:pPr>
              <w:rPr>
                <w:rFonts w:eastAsia="Calibri" w:cs="Calibri"/>
                <w:b/>
                <w:bCs/>
                <w:sz w:val="20"/>
                <w:szCs w:val="20"/>
              </w:rPr>
            </w:pPr>
            <w:r w:rsidRPr="00F6338A">
              <w:rPr>
                <w:rFonts w:eastAsia="Calibri" w:cs="Calibri"/>
                <w:b/>
                <w:bCs/>
                <w:sz w:val="20"/>
                <w:szCs w:val="20"/>
              </w:rPr>
              <w:t>Lessons and Leveraging Opportunities</w:t>
            </w:r>
          </w:p>
        </w:tc>
      </w:tr>
      <w:tr w:rsidRPr="00F6338A" w:rsidR="001D1AC8" w:rsidTr="002E755A" w14:paraId="20D7A2FC" w14:textId="77777777">
        <w:trPr>
          <w:trHeight w:val="238"/>
          <w:tblHeader/>
          <w:jc w:val="center"/>
        </w:trPr>
        <w:tc>
          <w:tcPr>
            <w:tcW w:w="5000" w:type="pct"/>
            <w:gridSpan w:val="4"/>
            <w:shd w:val="clear" w:color="auto" w:fill="F2DBDB" w:themeFill="accent2" w:themeFillTint="33"/>
          </w:tcPr>
          <w:p w:rsidRPr="00F6338A" w:rsidR="00B0246C" w:rsidP="004B6BFE" w:rsidRDefault="00B0246C" w14:paraId="6F8EEFE0" w14:textId="77777777">
            <w:pPr>
              <w:shd w:val="clear" w:color="auto" w:fill="F2DBDB" w:themeFill="accent2" w:themeFillTint="33"/>
              <w:ind w:left="-4" w:right="106" w:hanging="11"/>
              <w:rPr>
                <w:rFonts w:eastAsia="Calibri" w:cs="Calibri"/>
                <w:sz w:val="20"/>
                <w:szCs w:val="20"/>
              </w:rPr>
            </w:pPr>
            <w:r w:rsidRPr="00F6338A">
              <w:rPr>
                <w:rFonts w:eastAsia="Calibri" w:cs="Calibri"/>
                <w:sz w:val="20"/>
                <w:szCs w:val="20"/>
              </w:rPr>
              <w:t>GEF Funded Projects/Initiatives</w:t>
            </w:r>
          </w:p>
        </w:tc>
      </w:tr>
      <w:tr w:rsidRPr="00F6338A" w:rsidR="001D1AC8" w:rsidTr="002E755A" w14:paraId="465F954B" w14:textId="77777777">
        <w:trPr>
          <w:trHeight w:val="4135"/>
          <w:jc w:val="center"/>
        </w:trPr>
        <w:tc>
          <w:tcPr>
            <w:tcW w:w="406" w:type="pct"/>
          </w:tcPr>
          <w:p w:rsidRPr="00F6338A" w:rsidR="00B0246C" w:rsidP="008C74E9" w:rsidRDefault="00B0246C" w14:paraId="5406AA83" w14:textId="77777777">
            <w:pPr>
              <w:numPr>
                <w:ilvl w:val="0"/>
                <w:numId w:val="94"/>
              </w:num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ind w:right="106"/>
              <w:contextualSpacing/>
              <w:rPr>
                <w:rFonts w:eastAsia="SimSun" w:cs="Calibri"/>
                <w:sz w:val="20"/>
                <w:szCs w:val="20"/>
                <w:lang w:val="zh-CN" w:eastAsia="zh-CN"/>
              </w:rPr>
            </w:pPr>
          </w:p>
        </w:tc>
        <w:tc>
          <w:tcPr>
            <w:tcW w:w="1888" w:type="pct"/>
          </w:tcPr>
          <w:p w:rsidRPr="00F6338A" w:rsidR="00B0246C" w:rsidP="00346A74" w:rsidRDefault="00B0246C" w14:paraId="1EC85389" w14:textId="77777777">
            <w:pPr>
              <w:jc w:val="both"/>
              <w:rPr>
                <w:rFonts w:eastAsia="Times New Roman" w:cs="Calibri"/>
                <w:b/>
                <w:bCs/>
                <w:sz w:val="20"/>
                <w:szCs w:val="20"/>
              </w:rPr>
            </w:pPr>
            <w:r w:rsidRPr="00F6338A">
              <w:rPr>
                <w:rFonts w:eastAsia="Times New Roman" w:cs="Calibri"/>
                <w:b/>
                <w:bCs/>
                <w:sz w:val="20"/>
                <w:szCs w:val="20"/>
              </w:rPr>
              <w:t>Amazon, Congo and Critical Forests Integrated Program</w:t>
            </w:r>
          </w:p>
          <w:p w:rsidRPr="00F6338A" w:rsidR="00B0246C" w:rsidP="00346A74" w:rsidRDefault="00B0246C" w14:paraId="0639707C" w14:textId="77777777">
            <w:pPr>
              <w:jc w:val="both"/>
              <w:rPr>
                <w:rFonts w:cs="Calibri"/>
                <w:sz w:val="20"/>
                <w:szCs w:val="20"/>
              </w:rPr>
            </w:pPr>
            <w:r w:rsidRPr="00F6338A">
              <w:rPr>
                <w:rFonts w:cs="Calibri"/>
                <w:color w:val="000000" w:themeColor="text1"/>
                <w:sz w:val="20"/>
                <w:szCs w:val="20"/>
              </w:rPr>
              <w:t xml:space="preserve">This project is anchored on the </w:t>
            </w:r>
            <w:r w:rsidRPr="00F6338A">
              <w:rPr>
                <w:rFonts w:cs="Calibri"/>
                <w:color w:val="000000" w:themeColor="text1"/>
                <w:sz w:val="20"/>
                <w:szCs w:val="20"/>
                <w:u w:val="single"/>
              </w:rPr>
              <w:t>GEF-8 Amazon, Congo and Critical Forests Integrated Program</w:t>
            </w:r>
            <w:r w:rsidRPr="00F6338A">
              <w:rPr>
                <w:rFonts w:cs="Calibri"/>
                <w:color w:val="000000" w:themeColor="text1"/>
                <w:sz w:val="20"/>
                <w:szCs w:val="20"/>
              </w:rPr>
              <w:t xml:space="preserve"> whose goal is to “</w:t>
            </w:r>
            <w:r w:rsidRPr="00F6338A">
              <w:rPr>
                <w:rFonts w:cs="Calibri"/>
                <w:i/>
                <w:iCs/>
                <w:color w:val="000000" w:themeColor="text1"/>
                <w:sz w:val="20"/>
                <w:szCs w:val="20"/>
              </w:rPr>
              <w:t>maintain the integrity of the globally important critical tropical forests in order to maximize multiple global environment benefits related to carbon and biodiversity</w:t>
            </w:r>
            <w:r w:rsidRPr="00F6338A">
              <w:rPr>
                <w:rFonts w:cs="Calibri"/>
                <w:color w:val="000000" w:themeColor="text1"/>
                <w:sz w:val="20"/>
                <w:szCs w:val="20"/>
              </w:rPr>
              <w:t xml:space="preserve">”. </w:t>
            </w:r>
          </w:p>
          <w:p w:rsidRPr="00F6338A" w:rsidR="00B0246C" w:rsidP="00346A74" w:rsidRDefault="00B0246C" w14:paraId="649D03FC" w14:textId="77777777">
            <w:pPr>
              <w:jc w:val="both"/>
              <w:rPr>
                <w:rFonts w:cs="Calibri"/>
                <w:sz w:val="20"/>
                <w:szCs w:val="20"/>
              </w:rPr>
            </w:pPr>
          </w:p>
          <w:p w:rsidRPr="00F6338A" w:rsidR="00B0246C" w:rsidP="00346A74" w:rsidRDefault="00B0246C" w14:paraId="76AECA90" w14:textId="77777777">
            <w:pPr>
              <w:jc w:val="both"/>
              <w:rPr>
                <w:rFonts w:eastAsia="Calibri" w:cs="Calibri"/>
                <w:sz w:val="20"/>
                <w:szCs w:val="20"/>
              </w:rPr>
            </w:pPr>
          </w:p>
        </w:tc>
        <w:tc>
          <w:tcPr>
            <w:tcW w:w="756" w:type="pct"/>
          </w:tcPr>
          <w:p w:rsidRPr="00F6338A" w:rsidR="00B0246C" w:rsidP="00346A74" w:rsidRDefault="00B0246C" w14:paraId="2A9DE55C" w14:textId="77777777">
            <w:pPr>
              <w:jc w:val="both"/>
              <w:rPr>
                <w:rFonts w:eastAsia="Calibri" w:cs="Calibri"/>
                <w:sz w:val="20"/>
                <w:szCs w:val="20"/>
              </w:rPr>
            </w:pPr>
            <w:r w:rsidRPr="00F6338A">
              <w:rPr>
                <w:rFonts w:eastAsia="Calibri" w:cs="Calibri"/>
                <w:sz w:val="20"/>
                <w:szCs w:val="20"/>
              </w:rPr>
              <w:t>2025-2030 (estimate)</w:t>
            </w:r>
          </w:p>
        </w:tc>
        <w:tc>
          <w:tcPr>
            <w:tcW w:w="1951" w:type="pct"/>
          </w:tcPr>
          <w:p w:rsidRPr="00F6338A" w:rsidR="00B0246C" w:rsidP="00346A74" w:rsidRDefault="00B0246C" w14:paraId="0674B565" w14:textId="68B35065">
            <w:pPr>
              <w:jc w:val="both"/>
              <w:rPr>
                <w:rFonts w:eastAsia="Calibri" w:cs="Calibri"/>
                <w:sz w:val="20"/>
                <w:szCs w:val="20"/>
              </w:rPr>
            </w:pPr>
            <w:r w:rsidRPr="00F6338A">
              <w:rPr>
                <w:rFonts w:cs="Calibri"/>
                <w:sz w:val="20"/>
                <w:szCs w:val="20"/>
              </w:rPr>
              <w:t xml:space="preserve">The </w:t>
            </w:r>
            <w:r w:rsidRPr="00F6338A" w:rsidR="00FF5E37">
              <w:rPr>
                <w:rFonts w:cs="Calibri"/>
                <w:sz w:val="20"/>
                <w:szCs w:val="20"/>
              </w:rPr>
              <w:t>Liberia</w:t>
            </w:r>
            <w:r w:rsidRPr="00F6338A">
              <w:rPr>
                <w:rFonts w:cs="Calibri"/>
                <w:sz w:val="20"/>
                <w:szCs w:val="20"/>
              </w:rPr>
              <w:t xml:space="preserve"> Child Project's objective and interventions are designed to align with the </w:t>
            </w:r>
            <w:r w:rsidRPr="00F6338A">
              <w:rPr>
                <w:rFonts w:cs="Calibri"/>
                <w:b/>
                <w:bCs/>
                <w:sz w:val="20"/>
                <w:szCs w:val="20"/>
              </w:rPr>
              <w:t>Guinean Forests Integrated Program’s</w:t>
            </w:r>
            <w:r w:rsidRPr="00F6338A">
              <w:rPr>
                <w:rFonts w:cs="Calibri"/>
                <w:sz w:val="20"/>
                <w:szCs w:val="20"/>
              </w:rPr>
              <w:t xml:space="preserve"> interventions with the expectation that the successful delivery of the project will contribute to the Program’s target outcomes/results. On this basis, per the Program’s objective and targets, the interventions under the </w:t>
            </w:r>
            <w:r w:rsidRPr="00F6338A" w:rsidR="00424524">
              <w:rPr>
                <w:rFonts w:cs="Calibri"/>
                <w:sz w:val="20"/>
                <w:szCs w:val="20"/>
              </w:rPr>
              <w:t>Liberia</w:t>
            </w:r>
            <w:r w:rsidRPr="00F6338A">
              <w:rPr>
                <w:rFonts w:cs="Calibri"/>
                <w:sz w:val="20"/>
                <w:szCs w:val="20"/>
              </w:rPr>
              <w:t xml:space="preserve"> Project will promote </w:t>
            </w:r>
            <w:r w:rsidRPr="00F6338A" w:rsidR="00706AFA">
              <w:rPr>
                <w:rFonts w:cs="Calibri"/>
                <w:sz w:val="20"/>
                <w:szCs w:val="20"/>
              </w:rPr>
              <w:t xml:space="preserve">the </w:t>
            </w:r>
            <w:r w:rsidRPr="00F6338A" w:rsidR="00BD38D1">
              <w:rPr>
                <w:rFonts w:cs="Calibri"/>
                <w:sz w:val="20"/>
                <w:szCs w:val="20"/>
              </w:rPr>
              <w:t>management</w:t>
            </w:r>
            <w:r w:rsidRPr="00F6338A">
              <w:rPr>
                <w:rFonts w:cs="Calibri"/>
                <w:sz w:val="20"/>
                <w:szCs w:val="20"/>
              </w:rPr>
              <w:t xml:space="preserve"> of </w:t>
            </w:r>
            <w:r w:rsidRPr="00F6338A" w:rsidR="00BD38D1">
              <w:rPr>
                <w:rFonts w:cs="Calibri"/>
                <w:sz w:val="20"/>
                <w:szCs w:val="20"/>
              </w:rPr>
              <w:t>pr</w:t>
            </w:r>
            <w:r w:rsidRPr="00F6338A" w:rsidR="000B317C">
              <w:rPr>
                <w:rFonts w:cs="Calibri"/>
                <w:sz w:val="20"/>
                <w:szCs w:val="20"/>
              </w:rPr>
              <w:t>otected areas in the NW landscape</w:t>
            </w:r>
            <w:r w:rsidRPr="00F6338A">
              <w:rPr>
                <w:rFonts w:cs="Calibri"/>
                <w:sz w:val="20"/>
                <w:szCs w:val="20"/>
              </w:rPr>
              <w:t xml:space="preserve"> which is part of the Guinean Forests of West Africa. Notably, the Guinean Forests RCP will support its child projects to coordinate and collaborate with the 4 other Critical Forests IPs under this Program, namely, Congo Basin IP, Amazon, IP, Indo-Malay IP, and Meso-America IP</w:t>
            </w:r>
          </w:p>
        </w:tc>
      </w:tr>
      <w:tr w:rsidRPr="00F6338A" w:rsidR="00532A57" w:rsidTr="002E755A" w14:paraId="1D9AB7EF" w14:textId="77777777">
        <w:trPr>
          <w:trHeight w:val="1943"/>
          <w:jc w:val="center"/>
        </w:trPr>
        <w:tc>
          <w:tcPr>
            <w:tcW w:w="406" w:type="pct"/>
          </w:tcPr>
          <w:p w:rsidRPr="00F6338A" w:rsidR="00532A57" w:rsidP="008C74E9" w:rsidRDefault="00532A57" w14:paraId="7FB01A6C" w14:textId="77777777">
            <w:pPr>
              <w:numPr>
                <w:ilvl w:val="0"/>
                <w:numId w:val="94"/>
              </w:num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ind w:right="106"/>
              <w:contextualSpacing/>
              <w:rPr>
                <w:rFonts w:eastAsia="SimSun" w:cs="Calibri"/>
                <w:sz w:val="20"/>
                <w:szCs w:val="20"/>
                <w:lang w:val="zh-CN" w:eastAsia="zh-CN"/>
              </w:rPr>
            </w:pPr>
          </w:p>
        </w:tc>
        <w:tc>
          <w:tcPr>
            <w:tcW w:w="1888" w:type="pct"/>
          </w:tcPr>
          <w:p w:rsidRPr="00F6338A" w:rsidR="005B0CA4" w:rsidP="005B0CA4" w:rsidRDefault="00092556" w14:paraId="321C0424" w14:textId="6CD2CFD9">
            <w:pPr>
              <w:jc w:val="both"/>
              <w:rPr>
                <w:rFonts w:eastAsia="Times New Roman" w:cs="Calibri"/>
                <w:i/>
                <w:iCs/>
                <w:sz w:val="20"/>
                <w:szCs w:val="20"/>
              </w:rPr>
            </w:pPr>
            <w:r w:rsidRPr="00F6338A">
              <w:rPr>
                <w:rFonts w:eastAsia="Times New Roman" w:cs="Calibri"/>
                <w:b/>
                <w:bCs/>
                <w:sz w:val="20"/>
                <w:szCs w:val="20"/>
              </w:rPr>
              <w:t xml:space="preserve">Liberia </w:t>
            </w:r>
            <w:r w:rsidRPr="00F6338A" w:rsidR="00910D37">
              <w:rPr>
                <w:rFonts w:eastAsia="Times New Roman" w:cs="Calibri"/>
                <w:b/>
                <w:bCs/>
                <w:sz w:val="20"/>
                <w:szCs w:val="20"/>
              </w:rPr>
              <w:t xml:space="preserve">Food Systems </w:t>
            </w:r>
            <w:r w:rsidRPr="00F6338A" w:rsidR="005B0CA4">
              <w:rPr>
                <w:rFonts w:eastAsia="Times New Roman" w:cs="Calibri"/>
                <w:b/>
                <w:bCs/>
                <w:sz w:val="20"/>
                <w:szCs w:val="20"/>
              </w:rPr>
              <w:t xml:space="preserve">Land </w:t>
            </w:r>
            <w:r w:rsidRPr="00F6338A" w:rsidR="001D611D">
              <w:rPr>
                <w:rFonts w:eastAsia="Times New Roman" w:cs="Calibri"/>
                <w:b/>
                <w:bCs/>
                <w:sz w:val="20"/>
                <w:szCs w:val="20"/>
              </w:rPr>
              <w:t>Use</w:t>
            </w:r>
            <w:r w:rsidRPr="00F6338A" w:rsidR="00335036">
              <w:rPr>
                <w:rFonts w:eastAsia="Times New Roman" w:cs="Calibri"/>
                <w:b/>
                <w:bCs/>
                <w:sz w:val="20"/>
                <w:szCs w:val="20"/>
              </w:rPr>
              <w:t xml:space="preserve"> Restoration Project</w:t>
            </w:r>
            <w:r w:rsidRPr="00F6338A" w:rsidR="005B0CA4">
              <w:rPr>
                <w:rFonts w:eastAsia="Times New Roman" w:cs="Calibri"/>
                <w:b/>
                <w:bCs/>
                <w:sz w:val="20"/>
                <w:szCs w:val="20"/>
              </w:rPr>
              <w:t xml:space="preserve">. </w:t>
            </w:r>
            <w:r w:rsidRPr="00F6338A" w:rsidR="00C8149B">
              <w:rPr>
                <w:rFonts w:eastAsia="Times New Roman" w:cs="Calibri"/>
                <w:sz w:val="20"/>
                <w:szCs w:val="20"/>
              </w:rPr>
              <w:t>Titled:</w:t>
            </w:r>
            <w:r w:rsidRPr="00F6338A" w:rsidR="00C8149B">
              <w:rPr>
                <w:rFonts w:eastAsia="Times New Roman" w:cs="Calibri"/>
                <w:b/>
                <w:bCs/>
                <w:sz w:val="20"/>
                <w:szCs w:val="20"/>
              </w:rPr>
              <w:t xml:space="preserve"> </w:t>
            </w:r>
            <w:r w:rsidRPr="00F6338A" w:rsidR="005B0CA4">
              <w:rPr>
                <w:rFonts w:eastAsia="Times New Roman" w:cs="Calibri"/>
                <w:i/>
                <w:iCs/>
                <w:sz w:val="20"/>
                <w:szCs w:val="20"/>
              </w:rPr>
              <w:t xml:space="preserve">Reducing Deforestation </w:t>
            </w:r>
            <w:r w:rsidRPr="00F6338A" w:rsidR="001D611D">
              <w:rPr>
                <w:rFonts w:eastAsia="Times New Roman" w:cs="Calibri"/>
                <w:i/>
                <w:iCs/>
                <w:sz w:val="20"/>
                <w:szCs w:val="20"/>
              </w:rPr>
              <w:t>from</w:t>
            </w:r>
            <w:r w:rsidRPr="00F6338A" w:rsidR="005B0CA4">
              <w:rPr>
                <w:rFonts w:eastAsia="Times New Roman" w:cs="Calibri"/>
                <w:i/>
                <w:iCs/>
                <w:sz w:val="20"/>
                <w:szCs w:val="20"/>
              </w:rPr>
              <w:t xml:space="preserve"> Palm Oil and Cocoa Value Chains</w:t>
            </w:r>
            <w:r w:rsidRPr="00F6338A" w:rsidR="00C8149B">
              <w:rPr>
                <w:rFonts w:eastAsia="Times New Roman" w:cs="Calibri"/>
                <w:i/>
                <w:iCs/>
                <w:sz w:val="20"/>
                <w:szCs w:val="20"/>
              </w:rPr>
              <w:t>.</w:t>
            </w:r>
            <w:r w:rsidRPr="00F6338A" w:rsidR="001D611D">
              <w:rPr>
                <w:rFonts w:eastAsia="Times New Roman" w:cs="Calibri"/>
                <w:i/>
                <w:iCs/>
                <w:sz w:val="20"/>
                <w:szCs w:val="20"/>
              </w:rPr>
              <w:t xml:space="preserve"> </w:t>
            </w:r>
          </w:p>
          <w:p w:rsidRPr="00F6338A" w:rsidR="001D611D" w:rsidP="005B0CA4" w:rsidRDefault="00BE4BCC" w14:paraId="3E7FA640" w14:textId="60E706D0">
            <w:pPr>
              <w:jc w:val="both"/>
              <w:rPr>
                <w:rFonts w:eastAsia="Times New Roman" w:cs="Calibri"/>
                <w:sz w:val="20"/>
                <w:szCs w:val="20"/>
              </w:rPr>
            </w:pPr>
            <w:r w:rsidRPr="00F6338A">
              <w:rPr>
                <w:rFonts w:eastAsia="Times New Roman" w:cs="Calibri"/>
                <w:sz w:val="20"/>
                <w:szCs w:val="20"/>
              </w:rPr>
              <w:t>(</w:t>
            </w:r>
            <w:r w:rsidRPr="00F6338A" w:rsidR="001D611D">
              <w:rPr>
                <w:rFonts w:eastAsia="Times New Roman" w:cs="Calibri"/>
                <w:sz w:val="20"/>
                <w:szCs w:val="20"/>
              </w:rPr>
              <w:t>GEF</w:t>
            </w:r>
            <w:r w:rsidRPr="00F6338A">
              <w:rPr>
                <w:rFonts w:eastAsia="Times New Roman" w:cs="Calibri"/>
                <w:sz w:val="20"/>
                <w:szCs w:val="20"/>
              </w:rPr>
              <w:t xml:space="preserve"> project </w:t>
            </w:r>
            <w:r w:rsidRPr="00F6338A" w:rsidR="001D611D">
              <w:rPr>
                <w:rFonts w:eastAsia="Times New Roman" w:cs="Calibri"/>
                <w:sz w:val="20"/>
                <w:szCs w:val="20"/>
              </w:rPr>
              <w:t>ID:</w:t>
            </w:r>
            <w:r w:rsidRPr="00F6338A" w:rsidR="00EA1B82">
              <w:rPr>
                <w:rFonts w:eastAsia="Times New Roman" w:cs="Calibri"/>
                <w:sz w:val="20"/>
                <w:szCs w:val="20"/>
              </w:rPr>
              <w:t xml:space="preserve"> 10232</w:t>
            </w:r>
            <w:r w:rsidRPr="00F6338A">
              <w:rPr>
                <w:rFonts w:eastAsia="Times New Roman" w:cs="Calibri"/>
                <w:sz w:val="20"/>
                <w:szCs w:val="20"/>
              </w:rPr>
              <w:t>)</w:t>
            </w:r>
          </w:p>
          <w:p w:rsidRPr="00F6338A" w:rsidR="00C8149B" w:rsidP="005B0CA4" w:rsidRDefault="00C8149B" w14:paraId="6C50CB17" w14:textId="77777777">
            <w:pPr>
              <w:jc w:val="both"/>
              <w:rPr>
                <w:rFonts w:eastAsia="Times New Roman" w:cs="Calibri"/>
                <w:i/>
                <w:iCs/>
                <w:sz w:val="20"/>
                <w:szCs w:val="20"/>
              </w:rPr>
            </w:pPr>
          </w:p>
          <w:p w:rsidRPr="00F6338A" w:rsidR="00C8149B" w:rsidP="005B0CA4" w:rsidRDefault="00373D43" w14:paraId="05EEBCF1" w14:textId="4B4679E4">
            <w:pPr>
              <w:jc w:val="both"/>
              <w:rPr>
                <w:rFonts w:eastAsia="Times New Roman" w:cs="Calibri"/>
                <w:sz w:val="20"/>
                <w:szCs w:val="20"/>
              </w:rPr>
            </w:pPr>
            <w:r w:rsidRPr="00F6338A">
              <w:rPr>
                <w:rFonts w:eastAsia="Times New Roman" w:cs="Calibri"/>
                <w:sz w:val="20"/>
                <w:szCs w:val="20"/>
              </w:rPr>
              <w:t>The Liberia FOLUR proj</w:t>
            </w:r>
            <w:r w:rsidRPr="00F6338A" w:rsidR="00FC5B49">
              <w:rPr>
                <w:rFonts w:eastAsia="Times New Roman" w:cs="Calibri"/>
                <w:sz w:val="20"/>
                <w:szCs w:val="20"/>
              </w:rPr>
              <w:t>ect is part of</w:t>
            </w:r>
            <w:r w:rsidRPr="00F6338A" w:rsidR="00FC5B49">
              <w:rPr>
                <w:rFonts w:ascii="Arial" w:hAnsi="Arial" w:cs="Arial"/>
                <w:color w:val="000000"/>
                <w:sz w:val="21"/>
                <w:szCs w:val="21"/>
              </w:rPr>
              <w:t xml:space="preserve"> </w:t>
            </w:r>
            <w:r w:rsidRPr="00F6338A" w:rsidR="004E6F5E">
              <w:rPr>
                <w:rFonts w:eastAsia="Times New Roman" w:cs="Calibri"/>
                <w:sz w:val="20"/>
                <w:szCs w:val="20"/>
              </w:rPr>
              <w:t>t</w:t>
            </w:r>
            <w:r w:rsidRPr="00F6338A" w:rsidR="00FC5B49">
              <w:rPr>
                <w:rFonts w:eastAsia="Times New Roman" w:cs="Calibri"/>
                <w:sz w:val="20"/>
                <w:szCs w:val="20"/>
              </w:rPr>
              <w:t xml:space="preserve">he Food Systems, Land Use and Restoration (FOLUR) Impact Program </w:t>
            </w:r>
            <w:r w:rsidRPr="00F6338A" w:rsidR="004E6F5E">
              <w:rPr>
                <w:rFonts w:eastAsia="Times New Roman" w:cs="Calibri"/>
                <w:sz w:val="20"/>
                <w:szCs w:val="20"/>
              </w:rPr>
              <w:t>and was added in the GEF-</w:t>
            </w:r>
            <w:r w:rsidRPr="00F6338A" w:rsidR="00BE4BCC">
              <w:rPr>
                <w:rFonts w:eastAsia="Times New Roman" w:cs="Calibri"/>
                <w:sz w:val="20"/>
                <w:szCs w:val="20"/>
              </w:rPr>
              <w:t>7 cycle</w:t>
            </w:r>
            <w:r w:rsidRPr="00F6338A" w:rsidR="003D28A4">
              <w:rPr>
                <w:rFonts w:eastAsia="Times New Roman" w:cs="Calibri"/>
                <w:sz w:val="20"/>
                <w:szCs w:val="20"/>
              </w:rPr>
              <w:t xml:space="preserve">. </w:t>
            </w:r>
          </w:p>
          <w:p w:rsidRPr="00F6338A" w:rsidR="00532A57" w:rsidP="00346A74" w:rsidRDefault="005B0CA4" w14:paraId="217A0EE7" w14:textId="77D7B9E2">
            <w:pPr>
              <w:jc w:val="both"/>
              <w:rPr>
                <w:rFonts w:eastAsia="Times New Roman" w:cs="Calibri"/>
                <w:b/>
                <w:bCs/>
                <w:sz w:val="20"/>
                <w:szCs w:val="20"/>
              </w:rPr>
            </w:pPr>
            <w:r w:rsidRPr="00F6338A">
              <w:rPr>
                <w:rFonts w:eastAsia="Times New Roman" w:cs="Calibri"/>
                <w:b/>
                <w:bCs/>
                <w:sz w:val="20"/>
                <w:szCs w:val="20"/>
              </w:rPr>
              <w:t xml:space="preserve"> </w:t>
            </w:r>
          </w:p>
          <w:p w:rsidRPr="00F6338A" w:rsidR="005B0CA4" w:rsidP="00346A74" w:rsidRDefault="005B0CA4" w14:paraId="6755D7AF" w14:textId="77777777">
            <w:pPr>
              <w:jc w:val="both"/>
              <w:rPr>
                <w:rFonts w:eastAsia="Times New Roman" w:cs="Calibri"/>
                <w:b/>
                <w:bCs/>
                <w:sz w:val="20"/>
                <w:szCs w:val="20"/>
              </w:rPr>
            </w:pPr>
          </w:p>
          <w:p w:rsidRPr="00F6338A" w:rsidR="005B0CA4" w:rsidP="00346A74" w:rsidRDefault="005B0CA4" w14:paraId="21F28BA2" w14:textId="5B435B78">
            <w:pPr>
              <w:jc w:val="both"/>
              <w:rPr>
                <w:rFonts w:eastAsia="Times New Roman" w:cs="Calibri"/>
                <w:b/>
                <w:bCs/>
                <w:sz w:val="20"/>
                <w:szCs w:val="20"/>
              </w:rPr>
            </w:pPr>
          </w:p>
        </w:tc>
        <w:tc>
          <w:tcPr>
            <w:tcW w:w="756" w:type="pct"/>
          </w:tcPr>
          <w:p w:rsidRPr="00F6338A" w:rsidR="00BE4BCC" w:rsidP="00346A74" w:rsidRDefault="00AC7CD8" w14:paraId="6FBFDEC1" w14:textId="0916BEF5">
            <w:pPr>
              <w:jc w:val="both"/>
              <w:rPr>
                <w:rFonts w:eastAsia="Calibri" w:cs="Calibri"/>
                <w:sz w:val="20"/>
                <w:szCs w:val="20"/>
              </w:rPr>
            </w:pPr>
            <w:r w:rsidRPr="00F6338A">
              <w:rPr>
                <w:rFonts w:eastAsia="Calibri" w:cs="Calibri"/>
                <w:sz w:val="20"/>
                <w:szCs w:val="20"/>
              </w:rPr>
              <w:t>2021-</w:t>
            </w:r>
            <w:r w:rsidRPr="00F6338A" w:rsidR="00F81C84">
              <w:rPr>
                <w:rFonts w:eastAsia="Calibri" w:cs="Calibri"/>
                <w:sz w:val="20"/>
                <w:szCs w:val="20"/>
              </w:rPr>
              <w:t>2027</w:t>
            </w:r>
          </w:p>
          <w:p w:rsidRPr="00F6338A" w:rsidR="00532A57" w:rsidP="00346A74" w:rsidRDefault="00DE49FF" w14:paraId="70E39CFE" w14:textId="4D386140">
            <w:pPr>
              <w:jc w:val="both"/>
              <w:rPr>
                <w:rFonts w:eastAsia="Calibri" w:cs="Calibri"/>
                <w:sz w:val="20"/>
                <w:szCs w:val="20"/>
              </w:rPr>
            </w:pPr>
            <w:r w:rsidRPr="00F6338A">
              <w:rPr>
                <w:rFonts w:eastAsia="Calibri" w:cs="Calibri"/>
                <w:sz w:val="20"/>
                <w:szCs w:val="20"/>
              </w:rPr>
              <w:t>(</w:t>
            </w:r>
            <w:r w:rsidRPr="00F6338A" w:rsidR="00BE4BCC">
              <w:rPr>
                <w:rFonts w:eastAsia="Calibri" w:cs="Calibri"/>
                <w:sz w:val="20"/>
                <w:szCs w:val="20"/>
              </w:rPr>
              <w:t>Ongoing</w:t>
            </w:r>
            <w:r w:rsidRPr="00F6338A">
              <w:rPr>
                <w:rFonts w:eastAsia="Calibri" w:cs="Calibri"/>
                <w:sz w:val="20"/>
                <w:szCs w:val="20"/>
              </w:rPr>
              <w:t>)</w:t>
            </w:r>
          </w:p>
        </w:tc>
        <w:tc>
          <w:tcPr>
            <w:tcW w:w="1951" w:type="pct"/>
          </w:tcPr>
          <w:p w:rsidRPr="00F6338A" w:rsidR="00532A57" w:rsidP="001741C7" w:rsidRDefault="002E748F" w14:paraId="670A9FA0" w14:textId="6DDE7A45">
            <w:pPr>
              <w:jc w:val="both"/>
              <w:rPr>
                <w:rFonts w:cs="Calibri"/>
                <w:sz w:val="20"/>
                <w:szCs w:val="20"/>
              </w:rPr>
            </w:pPr>
            <w:r w:rsidRPr="00F6338A">
              <w:rPr>
                <w:rFonts w:cs="Calibri"/>
                <w:sz w:val="20"/>
                <w:szCs w:val="20"/>
              </w:rPr>
              <w:t xml:space="preserve">The Liberia FOLUR project aims to promote biodiversity conservation and sustainable food systems, enhancing livelihood opportunities in the </w:t>
            </w:r>
            <w:r w:rsidRPr="00F6338A">
              <w:rPr>
                <w:rFonts w:cs="Calibri"/>
                <w:b/>
                <w:bCs/>
                <w:sz w:val="20"/>
                <w:szCs w:val="20"/>
              </w:rPr>
              <w:t>NW Liberia Landscape</w:t>
            </w:r>
            <w:r w:rsidRPr="00F6338A">
              <w:rPr>
                <w:rFonts w:cs="Calibri"/>
                <w:sz w:val="20"/>
                <w:szCs w:val="20"/>
              </w:rPr>
              <w:t xml:space="preserve"> through land use planning, restoration of degraded lands, and strengthening governance, policies, and market incentives. It focuses on creating nationally replicable models of deforestation-free cocoa and palm oil value chains. Key focal points include biodiversity loss reduction, restoration of natural habitats, and robust management, coordination, collaboration, and monitoring and evaluation. The project engages the private sector by encouraging improvements in land allocation and use, and the adoption and joint </w:t>
            </w:r>
            <w:r w:rsidRPr="00F6338A">
              <w:rPr>
                <w:rFonts w:cs="Calibri"/>
                <w:sz w:val="20"/>
                <w:szCs w:val="20"/>
              </w:rPr>
              <w:t xml:space="preserve">implementation of land-use plans across sectors. It also fosters climate-smart partnerships with the private sector and other stakeholders, attracting </w:t>
            </w:r>
            <w:r w:rsidRPr="00F6338A" w:rsidR="00F53E62">
              <w:rPr>
                <w:rFonts w:cs="Calibri"/>
                <w:sz w:val="20"/>
                <w:szCs w:val="20"/>
              </w:rPr>
              <w:t>private-sector</w:t>
            </w:r>
            <w:r w:rsidRPr="00F6338A">
              <w:rPr>
                <w:rFonts w:cs="Calibri"/>
                <w:sz w:val="20"/>
                <w:szCs w:val="20"/>
              </w:rPr>
              <w:t xml:space="preserve"> investment and innovative financing.</w:t>
            </w:r>
            <w:r w:rsidRPr="00F6338A" w:rsidR="001741C7">
              <w:rPr>
                <w:rFonts w:cs="Calibri"/>
                <w:sz w:val="20"/>
                <w:szCs w:val="20"/>
              </w:rPr>
              <w:t xml:space="preserve"> </w:t>
            </w:r>
            <w:r w:rsidRPr="00F6338A">
              <w:rPr>
                <w:rFonts w:cs="Calibri"/>
                <w:sz w:val="20"/>
                <w:szCs w:val="20"/>
              </w:rPr>
              <w:t xml:space="preserve">In addition to the two projects being implemented in the NW landscape, the FOLUR project provides valuable lessons and mechanisms to engage communities. The land use plans, socio-economic assessments, and other materials developed by </w:t>
            </w:r>
            <w:r w:rsidRPr="00F6338A" w:rsidR="00F53E62">
              <w:rPr>
                <w:rFonts w:cs="Calibri"/>
                <w:sz w:val="20"/>
                <w:szCs w:val="20"/>
              </w:rPr>
              <w:t xml:space="preserve">Liberia </w:t>
            </w:r>
            <w:r w:rsidRPr="00F6338A">
              <w:rPr>
                <w:rFonts w:cs="Calibri"/>
                <w:sz w:val="20"/>
                <w:szCs w:val="20"/>
              </w:rPr>
              <w:t>FOLUR will serve as a foundation for the development and implementation of plans under the Liberia Child project.</w:t>
            </w:r>
          </w:p>
        </w:tc>
      </w:tr>
      <w:tr w:rsidRPr="00F6338A" w:rsidR="00E9269F" w:rsidTr="002E755A" w14:paraId="7B4F7587" w14:textId="77777777">
        <w:trPr>
          <w:trHeight w:val="142"/>
          <w:jc w:val="center"/>
        </w:trPr>
        <w:tc>
          <w:tcPr>
            <w:tcW w:w="406" w:type="pct"/>
          </w:tcPr>
          <w:p w:rsidRPr="00F6338A" w:rsidR="00E9269F" w:rsidP="008C74E9" w:rsidRDefault="00E9269F" w14:paraId="0D0D79A1" w14:textId="77777777">
            <w:pPr>
              <w:numPr>
                <w:ilvl w:val="0"/>
                <w:numId w:val="94"/>
              </w:num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ind w:right="106"/>
              <w:contextualSpacing/>
              <w:rPr>
                <w:rFonts w:eastAsia="SimSun" w:cs="Calibri"/>
                <w:sz w:val="20"/>
                <w:szCs w:val="20"/>
                <w:lang w:val="zh-CN" w:eastAsia="zh-CN"/>
              </w:rPr>
            </w:pPr>
          </w:p>
        </w:tc>
        <w:tc>
          <w:tcPr>
            <w:tcW w:w="1888" w:type="pct"/>
          </w:tcPr>
          <w:p w:rsidRPr="00F6338A" w:rsidR="00525829" w:rsidP="003818CD" w:rsidRDefault="00525829" w14:paraId="58FFD6AD" w14:textId="3C2ED3F3">
            <w:pPr>
              <w:jc w:val="both"/>
              <w:rPr>
                <w:rFonts w:eastAsia="Calibri" w:cs="Calibri"/>
                <w:sz w:val="20"/>
                <w:szCs w:val="20"/>
              </w:rPr>
            </w:pPr>
            <w:r w:rsidRPr="00F6338A">
              <w:rPr>
                <w:rFonts w:eastAsia="Calibri" w:cs="Calibri"/>
                <w:sz w:val="20"/>
                <w:szCs w:val="20"/>
              </w:rPr>
              <w:t>Liberia Natural Capital Accounting (NCA) project</w:t>
            </w:r>
            <w:r w:rsidRPr="00F6338A" w:rsidR="00B9664B">
              <w:rPr>
                <w:rFonts w:eastAsia="Calibri" w:cs="Calibri"/>
                <w:sz w:val="20"/>
                <w:szCs w:val="20"/>
              </w:rPr>
              <w:t xml:space="preserve"> </w:t>
            </w:r>
            <w:r w:rsidRPr="00F6338A">
              <w:rPr>
                <w:rFonts w:eastAsia="Calibri" w:cs="Calibri"/>
                <w:sz w:val="20"/>
                <w:szCs w:val="20"/>
              </w:rPr>
              <w:t>GEF-6 (</w:t>
            </w:r>
            <w:r w:rsidRPr="00F6338A" w:rsidR="007325BB">
              <w:rPr>
                <w:rFonts w:eastAsia="Calibri" w:cs="Calibri"/>
                <w:sz w:val="20"/>
                <w:szCs w:val="20"/>
              </w:rPr>
              <w:t>GEF</w:t>
            </w:r>
            <w:r w:rsidRPr="00F6338A">
              <w:rPr>
                <w:rFonts w:eastAsia="Calibri" w:cs="Calibri"/>
                <w:sz w:val="20"/>
                <w:szCs w:val="20"/>
              </w:rPr>
              <w:t xml:space="preserve"> Project I</w:t>
            </w:r>
            <w:r w:rsidRPr="00F6338A" w:rsidR="00994A27">
              <w:rPr>
                <w:rFonts w:eastAsia="Calibri" w:cs="Calibri"/>
                <w:sz w:val="20"/>
                <w:szCs w:val="20"/>
              </w:rPr>
              <w:t>D</w:t>
            </w:r>
            <w:r w:rsidRPr="00F6338A">
              <w:rPr>
                <w:rFonts w:eastAsia="Calibri" w:cs="Calibri"/>
                <w:sz w:val="20"/>
                <w:szCs w:val="20"/>
              </w:rPr>
              <w:t xml:space="preserve">: </w:t>
            </w:r>
            <w:r w:rsidRPr="00F6338A" w:rsidR="005F3F86">
              <w:rPr>
                <w:rFonts w:eastAsia="Calibri" w:cs="Calibri"/>
                <w:sz w:val="20"/>
                <w:szCs w:val="20"/>
              </w:rPr>
              <w:t>9573)</w:t>
            </w:r>
          </w:p>
        </w:tc>
        <w:tc>
          <w:tcPr>
            <w:tcW w:w="756" w:type="pct"/>
          </w:tcPr>
          <w:p w:rsidRPr="00F6338A" w:rsidR="005F3F86" w:rsidP="005F3F86" w:rsidRDefault="005F3F86" w14:paraId="0EB21655" w14:textId="1532D968">
            <w:pPr>
              <w:jc w:val="both"/>
              <w:rPr>
                <w:rFonts w:eastAsia="Calibri" w:cs="Calibri"/>
                <w:sz w:val="20"/>
                <w:szCs w:val="20"/>
              </w:rPr>
            </w:pPr>
            <w:r w:rsidRPr="00F6338A">
              <w:rPr>
                <w:rFonts w:eastAsia="Calibri" w:cs="Calibri"/>
                <w:sz w:val="20"/>
                <w:szCs w:val="20"/>
              </w:rPr>
              <w:t>202</w:t>
            </w:r>
            <w:r w:rsidRPr="00F6338A" w:rsidR="00624147">
              <w:rPr>
                <w:rFonts w:eastAsia="Calibri" w:cs="Calibri"/>
                <w:sz w:val="20"/>
                <w:szCs w:val="20"/>
              </w:rPr>
              <w:t>0</w:t>
            </w:r>
            <w:r w:rsidRPr="00F6338A">
              <w:rPr>
                <w:rFonts w:eastAsia="Calibri" w:cs="Calibri"/>
                <w:sz w:val="20"/>
                <w:szCs w:val="20"/>
              </w:rPr>
              <w:t>-202</w:t>
            </w:r>
            <w:r w:rsidRPr="00F6338A" w:rsidR="00624147">
              <w:rPr>
                <w:rFonts w:eastAsia="Calibri" w:cs="Calibri"/>
                <w:sz w:val="20"/>
                <w:szCs w:val="20"/>
              </w:rPr>
              <w:t>5</w:t>
            </w:r>
          </w:p>
          <w:p w:rsidRPr="00F6338A" w:rsidR="00E9269F" w:rsidP="005F3F86" w:rsidRDefault="005F3F86" w14:paraId="69DB85BC" w14:textId="610F6C7B">
            <w:pPr>
              <w:jc w:val="both"/>
              <w:rPr>
                <w:rFonts w:eastAsia="Calibri" w:cs="Calibri"/>
                <w:sz w:val="20"/>
                <w:szCs w:val="20"/>
              </w:rPr>
            </w:pPr>
            <w:r w:rsidRPr="00F6338A">
              <w:rPr>
                <w:rFonts w:eastAsia="Calibri" w:cs="Calibri"/>
                <w:sz w:val="20"/>
                <w:szCs w:val="20"/>
              </w:rPr>
              <w:t>(Ongoing)</w:t>
            </w:r>
          </w:p>
        </w:tc>
        <w:tc>
          <w:tcPr>
            <w:tcW w:w="1951" w:type="pct"/>
          </w:tcPr>
          <w:p w:rsidRPr="00F6338A" w:rsidR="00E9269F" w:rsidP="00346A74" w:rsidRDefault="007325BB" w14:paraId="25A663CD" w14:textId="29E2A567">
            <w:pPr>
              <w:jc w:val="both"/>
              <w:rPr>
                <w:rFonts w:eastAsia="Calibri" w:cs="Calibri"/>
                <w:sz w:val="20"/>
                <w:szCs w:val="20"/>
              </w:rPr>
            </w:pPr>
            <w:r w:rsidRPr="00F6338A">
              <w:rPr>
                <w:rFonts w:eastAsia="Calibri" w:cs="Calibri"/>
                <w:sz w:val="20"/>
                <w:szCs w:val="20"/>
              </w:rPr>
              <w:t>The Liberia Natural Capital Accounting (NCA) project aims to quantify and track Liberia's natural resources, inform policy and decision-making, promote sustainable management, enhance local capacity, and support economic growth. This provides opportunities for the Guinean Forests Liberia project to integrate environmental values into national accounting, leverage data for better policy decisions, and align sustainable resource management with economic goals.</w:t>
            </w:r>
          </w:p>
        </w:tc>
      </w:tr>
      <w:tr w:rsidRPr="00F6338A" w:rsidR="001D1AC8" w:rsidTr="002E755A" w14:paraId="7E20EF6F" w14:textId="77777777">
        <w:trPr>
          <w:trHeight w:val="142"/>
          <w:jc w:val="center"/>
        </w:trPr>
        <w:tc>
          <w:tcPr>
            <w:tcW w:w="406" w:type="pct"/>
          </w:tcPr>
          <w:p w:rsidRPr="00F6338A" w:rsidR="00B0246C" w:rsidP="008C74E9" w:rsidRDefault="00B0246C" w14:paraId="71D0A08C" w14:textId="77777777">
            <w:pPr>
              <w:numPr>
                <w:ilvl w:val="0"/>
                <w:numId w:val="94"/>
              </w:num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ind w:right="106"/>
              <w:contextualSpacing/>
              <w:rPr>
                <w:rFonts w:eastAsia="SimSun" w:cs="Calibri"/>
                <w:sz w:val="20"/>
                <w:szCs w:val="20"/>
                <w:lang w:val="zh-CN" w:eastAsia="zh-CN"/>
              </w:rPr>
            </w:pPr>
          </w:p>
        </w:tc>
        <w:tc>
          <w:tcPr>
            <w:tcW w:w="1888" w:type="pct"/>
          </w:tcPr>
          <w:p w:rsidRPr="00F6338A" w:rsidR="00B0246C" w:rsidP="00346A74" w:rsidRDefault="00B0246C" w14:paraId="6BAC046E" w14:textId="77777777">
            <w:pPr>
              <w:jc w:val="both"/>
              <w:rPr>
                <w:rFonts w:eastAsia="Calibri" w:cs="Calibri"/>
                <w:sz w:val="20"/>
                <w:szCs w:val="20"/>
              </w:rPr>
            </w:pPr>
            <w:r w:rsidRPr="00F6338A">
              <w:rPr>
                <w:rFonts w:eastAsia="Calibri" w:cs="Calibri"/>
                <w:sz w:val="20"/>
                <w:szCs w:val="20"/>
              </w:rPr>
              <w:t>Mano River Ecosystem Conservation and International Water Resources Management (IWRM)Project (GEF Project ID: 4953)</w:t>
            </w:r>
          </w:p>
        </w:tc>
        <w:tc>
          <w:tcPr>
            <w:tcW w:w="756" w:type="pct"/>
          </w:tcPr>
          <w:p w:rsidRPr="00F6338A" w:rsidR="00B0246C" w:rsidP="00346A74" w:rsidRDefault="00B0246C" w14:paraId="4132ED9E" w14:textId="4F0218EC">
            <w:pPr>
              <w:jc w:val="both"/>
              <w:rPr>
                <w:rFonts w:eastAsia="Calibri" w:cs="Calibri"/>
                <w:sz w:val="20"/>
                <w:szCs w:val="20"/>
              </w:rPr>
            </w:pPr>
            <w:r w:rsidRPr="00F6338A">
              <w:rPr>
                <w:rFonts w:eastAsia="Calibri" w:cs="Calibri"/>
                <w:sz w:val="20"/>
                <w:szCs w:val="20"/>
              </w:rPr>
              <w:t xml:space="preserve">On-going but </w:t>
            </w:r>
            <w:r w:rsidRPr="00F6338A" w:rsidR="00DE49FF">
              <w:rPr>
                <w:rFonts w:eastAsia="Calibri" w:cs="Calibri"/>
                <w:sz w:val="20"/>
                <w:szCs w:val="20"/>
              </w:rPr>
              <w:t xml:space="preserve">nearing </w:t>
            </w:r>
            <w:r w:rsidRPr="00F6338A" w:rsidR="005F3F86">
              <w:rPr>
                <w:rFonts w:eastAsia="Calibri" w:cs="Calibri"/>
                <w:sz w:val="20"/>
                <w:szCs w:val="20"/>
              </w:rPr>
              <w:t>completion 2020</w:t>
            </w:r>
            <w:r w:rsidRPr="00F6338A">
              <w:rPr>
                <w:rFonts w:eastAsia="Calibri" w:cs="Calibri"/>
                <w:sz w:val="20"/>
                <w:szCs w:val="20"/>
              </w:rPr>
              <w:t>-2024</w:t>
            </w:r>
          </w:p>
        </w:tc>
        <w:tc>
          <w:tcPr>
            <w:tcW w:w="1951" w:type="pct"/>
          </w:tcPr>
          <w:p w:rsidRPr="00F6338A" w:rsidR="00B0246C" w:rsidP="00346A74" w:rsidRDefault="00B0246C" w14:paraId="59D29167" w14:textId="77777777">
            <w:pPr>
              <w:jc w:val="both"/>
              <w:rPr>
                <w:rFonts w:eastAsia="Calibri" w:cs="Calibri"/>
                <w:sz w:val="20"/>
                <w:szCs w:val="20"/>
              </w:rPr>
            </w:pPr>
            <w:r w:rsidRPr="00F6338A">
              <w:rPr>
                <w:rFonts w:eastAsia="Calibri" w:cs="Calibri"/>
                <w:sz w:val="20"/>
                <w:szCs w:val="20"/>
              </w:rPr>
              <w:t>Forest Landscape Restoration Opportunities Assessment and implementation in the Mano-River Gola landscape.</w:t>
            </w:r>
            <w:r w:rsidRPr="00F6338A">
              <w:rPr>
                <w:rFonts w:cs="Calibri"/>
              </w:rPr>
              <w:t xml:space="preserve"> </w:t>
            </w:r>
            <w:r w:rsidRPr="00F6338A">
              <w:rPr>
                <w:rFonts w:eastAsia="Calibri" w:cs="Calibri"/>
                <w:sz w:val="20"/>
                <w:szCs w:val="20"/>
              </w:rPr>
              <w:t>The project provides some lessons about the forest situation/conditions of the four Mano River Union Countries and potential areas for national action. The project also provides lessons on how research data could be used to direct actions/policy direction.</w:t>
            </w:r>
          </w:p>
        </w:tc>
      </w:tr>
      <w:tr w:rsidRPr="00F6338A" w:rsidR="00CD5F7F" w:rsidTr="002E755A" w14:paraId="05BAFCB9" w14:textId="77777777">
        <w:trPr>
          <w:trHeight w:val="142"/>
          <w:jc w:val="center"/>
        </w:trPr>
        <w:tc>
          <w:tcPr>
            <w:tcW w:w="5000" w:type="pct"/>
            <w:gridSpan w:val="4"/>
            <w:shd w:val="clear" w:color="auto" w:fill="DBE5F1" w:themeFill="accent1" w:themeFillTint="33"/>
          </w:tcPr>
          <w:p w:rsidRPr="00F6338A" w:rsidR="00B0246C" w:rsidP="004B6BFE" w:rsidRDefault="00B0246C" w14:paraId="508E7F6B" w14:textId="77777777">
            <w:pPr>
              <w:shd w:val="clear" w:color="auto" w:fill="D6E3BC" w:themeFill="accent3" w:themeFillTint="66"/>
              <w:ind w:left="-4" w:right="106" w:hanging="11"/>
              <w:jc w:val="both"/>
              <w:rPr>
                <w:rFonts w:eastAsia="Calibri" w:cs="Calibri"/>
                <w:sz w:val="20"/>
                <w:szCs w:val="20"/>
              </w:rPr>
            </w:pPr>
            <w:r w:rsidRPr="00F6338A">
              <w:rPr>
                <w:rFonts w:eastAsia="Calibri" w:cs="Calibri"/>
                <w:sz w:val="20"/>
                <w:szCs w:val="20"/>
              </w:rPr>
              <w:t>B. Non-GEF initiatives</w:t>
            </w:r>
          </w:p>
        </w:tc>
      </w:tr>
      <w:tr w:rsidRPr="00F6338A" w:rsidR="001D1AC8" w:rsidTr="002E755A" w14:paraId="00DAB4B1" w14:textId="77777777">
        <w:trPr>
          <w:trHeight w:val="142"/>
          <w:jc w:val="center"/>
        </w:trPr>
        <w:tc>
          <w:tcPr>
            <w:tcW w:w="406" w:type="pct"/>
          </w:tcPr>
          <w:p w:rsidRPr="00F6338A" w:rsidR="00B0246C" w:rsidP="008C74E9" w:rsidRDefault="00B0246C" w14:paraId="717DF84E" w14:textId="77777777">
            <w:pPr>
              <w:numPr>
                <w:ilvl w:val="0"/>
                <w:numId w:val="95"/>
              </w:num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ind w:right="106"/>
              <w:contextualSpacing/>
              <w:rPr>
                <w:rFonts w:eastAsia="SimSun" w:cs="Calibri"/>
                <w:sz w:val="20"/>
                <w:szCs w:val="20"/>
                <w:lang w:val="zh-CN" w:eastAsia="zh-CN"/>
              </w:rPr>
            </w:pPr>
          </w:p>
        </w:tc>
        <w:tc>
          <w:tcPr>
            <w:tcW w:w="1888" w:type="pct"/>
          </w:tcPr>
          <w:p w:rsidRPr="00F6338A" w:rsidR="00B0246C" w:rsidP="00346A74" w:rsidRDefault="00B0246C" w14:paraId="08ABC3E5" w14:textId="77777777">
            <w:pPr>
              <w:jc w:val="both"/>
              <w:rPr>
                <w:rFonts w:eastAsia="Calibri" w:cs="Calibri"/>
                <w:sz w:val="20"/>
                <w:szCs w:val="20"/>
              </w:rPr>
            </w:pPr>
            <w:r w:rsidRPr="00F6338A">
              <w:rPr>
                <w:rFonts w:eastAsia="Calibri" w:cs="Calibri"/>
                <w:sz w:val="20"/>
                <w:szCs w:val="20"/>
              </w:rPr>
              <w:t xml:space="preserve">Title of Program: NaturAfrica Program </w:t>
            </w:r>
          </w:p>
          <w:p w:rsidRPr="00F6338A" w:rsidR="00B0246C" w:rsidP="00346A74" w:rsidRDefault="00B0246C" w14:paraId="4086EFE6" w14:textId="77777777">
            <w:pPr>
              <w:jc w:val="both"/>
              <w:rPr>
                <w:rFonts w:eastAsia="Calibri" w:cs="Calibri"/>
                <w:sz w:val="20"/>
                <w:szCs w:val="20"/>
              </w:rPr>
            </w:pPr>
            <w:r w:rsidRPr="00F6338A">
              <w:rPr>
                <w:rFonts w:eastAsia="Calibri" w:cs="Calibri"/>
                <w:sz w:val="20"/>
                <w:szCs w:val="20"/>
              </w:rPr>
              <w:t xml:space="preserve">NaturAfrica, funded by the EU, is a 6-year (2021-2027) €310 million initiative to support biodiversity conservation in Africa by structuring support around landscapes that are crucial for conservation and human development. </w:t>
            </w:r>
          </w:p>
        </w:tc>
        <w:tc>
          <w:tcPr>
            <w:tcW w:w="756" w:type="pct"/>
          </w:tcPr>
          <w:p w:rsidRPr="00F6338A" w:rsidR="00B0246C" w:rsidP="00346A74" w:rsidRDefault="00B0246C" w14:paraId="13AE1DE1" w14:textId="77777777">
            <w:pPr>
              <w:jc w:val="both"/>
              <w:rPr>
                <w:rFonts w:eastAsia="Calibri" w:cs="Calibri"/>
                <w:sz w:val="20"/>
                <w:szCs w:val="20"/>
              </w:rPr>
            </w:pPr>
            <w:r w:rsidRPr="00F6338A">
              <w:rPr>
                <w:rFonts w:eastAsia="Calibri" w:cs="Calibri"/>
                <w:sz w:val="20"/>
                <w:szCs w:val="20"/>
              </w:rPr>
              <w:t>2021-2027</w:t>
            </w:r>
          </w:p>
        </w:tc>
        <w:tc>
          <w:tcPr>
            <w:tcW w:w="1951" w:type="pct"/>
          </w:tcPr>
          <w:p w:rsidRPr="00F6338A" w:rsidR="00B0246C" w:rsidP="00346A74" w:rsidRDefault="00B0246C" w14:paraId="19BCF39E" w14:textId="77777777">
            <w:pPr>
              <w:jc w:val="both"/>
              <w:rPr>
                <w:rFonts w:eastAsia="Calibri" w:cs="Calibri"/>
                <w:sz w:val="20"/>
                <w:szCs w:val="20"/>
              </w:rPr>
            </w:pPr>
            <w:r w:rsidRPr="00F6338A">
              <w:rPr>
                <w:rFonts w:eastAsia="Calibri" w:cs="Calibri"/>
                <w:sz w:val="20"/>
                <w:szCs w:val="20"/>
              </w:rPr>
              <w:t xml:space="preserve">The Guinean Forests biome is identified as a priority “mega-landscape,” and the regional coordination unit is scheduled to commence in late 2023, with work in the 11 landscapes to begin in 2024. With support from the Guinean Forests Regional Coordination Project (RCP) and the EU-funded NaturAfrica Program, the three Guinean Forests Child Projects (Guinea, Liberia, and Sierra Leone) will </w:t>
            </w:r>
            <w:r w:rsidRPr="00F6338A">
              <w:rPr>
                <w:rFonts w:eastAsia="Calibri" w:cs="Calibri"/>
                <w:sz w:val="20"/>
                <w:szCs w:val="20"/>
              </w:rPr>
              <w:t>reactivate the committees that were established under the IWRM Project (GEF ID: 4953).</w:t>
            </w:r>
          </w:p>
        </w:tc>
      </w:tr>
      <w:tr w:rsidRPr="00F6338A" w:rsidR="001D1AC8" w:rsidTr="002E755A" w14:paraId="7D41B448" w14:textId="77777777">
        <w:trPr>
          <w:trHeight w:val="142"/>
          <w:jc w:val="center"/>
        </w:trPr>
        <w:tc>
          <w:tcPr>
            <w:tcW w:w="406" w:type="pct"/>
          </w:tcPr>
          <w:p w:rsidRPr="00F6338A" w:rsidR="00B0246C" w:rsidP="008C74E9" w:rsidRDefault="00B0246C" w14:paraId="615297EE" w14:textId="77777777">
            <w:pPr>
              <w:numPr>
                <w:ilvl w:val="0"/>
                <w:numId w:val="95"/>
              </w:num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ind w:right="106"/>
              <w:contextualSpacing/>
              <w:rPr>
                <w:rFonts w:eastAsia="SimSun" w:cs="Calibri"/>
                <w:sz w:val="20"/>
                <w:szCs w:val="20"/>
                <w:lang w:val="zh-CN" w:eastAsia="zh-CN"/>
              </w:rPr>
            </w:pPr>
          </w:p>
        </w:tc>
        <w:tc>
          <w:tcPr>
            <w:tcW w:w="1888" w:type="pct"/>
          </w:tcPr>
          <w:p w:rsidRPr="00F6338A" w:rsidR="00B0246C" w:rsidP="00346A74" w:rsidRDefault="00B0246C" w14:paraId="389B770E" w14:textId="77777777">
            <w:pPr>
              <w:jc w:val="both"/>
              <w:rPr>
                <w:rFonts w:eastAsia="Calibri" w:cs="Calibri"/>
                <w:sz w:val="20"/>
                <w:szCs w:val="20"/>
              </w:rPr>
            </w:pPr>
            <w:r w:rsidRPr="00F6338A">
              <w:rPr>
                <w:rFonts w:eastAsia="Calibri" w:cs="Calibri"/>
                <w:sz w:val="20"/>
                <w:szCs w:val="20"/>
              </w:rPr>
              <w:t>West Africa Biodiversity and Climate Change (WABiCC) Transboundary projects.</w:t>
            </w:r>
            <w:r w:rsidRPr="00F6338A">
              <w:rPr>
                <w:rFonts w:cs="Calibri"/>
              </w:rPr>
              <w:t xml:space="preserve"> </w:t>
            </w:r>
            <w:r w:rsidRPr="00F6338A">
              <w:rPr>
                <w:rFonts w:eastAsia="Calibri" w:cs="Calibri"/>
                <w:sz w:val="20"/>
                <w:szCs w:val="20"/>
              </w:rPr>
              <w:t>It was intended to improve conservation and climate-resilient, low-emissions growth across West Africa.</w:t>
            </w:r>
          </w:p>
          <w:p w:rsidRPr="00F6338A" w:rsidR="00B0246C" w:rsidP="00346A74" w:rsidRDefault="00B0246C" w14:paraId="3F33211D" w14:textId="77777777">
            <w:pPr>
              <w:jc w:val="both"/>
              <w:rPr>
                <w:rFonts w:eastAsia="Calibri" w:cs="Calibri"/>
                <w:sz w:val="20"/>
                <w:szCs w:val="20"/>
              </w:rPr>
            </w:pPr>
            <w:r w:rsidRPr="00F6338A">
              <w:rPr>
                <w:rFonts w:eastAsia="Calibri" w:cs="Calibri"/>
                <w:sz w:val="20"/>
                <w:szCs w:val="20"/>
              </w:rPr>
              <w:t>Funded by the United States Agency for International Aid (USAID).</w:t>
            </w:r>
          </w:p>
          <w:p w:rsidRPr="00F6338A" w:rsidR="00B0246C" w:rsidP="00346A74" w:rsidRDefault="00B0246C" w14:paraId="278A24E3" w14:textId="2195DCA3">
            <w:pPr>
              <w:jc w:val="both"/>
              <w:rPr>
                <w:rFonts w:eastAsia="Calibri" w:cs="Calibri"/>
                <w:sz w:val="20"/>
                <w:szCs w:val="20"/>
              </w:rPr>
            </w:pPr>
            <w:r w:rsidRPr="00F6338A">
              <w:rPr>
                <w:rFonts w:eastAsia="Calibri" w:cs="Calibri"/>
                <w:sz w:val="20"/>
                <w:szCs w:val="20"/>
              </w:rPr>
              <w:t xml:space="preserve">The project </w:t>
            </w:r>
            <w:r w:rsidRPr="00F6338A" w:rsidR="00F4787C">
              <w:rPr>
                <w:rFonts w:eastAsia="Calibri" w:cs="Calibri"/>
                <w:sz w:val="20"/>
                <w:szCs w:val="20"/>
              </w:rPr>
              <w:t>program has significantly impacted Liberia by enhancing biodiversity conservation and promoting sustainable resource management in the Upper Guinea Forest ecosystem and coastal regions. It has strengthened local communities and institutions, contributing to climate resilience and sustainable livelihoods.</w:t>
            </w:r>
          </w:p>
        </w:tc>
        <w:tc>
          <w:tcPr>
            <w:tcW w:w="756" w:type="pct"/>
          </w:tcPr>
          <w:p w:rsidRPr="00F6338A" w:rsidR="00B0246C" w:rsidP="00346A74" w:rsidRDefault="00B0246C" w14:paraId="79B5D9A6" w14:textId="77777777">
            <w:pPr>
              <w:jc w:val="both"/>
              <w:rPr>
                <w:rFonts w:eastAsia="Calibri" w:cs="Calibri"/>
                <w:sz w:val="20"/>
                <w:szCs w:val="20"/>
              </w:rPr>
            </w:pPr>
            <w:r w:rsidRPr="00F6338A">
              <w:rPr>
                <w:rFonts w:eastAsia="Calibri" w:cs="Calibri"/>
                <w:sz w:val="20"/>
                <w:szCs w:val="20"/>
              </w:rPr>
              <w:t>Completed:</w:t>
            </w:r>
          </w:p>
          <w:p w:rsidRPr="00F6338A" w:rsidR="00B0246C" w:rsidP="00346A74" w:rsidRDefault="00B0246C" w14:paraId="506BB68E" w14:textId="77777777">
            <w:pPr>
              <w:jc w:val="both"/>
              <w:rPr>
                <w:rFonts w:eastAsia="Calibri" w:cs="Calibri"/>
                <w:sz w:val="20"/>
                <w:szCs w:val="20"/>
              </w:rPr>
            </w:pPr>
            <w:r w:rsidRPr="00F6338A">
              <w:rPr>
                <w:rFonts w:eastAsia="Calibri" w:cs="Calibri"/>
                <w:sz w:val="20"/>
                <w:szCs w:val="20"/>
              </w:rPr>
              <w:t>2015-2021</w:t>
            </w:r>
          </w:p>
        </w:tc>
        <w:tc>
          <w:tcPr>
            <w:tcW w:w="1951" w:type="pct"/>
          </w:tcPr>
          <w:p w:rsidRPr="00F6338A" w:rsidR="00B0246C" w:rsidP="00346A74" w:rsidRDefault="00B0246C" w14:paraId="4F474C2A" w14:textId="77777777">
            <w:pPr>
              <w:jc w:val="both"/>
              <w:rPr>
                <w:rFonts w:eastAsia="Calibri" w:cs="Calibri"/>
                <w:sz w:val="20"/>
                <w:szCs w:val="20"/>
              </w:rPr>
            </w:pPr>
            <w:r w:rsidRPr="00F6338A">
              <w:rPr>
                <w:rFonts w:eastAsia="Calibri" w:cs="Calibri"/>
                <w:sz w:val="20"/>
                <w:szCs w:val="20"/>
              </w:rPr>
              <w:t xml:space="preserve">The project provides lessons on regional approaches and national actions to conservation of biodiversity and strategies to reduce the threats in forest landscapes. It also provides lessons towards how to mitigate climate change by reducing greenhouse gas emissions and deforestation and increasing forest landscape restoration.   </w:t>
            </w:r>
          </w:p>
        </w:tc>
      </w:tr>
      <w:tr w:rsidRPr="00F6338A" w:rsidR="001D1AC8" w:rsidTr="002E755A" w14:paraId="5C05B459" w14:textId="77777777">
        <w:trPr>
          <w:trHeight w:val="2418"/>
          <w:jc w:val="center"/>
        </w:trPr>
        <w:tc>
          <w:tcPr>
            <w:tcW w:w="406" w:type="pct"/>
          </w:tcPr>
          <w:p w:rsidRPr="00F6338A" w:rsidR="00B0246C" w:rsidP="008C74E9" w:rsidRDefault="00B0246C" w14:paraId="5CAE23DE" w14:textId="77777777">
            <w:pPr>
              <w:numPr>
                <w:ilvl w:val="0"/>
                <w:numId w:val="95"/>
              </w:num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ind w:right="106"/>
              <w:contextualSpacing/>
              <w:rPr>
                <w:rFonts w:eastAsia="SimSun" w:cs="Calibri"/>
                <w:sz w:val="20"/>
                <w:szCs w:val="20"/>
                <w:lang w:val="zh-CN" w:eastAsia="zh-CN"/>
              </w:rPr>
            </w:pPr>
          </w:p>
        </w:tc>
        <w:tc>
          <w:tcPr>
            <w:tcW w:w="1888" w:type="pct"/>
          </w:tcPr>
          <w:p w:rsidRPr="00F6338A" w:rsidR="00B0246C" w:rsidP="00346A74" w:rsidRDefault="00B0246C" w14:paraId="1FA2E347" w14:textId="6A96F84F">
            <w:pPr>
              <w:jc w:val="both"/>
              <w:rPr>
                <w:rFonts w:eastAsia="Calibri" w:cs="Calibri"/>
                <w:sz w:val="20"/>
                <w:szCs w:val="20"/>
              </w:rPr>
            </w:pPr>
            <w:r w:rsidRPr="00F6338A">
              <w:rPr>
                <w:rFonts w:eastAsia="Calibri" w:cs="Calibri"/>
                <w:sz w:val="20"/>
                <w:szCs w:val="20"/>
              </w:rPr>
              <w:t>Support programme for the preservation of forest ecosystems in West Africa (PAPFor):</w:t>
            </w:r>
            <w:r w:rsidRPr="00F6338A">
              <w:rPr>
                <w:rFonts w:cs="Calibri"/>
              </w:rPr>
              <w:t xml:space="preserve"> </w:t>
            </w:r>
            <w:r w:rsidRPr="00F6338A">
              <w:rPr>
                <w:rFonts w:eastAsia="Calibri" w:cs="Calibri"/>
                <w:sz w:val="20"/>
                <w:szCs w:val="20"/>
              </w:rPr>
              <w:t xml:space="preserve">aims to promote sustainable and inclusive development of West African forest areas, responding to the challenges of climate change and the maintenance of biodiversity. The specific objective is to </w:t>
            </w:r>
            <w:r w:rsidRPr="00F6338A" w:rsidR="000B4BFA">
              <w:rPr>
                <w:rFonts w:eastAsia="Calibri" w:cs="Calibri"/>
                <w:sz w:val="20"/>
                <w:szCs w:val="20"/>
              </w:rPr>
              <w:t>protect biodiversity and priority forest ecosystems effectively and efficiently</w:t>
            </w:r>
            <w:r w:rsidRPr="00F6338A">
              <w:rPr>
                <w:rFonts w:eastAsia="Calibri" w:cs="Calibri"/>
                <w:sz w:val="20"/>
                <w:szCs w:val="20"/>
              </w:rPr>
              <w:t xml:space="preserve"> in West Africa, contributing to climate change resilience and food and water security. Funded by EU -In August 2020, the Project was rolled out in Sierra Leone and Liberia to conserve the Gola Forest. In Sierra Leone, the three-year programme is being implemented by the Conservation Society of Sierra Leone (CSSL), a BirdLife Partner</w:t>
            </w:r>
          </w:p>
        </w:tc>
        <w:tc>
          <w:tcPr>
            <w:tcW w:w="756" w:type="pct"/>
          </w:tcPr>
          <w:p w:rsidRPr="00F6338A" w:rsidR="00B0246C" w:rsidP="00346A74" w:rsidRDefault="00B0246C" w14:paraId="46F5D649" w14:textId="77777777">
            <w:pPr>
              <w:jc w:val="both"/>
              <w:rPr>
                <w:rFonts w:eastAsia="Calibri" w:cs="Calibri"/>
                <w:sz w:val="20"/>
                <w:szCs w:val="20"/>
              </w:rPr>
            </w:pPr>
            <w:r w:rsidRPr="00F6338A">
              <w:rPr>
                <w:rFonts w:eastAsia="Calibri" w:cs="Calibri"/>
                <w:sz w:val="20"/>
                <w:szCs w:val="20"/>
              </w:rPr>
              <w:t>Still ongoing</w:t>
            </w:r>
          </w:p>
        </w:tc>
        <w:tc>
          <w:tcPr>
            <w:tcW w:w="1951" w:type="pct"/>
          </w:tcPr>
          <w:p w:rsidRPr="00F6338A" w:rsidR="00B0246C" w:rsidP="00346A74" w:rsidRDefault="00B0246C" w14:paraId="602A90E6" w14:textId="77777777">
            <w:pPr>
              <w:jc w:val="both"/>
              <w:rPr>
                <w:rFonts w:eastAsia="Calibri" w:cs="Calibri"/>
                <w:sz w:val="20"/>
                <w:szCs w:val="20"/>
              </w:rPr>
            </w:pPr>
            <w:r w:rsidRPr="00F6338A">
              <w:rPr>
                <w:rFonts w:eastAsia="Calibri" w:cs="Calibri"/>
                <w:sz w:val="20"/>
                <w:szCs w:val="20"/>
              </w:rPr>
              <w:t>From the project, it is learnt that rural populations within the landscape are growing significantly, placing more pressure on the Gola rainforest block. Mining and logging interests as well as illegal hunting have also increased in the area and present major challenges for the future of the landscape: This project could utilize the approaches that the PAPFor project proposes to encourage the rearing of breeding Cane rat and cattle in order to stop the hunting of the wild animal, because if the forest edge communities are capacitated in this economic livelihood, they could help the Forest Management authorities to control wildlife hunting.</w:t>
            </w:r>
          </w:p>
        </w:tc>
      </w:tr>
      <w:tr w:rsidRPr="00F6338A" w:rsidR="001D1AC8" w:rsidTr="002E755A" w14:paraId="78AE97CB" w14:textId="77777777">
        <w:trPr>
          <w:trHeight w:val="142"/>
          <w:jc w:val="center"/>
        </w:trPr>
        <w:tc>
          <w:tcPr>
            <w:tcW w:w="406" w:type="pct"/>
          </w:tcPr>
          <w:p w:rsidRPr="00F6338A" w:rsidR="00B0246C" w:rsidP="008C74E9" w:rsidRDefault="00B0246C" w14:paraId="61E4B0A4" w14:textId="77777777">
            <w:pPr>
              <w:numPr>
                <w:ilvl w:val="0"/>
                <w:numId w:val="95"/>
              </w:num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ind w:right="106"/>
              <w:contextualSpacing/>
              <w:rPr>
                <w:rFonts w:eastAsia="SimSun" w:cs="Calibri"/>
                <w:sz w:val="20"/>
                <w:szCs w:val="20"/>
                <w:lang w:val="zh-CN" w:eastAsia="zh-CN"/>
              </w:rPr>
            </w:pPr>
          </w:p>
        </w:tc>
        <w:tc>
          <w:tcPr>
            <w:tcW w:w="1888" w:type="pct"/>
          </w:tcPr>
          <w:p w:rsidRPr="00F6338A" w:rsidR="00B0246C" w:rsidP="00346A74" w:rsidRDefault="00B0246C" w14:paraId="1D597C84" w14:textId="77777777">
            <w:pPr>
              <w:jc w:val="both"/>
              <w:rPr>
                <w:rFonts w:eastAsia="Calibri" w:cs="Calibri"/>
                <w:sz w:val="20"/>
                <w:szCs w:val="20"/>
              </w:rPr>
            </w:pPr>
            <w:r w:rsidRPr="00F6338A">
              <w:rPr>
                <w:rFonts w:eastAsia="Calibri" w:cs="Calibri"/>
                <w:sz w:val="20"/>
                <w:szCs w:val="20"/>
              </w:rPr>
              <w:t>West Africa Biodiversity and Low Emissions Development (WABiLED) programs.</w:t>
            </w:r>
            <w:r w:rsidRPr="00F6338A">
              <w:rPr>
                <w:rFonts w:cs="Calibri"/>
              </w:rPr>
              <w:t xml:space="preserve"> </w:t>
            </w:r>
            <w:r w:rsidRPr="00F6338A">
              <w:rPr>
                <w:rFonts w:eastAsia="Calibri" w:cs="Calibri"/>
                <w:sz w:val="20"/>
                <w:szCs w:val="20"/>
              </w:rPr>
              <w:t>WABiLED is a four-year program funded by USAID with three core objectives: combat wildlife trafficking and enhance great ape conservation; reduce deforestation, forest degradation, and biodiversity loss in key transboundary forest landscapes; and reduce greenhouse gas emissions and increase carbon sequestration from forestry and land use</w:t>
            </w:r>
          </w:p>
        </w:tc>
        <w:tc>
          <w:tcPr>
            <w:tcW w:w="756" w:type="pct"/>
          </w:tcPr>
          <w:p w:rsidRPr="00F6338A" w:rsidR="00B0246C" w:rsidP="00346A74" w:rsidRDefault="00B0246C" w14:paraId="0D0A8DE0" w14:textId="77777777">
            <w:pPr>
              <w:jc w:val="both"/>
              <w:rPr>
                <w:rFonts w:cs="Calibri"/>
              </w:rPr>
            </w:pPr>
            <w:r w:rsidRPr="00F6338A">
              <w:rPr>
                <w:rFonts w:eastAsia="Calibri" w:cs="Calibri"/>
                <w:sz w:val="20"/>
                <w:szCs w:val="20"/>
              </w:rPr>
              <w:t>On-going:</w:t>
            </w:r>
            <w:r w:rsidRPr="00F6338A">
              <w:rPr>
                <w:rFonts w:cs="Calibri"/>
              </w:rPr>
              <w:t xml:space="preserve"> </w:t>
            </w:r>
          </w:p>
          <w:p w:rsidRPr="00F6338A" w:rsidR="00B0246C" w:rsidP="00346A74" w:rsidRDefault="00B0246C" w14:paraId="68F18D82" w14:textId="77777777">
            <w:pPr>
              <w:jc w:val="both"/>
              <w:rPr>
                <w:rFonts w:eastAsia="Calibri" w:cs="Calibri"/>
                <w:sz w:val="20"/>
                <w:szCs w:val="20"/>
              </w:rPr>
            </w:pPr>
            <w:r w:rsidRPr="00F6338A">
              <w:rPr>
                <w:rFonts w:eastAsia="Calibri" w:cs="Calibri"/>
                <w:sz w:val="20"/>
                <w:szCs w:val="20"/>
              </w:rPr>
              <w:t>July 2021 – July 2025</w:t>
            </w:r>
          </w:p>
        </w:tc>
        <w:tc>
          <w:tcPr>
            <w:tcW w:w="1951" w:type="pct"/>
          </w:tcPr>
          <w:p w:rsidRPr="00F6338A" w:rsidR="00B0246C" w:rsidP="00346A74" w:rsidRDefault="00B0246C" w14:paraId="31327B3D" w14:textId="27453A39">
            <w:pPr>
              <w:jc w:val="both"/>
              <w:rPr>
                <w:rFonts w:eastAsia="Calibri" w:cs="Calibri"/>
                <w:sz w:val="20"/>
                <w:szCs w:val="20"/>
              </w:rPr>
            </w:pPr>
            <w:r w:rsidRPr="00F6338A">
              <w:rPr>
                <w:rFonts w:eastAsia="Calibri" w:cs="Calibri"/>
                <w:sz w:val="20"/>
                <w:szCs w:val="20"/>
              </w:rPr>
              <w:t xml:space="preserve">The project provides lessons to build on particularly recent and ongoing regional approaches to forest conservation. </w:t>
            </w:r>
            <w:r w:rsidRPr="00F6338A" w:rsidR="00001EFC">
              <w:rPr>
                <w:rFonts w:eastAsia="Calibri" w:cs="Calibri"/>
                <w:sz w:val="20"/>
                <w:szCs w:val="20"/>
              </w:rPr>
              <w:t xml:space="preserve">TNC, with support from the EPA, will engage the USAID-funded West Africa Biodiversity and Low Emissions Development (WABiLED) program to explore opportunities for synergy and cooperation focused on </w:t>
            </w:r>
            <w:r w:rsidRPr="00F6338A" w:rsidR="00445A0F">
              <w:rPr>
                <w:rFonts w:eastAsia="Calibri" w:cs="Calibri"/>
                <w:sz w:val="20"/>
                <w:szCs w:val="20"/>
              </w:rPr>
              <w:t xml:space="preserve">the </w:t>
            </w:r>
            <w:r w:rsidRPr="00F6338A" w:rsidR="00001EFC">
              <w:rPr>
                <w:rFonts w:eastAsia="Calibri" w:cs="Calibri"/>
                <w:sz w:val="20"/>
                <w:szCs w:val="20"/>
              </w:rPr>
              <w:t xml:space="preserve">management of transboundary watersheds and forest landscapes. For activities relating to the Wonegizi Proposed Protected Area, SCNL </w:t>
            </w:r>
            <w:r w:rsidRPr="00F6338A" w:rsidR="00001EFC">
              <w:rPr>
                <w:rFonts w:eastAsia="Calibri" w:cs="Calibri"/>
                <w:sz w:val="20"/>
                <w:szCs w:val="20"/>
              </w:rPr>
              <w:t xml:space="preserve">will pursue cooperation with Fauna &amp; Flora to explore </w:t>
            </w:r>
            <w:r w:rsidRPr="00F6338A" w:rsidR="00445A0F">
              <w:rPr>
                <w:rFonts w:eastAsia="Calibri" w:cs="Calibri"/>
                <w:sz w:val="20"/>
                <w:szCs w:val="20"/>
              </w:rPr>
              <w:t xml:space="preserve">the </w:t>
            </w:r>
            <w:r w:rsidRPr="00F6338A" w:rsidR="00001EFC">
              <w:rPr>
                <w:rFonts w:eastAsia="Calibri" w:cs="Calibri"/>
                <w:sz w:val="20"/>
                <w:szCs w:val="20"/>
              </w:rPr>
              <w:t xml:space="preserve">potential for joint community engagement activities and mutually reinforcing efforts relating to protected area financing. SCNL is in a strong position to complement EPA’s efforts to coordinate work with other initiatives through its extensive links to NGOs and CSOs. Moreover, given the EPA’s and SCNL’s close involvement with other work in the NW Liberia Landscape, key Project staff will be co-located with team members working on these other initiatives, offering ample opportunity for cross-fertilization, alignment and logistical coordination (e.g., joint field visits and coordinated organization of training events). As the Birdlife Partner in Liberia, SCNL is well-placed to work with Birdlife International as </w:t>
            </w:r>
            <w:r w:rsidRPr="00F6338A" w:rsidR="00445A0F">
              <w:rPr>
                <w:rFonts w:eastAsia="Calibri" w:cs="Calibri"/>
                <w:sz w:val="20"/>
                <w:szCs w:val="20"/>
              </w:rPr>
              <w:t xml:space="preserve">an </w:t>
            </w:r>
            <w:r w:rsidRPr="00F6338A" w:rsidR="00001EFC">
              <w:rPr>
                <w:rFonts w:eastAsia="Calibri" w:cs="Calibri"/>
                <w:sz w:val="20"/>
                <w:szCs w:val="20"/>
              </w:rPr>
              <w:t>Executing Agency for the GFIP Regional Coordination Project for smooth cooperation and exchange. Likewise, SCNL is also able to facilitate cooperation between the project and pending RSPB work focused on microfinance, which will generate opportunities to share tools and approaches, and jointly engage the financial sector in Liberia.</w:t>
            </w:r>
          </w:p>
        </w:tc>
      </w:tr>
      <w:tr w:rsidRPr="00F6338A" w:rsidR="001D1AC8" w:rsidTr="002E755A" w14:paraId="6E5E77AF" w14:textId="77777777">
        <w:trPr>
          <w:trHeight w:val="142"/>
          <w:jc w:val="center"/>
        </w:trPr>
        <w:tc>
          <w:tcPr>
            <w:tcW w:w="406" w:type="pct"/>
          </w:tcPr>
          <w:p w:rsidRPr="00F6338A" w:rsidR="00B0246C" w:rsidP="008C74E9" w:rsidRDefault="00B0246C" w14:paraId="5D022F45" w14:textId="77777777">
            <w:pPr>
              <w:numPr>
                <w:ilvl w:val="0"/>
                <w:numId w:val="95"/>
              </w:num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ind w:right="106"/>
              <w:contextualSpacing/>
              <w:rPr>
                <w:rFonts w:eastAsia="SimSun" w:cs="Calibri"/>
                <w:sz w:val="20"/>
                <w:szCs w:val="20"/>
                <w:lang w:val="zh-CN" w:eastAsia="zh-CN"/>
              </w:rPr>
            </w:pPr>
          </w:p>
        </w:tc>
        <w:tc>
          <w:tcPr>
            <w:tcW w:w="1888" w:type="pct"/>
          </w:tcPr>
          <w:p w:rsidRPr="00F6338A" w:rsidR="00B0246C" w:rsidP="00346A74" w:rsidRDefault="00B0246C" w14:paraId="37DC52E4" w14:textId="77777777">
            <w:pPr>
              <w:jc w:val="both"/>
              <w:rPr>
                <w:rFonts w:eastAsia="Calibri" w:cs="Calibri"/>
                <w:sz w:val="20"/>
                <w:szCs w:val="20"/>
              </w:rPr>
            </w:pPr>
            <w:r w:rsidRPr="00F6338A">
              <w:rPr>
                <w:rFonts w:eastAsia="Calibri" w:cs="Calibri"/>
                <w:sz w:val="20"/>
                <w:szCs w:val="20"/>
              </w:rPr>
              <w:t>West Africa Biodiversity and Low Emissions Development: Promote biodiversity conservation and climate resilient, low emissions development in West Africa. The project is intended to</w:t>
            </w:r>
            <w:r w:rsidRPr="00F6338A">
              <w:rPr>
                <w:rFonts w:cs="Calibri"/>
              </w:rPr>
              <w:t xml:space="preserve"> </w:t>
            </w:r>
            <w:r w:rsidRPr="00F6338A">
              <w:rPr>
                <w:rFonts w:eastAsia="Calibri" w:cs="Calibri"/>
                <w:sz w:val="20"/>
                <w:szCs w:val="20"/>
              </w:rPr>
              <w:t>strengthen the capacity of national and regional networks and institutions to enforce and prosecute wildlife trafficking laws; enhance regional and transboundary forest cooperation and conservation strategies using best practices; and improve capacity for economically viable low emissions development strategies. Funded by the United States Agency for International Development (USAID).</w:t>
            </w:r>
          </w:p>
        </w:tc>
        <w:tc>
          <w:tcPr>
            <w:tcW w:w="756" w:type="pct"/>
          </w:tcPr>
          <w:p w:rsidRPr="00F6338A" w:rsidR="00B0246C" w:rsidP="00346A74" w:rsidRDefault="00B0246C" w14:paraId="1A64D317" w14:textId="77777777">
            <w:pPr>
              <w:jc w:val="both"/>
              <w:rPr>
                <w:rFonts w:eastAsia="Calibri" w:cs="Calibri"/>
                <w:sz w:val="20"/>
                <w:szCs w:val="20"/>
              </w:rPr>
            </w:pPr>
            <w:r w:rsidRPr="00F6338A">
              <w:rPr>
                <w:rFonts w:eastAsia="Calibri" w:cs="Calibri"/>
                <w:sz w:val="20"/>
                <w:szCs w:val="20"/>
              </w:rPr>
              <w:t>On-going and towards completion</w:t>
            </w:r>
          </w:p>
        </w:tc>
        <w:tc>
          <w:tcPr>
            <w:tcW w:w="1951" w:type="pct"/>
          </w:tcPr>
          <w:p w:rsidRPr="00F6338A" w:rsidR="00B0246C" w:rsidP="00346A74" w:rsidRDefault="00B0246C" w14:paraId="2902E02A" w14:textId="77777777">
            <w:pPr>
              <w:jc w:val="both"/>
              <w:rPr>
                <w:rFonts w:eastAsia="Calibri" w:cs="Calibri"/>
                <w:sz w:val="20"/>
                <w:szCs w:val="20"/>
              </w:rPr>
            </w:pPr>
            <w:r w:rsidRPr="00F6338A">
              <w:rPr>
                <w:rFonts w:eastAsia="Calibri" w:cs="Calibri"/>
                <w:sz w:val="20"/>
                <w:szCs w:val="20"/>
              </w:rPr>
              <w:t>Lessons</w:t>
            </w:r>
            <w:r w:rsidRPr="00F6338A">
              <w:rPr>
                <w:rFonts w:cs="Calibri"/>
              </w:rPr>
              <w:t xml:space="preserve"> </w:t>
            </w:r>
            <w:r w:rsidRPr="00F6338A">
              <w:rPr>
                <w:rFonts w:eastAsia="Calibri" w:cs="Calibri"/>
                <w:sz w:val="20"/>
                <w:szCs w:val="20"/>
              </w:rPr>
              <w:t>include approaches to the conservation and restoration of forests. It was also learnt that forests are crucial to Maintain West Africa’s biological heritage for future generations and to meet global carbon emissions reduction targets and ultimately, reduce the extent and effects of climate change. While measurable progress has been made to reverse past trends, efforts have been hampered by constraints including limited intra-regional coordination and inadequate information and awareness at the general public and policy-maker levels.</w:t>
            </w:r>
          </w:p>
        </w:tc>
      </w:tr>
      <w:tr w:rsidRPr="00F6338A" w:rsidR="001D1AC8" w:rsidTr="002E755A" w14:paraId="2AD27073" w14:textId="77777777">
        <w:trPr>
          <w:trHeight w:val="4359"/>
          <w:jc w:val="center"/>
        </w:trPr>
        <w:tc>
          <w:tcPr>
            <w:tcW w:w="406" w:type="pct"/>
          </w:tcPr>
          <w:p w:rsidRPr="00F6338A" w:rsidR="00B0246C" w:rsidP="008C74E9" w:rsidRDefault="00B0246C" w14:paraId="496A4F63" w14:textId="77777777">
            <w:pPr>
              <w:numPr>
                <w:ilvl w:val="0"/>
                <w:numId w:val="95"/>
              </w:num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ind w:right="106"/>
              <w:contextualSpacing/>
              <w:rPr>
                <w:rFonts w:eastAsia="SimSun" w:cs="Calibri"/>
                <w:sz w:val="20"/>
                <w:szCs w:val="20"/>
                <w:lang w:val="zh-CN" w:eastAsia="zh-CN"/>
              </w:rPr>
            </w:pPr>
          </w:p>
        </w:tc>
        <w:tc>
          <w:tcPr>
            <w:tcW w:w="1888" w:type="pct"/>
          </w:tcPr>
          <w:p w:rsidRPr="00F6338A" w:rsidR="00B0246C" w:rsidP="00346A74" w:rsidRDefault="00B0246C" w14:paraId="0E7453E6" w14:textId="77777777">
            <w:pPr>
              <w:jc w:val="both"/>
              <w:rPr>
                <w:rFonts w:eastAsia="Calibri" w:cs="Calibri"/>
                <w:sz w:val="20"/>
                <w:szCs w:val="20"/>
              </w:rPr>
            </w:pPr>
            <w:r w:rsidRPr="00F6338A">
              <w:rPr>
                <w:rFonts w:eastAsia="Calibri" w:cs="Calibri"/>
                <w:sz w:val="20"/>
                <w:szCs w:val="20"/>
              </w:rPr>
              <w:t>Building Capacity to Monitor Forest Vegetation and Carbon Change in the Upper Guinea Forests.</w:t>
            </w:r>
            <w:r w:rsidRPr="00F6338A">
              <w:rPr>
                <w:rFonts w:cs="Calibri"/>
              </w:rPr>
              <w:t xml:space="preserve"> </w:t>
            </w:r>
            <w:r w:rsidRPr="00F6338A">
              <w:rPr>
                <w:rFonts w:eastAsia="Calibri" w:cs="Calibri"/>
                <w:sz w:val="20"/>
                <w:szCs w:val="20"/>
              </w:rPr>
              <w:t>(Funded by USAID through WABILED).</w:t>
            </w:r>
          </w:p>
          <w:p w:rsidRPr="00F6338A" w:rsidR="00B0246C" w:rsidP="00346A74" w:rsidRDefault="00B0246C" w14:paraId="1FC3443F" w14:textId="77777777">
            <w:pPr>
              <w:jc w:val="both"/>
              <w:rPr>
                <w:rFonts w:eastAsia="Calibri" w:cs="Calibri"/>
                <w:sz w:val="20"/>
                <w:szCs w:val="20"/>
              </w:rPr>
            </w:pPr>
            <w:r w:rsidRPr="00F6338A">
              <w:rPr>
                <w:rFonts w:eastAsia="Calibri" w:cs="Calibri"/>
                <w:sz w:val="20"/>
                <w:szCs w:val="20"/>
              </w:rPr>
              <w:t>It is a Research Project that focused on study work in four transboundary forest landscapes including protected areas across the four Mano River Union (MRU) Member States (Liberia, Sierra Leone, Guinea, and Côted’Ivoire) targeting key transboundary biodiversity hotspots, namely Gola National Parks between Liberia and Sierra Leone, Tai-Grebo-Krahn-Sapo between Liberia and Côte d’Ivoire, Ziama Wonegizi-Wologizi between Liberia and Guinea, and Outamba- Kilimi-Madina-Oula between Sierra Leone and Guinea.</w:t>
            </w:r>
          </w:p>
        </w:tc>
        <w:tc>
          <w:tcPr>
            <w:tcW w:w="756" w:type="pct"/>
          </w:tcPr>
          <w:p w:rsidRPr="00F6338A" w:rsidR="00B0246C" w:rsidP="00346A74" w:rsidRDefault="00B0246C" w14:paraId="211DE660" w14:textId="77777777">
            <w:pPr>
              <w:jc w:val="both"/>
              <w:rPr>
                <w:rFonts w:eastAsia="Calibri" w:cs="Calibri"/>
                <w:sz w:val="20"/>
                <w:szCs w:val="20"/>
              </w:rPr>
            </w:pPr>
            <w:r w:rsidRPr="00F6338A">
              <w:rPr>
                <w:rFonts w:eastAsia="Calibri" w:cs="Calibri"/>
                <w:sz w:val="20"/>
                <w:szCs w:val="20"/>
              </w:rPr>
              <w:t>On-going: September 1, 2022 - November 30, 2024</w:t>
            </w:r>
          </w:p>
        </w:tc>
        <w:tc>
          <w:tcPr>
            <w:tcW w:w="1951" w:type="pct"/>
          </w:tcPr>
          <w:p w:rsidRPr="00F6338A" w:rsidR="00B0246C" w:rsidP="00346A74" w:rsidRDefault="00B0246C" w14:paraId="131BC147" w14:textId="77777777">
            <w:pPr>
              <w:jc w:val="both"/>
              <w:rPr>
                <w:rFonts w:eastAsia="Calibri" w:cs="Calibri"/>
                <w:sz w:val="20"/>
                <w:szCs w:val="20"/>
              </w:rPr>
            </w:pPr>
            <w:r w:rsidRPr="00F6338A">
              <w:rPr>
                <w:rFonts w:eastAsia="Calibri" w:cs="Calibri"/>
                <w:sz w:val="20"/>
                <w:szCs w:val="20"/>
              </w:rPr>
              <w:t>This project provides an opportunity how to undertake demonstrative capacity building. The focus was to increase the capacity of institutions both at the national and local level across the remnant Upper Guinean Forest Ecosystem to combine ground and remote sensing data to track forest degradation and plan as appropriate.</w:t>
            </w:r>
          </w:p>
        </w:tc>
      </w:tr>
    </w:tbl>
    <w:p w:rsidRPr="00F6338A" w:rsidR="00E074B9" w:rsidP="005F3816" w:rsidRDefault="000D1644" w14:paraId="3F308EFC" w14:textId="2C8D8202">
      <w:pPr>
        <w:pStyle w:val="Heading3"/>
        <w:rPr>
          <w:rStyle w:val="None"/>
          <w:rFonts w:cs="Times New Roman"/>
          <w:b w:val="0"/>
          <w:color w:val="auto"/>
          <w:sz w:val="22"/>
          <w:lang w:eastAsia="en-US"/>
          <w14:textOutline w14:w="0" w14:cap="rnd" w14:cmpd="sng" w14:algn="ctr">
            <w14:noFill/>
            <w14:prstDash w14:val="solid"/>
            <w14:bevel/>
          </w14:textOutline>
        </w:rPr>
      </w:pPr>
      <w:bookmarkStart w:name="_Toc180748805" w:id="186"/>
      <w:r w:rsidRPr="00F6338A">
        <w:rPr>
          <w:rStyle w:val="None"/>
        </w:rPr>
        <w:t>Risks to Project Implementation (Key Risks)</w:t>
      </w:r>
      <w:bookmarkEnd w:id="186"/>
    </w:p>
    <w:p w:rsidRPr="00F6338A" w:rsidR="00F91BAB" w:rsidP="00F91BAB" w:rsidRDefault="00F91BAB" w14:paraId="4BC1406C" w14:textId="4105FF72">
      <w:pPr>
        <w:pStyle w:val="BodyA"/>
        <w:rPr>
          <w:color w:val="auto"/>
          <w:lang w:val="en-US"/>
        </w:rPr>
      </w:pPr>
    </w:p>
    <w:p w:rsidRPr="00F6338A" w:rsidR="00E42675" w:rsidP="008C74E9" w:rsidRDefault="00E42675" w14:paraId="72934594" w14:textId="08BCB08D">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spacing w:after="120" w:line="257" w:lineRule="auto"/>
        <w:ind w:right="187"/>
        <w:contextualSpacing/>
        <w:jc w:val="both"/>
        <w:rPr>
          <w:sz w:val="22"/>
          <w:szCs w:val="22"/>
        </w:rPr>
      </w:pPr>
      <w:r w:rsidRPr="00F6338A">
        <w:rPr>
          <w:b/>
          <w:bCs/>
          <w:sz w:val="22"/>
          <w:szCs w:val="22"/>
        </w:rPr>
        <w:t xml:space="preserve">Table </w:t>
      </w:r>
      <w:r w:rsidRPr="00F6338A" w:rsidR="00445A0F">
        <w:rPr>
          <w:b/>
          <w:bCs/>
          <w:sz w:val="22"/>
          <w:szCs w:val="22"/>
        </w:rPr>
        <w:t>8</w:t>
      </w:r>
      <w:r w:rsidRPr="00F6338A">
        <w:rPr>
          <w:sz w:val="22"/>
          <w:szCs w:val="22"/>
        </w:rPr>
        <w:t xml:space="preserve"> below summarizes risks that might affect the project implementation phase and the mitigation strategies the</w:t>
      </w:r>
      <w:r w:rsidRPr="00F6338A">
        <w:rPr>
          <w:b/>
          <w:bCs/>
          <w:sz w:val="22"/>
          <w:szCs w:val="22"/>
        </w:rPr>
        <w:t xml:space="preserve"> </w:t>
      </w:r>
      <w:r w:rsidRPr="00F6338A">
        <w:rPr>
          <w:sz w:val="22"/>
          <w:szCs w:val="22"/>
        </w:rPr>
        <w:t>project will undertake to address them</w:t>
      </w:r>
      <w:r w:rsidRPr="00F6338A">
        <w:rPr>
          <w:b/>
          <w:bCs/>
          <w:sz w:val="22"/>
          <w:szCs w:val="22"/>
        </w:rPr>
        <w:t>.</w:t>
      </w:r>
      <w:r w:rsidRPr="00F6338A">
        <w:rPr>
          <w:sz w:val="22"/>
          <w:szCs w:val="22"/>
        </w:rPr>
        <w:t xml:space="preserve"> </w:t>
      </w:r>
    </w:p>
    <w:p w:rsidRPr="00F6338A" w:rsidR="00F91BAB" w:rsidP="004B6BFE" w:rsidRDefault="00F91BAB" w14:paraId="07A45786" w14:textId="62C10C29">
      <w:pPr>
        <w:pStyle w:val="paragraph"/>
        <w:spacing w:before="0" w:after="0"/>
        <w:ind w:left="360"/>
        <w:textAlignment w:val="baseline"/>
        <w:rPr>
          <w:rStyle w:val="normaltextrun"/>
          <w:rFonts w:ascii="Calibri" w:hAnsi="Calibri"/>
          <w:color w:val="auto"/>
          <w:sz w:val="22"/>
          <w:szCs w:val="22"/>
          <w:lang w:val="en-CA"/>
          <w14:textOutline w14:w="12700" w14:cap="flat" w14:cmpd="sng" w14:algn="ctr">
            <w14:noFill/>
            <w14:prstDash w14:val="solid"/>
            <w14:miter w14:lim="400000"/>
          </w14:textOutline>
        </w:rPr>
      </w:pPr>
      <w:r w:rsidRPr="00F6338A">
        <w:rPr>
          <w:rStyle w:val="normaltextrun"/>
          <w:rFonts w:ascii="Calibri" w:hAnsi="Calibri" w:cs="Segoe UI"/>
          <w:color w:val="244061" w:themeColor="accent1" w:themeShade="80"/>
          <w:sz w:val="22"/>
          <w:szCs w:val="22"/>
        </w:rPr>
        <w:t xml:space="preserve">Is there a well-articulated assessment of risk to outcomes and identification of mitigation measures under each relevant risk category? </w:t>
      </w:r>
      <w:r w:rsidRPr="00F6338A" w:rsidR="00347D65">
        <w:rPr>
          <w:rStyle w:val="normaltextrun"/>
          <w:rFonts w:ascii="Calibri" w:hAnsi="Calibri" w:cs="Segoe UI"/>
          <w:b/>
          <w:bCs/>
          <w:color w:val="auto"/>
          <w:sz w:val="22"/>
          <w:szCs w:val="22"/>
        </w:rPr>
        <w:t>YES (</w:t>
      </w:r>
      <w:r w:rsidRPr="00F6338A">
        <w:rPr>
          <w:rStyle w:val="normaltextrun"/>
          <w:rFonts w:ascii="Calibri" w:hAnsi="Calibri" w:cs="Segoe UI"/>
          <w:color w:val="auto"/>
          <w:sz w:val="22"/>
          <w:szCs w:val="22"/>
        </w:rPr>
        <w:t>See table below.)</w:t>
      </w:r>
      <w:r w:rsidRPr="00F6338A">
        <w:rPr>
          <w:rStyle w:val="normaltextrun"/>
          <w:color w:val="auto"/>
          <w:sz w:val="22"/>
          <w:szCs w:val="22"/>
        </w:rPr>
        <w:t> </w:t>
      </w:r>
    </w:p>
    <w:p w:rsidRPr="00F6338A" w:rsidR="00F91BAB" w:rsidP="004B6BFE" w:rsidRDefault="00F91BAB" w14:paraId="46BE646E" w14:textId="77777777">
      <w:pPr>
        <w:pStyle w:val="paragraph"/>
        <w:spacing w:before="0" w:after="0"/>
        <w:ind w:left="360"/>
        <w:textAlignment w:val="baseline"/>
        <w:rPr>
          <w:rStyle w:val="normaltextrun"/>
          <w:rFonts w:ascii="Calibri" w:hAnsi="Calibri"/>
          <w:color w:val="auto"/>
          <w:sz w:val="22"/>
          <w:szCs w:val="22"/>
        </w:rPr>
      </w:pPr>
      <w:r w:rsidRPr="00F6338A">
        <w:rPr>
          <w:rStyle w:val="normaltextrun"/>
          <w:color w:val="auto"/>
        </w:rPr>
        <w:t> </w:t>
      </w:r>
    </w:p>
    <w:p w:rsidRPr="00F6338A" w:rsidR="00F91BAB" w:rsidP="004B6BFE" w:rsidRDefault="00F91BAB" w14:paraId="111FA502" w14:textId="306558D0">
      <w:pPr>
        <w:pStyle w:val="paragraph"/>
        <w:spacing w:before="0" w:after="0"/>
        <w:ind w:left="360"/>
        <w:textAlignment w:val="baseline"/>
        <w:rPr>
          <w:rStyle w:val="normaltextrun"/>
          <w:rFonts w:ascii="Calibri" w:hAnsi="Calibri"/>
          <w:color w:val="244061" w:themeColor="accent1" w:themeShade="80"/>
          <w:sz w:val="22"/>
          <w:szCs w:val="22"/>
        </w:rPr>
      </w:pPr>
      <w:r w:rsidRPr="00F6338A">
        <w:rPr>
          <w:rStyle w:val="normaltextrun"/>
          <w:rFonts w:ascii="Calibri" w:hAnsi="Calibri" w:cs="Segoe UI"/>
          <w:color w:val="244061" w:themeColor="accent1" w:themeShade="80"/>
          <w:sz w:val="22"/>
          <w:szCs w:val="22"/>
        </w:rPr>
        <w:t xml:space="preserve">Are mitigation measures clearly identified and realistic? </w:t>
      </w:r>
      <w:r w:rsidRPr="00F6338A" w:rsidR="00347D65">
        <w:rPr>
          <w:rStyle w:val="normaltextrun"/>
          <w:rFonts w:ascii="Calibri" w:hAnsi="Calibri" w:cs="Segoe UI"/>
          <w:b/>
          <w:bCs/>
          <w:color w:val="000000" w:themeColor="text1"/>
          <w:sz w:val="22"/>
          <w:szCs w:val="22"/>
        </w:rPr>
        <w:t>YES</w:t>
      </w:r>
      <w:r w:rsidRPr="00F6338A" w:rsidR="00347D65">
        <w:rPr>
          <w:rStyle w:val="normaltextrun"/>
          <w:rFonts w:ascii="Calibri" w:hAnsi="Calibri" w:cs="Segoe UI"/>
          <w:color w:val="000000" w:themeColor="text1"/>
          <w:sz w:val="22"/>
          <w:szCs w:val="22"/>
        </w:rPr>
        <w:t xml:space="preserve"> (</w:t>
      </w:r>
      <w:r w:rsidRPr="00F6338A">
        <w:rPr>
          <w:rStyle w:val="normaltextrun"/>
          <w:rFonts w:ascii="Calibri" w:hAnsi="Calibri" w:cs="Segoe UI"/>
          <w:color w:val="244061" w:themeColor="accent1" w:themeShade="80"/>
          <w:sz w:val="22"/>
          <w:szCs w:val="22"/>
        </w:rPr>
        <w:t>See table below.)</w:t>
      </w:r>
      <w:r w:rsidRPr="00F6338A">
        <w:rPr>
          <w:rStyle w:val="normaltextrun"/>
          <w:color w:val="244061" w:themeColor="accent1" w:themeShade="80"/>
          <w:sz w:val="22"/>
          <w:szCs w:val="22"/>
        </w:rPr>
        <w:t> </w:t>
      </w:r>
    </w:p>
    <w:p w:rsidRPr="00F6338A" w:rsidR="00F91BAB" w:rsidP="004B6BFE" w:rsidRDefault="00F91BAB" w14:paraId="0609F76D" w14:textId="43A8BBFD">
      <w:pPr>
        <w:pStyle w:val="paragraph"/>
        <w:spacing w:before="0" w:after="0"/>
        <w:ind w:left="360"/>
        <w:textAlignment w:val="baseline"/>
        <w:rPr>
          <w:rStyle w:val="normaltextrun"/>
          <w:rFonts w:ascii="Calibri" w:hAnsi="Calibri"/>
          <w:color w:val="auto"/>
          <w:sz w:val="22"/>
          <w:szCs w:val="22"/>
        </w:rPr>
      </w:pPr>
      <w:r w:rsidRPr="00F6338A">
        <w:rPr>
          <w:rStyle w:val="normaltextrun"/>
          <w:rFonts w:ascii="Calibri" w:hAnsi="Calibri" w:cs="Segoe UI"/>
          <w:color w:val="244061" w:themeColor="accent1" w:themeShade="80"/>
          <w:sz w:val="22"/>
          <w:szCs w:val="22"/>
        </w:rPr>
        <w:t xml:space="preserve">Is there any omission?  </w:t>
      </w:r>
      <w:r w:rsidRPr="00F6338A" w:rsidR="000E7488">
        <w:rPr>
          <w:rStyle w:val="normaltextrun"/>
          <w:rFonts w:ascii="Calibri" w:hAnsi="Calibri" w:cs="Segoe UI"/>
          <w:b/>
          <w:bCs/>
          <w:color w:val="auto"/>
          <w:sz w:val="22"/>
          <w:szCs w:val="22"/>
        </w:rPr>
        <w:t>NO</w:t>
      </w:r>
      <w:r w:rsidRPr="00F6338A">
        <w:rPr>
          <w:rStyle w:val="normaltextrun"/>
          <w:rFonts w:ascii="Calibri" w:hAnsi="Calibri" w:cs="Segoe UI"/>
          <w:color w:val="auto"/>
          <w:sz w:val="22"/>
          <w:szCs w:val="22"/>
        </w:rPr>
        <w:t xml:space="preserve"> (See table below.)</w:t>
      </w:r>
      <w:r w:rsidRPr="00F6338A">
        <w:rPr>
          <w:rStyle w:val="normaltextrun"/>
          <w:color w:val="auto"/>
          <w:sz w:val="22"/>
          <w:szCs w:val="22"/>
        </w:rPr>
        <w:t> </w:t>
      </w:r>
    </w:p>
    <w:p w:rsidRPr="00F6338A" w:rsidR="00F91BAB" w:rsidP="004B6BFE" w:rsidRDefault="00F91BAB" w14:paraId="4765BED4" w14:textId="77777777">
      <w:pPr>
        <w:pStyle w:val="paragraph"/>
        <w:spacing w:before="0" w:after="0"/>
        <w:ind w:left="360"/>
        <w:textAlignment w:val="baseline"/>
        <w:rPr>
          <w:rStyle w:val="normaltextrun"/>
          <w:rFonts w:ascii="Calibri" w:hAnsi="Calibri"/>
          <w:color w:val="auto"/>
          <w:sz w:val="22"/>
          <w:szCs w:val="22"/>
        </w:rPr>
      </w:pPr>
      <w:r w:rsidRPr="00F6338A">
        <w:rPr>
          <w:rStyle w:val="normaltextrun"/>
          <w:color w:val="auto"/>
        </w:rPr>
        <w:t> </w:t>
      </w:r>
    </w:p>
    <w:p w:rsidRPr="00F6338A" w:rsidR="00F91BAB" w:rsidP="004B6BFE" w:rsidRDefault="00F91BAB" w14:paraId="2556A7A1" w14:textId="22333C56">
      <w:pPr>
        <w:pStyle w:val="paragraph"/>
        <w:spacing w:before="0" w:after="0"/>
        <w:ind w:left="360"/>
        <w:textAlignment w:val="baseline"/>
        <w:rPr>
          <w:rStyle w:val="normaltextrun"/>
          <w:rFonts w:ascii="Calibri" w:hAnsi="Calibri"/>
          <w:color w:val="auto"/>
          <w:sz w:val="22"/>
          <w:szCs w:val="22"/>
        </w:rPr>
      </w:pPr>
      <w:r w:rsidRPr="00F6338A">
        <w:rPr>
          <w:rStyle w:val="normaltextrun"/>
          <w:rFonts w:ascii="Calibri" w:hAnsi="Calibri" w:cs="Segoe UI"/>
          <w:color w:val="244061" w:themeColor="accent1" w:themeShade="80"/>
          <w:sz w:val="22"/>
          <w:szCs w:val="22"/>
        </w:rPr>
        <w:t xml:space="preserve">Is the rating provided reflecting the residual risk to the likely achievement of intended outcomes after accounting for the expected implementation of mitigation measures? </w:t>
      </w:r>
      <w:r w:rsidRPr="00F6338A" w:rsidR="00347D65">
        <w:rPr>
          <w:rStyle w:val="normaltextrun"/>
          <w:rFonts w:ascii="Calibri" w:hAnsi="Calibri" w:cs="Segoe UI"/>
          <w:b/>
          <w:bCs/>
          <w:color w:val="auto"/>
          <w:sz w:val="22"/>
          <w:szCs w:val="22"/>
        </w:rPr>
        <w:t>YES</w:t>
      </w:r>
      <w:r w:rsidRPr="00F6338A" w:rsidR="00347D65">
        <w:rPr>
          <w:rStyle w:val="normaltextrun"/>
          <w:rFonts w:ascii="Calibri" w:hAnsi="Calibri" w:cs="Segoe UI"/>
          <w:color w:val="auto"/>
          <w:sz w:val="22"/>
          <w:szCs w:val="22"/>
        </w:rPr>
        <w:t xml:space="preserve"> (</w:t>
      </w:r>
      <w:r w:rsidRPr="00F6338A">
        <w:rPr>
          <w:rStyle w:val="normaltextrun"/>
          <w:rFonts w:ascii="Calibri" w:hAnsi="Calibri" w:cs="Segoe UI"/>
          <w:color w:val="auto"/>
          <w:sz w:val="22"/>
          <w:szCs w:val="22"/>
        </w:rPr>
        <w:t>See table below.)</w:t>
      </w:r>
      <w:r w:rsidRPr="00F6338A">
        <w:rPr>
          <w:rStyle w:val="normaltextrun"/>
          <w:color w:val="auto"/>
          <w:sz w:val="22"/>
          <w:szCs w:val="22"/>
        </w:rPr>
        <w:t> </w:t>
      </w:r>
    </w:p>
    <w:p w:rsidRPr="00F6338A" w:rsidR="00F91BAB" w:rsidP="004B6BFE" w:rsidRDefault="00F91BAB" w14:paraId="08699273" w14:textId="77777777">
      <w:pPr>
        <w:pStyle w:val="paragraph"/>
        <w:spacing w:before="0" w:after="0"/>
        <w:ind w:left="360"/>
        <w:textAlignment w:val="baseline"/>
        <w:rPr>
          <w:rStyle w:val="normaltextrun"/>
          <w:rFonts w:ascii="Calibri" w:hAnsi="Calibri"/>
          <w:color w:val="auto"/>
          <w:sz w:val="22"/>
          <w:szCs w:val="22"/>
        </w:rPr>
      </w:pPr>
      <w:r w:rsidRPr="00F6338A">
        <w:rPr>
          <w:rStyle w:val="normaltextrun"/>
          <w:color w:val="auto"/>
        </w:rPr>
        <w:t> </w:t>
      </w:r>
    </w:p>
    <w:p w:rsidRPr="00F6338A" w:rsidR="00F91BAB" w:rsidP="00347D65" w:rsidRDefault="00F91BAB" w14:paraId="5523F9C7" w14:textId="4FDA2D28">
      <w:pPr>
        <w:pStyle w:val="paragraph"/>
        <w:spacing w:before="0" w:after="0"/>
        <w:ind w:left="360"/>
        <w:textAlignment w:val="baseline"/>
        <w:rPr>
          <w:rStyle w:val="normaltextrun"/>
          <w:color w:val="auto"/>
          <w:sz w:val="22"/>
          <w:szCs w:val="22"/>
        </w:rPr>
      </w:pPr>
      <w:r w:rsidRPr="00F6338A">
        <w:rPr>
          <w:rStyle w:val="normaltextrun"/>
          <w:rFonts w:ascii="Calibri" w:hAnsi="Calibri" w:cs="Segoe UI"/>
          <w:color w:val="244061" w:themeColor="accent1" w:themeShade="80"/>
          <w:sz w:val="22"/>
          <w:szCs w:val="22"/>
        </w:rPr>
        <w:t xml:space="preserve">Are environmental and social risks, impacts and management measures adequately assessed and rated and consistent with the requirements set out in SD/PL/03? </w:t>
      </w:r>
      <w:r w:rsidRPr="00F6338A" w:rsidR="00347D65">
        <w:rPr>
          <w:rStyle w:val="normaltextrun"/>
          <w:rFonts w:ascii="Calibri" w:hAnsi="Calibri" w:cs="Segoe UI"/>
          <w:b/>
          <w:bCs/>
          <w:color w:val="auto"/>
          <w:sz w:val="22"/>
          <w:szCs w:val="22"/>
        </w:rPr>
        <w:t>YES</w:t>
      </w:r>
      <w:r w:rsidRPr="00F6338A" w:rsidR="00347D65">
        <w:rPr>
          <w:rStyle w:val="normaltextrun"/>
          <w:rFonts w:ascii="Calibri" w:hAnsi="Calibri" w:cs="Segoe UI"/>
          <w:color w:val="auto"/>
          <w:sz w:val="22"/>
          <w:szCs w:val="22"/>
        </w:rPr>
        <w:t xml:space="preserve"> (</w:t>
      </w:r>
      <w:r w:rsidRPr="00F6338A">
        <w:rPr>
          <w:rStyle w:val="normaltextrun"/>
          <w:rFonts w:ascii="Calibri" w:hAnsi="Calibri" w:cs="Segoe UI"/>
          <w:color w:val="auto"/>
          <w:sz w:val="22"/>
          <w:szCs w:val="22"/>
        </w:rPr>
        <w:t>See table below.)</w:t>
      </w:r>
      <w:r w:rsidRPr="00F6338A">
        <w:rPr>
          <w:rStyle w:val="normaltextrun"/>
          <w:color w:val="auto"/>
          <w:sz w:val="22"/>
          <w:szCs w:val="22"/>
        </w:rPr>
        <w:t> </w:t>
      </w:r>
    </w:p>
    <w:p w:rsidRPr="00F6338A" w:rsidR="000B21BD" w:rsidP="004B6BFE" w:rsidRDefault="000B21BD" w14:paraId="68F30DD1" w14:textId="77777777">
      <w:pPr>
        <w:pStyle w:val="paragraph"/>
        <w:spacing w:before="0" w:after="0"/>
        <w:ind w:left="360"/>
        <w:textAlignment w:val="baseline"/>
        <w:rPr>
          <w:rStyle w:val="normaltextrun"/>
          <w:rFonts w:ascii="Calibri" w:hAnsi="Calibri"/>
          <w:b/>
          <w:bCs/>
          <w:color w:val="auto"/>
          <w:sz w:val="22"/>
          <w:szCs w:val="22"/>
        </w:rPr>
      </w:pPr>
    </w:p>
    <w:p w:rsidRPr="00F6338A" w:rsidR="00A72F06" w:rsidP="006A6AE7" w:rsidRDefault="00445A0F" w14:paraId="15792502" w14:textId="2D4C9F37">
      <w:pPr>
        <w:pStyle w:val="Caption"/>
      </w:pPr>
      <w:bookmarkStart w:name="_Toc169027782" w:id="187"/>
      <w:bookmarkStart w:name="_Toc180748852" w:id="188"/>
      <w:bookmarkEnd w:id="187"/>
      <w:r w:rsidRPr="00F6338A">
        <w:rPr>
          <w:rFonts w:eastAsia="Times New Roman" w:cs="Calibri"/>
        </w:rPr>
        <w:t xml:space="preserve">Table </w:t>
      </w:r>
      <w:r w:rsidRPr="00F6338A">
        <w:rPr>
          <w:rFonts w:ascii="Courier New" w:hAnsi="Courier New" w:eastAsia="Times New Roman" w:cs="Times New Roman"/>
          <w:color w:val="2B579A"/>
          <w:shd w:val="clear" w:color="auto" w:fill="E6E6E6"/>
        </w:rPr>
        <w:fldChar w:fldCharType="begin"/>
      </w:r>
      <w:r w:rsidRPr="00F6338A">
        <w:rPr>
          <w:rFonts w:eastAsia="Times New Roman" w:cs="Calibri"/>
        </w:rPr>
        <w:instrText xml:space="preserve"> SEQ Table \* ARABIC </w:instrText>
      </w:r>
      <w:r w:rsidRPr="00F6338A">
        <w:rPr>
          <w:rFonts w:ascii="Courier New" w:hAnsi="Courier New" w:eastAsia="Times New Roman" w:cs="Times New Roman"/>
          <w:color w:val="2B579A"/>
          <w:shd w:val="clear" w:color="auto" w:fill="E6E6E6"/>
        </w:rPr>
        <w:fldChar w:fldCharType="separate"/>
      </w:r>
      <w:r w:rsidR="007D318D">
        <w:rPr>
          <w:rFonts w:eastAsia="Times New Roman" w:cs="Calibri"/>
          <w:noProof/>
        </w:rPr>
        <w:t>8</w:t>
      </w:r>
      <w:r w:rsidRPr="00F6338A">
        <w:rPr>
          <w:rFonts w:ascii="Courier New" w:hAnsi="Courier New" w:eastAsia="Times New Roman" w:cs="Times New Roman"/>
          <w:color w:val="2B579A"/>
          <w:shd w:val="clear" w:color="auto" w:fill="E6E6E6"/>
        </w:rPr>
        <w:fldChar w:fldCharType="end"/>
      </w:r>
      <w:r w:rsidRPr="00F6338A" w:rsidR="008205BE">
        <w:t xml:space="preserve">: </w:t>
      </w:r>
      <w:r w:rsidRPr="00F6338A" w:rsidR="000B21BD">
        <w:t>Project’s risks and mitigation measures</w:t>
      </w:r>
      <w:bookmarkEnd w:id="188"/>
    </w:p>
    <w:tbl>
      <w:tblPr>
        <w:tblStyle w:val="TableGrid41"/>
        <w:tblW w:w="5000" w:type="pct"/>
        <w:tblLook w:val="04A0" w:firstRow="1" w:lastRow="0" w:firstColumn="1" w:lastColumn="0" w:noHBand="0" w:noVBand="1"/>
      </w:tblPr>
      <w:tblGrid>
        <w:gridCol w:w="3490"/>
        <w:gridCol w:w="1909"/>
        <w:gridCol w:w="3951"/>
      </w:tblGrid>
      <w:tr w:rsidRPr="00F6338A" w:rsidR="00A72F06" w:rsidTr="7710EA93" w14:paraId="13E351AD" w14:textId="77777777">
        <w:trPr>
          <w:trHeight w:val="245"/>
        </w:trPr>
        <w:tc>
          <w:tcPr>
            <w:tcW w:w="1866" w:type="pct"/>
            <w:shd w:val="clear" w:color="auto" w:fill="C2D69B" w:themeFill="accent3" w:themeFillTint="99"/>
            <w:tcMar/>
          </w:tcPr>
          <w:p w:rsidRPr="00F6338A" w:rsidR="00A72F06" w:rsidP="00463673" w:rsidRDefault="00A72F06" w14:paraId="638D82F5" w14:textId="77777777">
            <w:pPr>
              <w:pStyle w:val="BodyA"/>
              <w:jc w:val="center"/>
            </w:pPr>
            <w:r w:rsidRPr="00F6338A">
              <w:rPr>
                <w:rStyle w:val="None"/>
                <w:b/>
                <w:bCs/>
                <w:sz w:val="20"/>
                <w:szCs w:val="20"/>
              </w:rPr>
              <w:t>RISK DIMENSION AND CATEGORIES*</w:t>
            </w:r>
          </w:p>
        </w:tc>
        <w:tc>
          <w:tcPr>
            <w:tcW w:w="1021" w:type="pct"/>
            <w:shd w:val="clear" w:color="auto" w:fill="C2D69B" w:themeFill="accent3" w:themeFillTint="99"/>
            <w:tcMar/>
          </w:tcPr>
          <w:p w:rsidRPr="00F6338A" w:rsidR="00A72F06" w:rsidP="00463673" w:rsidRDefault="00A72F06" w14:paraId="46E5EAEA" w14:textId="77777777">
            <w:pPr>
              <w:pStyle w:val="BodyA"/>
              <w:jc w:val="center"/>
            </w:pPr>
            <w:r w:rsidRPr="00F6338A">
              <w:rPr>
                <w:rStyle w:val="None"/>
                <w:b/>
                <w:bCs/>
                <w:sz w:val="20"/>
                <w:szCs w:val="20"/>
              </w:rPr>
              <w:t>RATING</w:t>
            </w:r>
          </w:p>
        </w:tc>
        <w:tc>
          <w:tcPr>
            <w:tcW w:w="2113" w:type="pct"/>
            <w:shd w:val="clear" w:color="auto" w:fill="C2D69B" w:themeFill="accent3" w:themeFillTint="99"/>
            <w:tcMar/>
          </w:tcPr>
          <w:p w:rsidRPr="00F6338A" w:rsidR="00A72F06" w:rsidP="00463673" w:rsidRDefault="00A72F06" w14:paraId="7D71DAC9" w14:textId="77777777">
            <w:pPr>
              <w:pStyle w:val="BodyA"/>
              <w:jc w:val="center"/>
            </w:pPr>
            <w:r w:rsidRPr="00F6338A">
              <w:rPr>
                <w:rStyle w:val="None"/>
                <w:b/>
                <w:bCs/>
                <w:sz w:val="20"/>
                <w:szCs w:val="20"/>
              </w:rPr>
              <w:t>PLANNED MITIGATION MEASURES</w:t>
            </w:r>
          </w:p>
        </w:tc>
      </w:tr>
      <w:tr w:rsidRPr="00F6338A" w:rsidR="00A72F06" w:rsidTr="7710EA93" w14:paraId="1276C2D8" w14:textId="77777777">
        <w:trPr>
          <w:trHeight w:val="245"/>
        </w:trPr>
        <w:tc>
          <w:tcPr>
            <w:tcW w:w="5000" w:type="pct"/>
            <w:gridSpan w:val="3"/>
            <w:shd w:val="clear" w:color="auto" w:fill="EAF1DD" w:themeFill="accent3" w:themeFillTint="33"/>
            <w:tcMar/>
          </w:tcPr>
          <w:p w:rsidRPr="00F6338A" w:rsidR="00A72F06" w:rsidP="00463673" w:rsidRDefault="00A72F06" w14:paraId="12C108AE" w14:textId="77777777">
            <w:pPr>
              <w:pStyle w:val="BodyA"/>
              <w:rPr>
                <w:rStyle w:val="None"/>
                <w:rFonts w:ascii="Times New Roman" w:hAnsi="Times New Roman" w:eastAsia="Arial Unicode MS" w:cs="Times New Roman"/>
                <w:b/>
                <w:bCs/>
                <w:color w:val="auto"/>
                <w:sz w:val="20"/>
                <w:szCs w:val="20"/>
                <w:bdr w:val="nil"/>
                <w14:textOutline w14:w="0" w14:cap="rnd" w14:cmpd="sng" w14:algn="ctr">
                  <w14:noFill/>
                  <w14:prstDash w14:val="solid"/>
                  <w14:bevel/>
                </w14:textOutline>
                <w14:ligatures w14:val="none"/>
              </w:rPr>
            </w:pPr>
            <w:r w:rsidRPr="00F6338A">
              <w:rPr>
                <w:rStyle w:val="None"/>
                <w:b/>
                <w:bCs/>
                <w:i/>
                <w:iCs/>
                <w:sz w:val="20"/>
                <w:szCs w:val="20"/>
              </w:rPr>
              <w:t>CONTEXT</w:t>
            </w:r>
          </w:p>
        </w:tc>
      </w:tr>
      <w:tr w:rsidRPr="00F6338A" w:rsidR="00A72F06" w:rsidTr="7710EA93" w14:paraId="1948E9A7" w14:textId="77777777">
        <w:trPr>
          <w:trHeight w:val="245"/>
        </w:trPr>
        <w:tc>
          <w:tcPr>
            <w:tcW w:w="5000" w:type="pct"/>
            <w:gridSpan w:val="3"/>
            <w:shd w:val="clear" w:color="auto" w:fill="F79646" w:themeFill="accent6"/>
            <w:tcMar/>
          </w:tcPr>
          <w:p w:rsidRPr="00F6338A" w:rsidR="00A72F06" w:rsidP="00463673" w:rsidRDefault="00A72F06" w14:paraId="711DA4D1" w14:textId="0C153961">
            <w:pPr>
              <w:pStyle w:val="BodyA"/>
              <w:rPr>
                <w:rStyle w:val="None"/>
                <w:rFonts w:ascii="Times New Roman" w:hAnsi="Times New Roman" w:eastAsia="Arial Unicode MS" w:cs="Times New Roman"/>
                <w:b/>
                <w:bCs/>
                <w:color w:val="auto"/>
                <w:sz w:val="20"/>
                <w:szCs w:val="20"/>
                <w:bdr w:val="nil"/>
                <w14:textOutline w14:w="0" w14:cap="rnd" w14:cmpd="sng" w14:algn="ctr">
                  <w14:noFill/>
                  <w14:prstDash w14:val="solid"/>
                  <w14:bevel/>
                </w14:textOutline>
                <w14:ligatures w14:val="none"/>
              </w:rPr>
            </w:pPr>
            <w:r w:rsidRPr="00F6338A">
              <w:rPr>
                <w:rStyle w:val="None"/>
                <w:b/>
                <w:bCs/>
                <w:i/>
                <w:iCs/>
                <w:color w:val="7030A0"/>
                <w:sz w:val="20"/>
                <w:szCs w:val="20"/>
              </w:rPr>
              <w:t>Climate</w:t>
            </w:r>
            <w:r w:rsidRPr="00F6338A" w:rsidR="00347D65">
              <w:rPr>
                <w:rStyle w:val="None"/>
                <w:b/>
                <w:bCs/>
                <w:i/>
                <w:iCs/>
                <w:color w:val="7030A0"/>
                <w:sz w:val="20"/>
                <w:szCs w:val="20"/>
              </w:rPr>
              <w:t xml:space="preserve"> </w:t>
            </w:r>
            <w:r w:rsidRPr="00F6338A" w:rsidR="002F6CA0">
              <w:rPr>
                <w:rStyle w:val="None"/>
                <w:b/>
                <w:bCs/>
                <w:i/>
                <w:iCs/>
                <w:color w:val="7030A0"/>
                <w:sz w:val="20"/>
                <w:szCs w:val="20"/>
              </w:rPr>
              <w:t>–</w:t>
            </w:r>
            <w:r w:rsidRPr="00F6338A" w:rsidR="00347D65">
              <w:rPr>
                <w:rStyle w:val="None"/>
                <w:b/>
                <w:bCs/>
                <w:i/>
                <w:iCs/>
                <w:color w:val="7030A0"/>
                <w:sz w:val="20"/>
                <w:szCs w:val="20"/>
              </w:rPr>
              <w:t xml:space="preserve"> </w:t>
            </w:r>
            <w:r w:rsidRPr="00F6338A" w:rsidR="00C27F14">
              <w:rPr>
                <w:rStyle w:val="None"/>
                <w:b/>
                <w:bCs/>
                <w:color w:val="7030A0"/>
                <w:sz w:val="20"/>
                <w:szCs w:val="20"/>
              </w:rPr>
              <w:t xml:space="preserve">SUBSTANTIAL </w:t>
            </w:r>
          </w:p>
        </w:tc>
      </w:tr>
      <w:tr w:rsidRPr="00F6338A" w:rsidR="00A72F06" w:rsidTr="7710EA93" w14:paraId="724F34E5" w14:textId="77777777">
        <w:trPr>
          <w:trHeight w:val="245"/>
        </w:trPr>
        <w:tc>
          <w:tcPr>
            <w:tcW w:w="1866" w:type="pct"/>
            <w:shd w:val="clear" w:color="auto" w:fill="FFFFFF" w:themeFill="background1"/>
            <w:tcMar/>
          </w:tcPr>
          <w:p w:rsidRPr="00F6338A" w:rsidR="00A72F06" w:rsidP="7710EA93" w:rsidRDefault="03B8FD38" w14:paraId="1D386BBC" w14:textId="261D2B0C">
            <w:pPr>
              <w:pStyle w:val="BodyA"/>
              <w:numPr>
                <w:ilvl w:val="0"/>
                <w:numId w:val="28"/>
              </w:numPr>
              <w:jc w:val="both"/>
              <w:rPr>
                <w:rStyle w:val="None"/>
                <w:rFonts w:ascii="Times New Roman" w:hAnsi="Times New Roman" w:eastAsia="Arial Unicode MS" w:cs="Times New Roman"/>
                <w:color w:val="auto"/>
                <w:sz w:val="20"/>
                <w:szCs w:val="20"/>
                <w:bdr w:val="nil"/>
                <w:lang w:val="en-US"/>
                <w14:textOutline w14:w="0" w14:cap="rnd" w14:cmpd="sng" w14:algn="ctr">
                  <w14:noFill/>
                  <w14:prstDash w14:val="solid"/>
                  <w14:bevel/>
                </w14:textOutline>
                <w14:ligatures w14:val="none"/>
              </w:rPr>
            </w:pPr>
            <w:r w:rsidRPr="7710EA93" w:rsidR="03B8FD38">
              <w:rPr>
                <w:rStyle w:val="None"/>
                <w:sz w:val="20"/>
                <w:szCs w:val="20"/>
                <w:lang w:val="en-US"/>
              </w:rPr>
              <w:t xml:space="preserve">Impacts from climate change could alter priority areas for conservation, exacerbate floods and/or droughts (potentially leading to the Project or wider regional or country-level instability), and/or lead to </w:t>
            </w:r>
            <w:r w:rsidRPr="7710EA93" w:rsidR="03B8FD38">
              <w:rPr>
                <w:rStyle w:val="None"/>
                <w:sz w:val="20"/>
                <w:szCs w:val="20"/>
                <w:lang w:val="en-US"/>
              </w:rPr>
              <w:t>changes in country development priorities.</w:t>
            </w:r>
          </w:p>
          <w:p w:rsidRPr="00F6338A" w:rsidR="00A72F06" w:rsidP="7710EA93" w:rsidRDefault="03B8FD38" w14:paraId="1889CA64" w14:textId="270B6BCE">
            <w:pPr>
              <w:pStyle w:val="BodyA"/>
              <w:numPr>
                <w:ilvl w:val="0"/>
                <w:numId w:val="28"/>
              </w:numPr>
              <w:jc w:val="both"/>
              <w:rPr>
                <w:rStyle w:val="None"/>
                <w:rFonts w:eastAsia="Arial Unicode MS"/>
                <w:b w:val="1"/>
                <w:bCs w:val="1"/>
                <w:sz w:val="20"/>
                <w:szCs w:val="20"/>
                <w:bdr w:val="nil"/>
                <w:lang w:val="en-US" w:eastAsia="en-CA"/>
                <w14:ligatures w14:val="none"/>
              </w:rPr>
            </w:pPr>
            <w:r w:rsidRPr="7710EA93" w:rsidR="03B8FD38">
              <w:rPr>
                <w:rStyle w:val="None"/>
                <w:sz w:val="20"/>
                <w:szCs w:val="20"/>
                <w:lang w:val="en-US"/>
              </w:rPr>
              <w:t xml:space="preserve">Climate change-related risks include failure to adequately determine the extent to which and to what degree priority areas for conservation, protected area boundaries and sustainable livelihoods will be impacted by climate change over various timeframes, thereby undermining the ability to fully achieve environmental and socio-economic objectives over the long-term.  </w:t>
            </w:r>
          </w:p>
        </w:tc>
        <w:tc>
          <w:tcPr>
            <w:tcW w:w="1021" w:type="pct"/>
            <w:shd w:val="clear" w:color="auto" w:fill="F79646" w:themeFill="accent6"/>
            <w:tcMar/>
          </w:tcPr>
          <w:p w:rsidRPr="00F6338A" w:rsidR="00A72F06" w:rsidP="7710EA93" w:rsidRDefault="13D9DCEF" w14:paraId="79260F8E" w14:textId="5D49D857">
            <w:pPr>
              <w:pStyle w:val="BodyA"/>
              <w:jc w:val="both"/>
              <w:rPr>
                <w:rStyle w:val="None"/>
                <w:b w:val="1"/>
                <w:bCs w:val="1"/>
                <w:sz w:val="20"/>
                <w:szCs w:val="20"/>
                <w:lang w:val="en-US"/>
              </w:rPr>
            </w:pPr>
            <w:r w:rsidRPr="7710EA93" w:rsidR="13D9DCEF">
              <w:rPr>
                <w:rStyle w:val="None"/>
                <w:b w:val="1"/>
                <w:bCs w:val="1"/>
                <w:sz w:val="20"/>
                <w:szCs w:val="20"/>
                <w:lang w:val="en-US"/>
              </w:rPr>
              <w:t>Substantial</w:t>
            </w:r>
          </w:p>
        </w:tc>
        <w:tc>
          <w:tcPr>
            <w:tcW w:w="2113" w:type="pct"/>
            <w:shd w:val="clear" w:color="auto" w:fill="FFFFFF" w:themeFill="background1"/>
            <w:tcMar/>
          </w:tcPr>
          <w:p w:rsidRPr="00F6338A" w:rsidR="003818CD" w:rsidP="00463673" w:rsidRDefault="003818CD" w14:paraId="58161504" w14:textId="77777777">
            <w:pPr>
              <w:ind w:right="180"/>
              <w:jc w:val="both"/>
              <w:rPr>
                <w:rFonts w:cstheme="minorHAnsi"/>
                <w:color w:val="000000" w:themeColor="text1"/>
                <w:sz w:val="20"/>
                <w:szCs w:val="20"/>
              </w:rPr>
            </w:pPr>
            <w:r w:rsidRPr="00F6338A">
              <w:rPr>
                <w:rFonts w:cstheme="minorHAnsi"/>
                <w:color w:val="000000" w:themeColor="text1"/>
                <w:sz w:val="20"/>
                <w:szCs w:val="20"/>
              </w:rPr>
              <w:t>The mitigation measures will be to ensure the project’s interventions are resilient, and better planning with respect to the timing of introduction of alternative livelihoods, and field activities. Vulnerable areas will be identified, and project activities planned with climate resilience in mind.</w:t>
            </w:r>
          </w:p>
          <w:p w:rsidRPr="00F6338A" w:rsidR="00A72F06" w:rsidP="00463673" w:rsidRDefault="00A72F06" w14:paraId="442FA163" w14:textId="775E23C5">
            <w:pPr>
              <w:pStyle w:val="BodyA"/>
              <w:jc w:val="both"/>
              <w:rPr>
                <w:rStyle w:val="None"/>
                <w:rFonts w:eastAsia="Arial Unicode MS"/>
                <w:b/>
                <w:bCs/>
                <w:sz w:val="20"/>
                <w:szCs w:val="20"/>
                <w:bdr w:val="nil"/>
                <w:lang w:eastAsia="en-CA"/>
                <w14:ligatures w14:val="none"/>
              </w:rPr>
            </w:pPr>
          </w:p>
        </w:tc>
      </w:tr>
      <w:tr w:rsidRPr="00F6338A" w:rsidR="00A72F06" w:rsidTr="7710EA93" w14:paraId="03797CF6" w14:textId="77777777">
        <w:trPr>
          <w:trHeight w:val="349"/>
        </w:trPr>
        <w:tc>
          <w:tcPr>
            <w:tcW w:w="5000" w:type="pct"/>
            <w:gridSpan w:val="3"/>
            <w:shd w:val="clear" w:color="auto" w:fill="F79646" w:themeFill="accent6"/>
            <w:tcMar/>
          </w:tcPr>
          <w:p w:rsidRPr="00F6338A" w:rsidR="00A72F06" w:rsidP="00463673" w:rsidRDefault="00A72F06" w14:paraId="63AD1E8A" w14:textId="7C62334D">
            <w:pPr>
              <w:pStyle w:val="BodyA"/>
              <w:rPr>
                <w:rStyle w:val="None"/>
                <w:b/>
                <w:bCs/>
                <w:sz w:val="20"/>
                <w:szCs w:val="20"/>
              </w:rPr>
            </w:pPr>
            <w:r w:rsidRPr="00F6338A">
              <w:rPr>
                <w:rStyle w:val="None"/>
                <w:b/>
                <w:bCs/>
                <w:i/>
                <w:iCs/>
                <w:color w:val="7030A0"/>
                <w:sz w:val="20"/>
                <w:szCs w:val="20"/>
              </w:rPr>
              <w:t>Environment and Social</w:t>
            </w:r>
            <w:r w:rsidRPr="00F6338A" w:rsidR="002F6CA0">
              <w:rPr>
                <w:rStyle w:val="None"/>
                <w:b/>
                <w:bCs/>
                <w:i/>
                <w:iCs/>
                <w:color w:val="7030A0"/>
                <w:sz w:val="20"/>
                <w:szCs w:val="20"/>
              </w:rPr>
              <w:t xml:space="preserve"> - </w:t>
            </w:r>
            <w:r w:rsidRPr="00F6338A" w:rsidR="00F74F1F">
              <w:rPr>
                <w:rStyle w:val="None"/>
                <w:b/>
                <w:bCs/>
                <w:color w:val="7030A0"/>
                <w:sz w:val="20"/>
                <w:szCs w:val="20"/>
              </w:rPr>
              <w:t>SUBSTANTIAL</w:t>
            </w:r>
          </w:p>
        </w:tc>
      </w:tr>
      <w:tr w:rsidRPr="00F6338A" w:rsidR="00A72F06" w:rsidTr="7710EA93" w14:paraId="22DF9E58" w14:textId="77777777">
        <w:trPr>
          <w:trHeight w:val="245"/>
        </w:trPr>
        <w:tc>
          <w:tcPr>
            <w:tcW w:w="1866" w:type="pct"/>
            <w:shd w:val="clear" w:color="auto" w:fill="FFFFFF" w:themeFill="background1"/>
            <w:tcMar/>
          </w:tcPr>
          <w:p w:rsidRPr="00F6338A" w:rsidR="00A72F06" w:rsidP="005F3816" w:rsidRDefault="00A72F06" w14:paraId="66BBA143" w14:textId="77777777">
            <w:pPr>
              <w:pStyle w:val="BodyA"/>
              <w:jc w:val="both"/>
              <w:rPr>
                <w:rStyle w:val="None"/>
                <w:rFonts w:ascii="Times New Roman" w:hAnsi="Times New Roman" w:eastAsia="Arial Unicode MS" w:cs="Times New Roman"/>
                <w:color w:val="auto"/>
                <w:sz w:val="20"/>
                <w:szCs w:val="20"/>
                <w:bdr w:val="nil"/>
                <w14:textOutline w14:w="0" w14:cap="rnd" w14:cmpd="sng" w14:algn="ctr">
                  <w14:noFill/>
                  <w14:prstDash w14:val="solid"/>
                  <w14:bevel/>
                </w14:textOutline>
                <w14:ligatures w14:val="none"/>
              </w:rPr>
            </w:pPr>
            <w:r w:rsidRPr="00F6338A">
              <w:rPr>
                <w:rStyle w:val="None"/>
                <w:sz w:val="20"/>
                <w:szCs w:val="20"/>
              </w:rPr>
              <w:t>The Project could bring environmental and/or social risks, notably unintended outcomes from project activities.</w:t>
            </w:r>
          </w:p>
          <w:p w:rsidRPr="00F6338A" w:rsidR="00A72F06" w:rsidP="7710EA93" w:rsidRDefault="03B8FD38" w14:paraId="00EC3024" w14:textId="207F9731">
            <w:pPr>
              <w:pStyle w:val="BodyA"/>
              <w:jc w:val="both"/>
              <w:rPr>
                <w:rStyle w:val="None"/>
                <w:rFonts w:ascii="Times New Roman" w:hAnsi="Times New Roman"/>
                <w:sz w:val="20"/>
                <w:szCs w:val="20"/>
                <w:lang w:val="en-US"/>
              </w:rPr>
            </w:pPr>
            <w:r w:rsidRPr="7710EA93" w:rsidR="03B8FD38">
              <w:rPr>
                <w:rStyle w:val="None"/>
                <w:sz w:val="20"/>
                <w:szCs w:val="20"/>
                <w:lang w:val="en-US"/>
              </w:rPr>
              <w:t xml:space="preserve">There are considerable risks involved in land-use planning processes, expanding and consolidating protected areas and OECMs, </w:t>
            </w:r>
            <w:r w:rsidRPr="7710EA93" w:rsidR="6234D4B2">
              <w:rPr>
                <w:rStyle w:val="None"/>
                <w:sz w:val="20"/>
                <w:szCs w:val="20"/>
                <w:lang w:val="en-US"/>
              </w:rPr>
              <w:t xml:space="preserve">supporting </w:t>
            </w:r>
            <w:r w:rsidRPr="7710EA93" w:rsidR="5129381E">
              <w:rPr>
                <w:rStyle w:val="None"/>
                <w:sz w:val="20"/>
                <w:szCs w:val="20"/>
                <w:lang w:val="en-US"/>
              </w:rPr>
              <w:t>customary</w:t>
            </w:r>
            <w:r w:rsidRPr="7710EA93" w:rsidR="6234D4B2">
              <w:rPr>
                <w:rStyle w:val="None"/>
                <w:sz w:val="20"/>
                <w:szCs w:val="20"/>
                <w:lang w:val="en-US"/>
              </w:rPr>
              <w:t xml:space="preserve"> </w:t>
            </w:r>
            <w:r w:rsidRPr="7710EA93" w:rsidR="4318DFC5">
              <w:rPr>
                <w:rStyle w:val="None"/>
                <w:sz w:val="20"/>
                <w:szCs w:val="20"/>
                <w:lang w:val="en-US"/>
              </w:rPr>
              <w:t xml:space="preserve">land </w:t>
            </w:r>
            <w:r w:rsidRPr="7710EA93" w:rsidR="5129381E">
              <w:rPr>
                <w:rStyle w:val="None"/>
                <w:sz w:val="20"/>
                <w:szCs w:val="20"/>
                <w:lang w:val="en-US"/>
              </w:rPr>
              <w:t>formalizatio</w:t>
            </w:r>
            <w:r w:rsidRPr="7710EA93" w:rsidR="3DF1E531">
              <w:rPr>
                <w:rStyle w:val="None"/>
                <w:sz w:val="20"/>
                <w:szCs w:val="20"/>
                <w:lang w:val="en-US"/>
              </w:rPr>
              <w:t>n processes</w:t>
            </w:r>
            <w:r w:rsidRPr="7710EA93" w:rsidR="4318DFC5">
              <w:rPr>
                <w:rStyle w:val="None"/>
                <w:sz w:val="20"/>
                <w:szCs w:val="20"/>
                <w:lang w:val="en-US"/>
              </w:rPr>
              <w:t xml:space="preserve"> </w:t>
            </w:r>
            <w:r w:rsidRPr="7710EA93" w:rsidR="03B8FD38">
              <w:rPr>
                <w:rStyle w:val="None"/>
                <w:sz w:val="20"/>
                <w:szCs w:val="20"/>
                <w:lang w:val="en-US"/>
              </w:rPr>
              <w:t xml:space="preserve">and developing more sustainable livelihoods, as these all involve outreach, engagement and collaboration with IPLCs, many of which are dependent on natural resources and often rely on complex and/or unresolved land tenure arrangements. Failure to adequately address these risks could lead to conflicts with communities over a wide spectrum of land use issues, undermining both the environmental and sustainable economic alternative objectives of the program. </w:t>
            </w:r>
            <w:r w:rsidRPr="7710EA93" w:rsidR="03B8FD38">
              <w:rPr>
                <w:rStyle w:val="None"/>
                <w:rFonts w:ascii="Times New Roman" w:hAnsi="Times New Roman"/>
                <w:sz w:val="20"/>
                <w:szCs w:val="20"/>
                <w:lang w:val="en-US"/>
              </w:rPr>
              <w:t xml:space="preserve"> </w:t>
            </w:r>
          </w:p>
          <w:p w:rsidRPr="00F6338A" w:rsidR="007170CC" w:rsidP="00463673" w:rsidRDefault="007170CC" w14:paraId="0965BE6B" w14:textId="77777777">
            <w:pPr>
              <w:pStyle w:val="BodyA"/>
              <w:jc w:val="both"/>
              <w:rPr>
                <w:rStyle w:val="None"/>
                <w:sz w:val="20"/>
                <w:szCs w:val="20"/>
              </w:rPr>
            </w:pPr>
          </w:p>
          <w:p w:rsidRPr="00F6338A" w:rsidR="007170CC" w:rsidP="005F3816" w:rsidRDefault="004032C1" w14:paraId="29509205" w14:textId="4F098833">
            <w:pPr>
              <w:jc w:val="both"/>
              <w:rPr>
                <w:rStyle w:val="None"/>
                <w:rFonts w:eastAsia="Arial Unicode MS"/>
                <w:b/>
                <w:bCs/>
                <w:sz w:val="20"/>
                <w:szCs w:val="20"/>
                <w:bdr w:val="nil"/>
                <w:lang w:eastAsia="en-CA"/>
                <w14:ligatures w14:val="none"/>
              </w:rPr>
            </w:pPr>
            <w:r w:rsidRPr="00F6338A">
              <w:rPr>
                <w:rStyle w:val="None"/>
                <w:rFonts w:cs="Arial Unicode MS"/>
                <w:color w:val="000000"/>
                <w:sz w:val="20"/>
                <w:szCs w:val="20"/>
                <w:u w:color="000000"/>
                <w14:textOutline w14:w="12700" w14:cap="flat" w14:cmpd="sng" w14:algn="ctr">
                  <w14:noFill/>
                  <w14:prstDash w14:val="solid"/>
                  <w14:miter w14:lim="400000"/>
                </w14:textOutline>
              </w:rPr>
              <w:t xml:space="preserve">Safeguard screening was conducted during the PPG Phase and the project was classified as a category </w:t>
            </w:r>
            <w:r w:rsidRPr="00F6338A" w:rsidR="00A67EF7">
              <w:rPr>
                <w:rStyle w:val="None"/>
                <w:rFonts w:cs="Arial Unicode MS"/>
                <w:color w:val="000000"/>
                <w:sz w:val="20"/>
                <w:szCs w:val="20"/>
                <w:u w:color="000000"/>
                <w14:textOutline w14:w="12700" w14:cap="flat" w14:cmpd="sng" w14:algn="ctr">
                  <w14:noFill/>
                  <w14:prstDash w14:val="solid"/>
                  <w14:miter w14:lim="400000"/>
                </w14:textOutline>
              </w:rPr>
              <w:t>A</w:t>
            </w:r>
            <w:r w:rsidRPr="00F6338A">
              <w:rPr>
                <w:rStyle w:val="None"/>
                <w:rFonts w:cs="Arial Unicode MS"/>
                <w:color w:val="000000"/>
                <w:sz w:val="20"/>
                <w:szCs w:val="20"/>
                <w:u w:color="000000"/>
                <w14:textOutline w14:w="12700" w14:cap="flat" w14:cmpd="sng" w14:algn="ctr">
                  <w14:noFill/>
                  <w14:prstDash w14:val="solid"/>
                  <w14:miter w14:lim="400000"/>
                </w14:textOutline>
              </w:rPr>
              <w:t xml:space="preserve">, which means that </w:t>
            </w:r>
            <w:r w:rsidRPr="00F6338A" w:rsidR="00E055EC">
              <w:rPr>
                <w:rStyle w:val="None"/>
                <w:rFonts w:cs="Arial Unicode MS"/>
                <w:color w:val="000000"/>
                <w:sz w:val="20"/>
                <w:szCs w:val="20"/>
                <w:u w:color="000000"/>
                <w14:textOutline w14:w="12700" w14:cap="flat" w14:cmpd="sng" w14:algn="ctr">
                  <w14:noFill/>
                  <w14:prstDash w14:val="solid"/>
                  <w14:miter w14:lim="400000"/>
                </w14:textOutline>
              </w:rPr>
              <w:t xml:space="preserve">the proposed </w:t>
            </w:r>
            <w:r w:rsidRPr="00F6338A">
              <w:rPr>
                <w:rStyle w:val="None"/>
                <w:rFonts w:cs="Arial Unicode MS"/>
                <w:color w:val="000000"/>
                <w:sz w:val="20"/>
                <w:szCs w:val="20"/>
                <w:u w:color="000000"/>
                <w14:textOutline w14:w="12700" w14:cap="flat" w14:cmpd="sng" w14:algn="ctr">
                  <w14:noFill/>
                  <w14:prstDash w14:val="solid"/>
                  <w14:miter w14:lim="400000"/>
                </w14:textOutline>
              </w:rPr>
              <w:t xml:space="preserve">project activities have the potential to cause </w:t>
            </w:r>
            <w:r w:rsidRPr="00F6338A" w:rsidR="00E055EC">
              <w:rPr>
                <w:rStyle w:val="None"/>
                <w:rFonts w:cs="Arial Unicode MS"/>
                <w:color w:val="000000"/>
                <w:sz w:val="20"/>
                <w:szCs w:val="20"/>
                <w:u w:color="000000"/>
                <w14:textOutline w14:w="12700" w14:cap="flat" w14:cmpd="sng" w14:algn="ctr">
                  <w14:noFill/>
                  <w14:prstDash w14:val="solid"/>
                  <w14:miter w14:lim="400000"/>
                </w14:textOutline>
              </w:rPr>
              <w:t xml:space="preserve">adverse </w:t>
            </w:r>
            <w:r w:rsidRPr="00F6338A">
              <w:rPr>
                <w:rStyle w:val="None"/>
                <w:rFonts w:cs="Arial Unicode MS"/>
                <w:color w:val="000000"/>
                <w:sz w:val="20"/>
                <w:szCs w:val="20"/>
                <w:u w:color="000000"/>
                <w14:textOutline w14:w="12700" w14:cap="flat" w14:cmpd="sng" w14:algn="ctr">
                  <w14:noFill/>
                  <w14:prstDash w14:val="solid"/>
                  <w14:miter w14:lim="400000"/>
                </w14:textOutline>
              </w:rPr>
              <w:t>environmental and social impacts</w:t>
            </w:r>
            <w:r w:rsidRPr="00F6338A" w:rsidR="00E055EC">
              <w:rPr>
                <w:rStyle w:val="None"/>
                <w:rFonts w:cs="Arial Unicode MS"/>
                <w:color w:val="000000"/>
                <w:sz w:val="20"/>
                <w:szCs w:val="20"/>
                <w:u w:color="000000"/>
                <w14:textOutline w14:w="12700" w14:cap="flat" w14:cmpd="sng" w14:algn="ctr">
                  <w14:noFill/>
                  <w14:prstDash w14:val="solid"/>
                  <w14:miter w14:lim="400000"/>
                </w14:textOutline>
              </w:rPr>
              <w:t xml:space="preserve"> that</w:t>
            </w:r>
            <w:r w:rsidRPr="00F6338A">
              <w:rPr>
                <w:rStyle w:val="None"/>
                <w:rFonts w:cs="Arial Unicode MS"/>
                <w:color w:val="000000"/>
                <w:sz w:val="20"/>
                <w:szCs w:val="20"/>
                <w:u w:color="000000"/>
                <w14:textOutline w14:w="12700" w14:cap="flat" w14:cmpd="sng" w14:algn="ctr">
                  <w14:noFill/>
                  <w14:prstDash w14:val="solid"/>
                  <w14:miter w14:lim="400000"/>
                </w14:textOutline>
              </w:rPr>
              <w:t xml:space="preserve"> are </w:t>
            </w:r>
            <w:r w:rsidRPr="00F6338A" w:rsidR="00E055EC">
              <w:rPr>
                <w:rStyle w:val="None"/>
                <w:rFonts w:cs="Arial Unicode MS"/>
                <w:color w:val="000000"/>
                <w:sz w:val="20"/>
                <w:szCs w:val="20"/>
                <w:u w:color="000000"/>
                <w14:textOutline w14:w="12700" w14:cap="flat" w14:cmpd="sng" w14:algn="ctr">
                  <w14:noFill/>
                  <w14:prstDash w14:val="solid"/>
                  <w14:miter w14:lim="400000"/>
                </w14:textOutline>
              </w:rPr>
              <w:t>sensitive, diverse</w:t>
            </w:r>
            <w:r w:rsidRPr="00F6338A">
              <w:rPr>
                <w:rStyle w:val="None"/>
                <w:rFonts w:cs="Arial Unicode MS"/>
                <w:color w:val="000000"/>
                <w:sz w:val="20"/>
                <w:szCs w:val="20"/>
                <w:u w:color="000000"/>
                <w14:textOutline w14:w="12700" w14:cap="flat" w14:cmpd="sng" w14:algn="ctr">
                  <w14:noFill/>
                  <w14:prstDash w14:val="solid"/>
                  <w14:miter w14:lim="400000"/>
                </w14:textOutline>
              </w:rPr>
              <w:t xml:space="preserve">, and </w:t>
            </w:r>
            <w:r w:rsidRPr="00F6338A" w:rsidR="00E055EC">
              <w:rPr>
                <w:rStyle w:val="None"/>
                <w:rFonts w:cs="Arial Unicode MS"/>
                <w:color w:val="000000"/>
                <w:sz w:val="20"/>
                <w:szCs w:val="20"/>
                <w:u w:color="000000"/>
                <w14:textOutline w14:w="12700" w14:cap="flat" w14:cmpd="sng" w14:algn="ctr">
                  <w14:noFill/>
                  <w14:prstDash w14:val="solid"/>
                  <w14:miter w14:lim="400000"/>
                </w14:textOutline>
              </w:rPr>
              <w:t>irreversible.</w:t>
            </w:r>
            <w:r w:rsidRPr="00F6338A">
              <w:rPr>
                <w:rStyle w:val="None"/>
                <w:rFonts w:cs="Arial Unicode MS"/>
                <w:color w:val="000000"/>
                <w:sz w:val="20"/>
                <w:szCs w:val="20"/>
                <w:u w:color="000000"/>
                <w14:textOutline w14:w="12700" w14:cap="flat" w14:cmpd="sng" w14:algn="ctr">
                  <w14:noFill/>
                  <w14:prstDash w14:val="solid"/>
                  <w14:miter w14:lim="400000"/>
                </w14:textOutline>
              </w:rPr>
              <w:t xml:space="preserve">.  The project completed a GMP, AGM and SEP during the PPG phase, but it is required to update the GMP and SEP during the start of implementation. The project is also required to complete an </w:t>
            </w:r>
            <w:r w:rsidRPr="00F6338A" w:rsidR="00E055EC">
              <w:rPr>
                <w:rStyle w:val="None"/>
                <w:rFonts w:cs="Arial Unicode MS"/>
                <w:color w:val="000000"/>
                <w:sz w:val="20"/>
                <w:szCs w:val="20"/>
                <w:u w:color="000000"/>
                <w14:textOutline w14:w="12700" w14:cap="flat" w14:cmpd="sng" w14:algn="ctr">
                  <w14:noFill/>
                  <w14:prstDash w14:val="solid"/>
                  <w14:miter w14:lim="400000"/>
                </w14:textOutline>
              </w:rPr>
              <w:t>ESIA</w:t>
            </w:r>
            <w:r w:rsidRPr="00F6338A">
              <w:rPr>
                <w:rStyle w:val="None"/>
                <w:rFonts w:cs="Arial Unicode MS"/>
                <w:color w:val="000000"/>
                <w:sz w:val="20"/>
                <w:szCs w:val="20"/>
                <w:u w:color="000000"/>
                <w14:textOutline w14:w="12700" w14:cap="flat" w14:cmpd="sng" w14:algn="ctr">
                  <w14:noFill/>
                  <w14:prstDash w14:val="solid"/>
                  <w14:miter w14:lim="400000"/>
                </w14:textOutline>
              </w:rPr>
              <w:t xml:space="preserve"> within the first six months of implementation.</w:t>
            </w:r>
          </w:p>
        </w:tc>
        <w:tc>
          <w:tcPr>
            <w:tcW w:w="1021" w:type="pct"/>
            <w:shd w:val="clear" w:color="auto" w:fill="F79646" w:themeFill="accent6"/>
            <w:tcMar/>
          </w:tcPr>
          <w:p w:rsidRPr="00F6338A" w:rsidR="00A72F06" w:rsidP="7710EA93" w:rsidRDefault="25406C77" w14:paraId="12FE87C9" w14:textId="6E0BEC0F">
            <w:pPr>
              <w:pStyle w:val="BodyA"/>
              <w:jc w:val="center"/>
              <w:rPr>
                <w:rStyle w:val="None"/>
                <w:b w:val="1"/>
                <w:bCs w:val="1"/>
                <w:sz w:val="20"/>
                <w:szCs w:val="20"/>
                <w:lang w:val="en-US"/>
              </w:rPr>
            </w:pPr>
            <w:r w:rsidRPr="7710EA93" w:rsidR="25406C77">
              <w:rPr>
                <w:rStyle w:val="None"/>
                <w:b w:val="1"/>
                <w:bCs w:val="1"/>
                <w:sz w:val="20"/>
                <w:szCs w:val="20"/>
                <w:lang w:val="en-US"/>
              </w:rPr>
              <w:t>Substantial</w:t>
            </w:r>
          </w:p>
        </w:tc>
        <w:tc>
          <w:tcPr>
            <w:tcW w:w="2113" w:type="pct"/>
            <w:shd w:val="clear" w:color="auto" w:fill="FFFFFF" w:themeFill="background1"/>
            <w:tcMar/>
          </w:tcPr>
          <w:p w:rsidRPr="00F6338A" w:rsidR="0055495A" w:rsidP="008C74E9" w:rsidRDefault="0055495A" w14:paraId="59331ECB" w14:textId="5BA77359">
            <w:pPr>
              <w:pStyle w:val="ListParagraph"/>
              <w:numPr>
                <w:ilvl w:val="0"/>
                <w:numId w:val="141"/>
              </w:numPr>
              <w:ind w:right="180"/>
              <w:contextualSpacing/>
              <w:jc w:val="both"/>
              <w:rPr>
                <w:rFonts w:cstheme="minorHAnsi"/>
                <w:sz w:val="20"/>
                <w:szCs w:val="20"/>
              </w:rPr>
            </w:pPr>
            <w:r w:rsidRPr="00F6338A">
              <w:rPr>
                <w:rFonts w:cstheme="minorHAnsi"/>
                <w:sz w:val="20"/>
                <w:szCs w:val="20"/>
              </w:rPr>
              <w:t>Safeguards specialist to be part of the project staff.</w:t>
            </w:r>
          </w:p>
          <w:p w:rsidRPr="00F6338A" w:rsidR="0055495A" w:rsidP="008C74E9" w:rsidRDefault="0055495A" w14:paraId="11084CA5" w14:textId="19EF5B76">
            <w:pPr>
              <w:pStyle w:val="ListParagraph"/>
              <w:numPr>
                <w:ilvl w:val="0"/>
                <w:numId w:val="141"/>
              </w:numPr>
              <w:ind w:right="180"/>
              <w:contextualSpacing/>
              <w:jc w:val="both"/>
              <w:rPr>
                <w:sz w:val="20"/>
                <w:szCs w:val="20"/>
              </w:rPr>
            </w:pPr>
            <w:r w:rsidRPr="00F6338A">
              <w:rPr>
                <w:sz w:val="20"/>
                <w:szCs w:val="20"/>
              </w:rPr>
              <w:t xml:space="preserve">Safeguards Specialist (supported by the project team) to update the safeguard plans,  within 6 months of the start of the implementation phase. </w:t>
            </w:r>
          </w:p>
          <w:p w:rsidRPr="00F6338A" w:rsidR="00A72F06" w:rsidP="7710EA93" w:rsidRDefault="1030FA0C" w14:paraId="1B081F12" w14:textId="4B8C49FE">
            <w:pPr>
              <w:pStyle w:val="BodyA"/>
              <w:numPr>
                <w:ilvl w:val="0"/>
                <w:numId w:val="141"/>
              </w:numPr>
              <w:shd w:val="clear" w:color="auto" w:fill="FFFFFF" w:themeFill="background1"/>
              <w:jc w:val="both"/>
              <w:rPr>
                <w:rFonts w:eastAsia="Arial Unicode MS" w:cs="Times New Roman"/>
                <w:b w:val="1"/>
                <w:bCs w:val="1"/>
                <w:color w:val="auto"/>
                <w:sz w:val="20"/>
                <w:szCs w:val="20"/>
                <w:bdr w:val="nil"/>
                <w:lang w:val="en-US" w:eastAsia="en-CA"/>
                <w14:textOutline w14:w="0" w14:cap="rnd" w14:cmpd="sng" w14:algn="ctr">
                  <w14:noFill/>
                  <w14:prstDash w14:val="solid"/>
                  <w14:bevel/>
                </w14:textOutline>
                <w14:ligatures w14:val="none"/>
              </w:rPr>
            </w:pPr>
            <w:r w:rsidRPr="7710EA93" w:rsidR="1030FA0C">
              <w:rPr>
                <w:sz w:val="20"/>
                <w:szCs w:val="20"/>
                <w:lang w:val="en-US"/>
              </w:rPr>
              <w:t xml:space="preserve"> </w:t>
            </w:r>
            <w:r w:rsidRPr="7710EA93" w:rsidR="7F6FA594">
              <w:rPr>
                <w:sz w:val="20"/>
                <w:szCs w:val="20"/>
                <w:lang w:val="en-US"/>
              </w:rPr>
              <w:t xml:space="preserve">Safeguards specialist to oversee the implementation of the mitigation measures </w:t>
            </w:r>
            <w:r w:rsidRPr="7710EA93" w:rsidR="16F3E610">
              <w:rPr>
                <w:sz w:val="20"/>
                <w:szCs w:val="20"/>
                <w:lang w:val="en-US"/>
              </w:rPr>
              <w:t xml:space="preserve">and </w:t>
            </w:r>
            <w:r w:rsidRPr="7710EA93" w:rsidR="7F6FA594">
              <w:rPr>
                <w:sz w:val="20"/>
                <w:szCs w:val="20"/>
                <w:lang w:val="en-US"/>
              </w:rPr>
              <w:t>monitor and report on the progress of the safeguard indicators throughout project implementation.</w:t>
            </w:r>
          </w:p>
          <w:p w:rsidRPr="00F6338A" w:rsidR="00A72F06" w:rsidP="008C74E9" w:rsidRDefault="00552BBA" w14:paraId="7D578D96" w14:textId="01D92350">
            <w:pPr>
              <w:pStyle w:val="BodyA"/>
              <w:numPr>
                <w:ilvl w:val="0"/>
                <w:numId w:val="141"/>
              </w:numPr>
              <w:shd w:val="clear" w:color="auto" w:fill="FFFFFF" w:themeFill="background1"/>
              <w:jc w:val="both"/>
              <w:rPr>
                <w:rStyle w:val="None"/>
                <w:rFonts w:eastAsia="Arial Unicode MS" w:cs="Times New Roman"/>
                <w:b/>
                <w:bCs/>
                <w:color w:val="auto"/>
                <w:sz w:val="20"/>
                <w:szCs w:val="20"/>
                <w:bdr w:val="nil"/>
                <w:lang w:eastAsia="en-CA"/>
                <w14:textOutline w14:w="0" w14:cap="rnd" w14:cmpd="sng" w14:algn="ctr">
                  <w14:noFill/>
                  <w14:prstDash w14:val="solid"/>
                  <w14:bevel/>
                </w14:textOutline>
                <w14:ligatures w14:val="none"/>
              </w:rPr>
            </w:pPr>
            <w:r w:rsidRPr="00F6338A">
              <w:rPr>
                <w:sz w:val="20"/>
                <w:szCs w:val="20"/>
              </w:rPr>
              <w:t xml:space="preserve">A consultant </w:t>
            </w:r>
            <w:r w:rsidRPr="00F6338A" w:rsidR="007579D9">
              <w:rPr>
                <w:sz w:val="20"/>
                <w:szCs w:val="20"/>
              </w:rPr>
              <w:t xml:space="preserve">(with support from the safeguards specialist) </w:t>
            </w:r>
            <w:r w:rsidRPr="00F6338A">
              <w:rPr>
                <w:sz w:val="20"/>
                <w:szCs w:val="20"/>
              </w:rPr>
              <w:t xml:space="preserve">will be recruited to </w:t>
            </w:r>
            <w:r w:rsidRPr="00F6338A" w:rsidR="007579D9">
              <w:rPr>
                <w:sz w:val="20"/>
                <w:szCs w:val="20"/>
              </w:rPr>
              <w:t>undertake</w:t>
            </w:r>
            <w:r w:rsidRPr="00F6338A">
              <w:rPr>
                <w:sz w:val="20"/>
                <w:szCs w:val="20"/>
              </w:rPr>
              <w:t xml:space="preserve"> </w:t>
            </w:r>
            <w:r w:rsidRPr="00F6338A" w:rsidR="007579D9">
              <w:rPr>
                <w:sz w:val="20"/>
                <w:szCs w:val="20"/>
              </w:rPr>
              <w:t>an Environmental and Social Impact Assessment (ESIA).</w:t>
            </w:r>
          </w:p>
        </w:tc>
      </w:tr>
      <w:tr w:rsidRPr="00F6338A" w:rsidR="00436C75" w:rsidTr="7710EA93" w14:paraId="0E3F27B5" w14:textId="77777777">
        <w:trPr>
          <w:trHeight w:val="245"/>
        </w:trPr>
        <w:tc>
          <w:tcPr>
            <w:tcW w:w="1866" w:type="pct"/>
            <w:shd w:val="clear" w:color="auto" w:fill="FFFFFF" w:themeFill="background1"/>
            <w:tcMar/>
          </w:tcPr>
          <w:p w:rsidRPr="00F6338A" w:rsidR="00436C75" w:rsidP="7710EA93" w:rsidRDefault="5E2D409D" w14:paraId="252FD4F1" w14:textId="6F7C3567">
            <w:pPr>
              <w:pStyle w:val="BodyA"/>
              <w:jc w:val="both"/>
              <w:rPr>
                <w:rStyle w:val="None"/>
                <w:sz w:val="20"/>
                <w:szCs w:val="20"/>
                <w:lang w:val="en-US"/>
              </w:rPr>
            </w:pPr>
            <w:r w:rsidRPr="7710EA93" w:rsidR="5E2D409D">
              <w:rPr>
                <w:rFonts w:cs="Helvetica Neue" w:cstheme="minorBidi"/>
                <w:sz w:val="20"/>
                <w:szCs w:val="20"/>
                <w:lang w:val="en-US"/>
              </w:rPr>
              <w:t>Shift to sustainable livelihoods and practices may clash with the communities’ traditional practices and culture.</w:t>
            </w:r>
          </w:p>
        </w:tc>
        <w:tc>
          <w:tcPr>
            <w:tcW w:w="1021" w:type="pct"/>
            <w:shd w:val="clear" w:color="auto" w:fill="E5DFEC" w:themeFill="accent4" w:themeFillTint="33"/>
            <w:tcMar/>
          </w:tcPr>
          <w:p w:rsidRPr="00F6338A" w:rsidR="00436C75" w:rsidP="00463673" w:rsidRDefault="00436C75" w14:paraId="3708E330" w14:textId="698A5B41">
            <w:pPr>
              <w:pStyle w:val="BodyA"/>
              <w:jc w:val="center"/>
              <w:rPr>
                <w:rStyle w:val="None"/>
                <w:b/>
                <w:bCs/>
                <w:sz w:val="20"/>
                <w:szCs w:val="20"/>
              </w:rPr>
            </w:pPr>
            <w:r w:rsidRPr="00F6338A">
              <w:rPr>
                <w:rFonts w:cstheme="minorHAnsi"/>
                <w:b/>
                <w:bCs/>
                <w:sz w:val="20"/>
                <w:szCs w:val="20"/>
              </w:rPr>
              <w:t>Low</w:t>
            </w:r>
          </w:p>
        </w:tc>
        <w:tc>
          <w:tcPr>
            <w:tcW w:w="2113" w:type="pct"/>
            <w:shd w:val="clear" w:color="auto" w:fill="FFFFFF" w:themeFill="background1"/>
            <w:tcMar/>
          </w:tcPr>
          <w:p w:rsidRPr="00F6338A" w:rsidR="00436C75" w:rsidP="005F3816" w:rsidRDefault="00436C75" w14:paraId="6B0086C5" w14:textId="579AD280">
            <w:pPr>
              <w:ind w:right="180"/>
              <w:contextualSpacing/>
              <w:jc w:val="both"/>
              <w:rPr>
                <w:rFonts w:cstheme="minorHAnsi"/>
                <w:sz w:val="20"/>
                <w:szCs w:val="20"/>
              </w:rPr>
            </w:pPr>
            <w:r w:rsidRPr="00F6338A">
              <w:rPr>
                <w:rFonts w:cstheme="minorHAnsi"/>
                <w:sz w:val="20"/>
                <w:szCs w:val="20"/>
              </w:rPr>
              <w:t>Activities related to supporting the shift to sustainable livelihoods and practices will be developed based on an in-depth consultation process with the local communities and their traditional leadership.</w:t>
            </w:r>
          </w:p>
        </w:tc>
      </w:tr>
      <w:tr w:rsidRPr="00F6338A" w:rsidR="00436C75" w:rsidTr="7710EA93" w14:paraId="376FA6CB" w14:textId="77777777">
        <w:trPr>
          <w:trHeight w:val="245"/>
        </w:trPr>
        <w:tc>
          <w:tcPr>
            <w:tcW w:w="1866" w:type="pct"/>
            <w:shd w:val="clear" w:color="auto" w:fill="FFFFFF" w:themeFill="background1"/>
            <w:tcMar/>
          </w:tcPr>
          <w:p w:rsidRPr="00F6338A" w:rsidR="00436C75" w:rsidP="005F3816" w:rsidRDefault="00436C75" w14:paraId="66E075D1" w14:textId="50DA8B10">
            <w:pPr>
              <w:ind w:right="180"/>
              <w:jc w:val="both"/>
              <w:rPr>
                <w:rFonts w:cstheme="minorHAnsi"/>
                <w:sz w:val="20"/>
                <w:szCs w:val="20"/>
              </w:rPr>
            </w:pPr>
            <w:r w:rsidRPr="00F6338A">
              <w:rPr>
                <w:sz w:val="20"/>
                <w:szCs w:val="20"/>
                <w:lang w:val="en-PH"/>
              </w:rPr>
              <w:t>The risk of positive impacts of the project triggering negative impacts such as maladaptation, deforestation leakage i.e., improved forest protection/conservation in one area leading to more deforestation in other or new areas</w:t>
            </w:r>
          </w:p>
          <w:p w:rsidRPr="00F6338A" w:rsidR="00436C75" w:rsidP="005F3816" w:rsidRDefault="00436C75" w14:paraId="4C14BE4C" w14:textId="6B15CBFD">
            <w:pPr>
              <w:ind w:right="180"/>
              <w:jc w:val="both"/>
              <w:rPr>
                <w:rFonts w:cstheme="minorHAnsi"/>
                <w:sz w:val="20"/>
                <w:szCs w:val="20"/>
              </w:rPr>
            </w:pPr>
          </w:p>
          <w:p w:rsidRPr="00F6338A" w:rsidR="00436C75" w:rsidP="005F3816" w:rsidRDefault="00436C75" w14:paraId="7427D36D" w14:textId="3E3F8752">
            <w:pPr>
              <w:pStyle w:val="BodyA"/>
              <w:jc w:val="both"/>
              <w:rPr>
                <w:rStyle w:val="None"/>
                <w:sz w:val="20"/>
                <w:szCs w:val="20"/>
              </w:rPr>
            </w:pPr>
            <w:r w:rsidRPr="00F6338A">
              <w:rPr>
                <w:rFonts w:cstheme="minorHAnsi"/>
                <w:sz w:val="20"/>
                <w:szCs w:val="20"/>
              </w:rPr>
              <w:t>.</w:t>
            </w:r>
          </w:p>
        </w:tc>
        <w:tc>
          <w:tcPr>
            <w:tcW w:w="1021" w:type="pct"/>
            <w:shd w:val="clear" w:color="auto" w:fill="E5DFEC" w:themeFill="accent4" w:themeFillTint="33"/>
            <w:tcMar/>
          </w:tcPr>
          <w:p w:rsidRPr="00F6338A" w:rsidR="00436C75" w:rsidP="00463673" w:rsidRDefault="00436C75" w14:paraId="36E6F742" w14:textId="0688677D">
            <w:pPr>
              <w:pStyle w:val="BodyA"/>
              <w:jc w:val="center"/>
              <w:rPr>
                <w:rStyle w:val="None"/>
                <w:b/>
                <w:bCs/>
                <w:sz w:val="20"/>
                <w:szCs w:val="20"/>
              </w:rPr>
            </w:pPr>
            <w:r w:rsidRPr="00F6338A">
              <w:rPr>
                <w:rFonts w:cstheme="minorHAnsi"/>
                <w:b/>
                <w:bCs/>
                <w:sz w:val="20"/>
                <w:szCs w:val="20"/>
              </w:rPr>
              <w:t>Low</w:t>
            </w:r>
          </w:p>
        </w:tc>
        <w:tc>
          <w:tcPr>
            <w:tcW w:w="2113" w:type="pct"/>
            <w:shd w:val="clear" w:color="auto" w:fill="FFFFFF" w:themeFill="background1"/>
            <w:tcMar/>
          </w:tcPr>
          <w:p w:rsidRPr="00F6338A" w:rsidR="001D0C6D" w:rsidP="008C74E9" w:rsidRDefault="00436C75" w14:paraId="031015E2" w14:textId="5C8D2D90">
            <w:pPr>
              <w:pStyle w:val="ListParagraph"/>
              <w:numPr>
                <w:ilvl w:val="0"/>
                <w:numId w:val="142"/>
              </w:numPr>
              <w:ind w:left="360"/>
              <w:contextualSpacing/>
              <w:jc w:val="both"/>
              <w:rPr>
                <w:rFonts w:eastAsia="Helvetica" w:cs="Calibri"/>
                <w:color w:val="000000" w:themeColor="text1"/>
                <w:sz w:val="20"/>
                <w:szCs w:val="20"/>
              </w:rPr>
            </w:pPr>
            <w:r w:rsidRPr="00F6338A">
              <w:rPr>
                <w:rFonts w:eastAsia="Helvetica" w:cs="Calibri"/>
                <w:color w:val="000000" w:themeColor="text1"/>
                <w:sz w:val="20"/>
                <w:szCs w:val="20"/>
              </w:rPr>
              <w:t xml:space="preserve">To mitigate these risks, the </w:t>
            </w:r>
            <w:r w:rsidRPr="00F6338A" w:rsidR="001D0C6D">
              <w:rPr>
                <w:rFonts w:eastAsia="Helvetica" w:cs="Calibri"/>
                <w:color w:val="000000" w:themeColor="text1"/>
                <w:sz w:val="20"/>
                <w:szCs w:val="20"/>
              </w:rPr>
              <w:t xml:space="preserve">Liberia </w:t>
            </w:r>
            <w:r w:rsidRPr="00F6338A">
              <w:rPr>
                <w:rFonts w:eastAsia="Helvetica" w:cs="Calibri"/>
                <w:color w:val="000000" w:themeColor="text1"/>
                <w:sz w:val="20"/>
                <w:szCs w:val="20"/>
              </w:rPr>
              <w:t>Child project has developed environmental and social safeguards which were informed by in-depth safeguards screening at the PPG Phase.  The safeguards screening as well as the safeguard plans will be validated by the PMU during the implementation phase.</w:t>
            </w:r>
          </w:p>
          <w:p w:rsidRPr="00F6338A" w:rsidR="00436C75" w:rsidP="008C74E9" w:rsidRDefault="00436C75" w14:paraId="55A85FCA" w14:textId="0D07FD2D">
            <w:pPr>
              <w:pStyle w:val="ListParagraph"/>
              <w:numPr>
                <w:ilvl w:val="0"/>
                <w:numId w:val="142"/>
              </w:numPr>
              <w:ind w:left="360"/>
              <w:contextualSpacing/>
              <w:jc w:val="both"/>
              <w:rPr>
                <w:rFonts w:eastAsia="Helvetica" w:cs="Calibri"/>
                <w:color w:val="000000" w:themeColor="text1"/>
                <w:sz w:val="20"/>
                <w:szCs w:val="20"/>
              </w:rPr>
            </w:pPr>
            <w:r w:rsidRPr="00F6338A">
              <w:rPr>
                <w:rFonts w:eastAsia="Helvetica" w:cs="Calibri"/>
                <w:color w:val="000000" w:themeColor="text1"/>
                <w:sz w:val="20"/>
                <w:szCs w:val="20"/>
              </w:rPr>
              <w:t>With respect to unintended consequences such as displacing deforestation from project areas to other areas, the key mitigation measures are the promotion of landscape-level planning and management approaches; support for efforts to enhance wider policy coherence and tracking this dynamic within M&amp;E frameworks to trigger/inform adaptive management.</w:t>
            </w:r>
          </w:p>
        </w:tc>
      </w:tr>
      <w:tr w:rsidRPr="00F6338A" w:rsidR="00A72F06" w:rsidTr="7710EA93" w14:paraId="2692EA89" w14:textId="77777777">
        <w:trPr>
          <w:trHeight w:val="245"/>
        </w:trPr>
        <w:tc>
          <w:tcPr>
            <w:tcW w:w="5000" w:type="pct"/>
            <w:gridSpan w:val="3"/>
            <w:shd w:val="clear" w:color="auto" w:fill="DAEEF3" w:themeFill="accent5" w:themeFillTint="33"/>
            <w:tcMar/>
          </w:tcPr>
          <w:p w:rsidRPr="00F6338A" w:rsidR="00A72F06" w:rsidP="00463673" w:rsidRDefault="00A72F06" w14:paraId="77CA4A57" w14:textId="1038F925">
            <w:pPr>
              <w:pStyle w:val="BodyA"/>
              <w:rPr>
                <w:rStyle w:val="None"/>
                <w:rFonts w:ascii="Times New Roman" w:hAnsi="Times New Roman" w:eastAsia="Arial Unicode MS" w:cs="Times New Roman"/>
                <w:b/>
                <w:bCs/>
                <w:color w:val="auto"/>
                <w:sz w:val="20"/>
                <w:szCs w:val="20"/>
                <w:bdr w:val="nil"/>
                <w14:textOutline w14:w="0" w14:cap="rnd" w14:cmpd="sng" w14:algn="ctr">
                  <w14:noFill/>
                  <w14:prstDash w14:val="solid"/>
                  <w14:bevel/>
                </w14:textOutline>
                <w14:ligatures w14:val="none"/>
              </w:rPr>
            </w:pPr>
            <w:r w:rsidRPr="00F6338A">
              <w:rPr>
                <w:rStyle w:val="None"/>
                <w:b/>
                <w:bCs/>
                <w:i/>
                <w:iCs/>
                <w:color w:val="7030A0"/>
                <w:sz w:val="20"/>
                <w:szCs w:val="20"/>
              </w:rPr>
              <w:t>Political and Governance</w:t>
            </w:r>
            <w:r w:rsidRPr="00F6338A" w:rsidR="00F21233">
              <w:rPr>
                <w:rStyle w:val="None"/>
                <w:b/>
                <w:bCs/>
                <w:i/>
                <w:iCs/>
                <w:color w:val="7030A0"/>
                <w:sz w:val="20"/>
                <w:szCs w:val="20"/>
              </w:rPr>
              <w:t xml:space="preserve"> - </w:t>
            </w:r>
            <w:r w:rsidRPr="00F6338A" w:rsidR="00F36D7D">
              <w:rPr>
                <w:rStyle w:val="None"/>
                <w:b/>
                <w:bCs/>
                <w:color w:val="7030A0"/>
                <w:sz w:val="20"/>
                <w:szCs w:val="20"/>
              </w:rPr>
              <w:t>MODERATE</w:t>
            </w:r>
          </w:p>
        </w:tc>
      </w:tr>
      <w:tr w:rsidRPr="00F6338A" w:rsidR="00A72F06" w:rsidTr="7710EA93" w14:paraId="194E18BA" w14:textId="77777777">
        <w:trPr>
          <w:trHeight w:val="245"/>
        </w:trPr>
        <w:tc>
          <w:tcPr>
            <w:tcW w:w="1866" w:type="pct"/>
            <w:shd w:val="clear" w:color="auto" w:fill="FFFFFF" w:themeFill="background1"/>
            <w:tcMar/>
          </w:tcPr>
          <w:p w:rsidRPr="00F6338A" w:rsidR="00BC0543" w:rsidP="7710EA93" w:rsidRDefault="6A69AE32" w14:paraId="55F70AE3" w14:textId="196B787F">
            <w:pPr>
              <w:pStyle w:val="BodyA"/>
              <w:numPr>
                <w:ilvl w:val="1"/>
                <w:numId w:val="93"/>
              </w:numPr>
              <w:jc w:val="both"/>
              <w:rPr>
                <w:rStyle w:val="None"/>
                <w:sz w:val="20"/>
                <w:szCs w:val="20"/>
                <w:lang w:val="en-US"/>
              </w:rPr>
            </w:pPr>
            <w:r w:rsidRPr="7710EA93" w:rsidR="6A69AE32">
              <w:rPr>
                <w:rStyle w:val="None"/>
                <w:sz w:val="20"/>
                <w:szCs w:val="20"/>
                <w:lang w:val="en-US"/>
              </w:rPr>
              <w:t xml:space="preserve"> </w:t>
            </w:r>
            <w:r w:rsidRPr="7710EA93" w:rsidR="03B8FD38">
              <w:rPr>
                <w:rStyle w:val="None"/>
                <w:sz w:val="20"/>
                <w:szCs w:val="20"/>
                <w:lang w:val="en-US"/>
              </w:rPr>
              <w:t xml:space="preserve">Project objectives could be undermined through detrimental policies and/or through non-compliance with existing laws and regulations, particularly those that prioritize export products such as palm oil, timber and cacao and govern protected area management. The larger Guinean Forest region has and continues to experience considerable conflict within and between countries, with Liberia in the midst of recovering from two civil wars, the Ebola epidemic and the COVID pandemic. </w:t>
            </w:r>
          </w:p>
          <w:p w:rsidRPr="00F6338A" w:rsidR="00BC0543" w:rsidP="7710EA93" w:rsidRDefault="03B8FD38" w14:paraId="3C098039" w14:textId="0BEBAB78">
            <w:pPr>
              <w:pStyle w:val="BodyA"/>
              <w:numPr>
                <w:ilvl w:val="1"/>
                <w:numId w:val="93"/>
              </w:numPr>
              <w:jc w:val="both"/>
              <w:rPr>
                <w:rStyle w:val="None"/>
                <w:sz w:val="20"/>
                <w:szCs w:val="20"/>
                <w:lang w:val="en-US"/>
              </w:rPr>
            </w:pPr>
            <w:r w:rsidRPr="7710EA93" w:rsidR="03B8FD38">
              <w:rPr>
                <w:rStyle w:val="None"/>
                <w:sz w:val="20"/>
                <w:szCs w:val="20"/>
                <w:lang w:val="en-US"/>
              </w:rPr>
              <w:t xml:space="preserve">The Project faces political and governance risks that could undermine fully achieving its objectives. Liberia has several natural resource policies that create perverse incentives to use them unsustainably, while enforcement of laws and regulations that support environmental goals and sustainable resource use is often lacking. </w:t>
            </w:r>
          </w:p>
          <w:p w:rsidRPr="00F6338A" w:rsidR="00A72F06" w:rsidP="7710EA93" w:rsidRDefault="03B8FD38" w14:paraId="135E0F21" w14:textId="09ABB709">
            <w:pPr>
              <w:pStyle w:val="BodyA"/>
              <w:numPr>
                <w:ilvl w:val="1"/>
                <w:numId w:val="93"/>
              </w:numPr>
              <w:jc w:val="both"/>
              <w:rPr>
                <w:rStyle w:val="None"/>
                <w:sz w:val="20"/>
                <w:szCs w:val="20"/>
                <w:lang w:val="en-US"/>
              </w:rPr>
            </w:pPr>
            <w:r w:rsidRPr="7710EA93" w:rsidR="03B8FD38">
              <w:rPr>
                <w:rStyle w:val="None"/>
                <w:sz w:val="20"/>
                <w:szCs w:val="20"/>
                <w:lang w:val="en-US"/>
              </w:rPr>
              <w:t xml:space="preserve">The recent history of conflicts internally and within the region could add additional layers of complexity to the successful implementation of in-country activities as well as those in transboundary areas. Despite recent successful elections, Liberia is still in a fragile political state as it emerges from these conflicts. Failure to minimize the impact of detrimental policies and maximize enforcement of existing enabling environmental and natural resource laws and regulations puts the full achievement of the Project objectives at risk.  </w:t>
            </w:r>
          </w:p>
        </w:tc>
        <w:tc>
          <w:tcPr>
            <w:tcW w:w="1021" w:type="pct"/>
            <w:shd w:val="clear" w:color="auto" w:fill="DAEEF3" w:themeFill="accent5" w:themeFillTint="33"/>
            <w:tcMar/>
          </w:tcPr>
          <w:p w:rsidRPr="00F6338A" w:rsidR="00A72F06" w:rsidP="00463673" w:rsidRDefault="00A72F06" w14:paraId="1A772E92" w14:textId="77777777">
            <w:pPr>
              <w:pStyle w:val="BodyA"/>
              <w:jc w:val="center"/>
              <w:rPr>
                <w:rStyle w:val="None"/>
                <w:b/>
                <w:bCs/>
                <w:sz w:val="20"/>
                <w:szCs w:val="20"/>
              </w:rPr>
            </w:pPr>
            <w:r w:rsidRPr="00F6338A">
              <w:rPr>
                <w:rStyle w:val="None"/>
                <w:b/>
                <w:bCs/>
                <w:sz w:val="20"/>
                <w:szCs w:val="20"/>
              </w:rPr>
              <w:t>Moderate</w:t>
            </w:r>
          </w:p>
        </w:tc>
        <w:tc>
          <w:tcPr>
            <w:tcW w:w="2113" w:type="pct"/>
            <w:shd w:val="clear" w:color="auto" w:fill="FFFFFF" w:themeFill="background1"/>
            <w:tcMar/>
          </w:tcPr>
          <w:p w:rsidRPr="00F6338A" w:rsidR="00A72F06" w:rsidP="7710EA93" w:rsidRDefault="03B8FD38" w14:paraId="694258C0" w14:textId="0079E773">
            <w:pPr>
              <w:pStyle w:val="BodyA"/>
              <w:shd w:val="clear" w:color="auto" w:fill="FFFFFF" w:themeFill="background1"/>
              <w:jc w:val="both"/>
              <w:rPr>
                <w:rStyle w:val="None"/>
                <w:sz w:val="20"/>
                <w:szCs w:val="20"/>
                <w:lang w:val="en-US"/>
              </w:rPr>
            </w:pPr>
            <w:r w:rsidRPr="7710EA93" w:rsidR="03B8FD38">
              <w:rPr>
                <w:rStyle w:val="None"/>
                <w:sz w:val="20"/>
                <w:szCs w:val="20"/>
                <w:lang w:val="en-US"/>
              </w:rPr>
              <w:t xml:space="preserve">a. To mitigate these risks, the Project will build upon the prior involvement with GEF, CEPF and other large investments that have allowed for strong regional and country-specific networks and alliances with key government officials from the local to the national level, as well as with the private sector, CSOs, and international multi-and bilateral stakeholders. The expertise and knowledge of Executing Support Partner SCNL will also be leveraged to avoid and mitigate political and governance-level risk. </w:t>
            </w:r>
          </w:p>
          <w:p w:rsidRPr="00F6338A" w:rsidR="00463673" w:rsidP="005F3816" w:rsidRDefault="00463673" w14:paraId="555E94C7" w14:textId="77777777">
            <w:pPr>
              <w:pStyle w:val="BodyA"/>
              <w:shd w:val="clear" w:color="auto" w:fill="FFFFFF" w:themeFill="background1"/>
              <w:jc w:val="both"/>
              <w:rPr>
                <w:rStyle w:val="None"/>
                <w:rFonts w:eastAsia="Arial Unicode MS"/>
                <w:sz w:val="20"/>
                <w:szCs w:val="20"/>
                <w:bdr w:val="nil"/>
                <w:lang w:eastAsia="en-CA"/>
                <w14:ligatures w14:val="none"/>
              </w:rPr>
            </w:pPr>
          </w:p>
          <w:p w:rsidRPr="00F6338A" w:rsidR="00A72F06" w:rsidP="7710EA93" w:rsidRDefault="03B8FD38" w14:paraId="3153A30E" w14:textId="44CB913B">
            <w:pPr>
              <w:pStyle w:val="BodyA"/>
              <w:shd w:val="clear" w:color="auto" w:fill="FFFFFF" w:themeFill="background1"/>
              <w:jc w:val="both"/>
              <w:rPr>
                <w:rStyle w:val="None"/>
                <w:sz w:val="20"/>
                <w:szCs w:val="20"/>
                <w:lang w:val="en-US"/>
              </w:rPr>
            </w:pPr>
            <w:r w:rsidRPr="7710EA93" w:rsidR="03B8FD38">
              <w:rPr>
                <w:rStyle w:val="None"/>
                <w:sz w:val="20"/>
                <w:szCs w:val="20"/>
                <w:lang w:val="en-US"/>
              </w:rPr>
              <w:t xml:space="preserve">b. The Regional Coordination Project will utilize these networks and alliances to ensure Program and project-specific goals are aligned and supported, as well as identify where detrimental policies or non-compliance with complementary policies are undermining successful implementation. </w:t>
            </w:r>
          </w:p>
          <w:p w:rsidRPr="00F6338A" w:rsidR="00463673" w:rsidP="005F3816" w:rsidRDefault="00463673" w14:paraId="2C4C5AE0" w14:textId="77777777">
            <w:pPr>
              <w:pStyle w:val="BodyA"/>
              <w:shd w:val="clear" w:color="auto" w:fill="FFFFFF" w:themeFill="background1"/>
              <w:jc w:val="both"/>
              <w:rPr>
                <w:rStyle w:val="None"/>
                <w:rFonts w:eastAsia="Arial Unicode MS"/>
                <w:sz w:val="20"/>
                <w:szCs w:val="20"/>
                <w:bdr w:val="nil"/>
                <w:lang w:eastAsia="en-CA"/>
                <w14:ligatures w14:val="none"/>
              </w:rPr>
            </w:pPr>
          </w:p>
          <w:p w:rsidRPr="00F6338A" w:rsidR="00A72F06" w:rsidP="7710EA93" w:rsidRDefault="03B8FD38" w14:paraId="70A319BD" w14:textId="4C13CEB5">
            <w:pPr>
              <w:pStyle w:val="BodyA"/>
              <w:shd w:val="clear" w:color="auto" w:fill="FFFFFF" w:themeFill="background1"/>
              <w:jc w:val="both"/>
              <w:rPr>
                <w:rStyle w:val="None"/>
                <w:sz w:val="20"/>
                <w:szCs w:val="20"/>
                <w:lang w:val="en-US"/>
              </w:rPr>
            </w:pPr>
            <w:r w:rsidRPr="7710EA93" w:rsidR="03B8FD38">
              <w:rPr>
                <w:rStyle w:val="None"/>
                <w:sz w:val="20"/>
                <w:szCs w:val="20"/>
                <w:lang w:val="en-US"/>
              </w:rPr>
              <w:t xml:space="preserve">c. Particular attention will be given to identifying existing or new policies that create perverse incentives that undermine the larger environmental goals of the Program, and opportunities to incorporate policy reform into project design. </w:t>
            </w:r>
          </w:p>
          <w:p w:rsidRPr="00F6338A" w:rsidR="00463673" w:rsidP="005F3816" w:rsidRDefault="00463673" w14:paraId="6C07BBEF" w14:textId="77777777">
            <w:pPr>
              <w:pStyle w:val="BodyA"/>
              <w:shd w:val="clear" w:color="auto" w:fill="FFFFFF" w:themeFill="background1"/>
              <w:jc w:val="both"/>
              <w:rPr>
                <w:rStyle w:val="None"/>
                <w:rFonts w:eastAsia="Arial Unicode MS"/>
                <w:sz w:val="20"/>
                <w:szCs w:val="20"/>
                <w:bdr w:val="nil"/>
                <w:lang w:eastAsia="en-CA"/>
                <w14:ligatures w14:val="none"/>
              </w:rPr>
            </w:pPr>
          </w:p>
          <w:p w:rsidRPr="00F6338A" w:rsidR="00A72F06" w:rsidP="7710EA93" w:rsidRDefault="03B8FD38" w14:paraId="3C1F56B4" w14:textId="23B6767D">
            <w:pPr>
              <w:pStyle w:val="BodyA"/>
              <w:jc w:val="both"/>
              <w:rPr>
                <w:rStyle w:val="None"/>
                <w:rFonts w:eastAsia="Arial Unicode MS"/>
                <w:b w:val="1"/>
                <w:bCs w:val="1"/>
                <w:sz w:val="20"/>
                <w:szCs w:val="20"/>
                <w:bdr w:val="nil"/>
                <w:lang w:val="en-US" w:eastAsia="en-CA"/>
                <w14:ligatures w14:val="none"/>
              </w:rPr>
            </w:pPr>
            <w:r w:rsidRPr="7710EA93" w:rsidR="03B8FD38">
              <w:rPr>
                <w:rStyle w:val="None"/>
                <w:sz w:val="20"/>
                <w:szCs w:val="20"/>
                <w:lang w:val="en-US"/>
              </w:rPr>
              <w:t xml:space="preserve">d. Past and current collaboration on transboundary areas with Sierra Leone and Guinea will also be built upon to ensure continued progress forward and minimize the risk of </w:t>
            </w:r>
            <w:r w:rsidRPr="7710EA93" w:rsidR="034A966E">
              <w:rPr>
                <w:rStyle w:val="None"/>
                <w:sz w:val="20"/>
                <w:szCs w:val="20"/>
                <w:lang w:val="en-US"/>
              </w:rPr>
              <w:t>inadequate project</w:t>
            </w:r>
            <w:r w:rsidRPr="7710EA93" w:rsidR="03B8FD38">
              <w:rPr>
                <w:rStyle w:val="None"/>
                <w:sz w:val="20"/>
                <w:szCs w:val="20"/>
                <w:lang w:val="en-US"/>
              </w:rPr>
              <w:t xml:space="preserve"> implementation. Where appropriate, regional bodies such as MRU and ECOWAS will be utilized to strengthen collaboration and resolve conflicts</w:t>
            </w:r>
          </w:p>
        </w:tc>
      </w:tr>
      <w:tr w:rsidRPr="00F6338A" w:rsidR="00A72F06" w:rsidTr="7710EA93" w14:paraId="6C5F0043" w14:textId="77777777">
        <w:trPr>
          <w:trHeight w:val="245"/>
        </w:trPr>
        <w:tc>
          <w:tcPr>
            <w:tcW w:w="5000" w:type="pct"/>
            <w:gridSpan w:val="3"/>
            <w:shd w:val="clear" w:color="auto" w:fill="D6E3BC" w:themeFill="accent3" w:themeFillTint="66"/>
            <w:tcMar/>
          </w:tcPr>
          <w:p w:rsidRPr="00F6338A" w:rsidR="00A72F06" w:rsidP="00463673" w:rsidRDefault="00A72F06" w14:paraId="6417492C" w14:textId="77777777">
            <w:pPr>
              <w:pStyle w:val="BodyA"/>
              <w:rPr>
                <w:rStyle w:val="None"/>
                <w:rFonts w:ascii="Times New Roman" w:hAnsi="Times New Roman" w:eastAsia="Arial Unicode MS" w:cs="Times New Roman"/>
                <w:b/>
                <w:bCs/>
                <w:color w:val="auto"/>
                <w:sz w:val="20"/>
                <w:szCs w:val="20"/>
                <w:bdr w:val="nil"/>
                <w14:textOutline w14:w="0" w14:cap="rnd" w14:cmpd="sng" w14:algn="ctr">
                  <w14:noFill/>
                  <w14:prstDash w14:val="solid"/>
                  <w14:bevel/>
                </w14:textOutline>
                <w14:ligatures w14:val="none"/>
              </w:rPr>
            </w:pPr>
            <w:r w:rsidRPr="00F6338A">
              <w:rPr>
                <w:rStyle w:val="None"/>
                <w:b/>
                <w:bCs/>
                <w:i/>
                <w:iCs/>
                <w:sz w:val="20"/>
                <w:szCs w:val="20"/>
              </w:rPr>
              <w:t>INNOVATION</w:t>
            </w:r>
          </w:p>
        </w:tc>
      </w:tr>
      <w:tr w:rsidRPr="00F6338A" w:rsidR="00A72F06" w:rsidTr="7710EA93" w14:paraId="15B33DC5" w14:textId="77777777">
        <w:trPr>
          <w:trHeight w:val="349"/>
        </w:trPr>
        <w:tc>
          <w:tcPr>
            <w:tcW w:w="5000" w:type="pct"/>
            <w:gridSpan w:val="3"/>
            <w:shd w:val="clear" w:color="auto" w:fill="DAEEF3" w:themeFill="accent5" w:themeFillTint="33"/>
            <w:tcMar/>
          </w:tcPr>
          <w:p w:rsidRPr="00F6338A" w:rsidR="00A72F06" w:rsidP="00463673" w:rsidRDefault="00A72F06" w14:paraId="1399FE08" w14:textId="3815AD4A">
            <w:pPr>
              <w:pStyle w:val="BodyA"/>
              <w:rPr>
                <w:rStyle w:val="None"/>
                <w:b/>
                <w:bCs/>
                <w:i/>
                <w:iCs/>
                <w:sz w:val="20"/>
                <w:szCs w:val="20"/>
              </w:rPr>
            </w:pPr>
            <w:r w:rsidRPr="00F6338A">
              <w:rPr>
                <w:b/>
                <w:bCs/>
                <w:i/>
                <w:iCs/>
                <w:color w:val="7030A0"/>
                <w:sz w:val="20"/>
                <w:szCs w:val="20"/>
              </w:rPr>
              <w:t>Institutional and Policy</w:t>
            </w:r>
            <w:r w:rsidRPr="00F6338A" w:rsidR="008040C9">
              <w:rPr>
                <w:b/>
                <w:bCs/>
                <w:i/>
                <w:iCs/>
                <w:color w:val="7030A0"/>
                <w:sz w:val="20"/>
                <w:szCs w:val="20"/>
              </w:rPr>
              <w:t xml:space="preserve"> - </w:t>
            </w:r>
            <w:r w:rsidRPr="00F6338A" w:rsidR="00F36D7D">
              <w:rPr>
                <w:b/>
                <w:bCs/>
                <w:color w:val="7030A0"/>
                <w:sz w:val="20"/>
                <w:szCs w:val="20"/>
              </w:rPr>
              <w:t>MODERATE</w:t>
            </w:r>
          </w:p>
        </w:tc>
      </w:tr>
      <w:tr w:rsidRPr="00F6338A" w:rsidR="00A72F06" w:rsidTr="7710EA93" w14:paraId="5589C59B" w14:textId="77777777">
        <w:trPr>
          <w:trHeight w:val="245"/>
        </w:trPr>
        <w:tc>
          <w:tcPr>
            <w:tcW w:w="1866" w:type="pct"/>
            <w:shd w:val="clear" w:color="auto" w:fill="FFFFFF" w:themeFill="background1"/>
            <w:tcMar/>
          </w:tcPr>
          <w:p w:rsidRPr="00F6338A" w:rsidR="00A72F06" w:rsidP="7710EA93" w:rsidRDefault="03B8FD38" w14:paraId="18555F46" w14:textId="478D673B">
            <w:pPr>
              <w:pStyle w:val="BodyA"/>
              <w:numPr>
                <w:ilvl w:val="0"/>
                <w:numId w:val="143"/>
              </w:numPr>
              <w:jc w:val="both"/>
              <w:rPr>
                <w:sz w:val="20"/>
                <w:szCs w:val="20"/>
                <w:lang w:val="en-US"/>
              </w:rPr>
            </w:pPr>
            <w:r w:rsidRPr="7710EA93" w:rsidR="03B8FD38">
              <w:rPr>
                <w:sz w:val="20"/>
                <w:szCs w:val="20"/>
                <w:lang w:val="en-US"/>
              </w:rPr>
              <w:t>Liberia is a diverse country emerging from decades of conflict and stability, with consolidating governance mechanisms, capacity gaps and high pressure to deliver economic development to its population, over half of whom live in poverty. This dynamic poses a challenge to the development and implementation of coherent strategies and policies needed for successful project outcomes. At the regional level, countries of the Guinean Forests have diverse economic interests and continue to grapple with a history of instability and conflict, leading to differences in strategies and policies.</w:t>
            </w:r>
          </w:p>
          <w:p w:rsidRPr="00F6338A" w:rsidR="00A72F06" w:rsidP="7710EA93" w:rsidRDefault="03B8FD38" w14:paraId="1E34B675" w14:textId="5143FD59">
            <w:pPr>
              <w:pStyle w:val="BodyA"/>
              <w:numPr>
                <w:ilvl w:val="0"/>
                <w:numId w:val="143"/>
              </w:numPr>
              <w:jc w:val="both"/>
              <w:rPr>
                <w:rStyle w:val="None"/>
                <w:rFonts w:eastAsia="Arial Unicode MS"/>
                <w:b w:val="1"/>
                <w:bCs w:val="1"/>
                <w:sz w:val="20"/>
                <w:szCs w:val="20"/>
                <w:bdr w:val="nil"/>
                <w:lang w:val="en-US" w:eastAsia="en-CA"/>
                <w14:ligatures w14:val="none"/>
              </w:rPr>
            </w:pPr>
            <w:r w:rsidRPr="7710EA93" w:rsidR="03B8FD38">
              <w:rPr>
                <w:sz w:val="20"/>
                <w:szCs w:val="20"/>
                <w:lang w:val="en-US"/>
              </w:rPr>
              <w:t xml:space="preserve">At the national level, Liberia has many policies that contradict its conservation goals, such as the significant overlap of concessions (palm oil, timber, mining) with areas designated as Community Forests or for conservation. At the regional level, working over such a large and diverse area with multiple languages, cultures, and </w:t>
            </w:r>
            <w:r w:rsidRPr="7710EA93" w:rsidR="03B8FD38">
              <w:rPr>
                <w:sz w:val="20"/>
                <w:szCs w:val="20"/>
                <w:lang w:val="en-US"/>
              </w:rPr>
              <w:t>governance systems and a history of conflict, provides several region-level risks. Failure to adequately manage these risks, notably in transboundary priority areas, could impede the Project’s ability to achieve its goals, both at the country and transboundary levels.</w:t>
            </w:r>
            <w:r w:rsidRPr="7710EA93" w:rsidR="03B8FD38">
              <w:rPr>
                <w:b w:val="1"/>
                <w:bCs w:val="1"/>
                <w:sz w:val="20"/>
                <w:szCs w:val="20"/>
                <w:lang w:val="en-US"/>
              </w:rPr>
              <w:t xml:space="preserve">  </w:t>
            </w:r>
          </w:p>
        </w:tc>
        <w:tc>
          <w:tcPr>
            <w:tcW w:w="1021" w:type="pct"/>
            <w:shd w:val="clear" w:color="auto" w:fill="DAEEF3" w:themeFill="accent5" w:themeFillTint="33"/>
            <w:tcMar/>
          </w:tcPr>
          <w:p w:rsidRPr="00F6338A" w:rsidR="00A72F06" w:rsidP="00463673" w:rsidRDefault="00A72F06" w14:paraId="6748588E" w14:textId="77777777">
            <w:pPr>
              <w:pStyle w:val="BodyA"/>
              <w:jc w:val="center"/>
              <w:rPr>
                <w:rStyle w:val="None"/>
                <w:b/>
                <w:bCs/>
                <w:sz w:val="20"/>
                <w:szCs w:val="20"/>
              </w:rPr>
            </w:pPr>
            <w:r w:rsidRPr="00F6338A">
              <w:rPr>
                <w:rStyle w:val="None"/>
                <w:b/>
                <w:bCs/>
                <w:sz w:val="20"/>
                <w:szCs w:val="20"/>
              </w:rPr>
              <w:t>Moderate</w:t>
            </w:r>
          </w:p>
        </w:tc>
        <w:tc>
          <w:tcPr>
            <w:tcW w:w="2113" w:type="pct"/>
            <w:shd w:val="clear" w:color="auto" w:fill="FFFFFF" w:themeFill="background1"/>
            <w:tcMar/>
          </w:tcPr>
          <w:p w:rsidRPr="00F6338A" w:rsidR="00A72F06" w:rsidP="00463673" w:rsidRDefault="00A72F06" w14:paraId="5D7A2650" w14:textId="77777777">
            <w:pPr>
              <w:pStyle w:val="BodyA"/>
              <w:jc w:val="both"/>
              <w:rPr>
                <w:sz w:val="20"/>
                <w:szCs w:val="20"/>
              </w:rPr>
            </w:pPr>
            <w:r w:rsidRPr="00F6338A">
              <w:rPr>
                <w:sz w:val="20"/>
                <w:szCs w:val="20"/>
              </w:rPr>
              <w:t xml:space="preserve">a. To mitigate institutional and policy risks, the Project will build on over two decades of prior investments by GEF, CEPF and other major donors which have created several coordination and collaboration mechanisms that the Program’s Regional Coordination Project will adopt to ensure institutional and policy coherence among key stakeholders both nationally and regionally. </w:t>
            </w:r>
          </w:p>
          <w:p w:rsidRPr="00F6338A" w:rsidR="009F661F" w:rsidP="00463673" w:rsidRDefault="009F661F" w14:paraId="46C6141D" w14:textId="77777777">
            <w:pPr>
              <w:pStyle w:val="BodyA"/>
              <w:jc w:val="both"/>
              <w:rPr>
                <w:sz w:val="20"/>
                <w:szCs w:val="20"/>
              </w:rPr>
            </w:pPr>
          </w:p>
          <w:p w:rsidRPr="00F6338A" w:rsidR="00A72F06" w:rsidP="7710EA93" w:rsidRDefault="03B8FD38" w14:paraId="321CA607" w14:textId="7FAF2170">
            <w:pPr>
              <w:pStyle w:val="BodyA"/>
              <w:jc w:val="both"/>
              <w:rPr>
                <w:sz w:val="20"/>
                <w:szCs w:val="20"/>
                <w:lang w:val="en-US"/>
              </w:rPr>
            </w:pPr>
            <w:r w:rsidRPr="7710EA93" w:rsidR="03B8FD38">
              <w:rPr>
                <w:sz w:val="20"/>
                <w:szCs w:val="20"/>
                <w:lang w:val="en-US"/>
              </w:rPr>
              <w:t>b. Additional institutional and policy-level risk mitigation will be provided by Executing Support Partner SCNL.</w:t>
            </w:r>
            <w:r w:rsidRPr="7710EA93" w:rsidR="16F3E610">
              <w:rPr>
                <w:sz w:val="20"/>
                <w:szCs w:val="20"/>
                <w:lang w:val="en-US"/>
              </w:rPr>
              <w:t xml:space="preserve"> </w:t>
            </w:r>
            <w:r w:rsidRPr="7710EA93" w:rsidR="03B8FD38">
              <w:rPr>
                <w:sz w:val="20"/>
                <w:szCs w:val="20"/>
                <w:lang w:val="en-US"/>
              </w:rPr>
              <w:t>This will include regular country- and regional-level meetings, exchanges and capacity-building workshops, and regular information sharing and updates from the Project and GFIPs monitoring and evaluation component.</w:t>
            </w:r>
          </w:p>
          <w:p w:rsidRPr="00F6338A" w:rsidR="009F661F" w:rsidP="00463673" w:rsidRDefault="009F661F" w14:paraId="40D384EB" w14:textId="77777777">
            <w:pPr>
              <w:pStyle w:val="BodyA"/>
              <w:jc w:val="both"/>
              <w:rPr>
                <w:sz w:val="20"/>
                <w:szCs w:val="20"/>
              </w:rPr>
            </w:pPr>
          </w:p>
          <w:p w:rsidRPr="00F6338A" w:rsidR="00A72F06" w:rsidP="00463673" w:rsidRDefault="00A72F06" w14:paraId="101A21A7" w14:textId="4AD77775">
            <w:pPr>
              <w:pStyle w:val="BodyA"/>
              <w:jc w:val="both"/>
              <w:rPr>
                <w:rStyle w:val="None"/>
                <w:rFonts w:eastAsia="Arial Unicode MS"/>
                <w:b/>
                <w:bCs/>
                <w:sz w:val="20"/>
                <w:szCs w:val="20"/>
                <w:bdr w:val="nil"/>
                <w:lang w:val="en-CA" w:eastAsia="en-CA"/>
                <w14:ligatures w14:val="none"/>
              </w:rPr>
            </w:pPr>
            <w:r w:rsidRPr="00F6338A">
              <w:rPr>
                <w:sz w:val="20"/>
                <w:szCs w:val="20"/>
              </w:rPr>
              <w:t xml:space="preserve">c. Transboundary-level institutional and policy-level risks to the Project will further be mitigated via </w:t>
            </w:r>
            <w:r w:rsidRPr="00F6338A" w:rsidR="00225653">
              <w:rPr>
                <w:sz w:val="20"/>
                <w:szCs w:val="20"/>
              </w:rPr>
              <w:t xml:space="preserve">the </w:t>
            </w:r>
            <w:r w:rsidRPr="00F6338A">
              <w:rPr>
                <w:sz w:val="20"/>
                <w:szCs w:val="20"/>
              </w:rPr>
              <w:t>engagement of regional bodies, notably the MRU</w:t>
            </w:r>
          </w:p>
        </w:tc>
      </w:tr>
      <w:tr w:rsidRPr="00F6338A" w:rsidR="00A72F06" w:rsidTr="7710EA93" w14:paraId="2BDC7ED3" w14:textId="77777777">
        <w:trPr>
          <w:trHeight w:val="245"/>
        </w:trPr>
        <w:tc>
          <w:tcPr>
            <w:tcW w:w="5000" w:type="pct"/>
            <w:gridSpan w:val="3"/>
            <w:shd w:val="clear" w:color="auto" w:fill="F79646" w:themeFill="accent6"/>
            <w:tcMar/>
          </w:tcPr>
          <w:p w:rsidRPr="00F6338A" w:rsidR="00A72F06" w:rsidP="00463673" w:rsidRDefault="00A72F06" w14:paraId="216E9F28" w14:textId="2A8B4D08">
            <w:pPr>
              <w:pStyle w:val="BodyA"/>
              <w:rPr>
                <w:rStyle w:val="None"/>
                <w:b/>
                <w:bCs/>
                <w:i/>
                <w:iCs/>
                <w:color w:val="7030A0"/>
                <w:sz w:val="20"/>
                <w:szCs w:val="20"/>
              </w:rPr>
            </w:pPr>
            <w:r w:rsidRPr="00F6338A">
              <w:rPr>
                <w:rStyle w:val="None"/>
                <w:b/>
                <w:bCs/>
                <w:i/>
                <w:iCs/>
                <w:color w:val="7030A0"/>
                <w:sz w:val="20"/>
                <w:szCs w:val="20"/>
              </w:rPr>
              <w:t>Technological</w:t>
            </w:r>
            <w:r w:rsidRPr="00F6338A" w:rsidR="008040C9">
              <w:rPr>
                <w:rStyle w:val="None"/>
                <w:b/>
                <w:bCs/>
                <w:i/>
                <w:iCs/>
                <w:color w:val="7030A0"/>
                <w:sz w:val="20"/>
                <w:szCs w:val="20"/>
              </w:rPr>
              <w:t xml:space="preserve"> –</w:t>
            </w:r>
            <w:r w:rsidRPr="00F6338A" w:rsidR="008040C9">
              <w:rPr>
                <w:rStyle w:val="None"/>
                <w:b/>
                <w:bCs/>
                <w:color w:val="7030A0"/>
                <w:sz w:val="20"/>
                <w:szCs w:val="20"/>
              </w:rPr>
              <w:t xml:space="preserve"> </w:t>
            </w:r>
            <w:r w:rsidRPr="00F6338A" w:rsidR="00357315">
              <w:rPr>
                <w:rStyle w:val="None"/>
                <w:b/>
                <w:bCs/>
                <w:color w:val="7030A0"/>
                <w:sz w:val="20"/>
                <w:szCs w:val="20"/>
              </w:rPr>
              <w:t>SUBSTANTIAL</w:t>
            </w:r>
          </w:p>
        </w:tc>
      </w:tr>
      <w:tr w:rsidRPr="00F6338A" w:rsidR="00357315" w:rsidTr="7710EA93" w14:paraId="57F1D8AB" w14:textId="77777777">
        <w:trPr>
          <w:trHeight w:val="245"/>
        </w:trPr>
        <w:tc>
          <w:tcPr>
            <w:tcW w:w="1866" w:type="pct"/>
            <w:shd w:val="clear" w:color="auto" w:fill="FFFFFF" w:themeFill="background1"/>
            <w:tcMar/>
          </w:tcPr>
          <w:p w:rsidRPr="00F6338A" w:rsidR="00357315" w:rsidP="00463673" w:rsidRDefault="00357315" w14:paraId="44FA2E75" w14:textId="3D16FF14">
            <w:pPr>
              <w:pStyle w:val="BodyA"/>
              <w:rPr>
                <w:rStyle w:val="None"/>
                <w:sz w:val="20"/>
                <w:szCs w:val="20"/>
              </w:rPr>
            </w:pPr>
            <w:r w:rsidRPr="00F6338A">
              <w:rPr>
                <w:rFonts w:eastAsia="Calibri" w:cs="Calibri"/>
                <w:color w:val="000000" w:themeColor="text1"/>
                <w:sz w:val="20"/>
                <w:szCs w:val="20"/>
              </w:rPr>
              <w:t>Inadequate adoption of any relevant technology as part of the introduction of alternative livelihoods and effective management of the protected areas</w:t>
            </w:r>
          </w:p>
        </w:tc>
        <w:tc>
          <w:tcPr>
            <w:tcW w:w="1021" w:type="pct"/>
            <w:shd w:val="clear" w:color="auto" w:fill="F79646" w:themeFill="accent6"/>
            <w:tcMar/>
          </w:tcPr>
          <w:p w:rsidRPr="00F6338A" w:rsidR="00357315" w:rsidP="7710EA93" w:rsidRDefault="61E34B07" w14:paraId="4CD5151F" w14:textId="5BA7E759">
            <w:pPr>
              <w:pStyle w:val="BodyA"/>
              <w:jc w:val="center"/>
              <w:rPr>
                <w:rStyle w:val="None"/>
                <w:sz w:val="20"/>
                <w:szCs w:val="20"/>
                <w:lang w:val="en-US"/>
              </w:rPr>
            </w:pPr>
            <w:r w:rsidRPr="7710EA93" w:rsidR="61E34B07">
              <w:rPr>
                <w:rFonts w:cs="Helvetica Neue" w:cstheme="minorBidi"/>
                <w:b w:val="1"/>
                <w:bCs w:val="1"/>
                <w:sz w:val="20"/>
                <w:szCs w:val="20"/>
                <w:lang w:val="en-US"/>
              </w:rPr>
              <w:t>Substantial</w:t>
            </w:r>
          </w:p>
        </w:tc>
        <w:tc>
          <w:tcPr>
            <w:tcW w:w="2113" w:type="pct"/>
            <w:shd w:val="clear" w:color="auto" w:fill="FFFFFF" w:themeFill="background1"/>
            <w:tcMar/>
          </w:tcPr>
          <w:p w:rsidRPr="00F6338A" w:rsidR="00357315" w:rsidP="008C74E9" w:rsidRDefault="00357315" w14:paraId="7040B5D5" w14:textId="77777777">
            <w:pPr>
              <w:pStyle w:val="ListParagraph"/>
              <w:numPr>
                <w:ilvl w:val="0"/>
                <w:numId w:val="144"/>
              </w:numPr>
              <w:ind w:right="180"/>
              <w:contextualSpacing/>
              <w:jc w:val="both"/>
              <w:rPr>
                <w:rFonts w:cstheme="minorHAnsi"/>
                <w:sz w:val="20"/>
                <w:szCs w:val="20"/>
              </w:rPr>
            </w:pPr>
            <w:r w:rsidRPr="00F6338A">
              <w:rPr>
                <w:rFonts w:cstheme="minorHAnsi"/>
                <w:sz w:val="20"/>
                <w:szCs w:val="20"/>
              </w:rPr>
              <w:t xml:space="preserve">Comprehensive training and capacity-building programs to ensure communities understand and can effectively use the relevant technology. </w:t>
            </w:r>
          </w:p>
          <w:p w:rsidRPr="00F6338A" w:rsidR="00357315" w:rsidP="008C74E9" w:rsidRDefault="00357315" w14:paraId="7D8C9B1F" w14:textId="77777777">
            <w:pPr>
              <w:pStyle w:val="ListParagraph"/>
              <w:numPr>
                <w:ilvl w:val="0"/>
                <w:numId w:val="144"/>
              </w:numPr>
              <w:ind w:right="180"/>
              <w:contextualSpacing/>
              <w:jc w:val="both"/>
              <w:rPr>
                <w:rFonts w:cstheme="minorHAnsi"/>
                <w:sz w:val="20"/>
                <w:szCs w:val="20"/>
              </w:rPr>
            </w:pPr>
            <w:r w:rsidRPr="00F6338A">
              <w:rPr>
                <w:rFonts w:cstheme="minorHAnsi"/>
                <w:sz w:val="20"/>
                <w:szCs w:val="20"/>
              </w:rPr>
              <w:t xml:space="preserve">Involve local stakeholders in the planning, and selection of the technology and decision-making process that can enhance buy-in and adoption. </w:t>
            </w:r>
          </w:p>
          <w:p w:rsidRPr="00F6338A" w:rsidR="00357315" w:rsidP="008C74E9" w:rsidRDefault="00357315" w14:paraId="257C7C2D" w14:textId="77777777">
            <w:pPr>
              <w:pStyle w:val="ListParagraph"/>
              <w:numPr>
                <w:ilvl w:val="0"/>
                <w:numId w:val="144"/>
              </w:numPr>
              <w:ind w:right="180"/>
              <w:contextualSpacing/>
              <w:jc w:val="both"/>
              <w:rPr>
                <w:rFonts w:cstheme="minorHAnsi"/>
                <w:sz w:val="20"/>
                <w:szCs w:val="20"/>
              </w:rPr>
            </w:pPr>
            <w:r w:rsidRPr="00F6338A">
              <w:rPr>
                <w:rFonts w:cstheme="minorHAnsi"/>
                <w:sz w:val="20"/>
                <w:szCs w:val="20"/>
              </w:rPr>
              <w:t xml:space="preserve">Strengthening local institutions and ensuring consistent technical support can also help sustain the use of technology. Integrating traditional knowledge with modern technology and providing financial incentives or subsidies can encourage adoption. </w:t>
            </w:r>
          </w:p>
          <w:p w:rsidRPr="00F6338A" w:rsidR="00357315" w:rsidP="008C74E9" w:rsidRDefault="00357315" w14:paraId="25981F34" w14:textId="0F02AE4A">
            <w:pPr>
              <w:pStyle w:val="ListParagraph"/>
              <w:numPr>
                <w:ilvl w:val="0"/>
                <w:numId w:val="144"/>
              </w:numPr>
              <w:ind w:right="180"/>
              <w:contextualSpacing/>
              <w:jc w:val="both"/>
              <w:rPr>
                <w:rStyle w:val="None"/>
                <w:rFonts w:cstheme="minorHAnsi"/>
                <w:sz w:val="20"/>
                <w:szCs w:val="20"/>
              </w:rPr>
            </w:pPr>
            <w:r w:rsidRPr="00F6338A">
              <w:rPr>
                <w:rFonts w:cstheme="minorHAnsi"/>
                <w:sz w:val="20"/>
                <w:szCs w:val="20"/>
              </w:rPr>
              <w:t>For effective management of protected areas, establishing clear regulations, fostering community-led conservation initiatives, and ensuring continuous monitoring and adaptive management practices are crucial.</w:t>
            </w:r>
          </w:p>
        </w:tc>
      </w:tr>
      <w:tr w:rsidRPr="00F6338A" w:rsidR="00A72F06" w:rsidTr="7710EA93" w14:paraId="711469AC" w14:textId="77777777">
        <w:trPr>
          <w:trHeight w:val="331"/>
        </w:trPr>
        <w:tc>
          <w:tcPr>
            <w:tcW w:w="5000" w:type="pct"/>
            <w:gridSpan w:val="3"/>
            <w:shd w:val="clear" w:color="auto" w:fill="DAEEF3" w:themeFill="accent5" w:themeFillTint="33"/>
            <w:tcMar/>
          </w:tcPr>
          <w:p w:rsidRPr="00F6338A" w:rsidR="00A72F06" w:rsidP="00463673" w:rsidRDefault="00A72F06" w14:paraId="7411FC99" w14:textId="39E7E1B3">
            <w:pPr>
              <w:pStyle w:val="BodyA"/>
              <w:rPr>
                <w:rStyle w:val="None"/>
                <w:b/>
                <w:bCs/>
                <w:sz w:val="20"/>
                <w:szCs w:val="20"/>
              </w:rPr>
            </w:pPr>
            <w:r w:rsidRPr="00F6338A">
              <w:rPr>
                <w:rStyle w:val="None"/>
                <w:b/>
                <w:bCs/>
                <w:i/>
                <w:iCs/>
                <w:color w:val="7030A0"/>
                <w:sz w:val="20"/>
                <w:szCs w:val="20"/>
              </w:rPr>
              <w:t>Financial and Business Model</w:t>
            </w:r>
            <w:r w:rsidRPr="00F6338A" w:rsidR="008040C9">
              <w:rPr>
                <w:rStyle w:val="None"/>
                <w:b/>
                <w:bCs/>
                <w:i/>
                <w:iCs/>
                <w:color w:val="7030A0"/>
                <w:sz w:val="20"/>
                <w:szCs w:val="20"/>
              </w:rPr>
              <w:t xml:space="preserve"> - </w:t>
            </w:r>
            <w:r w:rsidRPr="00F6338A" w:rsidR="00F36D7D">
              <w:rPr>
                <w:rStyle w:val="None"/>
                <w:b/>
                <w:bCs/>
                <w:color w:val="7030A0"/>
                <w:sz w:val="20"/>
                <w:szCs w:val="20"/>
              </w:rPr>
              <w:t>MODERATE</w:t>
            </w:r>
          </w:p>
        </w:tc>
      </w:tr>
      <w:tr w:rsidRPr="00F6338A" w:rsidR="00A72F06" w:rsidTr="7710EA93" w14:paraId="45EF5156" w14:textId="77777777">
        <w:trPr>
          <w:trHeight w:val="245"/>
        </w:trPr>
        <w:tc>
          <w:tcPr>
            <w:tcW w:w="1866" w:type="pct"/>
            <w:shd w:val="clear" w:color="auto" w:fill="FFFFFF" w:themeFill="background1"/>
            <w:tcMar/>
          </w:tcPr>
          <w:p w:rsidRPr="00F6338A" w:rsidR="00A72F06" w:rsidP="7710EA93" w:rsidRDefault="03B8FD38" w14:paraId="3726E17F" w14:textId="24968CF7">
            <w:pPr>
              <w:pStyle w:val="BodyA"/>
              <w:jc w:val="both"/>
              <w:rPr>
                <w:rStyle w:val="None"/>
                <w:sz w:val="20"/>
                <w:szCs w:val="20"/>
                <w:lang w:val="en-US"/>
              </w:rPr>
            </w:pPr>
            <w:r w:rsidRPr="7710EA93" w:rsidR="03B8FD38">
              <w:rPr>
                <w:rStyle w:val="None"/>
                <w:sz w:val="20"/>
                <w:szCs w:val="20"/>
                <w:lang w:val="en-US"/>
              </w:rPr>
              <w:t>Developing gender-sensitive, inclusive, climate-resilient and biodiversity-friendly livelihoods for local communities is a key strategy for achieving project objectives. However, Liberia’s economy is heavily dependent on commodities such as cacao and palm oil, which can be subject to large price swings and natural disasters. While growing, markets for certified products, such as deforestation-free cacao and palm oil, are often difficult for producers to access, as capacity-building, capital, and marketing are required and often lacking.</w:t>
            </w:r>
          </w:p>
          <w:p w:rsidRPr="00F6338A" w:rsidR="00A72F06" w:rsidP="005F3816" w:rsidRDefault="00A72F06" w14:paraId="69A5A245" w14:textId="67F11210">
            <w:pPr>
              <w:pStyle w:val="BodyA"/>
              <w:jc w:val="both"/>
              <w:rPr>
                <w:rStyle w:val="None"/>
                <w:rFonts w:eastAsia="Arial Unicode MS"/>
                <w:sz w:val="20"/>
                <w:szCs w:val="20"/>
                <w:bdr w:val="nil"/>
                <w:lang w:val="en-CA" w:eastAsia="en-CA"/>
                <w14:ligatures w14:val="none"/>
              </w:rPr>
            </w:pPr>
            <w:r w:rsidRPr="00F6338A">
              <w:rPr>
                <w:rStyle w:val="None"/>
                <w:sz w:val="20"/>
                <w:szCs w:val="20"/>
              </w:rPr>
              <w:t xml:space="preserve">Commodity market volatility, coupled with high barriers to entry for many value-added products, </w:t>
            </w:r>
            <w:r w:rsidRPr="00F6338A" w:rsidR="00E311B6">
              <w:rPr>
                <w:rStyle w:val="None"/>
                <w:sz w:val="20"/>
                <w:szCs w:val="20"/>
              </w:rPr>
              <w:t xml:space="preserve">runs </w:t>
            </w:r>
            <w:r w:rsidRPr="00F6338A">
              <w:rPr>
                <w:rStyle w:val="None"/>
                <w:sz w:val="20"/>
                <w:szCs w:val="20"/>
              </w:rPr>
              <w:t xml:space="preserve">the risk of </w:t>
            </w:r>
            <w:r w:rsidRPr="00F6338A">
              <w:rPr>
                <w:rStyle w:val="None"/>
                <w:sz w:val="20"/>
                <w:szCs w:val="20"/>
              </w:rPr>
              <w:t xml:space="preserve">undermining the central premise upon which the Project’s financial model is based, threatening a return to unsustainable practices </w:t>
            </w:r>
            <w:r w:rsidRPr="00F6338A" w:rsidR="00E311B6">
              <w:rPr>
                <w:rStyle w:val="None"/>
                <w:sz w:val="20"/>
                <w:szCs w:val="20"/>
              </w:rPr>
              <w:t xml:space="preserve">of </w:t>
            </w:r>
            <w:r w:rsidRPr="00F6338A">
              <w:rPr>
                <w:rStyle w:val="None"/>
                <w:sz w:val="20"/>
                <w:szCs w:val="20"/>
              </w:rPr>
              <w:t>natural resource use.</w:t>
            </w:r>
          </w:p>
        </w:tc>
        <w:tc>
          <w:tcPr>
            <w:tcW w:w="1021" w:type="pct"/>
            <w:shd w:val="clear" w:color="auto" w:fill="DAEEF3" w:themeFill="accent5" w:themeFillTint="33"/>
            <w:tcMar/>
          </w:tcPr>
          <w:p w:rsidRPr="00F6338A" w:rsidR="00A72F06" w:rsidP="00463673" w:rsidRDefault="00A72F06" w14:paraId="124F28CE" w14:textId="77777777">
            <w:pPr>
              <w:pStyle w:val="BodyA"/>
              <w:jc w:val="center"/>
              <w:rPr>
                <w:rStyle w:val="None"/>
                <w:sz w:val="20"/>
                <w:szCs w:val="20"/>
              </w:rPr>
            </w:pPr>
            <w:r w:rsidRPr="00F6338A">
              <w:rPr>
                <w:rStyle w:val="None"/>
                <w:b/>
                <w:bCs/>
                <w:sz w:val="20"/>
                <w:szCs w:val="20"/>
              </w:rPr>
              <w:t>Moderate</w:t>
            </w:r>
            <w:r w:rsidRPr="00F6338A">
              <w:rPr>
                <w:rStyle w:val="None"/>
                <w:sz w:val="20"/>
                <w:szCs w:val="20"/>
              </w:rPr>
              <w:t>     </w:t>
            </w:r>
          </w:p>
        </w:tc>
        <w:tc>
          <w:tcPr>
            <w:tcW w:w="2113" w:type="pct"/>
            <w:shd w:val="clear" w:color="auto" w:fill="FFFFFF" w:themeFill="background1"/>
            <w:tcMar/>
          </w:tcPr>
          <w:p w:rsidRPr="00F6338A" w:rsidR="00A72F06" w:rsidP="7710EA93" w:rsidRDefault="03B8FD38" w14:paraId="01DD245B" w14:textId="0CF3BCC2">
            <w:pPr>
              <w:pStyle w:val="BodyA"/>
              <w:numPr>
                <w:ilvl w:val="1"/>
                <w:numId w:val="143"/>
              </w:numPr>
              <w:jc w:val="both"/>
              <w:rPr>
                <w:rStyle w:val="None"/>
                <w:sz w:val="20"/>
                <w:szCs w:val="20"/>
                <w:lang w:val="en-US"/>
              </w:rPr>
            </w:pPr>
            <w:r w:rsidRPr="7710EA93" w:rsidR="03B8FD38">
              <w:rPr>
                <w:rStyle w:val="None"/>
                <w:sz w:val="20"/>
                <w:szCs w:val="20"/>
                <w:lang w:val="en-US"/>
              </w:rPr>
              <w:t xml:space="preserve">By placing local communities and a </w:t>
            </w:r>
            <w:r w:rsidRPr="7710EA93" w:rsidR="0B82B95F">
              <w:rPr>
                <w:rStyle w:val="None"/>
                <w:sz w:val="20"/>
                <w:szCs w:val="20"/>
                <w:lang w:val="en-US"/>
              </w:rPr>
              <w:t>rights-based</w:t>
            </w:r>
            <w:r w:rsidRPr="7710EA93" w:rsidR="03B8FD38">
              <w:rPr>
                <w:rStyle w:val="None"/>
                <w:sz w:val="20"/>
                <w:szCs w:val="20"/>
                <w:lang w:val="en-US"/>
              </w:rPr>
              <w:t xml:space="preserve">, gender-inclusive </w:t>
            </w:r>
            <w:r w:rsidRPr="7710EA93" w:rsidR="0B82B95F">
              <w:rPr>
                <w:rStyle w:val="None"/>
                <w:sz w:val="20"/>
                <w:szCs w:val="20"/>
                <w:lang w:val="en-US"/>
              </w:rPr>
              <w:t xml:space="preserve">approach </w:t>
            </w:r>
            <w:r w:rsidRPr="7710EA93" w:rsidR="03B8FD38">
              <w:rPr>
                <w:rStyle w:val="None"/>
                <w:sz w:val="20"/>
                <w:szCs w:val="20"/>
                <w:lang w:val="en-US"/>
              </w:rPr>
              <w:t xml:space="preserve">in the NW Liberian Landscape at the </w:t>
            </w:r>
            <w:r w:rsidRPr="7710EA93" w:rsidR="3F930537">
              <w:rPr>
                <w:rStyle w:val="None"/>
                <w:sz w:val="20"/>
                <w:szCs w:val="20"/>
                <w:lang w:val="en-US"/>
              </w:rPr>
              <w:t xml:space="preserve">centre </w:t>
            </w:r>
            <w:r w:rsidRPr="7710EA93" w:rsidR="03B8FD38">
              <w:rPr>
                <w:rStyle w:val="None"/>
                <w:sz w:val="20"/>
                <w:szCs w:val="20"/>
                <w:lang w:val="en-US"/>
              </w:rPr>
              <w:t xml:space="preserve">of its strategies, the Project builds off of two decades of investment and prior experiences of GEF-, CEPF- and other major donor-related initiatives in sustainable development and conservation-compatible economic activities. </w:t>
            </w:r>
          </w:p>
          <w:p w:rsidRPr="00F6338A" w:rsidR="00A72F06" w:rsidP="7710EA93" w:rsidRDefault="03B8FD38" w14:paraId="1BC86F68" w14:textId="19C71FFB">
            <w:pPr>
              <w:pStyle w:val="BodyA"/>
              <w:numPr>
                <w:ilvl w:val="1"/>
                <w:numId w:val="143"/>
              </w:numPr>
              <w:shd w:val="clear" w:color="auto" w:fill="FFFFFF" w:themeFill="background1"/>
              <w:jc w:val="both"/>
              <w:rPr>
                <w:rStyle w:val="None"/>
                <w:sz w:val="20"/>
                <w:szCs w:val="20"/>
                <w:lang w:val="en-US"/>
              </w:rPr>
            </w:pPr>
            <w:r w:rsidRPr="7710EA93" w:rsidR="03B8FD38">
              <w:rPr>
                <w:rStyle w:val="None"/>
                <w:sz w:val="20"/>
                <w:szCs w:val="20"/>
                <w:lang w:val="en-US"/>
              </w:rPr>
              <w:t xml:space="preserve">Using the lessons learned from previous and ongoing sustainable development and food security initiatives, such as </w:t>
            </w:r>
            <w:r w:rsidRPr="7710EA93" w:rsidR="0B82B95F">
              <w:rPr>
                <w:rStyle w:val="None"/>
                <w:sz w:val="20"/>
                <w:szCs w:val="20"/>
                <w:lang w:val="en-US"/>
              </w:rPr>
              <w:t xml:space="preserve">the </w:t>
            </w:r>
            <w:r w:rsidRPr="7710EA93" w:rsidR="03B8FD38">
              <w:rPr>
                <w:rStyle w:val="None"/>
                <w:sz w:val="20"/>
                <w:szCs w:val="20"/>
                <w:lang w:val="en-US"/>
              </w:rPr>
              <w:t xml:space="preserve">current GEF-supported FOLUR project, the Project will be able to optimally structure land use plans, marketing efforts and </w:t>
            </w:r>
            <w:r w:rsidRPr="7710EA93" w:rsidR="03B8FD38">
              <w:rPr>
                <w:rStyle w:val="None"/>
                <w:sz w:val="20"/>
                <w:szCs w:val="20"/>
                <w:lang w:val="en-US"/>
              </w:rPr>
              <w:t xml:space="preserve">financing options, thereby mitigating many of the risks to its financial model. </w:t>
            </w:r>
          </w:p>
          <w:p w:rsidRPr="00F6338A" w:rsidR="00A72F06" w:rsidP="008C74E9" w:rsidRDefault="00A72F06" w14:paraId="7366B309" w14:textId="4EC26D9D">
            <w:pPr>
              <w:pStyle w:val="BodyA"/>
              <w:numPr>
                <w:ilvl w:val="1"/>
                <w:numId w:val="143"/>
              </w:numPr>
              <w:jc w:val="both"/>
              <w:rPr>
                <w:rStyle w:val="None"/>
                <w:rFonts w:eastAsia="Arial Unicode MS"/>
                <w:sz w:val="20"/>
                <w:szCs w:val="20"/>
                <w:bdr w:val="nil"/>
                <w:lang w:val="en-CA" w:eastAsia="en-CA"/>
                <w14:ligatures w14:val="none"/>
              </w:rPr>
            </w:pPr>
            <w:r w:rsidRPr="00F6338A">
              <w:rPr>
                <w:rStyle w:val="None"/>
                <w:sz w:val="20"/>
                <w:szCs w:val="20"/>
              </w:rPr>
              <w:t xml:space="preserve">In particular, the Project will benefit from prior land use planning expertise and livelihood project implementation experience of personnel within the Government of Liberia’s EPA and Executing Support Partner, SCNL, whose involvement in similar projects, such as the Green </w:t>
            </w:r>
            <w:r w:rsidRPr="00F6338A" w:rsidR="00225653">
              <w:rPr>
                <w:rStyle w:val="None"/>
                <w:sz w:val="20"/>
                <w:szCs w:val="20"/>
              </w:rPr>
              <w:t xml:space="preserve">Livelihood </w:t>
            </w:r>
            <w:r w:rsidRPr="00F6338A">
              <w:rPr>
                <w:rStyle w:val="None"/>
                <w:sz w:val="20"/>
                <w:szCs w:val="20"/>
              </w:rPr>
              <w:t>Project (GLA) developing sustainable livelihoods of communities around Sapo National Park, offers lessons learned on how to optimize outcomes.</w:t>
            </w:r>
          </w:p>
        </w:tc>
      </w:tr>
      <w:tr w:rsidRPr="00F6338A" w:rsidR="008A5409" w:rsidTr="7710EA93" w14:paraId="55FCFD47" w14:textId="77777777">
        <w:trPr>
          <w:trHeight w:val="245"/>
        </w:trPr>
        <w:tc>
          <w:tcPr>
            <w:tcW w:w="1866" w:type="pct"/>
            <w:shd w:val="clear" w:color="auto" w:fill="FFFFFF" w:themeFill="background1"/>
            <w:tcMar/>
          </w:tcPr>
          <w:p w:rsidRPr="00F6338A" w:rsidR="008A5409" w:rsidP="7710EA93" w:rsidRDefault="6D759F2A" w14:paraId="7AB47A8C" w14:textId="7E587256">
            <w:pPr>
              <w:pStyle w:val="BodyA"/>
              <w:jc w:val="both"/>
              <w:rPr>
                <w:rStyle w:val="None"/>
                <w:sz w:val="20"/>
                <w:szCs w:val="20"/>
                <w:lang w:val="en-US"/>
              </w:rPr>
            </w:pPr>
            <w:r w:rsidRPr="7710EA93" w:rsidR="6D759F2A">
              <w:rPr>
                <w:rFonts w:eastAsia="Calibri" w:cs="Calibri"/>
                <w:color w:val="000000" w:themeColor="text1" w:themeTint="FF" w:themeShade="FF"/>
                <w:sz w:val="20"/>
                <w:szCs w:val="20"/>
                <w:lang w:val="en-US"/>
              </w:rPr>
              <w:t>Failing to secure continued long-term financial support after project completion, can risk the sustainability of critical Project Outcomes.</w:t>
            </w:r>
          </w:p>
        </w:tc>
        <w:tc>
          <w:tcPr>
            <w:tcW w:w="1021" w:type="pct"/>
            <w:shd w:val="clear" w:color="auto" w:fill="FF0000"/>
            <w:tcMar/>
          </w:tcPr>
          <w:p w:rsidRPr="00F6338A" w:rsidR="008A5409" w:rsidP="00463673" w:rsidRDefault="008A5409" w14:paraId="78CE3AA0" w14:textId="6A9D02FB">
            <w:pPr>
              <w:pStyle w:val="BodyA"/>
              <w:jc w:val="center"/>
              <w:rPr>
                <w:rStyle w:val="None"/>
                <w:b/>
                <w:bCs/>
                <w:sz w:val="20"/>
                <w:szCs w:val="20"/>
              </w:rPr>
            </w:pPr>
            <w:r w:rsidRPr="00F6338A">
              <w:rPr>
                <w:rFonts w:cstheme="minorHAnsi"/>
                <w:b/>
                <w:bCs/>
                <w:sz w:val="20"/>
                <w:szCs w:val="20"/>
              </w:rPr>
              <w:t>High</w:t>
            </w:r>
          </w:p>
        </w:tc>
        <w:tc>
          <w:tcPr>
            <w:tcW w:w="2113" w:type="pct"/>
            <w:shd w:val="clear" w:color="auto" w:fill="FFFFFF" w:themeFill="background1"/>
            <w:tcMar/>
          </w:tcPr>
          <w:p w:rsidRPr="00F6338A" w:rsidR="008A5409" w:rsidP="7710EA93" w:rsidRDefault="6D759F2A" w14:paraId="1AAC1060" w14:textId="7AE68D22">
            <w:pPr>
              <w:pStyle w:val="BodyA"/>
              <w:jc w:val="both"/>
              <w:rPr>
                <w:rStyle w:val="None"/>
                <w:sz w:val="20"/>
                <w:szCs w:val="20"/>
                <w:lang w:val="en-US"/>
              </w:rPr>
            </w:pPr>
            <w:r w:rsidRPr="7710EA93" w:rsidR="6D759F2A">
              <w:rPr>
                <w:rFonts w:cs="Helvetica Neue" w:cstheme="minorBidi"/>
                <w:sz w:val="20"/>
                <w:szCs w:val="20"/>
                <w:lang w:val="en-US"/>
              </w:rPr>
              <w:t>The project includes Outputs aimed at establishing long-term financial sustainability.</w:t>
            </w:r>
          </w:p>
        </w:tc>
      </w:tr>
      <w:tr w:rsidRPr="00F6338A" w:rsidR="00A72F06" w:rsidTr="7710EA93" w14:paraId="4CBAF2D6" w14:textId="77777777">
        <w:trPr>
          <w:trHeight w:val="322"/>
        </w:trPr>
        <w:tc>
          <w:tcPr>
            <w:tcW w:w="5000" w:type="pct"/>
            <w:gridSpan w:val="3"/>
            <w:shd w:val="clear" w:color="auto" w:fill="D6E3BC" w:themeFill="accent3" w:themeFillTint="66"/>
            <w:tcMar/>
          </w:tcPr>
          <w:p w:rsidRPr="00F6338A" w:rsidR="00A72F06" w:rsidP="00463673" w:rsidRDefault="00A72F06" w14:paraId="09102DD5" w14:textId="77777777">
            <w:pPr>
              <w:pStyle w:val="BodyA"/>
              <w:rPr>
                <w:rStyle w:val="None"/>
                <w:sz w:val="20"/>
                <w:szCs w:val="20"/>
              </w:rPr>
            </w:pPr>
            <w:r w:rsidRPr="00F6338A">
              <w:rPr>
                <w:rStyle w:val="None"/>
                <w:b/>
                <w:bCs/>
                <w:i/>
                <w:iCs/>
                <w:sz w:val="20"/>
                <w:szCs w:val="20"/>
              </w:rPr>
              <w:t>EXECUTION</w:t>
            </w:r>
          </w:p>
        </w:tc>
      </w:tr>
      <w:tr w:rsidRPr="00F6338A" w:rsidR="009C5A30" w:rsidTr="7710EA93" w14:paraId="337967D8" w14:textId="77777777">
        <w:trPr>
          <w:trHeight w:val="331"/>
        </w:trPr>
        <w:tc>
          <w:tcPr>
            <w:tcW w:w="5000" w:type="pct"/>
            <w:gridSpan w:val="3"/>
            <w:shd w:val="clear" w:color="auto" w:fill="F79646" w:themeFill="accent6"/>
            <w:tcMar/>
          </w:tcPr>
          <w:p w:rsidRPr="00F6338A" w:rsidR="009C5A30" w:rsidP="7710EA93" w:rsidRDefault="034A966E" w14:paraId="17FF2D4B" w14:textId="47A5D2BA">
            <w:pPr>
              <w:pStyle w:val="BodyA"/>
              <w:rPr>
                <w:rStyle w:val="None"/>
                <w:b w:val="1"/>
                <w:bCs w:val="1"/>
                <w:sz w:val="20"/>
                <w:szCs w:val="20"/>
                <w:lang w:val="en-US"/>
              </w:rPr>
            </w:pPr>
            <w:r w:rsidRPr="7710EA93" w:rsidR="034A966E">
              <w:rPr>
                <w:rStyle w:val="None"/>
                <w:b w:val="1"/>
                <w:bCs w:val="1"/>
                <w:i w:val="1"/>
                <w:iCs w:val="1"/>
                <w:color w:val="7030A0"/>
                <w:sz w:val="20"/>
                <w:szCs w:val="20"/>
                <w:lang w:val="en-US"/>
              </w:rPr>
              <w:t xml:space="preserve">Capacity for implementation – </w:t>
            </w:r>
            <w:r w:rsidRPr="7710EA93" w:rsidR="77197EC8">
              <w:rPr>
                <w:rStyle w:val="None"/>
                <w:b w:val="1"/>
                <w:bCs w:val="1"/>
                <w:color w:val="7030A0"/>
                <w:sz w:val="20"/>
                <w:szCs w:val="20"/>
                <w:lang w:val="en-US"/>
              </w:rPr>
              <w:t xml:space="preserve">SUBSTANTIAL </w:t>
            </w:r>
          </w:p>
        </w:tc>
      </w:tr>
      <w:tr w:rsidRPr="00F6338A" w:rsidR="00A72F06" w:rsidTr="7710EA93" w14:paraId="6DB8147F" w14:textId="77777777">
        <w:trPr>
          <w:trHeight w:val="245"/>
        </w:trPr>
        <w:tc>
          <w:tcPr>
            <w:tcW w:w="1866" w:type="pct"/>
            <w:shd w:val="clear" w:color="auto" w:fill="FFFFFF" w:themeFill="background1"/>
            <w:tcMar/>
          </w:tcPr>
          <w:p w:rsidRPr="00F6338A" w:rsidR="00A72F06" w:rsidP="7710EA93" w:rsidRDefault="03B8FD38" w14:paraId="53919BE4" w14:textId="1C9B1AF2">
            <w:pPr>
              <w:pStyle w:val="BodyA"/>
              <w:jc w:val="both"/>
              <w:rPr>
                <w:rStyle w:val="None"/>
                <w:rFonts w:ascii="Times New Roman" w:hAnsi="Times New Roman" w:eastAsia="Arial Unicode MS" w:cs="Times New Roman"/>
                <w:color w:val="auto"/>
                <w:sz w:val="20"/>
                <w:szCs w:val="20"/>
                <w:bdr w:val="nil"/>
                <w:lang w:val="en-US"/>
                <w14:textOutline w14:w="0" w14:cap="rnd" w14:cmpd="sng" w14:algn="ctr">
                  <w14:noFill/>
                  <w14:prstDash w14:val="solid"/>
                  <w14:bevel/>
                </w14:textOutline>
                <w14:ligatures w14:val="none"/>
              </w:rPr>
            </w:pPr>
            <w:r w:rsidRPr="7710EA93" w:rsidR="03B8FD38">
              <w:rPr>
                <w:rStyle w:val="None"/>
                <w:sz w:val="20"/>
                <w:szCs w:val="20"/>
                <w:lang w:val="en-US"/>
              </w:rPr>
              <w:t xml:space="preserve">Liberia has several institutional and technical capacity gaps, some substantial, which could undermine the successful implementation of the Project. Sierra Leone and Guinea have similar limits on institutional capacity, which could undermine the Project’s transboundary objectives. </w:t>
            </w:r>
          </w:p>
          <w:p w:rsidRPr="00F6338A" w:rsidR="00EF3361" w:rsidP="00463673" w:rsidRDefault="00EF3361" w14:paraId="217D00E4" w14:textId="77777777">
            <w:pPr>
              <w:pStyle w:val="BodyA"/>
              <w:jc w:val="both"/>
              <w:rPr>
                <w:rStyle w:val="None"/>
                <w:sz w:val="20"/>
                <w:szCs w:val="20"/>
              </w:rPr>
            </w:pPr>
          </w:p>
          <w:p w:rsidRPr="00F6338A" w:rsidR="00A72F06" w:rsidP="7710EA93" w:rsidRDefault="03B8FD38" w14:paraId="14164C2D" w14:textId="74385EE1">
            <w:pPr>
              <w:pStyle w:val="BodyA"/>
              <w:jc w:val="both"/>
              <w:rPr>
                <w:rStyle w:val="None"/>
                <w:rFonts w:eastAsia="Arial Unicode MS"/>
                <w:sz w:val="20"/>
                <w:szCs w:val="20"/>
                <w:bdr w:val="nil"/>
                <w:lang w:val="en-US" w:eastAsia="en-CA"/>
                <w14:ligatures w14:val="none"/>
              </w:rPr>
            </w:pPr>
            <w:r w:rsidRPr="7710EA93" w:rsidR="03B8FD38">
              <w:rPr>
                <w:rStyle w:val="None"/>
                <w:sz w:val="20"/>
                <w:szCs w:val="20"/>
                <w:lang w:val="en-US"/>
              </w:rPr>
              <w:t>Given the often substantial institutional and technical capacity gaps, the Project faces substantial risks with key partners, such as IPLCs and local communities and government agencies being unable to adequately fulfill the roles and responsibilities designated to them with the project</w:t>
            </w:r>
            <w:r w:rsidRPr="7710EA93" w:rsidR="03B8FD38">
              <w:rPr>
                <w:rStyle w:val="None"/>
                <w:rFonts w:ascii="Arial Unicode MS" w:hAnsi="Arial Unicode MS"/>
                <w:sz w:val="20"/>
                <w:szCs w:val="20"/>
                <w:lang w:val="en-US"/>
              </w:rPr>
              <w:t>’</w:t>
            </w:r>
            <w:r w:rsidRPr="7710EA93" w:rsidR="03B8FD38">
              <w:rPr>
                <w:rStyle w:val="None"/>
                <w:sz w:val="20"/>
                <w:szCs w:val="20"/>
                <w:lang w:val="en-US"/>
              </w:rPr>
              <w:t>s design. As a result, project outcomes run the risk of not being fully achieved.</w:t>
            </w:r>
          </w:p>
        </w:tc>
        <w:tc>
          <w:tcPr>
            <w:tcW w:w="1021" w:type="pct"/>
            <w:shd w:val="clear" w:color="auto" w:fill="F79646" w:themeFill="accent6"/>
            <w:tcMar/>
          </w:tcPr>
          <w:p w:rsidRPr="00F6338A" w:rsidR="00A72F06" w:rsidP="7710EA93" w:rsidRDefault="03B8FD38" w14:paraId="367525BA" w14:textId="0C5252E4">
            <w:pPr>
              <w:pStyle w:val="BodyA"/>
              <w:jc w:val="center"/>
              <w:rPr>
                <w:rStyle w:val="None"/>
                <w:b w:val="1"/>
                <w:bCs w:val="1"/>
                <w:sz w:val="20"/>
                <w:szCs w:val="20"/>
                <w:lang w:val="en-US"/>
              </w:rPr>
            </w:pPr>
            <w:r w:rsidRPr="7710EA93" w:rsidR="03B8FD38">
              <w:rPr>
                <w:rStyle w:val="None"/>
                <w:b w:val="1"/>
                <w:bCs w:val="1"/>
                <w:sz w:val="20"/>
                <w:szCs w:val="20"/>
                <w:lang w:val="en-US"/>
              </w:rPr>
              <w:t>Substantial</w:t>
            </w:r>
          </w:p>
        </w:tc>
        <w:tc>
          <w:tcPr>
            <w:tcW w:w="2113" w:type="pct"/>
            <w:shd w:val="clear" w:color="auto" w:fill="FFFFFF" w:themeFill="background1"/>
            <w:tcMar/>
          </w:tcPr>
          <w:p w:rsidRPr="00F6338A" w:rsidR="00A72F06" w:rsidP="7710EA93" w:rsidRDefault="03B8FD38" w14:paraId="47352012" w14:textId="2869AD09">
            <w:pPr>
              <w:pStyle w:val="BodyA"/>
              <w:jc w:val="both"/>
              <w:rPr>
                <w:sz w:val="20"/>
                <w:szCs w:val="20"/>
                <w:lang w:val="en-US"/>
              </w:rPr>
            </w:pPr>
            <w:r w:rsidRPr="7710EA93" w:rsidR="03B8FD38">
              <w:rPr>
                <w:sz w:val="20"/>
                <w:szCs w:val="20"/>
                <w:lang w:val="en-US"/>
              </w:rPr>
              <w:t xml:space="preserve">Both the Project and Program’s designs explicitly recognize the need for capacity building at the local, national and regional levels, and incorporate strategies to address these gaps. </w:t>
            </w:r>
          </w:p>
          <w:p w:rsidRPr="00F6338A" w:rsidR="00581016" w:rsidP="005F3816" w:rsidRDefault="00581016" w14:paraId="0DE8FEC5" w14:textId="77777777">
            <w:pPr>
              <w:pStyle w:val="BodyA"/>
              <w:jc w:val="both"/>
              <w:rPr>
                <w:sz w:val="20"/>
                <w:szCs w:val="20"/>
              </w:rPr>
            </w:pPr>
          </w:p>
          <w:p w:rsidRPr="00F6338A" w:rsidR="00A72F06" w:rsidP="7710EA93" w:rsidRDefault="3F93DA7B" w14:paraId="5C1C21A9" w14:textId="026AD211">
            <w:pPr>
              <w:pStyle w:val="BodyA"/>
              <w:jc w:val="both"/>
              <w:rPr>
                <w:sz w:val="20"/>
                <w:szCs w:val="20"/>
                <w:lang w:val="en-US"/>
              </w:rPr>
            </w:pPr>
            <w:r w:rsidRPr="7710EA93" w:rsidR="3F93DA7B">
              <w:rPr>
                <w:sz w:val="20"/>
                <w:szCs w:val="20"/>
                <w:lang w:val="en-US"/>
              </w:rPr>
              <w:t>The Project</w:t>
            </w:r>
            <w:r w:rsidRPr="7710EA93" w:rsidR="03B8FD38">
              <w:rPr>
                <w:sz w:val="20"/>
                <w:szCs w:val="20"/>
                <w:lang w:val="en-US"/>
              </w:rPr>
              <w:t xml:space="preserve"> design will identify capacity-building gaps incorporate activities to address them and coordinate efforts with the Regional Coordination Project to direct resources and technical expertise where appropriate.</w:t>
            </w:r>
          </w:p>
          <w:p w:rsidRPr="00F6338A" w:rsidR="00581016" w:rsidP="005F3816" w:rsidRDefault="00581016" w14:paraId="071A1BD1" w14:textId="77777777">
            <w:pPr>
              <w:pStyle w:val="BodyA"/>
              <w:jc w:val="both"/>
              <w:rPr>
                <w:sz w:val="20"/>
                <w:szCs w:val="20"/>
              </w:rPr>
            </w:pPr>
          </w:p>
          <w:p w:rsidRPr="00F6338A" w:rsidR="00A72F06" w:rsidP="7710EA93" w:rsidRDefault="03B8FD38" w14:paraId="3E444967" w14:textId="337C7542">
            <w:pPr>
              <w:pStyle w:val="BodyA"/>
              <w:jc w:val="both"/>
              <w:rPr>
                <w:sz w:val="20"/>
                <w:szCs w:val="20"/>
                <w:lang w:val="en-US"/>
              </w:rPr>
            </w:pPr>
            <w:r w:rsidRPr="7710EA93" w:rsidR="03B8FD38">
              <w:rPr>
                <w:sz w:val="20"/>
                <w:szCs w:val="20"/>
                <w:lang w:val="en-US"/>
              </w:rPr>
              <w:t xml:space="preserve">Prior and current project implementation experience and expertise from </w:t>
            </w:r>
            <w:r w:rsidRPr="7710EA93" w:rsidR="3F93DA7B">
              <w:rPr>
                <w:sz w:val="20"/>
                <w:szCs w:val="20"/>
                <w:lang w:val="en-US"/>
              </w:rPr>
              <w:t>the Project’s</w:t>
            </w:r>
            <w:r w:rsidRPr="7710EA93" w:rsidR="03B8FD38">
              <w:rPr>
                <w:sz w:val="20"/>
                <w:szCs w:val="20"/>
                <w:lang w:val="en-US"/>
              </w:rPr>
              <w:t xml:space="preserve"> executing partners, such as SCNL, will also be leveraged to avoid and mitigate implementation capacity risk.</w:t>
            </w:r>
          </w:p>
          <w:p w:rsidRPr="00F6338A" w:rsidR="00581016" w:rsidP="005F3816" w:rsidRDefault="00581016" w14:paraId="6D3844EA" w14:textId="77777777">
            <w:pPr>
              <w:pStyle w:val="BodyA"/>
              <w:jc w:val="both"/>
              <w:rPr>
                <w:sz w:val="20"/>
                <w:szCs w:val="20"/>
              </w:rPr>
            </w:pPr>
          </w:p>
          <w:p w:rsidRPr="00F6338A" w:rsidR="00A72F06" w:rsidP="7710EA93" w:rsidRDefault="03B8FD38" w14:paraId="5CC0DBAB" w14:textId="72880114">
            <w:pPr>
              <w:pStyle w:val="BodyA"/>
              <w:jc w:val="both"/>
              <w:rPr>
                <w:rStyle w:val="None"/>
                <w:rFonts w:eastAsia="Arial Unicode MS"/>
                <w:sz w:val="20"/>
                <w:szCs w:val="20"/>
                <w:bdr w:val="nil"/>
                <w:lang w:val="en-US" w:eastAsia="en-CA"/>
                <w14:ligatures w14:val="none"/>
              </w:rPr>
            </w:pPr>
            <w:r w:rsidRPr="7710EA93" w:rsidR="03B8FD38">
              <w:rPr>
                <w:sz w:val="20"/>
                <w:szCs w:val="20"/>
                <w:lang w:val="en-US"/>
              </w:rPr>
              <w:t>At the transboundary and regional levels, the Regional Coordination Project also addresses capacity gaps by promoting transboundary and region-wide cooperation and knowledge sharing, and through targeted technical and fundraising support.</w:t>
            </w:r>
          </w:p>
        </w:tc>
      </w:tr>
      <w:tr w:rsidRPr="00F6338A" w:rsidR="002677D0" w:rsidTr="7710EA93" w14:paraId="52D13CBE" w14:textId="77777777">
        <w:trPr>
          <w:trHeight w:val="245"/>
        </w:trPr>
        <w:tc>
          <w:tcPr>
            <w:tcW w:w="1866" w:type="pct"/>
            <w:shd w:val="clear" w:color="auto" w:fill="FFFFFF" w:themeFill="background1"/>
            <w:tcMar/>
          </w:tcPr>
          <w:p w:rsidRPr="00F6338A" w:rsidR="002677D0" w:rsidP="005F3816" w:rsidRDefault="002677D0" w14:paraId="4DE2194E" w14:textId="7D846E0C">
            <w:pPr>
              <w:pStyle w:val="BodyA"/>
              <w:jc w:val="both"/>
              <w:rPr>
                <w:rStyle w:val="None"/>
                <w:sz w:val="20"/>
                <w:szCs w:val="20"/>
              </w:rPr>
            </w:pPr>
            <w:r w:rsidRPr="00F6338A">
              <w:rPr>
                <w:rFonts w:cstheme="minorHAnsi"/>
                <w:sz w:val="20"/>
                <w:szCs w:val="20"/>
              </w:rPr>
              <w:t>Inconsistent and uncoordinated project implementation due to the lack of standardized procedures and understanding of GEF guidelines and operational modalities by the project team, executing partners and other key stakeholders</w:t>
            </w:r>
          </w:p>
        </w:tc>
        <w:tc>
          <w:tcPr>
            <w:tcW w:w="1021" w:type="pct"/>
            <w:shd w:val="clear" w:color="auto" w:fill="F79646" w:themeFill="accent6"/>
            <w:tcMar/>
          </w:tcPr>
          <w:p w:rsidRPr="00F6338A" w:rsidR="002677D0" w:rsidP="7710EA93" w:rsidRDefault="2E505E4E" w14:paraId="75F1ADEF" w14:textId="50E5AEDF">
            <w:pPr>
              <w:pStyle w:val="BodyA"/>
              <w:jc w:val="center"/>
              <w:rPr>
                <w:rStyle w:val="None"/>
                <w:b w:val="1"/>
                <w:bCs w:val="1"/>
                <w:sz w:val="20"/>
                <w:szCs w:val="20"/>
                <w:lang w:val="en-US"/>
              </w:rPr>
            </w:pPr>
            <w:r w:rsidRPr="7710EA93" w:rsidR="2E505E4E">
              <w:rPr>
                <w:rFonts w:cs="Helvetica Neue" w:cstheme="minorBidi"/>
                <w:b w:val="1"/>
                <w:bCs w:val="1"/>
                <w:sz w:val="20"/>
                <w:szCs w:val="20"/>
                <w:lang w:val="en-US"/>
              </w:rPr>
              <w:t>Substantial</w:t>
            </w:r>
          </w:p>
        </w:tc>
        <w:tc>
          <w:tcPr>
            <w:tcW w:w="2113" w:type="pct"/>
            <w:shd w:val="clear" w:color="auto" w:fill="FFFFFF" w:themeFill="background1"/>
            <w:tcMar/>
          </w:tcPr>
          <w:p w:rsidRPr="00F6338A" w:rsidR="002677D0" w:rsidP="7710EA93" w:rsidRDefault="2E505E4E" w14:paraId="53AA998B" w14:textId="15070765">
            <w:pPr>
              <w:pStyle w:val="BodyA"/>
              <w:jc w:val="both"/>
              <w:rPr>
                <w:sz w:val="20"/>
                <w:szCs w:val="20"/>
                <w:lang w:val="en-US"/>
              </w:rPr>
            </w:pPr>
            <w:r w:rsidRPr="7710EA93" w:rsidR="2E505E4E">
              <w:rPr>
                <w:sz w:val="20"/>
                <w:szCs w:val="20"/>
                <w:lang w:val="en-US"/>
              </w:rPr>
              <w:t xml:space="preserve">A Project Operations Manual will be developed within 8 months of the start of project implementation. This manual will </w:t>
            </w:r>
            <w:r w:rsidRPr="7710EA93" w:rsidR="2E505E4E">
              <w:rPr>
                <w:rFonts w:cs="Helvetica Neue" w:cstheme="minorBidi"/>
                <w:sz w:val="20"/>
                <w:szCs w:val="20"/>
                <w:lang w:val="en-US"/>
              </w:rPr>
              <w:t xml:space="preserve">ensure that all team members and executing partners are aligned in their approach, reducing conflicts and communication breakdown hence enhancing the overall </w:t>
            </w:r>
            <w:r w:rsidRPr="7710EA93" w:rsidR="2E505E4E">
              <w:rPr>
                <w:rFonts w:cs="Helvetica Neue" w:cstheme="minorBidi"/>
                <w:sz w:val="20"/>
                <w:szCs w:val="20"/>
                <w:lang w:val="en-US"/>
              </w:rPr>
              <w:t>efficiency and effectiveness of project activities.</w:t>
            </w:r>
          </w:p>
        </w:tc>
      </w:tr>
      <w:tr w:rsidRPr="00F6338A" w:rsidR="00A72F06" w:rsidTr="7710EA93" w14:paraId="2DD6E730" w14:textId="77777777">
        <w:trPr>
          <w:trHeight w:val="304"/>
        </w:trPr>
        <w:tc>
          <w:tcPr>
            <w:tcW w:w="5000" w:type="pct"/>
            <w:gridSpan w:val="3"/>
            <w:shd w:val="clear" w:color="auto" w:fill="F79646" w:themeFill="accent6"/>
            <w:tcMar/>
          </w:tcPr>
          <w:p w:rsidRPr="00F6338A" w:rsidR="00A72F06" w:rsidP="00463673" w:rsidRDefault="00A72F06" w14:paraId="49F7431F" w14:textId="11A0875E">
            <w:pPr>
              <w:pStyle w:val="BodyA"/>
              <w:rPr>
                <w:rStyle w:val="None"/>
                <w:b/>
                <w:bCs/>
                <w:sz w:val="20"/>
                <w:szCs w:val="20"/>
              </w:rPr>
            </w:pPr>
            <w:r w:rsidRPr="00F6338A">
              <w:rPr>
                <w:rStyle w:val="None"/>
                <w:b/>
                <w:bCs/>
                <w:i/>
                <w:iCs/>
                <w:color w:val="7030A0"/>
                <w:sz w:val="20"/>
                <w:szCs w:val="20"/>
              </w:rPr>
              <w:t>Fiduciary: Financial Management and Procurement</w:t>
            </w:r>
            <w:r w:rsidRPr="00F6338A" w:rsidR="009C5A30">
              <w:rPr>
                <w:rStyle w:val="None"/>
                <w:b/>
                <w:bCs/>
                <w:i/>
                <w:iCs/>
                <w:color w:val="7030A0"/>
                <w:sz w:val="20"/>
                <w:szCs w:val="20"/>
              </w:rPr>
              <w:t xml:space="preserve"> - </w:t>
            </w:r>
            <w:r w:rsidRPr="00F6338A" w:rsidR="007636B7">
              <w:rPr>
                <w:rFonts w:cstheme="minorHAnsi"/>
                <w:b/>
                <w:bCs/>
                <w:color w:val="7030A0"/>
                <w:sz w:val="20"/>
                <w:szCs w:val="20"/>
              </w:rPr>
              <w:t>SUBSTANTIAL</w:t>
            </w:r>
          </w:p>
        </w:tc>
      </w:tr>
      <w:tr w:rsidRPr="00F6338A" w:rsidR="0008525E" w:rsidTr="7710EA93" w14:paraId="2D3AD9BF" w14:textId="77777777">
        <w:trPr>
          <w:trHeight w:val="245"/>
        </w:trPr>
        <w:tc>
          <w:tcPr>
            <w:tcW w:w="1866" w:type="pct"/>
            <w:shd w:val="clear" w:color="auto" w:fill="FFFFFF" w:themeFill="background1"/>
            <w:tcMar/>
          </w:tcPr>
          <w:p w:rsidRPr="00F6338A" w:rsidR="0008525E" w:rsidP="005F3816" w:rsidRDefault="0008525E" w14:paraId="286FD7A2" w14:textId="5675E5A2">
            <w:pPr>
              <w:pStyle w:val="BodyA"/>
              <w:rPr>
                <w:rStyle w:val="None"/>
                <w:rFonts w:ascii="Times New Roman" w:hAnsi="Times New Roman" w:eastAsia="Arial Unicode MS" w:cs="Times New Roman"/>
                <w:color w:val="auto"/>
                <w:sz w:val="20"/>
                <w:szCs w:val="20"/>
                <w:bdr w:val="nil"/>
                <w14:textOutline w14:w="0" w14:cap="rnd" w14:cmpd="sng" w14:algn="ctr">
                  <w14:noFill/>
                  <w14:prstDash w14:val="solid"/>
                  <w14:bevel/>
                </w14:textOutline>
                <w14:ligatures w14:val="none"/>
              </w:rPr>
            </w:pPr>
            <w:r w:rsidRPr="00F6338A">
              <w:rPr>
                <w:rFonts w:cstheme="minorHAnsi"/>
                <w:sz w:val="20"/>
                <w:szCs w:val="20"/>
              </w:rPr>
              <w:t xml:space="preserve">Due diligence of the Executing partners was not conducted by </w:t>
            </w:r>
            <w:r w:rsidRPr="00F6338A" w:rsidR="007636B7">
              <w:rPr>
                <w:rFonts w:cstheme="minorHAnsi"/>
                <w:sz w:val="20"/>
                <w:szCs w:val="20"/>
              </w:rPr>
              <w:t>SCNL</w:t>
            </w:r>
            <w:r w:rsidRPr="00F6338A">
              <w:rPr>
                <w:rFonts w:cstheme="minorHAnsi"/>
                <w:sz w:val="20"/>
                <w:szCs w:val="20"/>
              </w:rPr>
              <w:t>/CI during the PPG Phase.</w:t>
            </w:r>
          </w:p>
        </w:tc>
        <w:tc>
          <w:tcPr>
            <w:tcW w:w="1021" w:type="pct"/>
            <w:shd w:val="clear" w:color="auto" w:fill="F79646" w:themeFill="accent6"/>
            <w:tcMar/>
          </w:tcPr>
          <w:p w:rsidRPr="00F6338A" w:rsidR="0008525E" w:rsidP="7710EA93" w:rsidRDefault="5DE31217" w14:paraId="65B0285B" w14:textId="0FA3F4FC">
            <w:pPr>
              <w:pStyle w:val="BodyA"/>
              <w:jc w:val="center"/>
              <w:rPr>
                <w:rStyle w:val="None"/>
                <w:b w:val="1"/>
                <w:bCs w:val="1"/>
                <w:sz w:val="20"/>
                <w:szCs w:val="20"/>
                <w:lang w:val="en-US"/>
              </w:rPr>
            </w:pPr>
            <w:r w:rsidRPr="7710EA93" w:rsidR="5DE31217">
              <w:rPr>
                <w:rFonts w:cs="Helvetica Neue" w:cstheme="minorBidi"/>
                <w:b w:val="1"/>
                <w:bCs w:val="1"/>
                <w:sz w:val="20"/>
                <w:szCs w:val="20"/>
                <w:lang w:val="en-US"/>
              </w:rPr>
              <w:t>Substantial</w:t>
            </w:r>
          </w:p>
        </w:tc>
        <w:tc>
          <w:tcPr>
            <w:tcW w:w="2113" w:type="pct"/>
            <w:shd w:val="clear" w:color="auto" w:fill="FFFFFF" w:themeFill="background1"/>
            <w:tcMar/>
          </w:tcPr>
          <w:p w:rsidRPr="00F6338A" w:rsidR="0008525E" w:rsidP="005F3816" w:rsidRDefault="0008525E" w14:paraId="167B3F8F" w14:textId="77777777">
            <w:pPr>
              <w:ind w:right="180"/>
              <w:jc w:val="both"/>
              <w:rPr>
                <w:rFonts w:cstheme="minorHAnsi"/>
                <w:sz w:val="20"/>
                <w:szCs w:val="20"/>
              </w:rPr>
            </w:pPr>
            <w:r w:rsidRPr="00F6338A">
              <w:rPr>
                <w:rFonts w:cstheme="minorHAnsi"/>
                <w:sz w:val="20"/>
                <w:szCs w:val="20"/>
              </w:rPr>
              <w:t>This task will be completed within the first 6 months of the implementation phase.</w:t>
            </w:r>
          </w:p>
          <w:p w:rsidRPr="00F6338A" w:rsidR="0008525E" w:rsidP="005F3816" w:rsidRDefault="0008525E" w14:paraId="11420926" w14:textId="74AE1F0E">
            <w:pPr>
              <w:ind w:right="180"/>
              <w:jc w:val="both"/>
              <w:rPr>
                <w:rFonts w:cstheme="minorHAnsi"/>
                <w:sz w:val="20"/>
                <w:szCs w:val="20"/>
              </w:rPr>
            </w:pPr>
            <w:r w:rsidRPr="00F6338A">
              <w:rPr>
                <w:rFonts w:cstheme="minorHAnsi"/>
                <w:b/>
                <w:bCs/>
                <w:sz w:val="20"/>
                <w:szCs w:val="20"/>
              </w:rPr>
              <w:t xml:space="preserve">Financial Due Diligence will be conducted by the </w:t>
            </w:r>
            <w:r w:rsidRPr="00F6338A" w:rsidR="007636B7">
              <w:rPr>
                <w:rFonts w:cstheme="minorHAnsi"/>
                <w:b/>
                <w:bCs/>
                <w:sz w:val="20"/>
                <w:szCs w:val="20"/>
              </w:rPr>
              <w:t>SCNL</w:t>
            </w:r>
            <w:r w:rsidRPr="00F6338A" w:rsidR="00ED6AC9">
              <w:rPr>
                <w:rFonts w:cstheme="minorHAnsi"/>
                <w:b/>
                <w:bCs/>
                <w:sz w:val="20"/>
                <w:szCs w:val="20"/>
              </w:rPr>
              <w:t xml:space="preserve"> </w:t>
            </w:r>
            <w:r w:rsidRPr="00F6338A">
              <w:rPr>
                <w:rFonts w:cstheme="minorHAnsi"/>
                <w:b/>
                <w:bCs/>
                <w:sz w:val="20"/>
                <w:szCs w:val="20"/>
              </w:rPr>
              <w:t>(with support from CI) before granting it to any selected partners.</w:t>
            </w:r>
            <w:r w:rsidRPr="00F6338A">
              <w:rPr>
                <w:rFonts w:cstheme="minorHAnsi"/>
                <w:sz w:val="20"/>
                <w:szCs w:val="20"/>
              </w:rPr>
              <w:t xml:space="preserve"> Granting will only be done when partners have met the requirements based on the financial risk assessment.  The outputs of this assessment will be: </w:t>
            </w:r>
          </w:p>
          <w:p w:rsidRPr="00F6338A" w:rsidR="0008525E" w:rsidP="008C74E9" w:rsidRDefault="0008525E" w14:paraId="2D65B320" w14:textId="79D642DE">
            <w:pPr>
              <w:pStyle w:val="ListParagraph"/>
              <w:numPr>
                <w:ilvl w:val="0"/>
                <w:numId w:val="145"/>
              </w:numPr>
              <w:ind w:right="180"/>
              <w:contextualSpacing/>
              <w:jc w:val="both"/>
              <w:rPr>
                <w:rFonts w:cstheme="minorHAnsi"/>
                <w:sz w:val="20"/>
                <w:szCs w:val="20"/>
              </w:rPr>
            </w:pPr>
            <w:r w:rsidRPr="00F6338A">
              <w:rPr>
                <w:rFonts w:cstheme="minorHAnsi"/>
                <w:sz w:val="20"/>
                <w:szCs w:val="20"/>
              </w:rPr>
              <w:t xml:space="preserve">Partners identified and their respective detailed ToRs defining their roles developed and approved by the </w:t>
            </w:r>
            <w:r w:rsidRPr="00F6338A" w:rsidR="00E44776">
              <w:rPr>
                <w:rFonts w:cstheme="minorHAnsi"/>
                <w:sz w:val="20"/>
                <w:szCs w:val="20"/>
              </w:rPr>
              <w:t>EPA</w:t>
            </w:r>
          </w:p>
          <w:p w:rsidRPr="00F6338A" w:rsidR="0008525E" w:rsidP="008C74E9" w:rsidRDefault="0008525E" w14:paraId="31958E92" w14:textId="77777777">
            <w:pPr>
              <w:pStyle w:val="ListParagraph"/>
              <w:numPr>
                <w:ilvl w:val="0"/>
                <w:numId w:val="145"/>
              </w:numPr>
              <w:ind w:right="180"/>
              <w:contextualSpacing/>
              <w:jc w:val="both"/>
              <w:rPr>
                <w:rFonts w:cstheme="minorHAnsi"/>
                <w:sz w:val="20"/>
                <w:szCs w:val="20"/>
              </w:rPr>
            </w:pPr>
            <w:r w:rsidRPr="00F6338A">
              <w:rPr>
                <w:rFonts w:cstheme="minorHAnsi"/>
                <w:sz w:val="20"/>
                <w:szCs w:val="20"/>
              </w:rPr>
              <w:t>Financial Due Diligence (FDD) of partner institutions conducted, and applicable mitigation measures put in place/captured in their respective grant agreements</w:t>
            </w:r>
          </w:p>
          <w:p w:rsidRPr="00F6338A" w:rsidR="0008525E" w:rsidP="008C74E9" w:rsidRDefault="0008525E" w14:paraId="245D600F" w14:textId="749D2EEE">
            <w:pPr>
              <w:pStyle w:val="BodyA"/>
              <w:numPr>
                <w:ilvl w:val="0"/>
                <w:numId w:val="145"/>
              </w:numPr>
              <w:jc w:val="both"/>
              <w:rPr>
                <w:rStyle w:val="None"/>
                <w:rFonts w:eastAsia="Arial Unicode MS"/>
                <w:sz w:val="20"/>
                <w:szCs w:val="20"/>
                <w:bdr w:val="nil"/>
                <w:lang w:eastAsia="en-CA"/>
                <w14:ligatures w14:val="none"/>
              </w:rPr>
            </w:pPr>
            <w:r w:rsidRPr="00F6338A">
              <w:rPr>
                <w:sz w:val="20"/>
                <w:szCs w:val="20"/>
              </w:rPr>
              <w:t>Grant Agreements signed (to include the mitigation measures from the FDD.</w:t>
            </w:r>
          </w:p>
        </w:tc>
      </w:tr>
      <w:tr w:rsidRPr="00F6338A" w:rsidR="00A72F06" w:rsidTr="7710EA93" w14:paraId="7997C601" w14:textId="77777777">
        <w:trPr>
          <w:trHeight w:val="349"/>
        </w:trPr>
        <w:tc>
          <w:tcPr>
            <w:tcW w:w="5000" w:type="pct"/>
            <w:gridSpan w:val="3"/>
            <w:shd w:val="clear" w:color="auto" w:fill="F79646" w:themeFill="accent6"/>
            <w:tcMar/>
          </w:tcPr>
          <w:p w:rsidRPr="00F6338A" w:rsidR="00A72F06" w:rsidP="00463673" w:rsidRDefault="00A72F06" w14:paraId="45C03400" w14:textId="5FA35805">
            <w:pPr>
              <w:pStyle w:val="BodyA"/>
              <w:rPr>
                <w:rStyle w:val="None"/>
                <w:b/>
                <w:bCs/>
                <w:sz w:val="20"/>
                <w:szCs w:val="20"/>
              </w:rPr>
            </w:pPr>
            <w:r w:rsidRPr="00F6338A">
              <w:rPr>
                <w:rStyle w:val="None"/>
                <w:b/>
                <w:bCs/>
                <w:i/>
                <w:iCs/>
                <w:color w:val="7030A0"/>
                <w:sz w:val="20"/>
                <w:szCs w:val="20"/>
              </w:rPr>
              <w:t>Stakeholder</w:t>
            </w:r>
            <w:r w:rsidRPr="00F6338A" w:rsidR="008040C9">
              <w:rPr>
                <w:rStyle w:val="None"/>
                <w:b/>
                <w:bCs/>
                <w:i/>
                <w:iCs/>
                <w:color w:val="7030A0"/>
                <w:sz w:val="20"/>
                <w:szCs w:val="20"/>
              </w:rPr>
              <w:t xml:space="preserve"> - </w:t>
            </w:r>
            <w:r w:rsidRPr="00F6338A" w:rsidR="00BE745B">
              <w:rPr>
                <w:rStyle w:val="None"/>
                <w:b/>
                <w:bCs/>
                <w:color w:val="7030A0"/>
                <w:sz w:val="20"/>
                <w:szCs w:val="20"/>
              </w:rPr>
              <w:t>SUBSTANTIAL</w:t>
            </w:r>
          </w:p>
        </w:tc>
      </w:tr>
      <w:tr w:rsidRPr="00F6338A" w:rsidR="0025037C" w:rsidTr="7710EA93" w14:paraId="2435BAC4" w14:textId="77777777">
        <w:trPr>
          <w:trHeight w:val="245"/>
        </w:trPr>
        <w:tc>
          <w:tcPr>
            <w:tcW w:w="1866" w:type="pct"/>
            <w:shd w:val="clear" w:color="auto" w:fill="FFFFFF" w:themeFill="background1"/>
            <w:tcMar/>
          </w:tcPr>
          <w:p w:rsidRPr="00F6338A" w:rsidR="0025037C" w:rsidP="005F3816" w:rsidRDefault="0025037C" w14:paraId="01B9E957" w14:textId="3C6852DF">
            <w:pPr>
              <w:pStyle w:val="BodyA"/>
              <w:jc w:val="both"/>
              <w:rPr>
                <w:rStyle w:val="None"/>
                <w:rFonts w:eastAsia="Arial Unicode MS"/>
                <w:sz w:val="20"/>
                <w:szCs w:val="20"/>
                <w:bdr w:val="nil"/>
                <w:lang w:eastAsia="en-CA"/>
                <w14:ligatures w14:val="none"/>
              </w:rPr>
            </w:pPr>
            <w:r w:rsidRPr="00F6338A">
              <w:rPr>
                <w:sz w:val="20"/>
                <w:szCs w:val="20"/>
              </w:rPr>
              <w:t>Stakeholder resistance or opposition can hinder project progress and create challenges for implementation. Additionally, per the baseline assessment, there has been limited engagement of local communities, and marginalized and vulnerable groups in past projects in this landscape.</w:t>
            </w:r>
          </w:p>
        </w:tc>
        <w:tc>
          <w:tcPr>
            <w:tcW w:w="1021" w:type="pct"/>
            <w:shd w:val="clear" w:color="auto" w:fill="F79646" w:themeFill="accent6"/>
            <w:tcMar/>
          </w:tcPr>
          <w:p w:rsidRPr="00F6338A" w:rsidR="0025037C" w:rsidP="7710EA93" w:rsidRDefault="650082EE" w14:paraId="5439660D" w14:textId="3C6DC019">
            <w:pPr>
              <w:pStyle w:val="BodyA"/>
              <w:jc w:val="center"/>
              <w:rPr>
                <w:rStyle w:val="None"/>
                <w:b w:val="1"/>
                <w:bCs w:val="1"/>
                <w:sz w:val="20"/>
                <w:szCs w:val="20"/>
                <w:lang w:val="en-US"/>
              </w:rPr>
            </w:pPr>
            <w:r w:rsidRPr="7710EA93" w:rsidR="650082EE">
              <w:rPr>
                <w:rFonts w:cs="Helvetica Neue" w:cstheme="minorBidi"/>
                <w:b w:val="1"/>
                <w:bCs w:val="1"/>
                <w:sz w:val="20"/>
                <w:szCs w:val="20"/>
                <w:lang w:val="en-US"/>
              </w:rPr>
              <w:t>Substantial</w:t>
            </w:r>
          </w:p>
        </w:tc>
        <w:tc>
          <w:tcPr>
            <w:tcW w:w="2113" w:type="pct"/>
            <w:shd w:val="clear" w:color="auto" w:fill="FFFFFF" w:themeFill="background1"/>
            <w:tcMar/>
          </w:tcPr>
          <w:p w:rsidRPr="00F6338A" w:rsidR="0025037C" w:rsidP="005F3816" w:rsidRDefault="0025037C" w14:paraId="149B1C80" w14:textId="77777777">
            <w:pPr>
              <w:contextualSpacing/>
              <w:jc w:val="both"/>
              <w:rPr>
                <w:sz w:val="20"/>
                <w:szCs w:val="20"/>
              </w:rPr>
            </w:pPr>
            <w:r w:rsidRPr="00F6338A">
              <w:rPr>
                <w:color w:val="002060"/>
                <w:sz w:val="20"/>
                <w:szCs w:val="20"/>
              </w:rPr>
              <w:t xml:space="preserve">The Stakeholder Engagement Plan (SEP) </w:t>
            </w:r>
            <w:r w:rsidRPr="00F6338A">
              <w:rPr>
                <w:sz w:val="20"/>
                <w:szCs w:val="20"/>
              </w:rPr>
              <w:t xml:space="preserve">has been developed to guide the engagement of local communities as well as ensure the active involvement of all stakeholders in project implementation. </w:t>
            </w:r>
          </w:p>
          <w:p w:rsidRPr="00F6338A" w:rsidR="006A122C" w:rsidP="00463673" w:rsidRDefault="006A122C" w14:paraId="6BFD1E47" w14:textId="77777777">
            <w:pPr>
              <w:pStyle w:val="BodyA"/>
              <w:jc w:val="both"/>
              <w:rPr>
                <w:rFonts w:cstheme="minorHAnsi"/>
                <w:sz w:val="20"/>
                <w:szCs w:val="20"/>
              </w:rPr>
            </w:pPr>
          </w:p>
          <w:p w:rsidRPr="00F6338A" w:rsidR="0025037C" w:rsidP="7710EA93" w:rsidRDefault="650082EE" w14:paraId="6B7936BC" w14:textId="42BAB0CF">
            <w:pPr>
              <w:pStyle w:val="BodyA"/>
              <w:jc w:val="both"/>
              <w:rPr>
                <w:rStyle w:val="None"/>
                <w:rFonts w:eastAsia="Arial Unicode MS"/>
                <w:sz w:val="20"/>
                <w:szCs w:val="20"/>
                <w:bdr w:val="nil"/>
                <w:lang w:val="en-US" w:eastAsia="en-CA"/>
                <w14:ligatures w14:val="none"/>
              </w:rPr>
            </w:pPr>
            <w:r w:rsidRPr="7710EA93" w:rsidR="650082EE">
              <w:rPr>
                <w:rFonts w:cs="Helvetica Neue" w:cstheme="minorBidi"/>
                <w:sz w:val="20"/>
                <w:szCs w:val="20"/>
                <w:lang w:val="en-US"/>
              </w:rPr>
              <w:t>The stakeholder coordination mechanism that will be established and operationalized by this project will be integral in ensuring that all stakeholders are consulted and engaged.</w:t>
            </w:r>
          </w:p>
        </w:tc>
      </w:tr>
      <w:tr w:rsidRPr="00F6338A" w:rsidR="00A72F06" w:rsidTr="7710EA93" w14:paraId="044879E5" w14:textId="77777777">
        <w:trPr>
          <w:trHeight w:val="245"/>
        </w:trPr>
        <w:tc>
          <w:tcPr>
            <w:tcW w:w="1866" w:type="pct"/>
            <w:shd w:val="clear" w:color="auto" w:fill="FFFFFF" w:themeFill="background1"/>
            <w:tcMar/>
          </w:tcPr>
          <w:p w:rsidRPr="00F6338A" w:rsidR="00A72F06" w:rsidP="7710EA93" w:rsidRDefault="03B8FD38" w14:paraId="7813C5E9" w14:textId="0D25E251">
            <w:pPr>
              <w:pStyle w:val="BodyA"/>
              <w:jc w:val="both"/>
              <w:rPr>
                <w:rStyle w:val="None"/>
                <w:rFonts w:eastAsia="Arial Unicode MS"/>
                <w:sz w:val="20"/>
                <w:szCs w:val="20"/>
                <w:bdr w:val="nil"/>
                <w:lang w:val="en-US" w:eastAsia="en-CA"/>
                <w14:ligatures w14:val="none"/>
              </w:rPr>
            </w:pPr>
            <w:r w:rsidRPr="7710EA93" w:rsidR="03B8FD38">
              <w:rPr>
                <w:sz w:val="20"/>
                <w:szCs w:val="20"/>
                <w:lang w:val="en-US"/>
              </w:rPr>
              <w:t>Overlap with GEF-funded projects in the NW Liberian Landscape</w:t>
            </w:r>
            <w:r w:rsidRPr="7710EA93" w:rsidR="1FB7A978">
              <w:rPr>
                <w:sz w:val="20"/>
                <w:szCs w:val="20"/>
                <w:lang w:val="en-US"/>
              </w:rPr>
              <w:t xml:space="preserve">: </w:t>
            </w:r>
            <w:r w:rsidRPr="7710EA93" w:rsidR="0BA6F64E">
              <w:rPr>
                <w:rStyle w:val="None"/>
                <w:sz w:val="20"/>
                <w:szCs w:val="20"/>
                <w:lang w:val="en-US"/>
              </w:rPr>
              <w:t>Th</w:t>
            </w:r>
            <w:r w:rsidRPr="7710EA93" w:rsidR="39148EBE">
              <w:rPr>
                <w:rStyle w:val="None"/>
                <w:sz w:val="20"/>
                <w:szCs w:val="20"/>
                <w:lang w:val="en-US"/>
              </w:rPr>
              <w:t xml:space="preserve">ere are </w:t>
            </w:r>
            <w:r w:rsidRPr="7710EA93" w:rsidR="0BA6F64E">
              <w:rPr>
                <w:rStyle w:val="None"/>
                <w:sz w:val="20"/>
                <w:szCs w:val="20"/>
                <w:lang w:val="en-US"/>
              </w:rPr>
              <w:t xml:space="preserve">currently </w:t>
            </w:r>
            <w:r w:rsidRPr="7710EA93" w:rsidR="0BA6F64E">
              <w:rPr>
                <w:rStyle w:val="None"/>
                <w:sz w:val="20"/>
                <w:szCs w:val="20"/>
                <w:lang w:val="en-US"/>
              </w:rPr>
              <w:t xml:space="preserve">two  </w:t>
            </w:r>
            <w:r w:rsidRPr="7710EA93" w:rsidR="39148EBE">
              <w:rPr>
                <w:rStyle w:val="None"/>
                <w:sz w:val="20"/>
                <w:szCs w:val="20"/>
                <w:lang w:val="en-US"/>
              </w:rPr>
              <w:t>CI</w:t>
            </w:r>
            <w:r w:rsidRPr="7710EA93" w:rsidR="39148EBE">
              <w:rPr>
                <w:rStyle w:val="None"/>
                <w:sz w:val="20"/>
                <w:szCs w:val="20"/>
                <w:lang w:val="en-US"/>
              </w:rPr>
              <w:t>-</w:t>
            </w:r>
            <w:r w:rsidRPr="7710EA93" w:rsidR="0BA6F64E">
              <w:rPr>
                <w:rStyle w:val="None"/>
                <w:sz w:val="20"/>
                <w:szCs w:val="20"/>
                <w:lang w:val="en-US"/>
              </w:rPr>
              <w:t xml:space="preserve">GEF-supported projects </w:t>
            </w:r>
            <w:r w:rsidRPr="7710EA93" w:rsidR="0BA6F64E">
              <w:rPr>
                <w:rStyle w:val="None"/>
                <w:sz w:val="20"/>
                <w:szCs w:val="20"/>
                <w:lang w:val="en-US"/>
              </w:rPr>
              <w:t>operating</w:t>
            </w:r>
            <w:r w:rsidRPr="7710EA93" w:rsidR="03B8FD38">
              <w:rPr>
                <w:rStyle w:val="None"/>
                <w:sz w:val="20"/>
                <w:szCs w:val="20"/>
                <w:lang w:val="en-US"/>
              </w:rPr>
              <w:t xml:space="preserve"> in the NW Liberian Landscape</w:t>
            </w:r>
            <w:r w:rsidRPr="7710EA93" w:rsidR="2A4AD96E">
              <w:rPr>
                <w:rStyle w:val="None"/>
                <w:sz w:val="20"/>
                <w:szCs w:val="20"/>
                <w:lang w:val="en-US"/>
              </w:rPr>
              <w:t>.</w:t>
            </w:r>
            <w:r w:rsidRPr="7710EA93" w:rsidR="03B8FD38">
              <w:rPr>
                <w:rStyle w:val="None"/>
                <w:sz w:val="20"/>
                <w:szCs w:val="20"/>
                <w:lang w:val="en-US"/>
              </w:rPr>
              <w:t xml:space="preserve"> Failure to coordinate activities between the various GEF-funded initiatives runs the risk of project overlap and redundancy, </w:t>
            </w:r>
            <w:r w:rsidRPr="7710EA93" w:rsidR="03B8FD38">
              <w:rPr>
                <w:rStyle w:val="None"/>
                <w:sz w:val="20"/>
                <w:szCs w:val="20"/>
                <w:lang w:val="en-US"/>
              </w:rPr>
              <w:t>possibly creating</w:t>
            </w:r>
            <w:r w:rsidRPr="7710EA93" w:rsidR="03B8FD38">
              <w:rPr>
                <w:rStyle w:val="None"/>
                <w:sz w:val="20"/>
                <w:szCs w:val="20"/>
                <w:lang w:val="en-US"/>
              </w:rPr>
              <w:t xml:space="preserve"> complications with co-financing and/or additionality considerations, as well as with </w:t>
            </w:r>
            <w:r w:rsidRPr="7710EA93" w:rsidR="1FB7A978">
              <w:rPr>
                <w:rStyle w:val="None"/>
                <w:sz w:val="20"/>
                <w:szCs w:val="20"/>
                <w:lang w:val="en-US"/>
              </w:rPr>
              <w:t xml:space="preserve">local communities </w:t>
            </w:r>
            <w:r w:rsidRPr="7710EA93" w:rsidR="03B8FD38">
              <w:rPr>
                <w:rStyle w:val="None"/>
                <w:sz w:val="20"/>
                <w:szCs w:val="20"/>
                <w:lang w:val="en-US"/>
              </w:rPr>
              <w:t>unsure of which activities are being supported by which project.</w:t>
            </w:r>
          </w:p>
        </w:tc>
        <w:tc>
          <w:tcPr>
            <w:tcW w:w="1021" w:type="pct"/>
            <w:shd w:val="clear" w:color="auto" w:fill="E5DFEC" w:themeFill="accent4" w:themeFillTint="33"/>
            <w:tcMar/>
          </w:tcPr>
          <w:p w:rsidRPr="00F6338A" w:rsidR="00A72F06" w:rsidP="00463673" w:rsidRDefault="00A72F06" w14:paraId="299C6286" w14:textId="77777777">
            <w:pPr>
              <w:pStyle w:val="BodyA"/>
              <w:jc w:val="center"/>
              <w:rPr>
                <w:rStyle w:val="None"/>
                <w:b/>
                <w:bCs/>
                <w:sz w:val="20"/>
                <w:szCs w:val="20"/>
              </w:rPr>
            </w:pPr>
            <w:r w:rsidRPr="00F6338A">
              <w:rPr>
                <w:rStyle w:val="None"/>
                <w:b/>
                <w:bCs/>
                <w:sz w:val="20"/>
                <w:szCs w:val="20"/>
              </w:rPr>
              <w:t>Low</w:t>
            </w:r>
          </w:p>
        </w:tc>
        <w:tc>
          <w:tcPr>
            <w:tcW w:w="2113" w:type="pct"/>
            <w:shd w:val="clear" w:color="auto" w:fill="FFFFFF" w:themeFill="background1"/>
            <w:tcMar/>
          </w:tcPr>
          <w:p w:rsidRPr="00F6338A" w:rsidR="00A72F06" w:rsidP="00463673" w:rsidRDefault="00A72F06" w14:paraId="6F7C714A" w14:textId="1BAE365A">
            <w:pPr>
              <w:pStyle w:val="BodyA"/>
              <w:jc w:val="both"/>
              <w:rPr>
                <w:rStyle w:val="None"/>
                <w:color w:val="auto"/>
                <w:sz w:val="20"/>
                <w:szCs w:val="20"/>
              </w:rPr>
            </w:pPr>
            <w:r w:rsidRPr="00F6338A">
              <w:rPr>
                <w:rStyle w:val="None"/>
                <w:color w:val="auto"/>
                <w:sz w:val="20"/>
                <w:szCs w:val="20"/>
              </w:rPr>
              <w:t xml:space="preserve">The GEF has a well-established record of successfully supporting multiple projects within the same geographic focal region. To mitigate risks associated with overlap and redundancy, the GEF, Regional Coordination Project and </w:t>
            </w:r>
            <w:r w:rsidRPr="00F6338A" w:rsidR="00EB27BF">
              <w:rPr>
                <w:rStyle w:val="None"/>
                <w:color w:val="auto"/>
                <w:sz w:val="20"/>
                <w:szCs w:val="20"/>
              </w:rPr>
              <w:t>the Project</w:t>
            </w:r>
            <w:r w:rsidRPr="00F6338A">
              <w:rPr>
                <w:rStyle w:val="None"/>
                <w:color w:val="auto"/>
                <w:sz w:val="20"/>
                <w:szCs w:val="20"/>
              </w:rPr>
              <w:t xml:space="preserve"> will:</w:t>
            </w:r>
          </w:p>
          <w:p w:rsidRPr="00F6338A" w:rsidR="00A72F06" w:rsidP="008C74E9" w:rsidRDefault="00A72F06" w14:paraId="14131015" w14:textId="0567E999">
            <w:pPr>
              <w:pStyle w:val="ListParagraph"/>
              <w:numPr>
                <w:ilvl w:val="0"/>
                <w:numId w:val="31"/>
              </w:numPr>
              <w:jc w:val="both"/>
              <w:rPr>
                <w:color w:val="auto"/>
                <w:sz w:val="20"/>
                <w:szCs w:val="20"/>
                <w:u w:color="424242"/>
              </w:rPr>
            </w:pPr>
            <w:r w:rsidRPr="00F6338A">
              <w:rPr>
                <w:rStyle w:val="None"/>
                <w:color w:val="auto"/>
                <w:sz w:val="20"/>
                <w:szCs w:val="20"/>
                <w:u w:color="424242"/>
              </w:rPr>
              <w:t xml:space="preserve">Work closely with each project’s lead agencies and stakeholders at the country and regional level to ensure </w:t>
            </w:r>
            <w:r w:rsidRPr="00F6338A" w:rsidR="00EB27BF">
              <w:rPr>
                <w:rStyle w:val="None"/>
                <w:color w:val="auto"/>
                <w:sz w:val="20"/>
                <w:szCs w:val="20"/>
                <w:u w:color="424242"/>
              </w:rPr>
              <w:t>all GEF-supported activities are complementary</w:t>
            </w:r>
            <w:r w:rsidRPr="00F6338A">
              <w:rPr>
                <w:rStyle w:val="None"/>
                <w:color w:val="auto"/>
                <w:sz w:val="20"/>
                <w:szCs w:val="20"/>
                <w:u w:color="424242"/>
              </w:rPr>
              <w:t>;</w:t>
            </w:r>
          </w:p>
          <w:p w:rsidRPr="00F6338A" w:rsidR="00A72F06" w:rsidP="008C74E9" w:rsidRDefault="00A72F06" w14:paraId="3A5CB432" w14:textId="77777777">
            <w:pPr>
              <w:pStyle w:val="ListParagraph"/>
              <w:numPr>
                <w:ilvl w:val="0"/>
                <w:numId w:val="31"/>
              </w:numPr>
              <w:jc w:val="both"/>
              <w:rPr>
                <w:rStyle w:val="None"/>
                <w:color w:val="auto"/>
                <w:sz w:val="20"/>
                <w:szCs w:val="20"/>
                <w:u w:color="424242"/>
              </w:rPr>
            </w:pPr>
            <w:r w:rsidRPr="00F6338A">
              <w:rPr>
                <w:rStyle w:val="None"/>
                <w:color w:val="auto"/>
                <w:sz w:val="20"/>
                <w:szCs w:val="20"/>
                <w:u w:color="424242"/>
              </w:rPr>
              <w:t>Align each project’s co-financing arrangements with its respective interventions,</w:t>
            </w:r>
          </w:p>
          <w:p w:rsidRPr="00F6338A" w:rsidR="00A72F06" w:rsidP="008C74E9" w:rsidRDefault="00A72F06" w14:paraId="1179AF58" w14:textId="28D935BA">
            <w:pPr>
              <w:pStyle w:val="ListParagraph"/>
              <w:numPr>
                <w:ilvl w:val="0"/>
                <w:numId w:val="31"/>
              </w:numPr>
              <w:jc w:val="both"/>
              <w:rPr>
                <w:rStyle w:val="None"/>
                <w:color w:val="424242"/>
                <w:sz w:val="20"/>
                <w:szCs w:val="20"/>
                <w:u w:color="424242"/>
              </w:rPr>
            </w:pPr>
            <w:r w:rsidRPr="00F6338A">
              <w:rPr>
                <w:rStyle w:val="None"/>
                <w:color w:val="auto"/>
                <w:sz w:val="20"/>
                <w:szCs w:val="20"/>
                <w:u w:color="424242"/>
              </w:rPr>
              <w:t xml:space="preserve">Ensure effective communication between lead agencies for each project. For example, Liberia’s EPA relies on one PSC </w:t>
            </w:r>
            <w:r w:rsidRPr="00F6338A">
              <w:rPr>
                <w:rStyle w:val="None"/>
                <w:color w:val="auto"/>
                <w:sz w:val="20"/>
                <w:szCs w:val="20"/>
                <w:u w:color="424242"/>
              </w:rPr>
              <w:t xml:space="preserve">to provide oversight for all GEF projects funded by CI, thereby allowing key project stakeholders involved </w:t>
            </w:r>
            <w:r w:rsidRPr="00F6338A" w:rsidR="00EB27BF">
              <w:rPr>
                <w:rStyle w:val="None"/>
                <w:color w:val="auto"/>
                <w:sz w:val="20"/>
                <w:szCs w:val="20"/>
                <w:u w:color="424242"/>
              </w:rPr>
              <w:t xml:space="preserve">in </w:t>
            </w:r>
            <w:r w:rsidRPr="00F6338A">
              <w:rPr>
                <w:rStyle w:val="None"/>
                <w:color w:val="auto"/>
                <w:sz w:val="20"/>
                <w:szCs w:val="20"/>
                <w:u w:color="424242"/>
              </w:rPr>
              <w:t xml:space="preserve">the decision-making process to be aware of how each GEF-funded project is progressing.  </w:t>
            </w:r>
          </w:p>
        </w:tc>
      </w:tr>
      <w:tr w:rsidRPr="00F6338A" w:rsidR="00A72F06" w:rsidTr="7710EA93" w14:paraId="6846FFCD" w14:textId="77777777">
        <w:trPr>
          <w:trHeight w:val="394"/>
        </w:trPr>
        <w:tc>
          <w:tcPr>
            <w:tcW w:w="1866" w:type="pct"/>
            <w:shd w:val="clear" w:color="auto" w:fill="FFFFFF" w:themeFill="background1"/>
            <w:tcMar/>
          </w:tcPr>
          <w:p w:rsidRPr="00F6338A" w:rsidR="00A72F06" w:rsidP="00463673" w:rsidRDefault="00F33057" w14:paraId="6F8FC421" w14:textId="7CCA2DC7">
            <w:pPr>
              <w:pStyle w:val="BodyA"/>
              <w:jc w:val="right"/>
              <w:rPr>
                <w:rStyle w:val="None"/>
                <w:b/>
                <w:bCs/>
                <w:sz w:val="20"/>
                <w:szCs w:val="20"/>
              </w:rPr>
            </w:pPr>
            <w:r w:rsidRPr="00F6338A">
              <w:rPr>
                <w:rStyle w:val="None"/>
                <w:b/>
                <w:bCs/>
                <w:sz w:val="20"/>
                <w:szCs w:val="20"/>
              </w:rPr>
              <w:t>OVERALL RISK RATING</w:t>
            </w:r>
          </w:p>
        </w:tc>
        <w:tc>
          <w:tcPr>
            <w:tcW w:w="1021" w:type="pct"/>
            <w:shd w:val="clear" w:color="auto" w:fill="F79646" w:themeFill="accent6"/>
            <w:tcMar/>
          </w:tcPr>
          <w:p w:rsidRPr="00F6338A" w:rsidR="00A72F06" w:rsidP="00463673" w:rsidRDefault="00300E35" w14:paraId="796410AF" w14:textId="38198F14">
            <w:pPr>
              <w:pStyle w:val="BodyA"/>
              <w:jc w:val="center"/>
              <w:rPr>
                <w:rStyle w:val="None"/>
                <w:b/>
                <w:bCs/>
                <w:sz w:val="20"/>
                <w:szCs w:val="20"/>
              </w:rPr>
            </w:pPr>
            <w:r w:rsidRPr="00F6338A">
              <w:rPr>
                <w:rStyle w:val="None"/>
                <w:b/>
                <w:bCs/>
                <w:sz w:val="20"/>
                <w:szCs w:val="20"/>
              </w:rPr>
              <w:t>SUBSTA</w:t>
            </w:r>
            <w:r w:rsidRPr="00F6338A" w:rsidR="00F64904">
              <w:rPr>
                <w:rStyle w:val="None"/>
                <w:b/>
                <w:bCs/>
                <w:sz w:val="20"/>
                <w:szCs w:val="20"/>
              </w:rPr>
              <w:t>NTIAL</w:t>
            </w:r>
            <w:r w:rsidRPr="00F6338A" w:rsidR="00F83833">
              <w:rPr>
                <w:rStyle w:val="None"/>
                <w:b/>
                <w:bCs/>
                <w:sz w:val="20"/>
                <w:szCs w:val="20"/>
              </w:rPr>
              <w:t xml:space="preserve"> </w:t>
            </w:r>
          </w:p>
        </w:tc>
        <w:tc>
          <w:tcPr>
            <w:tcW w:w="2113" w:type="pct"/>
            <w:shd w:val="clear" w:color="auto" w:fill="FFFFFF" w:themeFill="background1"/>
            <w:tcMar/>
          </w:tcPr>
          <w:p w:rsidRPr="00F6338A" w:rsidR="00A72F06" w:rsidP="7710EA93" w:rsidRDefault="0C986F26" w14:paraId="0EE0FC98" w14:textId="5249F5B4">
            <w:pPr>
              <w:pStyle w:val="BodyA"/>
              <w:jc w:val="both"/>
              <w:rPr>
                <w:rStyle w:val="None"/>
                <w:sz w:val="20"/>
                <w:szCs w:val="20"/>
                <w:lang w:val="en-US"/>
              </w:rPr>
            </w:pPr>
            <w:r w:rsidRPr="7710EA93" w:rsidR="0C986F26">
              <w:rPr>
                <w:rStyle w:val="None"/>
                <w:b w:val="1"/>
                <w:bCs w:val="1"/>
                <w:sz w:val="20"/>
                <w:szCs w:val="20"/>
                <w:lang w:val="en-US"/>
              </w:rPr>
              <w:t>JUSTIFICATION:</w:t>
            </w:r>
            <w:r w:rsidRPr="7710EA93" w:rsidR="0C986F26">
              <w:rPr>
                <w:rStyle w:val="None"/>
                <w:sz w:val="20"/>
                <w:szCs w:val="20"/>
                <w:lang w:val="en-US"/>
              </w:rPr>
              <w:t xml:space="preserve"> </w:t>
            </w:r>
            <w:r w:rsidRPr="7710EA93" w:rsidR="31B384B2">
              <w:rPr>
                <w:rStyle w:val="None"/>
                <w:sz w:val="20"/>
                <w:szCs w:val="20"/>
                <w:lang w:val="en-US"/>
              </w:rPr>
              <w:t>Approximately</w:t>
            </w:r>
            <w:r w:rsidRPr="7710EA93" w:rsidR="0C986F26">
              <w:rPr>
                <w:rStyle w:val="None"/>
                <w:sz w:val="20"/>
                <w:szCs w:val="20"/>
                <w:lang w:val="en-US"/>
              </w:rPr>
              <w:t xml:space="preserve"> 67% of the risks are rated </w:t>
            </w:r>
            <w:r w:rsidRPr="7710EA93" w:rsidR="31B384B2">
              <w:rPr>
                <w:rStyle w:val="None"/>
                <w:sz w:val="20"/>
                <w:szCs w:val="20"/>
                <w:lang w:val="en-US"/>
              </w:rPr>
              <w:t>Substantial</w:t>
            </w:r>
            <w:r w:rsidRPr="7710EA93" w:rsidR="0C986F26">
              <w:rPr>
                <w:rStyle w:val="None"/>
                <w:sz w:val="20"/>
                <w:szCs w:val="20"/>
                <w:lang w:val="en-US"/>
              </w:rPr>
              <w:t xml:space="preserve">, </w:t>
            </w:r>
            <w:r w:rsidRPr="7710EA93" w:rsidR="0C986F26">
              <w:rPr>
                <w:rStyle w:val="None"/>
                <w:sz w:val="20"/>
                <w:szCs w:val="20"/>
                <w:lang w:val="en-US"/>
              </w:rPr>
              <w:t>whereas</w:t>
            </w:r>
            <w:r w:rsidRPr="7710EA93" w:rsidR="0C986F26">
              <w:rPr>
                <w:rStyle w:val="None"/>
                <w:sz w:val="20"/>
                <w:szCs w:val="20"/>
                <w:lang w:val="en-US"/>
              </w:rPr>
              <w:t xml:space="preserve"> 33% are Moderate risks. The Substantial risks range from climate change-related risks, which could impede the delivery of project interventions and undermine impact due to the high vulnerability of ecosystems and communities in the target landscape, to Environmental and Social Risks categorized as A, as the proposed project activities have the potential to cause adverse environmental and social impacts that are sensitive, diverse, and irreversible. </w:t>
            </w:r>
            <w:r w:rsidRPr="7710EA93" w:rsidR="0C986F26">
              <w:rPr>
                <w:rStyle w:val="None"/>
                <w:sz w:val="20"/>
                <w:szCs w:val="20"/>
                <w:lang w:val="en-US"/>
              </w:rPr>
              <w:t>Additional</w:t>
            </w:r>
            <w:r w:rsidRPr="7710EA93" w:rsidR="0C986F26">
              <w:rPr>
                <w:rStyle w:val="None"/>
                <w:sz w:val="20"/>
                <w:szCs w:val="20"/>
                <w:lang w:val="en-US"/>
              </w:rPr>
              <w:t xml:space="preserve"> risks include the need to strengthen the institutional and technical </w:t>
            </w:r>
            <w:r w:rsidRPr="7710EA93" w:rsidR="0C986F26">
              <w:rPr>
                <w:rStyle w:val="None"/>
                <w:sz w:val="20"/>
                <w:szCs w:val="20"/>
                <w:lang w:val="en-US"/>
              </w:rPr>
              <w:t>capacity</w:t>
            </w:r>
            <w:r w:rsidRPr="7710EA93" w:rsidR="0C986F26">
              <w:rPr>
                <w:rStyle w:val="None"/>
                <w:sz w:val="20"/>
                <w:szCs w:val="20"/>
                <w:lang w:val="en-US"/>
              </w:rPr>
              <w:t xml:space="preserve"> of partners to ensure the effective delivery of project interventions, and the need to meet fiduciary standards, including undertaking financial due diligence of sub-grantees during the implementation phase and putting in place </w:t>
            </w:r>
            <w:r w:rsidRPr="7710EA93" w:rsidR="0C986F26">
              <w:rPr>
                <w:rStyle w:val="None"/>
                <w:sz w:val="20"/>
                <w:szCs w:val="20"/>
                <w:lang w:val="en-US"/>
              </w:rPr>
              <w:t>appropriate mitigation</w:t>
            </w:r>
            <w:r w:rsidRPr="7710EA93" w:rsidR="0C986F26">
              <w:rPr>
                <w:rStyle w:val="None"/>
                <w:sz w:val="20"/>
                <w:szCs w:val="20"/>
                <w:lang w:val="en-US"/>
              </w:rPr>
              <w:t xml:space="preserve"> measures. Furthermore, it is crucial to engage and consult stakeholders at all levels throughout the project lifecycle, as failure to do so could lead to resistance and boycotts. In summary, failure to implement mitigation measures for the </w:t>
            </w:r>
            <w:r w:rsidRPr="7710EA93" w:rsidR="0C986F26">
              <w:rPr>
                <w:rStyle w:val="None"/>
                <w:sz w:val="20"/>
                <w:szCs w:val="20"/>
                <w:lang w:val="en-US"/>
              </w:rPr>
              <w:t>aforementioned risk</w:t>
            </w:r>
            <w:r w:rsidRPr="7710EA93" w:rsidR="0C986F26">
              <w:rPr>
                <w:rStyle w:val="None"/>
                <w:sz w:val="20"/>
                <w:szCs w:val="20"/>
                <w:lang w:val="en-US"/>
              </w:rPr>
              <w:t xml:space="preserve"> categories could potentially impede the achievement of project targets and/or result in adverse, irreversible environmental and social impacts.</w:t>
            </w:r>
          </w:p>
        </w:tc>
      </w:tr>
    </w:tbl>
    <w:p w:rsidRPr="00F6338A" w:rsidR="009F7B9F" w:rsidP="009F7B9F" w:rsidRDefault="009F7B9F" w14:paraId="329D3D5A" w14:textId="77777777"/>
    <w:p w:rsidRPr="00F6338A" w:rsidR="00581016" w:rsidP="009F7B9F" w:rsidRDefault="00581016" w14:paraId="7C69E326" w14:textId="77777777"/>
    <w:p w:rsidRPr="00F6338A" w:rsidR="002B5D2A" w:rsidP="002B5D2A" w:rsidRDefault="002B5D2A" w14:paraId="3F544B84" w14:textId="77777777">
      <w:pPr>
        <w:spacing w:line="259" w:lineRule="auto"/>
        <w:ind w:right="180"/>
        <w:rPr>
          <w:rFonts w:cs="Calibri"/>
          <w:b/>
          <w:bCs/>
          <w:szCs w:val="22"/>
        </w:rPr>
      </w:pPr>
      <w:r w:rsidRPr="00F6338A">
        <w:rPr>
          <w:rFonts w:cs="Calibri"/>
          <w:b/>
          <w:bCs/>
          <w:szCs w:val="22"/>
        </w:rPr>
        <w:t>Safeguards Rating (endorsement level)</w:t>
      </w:r>
    </w:p>
    <w:p w:rsidRPr="00F6338A" w:rsidR="002B5D2A" w:rsidP="002B5D2A" w:rsidRDefault="00E243C2" w14:paraId="6CE0F4E9" w14:textId="1FFAAF56">
      <w:pPr>
        <w:spacing w:line="259" w:lineRule="auto"/>
        <w:ind w:right="180"/>
        <w:rPr>
          <w:rFonts w:cs="Calibri"/>
          <w:b/>
          <w:bCs/>
          <w:szCs w:val="22"/>
        </w:rPr>
      </w:pPr>
      <w:r w:rsidRPr="00F6338A">
        <w:rPr>
          <w:rFonts w:cs="Calibri"/>
          <w:szCs w:val="22"/>
        </w:rPr>
        <w:t xml:space="preserve">A safeguard screening was undertaken during the PPG Phase and this project was ranked as </w:t>
      </w:r>
      <w:r w:rsidRPr="00F6338A" w:rsidR="00785159">
        <w:rPr>
          <w:rFonts w:cs="Calibri"/>
          <w:b/>
          <w:szCs w:val="22"/>
        </w:rPr>
        <w:t xml:space="preserve">category </w:t>
      </w:r>
      <w:r w:rsidRPr="00F6338A" w:rsidR="00CC2529">
        <w:rPr>
          <w:rFonts w:cs="Calibri"/>
          <w:b/>
          <w:szCs w:val="22"/>
        </w:rPr>
        <w:t>A</w:t>
      </w:r>
      <w:r w:rsidRPr="00F6338A" w:rsidR="00A7420D">
        <w:rPr>
          <w:rFonts w:cs="Calibri"/>
          <w:b/>
          <w:szCs w:val="22"/>
        </w:rPr>
        <w:t xml:space="preserve">. </w:t>
      </w:r>
    </w:p>
    <w:p w:rsidRPr="00F6338A" w:rsidR="009F7B9F" w:rsidP="009F7B9F" w:rsidRDefault="009F7B9F" w14:paraId="68FBBE92" w14:textId="77777777"/>
    <w:p w:rsidRPr="00F6338A" w:rsidR="00565C68" w:rsidP="004B6BFE" w:rsidRDefault="00565C68" w14:paraId="2396B3F7" w14:textId="1B2AF1A9">
      <w:pPr>
        <w:rPr>
          <w:rStyle w:val="Strong"/>
          <w:rFonts w:cstheme="minorBidi"/>
          <w:lang w:val="en-US"/>
        </w:rPr>
      </w:pPr>
      <w:bookmarkStart w:name="_Toc121389525" w:id="189"/>
      <w:bookmarkStart w:name="_Toc169630801" w:id="190"/>
      <w:r w:rsidRPr="00F6338A">
        <w:rPr>
          <w:rStyle w:val="Strong"/>
          <w:rFonts w:cstheme="minorBidi"/>
          <w:lang w:val="en-US"/>
        </w:rPr>
        <w:t xml:space="preserve">C. </w:t>
      </w:r>
      <w:r w:rsidRPr="00F6338A">
        <w:rPr>
          <w:rStyle w:val="Strong"/>
          <w:rFonts w:cstheme="minorBidi"/>
          <w:szCs w:val="22"/>
          <w:lang w:val="en-US"/>
        </w:rPr>
        <w:t>Institutional Alignment</w:t>
      </w:r>
      <w:bookmarkEnd w:id="189"/>
      <w:bookmarkEnd w:id="190"/>
    </w:p>
    <w:p w:rsidRPr="00F6338A" w:rsidR="00E074B9" w:rsidP="004B6BFE" w:rsidRDefault="000D1644" w14:paraId="331B245F" w14:textId="0CBE9A8B">
      <w:r w:rsidRPr="00F6338A">
        <w:rPr>
          <w:rStyle w:val="None"/>
          <w:rFonts w:cs="Arial Unicode MS"/>
          <w:b/>
          <w:bCs/>
        </w:rPr>
        <w:t xml:space="preserve">Alignment with GEF-8 Programming strategies and country/regional </w:t>
      </w:r>
      <w:r w:rsidRPr="00F6338A" w:rsidR="00ED26A9">
        <w:rPr>
          <w:rStyle w:val="None"/>
          <w:rFonts w:cs="Arial Unicode MS"/>
          <w:b/>
          <w:bCs/>
        </w:rPr>
        <w:t>priorities.</w:t>
      </w:r>
    </w:p>
    <w:p w:rsidRPr="00F6338A" w:rsidR="00C96D5C" w:rsidP="00C96D5C" w:rsidRDefault="00C96D5C" w14:paraId="7E93F0EC" w14:textId="77777777">
      <w:pPr>
        <w:pStyle w:val="CommentText"/>
        <w:rPr>
          <w:rStyle w:val="None"/>
          <w:sz w:val="22"/>
          <w:szCs w:val="22"/>
        </w:rPr>
      </w:pPr>
    </w:p>
    <w:p w:rsidRPr="00F6338A" w:rsidR="00BB4CBF" w:rsidP="008C74E9" w:rsidRDefault="00BB4CBF" w14:paraId="079DF564" w14:textId="702C4313">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theme="minorHAnsi"/>
          <w:i/>
          <w:iCs/>
          <w:sz w:val="22"/>
          <w:szCs w:val="22"/>
        </w:rPr>
      </w:pPr>
      <w:r w:rsidRPr="00F6338A">
        <w:rPr>
          <w:color w:val="000000" w:themeColor="text1"/>
          <w:sz w:val="22"/>
          <w:szCs w:val="22"/>
        </w:rPr>
        <w:t xml:space="preserve">This project is anchored on the </w:t>
      </w:r>
      <w:r w:rsidRPr="00F6338A">
        <w:rPr>
          <w:color w:val="000000" w:themeColor="text1"/>
          <w:sz w:val="22"/>
          <w:szCs w:val="22"/>
          <w:u w:val="single"/>
        </w:rPr>
        <w:t>GEF-8 Amazon, Congo and Critical Forests Integrated Program</w:t>
      </w:r>
      <w:r w:rsidRPr="00F6338A">
        <w:rPr>
          <w:color w:val="000000" w:themeColor="text1"/>
          <w:sz w:val="22"/>
          <w:szCs w:val="22"/>
        </w:rPr>
        <w:t xml:space="preserve"> whose goal is to “</w:t>
      </w:r>
      <w:r w:rsidRPr="00F6338A">
        <w:rPr>
          <w:i/>
          <w:iCs/>
          <w:color w:val="000000" w:themeColor="text1"/>
          <w:sz w:val="22"/>
          <w:szCs w:val="22"/>
        </w:rPr>
        <w:t>maintain the integrity of the globally important critical tropical forests in order to maximize multiple global environment benefits related to carbon and biodiversity</w:t>
      </w:r>
      <w:r w:rsidRPr="00F6338A">
        <w:rPr>
          <w:color w:val="000000" w:themeColor="text1"/>
          <w:sz w:val="22"/>
          <w:szCs w:val="22"/>
        </w:rPr>
        <w:t xml:space="preserve">”. It is against this backdrop that the CI-led Guinean Forests Integrated Program, on which the </w:t>
      </w:r>
      <w:r w:rsidRPr="00F6338A" w:rsidR="000C72A5">
        <w:rPr>
          <w:color w:val="000000" w:themeColor="text1"/>
          <w:sz w:val="22"/>
          <w:szCs w:val="22"/>
        </w:rPr>
        <w:t>Liberia</w:t>
      </w:r>
      <w:r w:rsidRPr="00F6338A">
        <w:rPr>
          <w:color w:val="000000" w:themeColor="text1"/>
          <w:sz w:val="22"/>
          <w:szCs w:val="22"/>
        </w:rPr>
        <w:t xml:space="preserve"> Child Project is anchored, founded the following objective: </w:t>
      </w:r>
      <w:r w:rsidRPr="00F6338A" w:rsidR="00B75C37">
        <w:rPr>
          <w:color w:val="000000" w:themeColor="text1"/>
          <w:sz w:val="22"/>
          <w:szCs w:val="22"/>
        </w:rPr>
        <w:t>‘</w:t>
      </w:r>
      <w:r w:rsidRPr="00F6338A" w:rsidR="00B75C37">
        <w:rPr>
          <w:i/>
          <w:iCs/>
          <w:color w:val="000000" w:themeColor="text1"/>
          <w:sz w:val="22"/>
          <w:szCs w:val="22"/>
        </w:rPr>
        <w:t>To e</w:t>
      </w:r>
      <w:r w:rsidRPr="00F6338A" w:rsidR="004375B6">
        <w:rPr>
          <w:i/>
          <w:iCs/>
          <w:color w:val="000000" w:themeColor="text1"/>
          <w:sz w:val="22"/>
          <w:szCs w:val="22"/>
        </w:rPr>
        <w:t xml:space="preserve">nhance the delivery of ecosystem services and facilitate socioeconomic improvement in Northwest Liberia by promoting the integrated management of intact forest landscapes, including protected areas, and fostering joint transboundary watershed </w:t>
      </w:r>
      <w:r w:rsidRPr="00F6338A" w:rsidR="004375B6">
        <w:rPr>
          <w:i/>
          <w:iCs/>
          <w:color w:val="000000" w:themeColor="text1"/>
          <w:sz w:val="22"/>
          <w:szCs w:val="22"/>
        </w:rPr>
        <w:t>management initiatives.</w:t>
      </w:r>
      <w:r w:rsidRPr="00F6338A" w:rsidR="00B75C37">
        <w:rPr>
          <w:i/>
          <w:iCs/>
          <w:color w:val="000000" w:themeColor="text1"/>
          <w:sz w:val="22"/>
          <w:szCs w:val="22"/>
        </w:rPr>
        <w:t>’</w:t>
      </w:r>
      <w:r w:rsidRPr="00F6338A" w:rsidR="00991AA1">
        <w:rPr>
          <w:color w:val="000000" w:themeColor="text1"/>
          <w:sz w:val="22"/>
          <w:szCs w:val="22"/>
        </w:rPr>
        <w:t xml:space="preserve"> </w:t>
      </w:r>
      <w:r w:rsidRPr="00F6338A">
        <w:rPr>
          <w:rFonts w:cstheme="minorHAnsi"/>
          <w:sz w:val="22"/>
          <w:szCs w:val="22"/>
        </w:rPr>
        <w:t xml:space="preserve">On this basis, per the objective and targets of the Guinean Forests IP, the interventions under the </w:t>
      </w:r>
      <w:r w:rsidRPr="00F6338A" w:rsidR="00B81871">
        <w:rPr>
          <w:rFonts w:cstheme="minorHAnsi"/>
          <w:sz w:val="22"/>
          <w:szCs w:val="22"/>
        </w:rPr>
        <w:t>Liberia</w:t>
      </w:r>
      <w:r w:rsidRPr="00F6338A">
        <w:rPr>
          <w:rFonts w:cstheme="minorHAnsi"/>
          <w:sz w:val="22"/>
          <w:szCs w:val="22"/>
        </w:rPr>
        <w:t xml:space="preserve"> Child Project will</w:t>
      </w:r>
      <w:r w:rsidRPr="00F6338A" w:rsidR="00F2091B">
        <w:rPr>
          <w:rFonts w:cstheme="minorHAnsi"/>
          <w:sz w:val="22"/>
          <w:szCs w:val="22"/>
        </w:rPr>
        <w:t xml:space="preserve"> ‘</w:t>
      </w:r>
      <w:r w:rsidRPr="00F6338A" w:rsidR="00F2091B">
        <w:rPr>
          <w:rFonts w:cstheme="minorHAnsi"/>
          <w:i/>
          <w:iCs/>
          <w:sz w:val="22"/>
          <w:szCs w:val="22"/>
        </w:rPr>
        <w:t>enhance ecosystem services and improve socioeconomic conditions in Northwest Liberia by promoting integrated and inclusive management of intact forest landscapes, including protected areas, and supporting collaborative transboundary watershed management’</w:t>
      </w:r>
      <w:r w:rsidRPr="00F6338A">
        <w:rPr>
          <w:rFonts w:cstheme="minorHAnsi"/>
          <w:sz w:val="22"/>
          <w:szCs w:val="22"/>
        </w:rPr>
        <w:t xml:space="preserve">. The alignment between the Guinean Forests Integrated Program and The </w:t>
      </w:r>
      <w:r w:rsidRPr="00F6338A" w:rsidR="00283A07">
        <w:rPr>
          <w:rFonts w:cstheme="minorHAnsi"/>
          <w:sz w:val="22"/>
          <w:szCs w:val="22"/>
        </w:rPr>
        <w:t>Liberia</w:t>
      </w:r>
      <w:r w:rsidRPr="00F6338A">
        <w:rPr>
          <w:rFonts w:cstheme="minorHAnsi"/>
          <w:sz w:val="22"/>
          <w:szCs w:val="22"/>
        </w:rPr>
        <w:t xml:space="preserve"> Child Project is highlighted below and details are provided in the child project’s Results Framework.</w:t>
      </w:r>
    </w:p>
    <w:p w:rsidRPr="00F6338A" w:rsidR="00283A07" w:rsidP="4967BCC3" w:rsidRDefault="00283A07" w14:paraId="58AD5C26" w14:textId="1BE7A6BB">
      <w:pPr>
        <w:pStyle w:val="ListParagraph"/>
        <w:pBdr>
          <w:top w:val="none" w:color="auto" w:sz="0" w:space="0"/>
          <w:left w:val="none" w:color="auto" w:sz="0" w:space="0"/>
          <w:bottom w:val="none" w:color="auto" w:sz="0" w:space="0"/>
          <w:right w:val="none" w:color="auto" w:sz="0" w:space="0"/>
          <w:between w:val="none" w:color="auto" w:sz="0" w:space="0"/>
          <w:bar w:val="none" w:color="auto" w:sz="0"/>
        </w:pBdr>
        <w:ind w:left="360"/>
        <w:contextualSpacing/>
        <w:jc w:val="both"/>
        <w:rPr>
          <w:color w:val="000000" w:themeColor="text1"/>
          <w:sz w:val="22"/>
          <w:szCs w:val="22"/>
        </w:rPr>
      </w:pPr>
    </w:p>
    <w:p w:rsidRPr="00F6338A" w:rsidR="00E067E2" w:rsidP="00F411F3" w:rsidRDefault="00E067E2" w14:paraId="43C8A271" w14:textId="67E197CC">
      <w:pPr>
        <w:jc w:val="both"/>
        <w:rPr>
          <w:b/>
          <w:bCs/>
          <w:color w:val="002060"/>
          <w:sz w:val="21"/>
          <w:szCs w:val="21"/>
        </w:rPr>
      </w:pPr>
    </w:p>
    <w:p w:rsidRPr="00F6338A" w:rsidR="00F411F3" w:rsidP="00F411F3" w:rsidRDefault="00F411F3" w14:paraId="01EE50BA" w14:textId="556DAC33">
      <w:pPr>
        <w:jc w:val="both"/>
        <w:rPr>
          <w:sz w:val="21"/>
          <w:szCs w:val="21"/>
        </w:rPr>
      </w:pPr>
      <w:r w:rsidRPr="00F6338A">
        <w:rPr>
          <w:b/>
          <w:bCs/>
          <w:color w:val="002060"/>
          <w:sz w:val="21"/>
          <w:szCs w:val="21"/>
        </w:rPr>
        <w:t>Guinean Forests Program Outcome 2.2:</w:t>
      </w:r>
      <w:r w:rsidRPr="00F6338A">
        <w:rPr>
          <w:color w:val="002060"/>
          <w:sz w:val="21"/>
          <w:szCs w:val="21"/>
        </w:rPr>
        <w:t xml:space="preserve"> Improved management effectiveness of existing protected areas and OECMs, including gender and inclusion considerations</w:t>
      </w:r>
      <w:r w:rsidRPr="00F6338A">
        <w:rPr>
          <w:sz w:val="21"/>
          <w:szCs w:val="21"/>
        </w:rPr>
        <w:t>.</w:t>
      </w:r>
    </w:p>
    <w:p w:rsidRPr="00F6338A" w:rsidR="00F411F3" w:rsidP="00F411F3" w:rsidRDefault="00171FC0" w14:paraId="2E9BAF30" w14:textId="22CEA04E">
      <w:pPr>
        <w:ind w:left="720"/>
        <w:jc w:val="both"/>
        <w:rPr>
          <w:rFonts w:eastAsia="Calibri" w:cs="Calibri"/>
          <w:sz w:val="21"/>
          <w:szCs w:val="21"/>
        </w:rPr>
      </w:pPr>
      <w:r w:rsidRPr="00F6338A">
        <w:rPr>
          <w:rFonts w:eastAsia="Calibri" w:cs="Calibri"/>
          <w:i/>
          <w:iCs/>
          <w:sz w:val="21"/>
          <w:szCs w:val="21"/>
          <w:u w:val="single"/>
        </w:rPr>
        <w:t>Liberia</w:t>
      </w:r>
      <w:r w:rsidRPr="00F6338A" w:rsidR="00F411F3">
        <w:rPr>
          <w:rFonts w:eastAsia="Calibri" w:cs="Calibri"/>
          <w:i/>
          <w:iCs/>
          <w:sz w:val="21"/>
          <w:szCs w:val="21"/>
          <w:u w:val="single"/>
        </w:rPr>
        <w:t xml:space="preserve"> Project Outcome </w:t>
      </w:r>
      <w:r w:rsidRPr="00F6338A" w:rsidR="00D7703C">
        <w:rPr>
          <w:rFonts w:eastAsia="Calibri" w:cs="Calibri"/>
          <w:i/>
          <w:iCs/>
          <w:sz w:val="21"/>
          <w:szCs w:val="21"/>
          <w:u w:val="single"/>
        </w:rPr>
        <w:t>1</w:t>
      </w:r>
      <w:r w:rsidRPr="00F6338A" w:rsidR="00F411F3">
        <w:rPr>
          <w:rFonts w:eastAsia="Calibri" w:cs="Calibri"/>
          <w:i/>
          <w:iCs/>
          <w:sz w:val="21"/>
          <w:szCs w:val="21"/>
          <w:u w:val="single"/>
        </w:rPr>
        <w:t xml:space="preserve">.1: </w:t>
      </w:r>
      <w:r w:rsidRPr="00F6338A" w:rsidR="00AE737F">
        <w:rPr>
          <w:rFonts w:eastAsia="Calibri" w:cs="Calibri"/>
          <w:sz w:val="21"/>
          <w:szCs w:val="21"/>
        </w:rPr>
        <w:t xml:space="preserve">Enabling conditions strengthened for co-management of Gola Forest National Park and </w:t>
      </w:r>
      <w:r w:rsidRPr="00F6338A" w:rsidR="00141F4D">
        <w:rPr>
          <w:rFonts w:eastAsia="Calibri" w:cs="Calibri"/>
          <w:sz w:val="21"/>
          <w:szCs w:val="21"/>
        </w:rPr>
        <w:t xml:space="preserve">establish </w:t>
      </w:r>
      <w:r w:rsidRPr="00F6338A" w:rsidR="00AE737F">
        <w:rPr>
          <w:rFonts w:eastAsia="Calibri" w:cs="Calibri"/>
          <w:sz w:val="21"/>
          <w:szCs w:val="21"/>
        </w:rPr>
        <w:t>Proposed Protected Areas (PPAs) (Foya and Kpo Mountains and Wonegizi)</w:t>
      </w:r>
    </w:p>
    <w:p w:rsidRPr="00F6338A" w:rsidR="008E35BC" w:rsidP="00F411F3" w:rsidRDefault="008E35BC" w14:paraId="2C79339F" w14:textId="77777777">
      <w:pPr>
        <w:ind w:left="720"/>
        <w:jc w:val="both"/>
        <w:rPr>
          <w:rFonts w:eastAsia="Calibri" w:cs="Calibri"/>
          <w:sz w:val="21"/>
          <w:szCs w:val="21"/>
        </w:rPr>
      </w:pPr>
    </w:p>
    <w:p w:rsidRPr="00F6338A" w:rsidR="00F411F3" w:rsidP="00F411F3" w:rsidRDefault="00F411F3" w14:paraId="7FEA8695" w14:textId="77777777">
      <w:pPr>
        <w:jc w:val="both"/>
        <w:rPr>
          <w:color w:val="002060"/>
          <w:sz w:val="21"/>
          <w:szCs w:val="21"/>
        </w:rPr>
      </w:pPr>
      <w:r w:rsidRPr="00F6338A">
        <w:rPr>
          <w:b/>
          <w:bCs/>
          <w:color w:val="002060"/>
          <w:sz w:val="21"/>
          <w:szCs w:val="21"/>
        </w:rPr>
        <w:t>Guinean Forests Program Outcome 3.2:</w:t>
      </w:r>
      <w:r w:rsidRPr="00F6338A">
        <w:rPr>
          <w:color w:val="002060"/>
          <w:sz w:val="21"/>
          <w:szCs w:val="21"/>
        </w:rPr>
        <w:t xml:space="preserve"> Improved gender-responsive and inclusive access to local livelihoods and nature-friendly enterprises</w:t>
      </w:r>
    </w:p>
    <w:p w:rsidRPr="00F6338A" w:rsidR="0070358C" w:rsidP="080D04E6" w:rsidRDefault="0070358C" w14:paraId="23E48247" w14:textId="03285C2F">
      <w:pPr>
        <w:ind w:left="720"/>
        <w:jc w:val="both"/>
        <w:rPr>
          <w:rFonts w:eastAsia="Calibri" w:cs="Calibri"/>
          <w:i/>
          <w:iCs/>
          <w:sz w:val="21"/>
          <w:szCs w:val="21"/>
          <w:u w:val="single"/>
        </w:rPr>
      </w:pPr>
      <w:r w:rsidRPr="00F6338A">
        <w:rPr>
          <w:rFonts w:eastAsia="Calibri" w:cs="Calibri"/>
          <w:i/>
          <w:iCs/>
          <w:sz w:val="21"/>
          <w:szCs w:val="21"/>
          <w:u w:val="single"/>
        </w:rPr>
        <w:t>Liberia Project Outcome 2.1</w:t>
      </w:r>
      <w:r w:rsidRPr="00F6338A">
        <w:rPr>
          <w:rFonts w:eastAsia="Calibri" w:cs="Calibri"/>
          <w:b/>
          <w:bCs/>
          <w:sz w:val="21"/>
          <w:szCs w:val="21"/>
        </w:rPr>
        <w:t>:</w:t>
      </w:r>
      <w:r w:rsidRPr="00F6338A">
        <w:rPr>
          <w:rFonts w:eastAsia="Calibri" w:cs="Calibri"/>
          <w:sz w:val="21"/>
          <w:szCs w:val="21"/>
        </w:rPr>
        <w:t xml:space="preserve"> </w:t>
      </w:r>
      <w:bookmarkStart w:name="_Hlk169693352" w:id="191"/>
      <w:r w:rsidRPr="00F6338A" w:rsidR="00710A00">
        <w:rPr>
          <w:rFonts w:eastAsia="Calibri" w:cs="Calibri"/>
          <w:sz w:val="21"/>
          <w:szCs w:val="21"/>
        </w:rPr>
        <w:t>M</w:t>
      </w:r>
      <w:r w:rsidRPr="00F6338A">
        <w:rPr>
          <w:rFonts w:eastAsia="Calibri" w:cs="Calibri"/>
          <w:sz w:val="21"/>
          <w:szCs w:val="21"/>
        </w:rPr>
        <w:t>anagement of landscapes outside protected areas</w:t>
      </w:r>
      <w:bookmarkEnd w:id="191"/>
      <w:r w:rsidRPr="00F6338A" w:rsidR="00710A00">
        <w:rPr>
          <w:rFonts w:eastAsia="Calibri" w:cs="Calibri"/>
          <w:sz w:val="21"/>
          <w:szCs w:val="21"/>
        </w:rPr>
        <w:t xml:space="preserve"> improved</w:t>
      </w:r>
    </w:p>
    <w:p w:rsidRPr="00F6338A" w:rsidR="00F411F3" w:rsidP="080D04E6" w:rsidRDefault="00F411F3" w14:paraId="43B785C8" w14:textId="77777777">
      <w:pPr>
        <w:jc w:val="both"/>
        <w:rPr>
          <w:rFonts w:cstheme="minorHAnsi"/>
          <w:sz w:val="21"/>
          <w:szCs w:val="21"/>
        </w:rPr>
      </w:pPr>
    </w:p>
    <w:p w:rsidRPr="00F6338A" w:rsidR="00F411F3" w:rsidP="00F411F3" w:rsidRDefault="00F411F3" w14:paraId="72941C13" w14:textId="480C7741">
      <w:pPr>
        <w:jc w:val="both"/>
        <w:rPr>
          <w:sz w:val="21"/>
          <w:szCs w:val="21"/>
        </w:rPr>
      </w:pPr>
      <w:r w:rsidRPr="00F6338A">
        <w:rPr>
          <w:b/>
          <w:bCs/>
          <w:color w:val="002060"/>
          <w:sz w:val="21"/>
          <w:szCs w:val="21"/>
        </w:rPr>
        <w:t>Guinean Forests Program Outcome 3.3:</w:t>
      </w:r>
      <w:r w:rsidRPr="00F6338A">
        <w:rPr>
          <w:color w:val="002060"/>
          <w:sz w:val="21"/>
          <w:szCs w:val="21"/>
        </w:rPr>
        <w:t xml:space="preserve"> Strengthened gender-responsive and inclusive community forest governance</w:t>
      </w:r>
      <w:r w:rsidRPr="00F6338A" w:rsidR="007E51BF">
        <w:rPr>
          <w:color w:val="002060"/>
          <w:sz w:val="21"/>
          <w:szCs w:val="21"/>
        </w:rPr>
        <w:t>.</w:t>
      </w:r>
    </w:p>
    <w:p w:rsidRPr="00F6338A" w:rsidR="00E067E2" w:rsidP="00E067E2" w:rsidRDefault="00E067E2" w14:paraId="69282743" w14:textId="0E944791">
      <w:pPr>
        <w:ind w:left="720"/>
        <w:jc w:val="both"/>
        <w:rPr>
          <w:rFonts w:eastAsia="Calibri" w:cs="Calibri"/>
          <w:b/>
          <w:bCs/>
          <w:i/>
          <w:iCs/>
          <w:sz w:val="21"/>
          <w:szCs w:val="21"/>
          <w:u w:val="single"/>
        </w:rPr>
      </w:pPr>
      <w:bookmarkStart w:name="_Hlk169787526" w:id="192"/>
      <w:r w:rsidRPr="00F6338A">
        <w:rPr>
          <w:rFonts w:eastAsia="Calibri" w:cs="Calibri"/>
          <w:i/>
          <w:iCs/>
          <w:sz w:val="21"/>
          <w:szCs w:val="21"/>
          <w:u w:val="single"/>
        </w:rPr>
        <w:t>Liberia Project Outcome 3.1</w:t>
      </w:r>
      <w:r w:rsidRPr="00F6338A">
        <w:rPr>
          <w:rFonts w:eastAsia="Calibri" w:cs="Calibri"/>
          <w:b/>
          <w:bCs/>
          <w:i/>
          <w:iCs/>
          <w:sz w:val="21"/>
          <w:szCs w:val="21"/>
          <w:u w:val="single"/>
        </w:rPr>
        <w:t xml:space="preserve">: </w:t>
      </w:r>
      <w:r w:rsidRPr="00F6338A">
        <w:rPr>
          <w:rFonts w:eastAsia="Calibri" w:cs="Calibri"/>
          <w:sz w:val="21"/>
          <w:szCs w:val="21"/>
        </w:rPr>
        <w:t>Strengthened institutional structures for transboundary collaboration between Sierra Leone, Guinea, and Liberia for improved management of the Mano Watershed.</w:t>
      </w:r>
    </w:p>
    <w:p w:rsidRPr="00F6338A" w:rsidR="00E067E2" w:rsidP="006F6D27" w:rsidRDefault="00E067E2" w14:paraId="7105C01E" w14:textId="77777777">
      <w:pPr>
        <w:ind w:left="720"/>
        <w:jc w:val="both"/>
        <w:rPr>
          <w:rFonts w:eastAsia="Calibri" w:cs="Calibri"/>
          <w:sz w:val="21"/>
          <w:szCs w:val="21"/>
        </w:rPr>
      </w:pPr>
    </w:p>
    <w:bookmarkEnd w:id="192"/>
    <w:p w:rsidRPr="00F6338A" w:rsidR="00F411F3" w:rsidP="080D04E6" w:rsidRDefault="00F411F3" w14:paraId="3DFA00E1" w14:textId="12FA9471">
      <w:pPr>
        <w:jc w:val="both"/>
        <w:rPr>
          <w:rFonts w:cstheme="minorHAnsi"/>
          <w:color w:val="002060"/>
          <w:sz w:val="21"/>
          <w:szCs w:val="21"/>
        </w:rPr>
      </w:pPr>
      <w:r w:rsidRPr="00F6338A">
        <w:rPr>
          <w:b/>
          <w:bCs/>
          <w:color w:val="002060"/>
          <w:sz w:val="21"/>
          <w:szCs w:val="21"/>
        </w:rPr>
        <w:t xml:space="preserve">Guinean Forests Program Outcome </w:t>
      </w:r>
      <w:r w:rsidRPr="00F6338A">
        <w:rPr>
          <w:rFonts w:cstheme="minorHAnsi"/>
          <w:b/>
          <w:bCs/>
          <w:color w:val="002060"/>
          <w:sz w:val="21"/>
          <w:szCs w:val="21"/>
        </w:rPr>
        <w:t>1.1:</w:t>
      </w:r>
      <w:r w:rsidRPr="00F6338A">
        <w:rPr>
          <w:rFonts w:cstheme="minorHAnsi"/>
          <w:color w:val="002060"/>
          <w:sz w:val="21"/>
          <w:szCs w:val="21"/>
        </w:rPr>
        <w:t xml:space="preserve"> Updated and expanded data and information base available;</w:t>
      </w:r>
    </w:p>
    <w:p w:rsidRPr="00F6338A" w:rsidR="00F411F3" w:rsidP="00F411F3" w:rsidRDefault="00F411F3" w14:paraId="3B0082E4" w14:textId="5A87A0A4">
      <w:pPr>
        <w:jc w:val="both"/>
        <w:rPr>
          <w:color w:val="002060"/>
          <w:sz w:val="21"/>
          <w:szCs w:val="21"/>
        </w:rPr>
      </w:pPr>
      <w:r w:rsidRPr="00F6338A">
        <w:rPr>
          <w:b/>
          <w:bCs/>
          <w:color w:val="002060"/>
          <w:sz w:val="21"/>
          <w:szCs w:val="21"/>
        </w:rPr>
        <w:t>Guinean Forests Program Outcome 1.2:</w:t>
      </w:r>
      <w:r w:rsidRPr="00F6338A">
        <w:rPr>
          <w:color w:val="002060"/>
          <w:sz w:val="21"/>
          <w:szCs w:val="21"/>
        </w:rPr>
        <w:t xml:space="preserve"> Integrated, participatory land-use, and spatial plans developed; </w:t>
      </w:r>
    </w:p>
    <w:p w:rsidRPr="00F6338A" w:rsidR="004D53E6" w:rsidP="005F3816" w:rsidRDefault="00862E4B" w14:paraId="321B5B5D" w14:textId="546922EF">
      <w:pPr>
        <w:ind w:left="720"/>
        <w:rPr>
          <w:rFonts w:eastAsia="Calibri" w:cs="Calibri"/>
          <w:color w:val="000000" w:themeColor="text1"/>
          <w:szCs w:val="20"/>
        </w:rPr>
      </w:pPr>
      <w:r w:rsidRPr="00F6338A">
        <w:rPr>
          <w:rFonts w:eastAsia="Calibri" w:cs="Calibri"/>
          <w:i/>
          <w:iCs/>
          <w:sz w:val="21"/>
          <w:szCs w:val="21"/>
          <w:u w:val="single"/>
        </w:rPr>
        <w:t xml:space="preserve">Liberia Project </w:t>
      </w:r>
      <w:r w:rsidRPr="00F6338A" w:rsidR="004D53E6">
        <w:rPr>
          <w:rFonts w:eastAsia="Calibri" w:cs="Calibri"/>
          <w:i/>
          <w:iCs/>
          <w:sz w:val="21"/>
          <w:szCs w:val="21"/>
          <w:u w:val="single"/>
        </w:rPr>
        <w:t>Outcome 2.1:</w:t>
      </w:r>
      <w:r w:rsidRPr="00F6338A" w:rsidR="004D53E6">
        <w:rPr>
          <w:rFonts w:eastAsia="Calibri" w:cs="Calibri"/>
          <w:color w:val="000000" w:themeColor="text1"/>
          <w:szCs w:val="20"/>
        </w:rPr>
        <w:t xml:space="preserve"> </w:t>
      </w:r>
      <w:r w:rsidRPr="00F6338A" w:rsidR="00710A00">
        <w:rPr>
          <w:rFonts w:eastAsia="Calibri" w:cs="Calibri"/>
          <w:color w:val="000000" w:themeColor="text1"/>
          <w:szCs w:val="20"/>
        </w:rPr>
        <w:t>M</w:t>
      </w:r>
      <w:r w:rsidRPr="00F6338A" w:rsidR="004D53E6">
        <w:rPr>
          <w:rFonts w:eastAsia="Calibri" w:cs="Calibri"/>
          <w:color w:val="000000" w:themeColor="text1"/>
          <w:szCs w:val="20"/>
        </w:rPr>
        <w:t>anagement of landscapes outside protected areas</w:t>
      </w:r>
      <w:r w:rsidRPr="00F6338A" w:rsidR="00710A00">
        <w:rPr>
          <w:rFonts w:eastAsia="Calibri" w:cs="Calibri"/>
          <w:color w:val="000000" w:themeColor="text1"/>
          <w:szCs w:val="20"/>
        </w:rPr>
        <w:t xml:space="preserve"> improved</w:t>
      </w:r>
    </w:p>
    <w:p w:rsidRPr="00F6338A" w:rsidR="00F411F3" w:rsidP="080D04E6" w:rsidRDefault="00F411F3" w14:paraId="28440B82" w14:textId="77777777">
      <w:pPr>
        <w:jc w:val="both"/>
        <w:rPr>
          <w:rFonts w:cstheme="minorHAnsi"/>
          <w:sz w:val="21"/>
          <w:szCs w:val="21"/>
        </w:rPr>
      </w:pPr>
    </w:p>
    <w:p w:rsidRPr="00F6338A" w:rsidR="00F411F3" w:rsidP="080D04E6" w:rsidRDefault="00F411F3" w14:paraId="557A4BBF" w14:textId="5E98C915">
      <w:pPr>
        <w:jc w:val="both"/>
        <w:rPr>
          <w:rFonts w:cstheme="minorHAnsi"/>
          <w:color w:val="002060"/>
          <w:sz w:val="21"/>
          <w:szCs w:val="21"/>
        </w:rPr>
      </w:pPr>
      <w:r w:rsidRPr="00F6338A">
        <w:rPr>
          <w:b/>
          <w:bCs/>
          <w:color w:val="002060"/>
          <w:sz w:val="21"/>
          <w:szCs w:val="21"/>
        </w:rPr>
        <w:t>Guinean Forests Program Outcome 5.1:</w:t>
      </w:r>
      <w:r w:rsidRPr="00F6338A">
        <w:rPr>
          <w:color w:val="002060"/>
          <w:sz w:val="21"/>
          <w:szCs w:val="21"/>
        </w:rPr>
        <w:t xml:space="preserve"> Gender-sensitive knowledge generation and exchange, including public awareness/communications and </w:t>
      </w:r>
      <w:r w:rsidRPr="00F6338A">
        <w:rPr>
          <w:b/>
          <w:bCs/>
          <w:color w:val="002060"/>
          <w:sz w:val="21"/>
          <w:szCs w:val="21"/>
        </w:rPr>
        <w:t xml:space="preserve">Guinean Forests Program </w:t>
      </w:r>
      <w:r w:rsidRPr="00F6338A">
        <w:rPr>
          <w:rFonts w:cstheme="minorHAnsi"/>
          <w:b/>
          <w:bCs/>
          <w:color w:val="002060"/>
          <w:sz w:val="21"/>
          <w:szCs w:val="21"/>
        </w:rPr>
        <w:t>Outcome 5.2:</w:t>
      </w:r>
      <w:r w:rsidRPr="00F6338A">
        <w:rPr>
          <w:rFonts w:cstheme="minorHAnsi"/>
          <w:color w:val="002060"/>
          <w:sz w:val="21"/>
          <w:szCs w:val="21"/>
        </w:rPr>
        <w:t xml:space="preserve"> Enhanced coherence and synergies between projects and regional initiatives</w:t>
      </w:r>
      <w:r w:rsidRPr="00F6338A" w:rsidR="007E51BF">
        <w:rPr>
          <w:rFonts w:cstheme="minorHAnsi"/>
          <w:color w:val="002060"/>
          <w:sz w:val="21"/>
          <w:szCs w:val="21"/>
        </w:rPr>
        <w:t>.</w:t>
      </w:r>
    </w:p>
    <w:p w:rsidRPr="00F6338A" w:rsidR="00E067E2" w:rsidP="00E067E2" w:rsidRDefault="00E067E2" w14:paraId="08E992DB" w14:textId="77777777">
      <w:pPr>
        <w:ind w:left="720"/>
        <w:jc w:val="both"/>
        <w:rPr>
          <w:rFonts w:eastAsia="Calibri" w:cs="Calibri"/>
          <w:iCs/>
          <w:sz w:val="21"/>
          <w:szCs w:val="21"/>
        </w:rPr>
      </w:pPr>
      <w:r w:rsidRPr="00F6338A">
        <w:rPr>
          <w:rFonts w:eastAsia="Calibri" w:cs="Calibri"/>
          <w:i/>
          <w:iCs/>
          <w:sz w:val="21"/>
          <w:szCs w:val="21"/>
          <w:u w:val="single"/>
        </w:rPr>
        <w:t>Liberia Project Outcome 4.1:</w:t>
      </w:r>
      <w:r w:rsidRPr="00F6338A">
        <w:rPr>
          <w:rFonts w:eastAsia="Calibri" w:cs="Calibri"/>
          <w:iCs/>
          <w:sz w:val="21"/>
          <w:szCs w:val="21"/>
        </w:rPr>
        <w:t xml:space="preserve"> Strengthened coordination, learning and sharing between the GEF-8 Liberia Project and initiatives at the Local, National and Regional levels (the Guinean Forest Biome with emphasis on the Northwest Liberia Landscape)</w:t>
      </w:r>
    </w:p>
    <w:p w:rsidRPr="00F6338A" w:rsidR="00720B94" w:rsidP="080D04E6" w:rsidRDefault="00720B94" w14:paraId="25934D3D" w14:textId="77777777">
      <w:pPr>
        <w:ind w:left="720"/>
        <w:jc w:val="both"/>
        <w:rPr>
          <w:rFonts w:eastAsia="Calibri" w:cs="Calibri"/>
          <w:iCs/>
          <w:sz w:val="21"/>
          <w:szCs w:val="21"/>
        </w:rPr>
      </w:pPr>
    </w:p>
    <w:p w:rsidRPr="00F6338A" w:rsidR="00F411F3" w:rsidP="080D04E6" w:rsidRDefault="00F411F3" w14:paraId="3B2A616D" w14:textId="77777777">
      <w:pPr>
        <w:jc w:val="both"/>
        <w:rPr>
          <w:rFonts w:cstheme="minorHAnsi"/>
          <w:color w:val="002060"/>
          <w:sz w:val="21"/>
          <w:szCs w:val="21"/>
        </w:rPr>
      </w:pPr>
      <w:r w:rsidRPr="00F6338A">
        <w:rPr>
          <w:b/>
          <w:bCs/>
          <w:color w:val="002060"/>
          <w:sz w:val="21"/>
          <w:szCs w:val="21"/>
        </w:rPr>
        <w:t xml:space="preserve">Guinean Forests Program </w:t>
      </w:r>
      <w:r w:rsidRPr="00F6338A">
        <w:rPr>
          <w:rFonts w:cstheme="minorHAnsi"/>
          <w:b/>
          <w:bCs/>
          <w:color w:val="002060"/>
          <w:sz w:val="21"/>
          <w:szCs w:val="21"/>
        </w:rPr>
        <w:t>Outcome 6.1:</w:t>
      </w:r>
      <w:r w:rsidRPr="00F6338A">
        <w:rPr>
          <w:rFonts w:cstheme="minorHAnsi"/>
          <w:color w:val="002060"/>
          <w:sz w:val="21"/>
          <w:szCs w:val="21"/>
        </w:rPr>
        <w:t xml:space="preserve"> A functional gender-sensitive M&amp;E framework in place</w:t>
      </w:r>
    </w:p>
    <w:p w:rsidRPr="00F6338A" w:rsidR="0011005E" w:rsidP="0011005E" w:rsidRDefault="008317E3" w14:paraId="38A24A7F" w14:textId="6CE05E7E">
      <w:pPr>
        <w:ind w:left="720"/>
        <w:jc w:val="both"/>
        <w:rPr>
          <w:rFonts w:eastAsia="Calibri" w:cs="Calibri"/>
          <w:sz w:val="21"/>
          <w:szCs w:val="21"/>
        </w:rPr>
      </w:pPr>
      <w:r w:rsidRPr="00F6338A">
        <w:rPr>
          <w:rFonts w:eastAsia="Calibri" w:cs="Calibri"/>
          <w:i/>
          <w:iCs/>
          <w:sz w:val="21"/>
          <w:szCs w:val="21"/>
          <w:u w:val="single"/>
        </w:rPr>
        <w:t xml:space="preserve">Liberia Project </w:t>
      </w:r>
      <w:r w:rsidRPr="00F6338A" w:rsidR="00F411F3">
        <w:rPr>
          <w:rFonts w:eastAsia="Calibri" w:cs="Calibri"/>
          <w:i/>
          <w:iCs/>
          <w:sz w:val="21"/>
          <w:szCs w:val="21"/>
          <w:u w:val="single"/>
        </w:rPr>
        <w:t xml:space="preserve">Outcome </w:t>
      </w:r>
      <w:r w:rsidRPr="00F6338A" w:rsidR="0011005E">
        <w:rPr>
          <w:rFonts w:eastAsia="Calibri" w:cs="Calibri"/>
          <w:i/>
          <w:iCs/>
          <w:sz w:val="21"/>
          <w:szCs w:val="21"/>
          <w:u w:val="single"/>
        </w:rPr>
        <w:t>5.</w:t>
      </w:r>
      <w:r w:rsidRPr="00F6338A" w:rsidR="00F411F3">
        <w:rPr>
          <w:rFonts w:eastAsia="Calibri" w:cs="Calibri"/>
          <w:i/>
          <w:iCs/>
          <w:sz w:val="21"/>
          <w:szCs w:val="21"/>
          <w:u w:val="single"/>
        </w:rPr>
        <w:t>1:</w:t>
      </w:r>
      <w:r w:rsidRPr="00F6338A" w:rsidR="00F411F3">
        <w:rPr>
          <w:rFonts w:eastAsia="Calibri" w:cs="Calibri"/>
          <w:sz w:val="21"/>
          <w:szCs w:val="21"/>
        </w:rPr>
        <w:t xml:space="preserve"> </w:t>
      </w:r>
      <w:r w:rsidRPr="00F6338A" w:rsidR="0011005E">
        <w:rPr>
          <w:rFonts w:eastAsia="Calibri" w:cs="Calibri"/>
          <w:sz w:val="21"/>
          <w:szCs w:val="21"/>
        </w:rPr>
        <w:t xml:space="preserve">An effective and gender-sensitive M&amp;E system for the project </w:t>
      </w:r>
    </w:p>
    <w:p w:rsidRPr="00F6338A" w:rsidR="000006AB" w:rsidP="0011005E" w:rsidRDefault="000006AB" w14:paraId="0195B847" w14:textId="77777777">
      <w:pPr>
        <w:ind w:left="720"/>
        <w:jc w:val="both"/>
        <w:rPr>
          <w:rFonts w:eastAsia="Calibri" w:cs="Calibri"/>
          <w:sz w:val="21"/>
          <w:szCs w:val="21"/>
        </w:rPr>
      </w:pPr>
    </w:p>
    <w:p w:rsidRPr="00F6338A" w:rsidR="00BB4CBF" w:rsidP="004B6BFE" w:rsidRDefault="00BB4CBF" w14:paraId="7BA33C11" w14:textId="77777777">
      <w:pPr>
        <w:pStyle w:val="CommentText"/>
        <w:ind w:left="360"/>
        <w:rPr>
          <w:rStyle w:val="None"/>
          <w:sz w:val="22"/>
          <w:szCs w:val="22"/>
        </w:rPr>
      </w:pPr>
    </w:p>
    <w:p w:rsidRPr="00F6338A" w:rsidR="00C96D5C" w:rsidP="008C74E9" w:rsidRDefault="00C96D5C" w14:paraId="40FF2567" w14:textId="4D03BFB9">
      <w:pPr>
        <w:pStyle w:val="CommentText"/>
        <w:numPr>
          <w:ilvl w:val="0"/>
          <w:numId w:val="80"/>
        </w:numPr>
        <w:jc w:val="both"/>
        <w:rPr>
          <w:rStyle w:val="None"/>
          <w:sz w:val="22"/>
          <w:szCs w:val="22"/>
        </w:rPr>
      </w:pPr>
      <w:r w:rsidRPr="00F6338A">
        <w:rPr>
          <w:rStyle w:val="None"/>
          <w:sz w:val="22"/>
          <w:szCs w:val="22"/>
        </w:rPr>
        <w:t>The P</w:t>
      </w:r>
      <w:r w:rsidRPr="00F6338A" w:rsidR="000D1644">
        <w:rPr>
          <w:rStyle w:val="None"/>
          <w:sz w:val="22"/>
          <w:szCs w:val="22"/>
        </w:rPr>
        <w:t xml:space="preserve">roject is aligned with the GEF-8 Programming Directions and Focal Areas and Aichi Targets as </w:t>
      </w:r>
      <w:r w:rsidRPr="00F6338A" w:rsidR="006B2144">
        <w:rPr>
          <w:rStyle w:val="None"/>
          <w:sz w:val="22"/>
          <w:szCs w:val="22"/>
        </w:rPr>
        <w:t xml:space="preserve">tabulated below. </w:t>
      </w:r>
      <w:r w:rsidRPr="00F6338A" w:rsidR="000D1644">
        <w:rPr>
          <w:rStyle w:val="None"/>
          <w:sz w:val="22"/>
          <w:szCs w:val="22"/>
        </w:rPr>
        <w:t>It directly relates to expected outcomes under the GFIP</w:t>
      </w:r>
      <w:r w:rsidRPr="00F6338A">
        <w:rPr>
          <w:rStyle w:val="None"/>
          <w:sz w:val="22"/>
          <w:szCs w:val="22"/>
        </w:rPr>
        <w:t xml:space="preserve"> (</w:t>
      </w:r>
      <w:r w:rsidRPr="00F6338A" w:rsidR="000D1644">
        <w:rPr>
          <w:rStyle w:val="None"/>
          <w:sz w:val="22"/>
          <w:szCs w:val="22"/>
        </w:rPr>
        <w:t xml:space="preserve">effective management of protected areas; promotion of innovative climate-resilient and </w:t>
      </w:r>
      <w:r w:rsidRPr="00F6338A" w:rsidR="00413C64">
        <w:rPr>
          <w:rStyle w:val="None"/>
          <w:sz w:val="22"/>
          <w:szCs w:val="22"/>
        </w:rPr>
        <w:t>conservation-friendly</w:t>
      </w:r>
      <w:r w:rsidRPr="00F6338A" w:rsidR="000D1644">
        <w:rPr>
          <w:rStyle w:val="None"/>
          <w:sz w:val="22"/>
          <w:szCs w:val="22"/>
        </w:rPr>
        <w:t xml:space="preserve"> livelihoods and enterprises</w:t>
      </w:r>
      <w:r w:rsidRPr="00F6338A">
        <w:rPr>
          <w:rStyle w:val="None"/>
          <w:sz w:val="22"/>
          <w:szCs w:val="22"/>
        </w:rPr>
        <w:t>;</w:t>
      </w:r>
      <w:r w:rsidRPr="00F6338A" w:rsidR="000D1644">
        <w:rPr>
          <w:rStyle w:val="None"/>
          <w:sz w:val="22"/>
          <w:szCs w:val="22"/>
        </w:rPr>
        <w:t xml:space="preserve"> and enhance</w:t>
      </w:r>
      <w:r w:rsidRPr="00F6338A">
        <w:rPr>
          <w:rStyle w:val="None"/>
          <w:sz w:val="22"/>
          <w:szCs w:val="22"/>
        </w:rPr>
        <w:t>d</w:t>
      </w:r>
      <w:r w:rsidRPr="00F6338A" w:rsidR="000D1644">
        <w:rPr>
          <w:rStyle w:val="None"/>
          <w:sz w:val="22"/>
          <w:szCs w:val="22"/>
        </w:rPr>
        <w:t xml:space="preserve"> transboundary watershed and forest landscape management</w:t>
      </w:r>
      <w:r w:rsidRPr="00F6338A">
        <w:rPr>
          <w:rStyle w:val="None"/>
          <w:sz w:val="22"/>
          <w:szCs w:val="22"/>
        </w:rPr>
        <w:t>)</w:t>
      </w:r>
      <w:r w:rsidRPr="00F6338A" w:rsidR="000D1644">
        <w:rPr>
          <w:rStyle w:val="None"/>
          <w:sz w:val="22"/>
          <w:szCs w:val="22"/>
        </w:rPr>
        <w:t>.</w:t>
      </w:r>
    </w:p>
    <w:p w:rsidRPr="00F6338A" w:rsidR="00E074B9" w:rsidP="00C96D5C" w:rsidRDefault="000D1644" w14:paraId="611340A9" w14:textId="3A32915B">
      <w:pPr>
        <w:pStyle w:val="CommentText"/>
        <w:rPr>
          <w:rStyle w:val="None"/>
          <w:rFonts w:ascii="Helvetica" w:hAnsi="Helvetica" w:eastAsia="Helvetica" w:cs="Helvetica"/>
          <w:sz w:val="15"/>
          <w:szCs w:val="15"/>
        </w:rPr>
      </w:pPr>
      <w:r w:rsidRPr="00F6338A">
        <w:rPr>
          <w:rStyle w:val="None"/>
          <w:rFonts w:ascii="Helvetica" w:hAnsi="Helvetica"/>
          <w:sz w:val="15"/>
          <w:szCs w:val="15"/>
          <w:u w:val="single"/>
        </w:rPr>
        <w:t xml:space="preserve"> </w:t>
      </w:r>
    </w:p>
    <w:p w:rsidRPr="00F6338A" w:rsidR="00E02FAB" w:rsidP="006A6AE7" w:rsidRDefault="009342AC" w14:paraId="10ACEEF6" w14:textId="2F3AAF2F">
      <w:pPr>
        <w:pStyle w:val="Caption"/>
        <w:rPr>
          <w:rStyle w:val="None"/>
          <w:rFonts w:eastAsia="Arial Unicode MS" w:cs="Calibri"/>
          <w:b w:val="0"/>
          <w:sz w:val="20"/>
          <w:szCs w:val="20"/>
          <w14:textOutline w14:w="0" w14:cap="rnd" w14:cmpd="sng" w14:algn="ctr">
            <w14:noFill/>
            <w14:prstDash w14:val="solid"/>
            <w14:bevel/>
          </w14:textOutline>
        </w:rPr>
      </w:pPr>
      <w:bookmarkStart w:name="_Toc180748853" w:id="193"/>
      <w:r w:rsidRPr="00F6338A">
        <w:rPr>
          <w:rFonts w:eastAsia="Times New Roman" w:cs="Calibri"/>
        </w:rPr>
        <w:t xml:space="preserve">Table </w:t>
      </w:r>
      <w:r w:rsidRPr="00F6338A">
        <w:rPr>
          <w:rFonts w:ascii="Courier New" w:hAnsi="Courier New" w:eastAsia="Times New Roman" w:cs="Times New Roman"/>
          <w:color w:val="2B579A"/>
          <w:shd w:val="clear" w:color="auto" w:fill="E6E6E6"/>
        </w:rPr>
        <w:fldChar w:fldCharType="begin"/>
      </w:r>
      <w:r w:rsidRPr="00F6338A">
        <w:rPr>
          <w:rFonts w:eastAsia="Times New Roman" w:cs="Calibri"/>
        </w:rPr>
        <w:instrText xml:space="preserve"> SEQ Table \* ARABIC </w:instrText>
      </w:r>
      <w:r w:rsidRPr="00F6338A">
        <w:rPr>
          <w:rFonts w:ascii="Courier New" w:hAnsi="Courier New" w:eastAsia="Times New Roman" w:cs="Times New Roman"/>
          <w:color w:val="2B579A"/>
          <w:shd w:val="clear" w:color="auto" w:fill="E6E6E6"/>
        </w:rPr>
        <w:fldChar w:fldCharType="separate"/>
      </w:r>
      <w:r w:rsidR="007D318D">
        <w:rPr>
          <w:rFonts w:eastAsia="Times New Roman" w:cs="Calibri"/>
          <w:noProof/>
        </w:rPr>
        <w:t>9</w:t>
      </w:r>
      <w:r w:rsidRPr="00F6338A">
        <w:rPr>
          <w:rFonts w:ascii="Courier New" w:hAnsi="Courier New" w:eastAsia="Times New Roman" w:cs="Times New Roman"/>
          <w:color w:val="2B579A"/>
          <w:shd w:val="clear" w:color="auto" w:fill="E6E6E6"/>
        </w:rPr>
        <w:fldChar w:fldCharType="end"/>
      </w:r>
      <w:r w:rsidRPr="00F6338A">
        <w:rPr>
          <w:rFonts w:eastAsia="Times New Roman" w:cs="Calibri"/>
        </w:rPr>
        <w:t xml:space="preserve">: </w:t>
      </w:r>
      <w:r w:rsidRPr="00F6338A" w:rsidR="00E02FAB">
        <w:t>Mapping of Project Components to GEF 8 Focal Areas and Aichi Targets</w:t>
      </w:r>
      <w:bookmarkEnd w:id="193"/>
    </w:p>
    <w:tbl>
      <w:tblPr>
        <w:tblStyle w:val="TableGrid"/>
        <w:tblW w:w="5000" w:type="pct"/>
        <w:jc w:val="center"/>
        <w:tblLayout w:type="fixed"/>
        <w:tblLook w:val="04A0" w:firstRow="1" w:lastRow="0" w:firstColumn="1" w:lastColumn="0" w:noHBand="0" w:noVBand="1"/>
      </w:tblPr>
      <w:tblGrid>
        <w:gridCol w:w="2548"/>
        <w:gridCol w:w="3258"/>
        <w:gridCol w:w="3544"/>
      </w:tblGrid>
      <w:tr w:rsidRPr="00F6338A" w:rsidR="004052B5" w:rsidTr="002E755A" w14:paraId="19C26CDA" w14:textId="77777777">
        <w:trPr>
          <w:trHeight w:val="272"/>
          <w:tblHeader/>
          <w:jc w:val="center"/>
        </w:trPr>
        <w:tc>
          <w:tcPr>
            <w:tcW w:w="1363" w:type="pct"/>
            <w:shd w:val="clear" w:color="auto" w:fill="92D050"/>
          </w:tcPr>
          <w:p w:rsidRPr="00F6338A" w:rsidR="004052B5" w:rsidP="00275AB8" w:rsidRDefault="004052B5" w14:paraId="683E933A"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rPr>
                <w:rStyle w:val="None"/>
                <w:sz w:val="22"/>
                <w:szCs w:val="22"/>
              </w:rPr>
            </w:pPr>
            <w:r w:rsidRPr="00F6338A">
              <w:rPr>
                <w:b/>
                <w:bCs/>
                <w:sz w:val="22"/>
                <w:szCs w:val="22"/>
                <w:lang w:val="en-US"/>
              </w:rPr>
              <w:t>Project Components</w:t>
            </w:r>
          </w:p>
        </w:tc>
        <w:tc>
          <w:tcPr>
            <w:tcW w:w="1742" w:type="pct"/>
            <w:shd w:val="clear" w:color="auto" w:fill="92D050"/>
          </w:tcPr>
          <w:p w:rsidRPr="00F6338A" w:rsidR="004052B5" w:rsidP="00275AB8" w:rsidRDefault="004052B5" w14:paraId="43A2F80E"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rPr>
                <w:rStyle w:val="None"/>
                <w:b/>
                <w:bCs/>
                <w:sz w:val="22"/>
                <w:szCs w:val="22"/>
              </w:rPr>
            </w:pPr>
            <w:r w:rsidRPr="00F6338A">
              <w:rPr>
                <w:b/>
                <w:bCs/>
                <w:sz w:val="22"/>
                <w:szCs w:val="22"/>
              </w:rPr>
              <w:t>GEF 8 Focal Area Programs</w:t>
            </w:r>
          </w:p>
        </w:tc>
        <w:tc>
          <w:tcPr>
            <w:tcW w:w="1895" w:type="pct"/>
            <w:shd w:val="clear" w:color="auto" w:fill="92D050"/>
          </w:tcPr>
          <w:p w:rsidRPr="00F6338A" w:rsidR="004052B5" w:rsidP="00275AB8" w:rsidRDefault="004052B5" w14:paraId="5E12FEB6"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rPr>
                <w:rStyle w:val="None"/>
                <w:b/>
                <w:bCs/>
                <w:sz w:val="22"/>
                <w:szCs w:val="22"/>
              </w:rPr>
            </w:pPr>
            <w:r w:rsidRPr="00F6338A">
              <w:rPr>
                <w:b/>
                <w:bCs/>
                <w:sz w:val="22"/>
                <w:szCs w:val="22"/>
              </w:rPr>
              <w:t>Aichi Targets and Indicators</w:t>
            </w:r>
          </w:p>
        </w:tc>
      </w:tr>
      <w:tr w:rsidRPr="00F6338A" w:rsidR="004052B5" w:rsidTr="002E755A" w14:paraId="7778CADE" w14:textId="77777777">
        <w:trPr>
          <w:trHeight w:val="620"/>
          <w:jc w:val="center"/>
        </w:trPr>
        <w:tc>
          <w:tcPr>
            <w:tcW w:w="1363" w:type="pct"/>
          </w:tcPr>
          <w:p w:rsidRPr="00F6338A" w:rsidR="004052B5" w:rsidP="00275AB8" w:rsidRDefault="004052B5" w14:paraId="52D6ADC7" w14:textId="2195BBC2">
            <w:pPr>
              <w:pStyle w:val="BodyA"/>
              <w:pBdr>
                <w:top w:val="none" w:color="auto" w:sz="0" w:space="0"/>
                <w:left w:val="none" w:color="auto" w:sz="0" w:space="0"/>
                <w:bottom w:val="none" w:color="auto" w:sz="0" w:space="0"/>
                <w:right w:val="none" w:color="auto" w:sz="0" w:space="0"/>
                <w:between w:val="none" w:color="auto" w:sz="0" w:space="0"/>
                <w:bar w:val="none" w:color="auto" w:sz="0"/>
              </w:pBdr>
              <w:rPr>
                <w:sz w:val="20"/>
                <w:szCs w:val="20"/>
                <w:lang w:val="en-US"/>
              </w:rPr>
            </w:pPr>
            <w:r w:rsidRPr="00F6338A">
              <w:rPr>
                <w:b/>
                <w:bCs/>
                <w:i/>
                <w:iCs/>
                <w:sz w:val="20"/>
                <w:szCs w:val="20"/>
                <w:lang w:val="en-US"/>
              </w:rPr>
              <w:t>Component 1:</w:t>
            </w:r>
            <w:r w:rsidRPr="00F6338A">
              <w:rPr>
                <w:sz w:val="20"/>
                <w:szCs w:val="20"/>
                <w:lang w:val="en-US"/>
              </w:rPr>
              <w:t xml:space="preserve"> </w:t>
            </w:r>
            <w:r w:rsidRPr="00F6338A" w:rsidR="004517F0">
              <w:rPr>
                <w:rFonts w:cs="Calibri"/>
                <w:sz w:val="20"/>
                <w:szCs w:val="20"/>
              </w:rPr>
              <w:t xml:space="preserve">Establishment of proposed protected areas and promote the effective  </w:t>
            </w:r>
            <w:r w:rsidRPr="00F6338A" w:rsidR="004517F0">
              <w:rPr>
                <w:rFonts w:cs="Calibri"/>
                <w:sz w:val="20"/>
                <w:szCs w:val="20"/>
              </w:rPr>
              <w:t>management of existing protected areas</w:t>
            </w:r>
          </w:p>
          <w:p w:rsidRPr="00F6338A" w:rsidR="004052B5" w:rsidP="00275AB8" w:rsidRDefault="004052B5" w14:paraId="10D5892E"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rPr>
                <w:rStyle w:val="None"/>
                <w:sz w:val="20"/>
                <w:szCs w:val="20"/>
              </w:rPr>
            </w:pPr>
          </w:p>
        </w:tc>
        <w:tc>
          <w:tcPr>
            <w:tcW w:w="1742" w:type="pct"/>
          </w:tcPr>
          <w:p w:rsidRPr="00F6338A" w:rsidR="004052B5" w:rsidP="00275AB8" w:rsidRDefault="004052B5" w14:paraId="6AFC740A"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jc w:val="both"/>
              <w:rPr>
                <w:sz w:val="20"/>
                <w:szCs w:val="20"/>
              </w:rPr>
            </w:pPr>
            <w:r w:rsidRPr="00F6338A">
              <w:rPr>
                <w:b/>
                <w:bCs/>
                <w:sz w:val="20"/>
                <w:szCs w:val="20"/>
                <w:lang w:val="en-US"/>
              </w:rPr>
              <w:t>BD 1-1:</w:t>
            </w:r>
            <w:r w:rsidRPr="00F6338A">
              <w:rPr>
                <w:sz w:val="20"/>
                <w:szCs w:val="20"/>
                <w:lang w:val="en-US"/>
              </w:rPr>
              <w:t xml:space="preserve"> Mainstream biodiversity across sectors as well as landscapes and seascapes through biodiversity mainstreaming in</w:t>
            </w:r>
          </w:p>
          <w:p w:rsidRPr="00F6338A" w:rsidR="004052B5" w:rsidP="00275AB8" w:rsidRDefault="004052B5" w14:paraId="71FC84AA"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rPr>
                <w:sz w:val="20"/>
                <w:szCs w:val="20"/>
              </w:rPr>
            </w:pPr>
            <w:r w:rsidRPr="00F6338A">
              <w:rPr>
                <w:sz w:val="20"/>
                <w:szCs w:val="20"/>
                <w:lang w:val="en-US"/>
              </w:rPr>
              <w:t>priority sectors</w:t>
            </w:r>
          </w:p>
          <w:p w:rsidRPr="00F6338A" w:rsidR="004052B5" w:rsidP="00275AB8" w:rsidRDefault="004052B5" w14:paraId="7F7A5049"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rPr>
                <w:sz w:val="20"/>
                <w:szCs w:val="20"/>
                <w:lang w:val="en-US"/>
              </w:rPr>
            </w:pPr>
          </w:p>
          <w:p w:rsidRPr="00F6338A" w:rsidR="004052B5" w:rsidP="00275AB8" w:rsidRDefault="004052B5" w14:paraId="1266FB55"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jc w:val="both"/>
              <w:rPr>
                <w:rStyle w:val="None"/>
                <w:sz w:val="20"/>
                <w:szCs w:val="20"/>
              </w:rPr>
            </w:pPr>
            <w:r w:rsidRPr="00F6338A">
              <w:rPr>
                <w:b/>
                <w:bCs/>
                <w:sz w:val="20"/>
                <w:szCs w:val="20"/>
                <w:lang w:val="en-US"/>
              </w:rPr>
              <w:t>BD 2-7:</w:t>
            </w:r>
            <w:r w:rsidRPr="00F6338A">
              <w:rPr>
                <w:sz w:val="20"/>
                <w:szCs w:val="20"/>
                <w:lang w:val="en-US"/>
              </w:rPr>
              <w:t xml:space="preserve"> Address direct drivers to protect habitats and species and improve financial sustainability, effective management, and ecosystem coverage of the global protected area estate</w:t>
            </w:r>
          </w:p>
        </w:tc>
        <w:tc>
          <w:tcPr>
            <w:tcW w:w="1895" w:type="pct"/>
          </w:tcPr>
          <w:p w:rsidRPr="00F6338A" w:rsidR="004052B5" w:rsidP="00275AB8" w:rsidRDefault="004052B5" w14:paraId="13C49445" w14:textId="16A5ABCD">
            <w:pPr>
              <w:pStyle w:val="BodyA"/>
              <w:pBdr>
                <w:top w:val="none" w:color="auto" w:sz="0" w:space="0"/>
                <w:left w:val="none" w:color="auto" w:sz="0" w:space="0"/>
                <w:bottom w:val="none" w:color="auto" w:sz="0" w:space="0"/>
                <w:right w:val="none" w:color="auto" w:sz="0" w:space="0"/>
                <w:between w:val="none" w:color="auto" w:sz="0" w:space="0"/>
                <w:bar w:val="none" w:color="auto" w:sz="0"/>
              </w:pBdr>
              <w:jc w:val="both"/>
              <w:rPr>
                <w:rStyle w:val="None"/>
                <w:sz w:val="20"/>
                <w:szCs w:val="20"/>
              </w:rPr>
            </w:pPr>
            <w:r w:rsidRPr="00F6338A">
              <w:rPr>
                <w:b/>
                <w:bCs/>
                <w:sz w:val="20"/>
                <w:szCs w:val="20"/>
                <w:lang w:val="en-US"/>
              </w:rPr>
              <w:t xml:space="preserve">Target 11: </w:t>
            </w:r>
            <w:r w:rsidRPr="00F6338A">
              <w:rPr>
                <w:sz w:val="20"/>
                <w:szCs w:val="20"/>
                <w:lang w:val="en-US"/>
              </w:rPr>
              <w:t xml:space="preserve">By 2020, at least 17 per cent of terrestrial and inland water, and 10 per cent of coastal and marine areas, especially areas of particular importance for biodiversity and ecosystem services, </w:t>
            </w:r>
            <w:r w:rsidRPr="00F6338A" w:rsidR="009342AC">
              <w:rPr>
                <w:sz w:val="20"/>
                <w:szCs w:val="20"/>
                <w:lang w:val="en-US"/>
              </w:rPr>
              <w:t xml:space="preserve">will be </w:t>
            </w:r>
            <w:r w:rsidRPr="00F6338A">
              <w:rPr>
                <w:sz w:val="20"/>
                <w:szCs w:val="20"/>
                <w:lang w:val="en-US"/>
              </w:rPr>
              <w:t>conserved through effectively and equitably managed, ecologically representative and well-connected systems of protected areas and other effective area-based conservation measures and integrated into the wider landscapes and seascapes</w:t>
            </w:r>
          </w:p>
        </w:tc>
      </w:tr>
      <w:tr w:rsidRPr="00F6338A" w:rsidR="004052B5" w:rsidTr="002E755A" w14:paraId="681D0500" w14:textId="77777777">
        <w:trPr>
          <w:trHeight w:val="145"/>
          <w:jc w:val="center"/>
        </w:trPr>
        <w:tc>
          <w:tcPr>
            <w:tcW w:w="1363" w:type="pct"/>
          </w:tcPr>
          <w:p w:rsidRPr="00F6338A" w:rsidR="004052B5" w:rsidP="00275AB8" w:rsidRDefault="004052B5" w14:paraId="700BA281"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rPr>
                <w:sz w:val="20"/>
                <w:szCs w:val="20"/>
                <w:lang w:val="en-US"/>
              </w:rPr>
            </w:pPr>
            <w:r w:rsidRPr="00F6338A">
              <w:rPr>
                <w:b/>
                <w:bCs/>
                <w:i/>
                <w:iCs/>
                <w:sz w:val="20"/>
                <w:szCs w:val="20"/>
                <w:lang w:val="en-US"/>
              </w:rPr>
              <w:t xml:space="preserve">Component 2: </w:t>
            </w:r>
            <w:r w:rsidRPr="00F6338A">
              <w:rPr>
                <w:sz w:val="20"/>
                <w:szCs w:val="20"/>
                <w:lang w:val="en-US"/>
              </w:rPr>
              <w:t>Promotion of innovative climate-resilient and conservation-friendly livelihoods and enterprises</w:t>
            </w:r>
          </w:p>
          <w:p w:rsidRPr="00F6338A" w:rsidR="004052B5" w:rsidP="00275AB8" w:rsidRDefault="004052B5" w14:paraId="09661272"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rPr>
                <w:rStyle w:val="None"/>
                <w:sz w:val="20"/>
                <w:szCs w:val="20"/>
              </w:rPr>
            </w:pPr>
          </w:p>
        </w:tc>
        <w:tc>
          <w:tcPr>
            <w:tcW w:w="1742" w:type="pct"/>
          </w:tcPr>
          <w:p w:rsidRPr="00F6338A" w:rsidR="004052B5" w:rsidP="00275AB8" w:rsidRDefault="004052B5" w14:paraId="2BDE6254"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jc w:val="both"/>
              <w:rPr>
                <w:rStyle w:val="None"/>
                <w:sz w:val="20"/>
                <w:szCs w:val="20"/>
                <w:lang w:val="en-US"/>
              </w:rPr>
            </w:pPr>
            <w:r w:rsidRPr="00F6338A">
              <w:rPr>
                <w:b/>
                <w:bCs/>
                <w:sz w:val="20"/>
                <w:szCs w:val="20"/>
                <w:lang w:val="en-US"/>
              </w:rPr>
              <w:t>LD 1-1:</w:t>
            </w:r>
            <w:r w:rsidRPr="00F6338A">
              <w:rPr>
                <w:sz w:val="20"/>
                <w:szCs w:val="20"/>
                <w:lang w:val="en-US"/>
              </w:rPr>
              <w:t xml:space="preserve"> Maintain or improve flow of agro-ecosystem services to sustain food production and livelihoods through Sustainable Land Management (SLM)</w:t>
            </w:r>
          </w:p>
        </w:tc>
        <w:tc>
          <w:tcPr>
            <w:tcW w:w="1895" w:type="pct"/>
          </w:tcPr>
          <w:p w:rsidRPr="00F6338A" w:rsidR="004052B5" w:rsidP="00275AB8" w:rsidRDefault="004052B5" w14:paraId="0D6EEBDD"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jc w:val="both"/>
              <w:rPr>
                <w:sz w:val="20"/>
                <w:szCs w:val="20"/>
              </w:rPr>
            </w:pPr>
            <w:r w:rsidRPr="00F6338A">
              <w:rPr>
                <w:b/>
                <w:bCs/>
                <w:sz w:val="20"/>
                <w:szCs w:val="20"/>
                <w:lang w:val="en-US"/>
              </w:rPr>
              <w:t>Target 3</w:t>
            </w:r>
            <w:r w:rsidRPr="00F6338A">
              <w:rPr>
                <w:sz w:val="20"/>
                <w:szCs w:val="20"/>
                <w:lang w:val="en-US"/>
              </w:rPr>
              <w:t>: By 2020, at the latest, incentives, including subsidies, harmful to biodiversity are eliminated, phased out or reformed in order to minimize or avoid negative impacts, and positive incentives for the conservation and sustainable use of biodiversity are developed and applied, consistent and in harmony with the Convention and other relevant international obligations, taking into account national socio-economic conditions.</w:t>
            </w:r>
          </w:p>
          <w:p w:rsidRPr="00F6338A" w:rsidR="004052B5" w:rsidP="00275AB8" w:rsidRDefault="004052B5" w14:paraId="735B2B5D" w14:textId="6C7AA526">
            <w:pPr>
              <w:pStyle w:val="BodyA"/>
              <w:pBdr>
                <w:top w:val="none" w:color="auto" w:sz="0" w:space="0"/>
                <w:left w:val="none" w:color="auto" w:sz="0" w:space="0"/>
                <w:bottom w:val="none" w:color="auto" w:sz="0" w:space="0"/>
                <w:right w:val="none" w:color="auto" w:sz="0" w:space="0"/>
                <w:between w:val="none" w:color="auto" w:sz="0" w:space="0"/>
                <w:bar w:val="none" w:color="auto" w:sz="0"/>
              </w:pBdr>
              <w:jc w:val="both"/>
              <w:rPr>
                <w:sz w:val="20"/>
                <w:szCs w:val="20"/>
              </w:rPr>
            </w:pPr>
            <w:r w:rsidRPr="00F6338A">
              <w:rPr>
                <w:b/>
                <w:bCs/>
                <w:sz w:val="20"/>
                <w:szCs w:val="20"/>
                <w:lang w:val="en-US"/>
              </w:rPr>
              <w:t>Target 4</w:t>
            </w:r>
            <w:r w:rsidRPr="00F6338A">
              <w:rPr>
                <w:sz w:val="20"/>
                <w:szCs w:val="20"/>
                <w:lang w:val="en-US"/>
              </w:rPr>
              <w:t>: By 2020, at the latest, Governments, busines</w:t>
            </w:r>
            <w:r w:rsidRPr="00F6338A" w:rsidR="009342AC">
              <w:rPr>
                <w:sz w:val="20"/>
                <w:szCs w:val="20"/>
                <w:lang w:val="en-US"/>
              </w:rPr>
              <w:t>se</w:t>
            </w:r>
            <w:r w:rsidRPr="00F6338A">
              <w:rPr>
                <w:sz w:val="20"/>
                <w:szCs w:val="20"/>
                <w:lang w:val="en-US"/>
              </w:rPr>
              <w:t xml:space="preserve">s and stakeholders at all levels have taken steps to achieve or have implemented plans for sustainable production and consumption and have kept the impacts of </w:t>
            </w:r>
            <w:r w:rsidRPr="00F6338A" w:rsidR="009342AC">
              <w:rPr>
                <w:sz w:val="20"/>
                <w:szCs w:val="20"/>
                <w:lang w:val="en-US"/>
              </w:rPr>
              <w:t xml:space="preserve">the </w:t>
            </w:r>
            <w:r w:rsidRPr="00F6338A">
              <w:rPr>
                <w:sz w:val="20"/>
                <w:szCs w:val="20"/>
                <w:lang w:val="en-US"/>
              </w:rPr>
              <w:t>use of natural resources well within safe ecological limits.</w:t>
            </w:r>
          </w:p>
          <w:p w:rsidRPr="00F6338A" w:rsidR="004052B5" w:rsidP="00275AB8" w:rsidRDefault="004052B5" w14:paraId="0B9B83D4"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jc w:val="both"/>
              <w:rPr>
                <w:rStyle w:val="None"/>
                <w:sz w:val="20"/>
                <w:szCs w:val="20"/>
              </w:rPr>
            </w:pPr>
            <w:r w:rsidRPr="00F6338A">
              <w:rPr>
                <w:b/>
                <w:bCs/>
                <w:sz w:val="20"/>
                <w:szCs w:val="20"/>
                <w:lang w:val="en-US"/>
              </w:rPr>
              <w:t>Target 7:</w:t>
            </w:r>
            <w:r w:rsidRPr="00F6338A">
              <w:rPr>
                <w:sz w:val="20"/>
                <w:szCs w:val="20"/>
                <w:lang w:val="en-US"/>
              </w:rPr>
              <w:t xml:space="preserve"> By 2020, areas under agriculture, aquaculture and forestry are managed sustainably, ensuring conservation of biodiversity.</w:t>
            </w:r>
          </w:p>
        </w:tc>
      </w:tr>
      <w:tr w:rsidRPr="00F6338A" w:rsidR="004052B5" w:rsidTr="002E755A" w14:paraId="3013DEE8" w14:textId="77777777">
        <w:trPr>
          <w:trHeight w:val="2033"/>
          <w:jc w:val="center"/>
        </w:trPr>
        <w:tc>
          <w:tcPr>
            <w:tcW w:w="1363" w:type="pct"/>
          </w:tcPr>
          <w:p w:rsidRPr="00F6338A" w:rsidR="004052B5" w:rsidP="00275AB8" w:rsidRDefault="004052B5" w14:paraId="3C55B88D"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rPr>
                <w:rStyle w:val="None"/>
                <w:sz w:val="20"/>
                <w:szCs w:val="20"/>
              </w:rPr>
            </w:pPr>
            <w:r w:rsidRPr="00F6338A">
              <w:rPr>
                <w:b/>
                <w:bCs/>
                <w:i/>
                <w:iCs/>
                <w:sz w:val="20"/>
                <w:szCs w:val="20"/>
                <w:lang w:val="en-US"/>
              </w:rPr>
              <w:t>Component 3:</w:t>
            </w:r>
            <w:r w:rsidRPr="00F6338A">
              <w:rPr>
                <w:b/>
                <w:bCs/>
                <w:sz w:val="20"/>
                <w:szCs w:val="20"/>
                <w:lang w:val="en-US"/>
              </w:rPr>
              <w:t xml:space="preserve"> </w:t>
            </w:r>
            <w:r w:rsidRPr="00F6338A">
              <w:rPr>
                <w:sz w:val="20"/>
                <w:szCs w:val="20"/>
                <w:lang w:val="en-US"/>
              </w:rPr>
              <w:t>Enhance Transboundary Watershed and Forest Landscape Management</w:t>
            </w:r>
          </w:p>
        </w:tc>
        <w:tc>
          <w:tcPr>
            <w:tcW w:w="1742" w:type="pct"/>
          </w:tcPr>
          <w:p w:rsidRPr="00F6338A" w:rsidR="004052B5" w:rsidP="00275AB8" w:rsidRDefault="004052B5" w14:paraId="3F95D41C"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jc w:val="both"/>
              <w:rPr>
                <w:rStyle w:val="None"/>
                <w:sz w:val="20"/>
                <w:szCs w:val="20"/>
              </w:rPr>
            </w:pPr>
            <w:r w:rsidRPr="00F6338A">
              <w:rPr>
                <w:b/>
                <w:bCs/>
                <w:sz w:val="20"/>
                <w:szCs w:val="20"/>
                <w:lang w:val="en-US"/>
              </w:rPr>
              <w:t>LD 2-3:</w:t>
            </w:r>
            <w:r w:rsidRPr="00F6338A">
              <w:rPr>
                <w:sz w:val="20"/>
                <w:szCs w:val="20"/>
                <w:lang w:val="en-US"/>
              </w:rPr>
              <w:t xml:space="preserve"> Maintain or improve flows of ecosystem services, including sustaining livelihoods of forest-dependent people through Forest Landscape Restoration (FLR)</w:t>
            </w:r>
          </w:p>
        </w:tc>
        <w:tc>
          <w:tcPr>
            <w:tcW w:w="1895" w:type="pct"/>
          </w:tcPr>
          <w:p w:rsidRPr="00F6338A" w:rsidR="004052B5" w:rsidP="00275AB8" w:rsidRDefault="004052B5" w14:paraId="71F71CAC" w14:textId="77777777">
            <w:pPr>
              <w:pStyle w:val="BodyA"/>
              <w:pBdr>
                <w:top w:val="none" w:color="auto" w:sz="0" w:space="0"/>
                <w:left w:val="none" w:color="auto" w:sz="0" w:space="0"/>
                <w:bottom w:val="none" w:color="auto" w:sz="0" w:space="0"/>
                <w:right w:val="none" w:color="auto" w:sz="0" w:space="0"/>
                <w:between w:val="none" w:color="auto" w:sz="0" w:space="0"/>
                <w:bar w:val="none" w:color="auto" w:sz="0"/>
              </w:pBdr>
              <w:jc w:val="both"/>
              <w:rPr>
                <w:rStyle w:val="None"/>
                <w:sz w:val="20"/>
                <w:szCs w:val="20"/>
              </w:rPr>
            </w:pPr>
            <w:r w:rsidRPr="00F6338A">
              <w:rPr>
                <w:b/>
                <w:bCs/>
                <w:sz w:val="20"/>
                <w:szCs w:val="20"/>
                <w:lang w:val="en-US"/>
              </w:rPr>
              <w:t xml:space="preserve">Target 14: </w:t>
            </w:r>
            <w:r w:rsidRPr="00F6338A">
              <w:rPr>
                <w:sz w:val="20"/>
                <w:szCs w:val="20"/>
                <w:lang w:val="en-US"/>
              </w:rPr>
              <w:t>By 2020, ecosystems that provide essential services, including services related to water, and contribute to health, livelihoods and well-being, are restored and safeguarded, taking into account the needs of women, indigenous and local communities, and the poor and vulnerable.</w:t>
            </w:r>
          </w:p>
        </w:tc>
      </w:tr>
    </w:tbl>
    <w:p w:rsidRPr="00F6338A" w:rsidR="00966275" w:rsidP="000464E6" w:rsidRDefault="00966275" w14:paraId="0B907D53" w14:textId="576EF7E6">
      <w:pPr>
        <w:pStyle w:val="BodyA"/>
        <w:ind w:left="270" w:hanging="270"/>
        <w:rPr>
          <w:rStyle w:val="None"/>
          <w:sz w:val="22"/>
          <w:szCs w:val="22"/>
          <w:lang w:val="en-US"/>
        </w:rPr>
      </w:pPr>
    </w:p>
    <w:p w:rsidRPr="00F6338A" w:rsidR="00D57D35" w:rsidP="008C74E9" w:rsidRDefault="00D57D35" w14:paraId="47D7349B" w14:textId="6CBC8C25">
      <w:pPr>
        <w:pStyle w:val="BodyAA"/>
        <w:numPr>
          <w:ilvl w:val="0"/>
          <w:numId w:val="80"/>
        </w:numPr>
        <w:spacing w:after="160"/>
        <w:jc w:val="both"/>
        <w:rPr>
          <w:rStyle w:val="None"/>
          <w:rFonts w:ascii="Calibri" w:hAnsi="Calibri"/>
          <w:sz w:val="22"/>
          <w:szCs w:val="22"/>
          <w:lang w:val="en-CA"/>
          <w14:textOutline w14:w="12700" w14:cap="flat" w14:cmpd="sng" w14:algn="ctr">
            <w14:noFill/>
            <w14:prstDash w14:val="solid"/>
            <w14:miter w14:lim="400000"/>
          </w14:textOutline>
        </w:rPr>
      </w:pPr>
      <w:r w:rsidRPr="00F6338A">
        <w:rPr>
          <w:rStyle w:val="None"/>
          <w:rFonts w:ascii="Calibri" w:hAnsi="Calibri"/>
          <w:sz w:val="22"/>
          <w:szCs w:val="22"/>
        </w:rPr>
        <w:t>The Project will also contribute to the advancement of regional priorities reflected in the ECOWAS Environmental Policy and Action Plan,</w:t>
      </w:r>
      <w:r w:rsidRPr="00F6338A">
        <w:rPr>
          <w:rStyle w:val="FootnoteReference"/>
          <w:rFonts w:ascii="Calibri" w:hAnsi="Calibri"/>
          <w:sz w:val="22"/>
          <w:szCs w:val="22"/>
        </w:rPr>
        <w:footnoteReference w:id="14"/>
      </w:r>
      <w:r w:rsidRPr="00F6338A">
        <w:rPr>
          <w:rStyle w:val="None"/>
          <w:rFonts w:ascii="Calibri" w:hAnsi="Calibri"/>
          <w:sz w:val="22"/>
          <w:szCs w:val="22"/>
        </w:rPr>
        <w:t xml:space="preserve"> Convergence Plan for the Sustainable Management and Utilization of Forest Ecosystems in West Africa,</w:t>
      </w:r>
      <w:r w:rsidRPr="00F6338A">
        <w:rPr>
          <w:rStyle w:val="FootnoteReference"/>
          <w:rFonts w:ascii="Calibri" w:hAnsi="Calibri"/>
          <w:sz w:val="22"/>
          <w:szCs w:val="22"/>
        </w:rPr>
        <w:footnoteReference w:id="15"/>
      </w:r>
      <w:r w:rsidRPr="00F6338A">
        <w:rPr>
          <w:rStyle w:val="None"/>
          <w:rFonts w:ascii="Calibri" w:hAnsi="Calibri"/>
          <w:sz w:val="22"/>
          <w:szCs w:val="22"/>
        </w:rPr>
        <w:t xml:space="preserve"> African Convention on Nature and Natural </w:t>
      </w:r>
      <w:r w:rsidRPr="00F6338A">
        <w:rPr>
          <w:rStyle w:val="None"/>
          <w:rFonts w:ascii="Calibri" w:hAnsi="Calibri"/>
          <w:sz w:val="22"/>
          <w:szCs w:val="22"/>
        </w:rPr>
        <w:t>Resources,</w:t>
      </w:r>
      <w:r w:rsidRPr="00F6338A">
        <w:rPr>
          <w:rStyle w:val="FootnoteReference"/>
          <w:rFonts w:ascii="Calibri" w:hAnsi="Calibri"/>
          <w:sz w:val="22"/>
          <w:szCs w:val="22"/>
        </w:rPr>
        <w:footnoteReference w:id="16"/>
      </w:r>
      <w:r w:rsidRPr="00F6338A">
        <w:rPr>
          <w:rStyle w:val="None"/>
          <w:rFonts w:ascii="Calibri" w:hAnsi="Calibri"/>
          <w:sz w:val="22"/>
          <w:szCs w:val="22"/>
        </w:rPr>
        <w:t xml:space="preserve"> and AFR100,</w:t>
      </w:r>
      <w:r w:rsidRPr="00F6338A">
        <w:rPr>
          <w:rStyle w:val="FootnoteReference"/>
          <w:rFonts w:ascii="Calibri" w:hAnsi="Calibri"/>
          <w:sz w:val="22"/>
          <w:szCs w:val="22"/>
        </w:rPr>
        <w:footnoteReference w:id="17"/>
      </w:r>
      <w:r w:rsidRPr="00F6338A">
        <w:rPr>
          <w:rStyle w:val="None"/>
          <w:rFonts w:ascii="Calibri" w:hAnsi="Calibri"/>
          <w:sz w:val="22"/>
          <w:szCs w:val="22"/>
        </w:rPr>
        <w:t xml:space="preserve"> which contributes to the Bonn Challenge</w:t>
      </w:r>
      <w:r w:rsidRPr="00F6338A">
        <w:rPr>
          <w:rStyle w:val="FootnoteReference"/>
          <w:rFonts w:ascii="Calibri" w:hAnsi="Calibri"/>
          <w:sz w:val="22"/>
          <w:szCs w:val="22"/>
        </w:rPr>
        <w:footnoteReference w:id="18"/>
      </w:r>
      <w:r w:rsidRPr="00F6338A">
        <w:rPr>
          <w:rStyle w:val="None"/>
          <w:rFonts w:ascii="Calibri" w:hAnsi="Calibri"/>
          <w:sz w:val="22"/>
          <w:szCs w:val="22"/>
        </w:rPr>
        <w:t xml:space="preserve"> and the African Resilient Landscapes Initiative.</w:t>
      </w:r>
      <w:r w:rsidRPr="00F6338A">
        <w:rPr>
          <w:rStyle w:val="FootnoteReference"/>
          <w:rFonts w:ascii="Calibri" w:hAnsi="Calibri"/>
          <w:sz w:val="22"/>
          <w:szCs w:val="22"/>
        </w:rPr>
        <w:footnoteReference w:id="19"/>
      </w:r>
    </w:p>
    <w:p w:rsidRPr="00F6338A" w:rsidR="00017C85" w:rsidP="00017C85" w:rsidRDefault="00017C85" w14:paraId="4948BD32" w14:textId="77777777">
      <w:pPr>
        <w:pStyle w:val="BodyAA"/>
        <w:spacing w:after="160"/>
        <w:jc w:val="both"/>
        <w:rPr>
          <w:rStyle w:val="None"/>
          <w:rFonts w:ascii="Calibri" w:hAnsi="Calibri"/>
          <w:sz w:val="22"/>
          <w:szCs w:val="22"/>
        </w:rPr>
      </w:pPr>
    </w:p>
    <w:p w:rsidRPr="00F6338A" w:rsidR="00017C85" w:rsidP="00017C85" w:rsidRDefault="00017C85" w14:paraId="35CA84AF" w14:textId="77777777">
      <w:pPr>
        <w:pStyle w:val="BodyAA"/>
        <w:spacing w:after="160"/>
        <w:jc w:val="both"/>
        <w:rPr>
          <w:rStyle w:val="None"/>
          <w:rFonts w:ascii="Calibri" w:hAnsi="Calibri"/>
          <w:sz w:val="22"/>
          <w:szCs w:val="22"/>
        </w:rPr>
      </w:pPr>
    </w:p>
    <w:p w:rsidRPr="00F6338A" w:rsidR="00017C85" w:rsidP="005F3816" w:rsidRDefault="00017C85" w14:paraId="00822017" w14:textId="77777777">
      <w:pPr>
        <w:pStyle w:val="BodyAA"/>
        <w:spacing w:after="160"/>
        <w:jc w:val="both"/>
        <w:rPr>
          <w:rStyle w:val="None"/>
          <w:rFonts w:ascii="Calibri" w:hAnsi="Calibri"/>
          <w:sz w:val="22"/>
          <w:szCs w:val="22"/>
          <w:lang w:val="en-CA"/>
          <w14:textOutline w14:w="12700" w14:cap="flat" w14:cmpd="sng" w14:algn="ctr">
            <w14:noFill/>
            <w14:prstDash w14:val="solid"/>
            <w14:miter w14:lim="400000"/>
          </w14:textOutline>
        </w:rPr>
      </w:pPr>
    </w:p>
    <w:p w:rsidRPr="00F6338A" w:rsidR="00D57D35" w:rsidP="008C74E9" w:rsidRDefault="00D57D35" w14:paraId="2609F8D3" w14:textId="185CBF76">
      <w:pPr>
        <w:pStyle w:val="Default"/>
        <w:numPr>
          <w:ilvl w:val="0"/>
          <w:numId w:val="80"/>
        </w:numPr>
        <w:rPr>
          <w:rFonts w:ascii="Calibri" w:hAnsi="Calibri" w:eastAsia="Calibri" w:cs="Calibri"/>
          <w:sz w:val="22"/>
          <w:szCs w:val="22"/>
          <w:shd w:val="clear" w:color="auto" w:fill="FFFFFF"/>
          <w14:textFill>
            <w14:solidFill>
              <w14:srgbClr w14:val="000000">
                <w14:alpha w14:val="15300"/>
              </w14:srgbClr>
            </w14:solidFill>
          </w14:textFill>
        </w:rPr>
      </w:pPr>
      <w:r w:rsidRPr="00F6338A">
        <w:rPr>
          <w:rFonts w:ascii="Calibri" w:hAnsi="Calibri" w:eastAsia="Calibri" w:cs="Calibri"/>
          <w:sz w:val="22"/>
          <w:szCs w:val="22"/>
          <w:shd w:val="clear" w:color="auto" w:fill="FFFFFF"/>
          <w14:textFill>
            <w14:solidFill>
              <w14:srgbClr w14:val="000000">
                <w14:alpha w14:val="15300"/>
              </w14:srgbClr>
            </w14:solidFill>
          </w14:textFill>
        </w:rPr>
        <w:t>The project aligns with and reinforces the commitments of the Government of Liberia to:</w:t>
      </w:r>
    </w:p>
    <w:p w:rsidRPr="00F6338A" w:rsidR="00D57D35" w:rsidP="008C74E9" w:rsidRDefault="00D57D35" w14:paraId="679B7A4F" w14:textId="77777777">
      <w:pPr>
        <w:pStyle w:val="TableStyle2"/>
        <w:numPr>
          <w:ilvl w:val="0"/>
          <w:numId w:val="72"/>
        </w:numPr>
        <w:ind w:left="1080"/>
        <w:rPr>
          <w:rFonts w:ascii="Calibri" w:hAnsi="Calibri" w:cs="Calibri"/>
          <w:sz w:val="22"/>
          <w:szCs w:val="22"/>
          <w14:textFill>
            <w14:solidFill>
              <w14:srgbClr w14:val="000000">
                <w14:alpha w14:val="15300"/>
              </w14:srgbClr>
            </w14:solidFill>
          </w14:textFill>
        </w:rPr>
      </w:pPr>
      <w:r w:rsidRPr="00F6338A">
        <w:rPr>
          <w:rFonts w:ascii="Calibri" w:hAnsi="Calibri" w:cs="Calibri"/>
          <w:sz w:val="22"/>
          <w:szCs w:val="22"/>
          <w:shd w:val="clear" w:color="auto" w:fill="FFFFFF"/>
          <w:lang w:val="en-US"/>
          <w14:textFill>
            <w14:solidFill>
              <w14:srgbClr w14:val="000000">
                <w14:alpha w14:val="15300"/>
              </w14:srgbClr>
            </w14:solidFill>
          </w14:textFill>
        </w:rPr>
        <w:t>Universal Declaration of Human Rights (UDHR)</w:t>
      </w:r>
    </w:p>
    <w:p w:rsidRPr="00F6338A" w:rsidR="00D57D35" w:rsidP="008C74E9" w:rsidRDefault="00D57D35" w14:paraId="52B029BA" w14:textId="77777777">
      <w:pPr>
        <w:pStyle w:val="TableStyle2"/>
        <w:numPr>
          <w:ilvl w:val="0"/>
          <w:numId w:val="72"/>
        </w:numPr>
        <w:ind w:left="1080"/>
        <w:rPr>
          <w:rFonts w:ascii="Calibri" w:hAnsi="Calibri" w:cs="Calibri"/>
          <w:sz w:val="22"/>
          <w:szCs w:val="22"/>
          <w14:textFill>
            <w14:solidFill>
              <w14:srgbClr w14:val="000000">
                <w14:alpha w14:val="15300"/>
              </w14:srgbClr>
            </w14:solidFill>
          </w14:textFill>
        </w:rPr>
      </w:pPr>
      <w:r w:rsidRPr="00F6338A">
        <w:rPr>
          <w:rFonts w:ascii="Calibri" w:hAnsi="Calibri" w:cs="Calibri"/>
          <w:sz w:val="22"/>
          <w:szCs w:val="22"/>
          <w:shd w:val="clear" w:color="auto" w:fill="FFFFFF"/>
          <w:lang w:val="en-US"/>
          <w14:textFill>
            <w14:solidFill>
              <w14:srgbClr w14:val="000000">
                <w14:alpha w14:val="15300"/>
              </w14:srgbClr>
            </w14:solidFill>
          </w14:textFill>
        </w:rPr>
        <w:t>African Charter on Human and Peoples' Rights</w:t>
      </w:r>
    </w:p>
    <w:p w:rsidRPr="00F6338A" w:rsidR="00D57D35" w:rsidP="008C74E9" w:rsidRDefault="00D57D35" w14:paraId="4B3D962B" w14:textId="77777777">
      <w:pPr>
        <w:pStyle w:val="TableStyle2"/>
        <w:numPr>
          <w:ilvl w:val="0"/>
          <w:numId w:val="72"/>
        </w:numPr>
        <w:ind w:left="1080"/>
        <w:rPr>
          <w:rFonts w:ascii="Calibri" w:hAnsi="Calibri" w:cs="Calibri"/>
          <w:sz w:val="22"/>
          <w:szCs w:val="22"/>
          <w14:textFill>
            <w14:solidFill>
              <w14:srgbClr w14:val="000000">
                <w14:alpha w14:val="15300"/>
              </w14:srgbClr>
            </w14:solidFill>
          </w14:textFill>
        </w:rPr>
      </w:pPr>
      <w:r w:rsidRPr="00F6338A">
        <w:rPr>
          <w:rFonts w:ascii="Calibri" w:hAnsi="Calibri" w:cs="Calibri"/>
          <w:sz w:val="22"/>
          <w:szCs w:val="22"/>
          <w:shd w:val="clear" w:color="auto" w:fill="FFFFFF"/>
          <w:lang w:val="en-US"/>
          <w14:textFill>
            <w14:solidFill>
              <w14:srgbClr w14:val="000000">
                <w14:alpha w14:val="15300"/>
              </w14:srgbClr>
            </w14:solidFill>
          </w14:textFill>
        </w:rPr>
        <w:t>Sustainable Development Goals</w:t>
      </w:r>
    </w:p>
    <w:p w:rsidRPr="00F6338A" w:rsidR="00D57D35" w:rsidP="008C74E9" w:rsidRDefault="00D57D35" w14:paraId="14B6C20C" w14:textId="77777777">
      <w:pPr>
        <w:pStyle w:val="TableStyle2"/>
        <w:numPr>
          <w:ilvl w:val="0"/>
          <w:numId w:val="72"/>
        </w:numPr>
        <w:ind w:left="1080"/>
        <w:rPr>
          <w:rFonts w:ascii="Calibri" w:hAnsi="Calibri" w:cs="Calibri"/>
          <w:sz w:val="22"/>
          <w:szCs w:val="22"/>
          <w14:textFill>
            <w14:solidFill>
              <w14:srgbClr w14:val="000000">
                <w14:alpha w14:val="15300"/>
              </w14:srgbClr>
            </w14:solidFill>
          </w14:textFill>
        </w:rPr>
      </w:pPr>
      <w:r w:rsidRPr="00F6338A">
        <w:rPr>
          <w:rFonts w:ascii="Calibri" w:hAnsi="Calibri" w:cs="Calibri"/>
          <w:sz w:val="22"/>
          <w:szCs w:val="22"/>
          <w:shd w:val="clear" w:color="auto" w:fill="FFFFFF"/>
          <w:lang w:val="en-US"/>
          <w14:textFill>
            <w14:solidFill>
              <w14:srgbClr w14:val="000000">
                <w14:alpha w14:val="15300"/>
              </w14:srgbClr>
            </w14:solidFill>
          </w14:textFill>
        </w:rPr>
        <w:t>Convention on the Elimination of all Forms of Discrimination Against Women (CEDAW)</w:t>
      </w:r>
    </w:p>
    <w:p w:rsidRPr="00F6338A" w:rsidR="00D57D35" w:rsidP="008C74E9" w:rsidRDefault="00D57D35" w14:paraId="423EF258" w14:textId="77777777">
      <w:pPr>
        <w:pStyle w:val="TableStyle2"/>
        <w:numPr>
          <w:ilvl w:val="0"/>
          <w:numId w:val="72"/>
        </w:numPr>
        <w:ind w:left="1080"/>
        <w:rPr>
          <w:rFonts w:ascii="Calibri" w:hAnsi="Calibri" w:cs="Calibri"/>
          <w:sz w:val="22"/>
          <w:szCs w:val="22"/>
          <w14:textFill>
            <w14:solidFill>
              <w14:srgbClr w14:val="000000">
                <w14:alpha w14:val="15300"/>
              </w14:srgbClr>
            </w14:solidFill>
          </w14:textFill>
        </w:rPr>
      </w:pPr>
      <w:r w:rsidRPr="00F6338A">
        <w:rPr>
          <w:rFonts w:ascii="Calibri" w:hAnsi="Calibri" w:cs="Calibri"/>
          <w:sz w:val="22"/>
          <w:szCs w:val="22"/>
          <w:shd w:val="clear" w:color="auto" w:fill="FFFFFF"/>
          <w:lang w:val="en-US"/>
          <w14:textFill>
            <w14:solidFill>
              <w14:srgbClr w14:val="000000">
                <w14:alpha w14:val="15300"/>
              </w14:srgbClr>
            </w14:solidFill>
          </w14:textFill>
        </w:rPr>
        <w:t>Protocol to the African Charter on Human and Peoples</w:t>
      </w:r>
      <w:r w:rsidRPr="00F6338A">
        <w:rPr>
          <w:rFonts w:ascii="Calibri" w:hAnsi="Calibri" w:cs="Calibri"/>
          <w:sz w:val="22"/>
          <w:szCs w:val="22"/>
          <w:shd w:val="clear" w:color="auto" w:fill="FFFFFF"/>
          <w:rtl/>
          <w14:textFill>
            <w14:solidFill>
              <w14:srgbClr w14:val="000000">
                <w14:alpha w14:val="15300"/>
              </w14:srgbClr>
            </w14:solidFill>
          </w14:textFill>
        </w:rPr>
        <w:t xml:space="preserve">’ </w:t>
      </w:r>
      <w:r w:rsidRPr="00F6338A">
        <w:rPr>
          <w:rFonts w:ascii="Calibri" w:hAnsi="Calibri" w:cs="Calibri"/>
          <w:sz w:val="22"/>
          <w:szCs w:val="22"/>
          <w:shd w:val="clear" w:color="auto" w:fill="FFFFFF"/>
          <w:lang w:val="en-US"/>
          <w14:textFill>
            <w14:solidFill>
              <w14:srgbClr w14:val="000000">
                <w14:alpha w14:val="15300"/>
              </w14:srgbClr>
            </w14:solidFill>
          </w14:textFill>
        </w:rPr>
        <w:t>Rights on the Rights of Women in Africa</w:t>
      </w:r>
      <w:r w:rsidRPr="00F6338A">
        <w:rPr>
          <w:rFonts w:ascii="Calibri" w:hAnsi="Calibri" w:cs="Calibri"/>
          <w:sz w:val="22"/>
          <w:szCs w:val="22"/>
          <w:shd w:val="clear" w:color="auto" w:fill="FFFFFF"/>
          <w14:textFill>
            <w14:solidFill>
              <w14:srgbClr w14:val="000000">
                <w14:alpha w14:val="15300"/>
              </w14:srgbClr>
            </w14:solidFill>
          </w14:textFill>
        </w:rPr>
        <w:t xml:space="preserve"> (</w:t>
      </w:r>
      <w:r w:rsidRPr="00F6338A">
        <w:rPr>
          <w:rFonts w:ascii="Calibri" w:hAnsi="Calibri" w:cs="Calibri"/>
          <w:sz w:val="22"/>
          <w:szCs w:val="22"/>
          <w:shd w:val="clear" w:color="auto" w:fill="FFFFFF"/>
          <w:lang w:val="en-US"/>
          <w14:textFill>
            <w14:solidFill>
              <w14:srgbClr w14:val="000000">
                <w14:alpha w14:val="15300"/>
              </w14:srgbClr>
            </w14:solidFill>
          </w14:textFill>
        </w:rPr>
        <w:t>Maputo Protocol</w:t>
      </w:r>
      <w:r w:rsidRPr="00F6338A">
        <w:rPr>
          <w:rFonts w:ascii="Calibri" w:hAnsi="Calibri" w:cs="Calibri"/>
          <w:sz w:val="22"/>
          <w:szCs w:val="22"/>
          <w:shd w:val="clear" w:color="auto" w:fill="FFFFFF"/>
          <w14:textFill>
            <w14:solidFill>
              <w14:srgbClr w14:val="000000">
                <w14:alpha w14:val="15300"/>
              </w14:srgbClr>
            </w14:solidFill>
          </w14:textFill>
        </w:rPr>
        <w:t>)</w:t>
      </w:r>
    </w:p>
    <w:p w:rsidRPr="00F6338A" w:rsidR="00D57D35" w:rsidP="008C74E9" w:rsidRDefault="00D57D35" w14:paraId="03E3E55A" w14:textId="18595BE2">
      <w:pPr>
        <w:pStyle w:val="TableStyle2"/>
        <w:numPr>
          <w:ilvl w:val="0"/>
          <w:numId w:val="72"/>
        </w:numPr>
        <w:ind w:left="1080"/>
        <w:rPr>
          <w:rFonts w:ascii="Calibri" w:hAnsi="Calibri" w:cs="Calibri"/>
          <w:sz w:val="22"/>
          <w:szCs w:val="22"/>
          <w14:textFill>
            <w14:solidFill>
              <w14:srgbClr w14:val="000000">
                <w14:alpha w14:val="15300"/>
              </w14:srgbClr>
            </w14:solidFill>
          </w14:textFill>
        </w:rPr>
      </w:pPr>
      <w:r w:rsidRPr="00F6338A">
        <w:rPr>
          <w:rFonts w:ascii="Calibri" w:hAnsi="Calibri" w:cs="Calibri"/>
          <w:sz w:val="22"/>
          <w:szCs w:val="22"/>
          <w:shd w:val="clear" w:color="auto" w:fill="FFFFFF"/>
          <w:lang w:val="en-US"/>
          <w14:textFill>
            <w14:solidFill>
              <w14:srgbClr w14:val="000000">
                <w14:alpha w14:val="15300"/>
              </w14:srgbClr>
            </w14:solidFill>
          </w14:textFill>
        </w:rPr>
        <w:t xml:space="preserve">Eight </w:t>
      </w:r>
      <w:r w:rsidRPr="00F6338A" w:rsidR="00017C85">
        <w:rPr>
          <w:rFonts w:ascii="Calibri" w:hAnsi="Calibri" w:cs="Calibri"/>
          <w:sz w:val="22"/>
          <w:szCs w:val="22"/>
          <w:shd w:val="clear" w:color="auto" w:fill="FFFFFF"/>
          <w:lang w:val="en-US"/>
          <w14:textFill>
            <w14:solidFill>
              <w14:srgbClr w14:val="000000">
                <w14:alpha w14:val="15300"/>
              </w14:srgbClr>
            </w14:solidFill>
          </w14:textFill>
        </w:rPr>
        <w:t xml:space="preserve">Core </w:t>
      </w:r>
      <w:r w:rsidRPr="00F6338A">
        <w:rPr>
          <w:rFonts w:ascii="Calibri" w:hAnsi="Calibri" w:cs="Calibri"/>
          <w:sz w:val="22"/>
          <w:szCs w:val="22"/>
          <w:shd w:val="clear" w:color="auto" w:fill="FFFFFF"/>
          <w:lang w:val="en-US"/>
          <w14:textFill>
            <w14:solidFill>
              <w14:srgbClr w14:val="000000">
                <w14:alpha w14:val="15300"/>
              </w14:srgbClr>
            </w14:solidFill>
          </w14:textFill>
        </w:rPr>
        <w:t>ILO Conventions</w:t>
      </w:r>
    </w:p>
    <w:p w:rsidRPr="00F6338A" w:rsidR="00D57D35" w:rsidP="008C74E9" w:rsidRDefault="00D57D35" w14:paraId="58E256D4" w14:textId="77777777">
      <w:pPr>
        <w:pStyle w:val="TableStyle2"/>
        <w:numPr>
          <w:ilvl w:val="0"/>
          <w:numId w:val="72"/>
        </w:numPr>
        <w:ind w:left="1080"/>
        <w:rPr>
          <w:rFonts w:ascii="Calibri" w:hAnsi="Calibri" w:cs="Calibri"/>
          <w:sz w:val="22"/>
          <w:szCs w:val="22"/>
          <w14:textFill>
            <w14:solidFill>
              <w14:srgbClr w14:val="000000">
                <w14:alpha w14:val="15300"/>
              </w14:srgbClr>
            </w14:solidFill>
          </w14:textFill>
        </w:rPr>
      </w:pPr>
      <w:r w:rsidRPr="00F6338A">
        <w:rPr>
          <w:rFonts w:ascii="Calibri" w:hAnsi="Calibri" w:cs="Calibri"/>
          <w:sz w:val="22"/>
          <w:szCs w:val="22"/>
          <w:shd w:val="clear" w:color="auto" w:fill="FFFFFF"/>
          <w:lang w:val="en-US"/>
          <w14:textFill>
            <w14:solidFill>
              <w14:srgbClr w14:val="000000">
                <w14:alpha w14:val="15300"/>
              </w14:srgbClr>
            </w14:solidFill>
          </w14:textFill>
        </w:rPr>
        <w:t>United Nations Declaration on the Rights of Indigenous Peoples (UNDRIP)</w:t>
      </w:r>
    </w:p>
    <w:p w:rsidRPr="00F6338A" w:rsidR="00D57D35" w:rsidP="008C74E9" w:rsidRDefault="00D57D35" w14:paraId="7E29F880" w14:textId="77777777">
      <w:pPr>
        <w:pStyle w:val="TableStyle2"/>
        <w:numPr>
          <w:ilvl w:val="0"/>
          <w:numId w:val="72"/>
        </w:numPr>
        <w:ind w:left="1080"/>
        <w:rPr>
          <w:rFonts w:ascii="Calibri" w:hAnsi="Calibri" w:cs="Calibri"/>
          <w:sz w:val="22"/>
          <w:szCs w:val="22"/>
          <w14:textFill>
            <w14:solidFill>
              <w14:srgbClr w14:val="000000">
                <w14:alpha w14:val="15300"/>
              </w14:srgbClr>
            </w14:solidFill>
          </w14:textFill>
        </w:rPr>
      </w:pPr>
      <w:r w:rsidRPr="00F6338A">
        <w:rPr>
          <w:rFonts w:ascii="Calibri" w:hAnsi="Calibri" w:cs="Calibri"/>
          <w:sz w:val="22"/>
          <w:szCs w:val="22"/>
          <w:shd w:val="clear" w:color="auto" w:fill="FFFFFF"/>
          <w:lang w:val="en-US"/>
          <w14:textFill>
            <w14:solidFill>
              <w14:srgbClr w14:val="000000">
                <w14:alpha w14:val="15300"/>
              </w14:srgbClr>
            </w14:solidFill>
          </w14:textFill>
        </w:rPr>
        <w:t>Convention on Biological Diversity (CBD)</w:t>
      </w:r>
    </w:p>
    <w:p w:rsidRPr="00F6338A" w:rsidR="00D57D35" w:rsidP="008C74E9" w:rsidRDefault="00D57D35" w14:paraId="2B2F3F83" w14:textId="77777777">
      <w:pPr>
        <w:pStyle w:val="TableStyle2"/>
        <w:numPr>
          <w:ilvl w:val="0"/>
          <w:numId w:val="72"/>
        </w:numPr>
        <w:ind w:left="1080"/>
        <w:rPr>
          <w:rFonts w:ascii="Calibri" w:hAnsi="Calibri" w:cs="Calibri"/>
          <w:sz w:val="22"/>
          <w:szCs w:val="22"/>
          <w14:textFill>
            <w14:solidFill>
              <w14:srgbClr w14:val="000000">
                <w14:alpha w14:val="15300"/>
              </w14:srgbClr>
            </w14:solidFill>
          </w14:textFill>
        </w:rPr>
      </w:pPr>
      <w:r w:rsidRPr="00F6338A">
        <w:rPr>
          <w:rFonts w:ascii="Calibri" w:hAnsi="Calibri" w:cs="Calibri"/>
          <w:sz w:val="22"/>
          <w:szCs w:val="22"/>
          <w:shd w:val="clear" w:color="auto" w:fill="FFFFFF"/>
          <w:lang w:val="en-US"/>
          <w14:textFill>
            <w14:solidFill>
              <w14:srgbClr w14:val="000000">
                <w14:alpha w14:val="15300"/>
              </w14:srgbClr>
            </w14:solidFill>
          </w14:textFill>
        </w:rPr>
        <w:t>Minamata Convention on Mercury</w:t>
      </w:r>
      <w:r w:rsidRPr="00F6338A">
        <w:rPr>
          <w:rFonts w:ascii="Calibri" w:hAnsi="Calibri" w:cs="Calibri"/>
          <w:sz w:val="22"/>
          <w:szCs w:val="22"/>
          <w:shd w:val="clear" w:color="auto" w:fill="FFFFFF"/>
          <w14:textFill>
            <w14:solidFill>
              <w14:srgbClr w14:val="000000">
                <w14:alpha w14:val="15300"/>
              </w14:srgbClr>
            </w14:solidFill>
          </w14:textFill>
        </w:rPr>
        <w:t xml:space="preserve"> (signed, ratification pending)</w:t>
      </w:r>
    </w:p>
    <w:p w:rsidRPr="00F6338A" w:rsidR="00D57D35" w:rsidP="008C74E9" w:rsidRDefault="00D57D35" w14:paraId="4EA4458D" w14:textId="77777777">
      <w:pPr>
        <w:pStyle w:val="TableStyle2"/>
        <w:numPr>
          <w:ilvl w:val="0"/>
          <w:numId w:val="72"/>
        </w:numPr>
        <w:ind w:left="1080"/>
        <w:rPr>
          <w:rFonts w:ascii="Calibri" w:hAnsi="Calibri" w:cs="Calibri"/>
          <w:sz w:val="22"/>
          <w:szCs w:val="22"/>
          <w14:textFill>
            <w14:solidFill>
              <w14:srgbClr w14:val="000000">
                <w14:alpha w14:val="15300"/>
              </w14:srgbClr>
            </w14:solidFill>
          </w14:textFill>
        </w:rPr>
      </w:pPr>
      <w:r w:rsidRPr="00F6338A">
        <w:rPr>
          <w:rFonts w:ascii="Calibri" w:hAnsi="Calibri" w:cs="Calibri"/>
          <w:sz w:val="22"/>
          <w:szCs w:val="22"/>
          <w:shd w:val="clear" w:color="auto" w:fill="FFFFFF"/>
          <w:lang w:val="en-US"/>
          <w14:textFill>
            <w14:solidFill>
              <w14:srgbClr w14:val="000000">
                <w14:alpha w14:val="15300"/>
              </w14:srgbClr>
            </w14:solidFill>
          </w14:textFill>
        </w:rPr>
        <w:t>United Nations Framework Convention on Climate Change (UNFCCC)</w:t>
      </w:r>
    </w:p>
    <w:p w:rsidRPr="00F6338A" w:rsidR="00D57D35" w:rsidP="008C74E9" w:rsidRDefault="00D57D35" w14:paraId="0F0D1E93" w14:textId="77777777">
      <w:pPr>
        <w:pStyle w:val="TableStyle2"/>
        <w:numPr>
          <w:ilvl w:val="0"/>
          <w:numId w:val="72"/>
        </w:numPr>
        <w:ind w:left="1080"/>
        <w:rPr>
          <w:rFonts w:ascii="Calibri" w:hAnsi="Calibri" w:cs="Calibri"/>
          <w:sz w:val="22"/>
          <w:szCs w:val="22"/>
          <w14:textFill>
            <w14:solidFill>
              <w14:srgbClr w14:val="000000">
                <w14:alpha w14:val="15300"/>
              </w14:srgbClr>
            </w14:solidFill>
          </w14:textFill>
        </w:rPr>
      </w:pPr>
      <w:r w:rsidRPr="00F6338A">
        <w:rPr>
          <w:rFonts w:ascii="Calibri" w:hAnsi="Calibri" w:cs="Calibri"/>
          <w:sz w:val="22"/>
          <w:szCs w:val="22"/>
          <w:shd w:val="clear" w:color="auto" w:fill="FFFFFF"/>
          <w:lang w:val="en-US"/>
          <w14:textFill>
            <w14:solidFill>
              <w14:srgbClr w14:val="000000">
                <w14:alpha w14:val="15300"/>
              </w14:srgbClr>
            </w14:solidFill>
          </w14:textFill>
        </w:rPr>
        <w:t>United Nations Convention to Combat Desertification (UNCCD)</w:t>
      </w:r>
    </w:p>
    <w:p w:rsidRPr="00F6338A" w:rsidR="00D57D35" w:rsidP="008C74E9" w:rsidRDefault="00D57D35" w14:paraId="055A938B" w14:textId="77777777">
      <w:pPr>
        <w:pStyle w:val="TableStyle2"/>
        <w:numPr>
          <w:ilvl w:val="0"/>
          <w:numId w:val="72"/>
        </w:numPr>
        <w:ind w:left="1080"/>
        <w:rPr>
          <w:rFonts w:ascii="Calibri" w:hAnsi="Calibri" w:cs="Calibri"/>
          <w:sz w:val="22"/>
          <w:szCs w:val="22"/>
          <w14:textFill>
            <w14:solidFill>
              <w14:srgbClr w14:val="000000">
                <w14:alpha w14:val="15300"/>
              </w14:srgbClr>
            </w14:solidFill>
          </w14:textFill>
        </w:rPr>
      </w:pPr>
      <w:r w:rsidRPr="00F6338A">
        <w:rPr>
          <w:rFonts w:ascii="Calibri" w:hAnsi="Calibri" w:cs="Calibri"/>
          <w:sz w:val="22"/>
          <w:szCs w:val="22"/>
          <w14:textFill>
            <w14:solidFill>
              <w14:srgbClr w14:val="000000">
                <w14:alpha w14:val="15300"/>
              </w14:srgbClr>
            </w14:solidFill>
          </w14:textFill>
        </w:rPr>
        <w:t>Gaborone Declaration for Sustainability in Africa (GDSA)</w:t>
      </w:r>
    </w:p>
    <w:p w:rsidRPr="00F6338A" w:rsidR="00D57D35" w:rsidP="008C74E9" w:rsidRDefault="00D57D35" w14:paraId="7EDB006D" w14:textId="77777777">
      <w:pPr>
        <w:pStyle w:val="TableStyle2"/>
        <w:numPr>
          <w:ilvl w:val="0"/>
          <w:numId w:val="72"/>
        </w:numPr>
        <w:ind w:left="1080"/>
        <w:rPr>
          <w:rFonts w:ascii="Calibri" w:hAnsi="Calibri" w:cs="Calibri"/>
          <w:sz w:val="22"/>
          <w:szCs w:val="22"/>
          <w14:textFill>
            <w14:solidFill>
              <w14:srgbClr w14:val="000000">
                <w14:alpha w14:val="15300"/>
              </w14:srgbClr>
            </w14:solidFill>
          </w14:textFill>
        </w:rPr>
      </w:pPr>
      <w:r w:rsidRPr="00F6338A">
        <w:rPr>
          <w:rFonts w:ascii="Calibri" w:hAnsi="Calibri" w:cs="Calibri"/>
          <w:sz w:val="22"/>
          <w:szCs w:val="22"/>
          <w:shd w:val="clear" w:color="auto" w:fill="FFFFFF"/>
          <w14:textFill>
            <w14:solidFill>
              <w14:srgbClr w14:val="000000">
                <w14:alpha w14:val="15300"/>
              </w14:srgbClr>
            </w14:solidFill>
          </w14:textFill>
        </w:rPr>
        <w:t>Bonn Challenge</w:t>
      </w:r>
    </w:p>
    <w:p w:rsidRPr="00F6338A" w:rsidR="00D57D35" w:rsidP="00D57D35" w:rsidRDefault="00D57D35" w14:paraId="32AC59FF" w14:textId="77777777">
      <w:pPr>
        <w:pStyle w:val="TableStyle2"/>
        <w:rPr>
          <w:rFonts w:ascii="Calibri" w:hAnsi="Calibri" w:cs="Calibri"/>
          <w:sz w:val="22"/>
          <w:szCs w:val="22"/>
          <w:shd w:val="clear" w:color="auto" w:fill="FFFFFF"/>
          <w14:textFill>
            <w14:solidFill>
              <w14:srgbClr w14:val="000000">
                <w14:alpha w14:val="15300"/>
              </w14:srgbClr>
            </w14:solidFill>
          </w14:textFill>
        </w:rPr>
      </w:pPr>
    </w:p>
    <w:p w:rsidRPr="00F6338A" w:rsidR="00D57D35" w:rsidP="008C74E9" w:rsidRDefault="00D57D35" w14:paraId="190563FB" w14:textId="2D07DA42">
      <w:pPr>
        <w:pStyle w:val="TableStyle2"/>
        <w:numPr>
          <w:ilvl w:val="0"/>
          <w:numId w:val="80"/>
        </w:numPr>
        <w:rPr>
          <w:rFonts w:ascii="Calibri" w:hAnsi="Calibri" w:cs="Calibri"/>
          <w:sz w:val="22"/>
          <w:szCs w:val="22"/>
          <w:shd w:val="clear" w:color="auto" w:fill="FFFFFF"/>
          <w14:textFill>
            <w14:solidFill>
              <w14:srgbClr w14:val="000000">
                <w14:alpha w14:val="15300"/>
              </w14:srgbClr>
            </w14:solidFill>
          </w14:textFill>
        </w:rPr>
      </w:pPr>
      <w:r w:rsidRPr="00F6338A">
        <w:rPr>
          <w:rFonts w:ascii="Calibri" w:hAnsi="Calibri" w:cs="Calibri"/>
          <w:sz w:val="22"/>
          <w:szCs w:val="22"/>
          <w:shd w:val="clear" w:color="auto" w:fill="FFFFFF"/>
          <w14:textFill>
            <w14:solidFill>
              <w14:srgbClr w14:val="000000">
                <w14:alpha w14:val="15300"/>
              </w14:srgbClr>
            </w14:solidFill>
          </w14:textFill>
        </w:rPr>
        <w:t>The project also contributes to the Government of Liberia’s progress on national policy commitments including:</w:t>
      </w:r>
    </w:p>
    <w:p w:rsidRPr="00F6338A" w:rsidR="00D57D35" w:rsidP="008C74E9" w:rsidRDefault="00D57D35" w14:paraId="7ED94D93" w14:textId="77777777">
      <w:pPr>
        <w:pStyle w:val="TableStyle2"/>
        <w:numPr>
          <w:ilvl w:val="0"/>
          <w:numId w:val="73"/>
        </w:numPr>
        <w:ind w:left="1080"/>
        <w:rPr>
          <w:rFonts w:ascii="Calibri" w:hAnsi="Calibri" w:cs="Calibri"/>
          <w:sz w:val="22"/>
          <w:szCs w:val="22"/>
          <w14:textFill>
            <w14:solidFill>
              <w14:srgbClr w14:val="000000">
                <w14:alpha w14:val="15300"/>
              </w14:srgbClr>
            </w14:solidFill>
          </w14:textFill>
        </w:rPr>
      </w:pPr>
      <w:r w:rsidRPr="00F6338A">
        <w:rPr>
          <w:rFonts w:ascii="Calibri" w:hAnsi="Calibri" w:cs="Calibri"/>
          <w:sz w:val="22"/>
          <w:szCs w:val="22"/>
          <w14:textFill>
            <w14:solidFill>
              <w14:srgbClr w14:val="000000">
                <w14:alpha w14:val="15300"/>
              </w14:srgbClr>
            </w14:solidFill>
          </w14:textFill>
        </w:rPr>
        <w:t>National Protected Area Strategy, 2006</w:t>
      </w:r>
    </w:p>
    <w:p w:rsidRPr="00F6338A" w:rsidR="00D57D35" w:rsidP="008C74E9" w:rsidRDefault="00D57D35" w14:paraId="718205D9" w14:textId="77777777">
      <w:pPr>
        <w:pStyle w:val="TableStyle2"/>
        <w:numPr>
          <w:ilvl w:val="0"/>
          <w:numId w:val="73"/>
        </w:numPr>
        <w:ind w:left="1080"/>
        <w:rPr>
          <w:rFonts w:ascii="Calibri" w:hAnsi="Calibri" w:cs="Calibri"/>
          <w:sz w:val="22"/>
          <w:szCs w:val="22"/>
          <w14:textFill>
            <w14:solidFill>
              <w14:srgbClr w14:val="000000">
                <w14:alpha w14:val="15300"/>
              </w14:srgbClr>
            </w14:solidFill>
          </w14:textFill>
        </w:rPr>
      </w:pPr>
      <w:r w:rsidRPr="00F6338A">
        <w:rPr>
          <w:rFonts w:ascii="Calibri" w:hAnsi="Calibri" w:cs="Calibri"/>
          <w:sz w:val="22"/>
          <w:szCs w:val="22"/>
          <w14:textFill>
            <w14:solidFill>
              <w14:srgbClr w14:val="000000">
                <w14:alpha w14:val="15300"/>
              </w14:srgbClr>
            </w14:solidFill>
          </w14:textFill>
        </w:rPr>
        <w:t>National Climate Change Policy and Strategy</w:t>
      </w:r>
    </w:p>
    <w:p w:rsidRPr="00F6338A" w:rsidR="00D57D35" w:rsidP="008C74E9" w:rsidRDefault="00D57D35" w14:paraId="24274301" w14:textId="77777777">
      <w:pPr>
        <w:pStyle w:val="TableStyle2"/>
        <w:numPr>
          <w:ilvl w:val="0"/>
          <w:numId w:val="73"/>
        </w:numPr>
        <w:ind w:left="1080"/>
        <w:rPr>
          <w:rFonts w:ascii="Calibri" w:hAnsi="Calibri" w:cs="Calibri"/>
          <w:sz w:val="22"/>
          <w:szCs w:val="22"/>
          <w14:textFill>
            <w14:solidFill>
              <w14:srgbClr w14:val="000000">
                <w14:alpha w14:val="15300"/>
              </w14:srgbClr>
            </w14:solidFill>
          </w14:textFill>
        </w:rPr>
      </w:pPr>
      <w:r w:rsidRPr="00F6338A">
        <w:rPr>
          <w:rFonts w:ascii="Calibri" w:hAnsi="Calibri" w:cs="Calibri"/>
          <w:sz w:val="22"/>
          <w:szCs w:val="22"/>
          <w14:textFill>
            <w14:solidFill>
              <w14:srgbClr w14:val="000000">
                <w14:alpha w14:val="15300"/>
              </w14:srgbClr>
            </w14:solidFill>
          </w14:textFill>
        </w:rPr>
        <w:t>National Environmental Policy</w:t>
      </w:r>
    </w:p>
    <w:p w:rsidRPr="00F6338A" w:rsidR="00D57D35" w:rsidP="008C74E9" w:rsidRDefault="00D57D35" w14:paraId="114249DE" w14:textId="77777777">
      <w:pPr>
        <w:pStyle w:val="TableStyle2"/>
        <w:numPr>
          <w:ilvl w:val="0"/>
          <w:numId w:val="73"/>
        </w:numPr>
        <w:ind w:left="1080"/>
        <w:rPr>
          <w:rFonts w:ascii="Calibri" w:hAnsi="Calibri" w:cs="Calibri"/>
          <w:sz w:val="22"/>
          <w:szCs w:val="22"/>
          <w14:textFill>
            <w14:solidFill>
              <w14:srgbClr w14:val="000000">
                <w14:alpha w14:val="15300"/>
              </w14:srgbClr>
            </w14:solidFill>
          </w14:textFill>
        </w:rPr>
      </w:pPr>
      <w:r w:rsidRPr="00F6338A">
        <w:rPr>
          <w:rFonts w:ascii="Calibri" w:hAnsi="Calibri" w:cs="Calibri"/>
          <w:sz w:val="22"/>
          <w:szCs w:val="22"/>
          <w:shd w:val="clear" w:color="auto" w:fill="FFFFFF"/>
          <w:lang w:val="en-US"/>
          <w14:textFill>
            <w14:solidFill>
              <w14:srgbClr w14:val="000000">
                <w14:alpha w14:val="15300"/>
              </w14:srgbClr>
            </w14:solidFill>
          </w14:textFill>
        </w:rPr>
        <w:t>National Biodiversity Strateg</w:t>
      </w:r>
      <w:r w:rsidRPr="00F6338A">
        <w:rPr>
          <w:rFonts w:ascii="Calibri" w:hAnsi="Calibri" w:cs="Calibri"/>
          <w:sz w:val="22"/>
          <w:szCs w:val="22"/>
          <w:shd w:val="clear" w:color="auto" w:fill="FFFFFF"/>
          <w14:textFill>
            <w14:solidFill>
              <w14:srgbClr w14:val="000000">
                <w14:alpha w14:val="15300"/>
              </w14:srgbClr>
            </w14:solidFill>
          </w14:textFill>
        </w:rPr>
        <w:t>y</w:t>
      </w:r>
      <w:r w:rsidRPr="00F6338A">
        <w:rPr>
          <w:rFonts w:ascii="Calibri" w:hAnsi="Calibri" w:cs="Calibri"/>
          <w:sz w:val="22"/>
          <w:szCs w:val="22"/>
          <w:shd w:val="clear" w:color="auto" w:fill="FFFFFF"/>
          <w:lang w:val="en-US"/>
          <w14:textFill>
            <w14:solidFill>
              <w14:srgbClr w14:val="000000">
                <w14:alpha w14:val="15300"/>
              </w14:srgbClr>
            </w14:solidFill>
          </w14:textFill>
        </w:rPr>
        <w:t xml:space="preserve"> and Action Plan</w:t>
      </w:r>
      <w:r w:rsidRPr="00F6338A">
        <w:rPr>
          <w:rFonts w:ascii="Calibri" w:hAnsi="Calibri" w:cs="Calibri"/>
          <w:sz w:val="22"/>
          <w:szCs w:val="22"/>
          <w:shd w:val="clear" w:color="auto" w:fill="FFFFFF"/>
          <w14:textFill>
            <w14:solidFill>
              <w14:srgbClr w14:val="000000">
                <w14:alpha w14:val="15300"/>
              </w14:srgbClr>
            </w14:solidFill>
          </w14:textFill>
        </w:rPr>
        <w:t>, 2017-2025</w:t>
      </w:r>
      <w:r w:rsidRPr="00F6338A">
        <w:rPr>
          <w:rFonts w:ascii="Calibri" w:hAnsi="Calibri" w:cs="Calibri"/>
          <w:sz w:val="22"/>
          <w:szCs w:val="22"/>
          <w:shd w:val="clear" w:color="auto" w:fill="FFFFFF"/>
          <w:lang w:val="en-US"/>
          <w14:textFill>
            <w14:solidFill>
              <w14:srgbClr w14:val="000000">
                <w14:alpha w14:val="15300"/>
              </w14:srgbClr>
            </w14:solidFill>
          </w14:textFill>
        </w:rPr>
        <w:t xml:space="preserve"> (NBSAP)</w:t>
      </w:r>
    </w:p>
    <w:p w:rsidRPr="00F6338A" w:rsidR="00D57D35" w:rsidP="008C74E9" w:rsidRDefault="00D57D35" w14:paraId="37188E95" w14:textId="77777777">
      <w:pPr>
        <w:pStyle w:val="TableStyle2"/>
        <w:numPr>
          <w:ilvl w:val="0"/>
          <w:numId w:val="73"/>
        </w:numPr>
        <w:ind w:left="1080"/>
        <w:rPr>
          <w:rFonts w:ascii="Calibri" w:hAnsi="Calibri" w:cs="Calibri"/>
          <w:sz w:val="22"/>
          <w:szCs w:val="22"/>
          <w:lang w:val="en-US"/>
          <w14:textFill>
            <w14:solidFill>
              <w14:srgbClr w14:val="000000">
                <w14:alpha w14:val="15300"/>
              </w14:srgbClr>
            </w14:solidFill>
          </w14:textFill>
        </w:rPr>
      </w:pPr>
      <w:r w:rsidRPr="00F6338A">
        <w:rPr>
          <w:rFonts w:ascii="Calibri" w:hAnsi="Calibri" w:cs="Calibri"/>
          <w:sz w:val="22"/>
          <w:szCs w:val="22"/>
          <w:lang w:val="en-US"/>
          <w14:textFill>
            <w14:solidFill>
              <w14:srgbClr w14:val="000000">
                <w14:alpha w14:val="15300"/>
              </w14:srgbClr>
            </w14:solidFill>
          </w14:textFill>
        </w:rPr>
        <w:t>Liberian National Action Programme (NAP) to Combat Desertification</w:t>
      </w:r>
    </w:p>
    <w:p w:rsidRPr="00F6338A" w:rsidR="00D57D35" w:rsidP="008C74E9" w:rsidRDefault="00D57D35" w14:paraId="4422C82A" w14:textId="77777777">
      <w:pPr>
        <w:pStyle w:val="TableStyle2"/>
        <w:numPr>
          <w:ilvl w:val="0"/>
          <w:numId w:val="73"/>
        </w:numPr>
        <w:ind w:left="1080"/>
        <w:rPr>
          <w:rFonts w:ascii="Calibri" w:hAnsi="Calibri" w:cs="Calibri"/>
          <w:sz w:val="22"/>
          <w:szCs w:val="22"/>
        </w:rPr>
      </w:pPr>
      <w:r w:rsidRPr="00F6338A">
        <w:rPr>
          <w:rFonts w:ascii="Calibri" w:hAnsi="Calibri" w:cs="Calibri"/>
          <w:sz w:val="22"/>
          <w:szCs w:val="22"/>
          <w:shd w:val="clear" w:color="auto" w:fill="FFFFFF"/>
          <w:lang w:val="en-US"/>
          <w14:textFill>
            <w14:solidFill>
              <w14:srgbClr w14:val="000000">
                <w14:alpha w14:val="15293"/>
              </w14:srgbClr>
            </w14:solidFill>
          </w14:textFill>
        </w:rPr>
        <w:t xml:space="preserve">National Adaptation </w:t>
      </w:r>
      <w:r w:rsidRPr="00F6338A">
        <w:rPr>
          <w:rFonts w:ascii="Calibri" w:hAnsi="Calibri" w:cs="Calibri"/>
          <w:sz w:val="22"/>
          <w:szCs w:val="22"/>
          <w:shd w:val="clear" w:color="auto" w:fill="FFFFFF"/>
          <w14:textFill>
            <w14:solidFill>
              <w14:srgbClr w14:val="000000">
                <w14:alpha w14:val="15293"/>
              </w14:srgbClr>
            </w14:solidFill>
          </w14:textFill>
        </w:rPr>
        <w:t xml:space="preserve">Program of Action </w:t>
      </w:r>
      <w:r w:rsidRPr="00F6338A">
        <w:rPr>
          <w:rFonts w:ascii="Calibri" w:hAnsi="Calibri" w:cs="Calibri"/>
          <w:sz w:val="22"/>
          <w:szCs w:val="22"/>
          <w:shd w:val="clear" w:color="auto" w:fill="FFFFFF"/>
          <w:lang w:val="en-US"/>
          <w14:textFill>
            <w14:solidFill>
              <w14:srgbClr w14:val="000000">
                <w14:alpha w14:val="15293"/>
              </w14:srgbClr>
            </w14:solidFill>
          </w14:textFill>
        </w:rPr>
        <w:t>(NAP</w:t>
      </w:r>
      <w:r w:rsidRPr="00F6338A">
        <w:rPr>
          <w:rFonts w:ascii="Calibri" w:hAnsi="Calibri" w:cs="Calibri"/>
          <w:sz w:val="22"/>
          <w:szCs w:val="22"/>
          <w:shd w:val="clear" w:color="auto" w:fill="FFFFFF"/>
          <w14:textFill>
            <w14:solidFill>
              <w14:srgbClr w14:val="000000">
                <w14:alpha w14:val="15293"/>
              </w14:srgbClr>
            </w14:solidFill>
          </w14:textFill>
        </w:rPr>
        <w:t>A</w:t>
      </w:r>
      <w:r w:rsidRPr="00F6338A">
        <w:rPr>
          <w:rFonts w:ascii="Calibri" w:hAnsi="Calibri" w:cs="Calibri"/>
          <w:sz w:val="22"/>
          <w:szCs w:val="22"/>
          <w:shd w:val="clear" w:color="auto" w:fill="FFFFFF"/>
          <w:lang w:val="en-US"/>
          <w14:textFill>
            <w14:solidFill>
              <w14:srgbClr w14:val="000000">
                <w14:alpha w14:val="15293"/>
              </w14:srgbClr>
            </w14:solidFill>
          </w14:textFill>
        </w:rPr>
        <w:t>)</w:t>
      </w:r>
    </w:p>
    <w:p w:rsidRPr="00F6338A" w:rsidR="00D57D35" w:rsidP="008C74E9" w:rsidRDefault="00D57D35" w14:paraId="0565CB87" w14:textId="77777777">
      <w:pPr>
        <w:pStyle w:val="TableStyle2"/>
        <w:numPr>
          <w:ilvl w:val="0"/>
          <w:numId w:val="73"/>
        </w:numPr>
        <w:ind w:left="1080"/>
        <w:rPr>
          <w:rFonts w:ascii="Calibri" w:hAnsi="Calibri" w:cs="Calibri"/>
          <w:sz w:val="22"/>
          <w:szCs w:val="22"/>
        </w:rPr>
      </w:pPr>
      <w:r w:rsidRPr="00F6338A">
        <w:rPr>
          <w:rFonts w:ascii="Calibri" w:hAnsi="Calibri" w:cs="Calibri"/>
          <w:sz w:val="22"/>
          <w:szCs w:val="22"/>
          <w:shd w:val="clear" w:color="auto" w:fill="FFFFFF"/>
          <w:lang w:val="en-US"/>
          <w14:textFill>
            <w14:solidFill>
              <w14:srgbClr w14:val="000000">
                <w14:alpha w14:val="15293"/>
              </w14:srgbClr>
            </w14:solidFill>
          </w14:textFill>
        </w:rPr>
        <w:t>Nationally Determined Contributions (NDC)</w:t>
      </w:r>
    </w:p>
    <w:p w:rsidRPr="00F6338A" w:rsidR="00D57D35" w:rsidP="004A1A13" w:rsidRDefault="00D57D35" w14:paraId="2A66C5C3" w14:textId="77777777">
      <w:pPr>
        <w:spacing w:after="160"/>
        <w:jc w:val="both"/>
        <w:rPr>
          <w:i/>
          <w:iCs/>
          <w:color w:val="000000" w:themeColor="text1"/>
          <w:szCs w:val="22"/>
          <w:u w:val="single"/>
        </w:rPr>
      </w:pPr>
    </w:p>
    <w:p w:rsidRPr="00F6338A" w:rsidR="004A1A13" w:rsidP="004A1A13" w:rsidRDefault="004A1A13" w14:paraId="00A83376" w14:textId="159258D6">
      <w:pPr>
        <w:spacing w:after="160"/>
        <w:jc w:val="both"/>
        <w:rPr>
          <w:rFonts w:cstheme="minorHAnsi"/>
          <w:i/>
          <w:iCs/>
          <w:szCs w:val="22"/>
          <w:u w:val="single"/>
        </w:rPr>
      </w:pPr>
      <w:r w:rsidRPr="00F6338A">
        <w:rPr>
          <w:i/>
          <w:iCs/>
          <w:color w:val="000000" w:themeColor="text1"/>
          <w:szCs w:val="22"/>
          <w:u w:val="single"/>
        </w:rPr>
        <w:t xml:space="preserve">Alignment with the </w:t>
      </w:r>
      <w:r w:rsidRPr="00F6338A">
        <w:rPr>
          <w:rFonts w:cstheme="minorHAnsi"/>
          <w:i/>
          <w:iCs/>
          <w:szCs w:val="22"/>
          <w:u w:val="single"/>
        </w:rPr>
        <w:t>Kunming-Montreal Global Biodiversity Framework:</w:t>
      </w:r>
    </w:p>
    <w:p w:rsidRPr="00F6338A" w:rsidR="001B0E5E" w:rsidP="008C74E9" w:rsidRDefault="467B0D9E" w14:paraId="2B1E0D1E" w14:textId="77777777">
      <w:pPr>
        <w:pStyle w:val="BodyAA"/>
        <w:numPr>
          <w:ilvl w:val="0"/>
          <w:numId w:val="80"/>
        </w:numPr>
        <w:spacing w:after="160"/>
        <w:jc w:val="both"/>
        <w:rPr>
          <w:rStyle w:val="None"/>
          <w:rFonts w:ascii="Calibri" w:hAnsi="Calibri"/>
          <w:sz w:val="22"/>
          <w:szCs w:val="22"/>
          <w:lang w:val="en-CA"/>
          <w14:textOutline w14:w="12700" w14:cap="flat" w14:cmpd="sng" w14:algn="ctr">
            <w14:noFill/>
            <w14:prstDash w14:val="solid"/>
            <w14:miter w14:lim="400000"/>
          </w14:textOutline>
        </w:rPr>
      </w:pPr>
      <w:r w:rsidRPr="00F6338A">
        <w:rPr>
          <w:rStyle w:val="None"/>
          <w:rFonts w:ascii="Calibri" w:hAnsi="Calibri"/>
          <w:sz w:val="22"/>
          <w:szCs w:val="22"/>
        </w:rPr>
        <w:t xml:space="preserve">The  </w:t>
      </w:r>
      <w:r w:rsidRPr="00F6338A" w:rsidR="37CE0EC7">
        <w:rPr>
          <w:rStyle w:val="None"/>
          <w:rFonts w:ascii="Calibri" w:hAnsi="Calibri"/>
          <w:sz w:val="22"/>
          <w:szCs w:val="22"/>
        </w:rPr>
        <w:t>Project</w:t>
      </w:r>
      <w:r w:rsidRPr="00F6338A">
        <w:rPr>
          <w:rStyle w:val="None"/>
          <w:rFonts w:ascii="Calibri" w:hAnsi="Calibri"/>
          <w:sz w:val="22"/>
          <w:szCs w:val="22"/>
        </w:rPr>
        <w:t xml:space="preserve"> will directly contribute to the Kunming-Montreal Global Biodiversity Framework</w:t>
      </w:r>
      <w:r w:rsidRPr="00F6338A" w:rsidR="00E008FD">
        <w:rPr>
          <w:rStyle w:val="None"/>
          <w:rFonts w:ascii="Calibri" w:hAnsi="Calibri"/>
          <w:sz w:val="22"/>
          <w:szCs w:val="22"/>
        </w:rPr>
        <w:t xml:space="preserve"> </w:t>
      </w:r>
      <w:r w:rsidRPr="00F6338A">
        <w:rPr>
          <w:rStyle w:val="None"/>
          <w:rFonts w:ascii="Calibri" w:hAnsi="Calibri"/>
          <w:sz w:val="22"/>
          <w:szCs w:val="22"/>
        </w:rPr>
        <w:t>(GBF)</w:t>
      </w:r>
      <w:r w:rsidRPr="00F6338A" w:rsidR="005A692A">
        <w:rPr>
          <w:rStyle w:val="FootnoteReference"/>
          <w:rFonts w:ascii="Calibri" w:hAnsi="Calibri"/>
          <w:sz w:val="22"/>
          <w:szCs w:val="22"/>
        </w:rPr>
        <w:footnoteReference w:id="20"/>
      </w:r>
      <w:r w:rsidRPr="00F6338A">
        <w:rPr>
          <w:rStyle w:val="None"/>
          <w:rFonts w:ascii="Calibri" w:hAnsi="Calibri"/>
          <w:sz w:val="22"/>
          <w:szCs w:val="22"/>
        </w:rPr>
        <w:t xml:space="preserve"> by advancing Goals A and B (relating to conservation and sustainable use respectively), and particularly GBF Targets 1-5 (spatial planning, biodiversity conservation, and management, including the 30x30 target for PAs and OECMs), 8 (climate change), 9-11 (sustainable use and management of </w:t>
      </w:r>
      <w:r w:rsidRPr="00F6338A">
        <w:rPr>
          <w:rStyle w:val="None"/>
          <w:rFonts w:ascii="Calibri" w:hAnsi="Calibri"/>
          <w:sz w:val="22"/>
          <w:szCs w:val="22"/>
        </w:rPr>
        <w:t xml:space="preserve">biodiversity and ecosystem services), 14 (policy and planning ), 19 (financing), 20 (capacity building), 22 (IPLCs) and 23 (gender). </w:t>
      </w:r>
    </w:p>
    <w:p w:rsidRPr="00F6338A" w:rsidR="001B0E5E" w:rsidP="001B0E5E" w:rsidRDefault="001B0E5E" w14:paraId="16E42216" w14:textId="77777777">
      <w:pPr>
        <w:pStyle w:val="BodyAA"/>
        <w:spacing w:after="160"/>
        <w:ind w:firstLine="0"/>
        <w:jc w:val="both"/>
        <w:rPr>
          <w:rStyle w:val="None"/>
          <w:rFonts w:ascii="Calibri" w:hAnsi="Calibri"/>
          <w:sz w:val="22"/>
          <w:szCs w:val="22"/>
          <w:lang w:val="en-CA"/>
          <w14:textOutline w14:w="12700" w14:cap="flat" w14:cmpd="sng" w14:algn="ctr">
            <w14:noFill/>
            <w14:prstDash w14:val="solid"/>
            <w14:miter w14:lim="400000"/>
          </w14:textOutline>
        </w:rPr>
      </w:pPr>
    </w:p>
    <w:p w:rsidRPr="00F6338A" w:rsidR="00A02A07" w:rsidP="00F16EF9" w:rsidRDefault="00A02A07" w14:paraId="4E51D95F" w14:textId="77777777">
      <w:pPr>
        <w:pStyle w:val="BodyAA"/>
        <w:spacing w:after="160"/>
        <w:ind w:firstLine="0"/>
        <w:jc w:val="both"/>
        <w:rPr>
          <w:rStyle w:val="None"/>
          <w:rFonts w:ascii="Calibri" w:hAnsi="Calibri"/>
          <w:sz w:val="22"/>
          <w:szCs w:val="22"/>
          <w:lang w:val="en-CA"/>
          <w14:textOutline w14:w="12700" w14:cap="flat" w14:cmpd="sng" w14:algn="ctr">
            <w14:noFill/>
            <w14:prstDash w14:val="solid"/>
            <w14:miter w14:lim="400000"/>
          </w14:textOutline>
        </w:rPr>
      </w:pPr>
    </w:p>
    <w:p w:rsidRPr="00F6338A" w:rsidR="00017C85" w:rsidP="00F16EF9" w:rsidRDefault="00017C85" w14:paraId="1B3AC8E8" w14:textId="77777777">
      <w:pPr>
        <w:pStyle w:val="BodyAA"/>
        <w:spacing w:after="160"/>
        <w:ind w:firstLine="0"/>
        <w:jc w:val="both"/>
        <w:rPr>
          <w:rStyle w:val="None"/>
          <w:rFonts w:ascii="Calibri" w:hAnsi="Calibri"/>
          <w:sz w:val="22"/>
          <w:szCs w:val="22"/>
          <w:lang w:val="en-CA"/>
          <w14:textOutline w14:w="12700" w14:cap="flat" w14:cmpd="sng" w14:algn="ctr">
            <w14:noFill/>
            <w14:prstDash w14:val="solid"/>
            <w14:miter w14:lim="400000"/>
          </w14:textOutline>
        </w:rPr>
      </w:pPr>
    </w:p>
    <w:p w:rsidRPr="00F6338A" w:rsidR="00CC2529" w:rsidP="00F16EF9" w:rsidRDefault="00CC2529" w14:paraId="0F7C732A" w14:textId="77777777">
      <w:pPr>
        <w:pStyle w:val="BodyAA"/>
        <w:spacing w:after="160"/>
        <w:ind w:firstLine="0"/>
        <w:jc w:val="both"/>
        <w:rPr>
          <w:rStyle w:val="None"/>
          <w:rFonts w:ascii="Calibri" w:hAnsi="Calibri"/>
          <w:sz w:val="22"/>
          <w:szCs w:val="22"/>
          <w:lang w:val="en-CA"/>
          <w14:textOutline w14:w="12700" w14:cap="flat" w14:cmpd="sng" w14:algn="ctr">
            <w14:noFill/>
            <w14:prstDash w14:val="solid"/>
            <w14:miter w14:lim="400000"/>
          </w14:textOutline>
        </w:rPr>
      </w:pPr>
    </w:p>
    <w:p w:rsidRPr="00F6338A" w:rsidR="00CC2529" w:rsidP="00F16EF9" w:rsidRDefault="00CC2529" w14:paraId="1C462D9B" w14:textId="77777777">
      <w:pPr>
        <w:pStyle w:val="BodyAA"/>
        <w:spacing w:after="160"/>
        <w:ind w:firstLine="0"/>
        <w:jc w:val="both"/>
        <w:rPr>
          <w:rStyle w:val="None"/>
          <w:rFonts w:ascii="Calibri" w:hAnsi="Calibri"/>
          <w:sz w:val="22"/>
          <w:szCs w:val="22"/>
          <w:lang w:val="en-CA"/>
          <w14:textOutline w14:w="12700" w14:cap="flat" w14:cmpd="sng" w14:algn="ctr">
            <w14:noFill/>
            <w14:prstDash w14:val="solid"/>
            <w14:miter w14:lim="400000"/>
          </w14:textOutline>
        </w:rPr>
      </w:pPr>
    </w:p>
    <w:p w:rsidRPr="00F6338A" w:rsidR="00CC2529" w:rsidP="00F16EF9" w:rsidRDefault="00CC2529" w14:paraId="634ACC95" w14:textId="77777777">
      <w:pPr>
        <w:pStyle w:val="BodyAA"/>
        <w:spacing w:after="160"/>
        <w:ind w:firstLine="0"/>
        <w:jc w:val="both"/>
        <w:rPr>
          <w:rStyle w:val="None"/>
          <w:rFonts w:ascii="Calibri" w:hAnsi="Calibri"/>
          <w:sz w:val="22"/>
          <w:szCs w:val="22"/>
          <w:lang w:val="en-CA"/>
          <w14:textOutline w14:w="12700" w14:cap="flat" w14:cmpd="sng" w14:algn="ctr">
            <w14:noFill/>
            <w14:prstDash w14:val="solid"/>
            <w14:miter w14:lim="400000"/>
          </w14:textOutline>
        </w:rPr>
      </w:pPr>
    </w:p>
    <w:p w:rsidRPr="00F6338A" w:rsidR="00017C85" w:rsidP="00F16EF9" w:rsidRDefault="00017C85" w14:paraId="0A5653CF" w14:textId="77777777">
      <w:pPr>
        <w:pStyle w:val="BodyAA"/>
        <w:spacing w:after="160"/>
        <w:ind w:firstLine="0"/>
        <w:jc w:val="both"/>
        <w:rPr>
          <w:rStyle w:val="None"/>
          <w:rFonts w:ascii="Calibri" w:hAnsi="Calibri"/>
          <w:sz w:val="22"/>
          <w:szCs w:val="22"/>
          <w:lang w:val="en-CA"/>
          <w14:textOutline w14:w="12700" w14:cap="flat" w14:cmpd="sng" w14:algn="ctr">
            <w14:noFill/>
            <w14:prstDash w14:val="solid"/>
            <w14:miter w14:lim="400000"/>
          </w14:textOutline>
        </w:rPr>
      </w:pPr>
    </w:p>
    <w:p w:rsidRPr="00F6338A" w:rsidR="00017C85" w:rsidP="00F16EF9" w:rsidRDefault="00017C85" w14:paraId="7345BF82" w14:textId="77777777">
      <w:pPr>
        <w:pStyle w:val="BodyAA"/>
        <w:spacing w:after="160"/>
        <w:ind w:firstLine="0"/>
        <w:jc w:val="both"/>
        <w:rPr>
          <w:rStyle w:val="None"/>
          <w:rFonts w:ascii="Calibri" w:hAnsi="Calibri"/>
          <w:sz w:val="22"/>
          <w:szCs w:val="22"/>
          <w:lang w:val="en-CA"/>
          <w14:textOutline w14:w="12700" w14:cap="flat" w14:cmpd="sng" w14:algn="ctr">
            <w14:noFill/>
            <w14:prstDash w14:val="solid"/>
            <w14:miter w14:lim="400000"/>
          </w14:textOutline>
        </w:rPr>
      </w:pPr>
    </w:p>
    <w:p w:rsidRPr="00F6338A" w:rsidR="00E074B9" w:rsidP="00086BA8" w:rsidRDefault="000D1644" w14:paraId="267C2C6A" w14:textId="7E7BB6C9">
      <w:pPr>
        <w:pStyle w:val="Heading3"/>
        <w:rPr>
          <w:rStyle w:val="None"/>
          <w:color w:val="D13438"/>
          <w:sz w:val="20"/>
          <w:szCs w:val="20"/>
          <w:u w:color="D13438"/>
        </w:rPr>
      </w:pPr>
      <w:bookmarkStart w:name="_Toc180748806" w:id="194"/>
      <w:r w:rsidRPr="00F6338A">
        <w:rPr>
          <w:rStyle w:val="None"/>
        </w:rPr>
        <w:t>Consistency and Alignment with CI Institutional Priorities</w:t>
      </w:r>
      <w:bookmarkEnd w:id="194"/>
    </w:p>
    <w:p w:rsidRPr="00F6338A" w:rsidR="00D027F0" w:rsidP="008C74E9" w:rsidRDefault="00D027F0" w14:paraId="62560F68" w14:textId="54D88839">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theme="minorHAnsi"/>
          <w:b/>
          <w:sz w:val="22"/>
          <w:szCs w:val="22"/>
        </w:rPr>
      </w:pPr>
      <w:r w:rsidRPr="00F6338A">
        <w:rPr>
          <w:sz w:val="22"/>
          <w:szCs w:val="22"/>
          <w:lang w:val="en-GB"/>
        </w:rPr>
        <w:t>The project is well aligned with CI’s institutional priorities, in particular, the “Southern Cross” (2020)</w:t>
      </w:r>
      <w:r w:rsidRPr="00F6338A">
        <w:rPr>
          <w:rStyle w:val="FootnoteReference"/>
          <w:sz w:val="22"/>
          <w:szCs w:val="22"/>
          <w:lang w:val="en-GB"/>
        </w:rPr>
        <w:footnoteReference w:id="21"/>
      </w:r>
      <w:r w:rsidRPr="00F6338A">
        <w:rPr>
          <w:sz w:val="22"/>
          <w:szCs w:val="22"/>
          <w:lang w:val="en-GB"/>
        </w:rPr>
        <w:t xml:space="preserve">. </w:t>
      </w:r>
      <w:r w:rsidRPr="00F6338A" w:rsidR="009520D2">
        <w:rPr>
          <w:sz w:val="22"/>
          <w:szCs w:val="22"/>
        </w:rPr>
        <w:t xml:space="preserve">The Core Indicator targets of the Liberia Child Project translate to the GEF’s Global Environmental Benefits (GEBs) under the Biodiversity Conservation, Land Degradation, and Climate Change thematic areas which correspond to CI’s focus areas namely: </w:t>
      </w:r>
      <w:r w:rsidRPr="00F6338A">
        <w:rPr>
          <w:sz w:val="22"/>
          <w:szCs w:val="22"/>
          <w:lang w:val="en-GB"/>
        </w:rPr>
        <w:t>a) Sustainable Landscapes and Seascapes (SLS); b) Nature for Climate; c) Ocean Conservation at Scale, and c) Innovation in Science and Finance.</w:t>
      </w:r>
      <w:r w:rsidRPr="00F6338A">
        <w:rPr>
          <w:sz w:val="22"/>
          <w:szCs w:val="22"/>
        </w:rPr>
        <w:t xml:space="preserve"> </w:t>
      </w:r>
      <w:r w:rsidRPr="00F6338A">
        <w:rPr>
          <w:sz w:val="22"/>
          <w:szCs w:val="22"/>
          <w:lang w:val="en-GB"/>
        </w:rPr>
        <w:t xml:space="preserve">The linkage between this project and CI’s Southern Cross is provided below: </w:t>
      </w:r>
    </w:p>
    <w:p w:rsidRPr="00F6338A" w:rsidR="00A610BD" w:rsidP="00A610BD" w:rsidRDefault="00A610BD" w14:paraId="70BE3331" w14:textId="77777777">
      <w:pPr>
        <w:pStyle w:val="BodyA"/>
        <w:jc w:val="both"/>
        <w:rPr>
          <w:rStyle w:val="None"/>
          <w:sz w:val="22"/>
          <w:szCs w:val="22"/>
          <w:lang w:val="en-US"/>
        </w:rPr>
      </w:pPr>
    </w:p>
    <w:p w:rsidRPr="00F6338A" w:rsidR="002644A0" w:rsidP="008C74E9" w:rsidRDefault="00894E40" w14:paraId="14B7C211" w14:textId="6821DC1E">
      <w:pPr>
        <w:pStyle w:val="Default"/>
        <w:numPr>
          <w:ilvl w:val="1"/>
          <w:numId w:val="32"/>
        </w:numPr>
        <w:spacing w:after="0"/>
        <w:jc w:val="both"/>
        <w:rPr>
          <w:rFonts w:ascii="Calibri" w:hAnsi="Calibri" w:eastAsia="Calibri" w:cs="Calibri"/>
          <w:color w:val="000000" w:themeColor="text1"/>
          <w:sz w:val="22"/>
          <w:szCs w:val="22"/>
        </w:rPr>
      </w:pPr>
      <w:r w:rsidRPr="00F6338A">
        <w:rPr>
          <w:rFonts w:ascii="Calibri" w:hAnsi="Calibri" w:eastAsia="Calibri" w:cs="Calibri"/>
          <w:color w:val="000000" w:themeColor="text1"/>
          <w:sz w:val="22"/>
          <w:szCs w:val="22"/>
          <w:u w:val="single"/>
        </w:rPr>
        <w:t>NATURE FOR CLIMATE:</w:t>
      </w:r>
      <w:r w:rsidRPr="00F6338A" w:rsidR="00603A19">
        <w:rPr>
          <w:rFonts w:ascii="Calibri" w:hAnsi="Calibri" w:eastAsia="Calibri" w:cs="Calibri"/>
          <w:color w:val="000000" w:themeColor="text1"/>
          <w:sz w:val="22"/>
          <w:szCs w:val="22"/>
          <w:u w:val="single"/>
        </w:rPr>
        <w:t xml:space="preserve"> </w:t>
      </w:r>
    </w:p>
    <w:p w:rsidRPr="00F6338A" w:rsidR="00894E40" w:rsidP="005F3816" w:rsidRDefault="00894E40" w14:paraId="2547547E" w14:textId="69D47BC2">
      <w:pPr>
        <w:pStyle w:val="Default"/>
        <w:spacing w:after="0"/>
        <w:ind w:firstLine="0"/>
        <w:jc w:val="both"/>
        <w:rPr>
          <w:rFonts w:ascii="Calibri" w:hAnsi="Calibri" w:eastAsia="Calibri" w:cs="Calibri"/>
          <w:color w:val="000000" w:themeColor="text1"/>
          <w:sz w:val="22"/>
          <w:szCs w:val="22"/>
        </w:rPr>
      </w:pPr>
      <w:r w:rsidRPr="00F6338A">
        <w:rPr>
          <w:rFonts w:ascii="Calibri" w:hAnsi="Calibri" w:eastAsia="Calibri" w:cs="Calibri"/>
          <w:color w:val="000000" w:themeColor="text1"/>
          <w:sz w:val="22"/>
          <w:szCs w:val="22"/>
        </w:rPr>
        <w:t>CI is working towards supporting the world to “</w:t>
      </w:r>
      <w:r w:rsidRPr="00F6338A">
        <w:rPr>
          <w:rFonts w:ascii="Calibri" w:hAnsi="Calibri" w:eastAsia="Calibri" w:cs="Calibri"/>
          <w:i/>
          <w:color w:val="000000" w:themeColor="text1"/>
          <w:sz w:val="22"/>
          <w:szCs w:val="22"/>
        </w:rPr>
        <w:t>avoid 5+ gigatonnes (Gt) CO</w:t>
      </w:r>
      <w:r w:rsidRPr="00F6338A">
        <w:rPr>
          <w:rFonts w:ascii="Calibri" w:hAnsi="Calibri" w:eastAsia="Calibri" w:cs="Calibri"/>
          <w:i/>
          <w:color w:val="000000" w:themeColor="text1"/>
          <w:sz w:val="22"/>
          <w:szCs w:val="22"/>
          <w:vertAlign w:val="subscript"/>
        </w:rPr>
        <w:t xml:space="preserve">2 </w:t>
      </w:r>
      <w:r w:rsidRPr="00F6338A">
        <w:rPr>
          <w:rFonts w:ascii="Calibri" w:hAnsi="Calibri" w:eastAsia="Calibri" w:cs="Calibri"/>
          <w:i/>
          <w:color w:val="000000" w:themeColor="text1"/>
          <w:sz w:val="22"/>
          <w:szCs w:val="22"/>
        </w:rPr>
        <w:t>emissions per year by preventing the loss of high-carbon ecosystems, with zero loss of all irrecoverable carbon by 2030</w:t>
      </w:r>
      <w:r w:rsidRPr="00F6338A">
        <w:rPr>
          <w:rFonts w:ascii="Calibri" w:hAnsi="Calibri" w:eastAsia="Calibri" w:cs="Calibri"/>
          <w:color w:val="000000" w:themeColor="text1"/>
          <w:sz w:val="22"/>
          <w:szCs w:val="22"/>
        </w:rPr>
        <w:t xml:space="preserve">”. The Guinean Forest Biome is a high-carbon ecosystem hence this CI-Led </w:t>
      </w:r>
      <w:r w:rsidRPr="00F6338A" w:rsidR="00542C93">
        <w:rPr>
          <w:rFonts w:ascii="Calibri" w:hAnsi="Calibri" w:eastAsia="Calibri" w:cs="Calibri"/>
          <w:color w:val="000000" w:themeColor="text1"/>
          <w:sz w:val="22"/>
          <w:szCs w:val="22"/>
        </w:rPr>
        <w:t xml:space="preserve">Liberia </w:t>
      </w:r>
      <w:r w:rsidRPr="00F6338A">
        <w:rPr>
          <w:rFonts w:ascii="Calibri" w:hAnsi="Calibri" w:eastAsia="Calibri" w:cs="Calibri"/>
          <w:color w:val="000000" w:themeColor="text1"/>
          <w:sz w:val="22"/>
          <w:szCs w:val="22"/>
        </w:rPr>
        <w:t>Pro</w:t>
      </w:r>
      <w:r w:rsidRPr="00F6338A" w:rsidR="00542C93">
        <w:rPr>
          <w:rFonts w:ascii="Calibri" w:hAnsi="Calibri" w:eastAsia="Calibri" w:cs="Calibri"/>
          <w:color w:val="000000" w:themeColor="text1"/>
          <w:sz w:val="22"/>
          <w:szCs w:val="22"/>
        </w:rPr>
        <w:t xml:space="preserve">ject </w:t>
      </w:r>
      <w:r w:rsidRPr="00F6338A">
        <w:rPr>
          <w:rFonts w:ascii="Calibri" w:hAnsi="Calibri" w:eastAsia="Calibri" w:cs="Calibri"/>
          <w:color w:val="000000" w:themeColor="text1"/>
          <w:sz w:val="22"/>
          <w:szCs w:val="22"/>
        </w:rPr>
        <w:t>will enhance its effective conservation and governance and prevent its destruction resulting in zero loss of its irrecoverable carbon.</w:t>
      </w:r>
      <w:r w:rsidRPr="00F6338A" w:rsidR="002B45ED">
        <w:rPr>
          <w:rFonts w:ascii="Calibri" w:hAnsi="Calibri" w:eastAsia="Calibri" w:cs="Calibri"/>
          <w:color w:val="000000" w:themeColor="text1"/>
          <w:sz w:val="22"/>
          <w:szCs w:val="22"/>
        </w:rPr>
        <w:t xml:space="preserve"> Liberia’s forests, in particular the large blocs in the NW Liberia Landscape, represent an important portion of the Biome’s intact forest landscapes.</w:t>
      </w:r>
      <w:r w:rsidRPr="00F6338A" w:rsidR="001C4AF5">
        <w:rPr>
          <w:rFonts w:ascii="Calibri" w:hAnsi="Calibri" w:eastAsia="Calibri" w:cs="Calibri"/>
          <w:color w:val="000000" w:themeColor="text1"/>
          <w:sz w:val="22"/>
          <w:szCs w:val="22"/>
        </w:rPr>
        <w:t xml:space="preserve"> </w:t>
      </w:r>
      <w:r w:rsidRPr="00F6338A">
        <w:rPr>
          <w:rFonts w:ascii="Calibri" w:hAnsi="Calibri" w:eastAsia="Calibri" w:cs="Calibri"/>
          <w:color w:val="000000" w:themeColor="text1"/>
          <w:sz w:val="22"/>
          <w:szCs w:val="22"/>
        </w:rPr>
        <w:t xml:space="preserve">CI also seeks </w:t>
      </w:r>
      <w:r w:rsidRPr="00F6338A">
        <w:rPr>
          <w:rFonts w:ascii="Calibri" w:hAnsi="Calibri" w:eastAsia="Calibri" w:cs="Calibri"/>
          <w:i/>
          <w:color w:val="000000" w:themeColor="text1"/>
          <w:sz w:val="22"/>
          <w:szCs w:val="22"/>
        </w:rPr>
        <w:t>“to mitigate 5+ Gt CO2 per year through restoration and sustainable management of natural ecosystems by 2030</w:t>
      </w:r>
      <w:r w:rsidRPr="00F6338A">
        <w:rPr>
          <w:rFonts w:ascii="Calibri" w:hAnsi="Calibri" w:eastAsia="Calibri" w:cs="Calibri"/>
          <w:color w:val="000000" w:themeColor="text1"/>
          <w:sz w:val="22"/>
          <w:szCs w:val="22"/>
        </w:rPr>
        <w:t xml:space="preserve">”. The Liberia project will result in cumulative mitigation of </w:t>
      </w:r>
      <w:r w:rsidRPr="00F6338A">
        <w:rPr>
          <w:rFonts w:ascii="Calibri" w:hAnsi="Calibri" w:eastAsia="Calibri" w:cs="Calibri"/>
          <w:b/>
          <w:color w:val="000000" w:themeColor="text1"/>
          <w:sz w:val="22"/>
          <w:szCs w:val="22"/>
        </w:rPr>
        <w:t>at least 33</w:t>
      </w:r>
      <w:r w:rsidRPr="00F6338A" w:rsidR="001C4AF5">
        <w:rPr>
          <w:rFonts w:ascii="Calibri" w:hAnsi="Calibri" w:eastAsia="Calibri" w:cs="Calibri"/>
          <w:b/>
          <w:color w:val="000000" w:themeColor="text1"/>
          <w:sz w:val="22"/>
          <w:szCs w:val="22"/>
        </w:rPr>
        <w:t>.68</w:t>
      </w:r>
      <w:r w:rsidRPr="00F6338A">
        <w:rPr>
          <w:rFonts w:ascii="Calibri" w:hAnsi="Calibri" w:eastAsia="Calibri" w:cs="Calibri"/>
          <w:b/>
          <w:color w:val="000000" w:themeColor="text1"/>
          <w:sz w:val="22"/>
          <w:szCs w:val="22"/>
        </w:rPr>
        <w:t xml:space="preserve"> million metric tons of CO</w:t>
      </w:r>
      <w:r w:rsidRPr="00F6338A">
        <w:rPr>
          <w:rFonts w:ascii="Calibri" w:hAnsi="Calibri" w:eastAsia="Calibri" w:cs="Calibri"/>
          <w:b/>
          <w:color w:val="000000" w:themeColor="text1"/>
          <w:sz w:val="22"/>
          <w:szCs w:val="22"/>
          <w:vertAlign w:val="subscript"/>
        </w:rPr>
        <w:t>2</w:t>
      </w:r>
      <w:r w:rsidRPr="00F6338A">
        <w:rPr>
          <w:rFonts w:ascii="Calibri" w:hAnsi="Calibri" w:eastAsia="Calibri" w:cs="Calibri"/>
          <w:b/>
          <w:color w:val="000000" w:themeColor="text1"/>
          <w:sz w:val="22"/>
          <w:szCs w:val="22"/>
        </w:rPr>
        <w:t>e over 20 years</w:t>
      </w:r>
      <w:r w:rsidRPr="00F6338A" w:rsidR="007F7B16">
        <w:rPr>
          <w:rFonts w:ascii="Calibri" w:hAnsi="Calibri" w:eastAsia="Calibri" w:cs="Calibri"/>
          <w:color w:val="000000" w:themeColor="text1"/>
          <w:sz w:val="22"/>
          <w:szCs w:val="22"/>
        </w:rPr>
        <w:t xml:space="preserve"> </w:t>
      </w:r>
      <w:r w:rsidRPr="00F6338A">
        <w:rPr>
          <w:rFonts w:ascii="Calibri" w:hAnsi="Calibri" w:eastAsia="Calibri" w:cs="Calibri"/>
          <w:color w:val="000000" w:themeColor="text1"/>
          <w:sz w:val="22"/>
          <w:szCs w:val="22"/>
        </w:rPr>
        <w:t xml:space="preserve">and </w:t>
      </w:r>
      <w:r w:rsidRPr="00F6338A">
        <w:rPr>
          <w:rFonts w:ascii="Calibri" w:hAnsi="Calibri" w:eastAsia="Calibri" w:cs="Calibri"/>
          <w:b/>
          <w:color w:val="000000" w:themeColor="text1"/>
          <w:sz w:val="22"/>
          <w:szCs w:val="22"/>
        </w:rPr>
        <w:t xml:space="preserve">ensure at least 89,174 </w:t>
      </w:r>
      <w:r w:rsidRPr="00F6338A" w:rsidR="007F7B16">
        <w:rPr>
          <w:rFonts w:ascii="Calibri" w:hAnsi="Calibri" w:eastAsia="Calibri" w:cs="Calibri"/>
          <w:b/>
          <w:color w:val="000000" w:themeColor="text1"/>
          <w:sz w:val="22"/>
          <w:szCs w:val="22"/>
        </w:rPr>
        <w:t>h</w:t>
      </w:r>
      <w:r w:rsidRPr="00F6338A">
        <w:rPr>
          <w:rFonts w:ascii="Calibri" w:hAnsi="Calibri" w:eastAsia="Calibri" w:cs="Calibri"/>
          <w:b/>
          <w:color w:val="000000" w:themeColor="text1"/>
          <w:sz w:val="22"/>
          <w:szCs w:val="22"/>
        </w:rPr>
        <w:t>ectares of land (excluding protected areas) are under improved practices</w:t>
      </w:r>
      <w:r w:rsidRPr="00F6338A" w:rsidR="00EE53D1">
        <w:rPr>
          <w:rFonts w:ascii="Calibri" w:hAnsi="Calibri" w:eastAsia="Calibri" w:cs="Calibri"/>
          <w:b/>
          <w:color w:val="000000" w:themeColor="text1"/>
          <w:sz w:val="22"/>
          <w:szCs w:val="22"/>
        </w:rPr>
        <w:t xml:space="preserve"> in </w:t>
      </w:r>
      <w:r w:rsidRPr="00F6338A" w:rsidR="00206F8B">
        <w:rPr>
          <w:rFonts w:ascii="Calibri" w:hAnsi="Calibri" w:eastAsia="Calibri" w:cs="Calibri"/>
          <w:b/>
          <w:color w:val="000000" w:themeColor="text1"/>
          <w:sz w:val="22"/>
          <w:szCs w:val="22"/>
        </w:rPr>
        <w:t>Gola Forest National Park and Foya and Kpo Mountains and Wonegizi</w:t>
      </w:r>
      <w:r w:rsidRPr="00F6338A">
        <w:rPr>
          <w:rFonts w:ascii="Calibri" w:hAnsi="Calibri" w:eastAsia="Calibri" w:cs="Calibri"/>
          <w:color w:val="000000" w:themeColor="text1"/>
          <w:sz w:val="22"/>
          <w:szCs w:val="22"/>
        </w:rPr>
        <w:t>.</w:t>
      </w:r>
      <w:r w:rsidRPr="00F6338A" w:rsidR="00206F8B">
        <w:rPr>
          <w:rFonts w:ascii="Calibri" w:hAnsi="Calibri" w:eastAsia="Calibri" w:cs="Calibri"/>
          <w:color w:val="000000" w:themeColor="text1"/>
          <w:sz w:val="22"/>
          <w:szCs w:val="22"/>
        </w:rPr>
        <w:t xml:space="preserve"> </w:t>
      </w:r>
      <w:r w:rsidRPr="00F6338A" w:rsidR="000A014D">
        <w:rPr>
          <w:rFonts w:ascii="Calibri" w:hAnsi="Calibri" w:eastAsia="Calibri" w:cs="Calibri"/>
          <w:color w:val="000000" w:themeColor="text1"/>
          <w:sz w:val="22"/>
          <w:szCs w:val="22"/>
        </w:rPr>
        <w:t xml:space="preserve">The project will </w:t>
      </w:r>
      <w:r w:rsidRPr="00F6338A" w:rsidR="00187E2C">
        <w:rPr>
          <w:rFonts w:ascii="Calibri" w:hAnsi="Calibri" w:eastAsia="Calibri" w:cs="Calibri"/>
          <w:color w:val="000000" w:themeColor="text1"/>
          <w:sz w:val="22"/>
          <w:szCs w:val="22"/>
        </w:rPr>
        <w:t>benefit at</w:t>
      </w:r>
      <w:r w:rsidRPr="00F6338A" w:rsidR="000A014D">
        <w:rPr>
          <w:rFonts w:ascii="Calibri" w:hAnsi="Calibri" w:eastAsia="Calibri" w:cs="Calibri"/>
          <w:color w:val="000000" w:themeColor="text1"/>
          <w:sz w:val="22"/>
          <w:szCs w:val="22"/>
        </w:rPr>
        <w:t xml:space="preserve"> least </w:t>
      </w:r>
      <w:r w:rsidRPr="00F6338A" w:rsidR="000A014D">
        <w:rPr>
          <w:rFonts w:ascii="Calibri" w:hAnsi="Calibri" w:eastAsia="Calibri" w:cs="Calibri"/>
          <w:b/>
          <w:color w:val="000000" w:themeColor="text1"/>
          <w:sz w:val="22"/>
          <w:szCs w:val="22"/>
        </w:rPr>
        <w:t>30,0</w:t>
      </w:r>
      <w:r w:rsidRPr="00F6338A" w:rsidR="00D00851">
        <w:rPr>
          <w:rFonts w:ascii="Calibri" w:hAnsi="Calibri" w:eastAsia="Calibri" w:cs="Calibri"/>
          <w:b/>
          <w:color w:val="000000" w:themeColor="text1"/>
          <w:sz w:val="22"/>
          <w:szCs w:val="22"/>
        </w:rPr>
        <w:t>2</w:t>
      </w:r>
      <w:r w:rsidRPr="00F6338A" w:rsidR="000A014D">
        <w:rPr>
          <w:rFonts w:ascii="Calibri" w:hAnsi="Calibri" w:eastAsia="Calibri" w:cs="Calibri"/>
          <w:b/>
          <w:color w:val="000000" w:themeColor="text1"/>
          <w:sz w:val="22"/>
          <w:szCs w:val="22"/>
        </w:rPr>
        <w:t>0 direc</w:t>
      </w:r>
      <w:r w:rsidRPr="00F6338A" w:rsidR="007B6853">
        <w:rPr>
          <w:rFonts w:ascii="Calibri" w:hAnsi="Calibri" w:eastAsia="Calibri" w:cs="Calibri"/>
          <w:b/>
          <w:color w:val="000000" w:themeColor="text1"/>
          <w:sz w:val="22"/>
          <w:szCs w:val="22"/>
        </w:rPr>
        <w:t>t beneficiaries with 4</w:t>
      </w:r>
      <w:r w:rsidRPr="00F6338A" w:rsidR="00EE4375">
        <w:rPr>
          <w:rFonts w:ascii="Calibri" w:hAnsi="Calibri" w:eastAsia="Calibri" w:cs="Calibri"/>
          <w:b/>
          <w:color w:val="000000" w:themeColor="text1"/>
          <w:sz w:val="22"/>
          <w:szCs w:val="22"/>
        </w:rPr>
        <w:t>0</w:t>
      </w:r>
      <w:r w:rsidRPr="00F6338A" w:rsidR="007B6853">
        <w:rPr>
          <w:rFonts w:ascii="Calibri" w:hAnsi="Calibri" w:eastAsia="Calibri" w:cs="Calibri"/>
          <w:b/>
          <w:color w:val="000000" w:themeColor="text1"/>
          <w:sz w:val="22"/>
          <w:szCs w:val="22"/>
        </w:rPr>
        <w:t>% being women</w:t>
      </w:r>
      <w:r w:rsidRPr="00F6338A" w:rsidR="007B6853">
        <w:rPr>
          <w:rFonts w:ascii="Calibri" w:hAnsi="Calibri" w:eastAsia="Calibri" w:cs="Calibri"/>
          <w:color w:val="000000" w:themeColor="text1"/>
          <w:sz w:val="22"/>
          <w:szCs w:val="22"/>
        </w:rPr>
        <w:t>.</w:t>
      </w:r>
    </w:p>
    <w:p w:rsidRPr="00F6338A" w:rsidR="00894E40" w:rsidP="005F3816" w:rsidRDefault="00894E40" w14:paraId="3C813A25" w14:textId="77777777">
      <w:pPr>
        <w:ind w:left="360"/>
        <w:rPr>
          <w:rFonts w:eastAsia="Calibri" w:cs="Calibri"/>
          <w:color w:val="000000" w:themeColor="text1"/>
          <w:szCs w:val="22"/>
        </w:rPr>
      </w:pPr>
    </w:p>
    <w:p w:rsidRPr="00F6338A" w:rsidR="008425AD" w:rsidP="008C74E9" w:rsidRDefault="00894E40" w14:paraId="3B524B67" w14:textId="4941CD66">
      <w:pPr>
        <w:pStyle w:val="Default"/>
        <w:numPr>
          <w:ilvl w:val="1"/>
          <w:numId w:val="32"/>
        </w:numPr>
        <w:spacing w:after="0"/>
        <w:jc w:val="both"/>
        <w:rPr>
          <w:rFonts w:ascii="Calibri" w:hAnsi="Calibri" w:eastAsia="Calibri" w:cs="Calibri"/>
          <w:color w:val="000000" w:themeColor="text1"/>
          <w:sz w:val="22"/>
          <w:szCs w:val="22"/>
        </w:rPr>
      </w:pPr>
      <w:r w:rsidRPr="00F6338A">
        <w:rPr>
          <w:rFonts w:ascii="Calibri" w:hAnsi="Calibri" w:eastAsia="Calibri" w:cs="Calibri"/>
          <w:color w:val="000000" w:themeColor="text1"/>
          <w:sz w:val="22"/>
          <w:szCs w:val="22"/>
          <w:u w:val="single"/>
        </w:rPr>
        <w:t>SUSTAINABLE LANDSCAPES AND SEASCAPES</w:t>
      </w:r>
      <w:r w:rsidRPr="00F6338A" w:rsidR="00187E2C">
        <w:rPr>
          <w:rFonts w:ascii="Calibri" w:hAnsi="Calibri" w:eastAsia="Calibri" w:cs="Calibri"/>
          <w:color w:val="000000" w:themeColor="text1"/>
          <w:sz w:val="22"/>
          <w:szCs w:val="22"/>
          <w:u w:val="single"/>
        </w:rPr>
        <w:t xml:space="preserve">: </w:t>
      </w:r>
    </w:p>
    <w:p w:rsidRPr="00F6338A" w:rsidR="00894E40" w:rsidP="005F3816" w:rsidRDefault="00894E40" w14:paraId="1CB3FEF0" w14:textId="60FBC5A2">
      <w:pPr>
        <w:pStyle w:val="Default"/>
        <w:spacing w:after="0"/>
        <w:ind w:firstLine="0"/>
        <w:jc w:val="both"/>
        <w:rPr>
          <w:rFonts w:ascii="Calibri" w:hAnsi="Calibri" w:eastAsia="Calibri" w:cs="Calibri"/>
          <w:color w:val="000000" w:themeColor="text1"/>
          <w:sz w:val="22"/>
          <w:szCs w:val="22"/>
        </w:rPr>
      </w:pPr>
      <w:r w:rsidRPr="00F6338A">
        <w:rPr>
          <w:rFonts w:ascii="Calibri" w:hAnsi="Calibri" w:eastAsia="Calibri" w:cs="Calibri"/>
          <w:color w:val="000000" w:themeColor="text1"/>
          <w:sz w:val="22"/>
          <w:szCs w:val="22"/>
        </w:rPr>
        <w:t xml:space="preserve">Under this focus area, CI seeks to protect essential ecosystems and unlock sustainable financing. The </w:t>
      </w:r>
      <w:r w:rsidRPr="00F6338A" w:rsidR="002B45ED">
        <w:rPr>
          <w:rFonts w:ascii="Calibri" w:hAnsi="Calibri" w:eastAsia="Calibri" w:cs="Calibri"/>
          <w:color w:val="000000" w:themeColor="text1"/>
          <w:sz w:val="22"/>
          <w:szCs w:val="22"/>
        </w:rPr>
        <w:t xml:space="preserve">large forest blocs in the Northwest Liberia Landscape are a vital part of the globally recognized critical ecosystem of the </w:t>
      </w:r>
      <w:r w:rsidRPr="00F6338A">
        <w:rPr>
          <w:rFonts w:ascii="Calibri" w:hAnsi="Calibri" w:eastAsia="Calibri" w:cs="Calibri"/>
          <w:color w:val="000000" w:themeColor="text1"/>
          <w:sz w:val="22"/>
          <w:szCs w:val="22"/>
        </w:rPr>
        <w:t>Guinean Forests of West Africa</w:t>
      </w:r>
      <w:r w:rsidRPr="00F6338A" w:rsidR="002B45ED">
        <w:rPr>
          <w:rFonts w:ascii="Calibri" w:hAnsi="Calibri" w:eastAsia="Calibri" w:cs="Calibri"/>
          <w:color w:val="000000" w:themeColor="text1"/>
          <w:sz w:val="22"/>
          <w:szCs w:val="22"/>
        </w:rPr>
        <w:t>,</w:t>
      </w:r>
      <w:r w:rsidRPr="00F6338A">
        <w:rPr>
          <w:rFonts w:ascii="Calibri" w:hAnsi="Calibri" w:eastAsia="Calibri" w:cs="Calibri"/>
          <w:color w:val="000000" w:themeColor="text1"/>
          <w:sz w:val="22"/>
          <w:szCs w:val="22"/>
        </w:rPr>
        <w:t xml:space="preserve"> hence CI’s involvement in its conservation and governance is imperative and feeds into the objective of this focus area. Additionally, under this focus area, CI seeks to support countries to unlock financing to ensure integrated conservation is sustainable over time and can adapt to changing demands and pressures. The </w:t>
      </w:r>
      <w:r w:rsidRPr="00F6338A" w:rsidR="002B45ED">
        <w:rPr>
          <w:rFonts w:ascii="Calibri" w:hAnsi="Calibri" w:eastAsia="Calibri" w:cs="Calibri"/>
          <w:color w:val="000000" w:themeColor="text1"/>
          <w:sz w:val="22"/>
          <w:szCs w:val="22"/>
        </w:rPr>
        <w:t xml:space="preserve">Liberia Child Project </w:t>
      </w:r>
      <w:r w:rsidRPr="00F6338A">
        <w:rPr>
          <w:rFonts w:ascii="Calibri" w:hAnsi="Calibri" w:eastAsia="Calibri" w:cs="Calibri"/>
          <w:color w:val="000000" w:themeColor="text1"/>
          <w:sz w:val="22"/>
          <w:szCs w:val="22"/>
        </w:rPr>
        <w:t xml:space="preserve">will </w:t>
      </w:r>
      <w:r w:rsidRPr="00F6338A" w:rsidR="002B45ED">
        <w:rPr>
          <w:rFonts w:ascii="Calibri" w:hAnsi="Calibri" w:eastAsia="Calibri" w:cs="Calibri"/>
          <w:color w:val="000000" w:themeColor="text1"/>
          <w:sz w:val="22"/>
          <w:szCs w:val="22"/>
        </w:rPr>
        <w:t xml:space="preserve">include work on financial planning for existing and future protected areas, as well as alternative </w:t>
      </w:r>
      <w:r w:rsidRPr="00F6338A" w:rsidR="002B45ED">
        <w:rPr>
          <w:rFonts w:ascii="Calibri" w:hAnsi="Calibri" w:eastAsia="Calibri" w:cs="Calibri"/>
          <w:color w:val="000000" w:themeColor="text1"/>
          <w:sz w:val="22"/>
          <w:szCs w:val="22"/>
        </w:rPr>
        <w:t>livelihoods at the local community level</w:t>
      </w:r>
      <w:r w:rsidRPr="00F6338A" w:rsidR="00EE4375">
        <w:rPr>
          <w:rFonts w:ascii="Calibri" w:hAnsi="Calibri" w:eastAsia="Calibri" w:cs="Calibri"/>
          <w:color w:val="000000" w:themeColor="text1"/>
          <w:sz w:val="22"/>
          <w:szCs w:val="22"/>
        </w:rPr>
        <w:t>,</w:t>
      </w:r>
      <w:r w:rsidRPr="00F6338A" w:rsidR="002B45ED">
        <w:rPr>
          <w:rFonts w:ascii="Calibri" w:hAnsi="Calibri" w:eastAsia="Calibri" w:cs="Calibri"/>
          <w:color w:val="000000" w:themeColor="text1"/>
          <w:sz w:val="22"/>
          <w:szCs w:val="22"/>
        </w:rPr>
        <w:t xml:space="preserve"> to contribute to </w:t>
      </w:r>
      <w:r w:rsidRPr="00F6338A" w:rsidR="00EE4375">
        <w:rPr>
          <w:rFonts w:ascii="Calibri" w:hAnsi="Calibri" w:eastAsia="Calibri" w:cs="Calibri"/>
          <w:color w:val="000000" w:themeColor="text1"/>
          <w:sz w:val="22"/>
          <w:szCs w:val="22"/>
        </w:rPr>
        <w:t xml:space="preserve">advancing </w:t>
      </w:r>
      <w:r w:rsidRPr="00F6338A" w:rsidR="002B45ED">
        <w:rPr>
          <w:rFonts w:ascii="Calibri" w:hAnsi="Calibri" w:eastAsia="Calibri" w:cs="Calibri"/>
          <w:color w:val="000000" w:themeColor="text1"/>
          <w:sz w:val="22"/>
          <w:szCs w:val="22"/>
        </w:rPr>
        <w:t xml:space="preserve">landscape sustainability. </w:t>
      </w:r>
      <w:r w:rsidRPr="00F6338A">
        <w:rPr>
          <w:rFonts w:ascii="Calibri" w:hAnsi="Calibri" w:eastAsia="Calibri" w:cs="Calibri"/>
          <w:color w:val="000000" w:themeColor="text1"/>
          <w:sz w:val="22"/>
          <w:szCs w:val="22"/>
        </w:rPr>
        <w:t xml:space="preserve">Lastly, all the </w:t>
      </w:r>
      <w:r w:rsidRPr="00F6338A" w:rsidR="002B45ED">
        <w:rPr>
          <w:rFonts w:ascii="Calibri" w:hAnsi="Calibri" w:eastAsia="Calibri" w:cs="Calibri"/>
          <w:color w:val="000000" w:themeColor="text1"/>
          <w:sz w:val="22"/>
          <w:szCs w:val="22"/>
        </w:rPr>
        <w:t>project</w:t>
      </w:r>
      <w:r w:rsidRPr="00F6338A">
        <w:rPr>
          <w:rFonts w:ascii="Calibri" w:hAnsi="Calibri" w:eastAsia="Calibri" w:cs="Calibri"/>
          <w:color w:val="000000" w:themeColor="text1"/>
          <w:sz w:val="22"/>
          <w:szCs w:val="22"/>
        </w:rPr>
        <w:t>’s core indicators are directly aligned with this focus area.</w:t>
      </w:r>
    </w:p>
    <w:p w:rsidRPr="00F6338A" w:rsidR="00894E40" w:rsidP="005F3816" w:rsidRDefault="00894E40" w14:paraId="4048112F" w14:textId="77777777">
      <w:pPr>
        <w:ind w:left="360"/>
        <w:rPr>
          <w:rFonts w:eastAsia="Calibri" w:cs="Calibri"/>
          <w:color w:val="000000" w:themeColor="text1"/>
          <w:szCs w:val="22"/>
        </w:rPr>
      </w:pPr>
    </w:p>
    <w:p w:rsidRPr="00F6338A" w:rsidR="008425AD" w:rsidP="008C74E9" w:rsidRDefault="00894E40" w14:paraId="00C8495C" w14:textId="6D0C1BE4">
      <w:pPr>
        <w:pStyle w:val="Default"/>
        <w:numPr>
          <w:ilvl w:val="1"/>
          <w:numId w:val="32"/>
        </w:numPr>
        <w:spacing w:after="0"/>
        <w:jc w:val="both"/>
        <w:rPr>
          <w:rFonts w:ascii="Calibri" w:hAnsi="Calibri" w:eastAsia="Calibri" w:cs="Calibri"/>
          <w:color w:val="000000" w:themeColor="text1"/>
          <w:sz w:val="22"/>
          <w:szCs w:val="22"/>
        </w:rPr>
      </w:pPr>
      <w:r w:rsidRPr="00F6338A">
        <w:rPr>
          <w:rFonts w:ascii="Calibri" w:hAnsi="Calibri" w:eastAsia="Calibri" w:cs="Calibri"/>
          <w:color w:val="000000" w:themeColor="text1"/>
          <w:sz w:val="22"/>
          <w:szCs w:val="22"/>
          <w:u w:val="single"/>
        </w:rPr>
        <w:t>INNOVATION IN SCIENCE AND FINANCE</w:t>
      </w:r>
      <w:r w:rsidRPr="00F6338A" w:rsidR="007550A6">
        <w:rPr>
          <w:rFonts w:ascii="Calibri" w:hAnsi="Calibri" w:eastAsia="Calibri" w:cs="Calibri"/>
          <w:color w:val="000000" w:themeColor="text1"/>
          <w:sz w:val="22"/>
          <w:szCs w:val="22"/>
          <w:u w:val="single"/>
        </w:rPr>
        <w:t xml:space="preserve">: </w:t>
      </w:r>
    </w:p>
    <w:p w:rsidRPr="00F6338A" w:rsidR="00894E40" w:rsidP="005F3816" w:rsidRDefault="00894E40" w14:paraId="3F3388E6" w14:textId="05B1604E">
      <w:pPr>
        <w:pStyle w:val="Default"/>
        <w:spacing w:after="0"/>
        <w:ind w:firstLine="0"/>
        <w:jc w:val="both"/>
        <w:rPr>
          <w:rFonts w:ascii="Calibri" w:hAnsi="Calibri" w:eastAsia="Calibri" w:cs="Calibri"/>
          <w:color w:val="000000" w:themeColor="text1"/>
          <w:sz w:val="22"/>
          <w:szCs w:val="22"/>
        </w:rPr>
      </w:pPr>
      <w:r w:rsidRPr="00F6338A">
        <w:rPr>
          <w:rFonts w:ascii="Calibri" w:hAnsi="Calibri" w:eastAsia="Calibri" w:cs="Calibri"/>
          <w:color w:val="000000" w:themeColor="text1"/>
          <w:sz w:val="22"/>
          <w:szCs w:val="22"/>
        </w:rPr>
        <w:t xml:space="preserve">CI proactively deploys targeted innovative solutions to complex and ever-changing environmental problems to achieve sustainable impact through systemic transformative change. One of CI’s innovative science solutions “irrecoverable” carbon - will be adopted by </w:t>
      </w:r>
      <w:r w:rsidRPr="00F6338A" w:rsidR="002B45ED">
        <w:rPr>
          <w:rFonts w:ascii="Calibri" w:hAnsi="Calibri" w:eastAsia="Calibri" w:cs="Calibri"/>
          <w:color w:val="000000" w:themeColor="text1"/>
          <w:sz w:val="22"/>
          <w:szCs w:val="22"/>
        </w:rPr>
        <w:t xml:space="preserve">the Liberia </w:t>
      </w:r>
      <w:r w:rsidRPr="00F6338A">
        <w:rPr>
          <w:rFonts w:ascii="Calibri" w:hAnsi="Calibri" w:eastAsia="Calibri" w:cs="Calibri"/>
          <w:color w:val="000000" w:themeColor="text1"/>
          <w:sz w:val="22"/>
          <w:szCs w:val="22"/>
        </w:rPr>
        <w:t xml:space="preserve">Child Project to guide efforts to conserve </w:t>
      </w:r>
      <w:r w:rsidRPr="00F6338A" w:rsidR="002B45ED">
        <w:rPr>
          <w:rFonts w:ascii="Calibri" w:hAnsi="Calibri" w:eastAsia="Calibri" w:cs="Calibri"/>
          <w:color w:val="000000" w:themeColor="text1"/>
          <w:sz w:val="22"/>
          <w:szCs w:val="22"/>
        </w:rPr>
        <w:t xml:space="preserve">forest </w:t>
      </w:r>
      <w:r w:rsidRPr="00F6338A">
        <w:rPr>
          <w:rFonts w:ascii="Calibri" w:hAnsi="Calibri" w:eastAsia="Calibri" w:cs="Calibri"/>
          <w:color w:val="000000" w:themeColor="text1"/>
          <w:sz w:val="22"/>
          <w:szCs w:val="22"/>
        </w:rPr>
        <w:t>carbon reserves. Additionally, through Component 3 of the regional project, CI will</w:t>
      </w:r>
      <w:r w:rsidRPr="00F6338A" w:rsidR="002B45ED">
        <w:rPr>
          <w:rFonts w:ascii="Calibri" w:hAnsi="Calibri" w:eastAsia="Calibri" w:cs="Calibri"/>
          <w:color w:val="000000" w:themeColor="text1"/>
          <w:sz w:val="22"/>
          <w:szCs w:val="22"/>
        </w:rPr>
        <w:t xml:space="preserve"> work with the Liberia Child Project</w:t>
      </w:r>
      <w:r w:rsidRPr="00F6338A">
        <w:rPr>
          <w:rFonts w:ascii="Calibri" w:hAnsi="Calibri" w:eastAsia="Calibri" w:cs="Calibri"/>
          <w:color w:val="000000" w:themeColor="text1"/>
          <w:sz w:val="22"/>
          <w:szCs w:val="22"/>
        </w:rPr>
        <w:t xml:space="preserve"> </w:t>
      </w:r>
      <w:r w:rsidRPr="00F6338A" w:rsidR="002B45ED">
        <w:rPr>
          <w:rFonts w:ascii="Calibri" w:hAnsi="Calibri" w:eastAsia="Calibri" w:cs="Calibri"/>
          <w:color w:val="000000" w:themeColor="text1"/>
          <w:sz w:val="22"/>
          <w:szCs w:val="22"/>
        </w:rPr>
        <w:t xml:space="preserve">to </w:t>
      </w:r>
      <w:r w:rsidRPr="00F6338A">
        <w:rPr>
          <w:rFonts w:ascii="Calibri" w:hAnsi="Calibri" w:eastAsia="Calibri" w:cs="Calibri"/>
          <w:color w:val="000000" w:themeColor="text1"/>
          <w:sz w:val="22"/>
          <w:szCs w:val="22"/>
        </w:rPr>
        <w:t>contribute to finding innovative tangible financial solutions to challenging environmental problems</w:t>
      </w:r>
      <w:r w:rsidRPr="00F6338A" w:rsidR="002B45ED">
        <w:rPr>
          <w:rFonts w:ascii="Calibri" w:hAnsi="Calibri" w:eastAsia="Calibri" w:cs="Calibri"/>
          <w:color w:val="000000" w:themeColor="text1"/>
          <w:sz w:val="22"/>
          <w:szCs w:val="22"/>
        </w:rPr>
        <w:t xml:space="preserve">, </w:t>
      </w:r>
      <w:r w:rsidRPr="00F6338A">
        <w:rPr>
          <w:rFonts w:ascii="Calibri" w:hAnsi="Calibri" w:eastAsia="Calibri" w:cs="Calibri"/>
          <w:color w:val="000000" w:themeColor="text1"/>
          <w:sz w:val="22"/>
          <w:szCs w:val="22"/>
        </w:rPr>
        <w:t xml:space="preserve">including from various seed funds such as the CI-Led Positive Conservation Partnership Fund. </w:t>
      </w:r>
    </w:p>
    <w:p w:rsidRPr="00F6338A" w:rsidR="00E074B9" w:rsidRDefault="00E074B9" w14:paraId="5A1EA135" w14:textId="77777777">
      <w:pPr>
        <w:pStyle w:val="Footer"/>
        <w:ind w:right="180"/>
      </w:pPr>
    </w:p>
    <w:p w:rsidRPr="00F6338A" w:rsidR="005B6873" w:rsidRDefault="005B6873" w14:paraId="4BEB27A3" w14:textId="77777777">
      <w:pPr>
        <w:pStyle w:val="Footer"/>
        <w:ind w:right="180"/>
      </w:pPr>
    </w:p>
    <w:p w:rsidRPr="00F6338A" w:rsidR="005B6873" w:rsidRDefault="005B6873" w14:paraId="4F23452E" w14:textId="77777777">
      <w:pPr>
        <w:pStyle w:val="Footer"/>
        <w:ind w:right="180"/>
      </w:pPr>
    </w:p>
    <w:p w:rsidRPr="00F6338A" w:rsidR="005B6873" w:rsidRDefault="005B6873" w14:paraId="6A8037FF" w14:textId="77777777">
      <w:pPr>
        <w:pStyle w:val="Footer"/>
        <w:ind w:right="180"/>
      </w:pPr>
    </w:p>
    <w:p w:rsidRPr="00F6338A" w:rsidR="005B6873" w:rsidRDefault="005B6873" w14:paraId="44FE6215" w14:textId="77777777">
      <w:pPr>
        <w:pStyle w:val="Footer"/>
        <w:ind w:right="180"/>
      </w:pPr>
    </w:p>
    <w:p w:rsidRPr="00F6338A" w:rsidR="005B6873" w:rsidRDefault="005B6873" w14:paraId="00F883B4" w14:textId="77777777">
      <w:pPr>
        <w:pStyle w:val="Footer"/>
        <w:ind w:right="180"/>
      </w:pPr>
    </w:p>
    <w:p w:rsidRPr="00F6338A" w:rsidR="00E074B9" w:rsidP="00BE5736" w:rsidRDefault="009A7CC6" w14:paraId="052B42F1" w14:textId="70ACC1BD">
      <w:pPr>
        <w:pStyle w:val="Heading2"/>
        <w:rPr>
          <w:rStyle w:val="None"/>
        </w:rPr>
      </w:pPr>
      <w:bookmarkStart w:name="_Toc180748807" w:id="195"/>
      <w:r w:rsidRPr="00F6338A">
        <w:rPr>
          <w:rStyle w:val="None"/>
        </w:rPr>
        <w:t xml:space="preserve">D. </w:t>
      </w:r>
      <w:r w:rsidRPr="00F6338A" w:rsidR="000D1644">
        <w:rPr>
          <w:rStyle w:val="None"/>
        </w:rPr>
        <w:t>Policy requirements</w:t>
      </w:r>
      <w:bookmarkEnd w:id="195"/>
    </w:p>
    <w:p w:rsidRPr="00F6338A" w:rsidR="005B6873" w:rsidP="005F3816" w:rsidRDefault="005B6873" w14:paraId="5698F7E3" w14:textId="77777777">
      <w:pPr>
        <w:pStyle w:val="BodyA"/>
        <w:rPr>
          <w:lang w:val="en-US"/>
        </w:rPr>
      </w:pPr>
    </w:p>
    <w:p w:rsidRPr="00F6338A" w:rsidR="00E074B9" w:rsidP="005F3816" w:rsidRDefault="000D1644" w14:paraId="71446B02" w14:textId="6C7F0508">
      <w:pPr>
        <w:pStyle w:val="Heading3"/>
      </w:pPr>
      <w:bookmarkStart w:name="_Toc180748808" w:id="196"/>
      <w:r w:rsidRPr="00F6338A">
        <w:rPr>
          <w:rStyle w:val="None"/>
        </w:rPr>
        <w:t>Gender Equality and Women</w:t>
      </w:r>
      <w:r w:rsidRPr="00F6338A">
        <w:rPr>
          <w:rStyle w:val="None"/>
          <w:rtl/>
        </w:rPr>
        <w:t>’</w:t>
      </w:r>
      <w:r w:rsidRPr="00F6338A">
        <w:rPr>
          <w:rStyle w:val="None"/>
        </w:rPr>
        <w:t>s Empowerment:</w:t>
      </w:r>
      <w:bookmarkEnd w:id="196"/>
      <w:r w:rsidRPr="00F6338A">
        <w:rPr>
          <w:rStyle w:val="None"/>
        </w:rPr>
        <w:t xml:space="preserve"> </w:t>
      </w:r>
    </w:p>
    <w:p w:rsidRPr="00F6338A" w:rsidR="009634B7" w:rsidRDefault="000D1644" w14:paraId="1F310680" w14:textId="1C3FDE38">
      <w:pPr>
        <w:pStyle w:val="BodyA"/>
        <w:ind w:right="180"/>
        <w:jc w:val="both"/>
        <w:rPr>
          <w:rStyle w:val="NoneA"/>
          <w:color w:val="244061" w:themeColor="accent1" w:themeShade="80"/>
          <w:sz w:val="22"/>
          <w:szCs w:val="22"/>
          <w:lang w:val="en-US"/>
        </w:rPr>
      </w:pPr>
      <w:r w:rsidRPr="00F6338A">
        <w:rPr>
          <w:rStyle w:val="None"/>
          <w:color w:val="244061" w:themeColor="accent1" w:themeShade="80"/>
          <w:sz w:val="22"/>
          <w:szCs w:val="22"/>
          <w:lang w:val="en-US"/>
        </w:rPr>
        <w:t xml:space="preserve">We confirm that gender dimensions relevant to the project have been addressed during Project Preparation as per GEF Policy and are clearly articulated in the Project Description </w:t>
      </w:r>
      <w:r w:rsidRPr="00F6338A">
        <w:rPr>
          <w:rStyle w:val="None"/>
          <w:b/>
          <w:bCs/>
          <w:color w:val="244061" w:themeColor="accent1" w:themeShade="80"/>
          <w:sz w:val="22"/>
          <w:szCs w:val="22"/>
          <w:lang w:val="en-US"/>
        </w:rPr>
        <w:t>(Section B).</w:t>
      </w:r>
      <w:r w:rsidRPr="00F6338A">
        <w:rPr>
          <w:rStyle w:val="None"/>
          <w:color w:val="244061" w:themeColor="accent1" w:themeShade="80"/>
          <w:sz w:val="22"/>
          <w:szCs w:val="22"/>
          <w:lang w:val="en-US"/>
        </w:rPr>
        <w:t xml:space="preserve"> </w:t>
      </w:r>
    </w:p>
    <w:p w:rsidRPr="00F6338A" w:rsidR="009634B7" w:rsidP="009634B7" w:rsidRDefault="000D1644" w14:paraId="0D633500" w14:textId="6ECA3ABF">
      <w:pPr>
        <w:spacing w:after="120"/>
        <w:ind w:right="180"/>
        <w:jc w:val="both"/>
        <w:rPr>
          <w:rFonts w:cs="Calibri"/>
          <w:szCs w:val="22"/>
        </w:rPr>
      </w:pPr>
      <w:r w:rsidRPr="00F6338A">
        <w:rPr>
          <w:rStyle w:val="None"/>
          <w:rFonts w:cs="Calibri"/>
          <w:szCs w:val="22"/>
        </w:rPr>
        <w:t xml:space="preserve"> </w:t>
      </w:r>
      <w:r w:rsidRPr="00F6338A" w:rsidR="009634B7">
        <w:rPr>
          <w:rFonts w:cs="Calibri"/>
          <w:szCs w:val="22"/>
        </w:rPr>
        <w:fldChar w:fldCharType="begin"/>
      </w:r>
      <w:r w:rsidRPr="00F6338A" w:rsidR="009634B7">
        <w:rPr>
          <w:rFonts w:cs="Calibri"/>
          <w:szCs w:val="22"/>
        </w:rPr>
        <w:instrText xml:space="preserve"> FORMCHECKBOX </w:instrText>
      </w:r>
      <w:r w:rsidRPr="00F6338A" w:rsidR="009634B7">
        <w:rPr>
          <w:rFonts w:cs="Calibri"/>
          <w:szCs w:val="22"/>
        </w:rPr>
        <w:fldChar w:fldCharType="separate"/>
      </w:r>
      <w:r w:rsidRPr="00F6338A" w:rsidR="009634B7">
        <w:rPr>
          <w:rFonts w:cs="Calibri"/>
          <w:szCs w:val="22"/>
        </w:rPr>
        <w:fldChar w:fldCharType="end"/>
      </w:r>
      <w:r w:rsidRPr="00F6338A" w:rsidR="009634B7">
        <w:rPr>
          <w:rFonts w:cs="Calibri"/>
          <w:szCs w:val="22"/>
        </w:rPr>
        <w:t xml:space="preserve"> </w:t>
      </w:r>
      <w:r w:rsidRPr="00F6338A" w:rsidR="00AB15CA">
        <w:rPr>
          <w:rFonts w:cstheme="minorHAnsi"/>
          <w:szCs w:val="22"/>
        </w:rPr>
        <w:fldChar w:fldCharType="begin">
          <w:ffData>
            <w:name w:val="convn_comply_yes"/>
            <w:enabled/>
            <w:calcOnExit w:val="0"/>
            <w:checkBox>
              <w:sizeAuto/>
              <w:default w:val="1"/>
              <w:checked/>
            </w:checkBox>
          </w:ffData>
        </w:fldChar>
      </w:r>
      <w:r w:rsidRPr="00F6338A" w:rsidR="00AB15CA">
        <w:rPr>
          <w:rFonts w:cstheme="minorHAnsi"/>
          <w:szCs w:val="22"/>
        </w:rPr>
        <w:instrText>FORMCHECKBOX</w:instrText>
      </w:r>
      <w:r w:rsidRPr="00F6338A" w:rsidR="00AB15CA">
        <w:rPr>
          <w:rFonts w:cstheme="minorHAnsi"/>
          <w:szCs w:val="22"/>
        </w:rPr>
      </w:r>
      <w:r w:rsidRPr="00F6338A" w:rsidR="00AB15CA">
        <w:rPr>
          <w:rFonts w:cstheme="minorHAnsi"/>
          <w:szCs w:val="22"/>
        </w:rPr>
        <w:fldChar w:fldCharType="separate"/>
      </w:r>
      <w:r w:rsidRPr="00F6338A" w:rsidR="00AB15CA">
        <w:rPr>
          <w:rFonts w:cstheme="minorHAnsi"/>
          <w:szCs w:val="22"/>
        </w:rPr>
        <w:fldChar w:fldCharType="end"/>
      </w:r>
      <w:r w:rsidRPr="00F6338A" w:rsidR="00AB15CA">
        <w:rPr>
          <w:rFonts w:cstheme="minorHAnsi"/>
          <w:szCs w:val="22"/>
        </w:rPr>
        <w:t xml:space="preserve"> Yes       </w:t>
      </w:r>
      <w:r w:rsidRPr="00F6338A" w:rsidR="009634B7">
        <w:rPr>
          <w:rFonts w:cs="Calibri"/>
          <w:szCs w:val="22"/>
        </w:rPr>
        <w:fldChar w:fldCharType="begin"/>
      </w:r>
      <w:r w:rsidRPr="00F6338A" w:rsidR="009634B7">
        <w:rPr>
          <w:rFonts w:cs="Calibri"/>
          <w:szCs w:val="22"/>
        </w:rPr>
        <w:instrText xml:space="preserve"> FORMCHECKBOX </w:instrText>
      </w:r>
      <w:r w:rsidRPr="00F6338A" w:rsidR="009634B7">
        <w:rPr>
          <w:rFonts w:cs="Calibri"/>
          <w:szCs w:val="22"/>
        </w:rPr>
        <w:fldChar w:fldCharType="separate"/>
      </w:r>
      <w:r w:rsidRPr="00F6338A" w:rsidR="009634B7">
        <w:rPr>
          <w:rFonts w:cs="Calibri"/>
          <w:szCs w:val="22"/>
        </w:rPr>
        <w:fldChar w:fldCharType="end"/>
      </w:r>
      <w:r w:rsidRPr="00F6338A" w:rsidR="009634B7">
        <w:rPr>
          <w:rFonts w:cs="Calibri"/>
          <w:szCs w:val="22"/>
        </w:rPr>
        <w:t xml:space="preserve"> No (If –and only if— NO is selected, a pop-up field should open for the Agency to provide an explanation)</w:t>
      </w:r>
    </w:p>
    <w:p w:rsidRPr="00F6338A" w:rsidR="00E074B9" w:rsidP="00DA4402" w:rsidRDefault="00E074B9" w14:paraId="58717D39" w14:textId="77777777">
      <w:pPr>
        <w:pStyle w:val="BodyA"/>
        <w:ind w:right="180"/>
        <w:jc w:val="both"/>
        <w:rPr>
          <w:rStyle w:val="NoneA"/>
          <w:rFonts w:ascii="Times New Roman" w:hAnsi="Times New Roman" w:cs="Times New Roman"/>
          <w:color w:val="auto"/>
          <w:lang w:val="en-US" w:eastAsia="en-US"/>
        </w:rPr>
      </w:pPr>
    </w:p>
    <w:p w:rsidRPr="00F6338A" w:rsidR="00E074B9" w:rsidP="008C74E9" w:rsidRDefault="000D1644" w14:paraId="5BE26BBF" w14:textId="5055A973">
      <w:pPr>
        <w:pStyle w:val="BodyA"/>
        <w:numPr>
          <w:ilvl w:val="0"/>
          <w:numId w:val="30"/>
        </w:numPr>
        <w:jc w:val="both"/>
        <w:rPr>
          <w:rStyle w:val="NoneA"/>
          <w:color w:val="244061" w:themeColor="accent1" w:themeShade="80"/>
          <w:sz w:val="22"/>
          <w:szCs w:val="22"/>
        </w:rPr>
      </w:pPr>
      <w:r w:rsidRPr="00F6338A">
        <w:rPr>
          <w:rStyle w:val="None"/>
          <w:color w:val="244061" w:themeColor="accent1" w:themeShade="80"/>
          <w:sz w:val="22"/>
          <w:szCs w:val="22"/>
          <w:lang w:val="en-US"/>
        </w:rPr>
        <w:t xml:space="preserve">Does the project expect to include any </w:t>
      </w:r>
      <w:r w:rsidRPr="00F6338A" w:rsidR="00C24F08">
        <w:rPr>
          <w:rStyle w:val="None"/>
          <w:color w:val="244061" w:themeColor="accent1" w:themeShade="80"/>
          <w:sz w:val="22"/>
          <w:szCs w:val="22"/>
          <w:lang w:val="en-US"/>
        </w:rPr>
        <w:t>gender-responsive measures</w:t>
      </w:r>
      <w:r w:rsidRPr="00F6338A">
        <w:rPr>
          <w:rStyle w:val="None"/>
          <w:color w:val="244061" w:themeColor="accent1" w:themeShade="80"/>
          <w:sz w:val="22"/>
          <w:szCs w:val="22"/>
          <w:lang w:val="en-US"/>
        </w:rPr>
        <w:t xml:space="preserve"> to address gender gaps or promote gender equality and women</w:t>
      </w:r>
      <w:r w:rsidRPr="00F6338A">
        <w:rPr>
          <w:rStyle w:val="None"/>
          <w:rFonts w:ascii="Arial Unicode MS" w:hAnsi="Arial Unicode MS" w:cs="Times New Roman"/>
          <w:color w:val="244061" w:themeColor="accent1" w:themeShade="80"/>
          <w:sz w:val="22"/>
          <w:szCs w:val="22"/>
          <w:rtl/>
        </w:rPr>
        <w:t>’</w:t>
      </w:r>
      <w:r w:rsidRPr="00F6338A">
        <w:rPr>
          <w:rStyle w:val="None"/>
          <w:color w:val="244061" w:themeColor="accent1" w:themeShade="80"/>
          <w:sz w:val="22"/>
          <w:szCs w:val="22"/>
          <w:lang w:val="en-US"/>
        </w:rPr>
        <w:t>s empowerment?</w:t>
      </w:r>
    </w:p>
    <w:p w:rsidRPr="00F6338A" w:rsidR="00C62888" w:rsidP="00C62888" w:rsidRDefault="00C62888" w14:paraId="6B41F83F" w14:textId="01528A5B">
      <w:pPr>
        <w:pStyle w:val="GEFQuestion"/>
        <w:shd w:val="clear" w:color="auto" w:fill="FFFFFF"/>
        <w:spacing w:after="120"/>
        <w:jc w:val="both"/>
        <w:rPr>
          <w:rFonts w:ascii="Calibri" w:hAnsi="Calibri" w:cs="Calibri"/>
        </w:rPr>
      </w:pPr>
      <w:r w:rsidRPr="00F6338A">
        <w:rPr>
          <w:rFonts w:ascii="Calibri" w:hAnsi="Calibri" w:cs="Calibri"/>
        </w:rPr>
        <w:fldChar w:fldCharType="begin"/>
      </w:r>
      <w:r w:rsidRPr="00F6338A">
        <w:rPr>
          <w:rFonts w:ascii="Calibri" w:hAnsi="Calibri" w:cs="Calibri"/>
        </w:rPr>
        <w:instrText xml:space="preserve"> FORMCHECKBOX </w:instrText>
      </w:r>
      <w:r w:rsidRPr="00F6338A">
        <w:rPr>
          <w:rFonts w:ascii="Calibri" w:hAnsi="Calibri" w:cs="Calibri"/>
        </w:rPr>
        <w:fldChar w:fldCharType="separate"/>
      </w:r>
      <w:r w:rsidRPr="00F6338A">
        <w:rPr>
          <w:rFonts w:ascii="Calibri" w:hAnsi="Calibri" w:cs="Calibri"/>
        </w:rPr>
        <w:fldChar w:fldCharType="end"/>
      </w:r>
      <w:r w:rsidRPr="00F6338A">
        <w:rPr>
          <w:rFonts w:ascii="Calibri" w:hAnsi="Calibri" w:cs="Calibri"/>
        </w:rPr>
        <w:t xml:space="preserve"> </w:t>
      </w:r>
      <w:r w:rsidRPr="00F6338A" w:rsidR="00651C29">
        <w:rPr>
          <w:rFonts w:ascii="Calibri" w:hAnsi="Calibri" w:cs="Calibri"/>
        </w:rPr>
        <w:fldChar w:fldCharType="begin">
          <w:ffData>
            <w:name w:val="convn_comply_yes"/>
            <w:enabled/>
            <w:calcOnExit w:val="0"/>
            <w:checkBox>
              <w:sizeAuto/>
              <w:default w:val="1"/>
              <w:checked/>
            </w:checkBox>
          </w:ffData>
        </w:fldChar>
      </w:r>
      <w:r w:rsidRPr="00F6338A" w:rsidR="00651C29">
        <w:rPr>
          <w:rFonts w:ascii="Calibri" w:hAnsi="Calibri" w:cs="Calibri"/>
        </w:rPr>
        <w:instrText>FORMCHECKBOX</w:instrText>
      </w:r>
      <w:r w:rsidRPr="00F6338A" w:rsidR="00651C29">
        <w:rPr>
          <w:rFonts w:ascii="Calibri" w:hAnsi="Calibri" w:cs="Calibri"/>
        </w:rPr>
      </w:r>
      <w:r w:rsidRPr="00F6338A" w:rsidR="00651C29">
        <w:rPr>
          <w:rFonts w:ascii="Calibri" w:hAnsi="Calibri" w:cs="Calibri"/>
        </w:rPr>
        <w:fldChar w:fldCharType="separate"/>
      </w:r>
      <w:r w:rsidRPr="00F6338A" w:rsidR="00651C29">
        <w:rPr>
          <w:rFonts w:ascii="Calibri" w:hAnsi="Calibri" w:cs="Calibri"/>
        </w:rPr>
        <w:fldChar w:fldCharType="end"/>
      </w:r>
      <w:r w:rsidRPr="00F6338A" w:rsidR="00651C29">
        <w:rPr>
          <w:rFonts w:ascii="Calibri" w:hAnsi="Calibri" w:cs="Calibri"/>
        </w:rPr>
        <w:t xml:space="preserve"> Yes</w:t>
      </w:r>
      <w:r w:rsidRPr="00F6338A" w:rsidR="00651C29">
        <w:rPr>
          <w:rFonts w:cstheme="minorHAnsi"/>
        </w:rPr>
        <w:t xml:space="preserve">       </w:t>
      </w:r>
      <w:r w:rsidRPr="00F6338A">
        <w:rPr>
          <w:rFonts w:ascii="Calibri" w:hAnsi="Calibri" w:cs="Calibri"/>
        </w:rPr>
        <w:t xml:space="preserve">      </w:t>
      </w:r>
      <w:r w:rsidRPr="00F6338A">
        <w:rPr>
          <w:rFonts w:ascii="Calibri" w:hAnsi="Calibri" w:cs="Calibri"/>
        </w:rPr>
        <w:fldChar w:fldCharType="begin"/>
      </w:r>
      <w:r w:rsidRPr="00F6338A">
        <w:rPr>
          <w:rFonts w:ascii="Calibri" w:hAnsi="Calibri" w:cs="Calibri"/>
        </w:rPr>
        <w:instrText xml:space="preserve"> FORMCHECKBOX </w:instrText>
      </w:r>
      <w:r w:rsidRPr="00F6338A">
        <w:rPr>
          <w:rFonts w:ascii="Calibri" w:hAnsi="Calibri" w:cs="Calibri"/>
        </w:rPr>
        <w:fldChar w:fldCharType="separate"/>
      </w:r>
      <w:r w:rsidRPr="00F6338A">
        <w:rPr>
          <w:rFonts w:ascii="Calibri" w:hAnsi="Calibri" w:cs="Calibri"/>
        </w:rPr>
        <w:fldChar w:fldCharType="end"/>
      </w:r>
      <w:r w:rsidRPr="00F6338A">
        <w:rPr>
          <w:rFonts w:ascii="Calibri" w:hAnsi="Calibri" w:cs="Calibri"/>
        </w:rPr>
        <w:t xml:space="preserve"> No  </w:t>
      </w:r>
    </w:p>
    <w:p w:rsidRPr="00F6338A" w:rsidR="00E074B9" w:rsidRDefault="00E074B9" w14:paraId="5338A720" w14:textId="77777777">
      <w:pPr>
        <w:pStyle w:val="GEFQuestion"/>
        <w:shd w:val="clear" w:color="auto" w:fill="FFFFFF"/>
        <w:jc w:val="both"/>
        <w:rPr>
          <w:rStyle w:val="None"/>
          <w:rFonts w:ascii="Calibri" w:hAnsi="Calibri" w:eastAsia="Calibri" w:cs="Calibri"/>
        </w:rPr>
      </w:pPr>
    </w:p>
    <w:p w:rsidRPr="00F6338A" w:rsidR="00E074B9" w:rsidP="00F16EF9" w:rsidRDefault="000D1644" w14:paraId="61DAA4D5" w14:textId="7968E6BA">
      <w:pPr>
        <w:pStyle w:val="GEFQuestion"/>
        <w:shd w:val="clear" w:color="auto" w:fill="FFFFFF"/>
        <w:jc w:val="both"/>
      </w:pPr>
      <w:r w:rsidRPr="00F6338A">
        <w:rPr>
          <w:rStyle w:val="None"/>
          <w:rFonts w:ascii="Calibri" w:hAnsi="Calibri"/>
          <w:color w:val="244061" w:themeColor="accent1" w:themeShade="80"/>
        </w:rPr>
        <w:t xml:space="preserve">If the project expects to include any gender-responsive measures to address gender gaps or promote gender equality and women empowerment, please indicate in which results area(s) the project is expected to contribute to gender equality:  </w:t>
      </w:r>
    </w:p>
    <w:p w:rsidRPr="00F6338A" w:rsidR="00C24F08" w:rsidP="00C24F08" w:rsidRDefault="00C24F08" w14:paraId="385F4072" w14:textId="77777777">
      <w:pPr>
        <w:pStyle w:val="GEFQuestion"/>
        <w:shd w:val="clear" w:color="auto" w:fill="FFFFFF"/>
        <w:rPr>
          <w:rFonts w:ascii="Calibri" w:hAnsi="Calibri" w:cs="Calibri"/>
        </w:rPr>
      </w:pPr>
      <w:r w:rsidRPr="00F6338A">
        <w:rPr>
          <w:rFonts w:ascii="Calibri" w:hAnsi="Calibri" w:cs="Calibri"/>
        </w:rPr>
        <w:fldChar w:fldCharType="begin">
          <w:ffData>
            <w:name w:val="incl_civil_yes"/>
            <w:enabled/>
            <w:calcOnExit w:val="0"/>
            <w:checkBox>
              <w:sizeAuto/>
              <w:default w:val="1"/>
              <w:checked/>
            </w:checkBox>
          </w:ffData>
        </w:fldChar>
      </w:r>
      <w:r w:rsidRPr="00F6338A">
        <w:rPr>
          <w:rFonts w:ascii="Calibri" w:hAnsi="Calibri" w:cs="Calibri"/>
        </w:rPr>
        <w:instrText>FORMCHECKBOX</w:instrText>
      </w:r>
      <w:r w:rsidRPr="00F6338A">
        <w:rPr>
          <w:rFonts w:ascii="Calibri" w:hAnsi="Calibri" w:cs="Calibri"/>
        </w:rPr>
      </w:r>
      <w:r w:rsidRPr="00F6338A">
        <w:rPr>
          <w:rFonts w:ascii="Calibri" w:hAnsi="Calibri" w:cs="Calibri"/>
        </w:rPr>
        <w:fldChar w:fldCharType="separate"/>
      </w:r>
      <w:r w:rsidRPr="00F6338A">
        <w:rPr>
          <w:rFonts w:ascii="Calibri" w:hAnsi="Calibri" w:cs="Calibri"/>
        </w:rPr>
        <w:fldChar w:fldCharType="end"/>
      </w:r>
      <w:r w:rsidRPr="00F6338A">
        <w:rPr>
          <w:rFonts w:ascii="Calibri" w:hAnsi="Calibri" w:cs="Calibri"/>
        </w:rPr>
        <w:t xml:space="preserve"> closing gender gaps in access to and control over natural resources; </w:t>
      </w:r>
    </w:p>
    <w:bookmarkStart w:name="incl_civil_no" w:id="197"/>
    <w:p w:rsidRPr="00F6338A" w:rsidR="00C24F08" w:rsidP="00C24F08" w:rsidRDefault="00C24F08" w14:paraId="39383818" w14:textId="77777777">
      <w:pPr>
        <w:pStyle w:val="GEFQuestion"/>
        <w:shd w:val="clear" w:color="auto" w:fill="FFFFFF"/>
        <w:rPr>
          <w:rFonts w:ascii="Calibri" w:hAnsi="Calibri" w:cs="Calibri"/>
        </w:rPr>
      </w:pPr>
      <w:r w:rsidRPr="00F6338A">
        <w:rPr>
          <w:rFonts w:ascii="Calibri" w:hAnsi="Calibri" w:cs="Calibri"/>
        </w:rPr>
        <w:fldChar w:fldCharType="begin">
          <w:ffData>
            <w:name w:val="incl_civil_no"/>
            <w:enabled/>
            <w:calcOnExit w:val="0"/>
            <w:checkBox>
              <w:sizeAuto/>
              <w:default w:val="1"/>
              <w:checked/>
            </w:checkBox>
          </w:ffData>
        </w:fldChar>
      </w:r>
      <w:r w:rsidRPr="00F6338A">
        <w:rPr>
          <w:rFonts w:ascii="Calibri" w:hAnsi="Calibri" w:cs="Calibri"/>
        </w:rPr>
        <w:instrText>FORMCHECKBOX</w:instrText>
      </w:r>
      <w:r w:rsidRPr="00F6338A">
        <w:rPr>
          <w:rFonts w:ascii="Calibri" w:hAnsi="Calibri" w:cs="Calibri"/>
        </w:rPr>
      </w:r>
      <w:r w:rsidRPr="00F6338A">
        <w:rPr>
          <w:rFonts w:ascii="Calibri" w:hAnsi="Calibri" w:cs="Calibri"/>
        </w:rPr>
        <w:fldChar w:fldCharType="separate"/>
      </w:r>
      <w:r w:rsidRPr="00F6338A">
        <w:rPr>
          <w:rFonts w:ascii="Calibri" w:hAnsi="Calibri" w:cs="Calibri"/>
        </w:rPr>
        <w:fldChar w:fldCharType="end"/>
      </w:r>
      <w:bookmarkEnd w:id="197"/>
      <w:r w:rsidRPr="00F6338A">
        <w:rPr>
          <w:rFonts w:ascii="Calibri" w:hAnsi="Calibri" w:cs="Calibri"/>
        </w:rPr>
        <w:t xml:space="preserve"> improving women’s participation and decision-making; and/or </w:t>
      </w:r>
    </w:p>
    <w:bookmarkStart w:name="incl_civil_yes" w:id="198"/>
    <w:p w:rsidRPr="00F6338A" w:rsidR="00C24F08" w:rsidP="00C24F08" w:rsidRDefault="00C24F08" w14:paraId="3CCCD306" w14:textId="77777777">
      <w:pPr>
        <w:pStyle w:val="GEFQuestion"/>
        <w:shd w:val="clear" w:color="auto" w:fill="FFFFFF"/>
        <w:rPr>
          <w:rFonts w:ascii="Calibri" w:hAnsi="Calibri" w:cs="Calibri"/>
        </w:rPr>
      </w:pPr>
      <w:r w:rsidRPr="00F6338A">
        <w:rPr>
          <w:rFonts w:ascii="Calibri" w:hAnsi="Calibri" w:cs="Calibri"/>
        </w:rPr>
        <w:fldChar w:fldCharType="begin">
          <w:ffData>
            <w:name w:val="incl_civil_yes"/>
            <w:enabled/>
            <w:calcOnExit w:val="0"/>
            <w:checkBox>
              <w:sizeAuto/>
              <w:default w:val="1"/>
              <w:checked/>
            </w:checkBox>
          </w:ffData>
        </w:fldChar>
      </w:r>
      <w:r w:rsidRPr="00F6338A">
        <w:rPr>
          <w:rFonts w:ascii="Calibri" w:hAnsi="Calibri" w:cs="Calibri"/>
        </w:rPr>
        <w:instrText>FORMCHECKBOX</w:instrText>
      </w:r>
      <w:r w:rsidRPr="00F6338A">
        <w:rPr>
          <w:rFonts w:ascii="Calibri" w:hAnsi="Calibri" w:cs="Calibri"/>
        </w:rPr>
      </w:r>
      <w:r w:rsidRPr="00F6338A">
        <w:rPr>
          <w:rFonts w:ascii="Calibri" w:hAnsi="Calibri" w:cs="Calibri"/>
        </w:rPr>
        <w:fldChar w:fldCharType="separate"/>
      </w:r>
      <w:r w:rsidRPr="00F6338A">
        <w:rPr>
          <w:rFonts w:ascii="Calibri" w:hAnsi="Calibri" w:cs="Calibri"/>
        </w:rPr>
        <w:fldChar w:fldCharType="end"/>
      </w:r>
      <w:bookmarkEnd w:id="198"/>
      <w:r w:rsidRPr="00F6338A">
        <w:rPr>
          <w:rFonts w:ascii="Calibri" w:hAnsi="Calibri" w:cs="Calibri"/>
        </w:rPr>
        <w:t xml:space="preserve"> generating socio-economic benefits or services for women. </w:t>
      </w:r>
    </w:p>
    <w:p w:rsidRPr="00F6338A" w:rsidR="00960911" w:rsidRDefault="00960911" w14:paraId="2AEAF47F" w14:textId="2865D489">
      <w:pPr>
        <w:pStyle w:val="BodyA"/>
      </w:pPr>
    </w:p>
    <w:p w:rsidRPr="00F6338A" w:rsidR="00E074B9" w:rsidRDefault="00E074B9" w14:paraId="281B37BA" w14:textId="77777777">
      <w:pPr>
        <w:pStyle w:val="BodyA"/>
        <w:rPr>
          <w:rStyle w:val="NoneA"/>
          <w:rFonts w:ascii="Times New Roman" w:hAnsi="Times New Roman" w:cs="Times New Roman"/>
          <w:color w:val="auto"/>
          <w:lang w:val="en-US" w:eastAsia="en-US"/>
        </w:rPr>
      </w:pPr>
    </w:p>
    <w:p w:rsidRPr="00F6338A" w:rsidR="00E074B9" w:rsidP="008C74E9" w:rsidRDefault="000D1644" w14:paraId="7B5E05D2" w14:textId="1A774ED7">
      <w:pPr>
        <w:pStyle w:val="BodyA"/>
        <w:numPr>
          <w:ilvl w:val="0"/>
          <w:numId w:val="30"/>
        </w:numPr>
        <w:rPr>
          <w:color w:val="244061" w:themeColor="accent1" w:themeShade="80"/>
          <w:sz w:val="22"/>
          <w:szCs w:val="22"/>
        </w:rPr>
      </w:pPr>
      <w:r w:rsidRPr="00F6338A">
        <w:rPr>
          <w:rStyle w:val="None"/>
          <w:color w:val="244061" w:themeColor="accent1" w:themeShade="80"/>
          <w:sz w:val="22"/>
          <w:szCs w:val="22"/>
          <w:lang w:val="en-US"/>
        </w:rPr>
        <w:t>Does the project</w:t>
      </w:r>
      <w:r w:rsidRPr="00F6338A">
        <w:rPr>
          <w:rStyle w:val="None"/>
          <w:rFonts w:ascii="Arial Unicode MS" w:hAnsi="Arial Unicode MS" w:cs="Times New Roman"/>
          <w:color w:val="244061" w:themeColor="accent1" w:themeShade="80"/>
          <w:sz w:val="22"/>
          <w:szCs w:val="22"/>
          <w:rtl/>
        </w:rPr>
        <w:t>’</w:t>
      </w:r>
      <w:r w:rsidRPr="00F6338A">
        <w:rPr>
          <w:rStyle w:val="None"/>
          <w:color w:val="244061" w:themeColor="accent1" w:themeShade="80"/>
          <w:sz w:val="22"/>
          <w:szCs w:val="22"/>
          <w:lang w:val="en-US"/>
        </w:rPr>
        <w:t>s results framework or logical framework include gender-responsive indicators?</w:t>
      </w:r>
    </w:p>
    <w:p w:rsidRPr="00F6338A" w:rsidR="00E074B9" w:rsidP="00DA4402" w:rsidRDefault="000D1644" w14:paraId="3BDF9E6C" w14:textId="5471AC29">
      <w:pPr>
        <w:pStyle w:val="CommentText"/>
        <w:spacing w:after="120"/>
        <w:rPr>
          <w:rFonts w:cstheme="minorHAnsi"/>
          <w:sz w:val="22"/>
          <w:szCs w:val="22"/>
        </w:rPr>
      </w:pPr>
      <w:r w:rsidRPr="00F6338A">
        <w:rPr>
          <w:rStyle w:val="None"/>
          <w:sz w:val="22"/>
          <w:szCs w:val="22"/>
        </w:rPr>
        <w:t xml:space="preserve"> </w:t>
      </w:r>
      <w:r w:rsidRPr="00F6338A" w:rsidR="007D1459">
        <w:rPr>
          <w:rFonts w:cstheme="minorHAnsi"/>
          <w:sz w:val="22"/>
          <w:szCs w:val="22"/>
        </w:rPr>
        <w:fldChar w:fldCharType="begin"/>
      </w:r>
      <w:r w:rsidRPr="00F6338A" w:rsidR="007D1459">
        <w:rPr>
          <w:rFonts w:cstheme="minorHAnsi"/>
          <w:sz w:val="22"/>
          <w:szCs w:val="22"/>
        </w:rPr>
        <w:instrText xml:space="preserve"> FORMCHECKBOX </w:instrText>
      </w:r>
      <w:r w:rsidRPr="00F6338A" w:rsidR="007D1459">
        <w:rPr>
          <w:rFonts w:cstheme="minorHAnsi"/>
          <w:sz w:val="22"/>
          <w:szCs w:val="22"/>
        </w:rPr>
        <w:fldChar w:fldCharType="separate"/>
      </w:r>
      <w:r w:rsidRPr="00F6338A" w:rsidR="007D1459">
        <w:rPr>
          <w:rFonts w:cstheme="minorHAnsi"/>
          <w:sz w:val="22"/>
          <w:szCs w:val="22"/>
        </w:rPr>
        <w:fldChar w:fldCharType="end"/>
      </w:r>
      <w:r w:rsidRPr="00F6338A" w:rsidR="007D1459">
        <w:rPr>
          <w:rFonts w:cstheme="minorHAnsi"/>
          <w:sz w:val="22"/>
          <w:szCs w:val="22"/>
        </w:rPr>
        <w:t xml:space="preserve"> </w:t>
      </w:r>
      <w:r w:rsidRPr="00F6338A" w:rsidR="000E628C">
        <w:rPr>
          <w:rFonts w:cs="Calibri"/>
          <w:sz w:val="22"/>
          <w:szCs w:val="22"/>
        </w:rPr>
        <w:fldChar w:fldCharType="begin">
          <w:ffData>
            <w:name w:val="convn_comply_yes"/>
            <w:enabled/>
            <w:calcOnExit w:val="0"/>
            <w:checkBox>
              <w:sizeAuto/>
              <w:default w:val="1"/>
              <w:checked/>
            </w:checkBox>
          </w:ffData>
        </w:fldChar>
      </w:r>
      <w:r w:rsidRPr="00F6338A" w:rsidR="000E628C">
        <w:rPr>
          <w:rFonts w:cs="Calibri"/>
          <w:sz w:val="22"/>
          <w:szCs w:val="22"/>
        </w:rPr>
        <w:instrText>FORMCHECKBOX</w:instrText>
      </w:r>
      <w:r w:rsidRPr="00F6338A" w:rsidR="000E628C">
        <w:rPr>
          <w:rFonts w:cs="Calibri"/>
          <w:sz w:val="22"/>
          <w:szCs w:val="22"/>
        </w:rPr>
      </w:r>
      <w:r w:rsidRPr="00F6338A" w:rsidR="000E628C">
        <w:rPr>
          <w:rFonts w:cs="Calibri"/>
          <w:sz w:val="22"/>
          <w:szCs w:val="22"/>
        </w:rPr>
        <w:fldChar w:fldCharType="separate"/>
      </w:r>
      <w:r w:rsidRPr="00F6338A" w:rsidR="000E628C">
        <w:rPr>
          <w:rFonts w:cs="Calibri"/>
          <w:sz w:val="22"/>
          <w:szCs w:val="22"/>
        </w:rPr>
        <w:fldChar w:fldCharType="end"/>
      </w:r>
      <w:r w:rsidRPr="00F6338A" w:rsidR="000E628C">
        <w:rPr>
          <w:rFonts w:cs="Calibri"/>
          <w:sz w:val="22"/>
          <w:szCs w:val="22"/>
        </w:rPr>
        <w:t xml:space="preserve"> Yes</w:t>
      </w:r>
      <w:r w:rsidRPr="00F6338A" w:rsidR="000E628C">
        <w:rPr>
          <w:rFonts w:cstheme="minorHAnsi"/>
          <w:sz w:val="22"/>
          <w:szCs w:val="22"/>
        </w:rPr>
        <w:t xml:space="preserve">       </w:t>
      </w:r>
      <w:r w:rsidRPr="00F6338A" w:rsidR="000E628C">
        <w:rPr>
          <w:rFonts w:cs="Calibri"/>
          <w:sz w:val="22"/>
          <w:szCs w:val="22"/>
        </w:rPr>
        <w:t xml:space="preserve">      </w:t>
      </w:r>
      <w:r w:rsidRPr="00F6338A" w:rsidR="000E628C">
        <w:rPr>
          <w:rFonts w:cs="Calibri"/>
          <w:sz w:val="22"/>
          <w:szCs w:val="22"/>
        </w:rPr>
        <w:fldChar w:fldCharType="begin"/>
      </w:r>
      <w:r w:rsidRPr="00F6338A" w:rsidR="000E628C">
        <w:rPr>
          <w:rFonts w:cs="Calibri"/>
          <w:sz w:val="22"/>
          <w:szCs w:val="22"/>
        </w:rPr>
        <w:instrText xml:space="preserve"> FORMCHECKBOX </w:instrText>
      </w:r>
      <w:r w:rsidRPr="00F6338A" w:rsidR="000E628C">
        <w:rPr>
          <w:rFonts w:cs="Calibri"/>
          <w:sz w:val="22"/>
          <w:szCs w:val="22"/>
        </w:rPr>
        <w:fldChar w:fldCharType="separate"/>
      </w:r>
      <w:r w:rsidRPr="00F6338A" w:rsidR="000E628C">
        <w:rPr>
          <w:rFonts w:cs="Calibri"/>
          <w:sz w:val="22"/>
          <w:szCs w:val="22"/>
        </w:rPr>
        <w:fldChar w:fldCharType="end"/>
      </w:r>
      <w:r w:rsidRPr="00F6338A" w:rsidR="000E628C">
        <w:rPr>
          <w:rFonts w:cs="Calibri"/>
          <w:sz w:val="22"/>
          <w:szCs w:val="22"/>
        </w:rPr>
        <w:t xml:space="preserve"> No  </w:t>
      </w:r>
      <w:r w:rsidRPr="00F6338A" w:rsidR="007D1459">
        <w:rPr>
          <w:rFonts w:cstheme="minorHAnsi"/>
          <w:sz w:val="22"/>
          <w:szCs w:val="22"/>
        </w:rPr>
        <w:fldChar w:fldCharType="begin"/>
      </w:r>
      <w:r w:rsidRPr="00F6338A" w:rsidR="007D1459">
        <w:rPr>
          <w:rFonts w:cstheme="minorHAnsi"/>
          <w:sz w:val="22"/>
          <w:szCs w:val="22"/>
        </w:rPr>
        <w:instrText xml:space="preserve"> FORMCHECKBOX </w:instrText>
      </w:r>
      <w:r w:rsidRPr="00F6338A" w:rsidR="007D1459">
        <w:rPr>
          <w:rFonts w:cstheme="minorHAnsi"/>
          <w:sz w:val="22"/>
          <w:szCs w:val="22"/>
        </w:rPr>
        <w:fldChar w:fldCharType="separate"/>
      </w:r>
      <w:r w:rsidRPr="00F6338A" w:rsidR="007D1459">
        <w:rPr>
          <w:rFonts w:cstheme="minorHAnsi"/>
          <w:sz w:val="22"/>
          <w:szCs w:val="22"/>
        </w:rPr>
        <w:fldChar w:fldCharType="end"/>
      </w:r>
      <w:r w:rsidRPr="00F6338A" w:rsidR="007D1459">
        <w:rPr>
          <w:rFonts w:cstheme="minorHAnsi"/>
          <w:sz w:val="22"/>
          <w:szCs w:val="22"/>
        </w:rPr>
        <w:t xml:space="preserve"> TBD</w:t>
      </w:r>
    </w:p>
    <w:p w:rsidRPr="00F6338A" w:rsidR="0093693A" w:rsidP="0093693A" w:rsidRDefault="0093693A" w14:paraId="1DD9AE7E" w14:textId="77777777">
      <w:pPr>
        <w:pStyle w:val="Footer"/>
        <w:ind w:right="180"/>
        <w:jc w:val="both"/>
        <w:rPr>
          <w:rFonts w:cstheme="minorHAnsi"/>
          <w:b/>
          <w:i/>
          <w:color w:val="0070C0"/>
          <w:sz w:val="22"/>
          <w:szCs w:val="22"/>
        </w:rPr>
      </w:pPr>
      <w:r w:rsidRPr="00F6338A">
        <w:rPr>
          <w:rFonts w:cstheme="minorHAnsi"/>
          <w:b/>
          <w:bCs/>
          <w:i/>
          <w:iCs/>
          <w:color w:val="0070C0"/>
          <w:sz w:val="22"/>
          <w:szCs w:val="22"/>
        </w:rPr>
        <w:t xml:space="preserve">The </w:t>
      </w:r>
      <w:r w:rsidRPr="00F6338A">
        <w:rPr>
          <w:rFonts w:cstheme="minorHAnsi"/>
          <w:b/>
          <w:i/>
          <w:color w:val="0070C0"/>
          <w:sz w:val="22"/>
          <w:szCs w:val="22"/>
        </w:rPr>
        <w:t xml:space="preserve">Gender </w:t>
      </w:r>
      <w:r w:rsidRPr="00F6338A">
        <w:rPr>
          <w:rFonts w:cstheme="minorHAnsi"/>
          <w:b/>
          <w:bCs/>
          <w:i/>
          <w:iCs/>
          <w:color w:val="0070C0"/>
          <w:sz w:val="22"/>
          <w:szCs w:val="22"/>
        </w:rPr>
        <w:t>Mainstreaming</w:t>
      </w:r>
      <w:r w:rsidRPr="00F6338A">
        <w:rPr>
          <w:rFonts w:cstheme="minorHAnsi"/>
          <w:b/>
          <w:i/>
          <w:color w:val="0070C0"/>
          <w:sz w:val="22"/>
          <w:szCs w:val="22"/>
        </w:rPr>
        <w:t xml:space="preserve"> Plan (GMP) </w:t>
      </w:r>
      <w:r w:rsidRPr="00F6338A">
        <w:rPr>
          <w:rFonts w:cstheme="minorHAnsi"/>
          <w:b/>
          <w:bCs/>
          <w:i/>
          <w:iCs/>
          <w:color w:val="0070C0"/>
          <w:sz w:val="22"/>
          <w:szCs w:val="22"/>
        </w:rPr>
        <w:t xml:space="preserve">is </w:t>
      </w:r>
      <w:r w:rsidRPr="00F6338A">
        <w:rPr>
          <w:rFonts w:cstheme="minorHAnsi"/>
          <w:b/>
          <w:i/>
          <w:color w:val="0070C0"/>
          <w:sz w:val="22"/>
          <w:szCs w:val="22"/>
        </w:rPr>
        <w:t>attached.</w:t>
      </w:r>
    </w:p>
    <w:p w:rsidRPr="00F6338A" w:rsidR="001C1067" w:rsidP="00DA4402" w:rsidRDefault="001C1067" w14:paraId="56032F43" w14:textId="77777777">
      <w:pPr>
        <w:pStyle w:val="CommentText"/>
        <w:spacing w:after="120"/>
        <w:rPr>
          <w:rStyle w:val="None"/>
          <w:rFonts w:cstheme="minorHAnsi"/>
          <w:sz w:val="22"/>
          <w:szCs w:val="22"/>
          <w:lang w:val="en-CA"/>
        </w:rPr>
      </w:pPr>
    </w:p>
    <w:p w:rsidRPr="00F6338A" w:rsidR="00E074B9" w:rsidP="005F3816" w:rsidRDefault="000D1644" w14:paraId="182E04DD" w14:textId="77777777">
      <w:pPr>
        <w:pStyle w:val="Heading3"/>
      </w:pPr>
      <w:bookmarkStart w:name="_Toc180748809" w:id="199"/>
      <w:r w:rsidRPr="00F6338A">
        <w:rPr>
          <w:rStyle w:val="None"/>
        </w:rPr>
        <w:t>Stakeholder Engagement</w:t>
      </w:r>
      <w:bookmarkEnd w:id="199"/>
    </w:p>
    <w:p w:rsidRPr="00F6338A" w:rsidR="0089553B" w:rsidP="00DA4402" w:rsidRDefault="007A2DC5" w14:paraId="41DDF2BD" w14:textId="77777777">
      <w:pPr>
        <w:jc w:val="both"/>
        <w:rPr>
          <w:b/>
          <w:color w:val="244061" w:themeColor="accent1" w:themeShade="80"/>
          <w:szCs w:val="22"/>
        </w:rPr>
      </w:pPr>
      <w:r w:rsidRPr="00F6338A">
        <w:rPr>
          <w:rFonts w:cs="Calibri"/>
          <w:color w:val="244061" w:themeColor="accent1" w:themeShade="80"/>
          <w:szCs w:val="22"/>
          <w:u w:color="000000"/>
        </w:rPr>
        <w:t xml:space="preserve">We confirm that key stakeholders were consulted during Project Preparation as required per GEF policy, their relevant roles to project outcomes have been clearly articulated in the Project Description </w:t>
      </w:r>
      <w:r w:rsidRPr="00F6338A">
        <w:rPr>
          <w:rFonts w:cs="Calibri"/>
          <w:b/>
          <w:bCs/>
          <w:color w:val="244061" w:themeColor="accent1" w:themeShade="80"/>
          <w:szCs w:val="22"/>
          <w:u w:color="000000"/>
        </w:rPr>
        <w:t>(Section B)</w:t>
      </w:r>
      <w:r w:rsidRPr="00F6338A">
        <w:rPr>
          <w:rFonts w:cs="Calibri"/>
          <w:color w:val="244061" w:themeColor="accent1" w:themeShade="80"/>
          <w:szCs w:val="22"/>
          <w:u w:color="000000"/>
        </w:rPr>
        <w:t xml:space="preserve"> and that a Stakeholder Engagement Plan has been developed before CEO endorsement. </w:t>
      </w:r>
    </w:p>
    <w:p w:rsidRPr="00F6338A" w:rsidR="007D1459" w:rsidP="007D1459" w:rsidRDefault="007D1459" w14:paraId="663BF37F" w14:textId="771B1ECB">
      <w:pPr>
        <w:pStyle w:val="CommentText"/>
        <w:spacing w:after="120"/>
        <w:rPr>
          <w:rFonts w:cstheme="minorHAnsi"/>
          <w:sz w:val="22"/>
          <w:szCs w:val="22"/>
        </w:rPr>
      </w:pPr>
      <w:r w:rsidRPr="00F6338A">
        <w:rPr>
          <w:rFonts w:cstheme="minorHAnsi"/>
          <w:sz w:val="22"/>
          <w:szCs w:val="22"/>
        </w:rPr>
        <w:fldChar w:fldCharType="begin"/>
      </w:r>
      <w:r w:rsidRPr="00F6338A">
        <w:rPr>
          <w:rFonts w:cstheme="minorHAnsi"/>
          <w:sz w:val="22"/>
          <w:szCs w:val="22"/>
        </w:rPr>
        <w:instrText xml:space="preserve"> FORMCHECKBOX </w:instrText>
      </w:r>
      <w:r w:rsidRPr="00F6338A">
        <w:rPr>
          <w:rFonts w:cstheme="minorHAnsi"/>
          <w:sz w:val="22"/>
          <w:szCs w:val="22"/>
        </w:rPr>
        <w:fldChar w:fldCharType="separate"/>
      </w:r>
      <w:r w:rsidRPr="00F6338A">
        <w:rPr>
          <w:rFonts w:cstheme="minorHAnsi"/>
          <w:sz w:val="22"/>
          <w:szCs w:val="22"/>
        </w:rPr>
        <w:fldChar w:fldCharType="end"/>
      </w:r>
      <w:r w:rsidRPr="00F6338A">
        <w:rPr>
          <w:rFonts w:cstheme="minorHAnsi"/>
          <w:sz w:val="22"/>
          <w:szCs w:val="22"/>
        </w:rPr>
        <w:t xml:space="preserve"> </w:t>
      </w:r>
      <w:r w:rsidRPr="00F6338A" w:rsidR="0093693A">
        <w:rPr>
          <w:rFonts w:cs="Calibri"/>
          <w:sz w:val="22"/>
          <w:szCs w:val="22"/>
        </w:rPr>
        <w:fldChar w:fldCharType="begin">
          <w:ffData>
            <w:name w:val="convn_comply_yes"/>
            <w:enabled/>
            <w:calcOnExit w:val="0"/>
            <w:checkBox>
              <w:sizeAuto/>
              <w:default w:val="1"/>
              <w:checked/>
            </w:checkBox>
          </w:ffData>
        </w:fldChar>
      </w:r>
      <w:r w:rsidRPr="00F6338A" w:rsidR="0093693A">
        <w:rPr>
          <w:rFonts w:cs="Calibri"/>
          <w:sz w:val="22"/>
          <w:szCs w:val="22"/>
        </w:rPr>
        <w:instrText>FORMCHECKBOX</w:instrText>
      </w:r>
      <w:r w:rsidRPr="00F6338A" w:rsidR="0093693A">
        <w:rPr>
          <w:rFonts w:cs="Calibri"/>
          <w:sz w:val="22"/>
          <w:szCs w:val="22"/>
        </w:rPr>
      </w:r>
      <w:r w:rsidRPr="00F6338A" w:rsidR="0093693A">
        <w:rPr>
          <w:rFonts w:cs="Calibri"/>
          <w:sz w:val="22"/>
          <w:szCs w:val="22"/>
        </w:rPr>
        <w:fldChar w:fldCharType="separate"/>
      </w:r>
      <w:r w:rsidRPr="00F6338A" w:rsidR="0093693A">
        <w:rPr>
          <w:rFonts w:cs="Calibri"/>
          <w:sz w:val="22"/>
          <w:szCs w:val="22"/>
        </w:rPr>
        <w:fldChar w:fldCharType="end"/>
      </w:r>
      <w:r w:rsidRPr="00F6338A" w:rsidR="0093693A">
        <w:rPr>
          <w:rFonts w:cs="Calibri"/>
          <w:sz w:val="22"/>
          <w:szCs w:val="22"/>
        </w:rPr>
        <w:t xml:space="preserve"> Yes</w:t>
      </w:r>
      <w:r w:rsidRPr="00F6338A" w:rsidR="0093693A">
        <w:rPr>
          <w:rFonts w:cstheme="minorHAnsi"/>
          <w:sz w:val="22"/>
          <w:szCs w:val="22"/>
        </w:rPr>
        <w:t xml:space="preserve">       </w:t>
      </w:r>
      <w:r w:rsidRPr="00F6338A" w:rsidR="0093693A">
        <w:rPr>
          <w:rFonts w:cs="Calibri"/>
          <w:sz w:val="22"/>
          <w:szCs w:val="22"/>
        </w:rPr>
        <w:t xml:space="preserve">      </w:t>
      </w:r>
      <w:r w:rsidRPr="00F6338A" w:rsidR="0093693A">
        <w:rPr>
          <w:rFonts w:cs="Calibri"/>
          <w:sz w:val="22"/>
          <w:szCs w:val="22"/>
        </w:rPr>
        <w:fldChar w:fldCharType="begin"/>
      </w:r>
      <w:r w:rsidRPr="00F6338A" w:rsidR="0093693A">
        <w:rPr>
          <w:rFonts w:cs="Calibri"/>
          <w:sz w:val="22"/>
          <w:szCs w:val="22"/>
        </w:rPr>
        <w:instrText xml:space="preserve"> FORMCHECKBOX </w:instrText>
      </w:r>
      <w:r w:rsidRPr="00F6338A" w:rsidR="0093693A">
        <w:rPr>
          <w:rFonts w:cs="Calibri"/>
          <w:sz w:val="22"/>
          <w:szCs w:val="22"/>
        </w:rPr>
        <w:fldChar w:fldCharType="separate"/>
      </w:r>
      <w:r w:rsidRPr="00F6338A" w:rsidR="0093693A">
        <w:rPr>
          <w:rFonts w:cs="Calibri"/>
          <w:sz w:val="22"/>
          <w:szCs w:val="22"/>
        </w:rPr>
        <w:fldChar w:fldCharType="end"/>
      </w:r>
      <w:r w:rsidRPr="00F6338A" w:rsidR="0093693A">
        <w:rPr>
          <w:rFonts w:cs="Calibri"/>
          <w:sz w:val="22"/>
          <w:szCs w:val="22"/>
        </w:rPr>
        <w:t xml:space="preserve"> No  </w:t>
      </w:r>
    </w:p>
    <w:p w:rsidRPr="00F6338A" w:rsidR="00E074B9" w:rsidRDefault="000D1644" w14:paraId="44EEFD60" w14:textId="77777777">
      <w:pPr>
        <w:pStyle w:val="BodyA"/>
        <w:rPr>
          <w:rStyle w:val="None"/>
          <w:sz w:val="20"/>
          <w:szCs w:val="20"/>
        </w:rPr>
      </w:pPr>
      <w:r w:rsidRPr="00F6338A">
        <w:rPr>
          <w:rStyle w:val="NoneA"/>
        </w:rPr>
        <w:t xml:space="preserve">  </w:t>
      </w:r>
    </w:p>
    <w:p w:rsidRPr="00F6338A" w:rsidR="00E074B9" w:rsidRDefault="000D1644" w14:paraId="5FB93AA9" w14:textId="77777777">
      <w:pPr>
        <w:pStyle w:val="BodyA"/>
      </w:pPr>
      <w:r w:rsidRPr="00F6338A">
        <w:rPr>
          <w:rStyle w:val="None"/>
          <w:b/>
          <w:bCs/>
          <w:lang w:val="en-US"/>
        </w:rPr>
        <w:t>Select what role civil society will play in the project</w:t>
      </w:r>
      <w:r w:rsidRPr="00F6338A">
        <w:rPr>
          <w:rStyle w:val="NoneA"/>
        </w:rPr>
        <w:t>:</w:t>
      </w:r>
    </w:p>
    <w:p w:rsidRPr="00F6338A" w:rsidR="002E5CAA" w:rsidP="003F4EC1" w:rsidRDefault="002E5CAA" w14:paraId="4302329F" w14:textId="375124E3">
      <w:pPr>
        <w:spacing w:after="120"/>
        <w:rPr>
          <w:rFonts w:cs="Calibri"/>
          <w:szCs w:val="22"/>
        </w:rPr>
      </w:pPr>
      <w:r w:rsidRPr="00F6338A">
        <w:rPr>
          <w:rFonts w:cs="Calibri"/>
          <w:szCs w:val="22"/>
        </w:rPr>
        <w:t>Consulted</w:t>
      </w:r>
      <w:r w:rsidRPr="00F6338A" w:rsidR="00510CB4">
        <w:rPr>
          <w:rFonts w:cs="Calibri"/>
          <w:szCs w:val="22"/>
        </w:rPr>
        <w:t xml:space="preserve"> only</w:t>
      </w:r>
      <w:r w:rsidRPr="00F6338A">
        <w:rPr>
          <w:rFonts w:cs="Calibri"/>
          <w:szCs w:val="22"/>
        </w:rPr>
        <w:t xml:space="preserve">; </w:t>
      </w:r>
      <w:r w:rsidRPr="00F6338A">
        <w:rPr>
          <w:rFonts w:cs="Calibri"/>
          <w:szCs w:val="22"/>
        </w:rPr>
        <w:fldChar w:fldCharType="begin"/>
      </w:r>
      <w:r w:rsidRPr="00F6338A">
        <w:rPr>
          <w:rFonts w:cs="Calibri"/>
          <w:szCs w:val="22"/>
        </w:rPr>
        <w:instrText xml:space="preserve"> FORMCHECKBOX </w:instrText>
      </w:r>
      <w:r w:rsidRPr="00F6338A">
        <w:rPr>
          <w:rFonts w:cs="Calibri"/>
          <w:szCs w:val="22"/>
        </w:rPr>
        <w:fldChar w:fldCharType="separate"/>
      </w:r>
      <w:r w:rsidRPr="00F6338A">
        <w:rPr>
          <w:rFonts w:cs="Calibri"/>
          <w:szCs w:val="22"/>
        </w:rPr>
        <w:fldChar w:fldCharType="end"/>
      </w:r>
      <w:r w:rsidRPr="00F6338A">
        <w:rPr>
          <w:rFonts w:cs="Calibri"/>
          <w:szCs w:val="22"/>
        </w:rPr>
        <w:t xml:space="preserve"> </w:t>
      </w:r>
      <w:r w:rsidRPr="00F6338A" w:rsidR="001600D4">
        <w:rPr>
          <w:rFonts w:cs="Calibri"/>
          <w:szCs w:val="22"/>
        </w:rPr>
        <w:fldChar w:fldCharType="begin">
          <w:ffData>
            <w:name w:val="convn_comply_yes"/>
            <w:enabled/>
            <w:calcOnExit w:val="0"/>
            <w:checkBox>
              <w:sizeAuto/>
              <w:default w:val="0"/>
            </w:checkBox>
          </w:ffData>
        </w:fldChar>
      </w:r>
      <w:bookmarkStart w:name="convn_comply_yes" w:id="200"/>
      <w:r w:rsidRPr="00F6338A" w:rsidR="001600D4">
        <w:rPr>
          <w:rFonts w:cs="Calibri"/>
          <w:szCs w:val="22"/>
        </w:rPr>
        <w:instrText xml:space="preserve"> FORMCHECKBOX </w:instrText>
      </w:r>
      <w:r w:rsidRPr="00F6338A" w:rsidR="001600D4">
        <w:rPr>
          <w:rFonts w:cs="Calibri"/>
          <w:szCs w:val="22"/>
        </w:rPr>
      </w:r>
      <w:r w:rsidRPr="00F6338A" w:rsidR="001600D4">
        <w:rPr>
          <w:rFonts w:cs="Calibri"/>
          <w:szCs w:val="22"/>
        </w:rPr>
        <w:fldChar w:fldCharType="separate"/>
      </w:r>
      <w:r w:rsidRPr="00F6338A" w:rsidR="001600D4">
        <w:rPr>
          <w:rFonts w:cs="Calibri"/>
          <w:szCs w:val="22"/>
        </w:rPr>
        <w:fldChar w:fldCharType="end"/>
      </w:r>
      <w:bookmarkEnd w:id="200"/>
      <w:r w:rsidRPr="00F6338A" w:rsidR="001600D4">
        <w:rPr>
          <w:rFonts w:cs="Calibri"/>
          <w:szCs w:val="22"/>
        </w:rPr>
        <w:t xml:space="preserve"> </w:t>
      </w:r>
      <w:r w:rsidRPr="00F6338A">
        <w:rPr>
          <w:rFonts w:cs="Calibri"/>
          <w:szCs w:val="22"/>
        </w:rPr>
        <w:t xml:space="preserve">Yes  </w:t>
      </w:r>
      <w:r w:rsidRPr="00F6338A">
        <w:rPr>
          <w:rFonts w:cs="Calibri"/>
          <w:szCs w:val="22"/>
        </w:rPr>
        <w:fldChar w:fldCharType="begin"/>
      </w:r>
      <w:r w:rsidRPr="00F6338A">
        <w:rPr>
          <w:rFonts w:cs="Calibri"/>
          <w:szCs w:val="22"/>
        </w:rPr>
        <w:instrText xml:space="preserve"> FORMCHECKBOX </w:instrText>
      </w:r>
      <w:r w:rsidRPr="00F6338A">
        <w:rPr>
          <w:rFonts w:cs="Calibri"/>
          <w:szCs w:val="22"/>
        </w:rPr>
        <w:fldChar w:fldCharType="separate"/>
      </w:r>
      <w:r w:rsidRPr="00F6338A">
        <w:rPr>
          <w:rFonts w:cs="Calibri"/>
          <w:szCs w:val="22"/>
        </w:rPr>
        <w:fldChar w:fldCharType="end"/>
      </w:r>
      <w:r w:rsidRPr="00F6338A">
        <w:rPr>
          <w:rFonts w:cs="Calibri"/>
          <w:szCs w:val="22"/>
        </w:rPr>
        <w:t xml:space="preserve"> </w:t>
      </w:r>
      <w:r w:rsidRPr="00F6338A" w:rsidR="001600D4">
        <w:rPr>
          <w:rFonts w:cs="Calibri"/>
          <w:szCs w:val="22"/>
        </w:rPr>
        <w:fldChar w:fldCharType="begin">
          <w:ffData>
            <w:name w:val=""/>
            <w:enabled/>
            <w:calcOnExit w:val="0"/>
            <w:checkBox>
              <w:sizeAuto/>
              <w:default w:val="1"/>
              <w:checked/>
            </w:checkBox>
          </w:ffData>
        </w:fldChar>
      </w:r>
      <w:r w:rsidRPr="00F6338A" w:rsidR="001600D4">
        <w:rPr>
          <w:rFonts w:cs="Calibri"/>
          <w:szCs w:val="22"/>
        </w:rPr>
        <w:instrText>FORMCHECKBOX</w:instrText>
      </w:r>
      <w:r w:rsidRPr="00F6338A" w:rsidR="001600D4">
        <w:rPr>
          <w:rFonts w:cs="Calibri"/>
          <w:szCs w:val="22"/>
        </w:rPr>
      </w:r>
      <w:r w:rsidRPr="00F6338A" w:rsidR="001600D4">
        <w:rPr>
          <w:rFonts w:cs="Calibri"/>
          <w:szCs w:val="22"/>
        </w:rPr>
        <w:fldChar w:fldCharType="separate"/>
      </w:r>
      <w:r w:rsidRPr="00F6338A" w:rsidR="001600D4">
        <w:rPr>
          <w:rFonts w:cs="Calibri"/>
          <w:szCs w:val="22"/>
        </w:rPr>
        <w:fldChar w:fldCharType="end"/>
      </w:r>
      <w:r w:rsidRPr="00F6338A">
        <w:rPr>
          <w:rFonts w:cs="Calibri"/>
          <w:szCs w:val="22"/>
        </w:rPr>
        <w:t>No</w:t>
      </w:r>
    </w:p>
    <w:p w:rsidRPr="00F6338A" w:rsidR="001600D4" w:rsidP="001600D4" w:rsidRDefault="002E5CAA" w14:paraId="055A3A7A" w14:textId="72F52955">
      <w:pPr>
        <w:spacing w:after="120"/>
        <w:rPr>
          <w:rFonts w:cs="Calibri"/>
          <w:szCs w:val="22"/>
        </w:rPr>
      </w:pPr>
      <w:r w:rsidRPr="00F6338A">
        <w:rPr>
          <w:rFonts w:cs="Calibri"/>
          <w:szCs w:val="22"/>
        </w:rPr>
        <w:t xml:space="preserve">Member of Advisory Body; </w:t>
      </w:r>
      <w:r w:rsidRPr="00F6338A">
        <w:rPr>
          <w:rFonts w:cs="Calibri"/>
          <w:szCs w:val="22"/>
        </w:rPr>
        <w:fldChar w:fldCharType="begin"/>
      </w:r>
      <w:r w:rsidRPr="00F6338A">
        <w:rPr>
          <w:rFonts w:cs="Calibri"/>
          <w:szCs w:val="22"/>
        </w:rPr>
        <w:instrText xml:space="preserve"> FORMCHECKBOX </w:instrText>
      </w:r>
      <w:r w:rsidRPr="00F6338A">
        <w:rPr>
          <w:rFonts w:cs="Calibri"/>
          <w:szCs w:val="22"/>
        </w:rPr>
        <w:fldChar w:fldCharType="separate"/>
      </w:r>
      <w:r w:rsidRPr="00F6338A">
        <w:rPr>
          <w:rFonts w:cs="Calibri"/>
          <w:szCs w:val="22"/>
        </w:rPr>
        <w:fldChar w:fldCharType="end"/>
      </w:r>
      <w:r w:rsidRPr="00F6338A">
        <w:rPr>
          <w:rFonts w:cs="Calibri"/>
          <w:szCs w:val="22"/>
        </w:rPr>
        <w:t xml:space="preserve"> </w:t>
      </w:r>
      <w:r w:rsidRPr="00F6338A" w:rsidR="00647C8A">
        <w:rPr>
          <w:rFonts w:cs="Calibri"/>
          <w:szCs w:val="22"/>
        </w:rPr>
        <w:fldChar w:fldCharType="begin">
          <w:ffData>
            <w:name w:val=""/>
            <w:enabled/>
            <w:calcOnExit w:val="0"/>
            <w:checkBox>
              <w:sizeAuto/>
              <w:default w:val="1"/>
            </w:checkBox>
          </w:ffData>
        </w:fldChar>
      </w:r>
      <w:r w:rsidRPr="00F6338A" w:rsidR="00647C8A">
        <w:rPr>
          <w:rFonts w:cs="Calibri"/>
          <w:szCs w:val="22"/>
        </w:rPr>
        <w:instrText xml:space="preserve"> FORMCHECKBOX </w:instrText>
      </w:r>
      <w:r w:rsidRPr="00F6338A" w:rsidR="00647C8A">
        <w:rPr>
          <w:rFonts w:cs="Calibri"/>
          <w:szCs w:val="22"/>
        </w:rPr>
      </w:r>
      <w:r w:rsidRPr="00F6338A" w:rsidR="00647C8A">
        <w:rPr>
          <w:rFonts w:cs="Calibri"/>
          <w:szCs w:val="22"/>
        </w:rPr>
        <w:fldChar w:fldCharType="separate"/>
      </w:r>
      <w:r w:rsidRPr="00F6338A" w:rsidR="00647C8A">
        <w:rPr>
          <w:rFonts w:cs="Calibri"/>
          <w:szCs w:val="22"/>
        </w:rPr>
        <w:fldChar w:fldCharType="end"/>
      </w:r>
      <w:r w:rsidRPr="00F6338A" w:rsidR="001600D4">
        <w:rPr>
          <w:rFonts w:cs="Calibri"/>
          <w:szCs w:val="22"/>
        </w:rPr>
        <w:t xml:space="preserve"> Yes  </w:t>
      </w:r>
      <w:r w:rsidRPr="00F6338A" w:rsidR="001600D4">
        <w:rPr>
          <w:rFonts w:cs="Calibri"/>
          <w:szCs w:val="22"/>
        </w:rPr>
        <w:fldChar w:fldCharType="begin"/>
      </w:r>
      <w:r w:rsidRPr="00F6338A" w:rsidR="001600D4">
        <w:rPr>
          <w:rFonts w:cs="Calibri"/>
          <w:szCs w:val="22"/>
        </w:rPr>
        <w:instrText xml:space="preserve"> FORMCHECKBOX </w:instrText>
      </w:r>
      <w:r w:rsidRPr="00F6338A" w:rsidR="001600D4">
        <w:rPr>
          <w:rFonts w:cs="Calibri"/>
          <w:szCs w:val="22"/>
        </w:rPr>
        <w:fldChar w:fldCharType="separate"/>
      </w:r>
      <w:r w:rsidRPr="00F6338A" w:rsidR="001600D4">
        <w:rPr>
          <w:rFonts w:cs="Calibri"/>
          <w:szCs w:val="22"/>
        </w:rPr>
        <w:fldChar w:fldCharType="end"/>
      </w:r>
      <w:r w:rsidRPr="00F6338A" w:rsidR="001600D4">
        <w:rPr>
          <w:rFonts w:cs="Calibri"/>
          <w:szCs w:val="22"/>
        </w:rPr>
        <w:t xml:space="preserve"> </w:t>
      </w:r>
      <w:r w:rsidRPr="00F6338A" w:rsidR="00647C8A">
        <w:rPr>
          <w:rFonts w:cs="Calibri"/>
          <w:szCs w:val="22"/>
        </w:rPr>
        <w:fldChar w:fldCharType="begin">
          <w:ffData>
            <w:name w:val=""/>
            <w:enabled/>
            <w:calcOnExit w:val="0"/>
            <w:checkBox>
              <w:sizeAuto/>
              <w:default w:val="0"/>
            </w:checkBox>
          </w:ffData>
        </w:fldChar>
      </w:r>
      <w:r w:rsidRPr="00F6338A" w:rsidR="00647C8A">
        <w:rPr>
          <w:rFonts w:cs="Calibri"/>
          <w:szCs w:val="22"/>
        </w:rPr>
        <w:instrText xml:space="preserve"> FORMCHECKBOX </w:instrText>
      </w:r>
      <w:r w:rsidRPr="00F6338A" w:rsidR="00647C8A">
        <w:rPr>
          <w:rFonts w:cs="Calibri"/>
          <w:szCs w:val="22"/>
        </w:rPr>
      </w:r>
      <w:r w:rsidRPr="00F6338A" w:rsidR="00647C8A">
        <w:rPr>
          <w:rFonts w:cs="Calibri"/>
          <w:szCs w:val="22"/>
        </w:rPr>
        <w:fldChar w:fldCharType="separate"/>
      </w:r>
      <w:r w:rsidRPr="00F6338A" w:rsidR="00647C8A">
        <w:rPr>
          <w:rFonts w:cs="Calibri"/>
          <w:szCs w:val="22"/>
        </w:rPr>
        <w:fldChar w:fldCharType="end"/>
      </w:r>
      <w:r w:rsidRPr="00F6338A" w:rsidR="001600D4">
        <w:rPr>
          <w:rFonts w:cs="Calibri"/>
          <w:szCs w:val="22"/>
        </w:rPr>
        <w:t>No</w:t>
      </w:r>
    </w:p>
    <w:p w:rsidRPr="00F6338A" w:rsidR="00E33702" w:rsidP="00E33702" w:rsidRDefault="002E5CAA" w14:paraId="28846F42" w14:textId="51CB305C">
      <w:pPr>
        <w:spacing w:after="120"/>
        <w:rPr>
          <w:rFonts w:cs="Calibri"/>
          <w:szCs w:val="22"/>
        </w:rPr>
      </w:pPr>
      <w:r w:rsidRPr="00F6338A">
        <w:rPr>
          <w:rFonts w:cs="Calibri"/>
          <w:szCs w:val="22"/>
        </w:rPr>
        <w:t xml:space="preserve">Contractor; </w:t>
      </w:r>
      <w:r w:rsidRPr="00F6338A">
        <w:rPr>
          <w:rFonts w:cs="Calibri"/>
          <w:szCs w:val="22"/>
        </w:rPr>
        <w:fldChar w:fldCharType="begin"/>
      </w:r>
      <w:r w:rsidRPr="00F6338A">
        <w:rPr>
          <w:rFonts w:cs="Calibri"/>
          <w:szCs w:val="22"/>
        </w:rPr>
        <w:instrText xml:space="preserve"> FORMCHECKBOX </w:instrText>
      </w:r>
      <w:r w:rsidRPr="00F6338A">
        <w:rPr>
          <w:rFonts w:cs="Calibri"/>
          <w:szCs w:val="22"/>
        </w:rPr>
        <w:fldChar w:fldCharType="separate"/>
      </w:r>
      <w:r w:rsidRPr="00F6338A">
        <w:rPr>
          <w:rFonts w:cs="Calibri"/>
          <w:szCs w:val="22"/>
        </w:rPr>
        <w:fldChar w:fldCharType="end"/>
      </w:r>
      <w:r w:rsidRPr="00F6338A">
        <w:rPr>
          <w:rFonts w:cs="Calibri"/>
          <w:szCs w:val="22"/>
        </w:rPr>
        <w:t xml:space="preserve"> </w:t>
      </w:r>
      <w:r w:rsidRPr="00F6338A" w:rsidR="00715EEC">
        <w:rPr>
          <w:rFonts w:cs="Calibri"/>
          <w:szCs w:val="22"/>
        </w:rPr>
        <w:fldChar w:fldCharType="begin">
          <w:ffData>
            <w:name w:val=""/>
            <w:enabled/>
            <w:calcOnExit w:val="0"/>
            <w:checkBox>
              <w:sizeAuto/>
              <w:default w:val="1"/>
            </w:checkBox>
          </w:ffData>
        </w:fldChar>
      </w:r>
      <w:r w:rsidRPr="00F6338A" w:rsidR="00715EEC">
        <w:rPr>
          <w:rFonts w:cs="Calibri"/>
          <w:szCs w:val="22"/>
        </w:rPr>
        <w:instrText xml:space="preserve"> FORMCHECKBOX </w:instrText>
      </w:r>
      <w:r w:rsidRPr="00F6338A" w:rsidR="00715EEC">
        <w:rPr>
          <w:rFonts w:cs="Calibri"/>
          <w:szCs w:val="22"/>
        </w:rPr>
      </w:r>
      <w:r w:rsidRPr="00F6338A" w:rsidR="00715EEC">
        <w:rPr>
          <w:rFonts w:cs="Calibri"/>
          <w:szCs w:val="22"/>
        </w:rPr>
        <w:fldChar w:fldCharType="separate"/>
      </w:r>
      <w:r w:rsidRPr="00F6338A" w:rsidR="00715EEC">
        <w:rPr>
          <w:rFonts w:cs="Calibri"/>
          <w:szCs w:val="22"/>
        </w:rPr>
        <w:fldChar w:fldCharType="end"/>
      </w:r>
      <w:r w:rsidRPr="00F6338A" w:rsidR="00E33702">
        <w:rPr>
          <w:rFonts w:cs="Calibri"/>
          <w:szCs w:val="22"/>
        </w:rPr>
        <w:t xml:space="preserve"> Yes  </w:t>
      </w:r>
      <w:r w:rsidRPr="00F6338A" w:rsidR="00E33702">
        <w:rPr>
          <w:rFonts w:cs="Calibri"/>
          <w:szCs w:val="22"/>
        </w:rPr>
        <w:fldChar w:fldCharType="begin"/>
      </w:r>
      <w:r w:rsidRPr="00F6338A" w:rsidR="00E33702">
        <w:rPr>
          <w:rFonts w:cs="Calibri"/>
          <w:szCs w:val="22"/>
        </w:rPr>
        <w:instrText xml:space="preserve"> FORMCHECKBOX </w:instrText>
      </w:r>
      <w:r w:rsidRPr="00F6338A" w:rsidR="00E33702">
        <w:rPr>
          <w:rFonts w:cs="Calibri"/>
          <w:szCs w:val="22"/>
        </w:rPr>
        <w:fldChar w:fldCharType="separate"/>
      </w:r>
      <w:r w:rsidRPr="00F6338A" w:rsidR="00E33702">
        <w:rPr>
          <w:rFonts w:cs="Calibri"/>
          <w:szCs w:val="22"/>
        </w:rPr>
        <w:fldChar w:fldCharType="end"/>
      </w:r>
      <w:r w:rsidRPr="00F6338A" w:rsidR="00E33702">
        <w:rPr>
          <w:rFonts w:cs="Calibri"/>
          <w:szCs w:val="22"/>
        </w:rPr>
        <w:t xml:space="preserve"> </w:t>
      </w:r>
      <w:r w:rsidRPr="00F6338A" w:rsidR="00715EEC">
        <w:rPr>
          <w:rFonts w:cs="Calibri"/>
          <w:szCs w:val="22"/>
        </w:rPr>
        <w:fldChar w:fldCharType="begin">
          <w:ffData>
            <w:name w:val=""/>
            <w:enabled/>
            <w:calcOnExit w:val="0"/>
            <w:checkBox>
              <w:sizeAuto/>
              <w:default w:val="0"/>
            </w:checkBox>
          </w:ffData>
        </w:fldChar>
      </w:r>
      <w:r w:rsidRPr="00F6338A" w:rsidR="00715EEC">
        <w:rPr>
          <w:rFonts w:cs="Calibri"/>
          <w:szCs w:val="22"/>
        </w:rPr>
        <w:instrText xml:space="preserve"> FORMCHECKBOX </w:instrText>
      </w:r>
      <w:r w:rsidRPr="00F6338A" w:rsidR="00715EEC">
        <w:rPr>
          <w:rFonts w:cs="Calibri"/>
          <w:szCs w:val="22"/>
        </w:rPr>
      </w:r>
      <w:r w:rsidRPr="00F6338A" w:rsidR="00715EEC">
        <w:rPr>
          <w:rFonts w:cs="Calibri"/>
          <w:szCs w:val="22"/>
        </w:rPr>
        <w:fldChar w:fldCharType="separate"/>
      </w:r>
      <w:r w:rsidRPr="00F6338A" w:rsidR="00715EEC">
        <w:rPr>
          <w:rFonts w:cs="Calibri"/>
          <w:szCs w:val="22"/>
        </w:rPr>
        <w:fldChar w:fldCharType="end"/>
      </w:r>
      <w:r w:rsidRPr="00F6338A" w:rsidR="00E33702">
        <w:rPr>
          <w:rFonts w:cs="Calibri"/>
          <w:szCs w:val="22"/>
        </w:rPr>
        <w:t>No</w:t>
      </w:r>
    </w:p>
    <w:p w:rsidRPr="00F6338A" w:rsidR="00E33702" w:rsidP="00E33702" w:rsidRDefault="002E5CAA" w14:paraId="78C37220" w14:textId="4E986CA8">
      <w:pPr>
        <w:spacing w:after="120"/>
        <w:rPr>
          <w:rFonts w:cs="Calibri"/>
          <w:szCs w:val="22"/>
        </w:rPr>
      </w:pPr>
      <w:r w:rsidRPr="00F6338A">
        <w:rPr>
          <w:rFonts w:cs="Calibri"/>
          <w:szCs w:val="22"/>
        </w:rPr>
        <w:t xml:space="preserve">Co-financier; </w:t>
      </w:r>
      <w:r w:rsidRPr="00F6338A">
        <w:rPr>
          <w:rFonts w:cs="Calibri"/>
          <w:szCs w:val="22"/>
        </w:rPr>
        <w:fldChar w:fldCharType="begin"/>
      </w:r>
      <w:r w:rsidRPr="00F6338A">
        <w:rPr>
          <w:rFonts w:cs="Calibri"/>
          <w:szCs w:val="22"/>
        </w:rPr>
        <w:instrText xml:space="preserve"> FORMCHECKBOX </w:instrText>
      </w:r>
      <w:r w:rsidRPr="00F6338A">
        <w:rPr>
          <w:rFonts w:cs="Calibri"/>
          <w:szCs w:val="22"/>
        </w:rPr>
        <w:fldChar w:fldCharType="separate"/>
      </w:r>
      <w:r w:rsidRPr="00F6338A">
        <w:rPr>
          <w:rFonts w:cs="Calibri"/>
          <w:szCs w:val="22"/>
        </w:rPr>
        <w:fldChar w:fldCharType="end"/>
      </w:r>
      <w:r w:rsidRPr="00F6338A">
        <w:rPr>
          <w:rFonts w:cs="Calibri"/>
          <w:szCs w:val="22"/>
        </w:rPr>
        <w:t xml:space="preserve"> </w:t>
      </w:r>
      <w:r w:rsidRPr="00F6338A" w:rsidR="00715EEC">
        <w:rPr>
          <w:rFonts w:cs="Calibri"/>
          <w:szCs w:val="22"/>
        </w:rPr>
        <w:fldChar w:fldCharType="begin">
          <w:ffData>
            <w:name w:val=""/>
            <w:enabled/>
            <w:calcOnExit w:val="0"/>
            <w:checkBox>
              <w:sizeAuto/>
              <w:default w:val="1"/>
            </w:checkBox>
          </w:ffData>
        </w:fldChar>
      </w:r>
      <w:r w:rsidRPr="00F6338A" w:rsidR="00715EEC">
        <w:rPr>
          <w:rFonts w:cs="Calibri"/>
          <w:szCs w:val="22"/>
        </w:rPr>
        <w:instrText xml:space="preserve"> FORMCHECKBOX </w:instrText>
      </w:r>
      <w:r w:rsidRPr="00F6338A" w:rsidR="00715EEC">
        <w:rPr>
          <w:rFonts w:cs="Calibri"/>
          <w:szCs w:val="22"/>
        </w:rPr>
      </w:r>
      <w:r w:rsidRPr="00F6338A" w:rsidR="00715EEC">
        <w:rPr>
          <w:rFonts w:cs="Calibri"/>
          <w:szCs w:val="22"/>
        </w:rPr>
        <w:fldChar w:fldCharType="separate"/>
      </w:r>
      <w:r w:rsidRPr="00F6338A" w:rsidR="00715EEC">
        <w:rPr>
          <w:rFonts w:cs="Calibri"/>
          <w:szCs w:val="22"/>
        </w:rPr>
        <w:fldChar w:fldCharType="end"/>
      </w:r>
      <w:r w:rsidRPr="00F6338A" w:rsidR="00E33702">
        <w:rPr>
          <w:rFonts w:cs="Calibri"/>
          <w:szCs w:val="22"/>
        </w:rPr>
        <w:t xml:space="preserve"> Yes  </w:t>
      </w:r>
      <w:r w:rsidRPr="00F6338A" w:rsidR="00E33702">
        <w:rPr>
          <w:rFonts w:cs="Calibri"/>
          <w:szCs w:val="22"/>
        </w:rPr>
        <w:fldChar w:fldCharType="begin"/>
      </w:r>
      <w:r w:rsidRPr="00F6338A" w:rsidR="00E33702">
        <w:rPr>
          <w:rFonts w:cs="Calibri"/>
          <w:szCs w:val="22"/>
        </w:rPr>
        <w:instrText xml:space="preserve"> FORMCHECKBOX </w:instrText>
      </w:r>
      <w:r w:rsidRPr="00F6338A" w:rsidR="00E33702">
        <w:rPr>
          <w:rFonts w:cs="Calibri"/>
          <w:szCs w:val="22"/>
        </w:rPr>
        <w:fldChar w:fldCharType="separate"/>
      </w:r>
      <w:r w:rsidRPr="00F6338A" w:rsidR="00E33702">
        <w:rPr>
          <w:rFonts w:cs="Calibri"/>
          <w:szCs w:val="22"/>
        </w:rPr>
        <w:fldChar w:fldCharType="end"/>
      </w:r>
      <w:r w:rsidRPr="00F6338A" w:rsidR="00E33702">
        <w:rPr>
          <w:rFonts w:cs="Calibri"/>
          <w:szCs w:val="22"/>
        </w:rPr>
        <w:t xml:space="preserve"> </w:t>
      </w:r>
      <w:r w:rsidRPr="00F6338A" w:rsidR="00715EEC">
        <w:rPr>
          <w:rFonts w:cs="Calibri"/>
          <w:szCs w:val="22"/>
        </w:rPr>
        <w:fldChar w:fldCharType="begin">
          <w:ffData>
            <w:name w:val=""/>
            <w:enabled/>
            <w:calcOnExit w:val="0"/>
            <w:checkBox>
              <w:sizeAuto/>
              <w:default w:val="0"/>
            </w:checkBox>
          </w:ffData>
        </w:fldChar>
      </w:r>
      <w:r w:rsidRPr="00F6338A" w:rsidR="00715EEC">
        <w:rPr>
          <w:rFonts w:cs="Calibri"/>
          <w:szCs w:val="22"/>
        </w:rPr>
        <w:instrText xml:space="preserve"> FORMCHECKBOX </w:instrText>
      </w:r>
      <w:r w:rsidRPr="00F6338A" w:rsidR="00715EEC">
        <w:rPr>
          <w:rFonts w:cs="Calibri"/>
          <w:szCs w:val="22"/>
        </w:rPr>
      </w:r>
      <w:r w:rsidRPr="00F6338A" w:rsidR="00715EEC">
        <w:rPr>
          <w:rFonts w:cs="Calibri"/>
          <w:szCs w:val="22"/>
        </w:rPr>
        <w:fldChar w:fldCharType="separate"/>
      </w:r>
      <w:r w:rsidRPr="00F6338A" w:rsidR="00715EEC">
        <w:rPr>
          <w:rFonts w:cs="Calibri"/>
          <w:szCs w:val="22"/>
        </w:rPr>
        <w:fldChar w:fldCharType="end"/>
      </w:r>
      <w:r w:rsidRPr="00F6338A" w:rsidR="00E33702">
        <w:rPr>
          <w:rFonts w:cs="Calibri"/>
          <w:szCs w:val="22"/>
        </w:rPr>
        <w:t>No</w:t>
      </w:r>
    </w:p>
    <w:p w:rsidRPr="00F6338A" w:rsidR="002E5CAA" w:rsidP="003F4EC1" w:rsidRDefault="002E5CAA" w14:paraId="2DD34A7A" w14:textId="700F63FE">
      <w:pPr>
        <w:spacing w:after="120"/>
        <w:rPr>
          <w:rFonts w:cs="Calibri"/>
          <w:szCs w:val="22"/>
        </w:rPr>
      </w:pPr>
      <w:r w:rsidRPr="00F6338A">
        <w:rPr>
          <w:rFonts w:cs="Calibri"/>
          <w:szCs w:val="22"/>
        </w:rPr>
        <w:t xml:space="preserve">Member of project steering committee or equivalent decision-making body; </w:t>
      </w:r>
      <w:r w:rsidRPr="00F6338A">
        <w:rPr>
          <w:rFonts w:cs="Calibri"/>
          <w:szCs w:val="22"/>
        </w:rPr>
        <w:fldChar w:fldCharType="begin"/>
      </w:r>
      <w:r w:rsidRPr="00F6338A">
        <w:rPr>
          <w:rFonts w:cs="Calibri"/>
          <w:szCs w:val="22"/>
        </w:rPr>
        <w:instrText xml:space="preserve"> FORMCHECKBOX </w:instrText>
      </w:r>
      <w:r w:rsidRPr="00F6338A">
        <w:rPr>
          <w:rFonts w:cs="Calibri"/>
          <w:szCs w:val="22"/>
        </w:rPr>
        <w:fldChar w:fldCharType="separate"/>
      </w:r>
      <w:r w:rsidRPr="00F6338A">
        <w:rPr>
          <w:rFonts w:cs="Calibri"/>
          <w:szCs w:val="22"/>
        </w:rPr>
        <w:fldChar w:fldCharType="end"/>
      </w:r>
      <w:r w:rsidRPr="00F6338A">
        <w:rPr>
          <w:rFonts w:cs="Calibri"/>
          <w:szCs w:val="22"/>
        </w:rPr>
        <w:t xml:space="preserve"> </w:t>
      </w:r>
      <w:r w:rsidRPr="00F6338A" w:rsidR="00715EEC">
        <w:rPr>
          <w:rFonts w:cs="Calibri"/>
          <w:szCs w:val="22"/>
        </w:rPr>
        <w:fldChar w:fldCharType="begin">
          <w:ffData>
            <w:name w:val=""/>
            <w:enabled/>
            <w:calcOnExit w:val="0"/>
            <w:checkBox>
              <w:sizeAuto/>
              <w:default w:val="1"/>
            </w:checkBox>
          </w:ffData>
        </w:fldChar>
      </w:r>
      <w:r w:rsidRPr="00F6338A" w:rsidR="00715EEC">
        <w:rPr>
          <w:rFonts w:cs="Calibri"/>
          <w:szCs w:val="22"/>
        </w:rPr>
        <w:instrText xml:space="preserve"> FORMCHECKBOX </w:instrText>
      </w:r>
      <w:r w:rsidRPr="00F6338A" w:rsidR="00715EEC">
        <w:rPr>
          <w:rFonts w:cs="Calibri"/>
          <w:szCs w:val="22"/>
        </w:rPr>
      </w:r>
      <w:r w:rsidRPr="00F6338A" w:rsidR="00715EEC">
        <w:rPr>
          <w:rFonts w:cs="Calibri"/>
          <w:szCs w:val="22"/>
        </w:rPr>
        <w:fldChar w:fldCharType="separate"/>
      </w:r>
      <w:r w:rsidRPr="00F6338A" w:rsidR="00715EEC">
        <w:rPr>
          <w:rFonts w:cs="Calibri"/>
          <w:szCs w:val="22"/>
        </w:rPr>
        <w:fldChar w:fldCharType="end"/>
      </w:r>
      <w:r w:rsidRPr="00F6338A" w:rsidR="00E33702">
        <w:rPr>
          <w:rFonts w:cs="Calibri"/>
          <w:szCs w:val="22"/>
        </w:rPr>
        <w:t xml:space="preserve"> Yes  </w:t>
      </w:r>
      <w:r w:rsidRPr="00F6338A" w:rsidR="00E33702">
        <w:rPr>
          <w:rFonts w:cs="Calibri"/>
          <w:szCs w:val="22"/>
        </w:rPr>
        <w:fldChar w:fldCharType="begin"/>
      </w:r>
      <w:r w:rsidRPr="00F6338A" w:rsidR="00E33702">
        <w:rPr>
          <w:rFonts w:cs="Calibri"/>
          <w:szCs w:val="22"/>
        </w:rPr>
        <w:instrText xml:space="preserve"> FORMCHECKBOX </w:instrText>
      </w:r>
      <w:r w:rsidRPr="00F6338A" w:rsidR="00E33702">
        <w:rPr>
          <w:rFonts w:cs="Calibri"/>
          <w:szCs w:val="22"/>
        </w:rPr>
        <w:fldChar w:fldCharType="separate"/>
      </w:r>
      <w:r w:rsidRPr="00F6338A" w:rsidR="00E33702">
        <w:rPr>
          <w:rFonts w:cs="Calibri"/>
          <w:szCs w:val="22"/>
        </w:rPr>
        <w:fldChar w:fldCharType="end"/>
      </w:r>
      <w:r w:rsidRPr="00F6338A" w:rsidR="00E33702">
        <w:rPr>
          <w:rFonts w:cs="Calibri"/>
          <w:szCs w:val="22"/>
        </w:rPr>
        <w:t xml:space="preserve"> </w:t>
      </w:r>
      <w:r w:rsidRPr="00F6338A" w:rsidR="00715EEC">
        <w:rPr>
          <w:rFonts w:cs="Calibri"/>
          <w:szCs w:val="22"/>
        </w:rPr>
        <w:fldChar w:fldCharType="begin">
          <w:ffData>
            <w:name w:val=""/>
            <w:enabled/>
            <w:calcOnExit w:val="0"/>
            <w:checkBox>
              <w:sizeAuto/>
              <w:default w:val="0"/>
            </w:checkBox>
          </w:ffData>
        </w:fldChar>
      </w:r>
      <w:r w:rsidRPr="00F6338A" w:rsidR="00715EEC">
        <w:rPr>
          <w:rFonts w:cs="Calibri"/>
          <w:szCs w:val="22"/>
        </w:rPr>
        <w:instrText xml:space="preserve"> FORMCHECKBOX </w:instrText>
      </w:r>
      <w:r w:rsidRPr="00F6338A" w:rsidR="00715EEC">
        <w:rPr>
          <w:rFonts w:cs="Calibri"/>
          <w:szCs w:val="22"/>
        </w:rPr>
      </w:r>
      <w:r w:rsidRPr="00F6338A" w:rsidR="00715EEC">
        <w:rPr>
          <w:rFonts w:cs="Calibri"/>
          <w:szCs w:val="22"/>
        </w:rPr>
        <w:fldChar w:fldCharType="separate"/>
      </w:r>
      <w:r w:rsidRPr="00F6338A" w:rsidR="00715EEC">
        <w:rPr>
          <w:rFonts w:cs="Calibri"/>
          <w:szCs w:val="22"/>
        </w:rPr>
        <w:fldChar w:fldCharType="end"/>
      </w:r>
      <w:r w:rsidRPr="00F6338A" w:rsidR="00E33702">
        <w:rPr>
          <w:rFonts w:cs="Calibri"/>
          <w:szCs w:val="22"/>
        </w:rPr>
        <w:t>No</w:t>
      </w:r>
    </w:p>
    <w:p w:rsidRPr="00F6338A" w:rsidR="002E5CAA" w:rsidP="003F4EC1" w:rsidRDefault="002E5CAA" w14:paraId="1DDCEB36" w14:textId="5E98281C">
      <w:pPr>
        <w:spacing w:after="120"/>
        <w:rPr>
          <w:rFonts w:cs="Calibri"/>
          <w:szCs w:val="22"/>
        </w:rPr>
      </w:pPr>
      <w:r w:rsidRPr="00F6338A">
        <w:rPr>
          <w:rFonts w:cs="Calibri"/>
          <w:szCs w:val="22"/>
        </w:rPr>
        <w:t xml:space="preserve">Executor or co-executor; </w:t>
      </w:r>
      <w:r w:rsidRPr="00F6338A">
        <w:rPr>
          <w:rFonts w:cs="Calibri"/>
          <w:szCs w:val="22"/>
        </w:rPr>
        <w:fldChar w:fldCharType="begin"/>
      </w:r>
      <w:r w:rsidRPr="00F6338A">
        <w:rPr>
          <w:rFonts w:cs="Calibri"/>
          <w:szCs w:val="22"/>
        </w:rPr>
        <w:instrText xml:space="preserve"> FORMCHECKBOX </w:instrText>
      </w:r>
      <w:r w:rsidRPr="00F6338A">
        <w:rPr>
          <w:rFonts w:cs="Calibri"/>
          <w:szCs w:val="22"/>
        </w:rPr>
        <w:fldChar w:fldCharType="separate"/>
      </w:r>
      <w:r w:rsidRPr="00F6338A">
        <w:rPr>
          <w:rFonts w:cs="Calibri"/>
          <w:szCs w:val="22"/>
        </w:rPr>
        <w:fldChar w:fldCharType="end"/>
      </w:r>
      <w:r w:rsidRPr="00F6338A">
        <w:rPr>
          <w:rFonts w:cs="Calibri"/>
          <w:szCs w:val="22"/>
        </w:rPr>
        <w:t xml:space="preserve"> </w:t>
      </w:r>
      <w:r w:rsidRPr="00F6338A" w:rsidR="00F97B5B">
        <w:rPr>
          <w:rFonts w:cs="Calibri"/>
          <w:szCs w:val="22"/>
        </w:rPr>
        <w:fldChar w:fldCharType="begin">
          <w:ffData>
            <w:name w:val=""/>
            <w:enabled/>
            <w:calcOnExit w:val="0"/>
            <w:checkBox>
              <w:sizeAuto/>
              <w:default w:val="1"/>
            </w:checkBox>
          </w:ffData>
        </w:fldChar>
      </w:r>
      <w:r w:rsidRPr="00F6338A" w:rsidR="00F97B5B">
        <w:rPr>
          <w:rFonts w:cs="Calibri"/>
          <w:szCs w:val="22"/>
        </w:rPr>
        <w:instrText xml:space="preserve"> FORMCHECKBOX </w:instrText>
      </w:r>
      <w:r w:rsidRPr="00F6338A" w:rsidR="00F97B5B">
        <w:rPr>
          <w:rFonts w:cs="Calibri"/>
          <w:szCs w:val="22"/>
        </w:rPr>
      </w:r>
      <w:r w:rsidRPr="00F6338A" w:rsidR="00F97B5B">
        <w:rPr>
          <w:rFonts w:cs="Calibri"/>
          <w:szCs w:val="22"/>
        </w:rPr>
        <w:fldChar w:fldCharType="separate"/>
      </w:r>
      <w:r w:rsidRPr="00F6338A" w:rsidR="00F97B5B">
        <w:rPr>
          <w:rFonts w:cs="Calibri"/>
          <w:szCs w:val="22"/>
        </w:rPr>
        <w:fldChar w:fldCharType="end"/>
      </w:r>
      <w:r w:rsidRPr="00F6338A" w:rsidR="00E33702">
        <w:rPr>
          <w:rFonts w:cs="Calibri"/>
          <w:szCs w:val="22"/>
        </w:rPr>
        <w:t xml:space="preserve"> Yes  </w:t>
      </w:r>
      <w:r w:rsidRPr="00F6338A" w:rsidR="00E33702">
        <w:rPr>
          <w:rFonts w:cs="Calibri"/>
          <w:szCs w:val="22"/>
        </w:rPr>
        <w:fldChar w:fldCharType="begin"/>
      </w:r>
      <w:r w:rsidRPr="00F6338A" w:rsidR="00E33702">
        <w:rPr>
          <w:rFonts w:cs="Calibri"/>
          <w:szCs w:val="22"/>
        </w:rPr>
        <w:instrText xml:space="preserve"> FORMCHECKBOX </w:instrText>
      </w:r>
      <w:r w:rsidRPr="00F6338A" w:rsidR="00E33702">
        <w:rPr>
          <w:rFonts w:cs="Calibri"/>
          <w:szCs w:val="22"/>
        </w:rPr>
        <w:fldChar w:fldCharType="separate"/>
      </w:r>
      <w:r w:rsidRPr="00F6338A" w:rsidR="00E33702">
        <w:rPr>
          <w:rFonts w:cs="Calibri"/>
          <w:szCs w:val="22"/>
        </w:rPr>
        <w:fldChar w:fldCharType="end"/>
      </w:r>
      <w:r w:rsidRPr="00F6338A" w:rsidR="00E33702">
        <w:rPr>
          <w:rFonts w:cs="Calibri"/>
          <w:szCs w:val="22"/>
        </w:rPr>
        <w:t xml:space="preserve"> </w:t>
      </w:r>
      <w:r w:rsidRPr="00F6338A" w:rsidR="00F97B5B">
        <w:rPr>
          <w:rFonts w:cs="Calibri"/>
          <w:szCs w:val="22"/>
        </w:rPr>
        <w:fldChar w:fldCharType="begin">
          <w:ffData>
            <w:name w:val=""/>
            <w:enabled/>
            <w:calcOnExit w:val="0"/>
            <w:checkBox>
              <w:sizeAuto/>
              <w:default w:val="0"/>
            </w:checkBox>
          </w:ffData>
        </w:fldChar>
      </w:r>
      <w:r w:rsidRPr="00F6338A" w:rsidR="00F97B5B">
        <w:rPr>
          <w:rFonts w:cs="Calibri"/>
          <w:szCs w:val="22"/>
        </w:rPr>
        <w:instrText xml:space="preserve"> FORMCHECKBOX </w:instrText>
      </w:r>
      <w:r w:rsidRPr="00F6338A" w:rsidR="00F97B5B">
        <w:rPr>
          <w:rFonts w:cs="Calibri"/>
          <w:szCs w:val="22"/>
        </w:rPr>
      </w:r>
      <w:r w:rsidRPr="00F6338A" w:rsidR="00F97B5B">
        <w:rPr>
          <w:rFonts w:cs="Calibri"/>
          <w:szCs w:val="22"/>
        </w:rPr>
        <w:fldChar w:fldCharType="separate"/>
      </w:r>
      <w:r w:rsidRPr="00F6338A" w:rsidR="00F97B5B">
        <w:rPr>
          <w:rFonts w:cs="Calibri"/>
          <w:szCs w:val="22"/>
        </w:rPr>
        <w:fldChar w:fldCharType="end"/>
      </w:r>
      <w:r w:rsidRPr="00F6338A" w:rsidR="00E33702">
        <w:rPr>
          <w:rFonts w:cs="Calibri"/>
          <w:szCs w:val="22"/>
        </w:rPr>
        <w:t>No</w:t>
      </w:r>
    </w:p>
    <w:p w:rsidRPr="00F6338A" w:rsidR="00E33702" w:rsidP="00E33702" w:rsidRDefault="002E5CAA" w14:paraId="01750162" w14:textId="4EA4D5BC">
      <w:pPr>
        <w:spacing w:after="120"/>
        <w:rPr>
          <w:rFonts w:cs="Calibri"/>
          <w:szCs w:val="22"/>
        </w:rPr>
      </w:pPr>
      <w:r w:rsidRPr="00F6338A">
        <w:rPr>
          <w:rFonts w:cs="Calibri"/>
          <w:szCs w:val="22"/>
        </w:rPr>
        <w:t xml:space="preserve">Other (Please explain) </w:t>
      </w:r>
      <w:r w:rsidRPr="00F6338A">
        <w:rPr>
          <w:rFonts w:cs="Calibri"/>
          <w:szCs w:val="22"/>
        </w:rPr>
        <w:fldChar w:fldCharType="begin"/>
      </w:r>
      <w:r w:rsidRPr="00F6338A">
        <w:rPr>
          <w:rFonts w:cs="Calibri"/>
          <w:szCs w:val="22"/>
        </w:rPr>
        <w:instrText xml:space="preserve"> FORMCHECKBOX </w:instrText>
      </w:r>
      <w:r w:rsidRPr="00F6338A">
        <w:rPr>
          <w:rFonts w:cs="Calibri"/>
          <w:szCs w:val="22"/>
        </w:rPr>
        <w:fldChar w:fldCharType="separate"/>
      </w:r>
      <w:r w:rsidRPr="00F6338A">
        <w:rPr>
          <w:rFonts w:cs="Calibri"/>
          <w:szCs w:val="22"/>
        </w:rPr>
        <w:fldChar w:fldCharType="end"/>
      </w:r>
      <w:r w:rsidRPr="00F6338A">
        <w:rPr>
          <w:rFonts w:cs="Calibri"/>
          <w:szCs w:val="22"/>
        </w:rPr>
        <w:t xml:space="preserve"> </w:t>
      </w:r>
      <w:r w:rsidRPr="00F6338A" w:rsidR="00ED2BDC">
        <w:rPr>
          <w:rFonts w:cs="Calibri"/>
          <w:szCs w:val="22"/>
        </w:rPr>
        <w:fldChar w:fldCharType="begin">
          <w:ffData>
            <w:name w:val=""/>
            <w:enabled/>
            <w:calcOnExit w:val="0"/>
            <w:checkBox>
              <w:sizeAuto/>
              <w:default w:val="0"/>
            </w:checkBox>
          </w:ffData>
        </w:fldChar>
      </w:r>
      <w:r w:rsidRPr="00F6338A" w:rsidR="00ED2BDC">
        <w:rPr>
          <w:rFonts w:cs="Calibri"/>
          <w:szCs w:val="22"/>
        </w:rPr>
        <w:instrText xml:space="preserve"> FORMCHECKBOX </w:instrText>
      </w:r>
      <w:r w:rsidRPr="00F6338A" w:rsidR="00ED2BDC">
        <w:rPr>
          <w:rFonts w:cs="Calibri"/>
          <w:szCs w:val="22"/>
        </w:rPr>
      </w:r>
      <w:r w:rsidRPr="00F6338A" w:rsidR="00ED2BDC">
        <w:rPr>
          <w:rFonts w:cs="Calibri"/>
          <w:szCs w:val="22"/>
        </w:rPr>
        <w:fldChar w:fldCharType="separate"/>
      </w:r>
      <w:r w:rsidRPr="00F6338A" w:rsidR="00ED2BDC">
        <w:rPr>
          <w:rFonts w:cs="Calibri"/>
          <w:szCs w:val="22"/>
        </w:rPr>
        <w:fldChar w:fldCharType="end"/>
      </w:r>
      <w:r w:rsidRPr="00F6338A" w:rsidR="00E33702">
        <w:rPr>
          <w:rFonts w:cs="Calibri"/>
          <w:szCs w:val="22"/>
        </w:rPr>
        <w:t xml:space="preserve"> Yes  </w:t>
      </w:r>
      <w:r w:rsidRPr="00F6338A" w:rsidR="00E33702">
        <w:rPr>
          <w:rFonts w:cs="Calibri"/>
          <w:szCs w:val="22"/>
        </w:rPr>
        <w:fldChar w:fldCharType="begin"/>
      </w:r>
      <w:r w:rsidRPr="00F6338A" w:rsidR="00E33702">
        <w:rPr>
          <w:rFonts w:cs="Calibri"/>
          <w:szCs w:val="22"/>
        </w:rPr>
        <w:instrText xml:space="preserve"> FORMCHECKBOX </w:instrText>
      </w:r>
      <w:r w:rsidRPr="00F6338A" w:rsidR="00E33702">
        <w:rPr>
          <w:rFonts w:cs="Calibri"/>
          <w:szCs w:val="22"/>
        </w:rPr>
        <w:fldChar w:fldCharType="separate"/>
      </w:r>
      <w:r w:rsidRPr="00F6338A" w:rsidR="00E33702">
        <w:rPr>
          <w:rFonts w:cs="Calibri"/>
          <w:szCs w:val="22"/>
        </w:rPr>
        <w:fldChar w:fldCharType="end"/>
      </w:r>
      <w:r w:rsidRPr="00F6338A" w:rsidR="00E33702">
        <w:rPr>
          <w:rFonts w:cs="Calibri"/>
          <w:szCs w:val="22"/>
        </w:rPr>
        <w:t xml:space="preserve"> </w:t>
      </w:r>
      <w:r w:rsidRPr="00F6338A" w:rsidR="00ED2BDC">
        <w:rPr>
          <w:rFonts w:cs="Calibri"/>
          <w:szCs w:val="22"/>
        </w:rPr>
        <w:fldChar w:fldCharType="begin">
          <w:ffData>
            <w:name w:val=""/>
            <w:enabled/>
            <w:calcOnExit w:val="0"/>
            <w:checkBox>
              <w:sizeAuto/>
              <w:default w:val="1"/>
            </w:checkBox>
          </w:ffData>
        </w:fldChar>
      </w:r>
      <w:r w:rsidRPr="00F6338A" w:rsidR="00ED2BDC">
        <w:rPr>
          <w:rFonts w:cs="Calibri"/>
          <w:szCs w:val="22"/>
        </w:rPr>
        <w:instrText xml:space="preserve"> FORMCHECKBOX </w:instrText>
      </w:r>
      <w:r w:rsidRPr="00F6338A" w:rsidR="00ED2BDC">
        <w:rPr>
          <w:rFonts w:cs="Calibri"/>
          <w:szCs w:val="22"/>
        </w:rPr>
      </w:r>
      <w:r w:rsidRPr="00F6338A" w:rsidR="00ED2BDC">
        <w:rPr>
          <w:rFonts w:cs="Calibri"/>
          <w:szCs w:val="22"/>
        </w:rPr>
        <w:fldChar w:fldCharType="separate"/>
      </w:r>
      <w:r w:rsidRPr="00F6338A" w:rsidR="00ED2BDC">
        <w:rPr>
          <w:rFonts w:cs="Calibri"/>
          <w:szCs w:val="22"/>
        </w:rPr>
        <w:fldChar w:fldCharType="end"/>
      </w:r>
      <w:r w:rsidRPr="00F6338A" w:rsidR="00E33702">
        <w:rPr>
          <w:rFonts w:cs="Calibri"/>
          <w:szCs w:val="22"/>
        </w:rPr>
        <w:t>No</w:t>
      </w:r>
    </w:p>
    <w:p w:rsidRPr="00F6338A" w:rsidR="00AC146E" w:rsidP="00AC146E" w:rsidRDefault="00AC146E" w14:paraId="23C717F4" w14:textId="77777777">
      <w:pPr>
        <w:rPr>
          <w:rFonts w:cstheme="minorHAnsi"/>
          <w:b/>
          <w:bCs/>
          <w:i/>
          <w:iCs/>
          <w:color w:val="0070C0"/>
          <w:szCs w:val="22"/>
        </w:rPr>
      </w:pPr>
      <w:r w:rsidRPr="00F6338A">
        <w:rPr>
          <w:rFonts w:cstheme="minorHAnsi"/>
          <w:b/>
          <w:bCs/>
          <w:i/>
          <w:iCs/>
          <w:color w:val="0070C0"/>
          <w:szCs w:val="22"/>
        </w:rPr>
        <w:t>The Stakeholder Engagement Plan is attached.</w:t>
      </w:r>
    </w:p>
    <w:p w:rsidRPr="00F6338A" w:rsidR="00893B0A" w:rsidP="00AC146E" w:rsidRDefault="00893B0A" w14:paraId="6EECC242" w14:textId="77777777">
      <w:pPr>
        <w:rPr>
          <w:rFonts w:cstheme="minorHAnsi"/>
          <w:b/>
          <w:bCs/>
          <w:i/>
          <w:iCs/>
          <w:color w:val="0070C0"/>
          <w:szCs w:val="22"/>
        </w:rPr>
      </w:pPr>
    </w:p>
    <w:p w:rsidRPr="00F6338A" w:rsidR="00E074B9" w:rsidP="005F3816" w:rsidRDefault="000D1644" w14:paraId="397B4008" w14:textId="77777777">
      <w:pPr>
        <w:pStyle w:val="Heading3"/>
      </w:pPr>
      <w:bookmarkStart w:name="_Toc180748810" w:id="201"/>
      <w:r w:rsidRPr="00F6338A">
        <w:rPr>
          <w:rStyle w:val="None"/>
        </w:rPr>
        <w:t>Private Sector</w:t>
      </w:r>
      <w:bookmarkEnd w:id="201"/>
    </w:p>
    <w:p w:rsidRPr="00F6338A" w:rsidR="000678C0" w:rsidP="000678C0" w:rsidRDefault="000678C0" w14:paraId="7340B339" w14:textId="77777777">
      <w:pPr>
        <w:keepNext/>
        <w:spacing w:after="120" w:line="259" w:lineRule="auto"/>
        <w:ind w:right="187"/>
        <w:rPr>
          <w:rFonts w:cs="Calibri"/>
          <w:color w:val="244061" w:themeColor="accent1" w:themeShade="80"/>
          <w:szCs w:val="22"/>
        </w:rPr>
      </w:pPr>
      <w:r w:rsidRPr="00F6338A">
        <w:rPr>
          <w:rFonts w:cs="Calibri"/>
          <w:color w:val="244061" w:themeColor="accent1" w:themeShade="80"/>
          <w:szCs w:val="22"/>
        </w:rPr>
        <w:t>Will there be private sector engagement in the project?</w:t>
      </w:r>
    </w:p>
    <w:p w:rsidRPr="00F6338A" w:rsidR="0080506C" w:rsidP="0080506C" w:rsidRDefault="00E07C1C" w14:paraId="2EB638DF" w14:textId="4E526B4F">
      <w:pPr>
        <w:spacing w:after="120"/>
        <w:rPr>
          <w:rFonts w:cs="Calibri"/>
          <w:szCs w:val="22"/>
        </w:rPr>
      </w:pPr>
      <w:r w:rsidRPr="00F6338A">
        <w:rPr>
          <w:rFonts w:cs="Calibri"/>
          <w:szCs w:val="22"/>
        </w:rPr>
        <w:fldChar w:fldCharType="begin"/>
      </w:r>
      <w:r w:rsidRPr="00F6338A">
        <w:rPr>
          <w:rFonts w:cs="Calibri"/>
          <w:szCs w:val="22"/>
        </w:rPr>
        <w:instrText xml:space="preserve"> FORMCHECKBOX </w:instrText>
      </w:r>
      <w:r w:rsidRPr="00F6338A">
        <w:rPr>
          <w:rFonts w:cs="Calibri"/>
          <w:szCs w:val="22"/>
        </w:rPr>
        <w:fldChar w:fldCharType="separate"/>
      </w:r>
      <w:r w:rsidRPr="00F6338A">
        <w:rPr>
          <w:rFonts w:cs="Calibri"/>
          <w:szCs w:val="22"/>
        </w:rPr>
        <w:fldChar w:fldCharType="end"/>
      </w:r>
      <w:r w:rsidRPr="00F6338A">
        <w:rPr>
          <w:rFonts w:cs="Calibri"/>
          <w:szCs w:val="22"/>
        </w:rPr>
        <w:t xml:space="preserve"> </w:t>
      </w:r>
      <w:r w:rsidRPr="00F6338A" w:rsidR="0080506C">
        <w:rPr>
          <w:rFonts w:cs="Calibri"/>
          <w:szCs w:val="22"/>
        </w:rPr>
        <w:fldChar w:fldCharType="begin">
          <w:ffData>
            <w:name w:val=""/>
            <w:enabled/>
            <w:calcOnExit w:val="0"/>
            <w:checkBox>
              <w:sizeAuto/>
              <w:default w:val="1"/>
            </w:checkBox>
          </w:ffData>
        </w:fldChar>
      </w:r>
      <w:r w:rsidRPr="00F6338A" w:rsidR="0080506C">
        <w:rPr>
          <w:rFonts w:cs="Calibri"/>
          <w:szCs w:val="22"/>
        </w:rPr>
        <w:instrText xml:space="preserve"> FORMCHECKBOX </w:instrText>
      </w:r>
      <w:r w:rsidRPr="00F6338A" w:rsidR="0080506C">
        <w:rPr>
          <w:rFonts w:cs="Calibri"/>
          <w:szCs w:val="22"/>
        </w:rPr>
      </w:r>
      <w:r w:rsidRPr="00F6338A" w:rsidR="0080506C">
        <w:rPr>
          <w:rFonts w:cs="Calibri"/>
          <w:szCs w:val="22"/>
        </w:rPr>
        <w:fldChar w:fldCharType="separate"/>
      </w:r>
      <w:r w:rsidRPr="00F6338A" w:rsidR="0080506C">
        <w:rPr>
          <w:rFonts w:cs="Calibri"/>
          <w:szCs w:val="22"/>
        </w:rPr>
        <w:fldChar w:fldCharType="end"/>
      </w:r>
      <w:r w:rsidRPr="00F6338A" w:rsidR="0080506C">
        <w:rPr>
          <w:rFonts w:cs="Calibri"/>
          <w:szCs w:val="22"/>
        </w:rPr>
        <w:t xml:space="preserve"> Yes  </w:t>
      </w:r>
      <w:r w:rsidRPr="00F6338A" w:rsidR="0080506C">
        <w:rPr>
          <w:rFonts w:cs="Calibri"/>
          <w:szCs w:val="22"/>
        </w:rPr>
        <w:fldChar w:fldCharType="begin"/>
      </w:r>
      <w:r w:rsidRPr="00F6338A" w:rsidR="0080506C">
        <w:rPr>
          <w:rFonts w:cs="Calibri"/>
          <w:szCs w:val="22"/>
        </w:rPr>
        <w:instrText xml:space="preserve"> FORMCHECKBOX </w:instrText>
      </w:r>
      <w:r w:rsidRPr="00F6338A" w:rsidR="0080506C">
        <w:rPr>
          <w:rFonts w:cs="Calibri"/>
          <w:szCs w:val="22"/>
        </w:rPr>
        <w:fldChar w:fldCharType="separate"/>
      </w:r>
      <w:r w:rsidRPr="00F6338A" w:rsidR="0080506C">
        <w:rPr>
          <w:rFonts w:cs="Calibri"/>
          <w:szCs w:val="22"/>
        </w:rPr>
        <w:fldChar w:fldCharType="end"/>
      </w:r>
      <w:r w:rsidRPr="00F6338A" w:rsidR="0080506C">
        <w:rPr>
          <w:rFonts w:cs="Calibri"/>
          <w:szCs w:val="22"/>
        </w:rPr>
        <w:t xml:space="preserve"> </w:t>
      </w:r>
      <w:r w:rsidRPr="00F6338A" w:rsidR="0080506C">
        <w:rPr>
          <w:rFonts w:cs="Calibri"/>
          <w:szCs w:val="22"/>
        </w:rPr>
        <w:fldChar w:fldCharType="begin">
          <w:ffData>
            <w:name w:val=""/>
            <w:enabled/>
            <w:calcOnExit w:val="0"/>
            <w:checkBox>
              <w:sizeAuto/>
              <w:default w:val="0"/>
            </w:checkBox>
          </w:ffData>
        </w:fldChar>
      </w:r>
      <w:r w:rsidRPr="00F6338A" w:rsidR="0080506C">
        <w:rPr>
          <w:rFonts w:cs="Calibri"/>
          <w:szCs w:val="22"/>
        </w:rPr>
        <w:instrText xml:space="preserve"> FORMCHECKBOX </w:instrText>
      </w:r>
      <w:r w:rsidRPr="00F6338A" w:rsidR="0080506C">
        <w:rPr>
          <w:rFonts w:cs="Calibri"/>
          <w:szCs w:val="22"/>
        </w:rPr>
      </w:r>
      <w:r w:rsidRPr="00F6338A" w:rsidR="0080506C">
        <w:rPr>
          <w:rFonts w:cs="Calibri"/>
          <w:szCs w:val="22"/>
        </w:rPr>
        <w:fldChar w:fldCharType="separate"/>
      </w:r>
      <w:r w:rsidRPr="00F6338A" w:rsidR="0080506C">
        <w:rPr>
          <w:rFonts w:cs="Calibri"/>
          <w:szCs w:val="22"/>
        </w:rPr>
        <w:fldChar w:fldCharType="end"/>
      </w:r>
      <w:r w:rsidRPr="00F6338A" w:rsidR="0080506C">
        <w:rPr>
          <w:rFonts w:cs="Calibri"/>
          <w:szCs w:val="22"/>
        </w:rPr>
        <w:t>No</w:t>
      </w:r>
    </w:p>
    <w:p w:rsidRPr="00F6338A" w:rsidR="00E07C1C" w:rsidP="00E07C1C" w:rsidRDefault="00E07C1C" w14:paraId="53A1383A" w14:textId="2B3A58A3">
      <w:pPr>
        <w:keepNext/>
        <w:spacing w:after="120" w:line="259" w:lineRule="auto"/>
        <w:ind w:right="187"/>
        <w:rPr>
          <w:rFonts w:cs="Calibri"/>
          <w:szCs w:val="22"/>
        </w:rPr>
      </w:pPr>
    </w:p>
    <w:p w:rsidRPr="00F6338A" w:rsidR="000678C0" w:rsidP="000678C0" w:rsidRDefault="000678C0" w14:paraId="712DC383" w14:textId="31B3CE10">
      <w:pPr>
        <w:keepNext/>
        <w:spacing w:after="120" w:line="259" w:lineRule="auto"/>
        <w:ind w:right="187"/>
        <w:rPr>
          <w:rFonts w:cs="Calibri"/>
          <w:color w:val="244061" w:themeColor="accent1" w:themeShade="80"/>
          <w:szCs w:val="22"/>
        </w:rPr>
      </w:pPr>
      <w:r w:rsidRPr="00F6338A">
        <w:rPr>
          <w:rFonts w:cs="Calibri"/>
          <w:color w:val="244061" w:themeColor="accent1" w:themeShade="80"/>
          <w:szCs w:val="22"/>
        </w:rPr>
        <w:t xml:space="preserve">And if so, has its role been described and justified in section B “project description”?    </w:t>
      </w:r>
    </w:p>
    <w:p w:rsidRPr="00F6338A" w:rsidR="0080506C" w:rsidP="0080506C" w:rsidRDefault="003D3BFD" w14:paraId="425A0F3A" w14:textId="31682825">
      <w:pPr>
        <w:spacing w:after="120"/>
        <w:rPr>
          <w:rFonts w:cs="Calibri"/>
          <w:szCs w:val="22"/>
        </w:rPr>
      </w:pPr>
      <w:r w:rsidRPr="00F6338A">
        <w:rPr>
          <w:rFonts w:cs="Calibri"/>
          <w:szCs w:val="22"/>
        </w:rPr>
        <w:fldChar w:fldCharType="begin"/>
      </w:r>
      <w:r w:rsidRPr="00F6338A">
        <w:rPr>
          <w:rFonts w:cs="Calibri"/>
          <w:szCs w:val="22"/>
        </w:rPr>
        <w:instrText xml:space="preserve"> FORMCHECKBOX </w:instrText>
      </w:r>
      <w:r w:rsidRPr="00F6338A">
        <w:rPr>
          <w:rFonts w:cs="Calibri"/>
          <w:szCs w:val="22"/>
        </w:rPr>
        <w:fldChar w:fldCharType="separate"/>
      </w:r>
      <w:r w:rsidRPr="00F6338A">
        <w:rPr>
          <w:rFonts w:cs="Calibri"/>
          <w:szCs w:val="22"/>
        </w:rPr>
        <w:fldChar w:fldCharType="end"/>
      </w:r>
      <w:r w:rsidRPr="00F6338A">
        <w:rPr>
          <w:rFonts w:cs="Calibri"/>
          <w:szCs w:val="22"/>
        </w:rPr>
        <w:t xml:space="preserve"> </w:t>
      </w:r>
      <w:r w:rsidRPr="00F6338A" w:rsidR="0080506C">
        <w:rPr>
          <w:rFonts w:cs="Calibri"/>
          <w:szCs w:val="22"/>
        </w:rPr>
        <w:fldChar w:fldCharType="begin">
          <w:ffData>
            <w:name w:val=""/>
            <w:enabled/>
            <w:calcOnExit w:val="0"/>
            <w:checkBox>
              <w:sizeAuto/>
              <w:default w:val="1"/>
            </w:checkBox>
          </w:ffData>
        </w:fldChar>
      </w:r>
      <w:r w:rsidRPr="00F6338A" w:rsidR="0080506C">
        <w:rPr>
          <w:rFonts w:cs="Calibri"/>
          <w:szCs w:val="22"/>
        </w:rPr>
        <w:instrText xml:space="preserve"> FORMCHECKBOX </w:instrText>
      </w:r>
      <w:r w:rsidRPr="00F6338A" w:rsidR="0080506C">
        <w:rPr>
          <w:rFonts w:cs="Calibri"/>
          <w:szCs w:val="22"/>
        </w:rPr>
      </w:r>
      <w:r w:rsidRPr="00F6338A" w:rsidR="0080506C">
        <w:rPr>
          <w:rFonts w:cs="Calibri"/>
          <w:szCs w:val="22"/>
        </w:rPr>
        <w:fldChar w:fldCharType="separate"/>
      </w:r>
      <w:r w:rsidRPr="00F6338A" w:rsidR="0080506C">
        <w:rPr>
          <w:rFonts w:cs="Calibri"/>
          <w:szCs w:val="22"/>
        </w:rPr>
        <w:fldChar w:fldCharType="end"/>
      </w:r>
      <w:r w:rsidRPr="00F6338A" w:rsidR="0080506C">
        <w:rPr>
          <w:rFonts w:cs="Calibri"/>
          <w:szCs w:val="22"/>
        </w:rPr>
        <w:t xml:space="preserve"> Yes  </w:t>
      </w:r>
      <w:r w:rsidRPr="00F6338A" w:rsidR="0080506C">
        <w:rPr>
          <w:rFonts w:cs="Calibri"/>
          <w:szCs w:val="22"/>
        </w:rPr>
        <w:fldChar w:fldCharType="begin"/>
      </w:r>
      <w:r w:rsidRPr="00F6338A" w:rsidR="0080506C">
        <w:rPr>
          <w:rFonts w:cs="Calibri"/>
          <w:szCs w:val="22"/>
        </w:rPr>
        <w:instrText xml:space="preserve"> FORMCHECKBOX </w:instrText>
      </w:r>
      <w:r w:rsidRPr="00F6338A" w:rsidR="0080506C">
        <w:rPr>
          <w:rFonts w:cs="Calibri"/>
          <w:szCs w:val="22"/>
        </w:rPr>
        <w:fldChar w:fldCharType="separate"/>
      </w:r>
      <w:r w:rsidRPr="00F6338A" w:rsidR="0080506C">
        <w:rPr>
          <w:rFonts w:cs="Calibri"/>
          <w:szCs w:val="22"/>
        </w:rPr>
        <w:fldChar w:fldCharType="end"/>
      </w:r>
      <w:r w:rsidRPr="00F6338A" w:rsidR="0080506C">
        <w:rPr>
          <w:rFonts w:cs="Calibri"/>
          <w:szCs w:val="22"/>
        </w:rPr>
        <w:t xml:space="preserve"> </w:t>
      </w:r>
      <w:r w:rsidRPr="00F6338A" w:rsidR="0080506C">
        <w:rPr>
          <w:rFonts w:cs="Calibri"/>
          <w:szCs w:val="22"/>
        </w:rPr>
        <w:fldChar w:fldCharType="begin">
          <w:ffData>
            <w:name w:val=""/>
            <w:enabled/>
            <w:calcOnExit w:val="0"/>
            <w:checkBox>
              <w:sizeAuto/>
              <w:default w:val="0"/>
            </w:checkBox>
          </w:ffData>
        </w:fldChar>
      </w:r>
      <w:r w:rsidRPr="00F6338A" w:rsidR="0080506C">
        <w:rPr>
          <w:rFonts w:cs="Calibri"/>
          <w:szCs w:val="22"/>
        </w:rPr>
        <w:instrText xml:space="preserve"> FORMCHECKBOX </w:instrText>
      </w:r>
      <w:r w:rsidRPr="00F6338A" w:rsidR="0080506C">
        <w:rPr>
          <w:rFonts w:cs="Calibri"/>
          <w:szCs w:val="22"/>
        </w:rPr>
      </w:r>
      <w:r w:rsidRPr="00F6338A" w:rsidR="0080506C">
        <w:rPr>
          <w:rFonts w:cs="Calibri"/>
          <w:szCs w:val="22"/>
        </w:rPr>
        <w:fldChar w:fldCharType="separate"/>
      </w:r>
      <w:r w:rsidRPr="00F6338A" w:rsidR="0080506C">
        <w:rPr>
          <w:rFonts w:cs="Calibri"/>
          <w:szCs w:val="22"/>
        </w:rPr>
        <w:fldChar w:fldCharType="end"/>
      </w:r>
      <w:r w:rsidRPr="00F6338A" w:rsidR="0080506C">
        <w:rPr>
          <w:rFonts w:cs="Calibri"/>
          <w:szCs w:val="22"/>
        </w:rPr>
        <w:t>No</w:t>
      </w:r>
    </w:p>
    <w:p w:rsidRPr="00F6338A" w:rsidR="00ED2BDC" w:rsidP="003D3BFD" w:rsidRDefault="00ED2BDC" w14:paraId="30575F28" w14:textId="77777777">
      <w:pPr>
        <w:keepNext/>
        <w:spacing w:after="120" w:line="259" w:lineRule="auto"/>
        <w:ind w:right="187"/>
        <w:rPr>
          <w:rFonts w:cs="Calibri"/>
          <w:szCs w:val="22"/>
        </w:rPr>
      </w:pPr>
    </w:p>
    <w:p w:rsidRPr="00F6338A" w:rsidR="00E074B9" w:rsidP="00D74648" w:rsidRDefault="00E074B9" w14:paraId="1B15DD1D" w14:textId="58A8B159">
      <w:pPr>
        <w:pStyle w:val="BodyA"/>
      </w:pPr>
    </w:p>
    <w:p w:rsidRPr="00F6338A" w:rsidR="00E074B9" w:rsidP="008C74E9" w:rsidRDefault="000D1644" w14:paraId="42F29FE3" w14:textId="146A8729">
      <w:pPr>
        <w:pStyle w:val="Heading2"/>
        <w:numPr>
          <w:ilvl w:val="0"/>
          <w:numId w:val="172"/>
        </w:numPr>
        <w:rPr>
          <w:rStyle w:val="None"/>
          <w:rFonts w:eastAsia="Arial Unicode MS" w:cs="Arial Unicode MS"/>
          <w:b w:val="0"/>
          <w:lang w:val="en-CA"/>
        </w:rPr>
      </w:pPr>
      <w:bookmarkStart w:name="_Toc180748811" w:id="202"/>
      <w:r w:rsidRPr="00F6338A">
        <w:rPr>
          <w:rStyle w:val="None"/>
        </w:rPr>
        <w:t>Other requirements</w:t>
      </w:r>
      <w:bookmarkEnd w:id="202"/>
    </w:p>
    <w:p w:rsidRPr="00F6338A" w:rsidR="00E074B9" w:rsidP="005F3816" w:rsidRDefault="000D1644" w14:paraId="3AA9108B" w14:textId="3E8827E5">
      <w:pPr>
        <w:pStyle w:val="Heading3"/>
      </w:pPr>
      <w:bookmarkStart w:name="_Toc180748812" w:id="203"/>
      <w:r w:rsidRPr="00F6338A">
        <w:rPr>
          <w:rStyle w:val="None"/>
        </w:rPr>
        <w:t>Knowledge management</w:t>
      </w:r>
      <w:bookmarkEnd w:id="203"/>
    </w:p>
    <w:p w:rsidRPr="00F6338A" w:rsidR="009D3C4B" w:rsidP="009D3C4B" w:rsidRDefault="009D3C4B" w14:paraId="4FE1CE86" w14:textId="77777777">
      <w:pPr>
        <w:pStyle w:val="BodyA"/>
        <w:ind w:right="180"/>
        <w:jc w:val="both"/>
        <w:rPr>
          <w:rStyle w:val="None"/>
          <w:color w:val="244061" w:themeColor="accent1" w:themeShade="80"/>
          <w:sz w:val="22"/>
          <w:szCs w:val="22"/>
          <w:lang w:val="en-US"/>
        </w:rPr>
      </w:pPr>
      <w:r w:rsidRPr="00F6338A">
        <w:rPr>
          <w:rStyle w:val="None"/>
          <w:color w:val="244061" w:themeColor="accent1" w:themeShade="80"/>
          <w:sz w:val="22"/>
          <w:szCs w:val="22"/>
          <w:lang w:val="en-US"/>
        </w:rPr>
        <w:t xml:space="preserve">We confirm that an approach to Knowledge Management and Learning has been clearly described during Project Preparation in the Project Description and that these activities have been budgeted and an anticipated timeline for delivery of relevant outputs has been provided. </w:t>
      </w:r>
    </w:p>
    <w:p w:rsidRPr="00F6338A" w:rsidR="00F01825" w:rsidP="00C87970" w:rsidRDefault="00C87970" w14:paraId="74D5A479" w14:textId="6887CAA6">
      <w:pPr>
        <w:pStyle w:val="CommentText"/>
        <w:spacing w:after="120"/>
        <w:jc w:val="both"/>
        <w:rPr>
          <w:rFonts w:cs="Calibri"/>
          <w:sz w:val="22"/>
          <w:szCs w:val="22"/>
        </w:rPr>
      </w:pPr>
      <w:r w:rsidRPr="00F6338A">
        <w:rPr>
          <w:rFonts w:cs="Calibri"/>
          <w:sz w:val="22"/>
          <w:szCs w:val="22"/>
        </w:rPr>
        <w:fldChar w:fldCharType="begin"/>
      </w:r>
      <w:r w:rsidRPr="00F6338A">
        <w:rPr>
          <w:rFonts w:cs="Calibri"/>
          <w:sz w:val="22"/>
          <w:szCs w:val="22"/>
        </w:rPr>
        <w:instrText xml:space="preserve"> FORMCHECKBOX </w:instrText>
      </w:r>
      <w:r w:rsidRPr="00F6338A">
        <w:rPr>
          <w:rFonts w:cs="Calibri"/>
          <w:sz w:val="22"/>
          <w:szCs w:val="22"/>
        </w:rPr>
        <w:fldChar w:fldCharType="separate"/>
      </w:r>
      <w:r w:rsidRPr="00F6338A">
        <w:rPr>
          <w:rFonts w:cs="Calibri"/>
          <w:sz w:val="22"/>
          <w:szCs w:val="22"/>
        </w:rPr>
        <w:fldChar w:fldCharType="end"/>
      </w:r>
      <w:r w:rsidRPr="00F6338A">
        <w:rPr>
          <w:rFonts w:cs="Calibri"/>
          <w:sz w:val="22"/>
          <w:szCs w:val="22"/>
        </w:rPr>
        <w:t xml:space="preserve"> </w:t>
      </w:r>
      <w:r w:rsidRPr="00F6338A" w:rsidR="00A52878">
        <w:rPr>
          <w:rFonts w:cstheme="minorHAnsi"/>
        </w:rPr>
        <w:fldChar w:fldCharType="begin">
          <w:ffData>
            <w:name w:val="convn_comply_yes"/>
            <w:enabled/>
            <w:calcOnExit w:val="0"/>
            <w:checkBox>
              <w:sizeAuto/>
              <w:default w:val="1"/>
              <w:checked/>
            </w:checkBox>
          </w:ffData>
        </w:fldChar>
      </w:r>
      <w:r w:rsidRPr="00F6338A" w:rsidR="00A52878">
        <w:rPr>
          <w:rFonts w:cstheme="minorHAnsi"/>
        </w:rPr>
        <w:instrText>FORMCHECKBOX</w:instrText>
      </w:r>
      <w:r w:rsidRPr="00F6338A" w:rsidR="00A52878">
        <w:rPr>
          <w:rFonts w:cstheme="minorHAnsi"/>
        </w:rPr>
      </w:r>
      <w:r w:rsidRPr="00F6338A" w:rsidR="00A52878">
        <w:rPr>
          <w:rFonts w:cstheme="minorHAnsi"/>
        </w:rPr>
        <w:fldChar w:fldCharType="separate"/>
      </w:r>
      <w:r w:rsidRPr="00F6338A" w:rsidR="00A52878">
        <w:rPr>
          <w:rFonts w:cstheme="minorHAnsi"/>
        </w:rPr>
        <w:fldChar w:fldCharType="end"/>
      </w:r>
      <w:r w:rsidRPr="00F6338A" w:rsidR="00A52878">
        <w:rPr>
          <w:rFonts w:cstheme="minorHAnsi"/>
        </w:rPr>
        <w:t xml:space="preserve"> </w:t>
      </w:r>
      <w:r w:rsidRPr="00F6338A">
        <w:rPr>
          <w:rFonts w:cs="Calibri"/>
          <w:sz w:val="22"/>
          <w:szCs w:val="22"/>
        </w:rPr>
        <w:t xml:space="preserve">Yes          </w:t>
      </w:r>
    </w:p>
    <w:p w:rsidRPr="00F6338A" w:rsidR="000A1D0C" w:rsidP="008C74E9" w:rsidRDefault="00063734" w14:paraId="0B11C370" w14:textId="727D122B">
      <w:pPr>
        <w:pStyle w:val="ListParagraph"/>
        <w:numPr>
          <w:ilvl w:val="0"/>
          <w:numId w:val="80"/>
        </w:numPr>
        <w:jc w:val="both"/>
        <w:rPr>
          <w:rFonts w:eastAsia="Calibri" w:cs="Calibri"/>
          <w:color w:val="auto"/>
          <w:sz w:val="22"/>
          <w:szCs w:val="22"/>
          <w:lang w:eastAsia="en-GB"/>
        </w:rPr>
      </w:pPr>
      <w:r w:rsidRPr="00F6338A">
        <w:rPr>
          <w:rFonts w:eastAsia="Calibri" w:cs="Calibri"/>
          <w:sz w:val="22"/>
          <w:szCs w:val="22"/>
          <w:lang w:eastAsia="en-GB"/>
        </w:rPr>
        <w:t xml:space="preserve">Component </w:t>
      </w:r>
      <w:r w:rsidRPr="00F6338A" w:rsidR="001E78D9">
        <w:rPr>
          <w:rFonts w:eastAsia="Calibri" w:cs="Calibri"/>
          <w:sz w:val="22"/>
          <w:szCs w:val="22"/>
          <w:lang w:eastAsia="en-GB"/>
        </w:rPr>
        <w:t>4</w:t>
      </w:r>
      <w:r w:rsidRPr="00F6338A">
        <w:rPr>
          <w:rFonts w:eastAsia="Calibri" w:cs="Calibri"/>
          <w:sz w:val="22"/>
          <w:szCs w:val="22"/>
          <w:lang w:eastAsia="en-GB"/>
        </w:rPr>
        <w:t xml:space="preserve"> of this project focuses on</w:t>
      </w:r>
      <w:r w:rsidRPr="00F6338A">
        <w:rPr>
          <w:rFonts w:eastAsia="Calibri" w:cs="Calibri"/>
          <w:sz w:val="22"/>
          <w:szCs w:val="22"/>
        </w:rPr>
        <w:t xml:space="preserve"> knowledge sharing, learning and synthesis of lessons</w:t>
      </w:r>
      <w:r w:rsidRPr="00F6338A">
        <w:rPr>
          <w:rFonts w:eastAsia="Calibri" w:cs="Calibri"/>
          <w:sz w:val="22"/>
          <w:szCs w:val="22"/>
          <w:lang w:eastAsia="en-GB"/>
        </w:rPr>
        <w:t xml:space="preserve">. This project will support the </w:t>
      </w:r>
      <w:r w:rsidRPr="00F6338A">
        <w:rPr>
          <w:rFonts w:eastAsia="Calibri" w:cs="Calibri"/>
          <w:b/>
          <w:bCs/>
          <w:sz w:val="22"/>
          <w:szCs w:val="22"/>
          <w:lang w:eastAsia="en-GB"/>
        </w:rPr>
        <w:t>coordination, learning and sharing of knowledge with other initiatives in close collaboration with the regional project</w:t>
      </w:r>
      <w:r w:rsidRPr="00F6338A">
        <w:rPr>
          <w:rFonts w:eastAsia="Calibri" w:cs="Calibri"/>
          <w:sz w:val="22"/>
          <w:szCs w:val="22"/>
          <w:lang w:eastAsia="en-GB"/>
        </w:rPr>
        <w:t>. It is expected that the regional coordination project will be a one-stop source of information for</w:t>
      </w:r>
      <w:r w:rsidRPr="00F6338A" w:rsidR="000A1D0C">
        <w:rPr>
          <w:rFonts w:eastAsia="Calibri" w:cs="Calibri"/>
          <w:color w:val="auto"/>
          <w:sz w:val="22"/>
          <w:szCs w:val="22"/>
          <w:lang w:eastAsia="en-GB"/>
        </w:rPr>
        <w:t xml:space="preserve"> countries in the Guinean Forests Biome. </w:t>
      </w:r>
    </w:p>
    <w:p w:rsidRPr="00F6338A" w:rsidR="007E2F2E" w:rsidP="005F3816" w:rsidRDefault="007E2F2E" w14:paraId="264F28EA" w14:textId="77777777">
      <w:pPr>
        <w:pStyle w:val="ListParagraph"/>
        <w:ind w:left="360"/>
        <w:rPr>
          <w:rFonts w:eastAsia="Calibri" w:cs="Calibri"/>
          <w:color w:val="auto"/>
          <w:sz w:val="22"/>
          <w:szCs w:val="22"/>
          <w:lang w:eastAsia="en-GB"/>
        </w:rPr>
      </w:pPr>
    </w:p>
    <w:p w:rsidRPr="00F6338A" w:rsidR="007E2F2E" w:rsidP="008C74E9" w:rsidRDefault="007E2F2E" w14:paraId="1D5AB794" w14:textId="7AD86592">
      <w:pPr>
        <w:pStyle w:val="ListParagraph"/>
        <w:numPr>
          <w:ilvl w:val="0"/>
          <w:numId w:val="80"/>
        </w:numPr>
        <w:jc w:val="both"/>
        <w:rPr>
          <w:rFonts w:eastAsia="Calibri" w:cs="Calibri"/>
          <w:color w:val="auto"/>
          <w:sz w:val="22"/>
          <w:szCs w:val="22"/>
          <w:lang w:eastAsia="en-GB"/>
        </w:rPr>
      </w:pPr>
      <w:r w:rsidRPr="00F6338A">
        <w:rPr>
          <w:rFonts w:eastAsia="Calibri" w:cs="Calibri"/>
          <w:b/>
          <w:bCs/>
          <w:color w:val="auto"/>
          <w:sz w:val="22"/>
          <w:szCs w:val="22"/>
          <w:lang w:eastAsia="en-GB"/>
        </w:rPr>
        <w:t>Promoting knowledge Management, Learning and knowledge sharing at National, Local, and Transboundary Levels:</w:t>
      </w:r>
      <w:r w:rsidRPr="00F6338A">
        <w:rPr>
          <w:rFonts w:eastAsia="Calibri" w:cs="Calibri"/>
          <w:color w:val="auto"/>
          <w:sz w:val="22"/>
          <w:szCs w:val="22"/>
          <w:lang w:eastAsia="en-GB"/>
        </w:rPr>
        <w:t xml:space="preserve"> </w:t>
      </w:r>
      <w:r w:rsidRPr="00F6338A" w:rsidR="00CC74F3">
        <w:rPr>
          <w:rFonts w:eastAsia="Calibri" w:cs="Calibri"/>
          <w:color w:val="auto"/>
          <w:sz w:val="22"/>
          <w:szCs w:val="22"/>
          <w:lang w:eastAsia="en-GB"/>
        </w:rPr>
        <w:t>I</w:t>
      </w:r>
      <w:r w:rsidRPr="00F6338A" w:rsidR="00DE5F58">
        <w:rPr>
          <w:rFonts w:eastAsia="Calibri" w:cs="Calibri"/>
          <w:color w:val="auto"/>
          <w:sz w:val="22"/>
          <w:szCs w:val="22"/>
          <w:lang w:eastAsia="en-GB"/>
        </w:rPr>
        <w:t xml:space="preserve">n partnership with </w:t>
      </w:r>
      <w:r w:rsidRPr="00F6338A" w:rsidR="002A6197">
        <w:rPr>
          <w:rFonts w:eastAsia="Calibri" w:cs="Calibri"/>
          <w:color w:val="auto"/>
          <w:sz w:val="22"/>
          <w:szCs w:val="22"/>
          <w:lang w:eastAsia="en-GB"/>
        </w:rPr>
        <w:t>Guinea</w:t>
      </w:r>
      <w:r w:rsidRPr="00F6338A" w:rsidR="006C46CD">
        <w:rPr>
          <w:rFonts w:eastAsia="Calibri" w:cs="Calibri"/>
          <w:color w:val="auto"/>
          <w:sz w:val="22"/>
          <w:szCs w:val="22"/>
          <w:lang w:eastAsia="en-GB"/>
        </w:rPr>
        <w:t xml:space="preserve"> and </w:t>
      </w:r>
      <w:r w:rsidRPr="00F6338A" w:rsidR="00CC74F3">
        <w:rPr>
          <w:rFonts w:eastAsia="Calibri" w:cs="Calibri"/>
          <w:color w:val="auto"/>
          <w:sz w:val="22"/>
          <w:szCs w:val="22"/>
          <w:lang w:eastAsia="en-GB"/>
        </w:rPr>
        <w:t xml:space="preserve">Sierra Leone </w:t>
      </w:r>
      <w:r w:rsidRPr="00F6338A">
        <w:rPr>
          <w:rFonts w:eastAsia="Calibri" w:cs="Calibri"/>
          <w:color w:val="auto"/>
          <w:sz w:val="22"/>
          <w:szCs w:val="22"/>
          <w:lang w:eastAsia="en-GB"/>
        </w:rPr>
        <w:t>Guinean Forests Child Project</w:t>
      </w:r>
      <w:r w:rsidRPr="00F6338A" w:rsidR="00CC74F3">
        <w:rPr>
          <w:rFonts w:eastAsia="Calibri" w:cs="Calibri"/>
          <w:color w:val="auto"/>
          <w:sz w:val="22"/>
          <w:szCs w:val="22"/>
          <w:lang w:eastAsia="en-GB"/>
        </w:rPr>
        <w:t>s</w:t>
      </w:r>
      <w:r w:rsidRPr="00F6338A" w:rsidR="002A6197">
        <w:rPr>
          <w:rFonts w:eastAsia="Calibri" w:cs="Calibri"/>
          <w:color w:val="auto"/>
          <w:sz w:val="22"/>
          <w:szCs w:val="22"/>
          <w:lang w:eastAsia="en-GB"/>
        </w:rPr>
        <w:t>, this project</w:t>
      </w:r>
      <w:r w:rsidRPr="00F6338A" w:rsidR="006C46CD">
        <w:rPr>
          <w:rFonts w:eastAsia="Calibri" w:cs="Calibri"/>
          <w:color w:val="auto"/>
          <w:sz w:val="22"/>
          <w:szCs w:val="22"/>
          <w:lang w:eastAsia="en-GB"/>
        </w:rPr>
        <w:t xml:space="preserve"> </w:t>
      </w:r>
      <w:r w:rsidRPr="00F6338A">
        <w:rPr>
          <w:rFonts w:eastAsia="Calibri" w:cs="Calibri"/>
          <w:color w:val="auto"/>
          <w:sz w:val="22"/>
          <w:szCs w:val="22"/>
          <w:lang w:eastAsia="en-GB"/>
        </w:rPr>
        <w:t xml:space="preserve">will revive and institutionalize </w:t>
      </w:r>
      <w:r w:rsidRPr="00F6338A" w:rsidR="00B5412E">
        <w:rPr>
          <w:rFonts w:eastAsia="Calibri" w:cs="Calibri"/>
          <w:color w:val="auto"/>
          <w:sz w:val="22"/>
          <w:szCs w:val="22"/>
          <w:lang w:eastAsia="en-GB"/>
        </w:rPr>
        <w:t xml:space="preserve">the </w:t>
      </w:r>
      <w:r w:rsidRPr="00F6338A">
        <w:rPr>
          <w:rFonts w:eastAsia="Calibri" w:cs="Calibri"/>
          <w:color w:val="auto"/>
          <w:sz w:val="22"/>
          <w:szCs w:val="22"/>
          <w:lang w:eastAsia="en-GB"/>
        </w:rPr>
        <w:t xml:space="preserve">inactive committees from the GEF-funded IWRM Project, </w:t>
      </w:r>
      <w:r w:rsidRPr="00F6338A" w:rsidR="00B5412E">
        <w:rPr>
          <w:rFonts w:eastAsia="Calibri" w:cs="Calibri"/>
          <w:color w:val="auto"/>
          <w:sz w:val="22"/>
          <w:szCs w:val="22"/>
          <w:lang w:eastAsia="en-GB"/>
        </w:rPr>
        <w:t xml:space="preserve">whilst </w:t>
      </w:r>
      <w:r w:rsidRPr="00F6338A">
        <w:rPr>
          <w:rFonts w:eastAsia="Calibri" w:cs="Calibri"/>
          <w:color w:val="auto"/>
          <w:sz w:val="22"/>
          <w:szCs w:val="22"/>
          <w:lang w:eastAsia="en-GB"/>
        </w:rPr>
        <w:t>engaging the Mano River Union (MRU), local communities, and governments to ensure sustainable governance and multi-stakeholder dialogue.</w:t>
      </w:r>
    </w:p>
    <w:p w:rsidRPr="00F6338A" w:rsidR="00063734" w:rsidP="005F3816" w:rsidRDefault="00063734" w14:paraId="60B9261C" w14:textId="432EF6A7">
      <w:pPr>
        <w:pBdr>
          <w:top w:val="none" w:color="auto" w:sz="0" w:space="0"/>
          <w:left w:val="none" w:color="auto" w:sz="0" w:space="0"/>
          <w:bottom w:val="none" w:color="auto" w:sz="0" w:space="0"/>
          <w:right w:val="none" w:color="auto" w:sz="0" w:space="0"/>
          <w:between w:val="none" w:color="auto" w:sz="0" w:space="0"/>
          <w:bar w:val="none" w:color="auto" w:sz="0"/>
        </w:pBdr>
        <w:tabs>
          <w:tab w:val="left" w:pos="90"/>
        </w:tabs>
        <w:autoSpaceDE w:val="0"/>
        <w:autoSpaceDN w:val="0"/>
        <w:adjustRightInd w:val="0"/>
        <w:ind w:left="360"/>
        <w:contextualSpacing/>
        <w:jc w:val="both"/>
        <w:rPr>
          <w:rFonts w:eastAsia="Calibri" w:cs="Calibri"/>
          <w:szCs w:val="22"/>
          <w:lang w:eastAsia="en-GB"/>
        </w:rPr>
      </w:pPr>
    </w:p>
    <w:p w:rsidRPr="00F6338A" w:rsidR="00614456" w:rsidP="008C74E9" w:rsidRDefault="00614456" w14:paraId="67FDDD0A" w14:textId="093FC3F7">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sz w:val="22"/>
          <w:szCs w:val="22"/>
        </w:rPr>
      </w:pPr>
      <w:r w:rsidRPr="00F6338A">
        <w:rPr>
          <w:b/>
          <w:bCs/>
          <w:sz w:val="22"/>
          <w:szCs w:val="22"/>
        </w:rPr>
        <w:t xml:space="preserve">Representation of </w:t>
      </w:r>
      <w:r w:rsidRPr="00F6338A" w:rsidR="00401127">
        <w:rPr>
          <w:b/>
          <w:bCs/>
          <w:sz w:val="22"/>
          <w:szCs w:val="22"/>
        </w:rPr>
        <w:t xml:space="preserve">Liberia’s </w:t>
      </w:r>
      <w:r w:rsidRPr="00F6338A">
        <w:rPr>
          <w:b/>
          <w:bCs/>
          <w:sz w:val="22"/>
          <w:szCs w:val="22"/>
        </w:rPr>
        <w:t>Marginalized and Vulnerable Groups in Learning and Knowledge sharing events at various levels (sponsored by CI through the Guinean Forests Regional Coordination Project):</w:t>
      </w:r>
      <w:r w:rsidRPr="00F6338A">
        <w:rPr>
          <w:sz w:val="22"/>
          <w:szCs w:val="22"/>
        </w:rPr>
        <w:t xml:space="preserve"> The </w:t>
      </w:r>
      <w:r w:rsidRPr="00F6338A" w:rsidR="00401127">
        <w:rPr>
          <w:sz w:val="22"/>
          <w:szCs w:val="22"/>
        </w:rPr>
        <w:t xml:space="preserve">Liberia </w:t>
      </w:r>
      <w:r w:rsidRPr="00F6338A">
        <w:rPr>
          <w:sz w:val="22"/>
          <w:szCs w:val="22"/>
        </w:rPr>
        <w:t>Guinean Forests Child Project will ensure participation of marginalized and vulnerable groups in learning events, promoting inclusive decision-making, policy relevance, empowerment, social cohesion, and capacity building. This will lead to sustainable solutions by incorporating diverse perspectives.</w:t>
      </w:r>
    </w:p>
    <w:p w:rsidRPr="00F6338A" w:rsidR="00A27910" w:rsidP="00DA4402" w:rsidRDefault="00A27910" w14:paraId="0A6117C1" w14:textId="45B9123F">
      <w:pPr>
        <w:pStyle w:val="BodyA"/>
        <w:ind w:right="180"/>
        <w:jc w:val="both"/>
        <w:rPr>
          <w:rStyle w:val="None"/>
          <w:rFonts w:ascii="Times New Roman" w:hAnsi="Times New Roman" w:eastAsia="Helvetica Neue" w:cs="Calibri"/>
          <w:color w:val="auto"/>
          <w:sz w:val="22"/>
          <w:szCs w:val="22"/>
          <w:lang w:val="en-US" w:eastAsia="en-US"/>
        </w:rPr>
      </w:pPr>
    </w:p>
    <w:p w:rsidRPr="00F6338A" w:rsidR="00E074B9" w:rsidP="008C74E9" w:rsidRDefault="467B0D9E" w14:paraId="3910DA09" w14:textId="2CE90AA9">
      <w:pPr>
        <w:pStyle w:val="ListParagraph"/>
        <w:numPr>
          <w:ilvl w:val="0"/>
          <w:numId w:val="80"/>
        </w:numPr>
        <w:jc w:val="both"/>
        <w:rPr>
          <w:rFonts w:cs="Calibri"/>
          <w:szCs w:val="22"/>
        </w:rPr>
      </w:pPr>
      <w:r w:rsidRPr="00F6338A">
        <w:rPr>
          <w:rStyle w:val="NoneA"/>
          <w:rFonts w:cs="Calibri"/>
          <w:sz w:val="22"/>
          <w:szCs w:val="22"/>
        </w:rPr>
        <w:t xml:space="preserve">The </w:t>
      </w:r>
      <w:r w:rsidRPr="00F6338A" w:rsidR="2684785C">
        <w:rPr>
          <w:rStyle w:val="NoneA"/>
          <w:rFonts w:cs="Calibri"/>
          <w:sz w:val="22"/>
          <w:szCs w:val="22"/>
        </w:rPr>
        <w:t>Project</w:t>
      </w:r>
      <w:r w:rsidRPr="00F6338A">
        <w:rPr>
          <w:rStyle w:val="NoneA"/>
          <w:rFonts w:cs="Calibri"/>
          <w:sz w:val="22"/>
          <w:szCs w:val="22"/>
        </w:rPr>
        <w:t xml:space="preserve"> will place substantial emphasis on lesson learning, dissemination, and uptake. Knowledge-sharing is a priority for the implementing partners and government agencies. These processes will unfold at multiple levels, beginning at the landscape and working upwards through sub-national and national, regional platforms and, finally, to participation in the Global Landscapes Forum</w:t>
      </w:r>
      <w:r w:rsidRPr="00F6338A" w:rsidR="00644F64">
        <w:rPr>
          <w:rStyle w:val="NoneA"/>
          <w:rFonts w:cs="Calibri"/>
          <w:sz w:val="22"/>
          <w:szCs w:val="22"/>
        </w:rPr>
        <w:t xml:space="preserve"> (GLF</w:t>
      </w:r>
      <w:r w:rsidRPr="00F6338A" w:rsidR="00B84169">
        <w:rPr>
          <w:rStyle w:val="NoneA"/>
          <w:rFonts w:cs="Calibri"/>
          <w:sz w:val="22"/>
          <w:szCs w:val="22"/>
        </w:rPr>
        <w:t>)</w:t>
      </w:r>
      <w:r w:rsidRPr="00F6338A">
        <w:rPr>
          <w:rStyle w:val="NoneA"/>
          <w:rFonts w:cs="Calibri"/>
          <w:sz w:val="22"/>
          <w:szCs w:val="22"/>
        </w:rPr>
        <w:t xml:space="preserve"> Community of Practice (CoP). At the regional level, since Liberia participates in the MRU, ECOWAS, AFR100, and has bi-lateral agreements with Sierra Leone and Guinea to engage in transboundary conservation management of areas important areas for conservation, learning, exchange and co-operation will take place both within and outside countries via project-supported exchange fora, which will enable and guide much of the </w:t>
      </w:r>
      <w:r w:rsidRPr="00F6338A" w:rsidR="4131CC9D">
        <w:rPr>
          <w:rStyle w:val="NoneA"/>
          <w:rFonts w:cs="Calibri"/>
          <w:sz w:val="22"/>
          <w:szCs w:val="22"/>
        </w:rPr>
        <w:t>Project</w:t>
      </w:r>
      <w:r w:rsidRPr="00F6338A">
        <w:rPr>
          <w:rStyle w:val="NoneA"/>
          <w:rFonts w:cs="Calibri"/>
          <w:sz w:val="22"/>
          <w:szCs w:val="22"/>
        </w:rPr>
        <w:t xml:space="preserve">’s support to enhance south-south learning, cooperation, technology transfer, and networking among a broad array of practitioners. </w:t>
      </w:r>
    </w:p>
    <w:p w:rsidRPr="00F6338A" w:rsidR="00E074B9" w:rsidP="008C74E9" w:rsidRDefault="000D1644" w14:paraId="17414610" w14:textId="59328611">
      <w:pPr>
        <w:pStyle w:val="ListParagraph"/>
        <w:numPr>
          <w:ilvl w:val="0"/>
          <w:numId w:val="80"/>
        </w:numPr>
        <w:jc w:val="both"/>
        <w:rPr>
          <w:rStyle w:val="NoneA"/>
          <w:rFonts w:cs="Calibri"/>
          <w:color w:val="auto"/>
          <w:sz w:val="22"/>
          <w:szCs w:val="22"/>
          <w:lang w:eastAsia="en-US"/>
        </w:rPr>
      </w:pPr>
      <w:r w:rsidRPr="00F6338A">
        <w:rPr>
          <w:rStyle w:val="NoneA"/>
          <w:rFonts w:cs="Calibri"/>
          <w:sz w:val="22"/>
          <w:szCs w:val="22"/>
        </w:rPr>
        <w:t xml:space="preserve">In addition, there will be numerous opportunities for sharing lessons learned within the NW Liberia Landscape, at the national level and among GFIP Child Projects that face similar challenges, particularly at the regional and global levels. This will create significant opportunities for South-South cooperation, notably between MRU members Sierra Leone and Guinea. Success stories will figure prominently among the lessons being shared, with the goal of ensuring extensive within- and </w:t>
      </w:r>
      <w:r w:rsidRPr="00F6338A" w:rsidR="00D90E5A">
        <w:rPr>
          <w:rStyle w:val="NoneA"/>
          <w:rFonts w:cs="Calibri"/>
          <w:sz w:val="22"/>
          <w:szCs w:val="22"/>
        </w:rPr>
        <w:t>between-child</w:t>
      </w:r>
      <w:r w:rsidRPr="00F6338A">
        <w:rPr>
          <w:rStyle w:val="NoneA"/>
          <w:rFonts w:cs="Calibri"/>
          <w:sz w:val="22"/>
          <w:szCs w:val="22"/>
        </w:rPr>
        <w:t xml:space="preserve"> </w:t>
      </w:r>
      <w:r w:rsidRPr="00F6338A" w:rsidR="009B3A0E">
        <w:rPr>
          <w:rStyle w:val="NoneA"/>
          <w:rFonts w:cs="Calibri"/>
          <w:sz w:val="22"/>
          <w:szCs w:val="22"/>
        </w:rPr>
        <w:t xml:space="preserve">Project </w:t>
      </w:r>
      <w:r w:rsidRPr="00F6338A">
        <w:rPr>
          <w:rStyle w:val="NoneA"/>
          <w:rFonts w:cs="Calibri"/>
          <w:sz w:val="22"/>
          <w:szCs w:val="22"/>
        </w:rPr>
        <w:t xml:space="preserve">uptake and replication. Regular documentation of success stories and lessons will facilitate sharing with the GFIP, for onward communication to other Child Projects and wider audiences. Together with the GFIP Regional Coordination Project, opportunities will also be identified and pursued for exchanges with other GEF IPs to maximize institutional learning and dissemination in key technical areas related to </w:t>
      </w:r>
      <w:r w:rsidRPr="00F6338A" w:rsidR="00B84169">
        <w:rPr>
          <w:rStyle w:val="NoneA"/>
          <w:rFonts w:cs="Calibri"/>
          <w:sz w:val="22"/>
          <w:szCs w:val="22"/>
        </w:rPr>
        <w:t xml:space="preserve">the </w:t>
      </w:r>
      <w:r w:rsidRPr="00F6338A">
        <w:rPr>
          <w:rStyle w:val="NoneA"/>
          <w:rFonts w:cs="Calibri"/>
          <w:sz w:val="22"/>
          <w:szCs w:val="22"/>
        </w:rPr>
        <w:t>management of critical forest biomes.</w:t>
      </w:r>
    </w:p>
    <w:p w:rsidRPr="00F6338A" w:rsidR="00A27910" w:rsidP="00A27910" w:rsidRDefault="00A27910" w14:paraId="21572BBD" w14:textId="77777777">
      <w:pPr>
        <w:rPr>
          <w:rStyle w:val="NoneA"/>
          <w:rFonts w:cs="Calibri"/>
          <w:szCs w:val="22"/>
        </w:rPr>
      </w:pPr>
    </w:p>
    <w:p w:rsidRPr="00F6338A" w:rsidR="006F4897" w:rsidP="00F16EF9" w:rsidRDefault="006F4897" w14:paraId="1DE18872" w14:textId="1664BAAD">
      <w:pPr>
        <w:rPr>
          <w:rFonts w:eastAsia="Calibri"/>
          <w:u w:val="single"/>
          <w:lang w:eastAsia="en-GB"/>
        </w:rPr>
      </w:pPr>
      <w:r w:rsidRPr="00F6338A">
        <w:rPr>
          <w:rFonts w:eastAsia="Calibri"/>
          <w:szCs w:val="22"/>
          <w:u w:val="single"/>
          <w:lang w:eastAsia="en-GB"/>
        </w:rPr>
        <w:t xml:space="preserve">Knowledge sharing, learning and synthesis of </w:t>
      </w:r>
      <w:r w:rsidRPr="00F6338A" w:rsidR="00556FF6">
        <w:rPr>
          <w:rFonts w:eastAsia="Calibri"/>
          <w:szCs w:val="22"/>
          <w:u w:val="single"/>
          <w:lang w:eastAsia="en-GB"/>
        </w:rPr>
        <w:t>lessons.</w:t>
      </w:r>
    </w:p>
    <w:p w:rsidRPr="00F6338A" w:rsidR="006F4897" w:rsidP="008C74E9" w:rsidRDefault="006F4897" w14:paraId="703C3250" w14:textId="64571B8E">
      <w:pPr>
        <w:pStyle w:val="ListParagraph"/>
        <w:numPr>
          <w:ilvl w:val="0"/>
          <w:numId w:val="96"/>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b/>
          <w:lang w:eastAsia="en-GB"/>
        </w:rPr>
      </w:pPr>
      <w:r w:rsidRPr="00F6338A">
        <w:rPr>
          <w:rFonts w:eastAsia="Calibri" w:cs="Calibri"/>
          <w:b/>
          <w:bCs/>
          <w:sz w:val="22"/>
          <w:szCs w:val="22"/>
          <w:lang w:eastAsia="en-GB"/>
        </w:rPr>
        <w:t>Website of the government institutions involved in the Project and CI’s Website</w:t>
      </w:r>
      <w:r w:rsidRPr="00F6338A">
        <w:rPr>
          <w:rFonts w:eastAsia="Calibri" w:cs="Calibri"/>
          <w:sz w:val="22"/>
          <w:szCs w:val="22"/>
          <w:lang w:eastAsia="en-GB"/>
        </w:rPr>
        <w:t xml:space="preserve">:  The EPA and other relevant sector institutions already have platforms for outreach such as websites which are avenues for users to obtain information about the project. Other than the websites, increasing awareness about the project amongst relevant government institutions and departments as well as the civil society and private sector </w:t>
      </w:r>
      <w:r w:rsidRPr="00F6338A" w:rsidR="005850FD">
        <w:rPr>
          <w:rFonts w:eastAsia="Calibri" w:cs="Calibri"/>
          <w:sz w:val="22"/>
          <w:szCs w:val="22"/>
          <w:lang w:eastAsia="en-GB"/>
        </w:rPr>
        <w:t>will continuously be</w:t>
      </w:r>
      <w:r w:rsidRPr="00F6338A" w:rsidR="003B3FC6">
        <w:rPr>
          <w:rFonts w:eastAsia="Calibri" w:cs="Calibri"/>
          <w:sz w:val="22"/>
          <w:szCs w:val="22"/>
          <w:lang w:eastAsia="en-GB"/>
        </w:rPr>
        <w:t xml:space="preserve"> </w:t>
      </w:r>
      <w:r w:rsidRPr="00F6338A">
        <w:rPr>
          <w:rFonts w:eastAsia="Calibri" w:cs="Calibri"/>
          <w:sz w:val="22"/>
          <w:szCs w:val="22"/>
          <w:lang w:eastAsia="en-GB"/>
        </w:rPr>
        <w:t xml:space="preserve">done during the implementation phase of the project.  Project updates and implementation progress will thus be communicated through various platforms such as the EPA Website, Conservation International’s website, and the </w:t>
      </w:r>
      <w:r w:rsidRPr="00F6338A" w:rsidR="00942425">
        <w:rPr>
          <w:rFonts w:eastAsia="Calibri" w:cs="Calibri"/>
          <w:sz w:val="22"/>
          <w:szCs w:val="22"/>
          <w:lang w:eastAsia="en-GB"/>
        </w:rPr>
        <w:t>FDA</w:t>
      </w:r>
      <w:r w:rsidRPr="00F6338A" w:rsidR="007F0E84">
        <w:rPr>
          <w:rFonts w:eastAsia="Calibri" w:cs="Calibri"/>
          <w:sz w:val="22"/>
          <w:szCs w:val="22"/>
          <w:lang w:eastAsia="en-GB"/>
        </w:rPr>
        <w:t>, Cooperative Development Agency (CDA), Ministry of Agriculture (MoA), Liberia Institute of Statistics and Geo-Information Services (LISGIS)</w:t>
      </w:r>
      <w:r w:rsidRPr="00F6338A">
        <w:rPr>
          <w:rFonts w:eastAsia="Calibri" w:cs="Calibri"/>
          <w:sz w:val="22"/>
          <w:szCs w:val="22"/>
          <w:lang w:eastAsia="en-GB"/>
        </w:rPr>
        <w:t xml:space="preserve"> Website</w:t>
      </w:r>
      <w:r w:rsidRPr="00F6338A" w:rsidR="007F0E84">
        <w:rPr>
          <w:rFonts w:eastAsia="Calibri" w:cs="Calibri"/>
          <w:sz w:val="22"/>
          <w:szCs w:val="22"/>
          <w:lang w:eastAsia="en-GB"/>
        </w:rPr>
        <w:t>s</w:t>
      </w:r>
      <w:r w:rsidRPr="00F6338A">
        <w:rPr>
          <w:rFonts w:eastAsia="Calibri" w:cs="Calibri"/>
          <w:sz w:val="22"/>
          <w:szCs w:val="22"/>
          <w:lang w:eastAsia="en-GB"/>
        </w:rPr>
        <w:t>.</w:t>
      </w:r>
    </w:p>
    <w:p w:rsidRPr="00F6338A" w:rsidR="006F4897" w:rsidP="008C74E9" w:rsidRDefault="006F4897" w14:paraId="50630A0B" w14:textId="7CC9054A">
      <w:pPr>
        <w:pStyle w:val="ListParagraph"/>
        <w:numPr>
          <w:ilvl w:val="0"/>
          <w:numId w:val="96"/>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b/>
          <w:lang w:eastAsia="en-GB"/>
        </w:rPr>
      </w:pPr>
      <w:r w:rsidRPr="00F6338A">
        <w:rPr>
          <w:rFonts w:eastAsia="Calibri" w:cs="Calibri"/>
          <w:b/>
          <w:bCs/>
          <w:sz w:val="22"/>
          <w:szCs w:val="22"/>
          <w:lang w:eastAsia="en-GB"/>
        </w:rPr>
        <w:t>Engagement with the Guinea Forest Regional Coordination and Learning Project (</w:t>
      </w:r>
      <w:bookmarkStart w:name="_Hlk165670357" w:id="204"/>
      <w:r w:rsidRPr="00F6338A">
        <w:rPr>
          <w:rFonts w:eastAsia="Calibri" w:cs="Calibri"/>
          <w:b/>
          <w:bCs/>
          <w:sz w:val="22"/>
          <w:szCs w:val="22"/>
          <w:lang w:eastAsia="en-GB"/>
        </w:rPr>
        <w:t>GFRCLP</w:t>
      </w:r>
      <w:bookmarkEnd w:id="204"/>
      <w:r w:rsidRPr="00F6338A">
        <w:rPr>
          <w:rFonts w:eastAsia="Calibri" w:cs="Calibri"/>
          <w:b/>
          <w:bCs/>
          <w:sz w:val="22"/>
          <w:szCs w:val="22"/>
          <w:lang w:eastAsia="en-GB"/>
        </w:rPr>
        <w:t>)</w:t>
      </w:r>
      <w:r w:rsidRPr="00F6338A">
        <w:rPr>
          <w:rFonts w:eastAsia="Calibri" w:cs="Calibri"/>
          <w:sz w:val="22"/>
          <w:szCs w:val="22"/>
          <w:lang w:eastAsia="en-GB"/>
        </w:rPr>
        <w:t xml:space="preserve">: This project will collaborate closely with the </w:t>
      </w:r>
      <w:r w:rsidRPr="00F6338A">
        <w:rPr>
          <w:rFonts w:eastAsia="Calibri" w:cs="Calibri"/>
          <w:b/>
          <w:bCs/>
          <w:sz w:val="22"/>
          <w:szCs w:val="22"/>
          <w:lang w:eastAsia="en-GB"/>
        </w:rPr>
        <w:t>GFRCLP</w:t>
      </w:r>
      <w:r w:rsidRPr="00F6338A">
        <w:rPr>
          <w:rFonts w:eastAsia="Calibri" w:cs="Calibri"/>
          <w:sz w:val="22"/>
          <w:szCs w:val="22"/>
          <w:lang w:eastAsia="en-GB"/>
        </w:rPr>
        <w:t xml:space="preserve"> as a source of information for cross-learning with other child projects in various meetings and forums organized by the </w:t>
      </w:r>
      <w:r w:rsidRPr="00F6338A">
        <w:rPr>
          <w:rFonts w:eastAsia="Calibri" w:cs="Calibri"/>
          <w:b/>
          <w:bCs/>
          <w:sz w:val="22"/>
          <w:szCs w:val="22"/>
          <w:lang w:eastAsia="en-GB"/>
        </w:rPr>
        <w:t>GFRCLP</w:t>
      </w:r>
      <w:r w:rsidRPr="00F6338A">
        <w:rPr>
          <w:rFonts w:eastAsia="Calibri" w:cs="Calibri"/>
          <w:sz w:val="22"/>
          <w:szCs w:val="22"/>
          <w:lang w:eastAsia="en-GB"/>
        </w:rPr>
        <w:t xml:space="preserve">. The project will then actively provide updates and participate in engagements with the </w:t>
      </w:r>
      <w:r w:rsidRPr="00F6338A">
        <w:rPr>
          <w:rFonts w:eastAsia="Calibri" w:cs="Calibri"/>
          <w:b/>
          <w:bCs/>
          <w:sz w:val="22"/>
          <w:szCs w:val="22"/>
          <w:lang w:eastAsia="en-GB"/>
        </w:rPr>
        <w:t>GFRCLP</w:t>
      </w:r>
      <w:r w:rsidRPr="00F6338A">
        <w:rPr>
          <w:rFonts w:eastAsia="Calibri" w:cs="Calibri"/>
          <w:sz w:val="22"/>
          <w:szCs w:val="22"/>
          <w:lang w:eastAsia="en-GB"/>
        </w:rPr>
        <w:t xml:space="preserve">. The appointed Project manager/coordinator or the PSC chairman will represent </w:t>
      </w:r>
      <w:r w:rsidRPr="00F6338A" w:rsidR="00675D10">
        <w:rPr>
          <w:rFonts w:eastAsia="Calibri" w:cs="Calibri"/>
          <w:sz w:val="22"/>
          <w:szCs w:val="22"/>
          <w:lang w:eastAsia="en-GB"/>
        </w:rPr>
        <w:t xml:space="preserve">Liberia </w:t>
      </w:r>
      <w:r w:rsidRPr="00F6338A">
        <w:rPr>
          <w:rFonts w:eastAsia="Calibri" w:cs="Calibri"/>
          <w:sz w:val="22"/>
          <w:szCs w:val="22"/>
          <w:lang w:eastAsia="en-GB"/>
        </w:rPr>
        <w:t xml:space="preserve">at the regional project meetings, sharing lessons via Webinars hosted by </w:t>
      </w:r>
      <w:r w:rsidRPr="00F6338A">
        <w:rPr>
          <w:rFonts w:eastAsia="Calibri" w:cs="Calibri"/>
          <w:b/>
          <w:bCs/>
          <w:sz w:val="22"/>
          <w:szCs w:val="22"/>
          <w:lang w:eastAsia="en-GB"/>
        </w:rPr>
        <w:t>GFRCLP</w:t>
      </w:r>
      <w:r w:rsidRPr="00F6338A">
        <w:rPr>
          <w:rFonts w:eastAsia="Calibri" w:cs="Calibri"/>
          <w:sz w:val="22"/>
          <w:szCs w:val="22"/>
          <w:lang w:eastAsia="en-GB"/>
        </w:rPr>
        <w:t xml:space="preserve"> and uploading project information on the </w:t>
      </w:r>
      <w:r w:rsidRPr="00F6338A">
        <w:rPr>
          <w:rFonts w:eastAsia="Calibri" w:cs="Calibri"/>
          <w:b/>
          <w:bCs/>
          <w:sz w:val="22"/>
          <w:szCs w:val="22"/>
          <w:lang w:eastAsia="en-GB"/>
        </w:rPr>
        <w:t>GFRCLP website</w:t>
      </w:r>
      <w:r w:rsidRPr="00F6338A">
        <w:rPr>
          <w:rFonts w:eastAsia="Calibri" w:cs="Calibri"/>
          <w:sz w:val="22"/>
          <w:szCs w:val="22"/>
          <w:lang w:eastAsia="en-GB"/>
        </w:rPr>
        <w:t xml:space="preserve">. </w:t>
      </w:r>
    </w:p>
    <w:p w:rsidRPr="00F6338A" w:rsidR="006F4897" w:rsidP="008C74E9" w:rsidRDefault="006F4897" w14:paraId="02851FE4" w14:textId="77777777">
      <w:pPr>
        <w:pStyle w:val="ListParagraph"/>
        <w:numPr>
          <w:ilvl w:val="0"/>
          <w:numId w:val="96"/>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color w:val="000000" w:themeColor="text1"/>
          <w:sz w:val="22"/>
          <w:szCs w:val="22"/>
          <w:lang w:eastAsia="en-GB"/>
        </w:rPr>
      </w:pPr>
      <w:r w:rsidRPr="00F6338A">
        <w:rPr>
          <w:rFonts w:eastAsia="Calibri" w:cs="Calibri"/>
          <w:b/>
          <w:bCs/>
          <w:sz w:val="22"/>
          <w:szCs w:val="22"/>
          <w:lang w:eastAsia="en-GB"/>
        </w:rPr>
        <w:t>Publication of project reports and policy briefs</w:t>
      </w:r>
      <w:r w:rsidRPr="00F6338A">
        <w:rPr>
          <w:rFonts w:eastAsia="Calibri" w:cs="Calibri"/>
          <w:sz w:val="22"/>
          <w:szCs w:val="22"/>
          <w:lang w:eastAsia="en-GB"/>
        </w:rPr>
        <w:t xml:space="preserve">: Throughout project implementation, this Project </w:t>
      </w:r>
      <w:r w:rsidRPr="00F6338A">
        <w:rPr>
          <w:rFonts w:eastAsia="Calibri" w:cs="Calibri"/>
          <w:color w:val="000000" w:themeColor="text1"/>
          <w:sz w:val="22"/>
          <w:szCs w:val="22"/>
          <w:lang w:eastAsia="en-GB"/>
        </w:rPr>
        <w:t xml:space="preserve">will publish at least 5 publications (handbooks, posters, fact sheets, community guides, etc.) </w:t>
      </w:r>
      <w:r w:rsidRPr="00F6338A">
        <w:rPr>
          <w:rFonts w:eastAsia="Calibri" w:cs="Calibri"/>
          <w:color w:val="000000" w:themeColor="text1"/>
          <w:sz w:val="22"/>
          <w:szCs w:val="22"/>
          <w:lang w:eastAsia="en-GB"/>
        </w:rPr>
        <w:t>annually to share knowledge.  These documents will capture lessons learnt, best case practices, challenges, and opportunities and will be circulated widely.</w:t>
      </w:r>
    </w:p>
    <w:p w:rsidRPr="00F6338A" w:rsidR="006F4897" w:rsidP="008C74E9" w:rsidRDefault="006F4897" w14:paraId="482523C7" w14:textId="77777777">
      <w:pPr>
        <w:pStyle w:val="ListParagraph"/>
        <w:numPr>
          <w:ilvl w:val="0"/>
          <w:numId w:val="96"/>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lang w:eastAsia="en-GB"/>
        </w:rPr>
      </w:pPr>
      <w:r w:rsidRPr="00F6338A">
        <w:rPr>
          <w:rFonts w:eastAsia="Calibri" w:cs="Calibri"/>
          <w:b/>
          <w:bCs/>
          <w:color w:val="000000" w:themeColor="text1"/>
          <w:sz w:val="22"/>
          <w:szCs w:val="22"/>
          <w:lang w:eastAsia="en-GB"/>
        </w:rPr>
        <w:t xml:space="preserve">Training (workshops): </w:t>
      </w:r>
      <w:r w:rsidRPr="00F6338A">
        <w:rPr>
          <w:rFonts w:eastAsia="Calibri" w:cs="Calibri"/>
          <w:color w:val="000000" w:themeColor="text1"/>
          <w:sz w:val="22"/>
          <w:szCs w:val="22"/>
          <w:lang w:eastAsia="en-GB"/>
        </w:rPr>
        <w:t>Training workshops, meetings, and conferences will be held to build the capacity of stakeholders both at landscape and national levels.</w:t>
      </w:r>
      <w:r w:rsidRPr="00F6338A">
        <w:rPr>
          <w:rFonts w:eastAsia="Calibri" w:cs="Calibri"/>
          <w:b/>
          <w:bCs/>
          <w:color w:val="000000" w:themeColor="text1"/>
          <w:sz w:val="22"/>
          <w:szCs w:val="22"/>
          <w:lang w:eastAsia="en-GB"/>
        </w:rPr>
        <w:t xml:space="preserve"> </w:t>
      </w:r>
      <w:r w:rsidRPr="00F6338A">
        <w:rPr>
          <w:rFonts w:eastAsia="Calibri" w:cs="Calibri"/>
          <w:color w:val="000000" w:themeColor="text1"/>
          <w:sz w:val="22"/>
          <w:szCs w:val="22"/>
          <w:lang w:eastAsia="en-GB"/>
        </w:rPr>
        <w:t>Training organized by the regional coordination project will provide a great opportunity for lesson sharing.</w:t>
      </w:r>
      <w:r w:rsidRPr="00F6338A">
        <w:rPr>
          <w:rFonts w:eastAsia="Calibri" w:cs="Calibri"/>
          <w:b/>
          <w:bCs/>
          <w:color w:val="000000" w:themeColor="text1"/>
          <w:sz w:val="22"/>
          <w:szCs w:val="22"/>
          <w:lang w:eastAsia="en-GB"/>
        </w:rPr>
        <w:t xml:space="preserve"> </w:t>
      </w:r>
      <w:r w:rsidRPr="00F6338A">
        <w:rPr>
          <w:rFonts w:eastAsia="Calibri" w:cs="Calibri"/>
          <w:color w:val="000000" w:themeColor="text1"/>
          <w:sz w:val="22"/>
          <w:szCs w:val="22"/>
          <w:lang w:eastAsia="en-GB"/>
        </w:rPr>
        <w:t xml:space="preserve">The project will also arrange technical training and awareness sessions with relevant government and non-state entities and departments at the national level. With the training, the project will get feedback from participants on how the project is performing, their expectations, and suggestions on how to make the project achieve greater success in the </w:t>
      </w:r>
      <w:r w:rsidRPr="00F6338A">
        <w:rPr>
          <w:rFonts w:eastAsia="Calibri" w:cs="Calibri"/>
          <w:sz w:val="22"/>
          <w:szCs w:val="22"/>
          <w:lang w:eastAsia="en-GB"/>
        </w:rPr>
        <w:t>country.</w:t>
      </w:r>
      <w:r w:rsidRPr="00F6338A">
        <w:rPr>
          <w:rFonts w:eastAsia="Times New Roman" w:cs="Calibri"/>
          <w:sz w:val="22"/>
          <w:szCs w:val="22"/>
          <w:lang w:eastAsia="en-GB"/>
        </w:rPr>
        <w:t xml:space="preserve"> </w:t>
      </w:r>
      <w:r w:rsidRPr="00F6338A">
        <w:rPr>
          <w:rFonts w:eastAsia="Calibri" w:cs="Calibri"/>
          <w:sz w:val="22"/>
          <w:szCs w:val="22"/>
          <w:lang w:eastAsia="en-GB"/>
        </w:rPr>
        <w:t>Notably, an annual stakeholder lesson-sharing meeting may be held between EPA and other sectors.</w:t>
      </w:r>
    </w:p>
    <w:p w:rsidRPr="00F6338A" w:rsidR="006F4897" w:rsidP="008C74E9" w:rsidRDefault="006F4897" w14:paraId="53DA5ABE" w14:textId="360BE387">
      <w:pPr>
        <w:pStyle w:val="ListParagraph"/>
        <w:numPr>
          <w:ilvl w:val="0"/>
          <w:numId w:val="96"/>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lang w:eastAsia="en-GB"/>
        </w:rPr>
      </w:pPr>
      <w:r w:rsidRPr="00F6338A">
        <w:rPr>
          <w:rFonts w:eastAsia="Calibri" w:cs="Calibri"/>
          <w:b/>
          <w:bCs/>
          <w:sz w:val="22"/>
          <w:szCs w:val="22"/>
          <w:lang w:eastAsia="en-GB"/>
        </w:rPr>
        <w:t>Peer exchange/ Exposure trips:</w:t>
      </w:r>
      <w:r w:rsidRPr="00F6338A">
        <w:rPr>
          <w:rFonts w:eastAsia="Calibri" w:cs="Calibri"/>
          <w:sz w:val="22"/>
          <w:szCs w:val="22"/>
          <w:lang w:eastAsia="en-GB"/>
        </w:rPr>
        <w:t xml:space="preserve"> Selected beneficiaries from the project implementing partners and the executing entity will, in close collaboration with the regional coordination project, participate in Exposure trips/peer exchange</w:t>
      </w:r>
      <w:r w:rsidRPr="00F6338A">
        <w:rPr>
          <w:rFonts w:eastAsia="Calibri" w:cs="Calibri"/>
          <w:b/>
          <w:bCs/>
          <w:sz w:val="22"/>
          <w:szCs w:val="22"/>
          <w:lang w:eastAsia="en-GB"/>
        </w:rPr>
        <w:t xml:space="preserve"> </w:t>
      </w:r>
      <w:r w:rsidRPr="00F6338A">
        <w:rPr>
          <w:rFonts w:eastAsia="Calibri" w:cs="Calibri"/>
          <w:sz w:val="22"/>
          <w:szCs w:val="22"/>
          <w:lang w:eastAsia="en-GB"/>
        </w:rPr>
        <w:t xml:space="preserve">visits to other child project countries and/or global forums such as the CBD CoP where </w:t>
      </w:r>
      <w:r w:rsidRPr="00F6338A" w:rsidR="00E26E56">
        <w:rPr>
          <w:rFonts w:eastAsia="Calibri" w:cs="Calibri"/>
          <w:sz w:val="22"/>
          <w:szCs w:val="22"/>
          <w:lang w:eastAsia="en-GB"/>
        </w:rPr>
        <w:t xml:space="preserve">Liberia </w:t>
      </w:r>
      <w:r w:rsidRPr="00F6338A">
        <w:rPr>
          <w:rFonts w:eastAsia="Calibri" w:cs="Calibri"/>
          <w:sz w:val="22"/>
          <w:szCs w:val="22"/>
          <w:lang w:eastAsia="en-GB"/>
        </w:rPr>
        <w:t xml:space="preserve">can learn and share lessons. </w:t>
      </w:r>
    </w:p>
    <w:p w:rsidRPr="00F6338A" w:rsidR="006F4897" w:rsidP="008C74E9" w:rsidRDefault="006F4897" w14:paraId="7AD80682" w14:textId="73BA6BFC">
      <w:pPr>
        <w:pStyle w:val="ListParagraph"/>
        <w:numPr>
          <w:ilvl w:val="0"/>
          <w:numId w:val="96"/>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b/>
          <w:lang w:eastAsia="en-GB"/>
        </w:rPr>
      </w:pPr>
      <w:r w:rsidRPr="00F6338A">
        <w:rPr>
          <w:rFonts w:eastAsia="Calibri" w:cs="Calibri"/>
          <w:b/>
          <w:bCs/>
          <w:sz w:val="22"/>
          <w:szCs w:val="22"/>
          <w:lang w:eastAsia="en-GB"/>
        </w:rPr>
        <w:t>Learning and sharing across the Conservation International Projects</w:t>
      </w:r>
      <w:r w:rsidRPr="00F6338A">
        <w:rPr>
          <w:rFonts w:eastAsia="Calibri" w:cs="Calibri"/>
          <w:sz w:val="22"/>
          <w:szCs w:val="22"/>
          <w:lang w:eastAsia="en-GB"/>
        </w:rPr>
        <w:t xml:space="preserve">: Through platforms such as Zoom, Teams, and the CI-GEF/ </w:t>
      </w:r>
      <w:r w:rsidRPr="00F6338A">
        <w:rPr>
          <w:rFonts w:eastAsia="Calibri" w:cs="Calibri"/>
          <w:b/>
          <w:bCs/>
          <w:sz w:val="22"/>
          <w:szCs w:val="22"/>
          <w:lang w:eastAsia="en-GB"/>
        </w:rPr>
        <w:t>GFRCLP</w:t>
      </w:r>
      <w:r w:rsidRPr="00F6338A">
        <w:rPr>
          <w:rFonts w:eastAsia="Calibri" w:cs="Calibri"/>
          <w:sz w:val="22"/>
          <w:szCs w:val="22"/>
          <w:lang w:eastAsia="en-GB"/>
        </w:rPr>
        <w:t xml:space="preserve"> WhatsApp group, this project will interact and share lessons with other ongoing </w:t>
      </w:r>
      <w:r w:rsidRPr="00F6338A" w:rsidR="00DB6FCF">
        <w:rPr>
          <w:rFonts w:eastAsia="Calibri" w:cs="Calibri"/>
          <w:sz w:val="22"/>
          <w:szCs w:val="22"/>
          <w:lang w:eastAsia="en-GB"/>
        </w:rPr>
        <w:t>forest</w:t>
      </w:r>
      <w:r w:rsidRPr="00F6338A">
        <w:rPr>
          <w:rFonts w:eastAsia="Calibri" w:cs="Calibri"/>
          <w:sz w:val="22"/>
          <w:szCs w:val="22"/>
          <w:lang w:eastAsia="en-GB"/>
        </w:rPr>
        <w:t xml:space="preserve"> conservation projects that are implemented by Conservation International. </w:t>
      </w:r>
    </w:p>
    <w:p w:rsidRPr="00F6338A" w:rsidR="00EE3E6E" w:rsidP="005C6EF0" w:rsidRDefault="00EE3E6E" w14:paraId="6B725E53" w14:textId="77777777">
      <w:pPr>
        <w:pStyle w:val="CommentText"/>
        <w:jc w:val="both"/>
        <w:rPr>
          <w:rFonts w:eastAsiaTheme="minorEastAsia"/>
          <w:b/>
          <w:bCs/>
          <w:iCs/>
          <w:color w:val="000000" w:themeColor="text1"/>
          <w:sz w:val="22"/>
          <w:szCs w:val="22"/>
          <w:lang w:val="en-GB"/>
        </w:rPr>
      </w:pPr>
    </w:p>
    <w:p w:rsidRPr="00F6338A" w:rsidR="005C6EF0" w:rsidP="005C6EF0" w:rsidRDefault="005C6EF0" w14:paraId="4C9138E8" w14:textId="772877FB">
      <w:pPr>
        <w:pStyle w:val="CommentText"/>
        <w:jc w:val="both"/>
        <w:rPr>
          <w:rFonts w:eastAsiaTheme="minorEastAsia"/>
          <w:iCs/>
          <w:color w:val="000000" w:themeColor="text1"/>
          <w:sz w:val="22"/>
          <w:szCs w:val="22"/>
          <w:lang w:val="en-GB"/>
        </w:rPr>
      </w:pPr>
      <w:r w:rsidRPr="00F6338A">
        <w:rPr>
          <w:rFonts w:eastAsiaTheme="minorEastAsia"/>
          <w:b/>
          <w:bCs/>
          <w:iCs/>
          <w:color w:val="000000" w:themeColor="text1"/>
          <w:sz w:val="22"/>
          <w:szCs w:val="22"/>
          <w:lang w:val="en-GB"/>
        </w:rPr>
        <w:t>Table</w:t>
      </w:r>
      <w:r w:rsidRPr="00F6338A" w:rsidR="005F18AA">
        <w:rPr>
          <w:rFonts w:eastAsiaTheme="minorEastAsia"/>
          <w:b/>
          <w:bCs/>
          <w:iCs/>
          <w:color w:val="000000" w:themeColor="text1"/>
          <w:sz w:val="22"/>
          <w:szCs w:val="22"/>
          <w:lang w:val="en-GB"/>
        </w:rPr>
        <w:t xml:space="preserve"> </w:t>
      </w:r>
      <w:r w:rsidRPr="00F6338A" w:rsidR="000B67F3">
        <w:rPr>
          <w:rFonts w:eastAsiaTheme="minorEastAsia"/>
          <w:b/>
          <w:bCs/>
          <w:iCs/>
          <w:color w:val="000000" w:themeColor="text1"/>
          <w:sz w:val="22"/>
          <w:szCs w:val="22"/>
          <w:lang w:val="en-GB"/>
        </w:rPr>
        <w:t>10</w:t>
      </w:r>
      <w:r w:rsidRPr="00F6338A">
        <w:rPr>
          <w:rFonts w:eastAsiaTheme="minorEastAsia"/>
          <w:iCs/>
          <w:color w:val="000000" w:themeColor="text1"/>
          <w:sz w:val="22"/>
          <w:szCs w:val="22"/>
          <w:lang w:val="en-GB"/>
        </w:rPr>
        <w:t xml:space="preserve"> below summarizes the project knowledge management outputs and their expected timeline and indicative budget.</w:t>
      </w:r>
    </w:p>
    <w:p w:rsidRPr="00F6338A" w:rsidR="000B67F3" w:rsidP="000B67F3" w:rsidRDefault="000B67F3" w14:paraId="11957D6E" w14:textId="77777777">
      <w:pPr>
        <w:contextualSpacing/>
        <w:rPr>
          <w:rFonts w:cstheme="minorHAnsi"/>
          <w:b/>
          <w:bCs/>
          <w:szCs w:val="22"/>
        </w:rPr>
      </w:pPr>
    </w:p>
    <w:p w:rsidRPr="00F6338A" w:rsidR="00E02FAB" w:rsidP="000B67F3" w:rsidRDefault="000B67F3" w14:paraId="123A297D" w14:textId="4A86BF1E">
      <w:pPr>
        <w:pStyle w:val="Caption"/>
      </w:pPr>
      <w:bookmarkStart w:name="_Toc180748854" w:id="205"/>
      <w:r w:rsidRPr="00F6338A">
        <w:rPr>
          <w:rFonts w:eastAsia="Times New Roman" w:cs="Calibri"/>
        </w:rPr>
        <w:t xml:space="preserve">Table </w:t>
      </w:r>
      <w:r w:rsidRPr="00F6338A">
        <w:rPr>
          <w:rFonts w:ascii="Courier New" w:hAnsi="Courier New" w:eastAsia="Times New Roman" w:cs="Times New Roman"/>
          <w:color w:val="2B579A"/>
          <w:shd w:val="clear" w:color="auto" w:fill="E6E6E6"/>
        </w:rPr>
        <w:fldChar w:fldCharType="begin"/>
      </w:r>
      <w:r w:rsidRPr="00F6338A">
        <w:rPr>
          <w:rFonts w:eastAsia="Times New Roman" w:cs="Calibri"/>
        </w:rPr>
        <w:instrText xml:space="preserve"> SEQ Table \* ARABIC </w:instrText>
      </w:r>
      <w:r w:rsidRPr="00F6338A">
        <w:rPr>
          <w:rFonts w:ascii="Courier New" w:hAnsi="Courier New" w:eastAsia="Times New Roman" w:cs="Times New Roman"/>
          <w:color w:val="2B579A"/>
          <w:shd w:val="clear" w:color="auto" w:fill="E6E6E6"/>
        </w:rPr>
        <w:fldChar w:fldCharType="separate"/>
      </w:r>
      <w:r w:rsidR="007D318D">
        <w:rPr>
          <w:rFonts w:eastAsia="Times New Roman" w:cs="Calibri"/>
          <w:noProof/>
        </w:rPr>
        <w:t>10</w:t>
      </w:r>
      <w:r w:rsidRPr="00F6338A">
        <w:rPr>
          <w:rFonts w:ascii="Courier New" w:hAnsi="Courier New" w:eastAsia="Times New Roman" w:cs="Times New Roman"/>
          <w:color w:val="2B579A"/>
          <w:shd w:val="clear" w:color="auto" w:fill="E6E6E6"/>
        </w:rPr>
        <w:fldChar w:fldCharType="end"/>
      </w:r>
      <w:r w:rsidRPr="00F6338A">
        <w:rPr>
          <w:rFonts w:eastAsia="Times New Roman" w:cs="Calibri"/>
        </w:rPr>
        <w:t xml:space="preserve">: </w:t>
      </w:r>
      <w:r w:rsidRPr="00F6338A" w:rsidR="00E02FAB">
        <w:t>Knowledge management Outputs, expected timeline and indicative budget</w:t>
      </w:r>
      <w:r w:rsidRPr="00F6338A" w:rsidR="00C95A07">
        <w:t>.</w:t>
      </w:r>
      <w:bookmarkEnd w:id="205"/>
      <w:r w:rsidRPr="00F6338A" w:rsidR="00C95A07">
        <w:t xml:space="preserve"> </w:t>
      </w:r>
    </w:p>
    <w:tbl>
      <w:tblPr>
        <w:tblStyle w:val="TableGrid"/>
        <w:tblW w:w="0" w:type="auto"/>
        <w:tblInd w:w="108" w:type="dxa"/>
        <w:tblLayout w:type="fixed"/>
        <w:tblLook w:val="04A0" w:firstRow="1" w:lastRow="0" w:firstColumn="1" w:lastColumn="0" w:noHBand="0" w:noVBand="1"/>
      </w:tblPr>
      <w:tblGrid>
        <w:gridCol w:w="5197"/>
        <w:gridCol w:w="1800"/>
        <w:gridCol w:w="2245"/>
      </w:tblGrid>
      <w:tr w:rsidRPr="00F6338A" w:rsidR="005D4658" w:rsidTr="00F16EF9" w14:paraId="0983349A" w14:textId="77777777">
        <w:trPr>
          <w:tblHeader/>
        </w:trPr>
        <w:tc>
          <w:tcPr>
            <w:tcW w:w="5197" w:type="dxa"/>
            <w:shd w:val="clear" w:color="auto" w:fill="C2D69B" w:themeFill="accent3" w:themeFillTint="99"/>
          </w:tcPr>
          <w:p w:rsidRPr="00F6338A" w:rsidR="005D4658" w:rsidP="00415AE8" w:rsidRDefault="005D4658" w14:paraId="04DAFE45" w14:textId="77777777">
            <w:pPr>
              <w:ind w:left="360" w:hanging="360"/>
              <w:rPr>
                <w:rFonts w:eastAsia="Times New Roman" w:cstheme="minorHAnsi"/>
                <w:b/>
                <w:bCs/>
                <w:sz w:val="21"/>
                <w:szCs w:val="21"/>
              </w:rPr>
            </w:pPr>
            <w:r w:rsidRPr="00F6338A">
              <w:rPr>
                <w:rFonts w:eastAsia="Times New Roman" w:cstheme="minorHAnsi"/>
                <w:b/>
                <w:bCs/>
                <w:sz w:val="21"/>
                <w:szCs w:val="21"/>
              </w:rPr>
              <w:t>Knowledge management outputs</w:t>
            </w:r>
          </w:p>
        </w:tc>
        <w:tc>
          <w:tcPr>
            <w:tcW w:w="1800" w:type="dxa"/>
            <w:shd w:val="clear" w:color="auto" w:fill="C2D69B" w:themeFill="accent3" w:themeFillTint="99"/>
          </w:tcPr>
          <w:p w:rsidRPr="00F6338A" w:rsidR="005D4658" w:rsidP="00415AE8" w:rsidRDefault="005D4658" w14:paraId="60595FE7" w14:textId="77777777">
            <w:pPr>
              <w:ind w:left="360" w:hanging="360"/>
              <w:rPr>
                <w:rFonts w:eastAsia="Times New Roman" w:cstheme="minorHAnsi"/>
                <w:b/>
                <w:bCs/>
                <w:sz w:val="21"/>
                <w:szCs w:val="21"/>
              </w:rPr>
            </w:pPr>
            <w:r w:rsidRPr="00F6338A">
              <w:rPr>
                <w:rFonts w:eastAsia="Times New Roman" w:cstheme="minorHAnsi"/>
                <w:b/>
                <w:bCs/>
                <w:sz w:val="21"/>
                <w:szCs w:val="21"/>
              </w:rPr>
              <w:t>Expected Timeline</w:t>
            </w:r>
          </w:p>
        </w:tc>
        <w:tc>
          <w:tcPr>
            <w:tcW w:w="2245" w:type="dxa"/>
            <w:shd w:val="clear" w:color="auto" w:fill="C2D69B" w:themeFill="accent3" w:themeFillTint="99"/>
          </w:tcPr>
          <w:p w:rsidRPr="00F6338A" w:rsidR="005D4658" w:rsidP="00415AE8" w:rsidRDefault="005D4658" w14:paraId="5FC0FBA8" w14:textId="0B930127">
            <w:pPr>
              <w:ind w:left="360" w:hanging="360"/>
              <w:rPr>
                <w:rFonts w:eastAsia="Times New Roman" w:cstheme="minorHAnsi"/>
                <w:b/>
                <w:bCs/>
                <w:sz w:val="21"/>
                <w:szCs w:val="21"/>
              </w:rPr>
            </w:pPr>
            <w:r w:rsidRPr="00F6338A">
              <w:rPr>
                <w:rFonts w:eastAsia="Times New Roman" w:cstheme="minorHAnsi"/>
                <w:b/>
                <w:bCs/>
                <w:sz w:val="21"/>
                <w:szCs w:val="21"/>
              </w:rPr>
              <w:t>Indicative Budget (USD)</w:t>
            </w:r>
          </w:p>
        </w:tc>
      </w:tr>
      <w:tr w:rsidRPr="00F6338A" w:rsidR="005D4658" w:rsidTr="00F16EF9" w14:paraId="665373D2" w14:textId="77777777">
        <w:tc>
          <w:tcPr>
            <w:tcW w:w="9242" w:type="dxa"/>
            <w:gridSpan w:val="3"/>
          </w:tcPr>
          <w:p w:rsidRPr="00F6338A" w:rsidR="005D4658" w:rsidP="00415AE8" w:rsidRDefault="005D4658" w14:paraId="09859FE3" w14:textId="77777777">
            <w:pPr>
              <w:ind w:left="360" w:hanging="360"/>
              <w:rPr>
                <w:rFonts w:eastAsia="Times New Roman" w:cs="Calibri"/>
                <w:b/>
                <w:bCs/>
                <w:sz w:val="21"/>
                <w:szCs w:val="21"/>
              </w:rPr>
            </w:pPr>
            <w:r w:rsidRPr="00F6338A">
              <w:rPr>
                <w:rFonts w:eastAsia="Times New Roman" w:cs="Calibri"/>
                <w:b/>
                <w:bCs/>
                <w:sz w:val="21"/>
                <w:szCs w:val="21"/>
              </w:rPr>
              <w:t>Component 4:</w:t>
            </w:r>
            <w:r w:rsidRPr="00F6338A">
              <w:rPr>
                <w:rFonts w:cs="Calibri"/>
                <w:sz w:val="21"/>
                <w:szCs w:val="21"/>
              </w:rPr>
              <w:t xml:space="preserve"> </w:t>
            </w:r>
            <w:r w:rsidRPr="00F6338A">
              <w:rPr>
                <w:rFonts w:cs="Calibri"/>
                <w:b/>
                <w:sz w:val="21"/>
                <w:szCs w:val="21"/>
              </w:rPr>
              <w:t>Capacity building and strengthened collaboration, learning, and knowledge sharing</w:t>
            </w:r>
          </w:p>
        </w:tc>
      </w:tr>
      <w:tr w:rsidRPr="00F6338A" w:rsidR="005D4658" w:rsidTr="00F16EF9" w14:paraId="51D1B57C" w14:textId="77777777">
        <w:tc>
          <w:tcPr>
            <w:tcW w:w="9242" w:type="dxa"/>
            <w:gridSpan w:val="3"/>
          </w:tcPr>
          <w:p w:rsidRPr="00F6338A" w:rsidR="005D4658" w:rsidP="00415AE8" w:rsidRDefault="005D4658" w14:paraId="2A8F2D83" w14:textId="77777777">
            <w:pPr>
              <w:rPr>
                <w:rFonts w:eastAsia="Times New Roman" w:cs="Calibri"/>
                <w:i/>
                <w:iCs/>
                <w:sz w:val="21"/>
                <w:szCs w:val="21"/>
              </w:rPr>
            </w:pPr>
            <w:r w:rsidRPr="00F6338A">
              <w:rPr>
                <w:rFonts w:eastAsia="Times New Roman" w:cs="Calibri"/>
                <w:i/>
                <w:iCs/>
                <w:sz w:val="21"/>
                <w:szCs w:val="21"/>
              </w:rPr>
              <w:t>Outcome 4.1: Strengthened coordination, learning and sharing between the GEF-8 Liberia Project and initiatives at the Local, National and Regional levels (the Guinean Forest Biome with emphasis on the Northwest Liberia Landscape)</w:t>
            </w:r>
          </w:p>
        </w:tc>
      </w:tr>
      <w:tr w:rsidRPr="00F6338A" w:rsidR="005D4658" w:rsidTr="00F16EF9" w14:paraId="3868767B" w14:textId="77777777">
        <w:trPr>
          <w:trHeight w:val="706"/>
        </w:trPr>
        <w:tc>
          <w:tcPr>
            <w:tcW w:w="5197" w:type="dxa"/>
          </w:tcPr>
          <w:p w:rsidRPr="00F6338A" w:rsidR="005D4658" w:rsidP="00415AE8" w:rsidRDefault="005D4658" w14:paraId="39E2B866" w14:textId="2CD6750E">
            <w:pPr>
              <w:rPr>
                <w:rFonts w:eastAsia="Calibri" w:cs="Calibri"/>
                <w:color w:val="1B1B1B"/>
                <w:sz w:val="21"/>
                <w:szCs w:val="21"/>
              </w:rPr>
            </w:pPr>
            <w:r w:rsidRPr="00F6338A">
              <w:rPr>
                <w:rFonts w:eastAsia="Calibri" w:cs="Calibri"/>
                <w:b/>
                <w:bCs/>
                <w:color w:val="1B1B1B"/>
                <w:sz w:val="21"/>
                <w:szCs w:val="21"/>
              </w:rPr>
              <w:t>Output 4.1.1:</w:t>
            </w:r>
            <w:r w:rsidRPr="00F6338A">
              <w:rPr>
                <w:rFonts w:eastAsia="Calibri" w:cs="Calibri"/>
                <w:color w:val="1B1B1B"/>
                <w:sz w:val="21"/>
                <w:szCs w:val="21"/>
              </w:rPr>
              <w:t xml:space="preserve"> A project Knowledge Management and Communications Strategy developed (including gender, equality and inclusion aspects) </w:t>
            </w:r>
          </w:p>
        </w:tc>
        <w:tc>
          <w:tcPr>
            <w:tcW w:w="1800" w:type="dxa"/>
          </w:tcPr>
          <w:p w:rsidRPr="00F6338A" w:rsidR="005D4658" w:rsidP="00415AE8" w:rsidRDefault="005D4658" w14:paraId="49C8EE01" w14:textId="77777777">
            <w:pPr>
              <w:rPr>
                <w:rFonts w:eastAsia="Times New Roman" w:cstheme="minorHAnsi"/>
                <w:sz w:val="21"/>
                <w:szCs w:val="21"/>
              </w:rPr>
            </w:pPr>
            <w:r w:rsidRPr="00F6338A">
              <w:rPr>
                <w:rFonts w:eastAsia="Times New Roman" w:cstheme="minorHAnsi"/>
                <w:sz w:val="21"/>
                <w:szCs w:val="21"/>
              </w:rPr>
              <w:t>Y1</w:t>
            </w:r>
          </w:p>
        </w:tc>
        <w:tc>
          <w:tcPr>
            <w:tcW w:w="2245" w:type="dxa"/>
          </w:tcPr>
          <w:p w:rsidRPr="00F6338A" w:rsidR="005D4658" w:rsidP="002E755A" w:rsidRDefault="0982EAEB" w14:paraId="3C5F8B1C" w14:textId="0850BAA7">
            <w:pPr>
              <w:spacing w:line="259" w:lineRule="auto"/>
              <w:ind w:left="360" w:hanging="360"/>
              <w:rPr>
                <w:rFonts w:eastAsia="Times New Roman" w:cstheme="minorBidi"/>
                <w:sz w:val="21"/>
                <w:szCs w:val="21"/>
              </w:rPr>
            </w:pPr>
            <w:r w:rsidRPr="00F6338A">
              <w:rPr>
                <w:rFonts w:eastAsia="Times New Roman" w:cstheme="minorBidi"/>
                <w:sz w:val="21"/>
                <w:szCs w:val="21"/>
              </w:rPr>
              <w:t>115,998</w:t>
            </w:r>
          </w:p>
        </w:tc>
      </w:tr>
      <w:tr w:rsidRPr="00F6338A" w:rsidR="005D4658" w:rsidTr="00F16EF9" w14:paraId="4F557E0B" w14:textId="77777777">
        <w:tc>
          <w:tcPr>
            <w:tcW w:w="5197" w:type="dxa"/>
          </w:tcPr>
          <w:p w:rsidRPr="00F6338A" w:rsidR="005D4658" w:rsidP="00415AE8" w:rsidRDefault="005D4658" w14:paraId="1A962733" w14:textId="1DB8384E">
            <w:pPr>
              <w:rPr>
                <w:rFonts w:eastAsia="Calibri" w:cs="Calibri"/>
                <w:color w:val="1B1B1B"/>
                <w:sz w:val="21"/>
                <w:szCs w:val="21"/>
              </w:rPr>
            </w:pPr>
            <w:r w:rsidRPr="00F6338A">
              <w:rPr>
                <w:rFonts w:eastAsia="Calibri" w:cs="Calibri"/>
                <w:b/>
                <w:bCs/>
                <w:color w:val="1B1B1B"/>
                <w:sz w:val="21"/>
                <w:szCs w:val="21"/>
              </w:rPr>
              <w:t>Output 4.1.2</w:t>
            </w:r>
            <w:r w:rsidRPr="00F6338A">
              <w:rPr>
                <w:rFonts w:eastAsia="Calibri" w:cs="Calibri"/>
                <w:color w:val="1B1B1B"/>
                <w:sz w:val="21"/>
                <w:szCs w:val="21"/>
              </w:rPr>
              <w:t xml:space="preserve">: Participation in the GFIP 3-day Annual Forums organised by CI and Birdlife  </w:t>
            </w:r>
            <w:r w:rsidRPr="00F6338A" w:rsidR="00AF21B1">
              <w:rPr>
                <w:rFonts w:eastAsia="Calibri" w:cs="Calibri"/>
                <w:i/>
                <w:iCs/>
                <w:color w:val="1B1B1B"/>
                <w:sz w:val="21"/>
                <w:szCs w:val="21"/>
              </w:rPr>
              <w:t>(</w:t>
            </w:r>
            <w:r w:rsidRPr="00F6338A" w:rsidR="00AF21B1">
              <w:rPr>
                <w:rFonts w:eastAsia="Times New Roman" w:cstheme="minorHAnsi"/>
                <w:i/>
                <w:iCs/>
                <w:sz w:val="21"/>
                <w:szCs w:val="21"/>
              </w:rPr>
              <w:t>2 people attending 5 fora for 3 days)</w:t>
            </w:r>
          </w:p>
        </w:tc>
        <w:tc>
          <w:tcPr>
            <w:tcW w:w="1800" w:type="dxa"/>
          </w:tcPr>
          <w:p w:rsidRPr="00F6338A" w:rsidR="005D4658" w:rsidP="00415AE8" w:rsidRDefault="005D4658" w14:paraId="0D6A9331" w14:textId="77777777">
            <w:pPr>
              <w:rPr>
                <w:rFonts w:eastAsia="Times New Roman" w:cstheme="minorHAnsi"/>
                <w:sz w:val="21"/>
                <w:szCs w:val="21"/>
              </w:rPr>
            </w:pPr>
            <w:r w:rsidRPr="00F6338A">
              <w:rPr>
                <w:rFonts w:eastAsia="Times New Roman" w:cstheme="minorHAnsi"/>
                <w:sz w:val="21"/>
                <w:szCs w:val="21"/>
              </w:rPr>
              <w:t>Y1, Y2, Y3, Y4, Y5</w:t>
            </w:r>
          </w:p>
        </w:tc>
        <w:tc>
          <w:tcPr>
            <w:tcW w:w="2245" w:type="dxa"/>
          </w:tcPr>
          <w:p w:rsidRPr="00F6338A" w:rsidR="005D4658" w:rsidP="00415AE8" w:rsidRDefault="004268B5" w14:paraId="4C9D731A" w14:textId="4DF3EBF2">
            <w:pPr>
              <w:ind w:left="360" w:hanging="360"/>
              <w:rPr>
                <w:rFonts w:eastAsia="Times New Roman" w:cstheme="minorHAnsi"/>
                <w:sz w:val="21"/>
                <w:szCs w:val="21"/>
              </w:rPr>
            </w:pPr>
            <w:r w:rsidRPr="00F6338A">
              <w:rPr>
                <w:rFonts w:eastAsia="Times New Roman" w:cstheme="minorHAnsi"/>
                <w:sz w:val="21"/>
                <w:szCs w:val="21"/>
              </w:rPr>
              <w:t>43,800</w:t>
            </w:r>
          </w:p>
        </w:tc>
      </w:tr>
      <w:tr w:rsidRPr="00F6338A" w:rsidR="005D4658" w:rsidTr="00F16EF9" w14:paraId="3AB1C4DB" w14:textId="77777777">
        <w:tc>
          <w:tcPr>
            <w:tcW w:w="5197" w:type="dxa"/>
          </w:tcPr>
          <w:p w:rsidRPr="00F6338A" w:rsidR="005D4658" w:rsidP="00415AE8" w:rsidRDefault="005D4658" w14:paraId="1DD13E6B" w14:textId="01E8FFFF">
            <w:pPr>
              <w:rPr>
                <w:rFonts w:eastAsia="Calibri" w:cs="Calibri"/>
                <w:color w:val="1B1B1B"/>
                <w:sz w:val="21"/>
                <w:szCs w:val="21"/>
              </w:rPr>
            </w:pPr>
            <w:r w:rsidRPr="00F6338A">
              <w:rPr>
                <w:rFonts w:eastAsia="Calibri" w:cs="Calibri"/>
                <w:b/>
                <w:bCs/>
                <w:color w:val="1B1B1B"/>
                <w:sz w:val="21"/>
                <w:szCs w:val="21"/>
              </w:rPr>
              <w:t>Output 4.1.3</w:t>
            </w:r>
            <w:r w:rsidRPr="00F6338A">
              <w:rPr>
                <w:rFonts w:eastAsia="Calibri" w:cs="Calibri"/>
                <w:color w:val="1B1B1B"/>
                <w:sz w:val="21"/>
                <w:szCs w:val="21"/>
              </w:rPr>
              <w:t>:  Learning and Exposure Visits facilitated with the GFIP Child Projects (and where applicable coordinated by the GFIP Regional Coordination Project)</w:t>
            </w:r>
            <w:r w:rsidRPr="00F6338A">
              <w:rPr>
                <w:rFonts w:eastAsia="Calibri" w:cs="Calibri"/>
                <w:i/>
                <w:iCs/>
                <w:color w:val="1B1B1B"/>
                <w:sz w:val="21"/>
                <w:szCs w:val="21"/>
              </w:rPr>
              <w:t xml:space="preserve"> </w:t>
            </w:r>
            <w:r w:rsidRPr="00F6338A" w:rsidR="0040156A">
              <w:rPr>
                <w:rFonts w:eastAsia="Calibri" w:cs="Calibri"/>
                <w:i/>
                <w:iCs/>
                <w:color w:val="1B1B1B"/>
                <w:sz w:val="21"/>
                <w:szCs w:val="21"/>
              </w:rPr>
              <w:t>(</w:t>
            </w:r>
            <w:r w:rsidRPr="00F6338A" w:rsidR="0040156A">
              <w:rPr>
                <w:rFonts w:eastAsia="Times New Roman" w:cstheme="minorHAnsi"/>
                <w:i/>
                <w:iCs/>
                <w:sz w:val="21"/>
                <w:szCs w:val="21"/>
              </w:rPr>
              <w:t>2 people participating in 5 visits)</w:t>
            </w:r>
          </w:p>
        </w:tc>
        <w:tc>
          <w:tcPr>
            <w:tcW w:w="1800" w:type="dxa"/>
          </w:tcPr>
          <w:p w:rsidRPr="00F6338A" w:rsidR="005D4658" w:rsidP="00415AE8" w:rsidRDefault="005D4658" w14:paraId="7F546137" w14:textId="77777777">
            <w:pPr>
              <w:rPr>
                <w:rFonts w:eastAsia="Times New Roman" w:cstheme="minorHAnsi"/>
                <w:sz w:val="21"/>
                <w:szCs w:val="21"/>
              </w:rPr>
            </w:pPr>
            <w:r w:rsidRPr="00F6338A">
              <w:rPr>
                <w:rFonts w:eastAsia="Times New Roman" w:cstheme="minorHAnsi"/>
                <w:sz w:val="21"/>
                <w:szCs w:val="21"/>
              </w:rPr>
              <w:t>Y1, Y2, Y3, Y4, Y5</w:t>
            </w:r>
          </w:p>
        </w:tc>
        <w:tc>
          <w:tcPr>
            <w:tcW w:w="2245" w:type="dxa"/>
          </w:tcPr>
          <w:p w:rsidRPr="00F6338A" w:rsidR="005D4658" w:rsidP="00415AE8" w:rsidRDefault="004268B5" w14:paraId="63226CB8" w14:textId="44F26C6D">
            <w:pPr>
              <w:ind w:left="360" w:hanging="360"/>
              <w:rPr>
                <w:rFonts w:eastAsia="Times New Roman" w:cstheme="minorHAnsi"/>
                <w:sz w:val="21"/>
                <w:szCs w:val="21"/>
              </w:rPr>
            </w:pPr>
            <w:r w:rsidRPr="00F6338A">
              <w:rPr>
                <w:rFonts w:eastAsia="Times New Roman" w:cstheme="minorHAnsi"/>
                <w:sz w:val="21"/>
                <w:szCs w:val="21"/>
              </w:rPr>
              <w:t>34,400</w:t>
            </w:r>
          </w:p>
        </w:tc>
      </w:tr>
      <w:tr w:rsidRPr="00F6338A" w:rsidR="005D4658" w:rsidTr="00F16EF9" w14:paraId="17D9C150" w14:textId="77777777">
        <w:tc>
          <w:tcPr>
            <w:tcW w:w="5197" w:type="dxa"/>
          </w:tcPr>
          <w:p w:rsidRPr="00F6338A" w:rsidR="005D4658" w:rsidP="00415AE8" w:rsidRDefault="005D4658" w14:paraId="50D9E29E" w14:textId="77777777">
            <w:pPr>
              <w:rPr>
                <w:rFonts w:eastAsia="Calibri" w:cs="Calibri"/>
                <w:color w:val="1B1B1B"/>
                <w:sz w:val="21"/>
                <w:szCs w:val="21"/>
              </w:rPr>
            </w:pPr>
            <w:r w:rsidRPr="00F6338A">
              <w:rPr>
                <w:rFonts w:eastAsia="Calibri" w:cs="Calibri"/>
                <w:b/>
                <w:bCs/>
                <w:color w:val="1B1B1B"/>
                <w:sz w:val="21"/>
                <w:szCs w:val="21"/>
              </w:rPr>
              <w:t>Output 4.1.4:</w:t>
            </w:r>
            <w:r w:rsidRPr="00F6338A">
              <w:rPr>
                <w:rFonts w:eastAsia="Calibri" w:cs="Calibri"/>
                <w:color w:val="1B1B1B"/>
                <w:sz w:val="21"/>
                <w:szCs w:val="21"/>
              </w:rPr>
              <w:t xml:space="preserve"> Knowledge management products integrating gender, equality and inclusion aspects generated, and disseminated at local, national and regional levels (integrating lessons learnt and best practices on traditional knowledge for natural resource management, and information on the project as a model for Nature-Based-Solutions) </w:t>
            </w:r>
          </w:p>
        </w:tc>
        <w:tc>
          <w:tcPr>
            <w:tcW w:w="1800" w:type="dxa"/>
          </w:tcPr>
          <w:p w:rsidRPr="00F6338A" w:rsidR="005D4658" w:rsidP="00415AE8" w:rsidRDefault="005D4658" w14:paraId="51D7B82A" w14:textId="77777777">
            <w:pPr>
              <w:rPr>
                <w:rFonts w:eastAsia="Times New Roman" w:cstheme="minorHAnsi"/>
                <w:sz w:val="21"/>
                <w:szCs w:val="21"/>
              </w:rPr>
            </w:pPr>
            <w:r w:rsidRPr="00F6338A">
              <w:rPr>
                <w:rFonts w:eastAsia="Times New Roman" w:cstheme="minorHAnsi"/>
                <w:sz w:val="21"/>
                <w:szCs w:val="21"/>
              </w:rPr>
              <w:t>Y1, Y2, Y3, Y4, Y5</w:t>
            </w:r>
          </w:p>
        </w:tc>
        <w:tc>
          <w:tcPr>
            <w:tcW w:w="2245" w:type="dxa"/>
          </w:tcPr>
          <w:p w:rsidRPr="00F6338A" w:rsidR="005D4658" w:rsidP="002E755A" w:rsidRDefault="475A0F0A" w14:paraId="5BC10B42" w14:textId="1C153C7C">
            <w:pPr>
              <w:spacing w:line="259" w:lineRule="auto"/>
              <w:ind w:left="360" w:hanging="360"/>
              <w:rPr>
                <w:rFonts w:eastAsia="Times New Roman" w:cstheme="minorBidi"/>
                <w:sz w:val="21"/>
                <w:szCs w:val="21"/>
              </w:rPr>
            </w:pPr>
            <w:r w:rsidRPr="00F6338A">
              <w:rPr>
                <w:rFonts w:eastAsia="Times New Roman" w:cstheme="minorBidi"/>
                <w:sz w:val="21"/>
                <w:szCs w:val="21"/>
              </w:rPr>
              <w:t>155,233</w:t>
            </w:r>
          </w:p>
        </w:tc>
      </w:tr>
      <w:tr w:rsidRPr="00F6338A" w:rsidR="005D4658" w:rsidTr="00F16EF9" w14:paraId="1B16FFDA" w14:textId="77777777">
        <w:tc>
          <w:tcPr>
            <w:tcW w:w="6997" w:type="dxa"/>
            <w:gridSpan w:val="2"/>
          </w:tcPr>
          <w:p w:rsidRPr="00F6338A" w:rsidR="005D4658" w:rsidP="00415AE8" w:rsidRDefault="005D4658" w14:paraId="17D9E7D7" w14:textId="77777777">
            <w:pPr>
              <w:jc w:val="right"/>
              <w:rPr>
                <w:rFonts w:eastAsia="Times New Roman" w:cstheme="minorHAnsi"/>
                <w:b/>
                <w:bCs/>
                <w:sz w:val="21"/>
                <w:szCs w:val="21"/>
              </w:rPr>
            </w:pPr>
            <w:r w:rsidRPr="00F6338A">
              <w:rPr>
                <w:rFonts w:eastAsia="Times New Roman" w:cstheme="minorHAnsi"/>
                <w:b/>
                <w:bCs/>
                <w:sz w:val="21"/>
                <w:szCs w:val="21"/>
              </w:rPr>
              <w:t>Total budget</w:t>
            </w:r>
          </w:p>
        </w:tc>
        <w:tc>
          <w:tcPr>
            <w:tcW w:w="2245" w:type="dxa"/>
          </w:tcPr>
          <w:p w:rsidRPr="00F6338A" w:rsidR="005D4658" w:rsidP="00415AE8" w:rsidRDefault="1597BB5C" w14:paraId="1D9FEB6A" w14:textId="75BE3424">
            <w:pPr>
              <w:ind w:left="360" w:hanging="360"/>
              <w:rPr>
                <w:rFonts w:eastAsia="Times New Roman" w:cstheme="minorBidi"/>
                <w:b/>
                <w:sz w:val="21"/>
                <w:szCs w:val="21"/>
              </w:rPr>
            </w:pPr>
            <w:r w:rsidRPr="00F6338A">
              <w:rPr>
                <w:rFonts w:eastAsia="Times New Roman" w:cstheme="minorBidi"/>
                <w:b/>
                <w:bCs/>
                <w:sz w:val="21"/>
                <w:szCs w:val="21"/>
              </w:rPr>
              <w:t>348,678</w:t>
            </w:r>
          </w:p>
        </w:tc>
      </w:tr>
    </w:tbl>
    <w:p w:rsidRPr="00F6338A" w:rsidR="00A36753" w:rsidP="00201BCD" w:rsidRDefault="00A36753" w14:paraId="25666701" w14:textId="1F9DCA63">
      <w:pPr>
        <w:pStyle w:val="BodyA"/>
        <w:ind w:right="180"/>
        <w:jc w:val="both"/>
        <w:rPr>
          <w:rFonts w:cs="Calibri"/>
        </w:rPr>
      </w:pPr>
    </w:p>
    <w:p w:rsidRPr="00F6338A" w:rsidR="009D19D5" w:rsidP="008C74E9" w:rsidRDefault="009D19D5" w14:paraId="1486C939" w14:textId="77777777">
      <w:pPr>
        <w:pStyle w:val="ListParagraph"/>
        <w:numPr>
          <w:ilvl w:val="0"/>
          <w:numId w:val="80"/>
        </w:numPr>
        <w:jc w:val="both"/>
        <w:rPr>
          <w:rStyle w:val="NoneA"/>
          <w:sz w:val="22"/>
          <w:szCs w:val="22"/>
          <w:lang w:val="en-CA"/>
        </w:rPr>
      </w:pPr>
      <w:r w:rsidRPr="00F6338A">
        <w:rPr>
          <w:rFonts w:cs="Calibri"/>
          <w:b/>
          <w:bCs/>
          <w:sz w:val="22"/>
          <w:szCs w:val="22"/>
        </w:rPr>
        <w:t>How the knowledge management approach will contribute to the overall impact of the project:</w:t>
      </w:r>
      <w:r w:rsidRPr="00F6338A">
        <w:rPr>
          <w:rFonts w:cs="Calibri"/>
          <w:sz w:val="22"/>
          <w:szCs w:val="22"/>
        </w:rPr>
        <w:t xml:space="preserve"> </w:t>
      </w:r>
      <w:r w:rsidRPr="00F6338A">
        <w:rPr>
          <w:rStyle w:val="None"/>
          <w:rFonts w:cs="Calibri"/>
          <w:sz w:val="22"/>
          <w:szCs w:val="22"/>
        </w:rPr>
        <w:t xml:space="preserve">The Project team, in close cooperation with the </w:t>
      </w:r>
      <w:r w:rsidRPr="00F6338A">
        <w:rPr>
          <w:rStyle w:val="None"/>
          <w:rFonts w:cs="Calibri"/>
          <w:b/>
          <w:bCs/>
          <w:sz w:val="22"/>
          <w:szCs w:val="22"/>
        </w:rPr>
        <w:t>adaptive management and learning team</w:t>
      </w:r>
      <w:r w:rsidRPr="00F6338A">
        <w:rPr>
          <w:rStyle w:val="None"/>
          <w:rFonts w:cs="Calibri"/>
          <w:sz w:val="22"/>
          <w:szCs w:val="22"/>
        </w:rPr>
        <w:t xml:space="preserve">, will engage regularly with external partners, and participate in key events to disseminate information through media coverage, publications and presentations, all of which will facilitate South-South learning. Working with the GFIP RCP, the Project will organize South-South exchanges in cooperation with other Child Projects to enable practitioners to learn from each other’s experiences. The Project will leverage and strengthen the current multi-stakeholder forums and platforms at the landscape level, such as the MRU, ECOWAS and AFR100. There will also be significant stakeholder engagement with leaders from e.g. industry, civil society and government, to secure buy-in for the Project. The Project will work with industry initiatives, such as the High </w:t>
      </w:r>
      <w:r w:rsidRPr="00F6338A">
        <w:rPr>
          <w:rStyle w:val="NoneA"/>
          <w:rFonts w:cs="Calibri"/>
          <w:sz w:val="22"/>
          <w:szCs w:val="22"/>
        </w:rPr>
        <w:t>Carbon Stock Approach Group, and environmental and social organizations to ensure alignment and support. Working with the GFIP RCP, the Project will seek to position Liberia as a model of sustainability and protected areas co-management for heavily forested countries globally. We can leverage the growing experience of organizations across Liberia that are piloting innovative approaches, as well as build on private sector partnerships with companies interested in shaping their investments to promote sustainable development.</w:t>
      </w:r>
    </w:p>
    <w:p w:rsidRPr="00F6338A" w:rsidR="009D19D5" w:rsidP="00F16EF9" w:rsidRDefault="009D19D5" w14:paraId="1AFB4E6F" w14:textId="77777777">
      <w:pPr>
        <w:pStyle w:val="ListParagraph"/>
        <w:ind w:left="360"/>
        <w:jc w:val="both"/>
        <w:rPr>
          <w:rStyle w:val="NoneA"/>
          <w:sz w:val="22"/>
          <w:szCs w:val="22"/>
          <w:lang w:val="en-CA"/>
        </w:rPr>
      </w:pPr>
    </w:p>
    <w:p w:rsidRPr="00F6338A" w:rsidR="00DA4965" w:rsidP="008C74E9" w:rsidRDefault="00DA4965" w14:paraId="6F0060DF" w14:textId="77F13A4C">
      <w:pPr>
        <w:pStyle w:val="ListParagraph"/>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tabs>
          <w:tab w:val="left" w:pos="90"/>
        </w:tabs>
        <w:autoSpaceDE w:val="0"/>
        <w:autoSpaceDN w:val="0"/>
        <w:adjustRightInd w:val="0"/>
        <w:contextualSpacing/>
        <w:jc w:val="both"/>
        <w:rPr>
          <w:rFonts w:eastAsia="Calibri"/>
          <w:sz w:val="22"/>
          <w:szCs w:val="22"/>
          <w:lang w:eastAsia="en-GB"/>
        </w:rPr>
      </w:pPr>
      <w:r w:rsidRPr="00F6338A">
        <w:rPr>
          <w:rFonts w:eastAsia="Calibri"/>
          <w:b/>
          <w:bCs/>
          <w:sz w:val="22"/>
          <w:szCs w:val="22"/>
          <w:lang w:eastAsia="en-GB"/>
        </w:rPr>
        <w:t xml:space="preserve">Plans for strategic communications in the knowledge management approach: </w:t>
      </w:r>
      <w:r w:rsidRPr="00F6338A">
        <w:rPr>
          <w:rFonts w:eastAsia="Calibri"/>
          <w:sz w:val="22"/>
          <w:szCs w:val="22"/>
          <w:lang w:eastAsia="en-GB"/>
        </w:rPr>
        <w:t xml:space="preserve">A communications specialist will be employed, on a part-time basis, to implement the project’s communications component and will aim to ensure critical knowledge is tailored to the target audience and disseminated on platforms accessible to the target audience. Strategic communication in knowledge management will be used as a tool to influence policy, improve the design and implementation of natural resources management projects and initiatives in the country, prompt innovation, and generate more impact on biodiversity conservation at landscape and national as well as at transboundary, regional, and global levels. The key target audience includes the following priority stakeholder groups:  </w:t>
      </w:r>
    </w:p>
    <w:p w:rsidRPr="00F6338A" w:rsidR="00DA4965" w:rsidP="008C74E9" w:rsidRDefault="00DA4965" w14:paraId="7C913628" w14:textId="579A0F60">
      <w:pPr>
        <w:numPr>
          <w:ilvl w:val="0"/>
          <w:numId w:val="97"/>
        </w:numPr>
        <w:pBdr>
          <w:top w:val="none" w:color="auto" w:sz="0" w:space="0"/>
          <w:left w:val="none" w:color="auto" w:sz="0" w:space="0"/>
          <w:bottom w:val="none" w:color="auto" w:sz="0" w:space="0"/>
          <w:right w:val="none" w:color="auto" w:sz="0" w:space="0"/>
          <w:between w:val="none" w:color="auto" w:sz="0" w:space="0"/>
          <w:bar w:val="none" w:color="auto" w:sz="0"/>
        </w:pBdr>
        <w:rPr>
          <w:rFonts w:eastAsia="Calibri" w:cstheme="minorHAnsi"/>
          <w:szCs w:val="22"/>
          <w:lang w:eastAsia="en-GB"/>
        </w:rPr>
      </w:pPr>
      <w:r w:rsidRPr="00F6338A">
        <w:rPr>
          <w:rFonts w:eastAsia="Calibri" w:cstheme="minorHAnsi"/>
          <w:szCs w:val="22"/>
          <w:lang w:eastAsia="en-GB"/>
        </w:rPr>
        <w:t>Government Ministries, Departments, and Agencies working in land management as well as in Forestry and natural resources conservation sectors.</w:t>
      </w:r>
    </w:p>
    <w:p w:rsidRPr="00F6338A" w:rsidR="00DA4965" w:rsidP="008C74E9" w:rsidRDefault="00DA4965" w14:paraId="69D79324" w14:textId="77777777">
      <w:pPr>
        <w:numPr>
          <w:ilvl w:val="0"/>
          <w:numId w:val="97"/>
        </w:numPr>
        <w:pBdr>
          <w:top w:val="none" w:color="auto" w:sz="0" w:space="0"/>
          <w:left w:val="none" w:color="auto" w:sz="0" w:space="0"/>
          <w:bottom w:val="none" w:color="auto" w:sz="0" w:space="0"/>
          <w:right w:val="none" w:color="auto" w:sz="0" w:space="0"/>
          <w:between w:val="none" w:color="auto" w:sz="0" w:space="0"/>
          <w:bar w:val="none" w:color="auto" w:sz="0"/>
        </w:pBdr>
        <w:rPr>
          <w:rFonts w:eastAsia="Calibri" w:cstheme="minorHAnsi"/>
          <w:szCs w:val="22"/>
          <w:lang w:eastAsia="en-GB"/>
        </w:rPr>
      </w:pPr>
      <w:r w:rsidRPr="00F6338A">
        <w:rPr>
          <w:rFonts w:eastAsia="Calibri" w:cstheme="minorHAnsi"/>
          <w:szCs w:val="22"/>
          <w:lang w:eastAsia="en-GB"/>
        </w:rPr>
        <w:t xml:space="preserve">Private sector </w:t>
      </w:r>
    </w:p>
    <w:p w:rsidRPr="00F6338A" w:rsidR="00DA4965" w:rsidP="008C74E9" w:rsidRDefault="00DA4965" w14:paraId="0E34BA9A" w14:textId="77777777">
      <w:pPr>
        <w:numPr>
          <w:ilvl w:val="0"/>
          <w:numId w:val="97"/>
        </w:numPr>
        <w:pBdr>
          <w:top w:val="none" w:color="auto" w:sz="0" w:space="0"/>
          <w:left w:val="none" w:color="auto" w:sz="0" w:space="0"/>
          <w:bottom w:val="none" w:color="auto" w:sz="0" w:space="0"/>
          <w:right w:val="none" w:color="auto" w:sz="0" w:space="0"/>
          <w:between w:val="none" w:color="auto" w:sz="0" w:space="0"/>
          <w:bar w:val="none" w:color="auto" w:sz="0"/>
        </w:pBdr>
        <w:rPr>
          <w:rFonts w:eastAsia="Calibri" w:cstheme="minorHAnsi"/>
          <w:szCs w:val="22"/>
          <w:lang w:eastAsia="en-GB"/>
        </w:rPr>
      </w:pPr>
      <w:r w:rsidRPr="00F6338A">
        <w:rPr>
          <w:rFonts w:eastAsia="Calibri" w:cstheme="minorHAnsi"/>
          <w:szCs w:val="22"/>
          <w:lang w:eastAsia="en-GB"/>
        </w:rPr>
        <w:t>CSOs</w:t>
      </w:r>
    </w:p>
    <w:p w:rsidRPr="00F6338A" w:rsidR="00DA4965" w:rsidP="008C74E9" w:rsidRDefault="00DA4965" w14:paraId="17E7565A" w14:textId="77777777">
      <w:pPr>
        <w:numPr>
          <w:ilvl w:val="0"/>
          <w:numId w:val="97"/>
        </w:numPr>
        <w:pBdr>
          <w:top w:val="none" w:color="auto" w:sz="0" w:space="0"/>
          <w:left w:val="none" w:color="auto" w:sz="0" w:space="0"/>
          <w:bottom w:val="none" w:color="auto" w:sz="0" w:space="0"/>
          <w:right w:val="none" w:color="auto" w:sz="0" w:space="0"/>
          <w:between w:val="none" w:color="auto" w:sz="0" w:space="0"/>
          <w:bar w:val="none" w:color="auto" w:sz="0"/>
        </w:pBdr>
        <w:rPr>
          <w:rFonts w:eastAsia="Calibri" w:cstheme="minorHAnsi"/>
          <w:szCs w:val="22"/>
          <w:lang w:eastAsia="en-GB"/>
        </w:rPr>
      </w:pPr>
      <w:r w:rsidRPr="00F6338A">
        <w:rPr>
          <w:rFonts w:eastAsia="Calibri" w:cstheme="minorHAnsi"/>
          <w:szCs w:val="22"/>
          <w:lang w:eastAsia="en-GB"/>
        </w:rPr>
        <w:t>Academia, and</w:t>
      </w:r>
    </w:p>
    <w:p w:rsidRPr="00F6338A" w:rsidR="00DA4965" w:rsidP="008C74E9" w:rsidRDefault="00DA4965" w14:paraId="20E87B36" w14:textId="77777777">
      <w:pPr>
        <w:numPr>
          <w:ilvl w:val="0"/>
          <w:numId w:val="97"/>
        </w:numPr>
        <w:pBdr>
          <w:top w:val="none" w:color="auto" w:sz="0" w:space="0"/>
          <w:left w:val="none" w:color="auto" w:sz="0" w:space="0"/>
          <w:bottom w:val="none" w:color="auto" w:sz="0" w:space="0"/>
          <w:right w:val="none" w:color="auto" w:sz="0" w:space="0"/>
          <w:between w:val="none" w:color="auto" w:sz="0" w:space="0"/>
          <w:bar w:val="none" w:color="auto" w:sz="0"/>
        </w:pBdr>
        <w:rPr>
          <w:rFonts w:eastAsia="Calibri" w:cstheme="minorHAnsi"/>
          <w:szCs w:val="22"/>
          <w:lang w:eastAsia="en-GB"/>
        </w:rPr>
      </w:pPr>
      <w:r w:rsidRPr="00F6338A">
        <w:rPr>
          <w:rFonts w:eastAsia="Calibri" w:cstheme="minorHAnsi"/>
          <w:szCs w:val="22"/>
          <w:lang w:eastAsia="en-GB"/>
        </w:rPr>
        <w:t>Donors e.g., the GEF.</w:t>
      </w:r>
    </w:p>
    <w:p w:rsidRPr="00F6338A" w:rsidR="00793E70" w:rsidP="00F16EF9" w:rsidRDefault="00793E70" w14:paraId="01D3DAAF" w14:textId="77777777">
      <w:pPr>
        <w:pBdr>
          <w:top w:val="none" w:color="auto" w:sz="0" w:space="0"/>
          <w:left w:val="none" w:color="auto" w:sz="0" w:space="0"/>
          <w:bottom w:val="none" w:color="auto" w:sz="0" w:space="0"/>
          <w:right w:val="none" w:color="auto" w:sz="0" w:space="0"/>
          <w:between w:val="none" w:color="auto" w:sz="0" w:space="0"/>
          <w:bar w:val="none" w:color="auto" w:sz="0"/>
        </w:pBdr>
        <w:ind w:left="1440"/>
        <w:rPr>
          <w:rFonts w:eastAsia="Calibri" w:cstheme="minorHAnsi"/>
          <w:szCs w:val="22"/>
          <w:lang w:eastAsia="en-GB"/>
        </w:rPr>
      </w:pPr>
    </w:p>
    <w:p w:rsidRPr="00F6338A" w:rsidR="0090421B" w:rsidP="008C74E9" w:rsidRDefault="0090421B" w14:paraId="46FD832E" w14:textId="77777777">
      <w:pPr>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tabs>
          <w:tab w:val="left" w:pos="90"/>
        </w:tabs>
        <w:autoSpaceDE w:val="0"/>
        <w:autoSpaceDN w:val="0"/>
        <w:adjustRightInd w:val="0"/>
        <w:contextualSpacing/>
        <w:jc w:val="both"/>
        <w:rPr>
          <w:rFonts w:eastAsia="Calibri" w:cstheme="minorHAnsi"/>
          <w:szCs w:val="22"/>
          <w:lang w:eastAsia="en-GB"/>
        </w:rPr>
      </w:pPr>
      <w:r w:rsidRPr="00F6338A">
        <w:rPr>
          <w:rFonts w:eastAsia="Calibri"/>
          <w:b/>
          <w:bCs/>
          <w:szCs w:val="22"/>
          <w:lang w:eastAsia="en-GB"/>
        </w:rPr>
        <w:t>Monitoring and evaluation of the knowledge management and communications component</w:t>
      </w:r>
      <w:r w:rsidRPr="00F6338A">
        <w:rPr>
          <w:rFonts w:eastAsia="Calibri"/>
          <w:szCs w:val="22"/>
          <w:lang w:eastAsia="en-GB"/>
        </w:rPr>
        <w:t xml:space="preserve">: Bi-annually, the </w:t>
      </w:r>
      <w:r w:rsidRPr="00F6338A">
        <w:rPr>
          <w:rFonts w:eastAsia="Calibri" w:cs="Calibri"/>
          <w:szCs w:val="22"/>
          <w:lang w:eastAsia="en-GB"/>
        </w:rPr>
        <w:t>PMU</w:t>
      </w:r>
      <w:r w:rsidRPr="00F6338A">
        <w:rPr>
          <w:rFonts w:eastAsia="Calibri"/>
          <w:szCs w:val="22"/>
          <w:lang w:eastAsia="en-GB"/>
        </w:rPr>
        <w:t xml:space="preserve"> will undertake M&amp;E to establish the effectiveness of the implementation of the knowledge management and communications component. The following criteria will be used to evaluate and update the tabulated communications strategy below:</w:t>
      </w:r>
    </w:p>
    <w:p w:rsidRPr="00F6338A" w:rsidR="0090421B" w:rsidP="0090421B" w:rsidRDefault="0090421B" w14:paraId="069E49CA" w14:textId="77777777">
      <w:pPr>
        <w:tabs>
          <w:tab w:val="left" w:pos="90"/>
        </w:tabs>
        <w:autoSpaceDE w:val="0"/>
        <w:autoSpaceDN w:val="0"/>
        <w:adjustRightInd w:val="0"/>
        <w:contextualSpacing/>
        <w:jc w:val="both"/>
        <w:rPr>
          <w:rFonts w:eastAsia="Calibri" w:cstheme="minorHAnsi"/>
          <w:szCs w:val="22"/>
          <w:lang w:eastAsia="en-GB"/>
        </w:rPr>
      </w:pPr>
    </w:p>
    <w:p w:rsidRPr="00F6338A" w:rsidR="0090421B" w:rsidP="008C74E9" w:rsidRDefault="0090421B" w14:paraId="01818834" w14:textId="77777777">
      <w:pPr>
        <w:numPr>
          <w:ilvl w:val="0"/>
          <w:numId w:val="98"/>
        </w:num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theme="minorHAnsi"/>
          <w:szCs w:val="22"/>
          <w:lang w:eastAsia="en-GB"/>
        </w:rPr>
      </w:pPr>
      <w:r w:rsidRPr="00F6338A">
        <w:rPr>
          <w:rFonts w:eastAsia="Calibri" w:cstheme="minorHAnsi"/>
          <w:szCs w:val="22"/>
          <w:lang w:eastAsia="en-GB"/>
        </w:rPr>
        <w:t>Progress on the activity plan in the project document and associated work plans</w:t>
      </w:r>
    </w:p>
    <w:p w:rsidRPr="00F6338A" w:rsidR="0090421B" w:rsidP="008C74E9" w:rsidRDefault="0090421B" w14:paraId="6152E0BF" w14:textId="77777777">
      <w:pPr>
        <w:numPr>
          <w:ilvl w:val="0"/>
          <w:numId w:val="98"/>
        </w:num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theme="minorHAnsi"/>
          <w:szCs w:val="22"/>
          <w:lang w:eastAsia="en-GB"/>
        </w:rPr>
      </w:pPr>
      <w:r w:rsidRPr="00F6338A">
        <w:rPr>
          <w:rFonts w:eastAsia="Calibri" w:cstheme="minorHAnsi"/>
          <w:szCs w:val="22"/>
          <w:lang w:eastAsia="en-GB"/>
        </w:rPr>
        <w:t>Assess the size and type of the audience through hit counts on websites, views, and comments on social media posts, and the number of publications shared on external platforms.</w:t>
      </w:r>
    </w:p>
    <w:p w:rsidRPr="00F6338A" w:rsidR="009D19D5" w:rsidP="008C74E9" w:rsidRDefault="0090421B" w14:paraId="65B74087" w14:textId="483B26E7">
      <w:pPr>
        <w:numPr>
          <w:ilvl w:val="0"/>
          <w:numId w:val="98"/>
        </w:numPr>
        <w:pBdr>
          <w:top w:val="none" w:color="auto" w:sz="0" w:space="0"/>
          <w:left w:val="none" w:color="auto" w:sz="0" w:space="0"/>
          <w:bottom w:val="none" w:color="auto" w:sz="0" w:space="0"/>
          <w:right w:val="none" w:color="auto" w:sz="0" w:space="0"/>
          <w:between w:val="none" w:color="auto" w:sz="0" w:space="0"/>
          <w:bar w:val="none" w:color="auto" w:sz="0"/>
        </w:pBdr>
        <w:jc w:val="both"/>
        <w:rPr>
          <w:rStyle w:val="NoneA"/>
          <w:rFonts w:eastAsia="Calibri" w:cstheme="minorHAnsi"/>
          <w:szCs w:val="22"/>
          <w:lang w:eastAsia="en-GB"/>
        </w:rPr>
      </w:pPr>
      <w:r w:rsidRPr="00F6338A">
        <w:rPr>
          <w:rFonts w:eastAsia="Calibri" w:cstheme="minorHAnsi"/>
          <w:szCs w:val="22"/>
          <w:lang w:eastAsia="en-GB"/>
        </w:rPr>
        <w:t>Audience Engagement: number of shares and likes on social media handles, comments on blogs, and feedback on conference presentations.</w:t>
      </w:r>
    </w:p>
    <w:p w:rsidRPr="00F6338A" w:rsidR="009D19D5" w:rsidP="00F16EF9" w:rsidRDefault="009D19D5" w14:paraId="2E30C7B9" w14:textId="77777777">
      <w:pPr>
        <w:pStyle w:val="BodyA"/>
        <w:ind w:left="360" w:right="180"/>
        <w:jc w:val="both"/>
        <w:rPr>
          <w:rStyle w:val="None"/>
          <w:rFonts w:ascii="Times New Roman" w:hAnsi="Times New Roman" w:cs="Calibri"/>
          <w:color w:val="auto"/>
          <w:sz w:val="22"/>
          <w:szCs w:val="22"/>
          <w:lang w:eastAsia="en-US"/>
        </w:rPr>
      </w:pPr>
    </w:p>
    <w:p w:rsidRPr="00F6338A" w:rsidR="00BA6522" w:rsidP="008C74E9" w:rsidRDefault="00BA6522" w14:paraId="12AE0D10" w14:textId="77777777">
      <w:pPr>
        <w:numPr>
          <w:ilvl w:val="0"/>
          <w:numId w:val="80"/>
        </w:numPr>
        <w:pBdr>
          <w:top w:val="none" w:color="auto" w:sz="0" w:space="0"/>
          <w:left w:val="none" w:color="auto" w:sz="0" w:space="0"/>
          <w:bottom w:val="none" w:color="auto" w:sz="0" w:space="0"/>
          <w:right w:val="none" w:color="auto" w:sz="0" w:space="0"/>
          <w:between w:val="none" w:color="auto" w:sz="0" w:space="0"/>
          <w:bar w:val="none" w:color="auto" w:sz="0"/>
        </w:pBdr>
        <w:tabs>
          <w:tab w:val="left" w:pos="90"/>
        </w:tabs>
        <w:autoSpaceDE w:val="0"/>
        <w:autoSpaceDN w:val="0"/>
        <w:adjustRightInd w:val="0"/>
        <w:contextualSpacing/>
        <w:jc w:val="both"/>
        <w:rPr>
          <w:rFonts w:eastAsia="Calibri"/>
          <w:szCs w:val="22"/>
          <w:lang w:eastAsia="en-GB"/>
        </w:rPr>
      </w:pPr>
      <w:r w:rsidRPr="00F6338A">
        <w:rPr>
          <w:rFonts w:eastAsia="Calibri"/>
          <w:szCs w:val="22"/>
          <w:lang w:eastAsia="en-GB"/>
        </w:rPr>
        <w:t xml:space="preserve">The </w:t>
      </w:r>
      <w:r w:rsidRPr="00F6338A">
        <w:rPr>
          <w:rFonts w:eastAsia="Calibri" w:cs="Calibri"/>
          <w:szCs w:val="22"/>
          <w:lang w:eastAsia="en-GB"/>
        </w:rPr>
        <w:t>table</w:t>
      </w:r>
      <w:r w:rsidRPr="00F6338A">
        <w:rPr>
          <w:rFonts w:eastAsia="Calibri"/>
          <w:szCs w:val="22"/>
          <w:lang w:eastAsia="en-GB"/>
        </w:rPr>
        <w:t xml:space="preserve"> below will be updated by the PMU with support from the Environment Protection Agency (EPA) and Conservation International. The information in this table will guide the project’s strategic communications in knowledge management. </w:t>
      </w:r>
    </w:p>
    <w:p w:rsidRPr="00F6338A" w:rsidR="00227D85" w:rsidP="005F3816" w:rsidRDefault="00227D85" w14:paraId="6E6DCE11"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90"/>
        </w:tabs>
        <w:autoSpaceDE w:val="0"/>
        <w:autoSpaceDN w:val="0"/>
        <w:adjustRightInd w:val="0"/>
        <w:ind w:left="360"/>
        <w:contextualSpacing/>
        <w:jc w:val="both"/>
        <w:rPr>
          <w:rFonts w:eastAsia="Calibri"/>
          <w:szCs w:val="22"/>
          <w:lang w:eastAsia="en-GB"/>
        </w:rPr>
      </w:pPr>
    </w:p>
    <w:p w:rsidRPr="00F6338A" w:rsidR="00CB4A31" w:rsidP="005F3816" w:rsidRDefault="00CB4A31" w14:paraId="1D8C9277" w14:textId="647A0852">
      <w:pPr>
        <w:pStyle w:val="Caption"/>
      </w:pPr>
      <w:bookmarkStart w:name="_Toc180748855" w:id="206"/>
      <w:r w:rsidRPr="00F6338A">
        <w:rPr>
          <w:rFonts w:eastAsia="Times New Roman" w:cs="Calibri"/>
        </w:rPr>
        <w:t xml:space="preserve">Table </w:t>
      </w:r>
      <w:r w:rsidRPr="00F6338A">
        <w:rPr>
          <w:rFonts w:ascii="Courier New" w:hAnsi="Courier New" w:eastAsia="Times New Roman" w:cs="Times New Roman"/>
          <w:color w:val="2B579A"/>
          <w:shd w:val="clear" w:color="auto" w:fill="E6E6E6"/>
        </w:rPr>
        <w:fldChar w:fldCharType="begin"/>
      </w:r>
      <w:r w:rsidRPr="00F6338A">
        <w:rPr>
          <w:rFonts w:eastAsia="Times New Roman" w:cs="Calibri"/>
        </w:rPr>
        <w:instrText xml:space="preserve"> SEQ Table \* ARABIC </w:instrText>
      </w:r>
      <w:r w:rsidRPr="00F6338A">
        <w:rPr>
          <w:rFonts w:ascii="Courier New" w:hAnsi="Courier New" w:eastAsia="Times New Roman" w:cs="Times New Roman"/>
          <w:color w:val="2B579A"/>
          <w:shd w:val="clear" w:color="auto" w:fill="E6E6E6"/>
        </w:rPr>
        <w:fldChar w:fldCharType="separate"/>
      </w:r>
      <w:r w:rsidR="007D318D">
        <w:rPr>
          <w:rFonts w:eastAsia="Times New Roman" w:cs="Calibri"/>
          <w:noProof/>
        </w:rPr>
        <w:t>11</w:t>
      </w:r>
      <w:r w:rsidRPr="00F6338A">
        <w:rPr>
          <w:rFonts w:ascii="Courier New" w:hAnsi="Courier New" w:eastAsia="Times New Roman" w:cs="Times New Roman"/>
          <w:color w:val="2B579A"/>
          <w:shd w:val="clear" w:color="auto" w:fill="E6E6E6"/>
        </w:rPr>
        <w:fldChar w:fldCharType="end"/>
      </w:r>
      <w:r w:rsidRPr="00F6338A">
        <w:rPr>
          <w:rFonts w:eastAsia="Times New Roman" w:cs="Calibri"/>
        </w:rPr>
        <w:t>:</w:t>
      </w:r>
      <w:r w:rsidRPr="00F6338A" w:rsidR="00227D85">
        <w:rPr>
          <w:rFonts w:eastAsia="Times New Roman" w:cs="Calibri"/>
        </w:rPr>
        <w:t xml:space="preserve"> Draft communication approach for the Liberia Guinean Forests project</w:t>
      </w:r>
      <w:bookmarkEnd w:id="206"/>
      <w:r w:rsidRPr="00F6338A" w:rsidR="00227D85">
        <w:rPr>
          <w:rFonts w:eastAsia="Times New Roman" w:cs="Calibri"/>
        </w:rPr>
        <w:t xml:space="preserve"> </w:t>
      </w:r>
    </w:p>
    <w:tbl>
      <w:tblPr>
        <w:tblStyle w:val="13"/>
        <w:tblW w:w="1094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421"/>
        <w:gridCol w:w="1363"/>
        <w:gridCol w:w="1337"/>
        <w:gridCol w:w="2500"/>
        <w:gridCol w:w="906"/>
        <w:gridCol w:w="1979"/>
        <w:gridCol w:w="1435"/>
      </w:tblGrid>
      <w:tr w:rsidRPr="00F6338A" w:rsidR="0060363A" w14:paraId="60E306A9" w14:textId="77777777">
        <w:trPr>
          <w:tblHeader/>
          <w:jc w:val="center"/>
        </w:trPr>
        <w:tc>
          <w:tcPr>
            <w:tcW w:w="1421" w:type="dxa"/>
            <w:shd w:val="clear" w:color="auto" w:fill="D5DCE4"/>
          </w:tcPr>
          <w:p w:rsidRPr="00F6338A" w:rsidR="0060363A" w:rsidRDefault="0060363A" w14:paraId="09AF2D1A" w14:textId="77777777">
            <w:pPr>
              <w:jc w:val="center"/>
              <w:rPr>
                <w:rFonts w:cstheme="minorHAnsi"/>
                <w:b/>
                <w:sz w:val="18"/>
                <w:szCs w:val="18"/>
              </w:rPr>
            </w:pPr>
            <w:r w:rsidRPr="00F6338A">
              <w:rPr>
                <w:rFonts w:cstheme="minorHAnsi"/>
                <w:b/>
                <w:sz w:val="18"/>
                <w:szCs w:val="18"/>
              </w:rPr>
              <w:t>KNOWLEDGE MANAGEMENT PRODUCT</w:t>
            </w:r>
          </w:p>
        </w:tc>
        <w:tc>
          <w:tcPr>
            <w:tcW w:w="1363" w:type="dxa"/>
            <w:shd w:val="clear" w:color="auto" w:fill="D5DCE4"/>
          </w:tcPr>
          <w:p w:rsidRPr="00F6338A" w:rsidR="0060363A" w:rsidRDefault="0060363A" w14:paraId="20620448" w14:textId="77777777">
            <w:pPr>
              <w:jc w:val="center"/>
              <w:rPr>
                <w:rFonts w:cstheme="minorHAnsi"/>
                <w:b/>
                <w:sz w:val="18"/>
                <w:szCs w:val="18"/>
              </w:rPr>
            </w:pPr>
            <w:r w:rsidRPr="00F6338A">
              <w:rPr>
                <w:rFonts w:cstheme="minorHAnsi"/>
                <w:b/>
                <w:sz w:val="18"/>
                <w:szCs w:val="18"/>
              </w:rPr>
              <w:t>DESCRIPTION</w:t>
            </w:r>
          </w:p>
        </w:tc>
        <w:tc>
          <w:tcPr>
            <w:tcW w:w="1337" w:type="dxa"/>
            <w:shd w:val="clear" w:color="auto" w:fill="D5DCE4"/>
          </w:tcPr>
          <w:p w:rsidRPr="00F6338A" w:rsidR="0060363A" w:rsidRDefault="0060363A" w14:paraId="6B4AFCB8" w14:textId="77777777">
            <w:pPr>
              <w:jc w:val="center"/>
              <w:rPr>
                <w:rFonts w:cstheme="minorHAnsi"/>
                <w:b/>
                <w:sz w:val="18"/>
                <w:szCs w:val="18"/>
              </w:rPr>
            </w:pPr>
            <w:r w:rsidRPr="00F6338A">
              <w:rPr>
                <w:rFonts w:cstheme="minorHAnsi"/>
                <w:b/>
                <w:sz w:val="18"/>
                <w:szCs w:val="18"/>
              </w:rPr>
              <w:t>SPECIFY THE TARGET AUDIENCE</w:t>
            </w:r>
          </w:p>
        </w:tc>
        <w:tc>
          <w:tcPr>
            <w:tcW w:w="2500" w:type="dxa"/>
            <w:shd w:val="clear" w:color="auto" w:fill="D5DCE4"/>
          </w:tcPr>
          <w:p w:rsidRPr="00F6338A" w:rsidR="0060363A" w:rsidRDefault="0060363A" w14:paraId="36CE1262" w14:textId="77777777">
            <w:pPr>
              <w:jc w:val="center"/>
              <w:rPr>
                <w:rFonts w:cstheme="minorHAnsi"/>
                <w:b/>
                <w:sz w:val="18"/>
                <w:szCs w:val="18"/>
              </w:rPr>
            </w:pPr>
            <w:r w:rsidRPr="00F6338A">
              <w:rPr>
                <w:rFonts w:cstheme="minorHAnsi"/>
                <w:b/>
                <w:sz w:val="18"/>
                <w:szCs w:val="18"/>
              </w:rPr>
              <w:t>DISTRIBUTION CHANNEL/PLATFORM</w:t>
            </w:r>
          </w:p>
        </w:tc>
        <w:tc>
          <w:tcPr>
            <w:tcW w:w="906" w:type="dxa"/>
            <w:shd w:val="clear" w:color="auto" w:fill="D5DCE4"/>
          </w:tcPr>
          <w:p w:rsidRPr="00F6338A" w:rsidR="0060363A" w:rsidRDefault="0060363A" w14:paraId="1AA4170A" w14:textId="77777777">
            <w:pPr>
              <w:jc w:val="center"/>
              <w:rPr>
                <w:rFonts w:cstheme="minorHAnsi"/>
                <w:b/>
                <w:sz w:val="18"/>
                <w:szCs w:val="18"/>
              </w:rPr>
            </w:pPr>
            <w:r w:rsidRPr="00F6338A">
              <w:rPr>
                <w:rFonts w:cstheme="minorHAnsi"/>
                <w:b/>
                <w:sz w:val="18"/>
                <w:szCs w:val="18"/>
              </w:rPr>
              <w:t>RESPONSIBLE (LEAD)</w:t>
            </w:r>
          </w:p>
        </w:tc>
        <w:tc>
          <w:tcPr>
            <w:tcW w:w="1979" w:type="dxa"/>
            <w:shd w:val="clear" w:color="auto" w:fill="D5DCE4"/>
          </w:tcPr>
          <w:p w:rsidRPr="00F6338A" w:rsidR="0060363A" w:rsidRDefault="0060363A" w14:paraId="2414A184" w14:textId="77777777">
            <w:pPr>
              <w:jc w:val="center"/>
              <w:rPr>
                <w:rFonts w:cstheme="minorHAnsi"/>
                <w:b/>
                <w:sz w:val="18"/>
                <w:szCs w:val="18"/>
              </w:rPr>
            </w:pPr>
            <w:r w:rsidRPr="00F6338A">
              <w:rPr>
                <w:rFonts w:cstheme="minorHAnsi"/>
                <w:b/>
                <w:sz w:val="18"/>
                <w:szCs w:val="18"/>
              </w:rPr>
              <w:t>SUPPORT</w:t>
            </w:r>
          </w:p>
        </w:tc>
        <w:tc>
          <w:tcPr>
            <w:tcW w:w="1435" w:type="dxa"/>
            <w:shd w:val="clear" w:color="auto" w:fill="D5DCE4"/>
          </w:tcPr>
          <w:p w:rsidRPr="00F6338A" w:rsidR="0060363A" w:rsidRDefault="0060363A" w14:paraId="46851859" w14:textId="77777777">
            <w:pPr>
              <w:jc w:val="center"/>
              <w:rPr>
                <w:rFonts w:cstheme="minorHAnsi"/>
                <w:b/>
                <w:sz w:val="18"/>
                <w:szCs w:val="18"/>
              </w:rPr>
            </w:pPr>
            <w:r w:rsidRPr="00F6338A">
              <w:rPr>
                <w:rFonts w:cstheme="minorHAnsi"/>
                <w:b/>
                <w:sz w:val="18"/>
                <w:szCs w:val="18"/>
              </w:rPr>
              <w:t>ACHIEVEMENTS</w:t>
            </w:r>
          </w:p>
          <w:p w:rsidRPr="00F6338A" w:rsidR="0060363A" w:rsidRDefault="0060363A" w14:paraId="7B03EE89" w14:textId="77777777">
            <w:pPr>
              <w:jc w:val="center"/>
              <w:rPr>
                <w:rFonts w:cstheme="minorHAnsi"/>
                <w:b/>
                <w:sz w:val="18"/>
                <w:szCs w:val="18"/>
              </w:rPr>
            </w:pPr>
          </w:p>
        </w:tc>
      </w:tr>
      <w:tr w:rsidRPr="00F6338A" w:rsidR="0060363A" w14:paraId="0971BE8B" w14:textId="77777777">
        <w:trPr>
          <w:jc w:val="center"/>
        </w:trPr>
        <w:tc>
          <w:tcPr>
            <w:tcW w:w="1421" w:type="dxa"/>
            <w:shd w:val="clear" w:color="auto" w:fill="auto"/>
          </w:tcPr>
          <w:p w:rsidRPr="00F6338A" w:rsidR="0060363A" w:rsidRDefault="0060363A" w14:paraId="00837C35" w14:textId="77777777">
            <w:pPr>
              <w:rPr>
                <w:rFonts w:cstheme="minorHAnsi"/>
                <w:sz w:val="18"/>
                <w:szCs w:val="18"/>
              </w:rPr>
            </w:pPr>
            <w:r w:rsidRPr="00F6338A">
              <w:rPr>
                <w:rFonts w:cstheme="minorHAnsi"/>
                <w:sz w:val="18"/>
                <w:szCs w:val="18"/>
              </w:rPr>
              <w:t>Presentations</w:t>
            </w:r>
          </w:p>
        </w:tc>
        <w:tc>
          <w:tcPr>
            <w:tcW w:w="1363" w:type="dxa"/>
            <w:shd w:val="clear" w:color="auto" w:fill="auto"/>
          </w:tcPr>
          <w:p w:rsidRPr="00F6338A" w:rsidR="0060363A" w:rsidRDefault="0060363A" w14:paraId="4F40A591" w14:textId="77777777">
            <w:pPr>
              <w:rPr>
                <w:rFonts w:cstheme="minorHAnsi"/>
                <w:sz w:val="18"/>
                <w:szCs w:val="18"/>
              </w:rPr>
            </w:pPr>
            <w:r w:rsidRPr="00F6338A">
              <w:rPr>
                <w:rFonts w:cstheme="minorHAnsi"/>
                <w:sz w:val="18"/>
                <w:szCs w:val="18"/>
              </w:rPr>
              <w:t>Presentation of the project’s achievements, lessons learnt, and recommendations</w:t>
            </w:r>
          </w:p>
        </w:tc>
        <w:tc>
          <w:tcPr>
            <w:tcW w:w="1337" w:type="dxa"/>
            <w:shd w:val="clear" w:color="auto" w:fill="auto"/>
          </w:tcPr>
          <w:p w:rsidRPr="00F6338A" w:rsidR="0060363A" w:rsidRDefault="0060363A" w14:paraId="7E1C7ADF" w14:textId="77777777">
            <w:pPr>
              <w:rPr>
                <w:rFonts w:cstheme="minorHAnsi"/>
                <w:i/>
                <w:sz w:val="18"/>
                <w:szCs w:val="18"/>
              </w:rPr>
            </w:pPr>
            <w:r w:rsidRPr="00F6338A">
              <w:rPr>
                <w:rFonts w:cstheme="minorHAnsi"/>
                <w:i/>
                <w:sz w:val="18"/>
                <w:szCs w:val="18"/>
              </w:rPr>
              <w:t>Project partners, Community meetings,</w:t>
            </w:r>
          </w:p>
          <w:p w:rsidRPr="00F6338A" w:rsidR="0060363A" w:rsidRDefault="0060363A" w14:paraId="25A2C875" w14:textId="77777777">
            <w:pPr>
              <w:rPr>
                <w:rFonts w:cstheme="minorHAnsi"/>
                <w:i/>
                <w:sz w:val="18"/>
                <w:szCs w:val="18"/>
              </w:rPr>
            </w:pPr>
            <w:r w:rsidRPr="00F6338A">
              <w:rPr>
                <w:rFonts w:cstheme="minorHAnsi"/>
                <w:i/>
                <w:sz w:val="18"/>
                <w:szCs w:val="18"/>
              </w:rPr>
              <w:t>PSC and others as opportunity prevails</w:t>
            </w:r>
          </w:p>
        </w:tc>
        <w:tc>
          <w:tcPr>
            <w:tcW w:w="2500" w:type="dxa"/>
            <w:shd w:val="clear" w:color="auto" w:fill="auto"/>
          </w:tcPr>
          <w:p w:rsidRPr="00F6338A" w:rsidR="0060363A" w:rsidP="008C74E9" w:rsidRDefault="0060363A" w14:paraId="70F0E553" w14:textId="77777777">
            <w:pPr>
              <w:numPr>
                <w:ilvl w:val="0"/>
                <w:numId w:val="99"/>
              </w:numPr>
              <w:rPr>
                <w:rFonts w:cstheme="minorHAnsi"/>
                <w:sz w:val="18"/>
                <w:szCs w:val="18"/>
              </w:rPr>
            </w:pPr>
            <w:r w:rsidRPr="00F6338A">
              <w:rPr>
                <w:rFonts w:cstheme="minorHAnsi"/>
                <w:sz w:val="18"/>
                <w:szCs w:val="18"/>
              </w:rPr>
              <w:t>Webinar with the regional Coordination project unit</w:t>
            </w:r>
          </w:p>
          <w:p w:rsidRPr="00F6338A" w:rsidR="0060363A" w:rsidP="008C74E9" w:rsidRDefault="0060363A" w14:paraId="649AA387" w14:textId="77777777">
            <w:pPr>
              <w:numPr>
                <w:ilvl w:val="0"/>
                <w:numId w:val="99"/>
              </w:numPr>
              <w:rPr>
                <w:rFonts w:cstheme="minorHAnsi"/>
                <w:sz w:val="18"/>
                <w:szCs w:val="18"/>
              </w:rPr>
            </w:pPr>
            <w:r w:rsidRPr="00F6338A">
              <w:rPr>
                <w:rFonts w:cstheme="minorHAnsi"/>
                <w:sz w:val="18"/>
                <w:szCs w:val="18"/>
              </w:rPr>
              <w:t>Zoom</w:t>
            </w:r>
          </w:p>
          <w:p w:rsidRPr="00F6338A" w:rsidR="0060363A" w:rsidP="008C74E9" w:rsidRDefault="0060363A" w14:paraId="1B804DFC" w14:textId="77777777">
            <w:pPr>
              <w:numPr>
                <w:ilvl w:val="0"/>
                <w:numId w:val="100"/>
              </w:numPr>
              <w:rPr>
                <w:rFonts w:cstheme="minorHAnsi"/>
                <w:sz w:val="18"/>
                <w:szCs w:val="18"/>
              </w:rPr>
            </w:pPr>
            <w:r w:rsidRPr="00F6338A">
              <w:rPr>
                <w:rFonts w:cstheme="minorHAnsi"/>
                <w:sz w:val="18"/>
                <w:szCs w:val="18"/>
              </w:rPr>
              <w:t>Microsoft Teams</w:t>
            </w:r>
          </w:p>
        </w:tc>
        <w:tc>
          <w:tcPr>
            <w:tcW w:w="906" w:type="dxa"/>
            <w:shd w:val="clear" w:color="auto" w:fill="auto"/>
          </w:tcPr>
          <w:p w:rsidRPr="00F6338A" w:rsidR="0060363A" w:rsidRDefault="0060363A" w14:paraId="243C6B28" w14:textId="77777777">
            <w:pPr>
              <w:jc w:val="center"/>
              <w:rPr>
                <w:rFonts w:cstheme="minorHAnsi"/>
                <w:sz w:val="18"/>
                <w:szCs w:val="18"/>
              </w:rPr>
            </w:pPr>
            <w:r w:rsidRPr="00F6338A">
              <w:rPr>
                <w:rFonts w:cstheme="minorHAnsi"/>
                <w:sz w:val="18"/>
                <w:szCs w:val="18"/>
              </w:rPr>
              <w:t>PMU</w:t>
            </w:r>
          </w:p>
        </w:tc>
        <w:tc>
          <w:tcPr>
            <w:tcW w:w="1979" w:type="dxa"/>
            <w:shd w:val="clear" w:color="auto" w:fill="auto"/>
          </w:tcPr>
          <w:p w:rsidRPr="00F6338A" w:rsidR="0060363A" w:rsidRDefault="0060363A" w14:paraId="3CE79042" w14:textId="77777777">
            <w:pPr>
              <w:rPr>
                <w:rFonts w:cstheme="minorHAnsi"/>
                <w:sz w:val="18"/>
                <w:szCs w:val="18"/>
              </w:rPr>
            </w:pPr>
            <w:r w:rsidRPr="00F6338A">
              <w:rPr>
                <w:rFonts w:cstheme="minorHAnsi"/>
                <w:sz w:val="18"/>
                <w:szCs w:val="18"/>
              </w:rPr>
              <w:t xml:space="preserve">CBD focal point from the Environment Protection Agency (EPA) and Conservation International </w:t>
            </w:r>
          </w:p>
        </w:tc>
        <w:tc>
          <w:tcPr>
            <w:tcW w:w="1435" w:type="dxa"/>
            <w:shd w:val="clear" w:color="auto" w:fill="auto"/>
          </w:tcPr>
          <w:p w:rsidRPr="00F6338A" w:rsidR="0060363A" w:rsidRDefault="0060363A" w14:paraId="1A960CB2" w14:textId="77777777">
            <w:pPr>
              <w:rPr>
                <w:rFonts w:cstheme="minorHAnsi"/>
                <w:i/>
                <w:sz w:val="18"/>
                <w:szCs w:val="18"/>
              </w:rPr>
            </w:pPr>
            <w:r w:rsidRPr="00F6338A">
              <w:rPr>
                <w:rFonts w:cstheme="minorHAnsi"/>
                <w:i/>
                <w:sz w:val="18"/>
                <w:szCs w:val="18"/>
              </w:rPr>
              <w:t xml:space="preserve">This column will be updated bi-annually </w:t>
            </w:r>
          </w:p>
        </w:tc>
      </w:tr>
      <w:tr w:rsidRPr="00F6338A" w:rsidR="0060363A" w14:paraId="0F396074" w14:textId="77777777">
        <w:trPr>
          <w:jc w:val="center"/>
        </w:trPr>
        <w:tc>
          <w:tcPr>
            <w:tcW w:w="1421" w:type="dxa"/>
            <w:shd w:val="clear" w:color="auto" w:fill="auto"/>
          </w:tcPr>
          <w:p w:rsidRPr="00F6338A" w:rsidR="0060363A" w:rsidRDefault="0060363A" w14:paraId="6BA77E9C" w14:textId="77777777">
            <w:pPr>
              <w:rPr>
                <w:rFonts w:cstheme="minorHAnsi"/>
                <w:sz w:val="18"/>
                <w:szCs w:val="18"/>
              </w:rPr>
            </w:pPr>
            <w:r w:rsidRPr="00F6338A">
              <w:rPr>
                <w:rFonts w:cstheme="minorHAnsi"/>
                <w:sz w:val="18"/>
                <w:szCs w:val="18"/>
              </w:rPr>
              <w:t>1-2 pager bi-annual progress updates (including lessons learnt)</w:t>
            </w:r>
          </w:p>
        </w:tc>
        <w:tc>
          <w:tcPr>
            <w:tcW w:w="1363" w:type="dxa"/>
            <w:shd w:val="clear" w:color="auto" w:fill="auto"/>
          </w:tcPr>
          <w:p w:rsidRPr="00F6338A" w:rsidR="0060363A" w:rsidRDefault="0060363A" w14:paraId="13B115A5" w14:textId="77777777">
            <w:pPr>
              <w:rPr>
                <w:rFonts w:cstheme="minorHAnsi"/>
                <w:sz w:val="18"/>
                <w:szCs w:val="18"/>
              </w:rPr>
            </w:pPr>
            <w:r w:rsidRPr="00F6338A">
              <w:rPr>
                <w:rFonts w:cstheme="minorHAnsi"/>
                <w:sz w:val="18"/>
                <w:szCs w:val="18"/>
              </w:rPr>
              <w:t>1 -2 pager bi-annual progress updates (including lessons learnt)</w:t>
            </w:r>
          </w:p>
        </w:tc>
        <w:tc>
          <w:tcPr>
            <w:tcW w:w="1337" w:type="dxa"/>
            <w:shd w:val="clear" w:color="auto" w:fill="auto"/>
          </w:tcPr>
          <w:p w:rsidRPr="00F6338A" w:rsidR="0060363A" w:rsidP="008825EF" w:rsidRDefault="0060363A" w14:paraId="637F2FC4" w14:textId="3391C933">
            <w:pPr>
              <w:rPr>
                <w:rFonts w:cstheme="minorHAnsi"/>
                <w:i/>
                <w:color w:val="0070C0"/>
                <w:sz w:val="18"/>
                <w:szCs w:val="18"/>
              </w:rPr>
            </w:pPr>
            <w:r w:rsidRPr="00F6338A">
              <w:rPr>
                <w:rFonts w:cstheme="minorHAnsi"/>
                <w:i/>
                <w:sz w:val="18"/>
                <w:szCs w:val="18"/>
              </w:rPr>
              <w:t xml:space="preserve"> PSC, Regional project coordination unit, National level BD conservation and CC stakeholders </w:t>
            </w:r>
          </w:p>
        </w:tc>
        <w:tc>
          <w:tcPr>
            <w:tcW w:w="2500" w:type="dxa"/>
            <w:shd w:val="clear" w:color="auto" w:fill="auto"/>
          </w:tcPr>
          <w:p w:rsidRPr="00F6338A" w:rsidR="0060363A" w:rsidP="008C74E9" w:rsidRDefault="0060363A" w14:paraId="2158593B" w14:textId="77777777">
            <w:pPr>
              <w:numPr>
                <w:ilvl w:val="0"/>
                <w:numId w:val="100"/>
              </w:numPr>
              <w:rPr>
                <w:rFonts w:cstheme="minorHAnsi"/>
                <w:sz w:val="18"/>
                <w:szCs w:val="18"/>
              </w:rPr>
            </w:pPr>
            <w:r w:rsidRPr="00F6338A">
              <w:rPr>
                <w:rFonts w:cstheme="minorHAnsi"/>
                <w:sz w:val="18"/>
                <w:szCs w:val="18"/>
              </w:rPr>
              <w:t>CI Website and social media handles e.g., Twitter, Facebook, LinkedIn</w:t>
            </w:r>
          </w:p>
          <w:p w:rsidRPr="00F6338A" w:rsidR="0060363A" w:rsidP="008C74E9" w:rsidRDefault="0060363A" w14:paraId="5563FCE8" w14:textId="13C97542">
            <w:pPr>
              <w:numPr>
                <w:ilvl w:val="0"/>
                <w:numId w:val="100"/>
              </w:numPr>
              <w:rPr>
                <w:rFonts w:cstheme="minorHAnsi"/>
                <w:sz w:val="18"/>
                <w:szCs w:val="18"/>
              </w:rPr>
            </w:pPr>
            <w:r w:rsidRPr="00F6338A">
              <w:rPr>
                <w:rFonts w:cstheme="minorHAnsi"/>
                <w:sz w:val="18"/>
                <w:szCs w:val="18"/>
              </w:rPr>
              <w:t xml:space="preserve">The Environment Protection Agency Website, </w:t>
            </w:r>
            <w:r w:rsidRPr="00F6338A" w:rsidR="00D47A01">
              <w:rPr>
                <w:rFonts w:cstheme="minorHAnsi"/>
                <w:sz w:val="18"/>
                <w:szCs w:val="18"/>
              </w:rPr>
              <w:t>FDA</w:t>
            </w:r>
            <w:r w:rsidRPr="00F6338A" w:rsidR="008825EF">
              <w:rPr>
                <w:rFonts w:cstheme="minorHAnsi"/>
                <w:sz w:val="18"/>
                <w:szCs w:val="18"/>
              </w:rPr>
              <w:t>, MoA, LISGIS, CDA</w:t>
            </w:r>
            <w:r w:rsidRPr="00F6338A" w:rsidR="00877F47">
              <w:rPr>
                <w:rFonts w:cstheme="minorHAnsi"/>
                <w:sz w:val="18"/>
                <w:szCs w:val="18"/>
              </w:rPr>
              <w:t>, MGSCP</w:t>
            </w:r>
            <w:r w:rsidRPr="00F6338A">
              <w:rPr>
                <w:rFonts w:cstheme="minorHAnsi"/>
                <w:sz w:val="18"/>
                <w:szCs w:val="18"/>
              </w:rPr>
              <w:t xml:space="preserve"> and websites and social media handles e.g., Twitter, Facebook, LinkedIn</w:t>
            </w:r>
          </w:p>
          <w:p w:rsidRPr="00F6338A" w:rsidR="0060363A" w:rsidP="008C74E9" w:rsidRDefault="0060363A" w14:paraId="77EA2D44" w14:textId="77777777">
            <w:pPr>
              <w:numPr>
                <w:ilvl w:val="0"/>
                <w:numId w:val="100"/>
              </w:numPr>
              <w:rPr>
                <w:rFonts w:cstheme="minorHAnsi"/>
                <w:sz w:val="18"/>
                <w:szCs w:val="18"/>
              </w:rPr>
            </w:pPr>
            <w:r w:rsidRPr="00F6338A">
              <w:rPr>
                <w:rFonts w:cstheme="minorHAnsi"/>
                <w:sz w:val="18"/>
                <w:szCs w:val="18"/>
              </w:rPr>
              <w:t>Other project partners’ websites and social media handles</w:t>
            </w:r>
          </w:p>
        </w:tc>
        <w:tc>
          <w:tcPr>
            <w:tcW w:w="906" w:type="dxa"/>
            <w:shd w:val="clear" w:color="auto" w:fill="auto"/>
          </w:tcPr>
          <w:p w:rsidRPr="00F6338A" w:rsidR="0060363A" w:rsidRDefault="0060363A" w14:paraId="6DD77380" w14:textId="77777777">
            <w:pPr>
              <w:jc w:val="center"/>
              <w:rPr>
                <w:rFonts w:cstheme="minorHAnsi"/>
                <w:sz w:val="18"/>
                <w:szCs w:val="18"/>
              </w:rPr>
            </w:pPr>
            <w:r w:rsidRPr="00F6338A">
              <w:rPr>
                <w:rFonts w:cstheme="minorHAnsi"/>
                <w:sz w:val="18"/>
                <w:szCs w:val="18"/>
              </w:rPr>
              <w:t>PMU</w:t>
            </w:r>
          </w:p>
        </w:tc>
        <w:tc>
          <w:tcPr>
            <w:tcW w:w="1979" w:type="dxa"/>
            <w:shd w:val="clear" w:color="auto" w:fill="auto"/>
          </w:tcPr>
          <w:p w:rsidRPr="00F6338A" w:rsidR="0060363A" w:rsidRDefault="0060363A" w14:paraId="7D76E19E" w14:textId="77777777">
            <w:pPr>
              <w:rPr>
                <w:rFonts w:cstheme="minorHAnsi"/>
                <w:sz w:val="18"/>
                <w:szCs w:val="18"/>
              </w:rPr>
            </w:pPr>
            <w:r w:rsidRPr="00F6338A">
              <w:rPr>
                <w:rFonts w:cstheme="minorHAnsi"/>
                <w:sz w:val="18"/>
                <w:szCs w:val="18"/>
              </w:rPr>
              <w:t>Biodiversity focal point from the Environment Protection Agency (EPA) and Conservation International and project implementing partners</w:t>
            </w:r>
          </w:p>
        </w:tc>
        <w:tc>
          <w:tcPr>
            <w:tcW w:w="1435" w:type="dxa"/>
            <w:shd w:val="clear" w:color="auto" w:fill="auto"/>
          </w:tcPr>
          <w:p w:rsidRPr="00F6338A" w:rsidR="0060363A" w:rsidRDefault="0060363A" w14:paraId="54BA6ECC" w14:textId="77777777">
            <w:pPr>
              <w:rPr>
                <w:rFonts w:cstheme="minorHAnsi"/>
                <w:sz w:val="18"/>
                <w:szCs w:val="18"/>
              </w:rPr>
            </w:pPr>
          </w:p>
        </w:tc>
      </w:tr>
      <w:tr w:rsidRPr="00F6338A" w:rsidR="0060363A" w14:paraId="0A9839DF" w14:textId="77777777">
        <w:trPr>
          <w:jc w:val="center"/>
        </w:trPr>
        <w:tc>
          <w:tcPr>
            <w:tcW w:w="1421" w:type="dxa"/>
            <w:shd w:val="clear" w:color="auto" w:fill="auto"/>
          </w:tcPr>
          <w:p w:rsidRPr="00F6338A" w:rsidR="0060363A" w:rsidRDefault="0060363A" w14:paraId="2735FB8A" w14:textId="77777777">
            <w:pPr>
              <w:rPr>
                <w:rFonts w:cstheme="minorHAnsi"/>
                <w:sz w:val="18"/>
                <w:szCs w:val="18"/>
              </w:rPr>
            </w:pPr>
            <w:r w:rsidRPr="00F6338A">
              <w:rPr>
                <w:rFonts w:cstheme="minorHAnsi"/>
                <w:sz w:val="18"/>
                <w:szCs w:val="18"/>
              </w:rPr>
              <w:t>Policy Briefs</w:t>
            </w:r>
          </w:p>
        </w:tc>
        <w:tc>
          <w:tcPr>
            <w:tcW w:w="1363" w:type="dxa"/>
            <w:shd w:val="clear" w:color="auto" w:fill="auto"/>
          </w:tcPr>
          <w:p w:rsidRPr="00F6338A" w:rsidR="0060363A" w:rsidRDefault="0060363A" w14:paraId="5CFF95DA" w14:textId="77777777">
            <w:pPr>
              <w:rPr>
                <w:rFonts w:cstheme="minorHAnsi"/>
                <w:sz w:val="18"/>
                <w:szCs w:val="18"/>
              </w:rPr>
            </w:pPr>
            <w:r w:rsidRPr="00F6338A">
              <w:rPr>
                <w:rFonts w:cstheme="minorHAnsi"/>
                <w:sz w:val="18"/>
                <w:szCs w:val="18"/>
              </w:rPr>
              <w:t>Bi-annual or quarterly policy briefs on lessons learnt and recommendations</w:t>
            </w:r>
          </w:p>
        </w:tc>
        <w:tc>
          <w:tcPr>
            <w:tcW w:w="1337" w:type="dxa"/>
            <w:shd w:val="clear" w:color="auto" w:fill="auto"/>
          </w:tcPr>
          <w:p w:rsidRPr="00F6338A" w:rsidR="0060363A" w:rsidP="00EF0B24" w:rsidRDefault="0060363A" w14:paraId="1FE537B5" w14:textId="3AC341DD">
            <w:pPr>
              <w:rPr>
                <w:rFonts w:cstheme="minorHAnsi"/>
                <w:i/>
                <w:color w:val="0070C0"/>
                <w:sz w:val="18"/>
                <w:szCs w:val="18"/>
              </w:rPr>
            </w:pPr>
            <w:r w:rsidRPr="00F6338A">
              <w:rPr>
                <w:rFonts w:cstheme="minorHAnsi"/>
                <w:i/>
                <w:sz w:val="18"/>
                <w:szCs w:val="18"/>
              </w:rPr>
              <w:t xml:space="preserve">Regional Project Coordination Unit, MRU, PSC, National level BD conservation and other stakeholders </w:t>
            </w:r>
          </w:p>
        </w:tc>
        <w:tc>
          <w:tcPr>
            <w:tcW w:w="2500" w:type="dxa"/>
            <w:shd w:val="clear" w:color="auto" w:fill="auto"/>
          </w:tcPr>
          <w:p w:rsidRPr="00F6338A" w:rsidR="0060363A" w:rsidP="008C74E9" w:rsidRDefault="0060363A" w14:paraId="3796DCD7" w14:textId="77777777">
            <w:pPr>
              <w:numPr>
                <w:ilvl w:val="0"/>
                <w:numId w:val="100"/>
              </w:numPr>
              <w:rPr>
                <w:rFonts w:cstheme="minorHAnsi"/>
                <w:sz w:val="18"/>
                <w:szCs w:val="18"/>
              </w:rPr>
            </w:pPr>
            <w:r w:rsidRPr="00F6338A">
              <w:rPr>
                <w:rFonts w:cstheme="minorHAnsi"/>
                <w:sz w:val="18"/>
                <w:szCs w:val="18"/>
              </w:rPr>
              <w:t>CI Website and social media handles e.g., Twitter, Facebook, LinkedIn</w:t>
            </w:r>
          </w:p>
          <w:p w:rsidRPr="00F6338A" w:rsidR="0060363A" w:rsidP="008C74E9" w:rsidRDefault="0060363A" w14:paraId="31A305E3" w14:textId="77777777">
            <w:pPr>
              <w:numPr>
                <w:ilvl w:val="0"/>
                <w:numId w:val="100"/>
              </w:numPr>
              <w:rPr>
                <w:rFonts w:cstheme="minorHAnsi"/>
                <w:sz w:val="18"/>
                <w:szCs w:val="18"/>
              </w:rPr>
            </w:pPr>
            <w:r w:rsidRPr="00F6338A">
              <w:rPr>
                <w:rFonts w:cstheme="minorHAnsi"/>
                <w:sz w:val="18"/>
                <w:szCs w:val="18"/>
              </w:rPr>
              <w:t>The Environment Protection Agency (EPA) Website and social media handles e.g., Twitter, Facebook, LinkedIn</w:t>
            </w:r>
          </w:p>
          <w:p w:rsidRPr="00F6338A" w:rsidR="0060363A" w:rsidP="008C74E9" w:rsidRDefault="00EF0B24" w14:paraId="5625B0E0" w14:textId="3959D531">
            <w:pPr>
              <w:numPr>
                <w:ilvl w:val="0"/>
                <w:numId w:val="100"/>
              </w:numPr>
              <w:rPr>
                <w:rFonts w:cstheme="minorHAnsi"/>
                <w:sz w:val="18"/>
                <w:szCs w:val="18"/>
              </w:rPr>
            </w:pPr>
            <w:r w:rsidRPr="00F6338A">
              <w:rPr>
                <w:rFonts w:cstheme="minorHAnsi"/>
                <w:sz w:val="18"/>
                <w:szCs w:val="18"/>
              </w:rPr>
              <w:t>FDA, MoA</w:t>
            </w:r>
            <w:r w:rsidRPr="00F6338A" w:rsidR="007E70C5">
              <w:rPr>
                <w:rFonts w:cstheme="minorHAnsi"/>
                <w:sz w:val="18"/>
                <w:szCs w:val="18"/>
              </w:rPr>
              <w:t>, CDA, LISGIS</w:t>
            </w:r>
            <w:r w:rsidRPr="00F6338A" w:rsidR="0060363A">
              <w:rPr>
                <w:rFonts w:cstheme="minorHAnsi"/>
                <w:sz w:val="18"/>
                <w:szCs w:val="18"/>
              </w:rPr>
              <w:t xml:space="preserve"> and other project partner’s websites and social media handles</w:t>
            </w:r>
          </w:p>
        </w:tc>
        <w:tc>
          <w:tcPr>
            <w:tcW w:w="906" w:type="dxa"/>
            <w:shd w:val="clear" w:color="auto" w:fill="auto"/>
          </w:tcPr>
          <w:p w:rsidRPr="00F6338A" w:rsidR="0060363A" w:rsidRDefault="0060363A" w14:paraId="7EFF724A" w14:textId="77777777">
            <w:pPr>
              <w:jc w:val="center"/>
              <w:rPr>
                <w:rFonts w:cstheme="minorHAnsi"/>
                <w:sz w:val="18"/>
                <w:szCs w:val="18"/>
              </w:rPr>
            </w:pPr>
            <w:r w:rsidRPr="00F6338A">
              <w:rPr>
                <w:rFonts w:cstheme="minorHAnsi"/>
                <w:sz w:val="18"/>
                <w:szCs w:val="18"/>
              </w:rPr>
              <w:t>PMU</w:t>
            </w:r>
          </w:p>
        </w:tc>
        <w:tc>
          <w:tcPr>
            <w:tcW w:w="1979" w:type="dxa"/>
            <w:shd w:val="clear" w:color="auto" w:fill="auto"/>
          </w:tcPr>
          <w:p w:rsidRPr="00F6338A" w:rsidR="0060363A" w:rsidRDefault="0060363A" w14:paraId="28D076D2" w14:textId="77777777">
            <w:pPr>
              <w:rPr>
                <w:rFonts w:cstheme="minorHAnsi"/>
                <w:sz w:val="18"/>
                <w:szCs w:val="18"/>
              </w:rPr>
            </w:pPr>
            <w:r w:rsidRPr="00F6338A">
              <w:rPr>
                <w:rFonts w:cstheme="minorHAnsi"/>
                <w:sz w:val="18"/>
                <w:szCs w:val="18"/>
              </w:rPr>
              <w:t>Biodiversity focal point from the Environment Protection Agency (EPA) and Conservation International and project implementing partners</w:t>
            </w:r>
          </w:p>
        </w:tc>
        <w:tc>
          <w:tcPr>
            <w:tcW w:w="1435" w:type="dxa"/>
            <w:shd w:val="clear" w:color="auto" w:fill="auto"/>
          </w:tcPr>
          <w:p w:rsidRPr="00F6338A" w:rsidR="0060363A" w:rsidRDefault="0060363A" w14:paraId="606B2C88" w14:textId="77777777">
            <w:pPr>
              <w:rPr>
                <w:rFonts w:cstheme="minorHAnsi"/>
                <w:sz w:val="18"/>
                <w:szCs w:val="18"/>
              </w:rPr>
            </w:pPr>
          </w:p>
        </w:tc>
      </w:tr>
      <w:tr w:rsidRPr="00F6338A" w:rsidR="0060363A" w14:paraId="63EFEBE4" w14:textId="77777777">
        <w:trPr>
          <w:jc w:val="center"/>
        </w:trPr>
        <w:tc>
          <w:tcPr>
            <w:tcW w:w="1421" w:type="dxa"/>
            <w:shd w:val="clear" w:color="auto" w:fill="auto"/>
          </w:tcPr>
          <w:p w:rsidRPr="00F6338A" w:rsidR="0060363A" w:rsidRDefault="0060363A" w14:paraId="0CF0D909" w14:textId="77777777">
            <w:pPr>
              <w:rPr>
                <w:rFonts w:cstheme="minorHAnsi"/>
                <w:sz w:val="18"/>
                <w:szCs w:val="18"/>
              </w:rPr>
            </w:pPr>
            <w:r w:rsidRPr="00F6338A">
              <w:rPr>
                <w:rFonts w:cstheme="minorHAnsi"/>
                <w:sz w:val="18"/>
                <w:szCs w:val="18"/>
              </w:rPr>
              <w:t>Social media posts</w:t>
            </w:r>
          </w:p>
        </w:tc>
        <w:tc>
          <w:tcPr>
            <w:tcW w:w="1363" w:type="dxa"/>
            <w:shd w:val="clear" w:color="auto" w:fill="auto"/>
          </w:tcPr>
          <w:p w:rsidRPr="00F6338A" w:rsidR="0060363A" w:rsidRDefault="0060363A" w14:paraId="0EC2EA84" w14:textId="77777777">
            <w:pPr>
              <w:rPr>
                <w:rFonts w:cstheme="minorHAnsi"/>
                <w:sz w:val="18"/>
                <w:szCs w:val="18"/>
              </w:rPr>
            </w:pPr>
            <w:r w:rsidRPr="00F6338A">
              <w:rPr>
                <w:rFonts w:cstheme="minorHAnsi"/>
                <w:sz w:val="18"/>
                <w:szCs w:val="18"/>
              </w:rPr>
              <w:t>Any key update on the project</w:t>
            </w:r>
          </w:p>
        </w:tc>
        <w:tc>
          <w:tcPr>
            <w:tcW w:w="1337" w:type="dxa"/>
            <w:shd w:val="clear" w:color="auto" w:fill="auto"/>
          </w:tcPr>
          <w:p w:rsidRPr="00F6338A" w:rsidR="0060363A" w:rsidRDefault="0060363A" w14:paraId="66AB7EED" w14:textId="77777777">
            <w:pPr>
              <w:rPr>
                <w:rFonts w:cstheme="minorHAnsi"/>
                <w:i/>
                <w:color w:val="0070C0"/>
                <w:sz w:val="18"/>
                <w:szCs w:val="18"/>
              </w:rPr>
            </w:pPr>
            <w:r w:rsidRPr="00F6338A">
              <w:rPr>
                <w:rFonts w:cstheme="minorHAnsi"/>
                <w:i/>
                <w:sz w:val="18"/>
                <w:szCs w:val="18"/>
              </w:rPr>
              <w:t>PSC, Project implementing partners and other National level stakeholders</w:t>
            </w:r>
          </w:p>
        </w:tc>
        <w:tc>
          <w:tcPr>
            <w:tcW w:w="2500" w:type="dxa"/>
            <w:shd w:val="clear" w:color="auto" w:fill="auto"/>
          </w:tcPr>
          <w:p w:rsidRPr="00F6338A" w:rsidR="0060363A" w:rsidP="008C74E9" w:rsidRDefault="0060363A" w14:paraId="5C31340B" w14:textId="77777777">
            <w:pPr>
              <w:numPr>
                <w:ilvl w:val="0"/>
                <w:numId w:val="100"/>
              </w:numPr>
              <w:rPr>
                <w:rFonts w:cstheme="minorHAnsi"/>
                <w:sz w:val="18"/>
                <w:szCs w:val="18"/>
              </w:rPr>
            </w:pPr>
            <w:r w:rsidRPr="00F6338A">
              <w:rPr>
                <w:rFonts w:cstheme="minorHAnsi"/>
                <w:sz w:val="18"/>
                <w:szCs w:val="18"/>
              </w:rPr>
              <w:t xml:space="preserve">CI social media handles </w:t>
            </w:r>
          </w:p>
          <w:p w:rsidRPr="00F6338A" w:rsidR="0060363A" w:rsidP="008C74E9" w:rsidRDefault="0060363A" w14:paraId="66A6840D" w14:textId="77777777">
            <w:pPr>
              <w:numPr>
                <w:ilvl w:val="0"/>
                <w:numId w:val="100"/>
              </w:numPr>
              <w:rPr>
                <w:rFonts w:cstheme="minorHAnsi"/>
                <w:sz w:val="18"/>
                <w:szCs w:val="18"/>
              </w:rPr>
            </w:pPr>
            <w:r w:rsidRPr="00F6338A">
              <w:rPr>
                <w:rFonts w:cstheme="minorHAnsi"/>
                <w:sz w:val="18"/>
                <w:szCs w:val="18"/>
              </w:rPr>
              <w:t>The Environment Protection Agency (EPA) social media handles</w:t>
            </w:r>
          </w:p>
          <w:p w:rsidRPr="00F6338A" w:rsidR="0060363A" w:rsidP="008C74E9" w:rsidRDefault="0060363A" w14:paraId="1D24E2CE" w14:textId="77777777">
            <w:pPr>
              <w:numPr>
                <w:ilvl w:val="0"/>
                <w:numId w:val="100"/>
              </w:numPr>
              <w:rPr>
                <w:rFonts w:cstheme="minorHAnsi"/>
                <w:sz w:val="18"/>
                <w:szCs w:val="18"/>
              </w:rPr>
            </w:pPr>
            <w:r w:rsidRPr="00F6338A">
              <w:rPr>
                <w:rFonts w:cstheme="minorHAnsi"/>
                <w:sz w:val="18"/>
                <w:szCs w:val="18"/>
              </w:rPr>
              <w:t>Other project partner’s social media handles</w:t>
            </w:r>
          </w:p>
        </w:tc>
        <w:tc>
          <w:tcPr>
            <w:tcW w:w="906" w:type="dxa"/>
            <w:shd w:val="clear" w:color="auto" w:fill="auto"/>
          </w:tcPr>
          <w:p w:rsidRPr="00F6338A" w:rsidR="0060363A" w:rsidRDefault="0060363A" w14:paraId="2B1DCAE2" w14:textId="77777777">
            <w:pPr>
              <w:jc w:val="center"/>
              <w:rPr>
                <w:rFonts w:cstheme="minorHAnsi"/>
                <w:sz w:val="18"/>
                <w:szCs w:val="18"/>
              </w:rPr>
            </w:pPr>
            <w:r w:rsidRPr="00F6338A">
              <w:rPr>
                <w:rFonts w:cstheme="minorHAnsi"/>
                <w:sz w:val="18"/>
                <w:szCs w:val="18"/>
              </w:rPr>
              <w:t>PMU</w:t>
            </w:r>
          </w:p>
        </w:tc>
        <w:tc>
          <w:tcPr>
            <w:tcW w:w="1979" w:type="dxa"/>
            <w:shd w:val="clear" w:color="auto" w:fill="auto"/>
          </w:tcPr>
          <w:p w:rsidRPr="00F6338A" w:rsidR="0060363A" w:rsidRDefault="0060363A" w14:paraId="30FD15F8" w14:textId="77777777">
            <w:pPr>
              <w:rPr>
                <w:rFonts w:cstheme="minorHAnsi"/>
                <w:sz w:val="18"/>
                <w:szCs w:val="18"/>
              </w:rPr>
            </w:pPr>
            <w:r w:rsidRPr="00F6338A">
              <w:rPr>
                <w:rFonts w:cstheme="minorHAnsi"/>
                <w:sz w:val="18"/>
                <w:szCs w:val="18"/>
              </w:rPr>
              <w:t>EPA communications specialist, BD focal point, other relevant sector leads, and Conservation International.</w:t>
            </w:r>
          </w:p>
        </w:tc>
        <w:tc>
          <w:tcPr>
            <w:tcW w:w="1435" w:type="dxa"/>
            <w:shd w:val="clear" w:color="auto" w:fill="auto"/>
          </w:tcPr>
          <w:p w:rsidRPr="00F6338A" w:rsidR="0060363A" w:rsidRDefault="0060363A" w14:paraId="7840AB13" w14:textId="77777777">
            <w:pPr>
              <w:rPr>
                <w:rFonts w:cstheme="minorHAnsi"/>
                <w:sz w:val="18"/>
                <w:szCs w:val="18"/>
              </w:rPr>
            </w:pPr>
          </w:p>
        </w:tc>
      </w:tr>
      <w:tr w:rsidRPr="00F6338A" w:rsidR="0060363A" w14:paraId="0E8A1FF7" w14:textId="77777777">
        <w:trPr>
          <w:jc w:val="center"/>
        </w:trPr>
        <w:tc>
          <w:tcPr>
            <w:tcW w:w="1421" w:type="dxa"/>
            <w:shd w:val="clear" w:color="auto" w:fill="auto"/>
          </w:tcPr>
          <w:p w:rsidRPr="00F6338A" w:rsidR="0060363A" w:rsidRDefault="0060363A" w14:paraId="06396A90" w14:textId="77777777">
            <w:pPr>
              <w:rPr>
                <w:rFonts w:cstheme="minorHAnsi"/>
                <w:sz w:val="18"/>
                <w:szCs w:val="18"/>
              </w:rPr>
            </w:pPr>
            <w:r w:rsidRPr="00F6338A">
              <w:rPr>
                <w:rFonts w:cstheme="minorHAnsi"/>
                <w:sz w:val="18"/>
                <w:szCs w:val="18"/>
              </w:rPr>
              <w:t>Blog posts</w:t>
            </w:r>
          </w:p>
        </w:tc>
        <w:tc>
          <w:tcPr>
            <w:tcW w:w="1363" w:type="dxa"/>
            <w:shd w:val="clear" w:color="auto" w:fill="auto"/>
          </w:tcPr>
          <w:p w:rsidRPr="00F6338A" w:rsidR="0060363A" w:rsidRDefault="0060363A" w14:paraId="63B9DCE5" w14:textId="77777777">
            <w:pPr>
              <w:rPr>
                <w:rFonts w:cstheme="minorHAnsi"/>
                <w:sz w:val="18"/>
                <w:szCs w:val="18"/>
              </w:rPr>
            </w:pPr>
            <w:r w:rsidRPr="00F6338A">
              <w:rPr>
                <w:rFonts w:cstheme="minorHAnsi"/>
                <w:sz w:val="18"/>
                <w:szCs w:val="18"/>
              </w:rPr>
              <w:t>Any key update on the project</w:t>
            </w:r>
          </w:p>
        </w:tc>
        <w:tc>
          <w:tcPr>
            <w:tcW w:w="1337" w:type="dxa"/>
            <w:shd w:val="clear" w:color="auto" w:fill="auto"/>
          </w:tcPr>
          <w:p w:rsidRPr="00F6338A" w:rsidR="0060363A" w:rsidRDefault="0060363A" w14:paraId="6C5C1B13" w14:textId="77777777">
            <w:pPr>
              <w:rPr>
                <w:rFonts w:cstheme="minorHAnsi"/>
                <w:i/>
                <w:color w:val="0070C0"/>
                <w:sz w:val="18"/>
                <w:szCs w:val="18"/>
              </w:rPr>
            </w:pPr>
            <w:r w:rsidRPr="00F6338A">
              <w:rPr>
                <w:rFonts w:cstheme="minorHAnsi"/>
                <w:i/>
                <w:sz w:val="18"/>
                <w:szCs w:val="18"/>
              </w:rPr>
              <w:t>PSC, Project implementing partners and other National level stakeholders</w:t>
            </w:r>
          </w:p>
        </w:tc>
        <w:tc>
          <w:tcPr>
            <w:tcW w:w="2500" w:type="dxa"/>
            <w:shd w:val="clear" w:color="auto" w:fill="auto"/>
          </w:tcPr>
          <w:p w:rsidRPr="00F6338A" w:rsidR="0060363A" w:rsidP="008C74E9" w:rsidRDefault="0060363A" w14:paraId="24879899" w14:textId="77777777">
            <w:pPr>
              <w:numPr>
                <w:ilvl w:val="0"/>
                <w:numId w:val="100"/>
              </w:numPr>
              <w:rPr>
                <w:rFonts w:cstheme="minorHAnsi"/>
                <w:sz w:val="18"/>
                <w:szCs w:val="18"/>
              </w:rPr>
            </w:pPr>
            <w:r w:rsidRPr="00F6338A">
              <w:rPr>
                <w:rFonts w:cstheme="minorHAnsi"/>
                <w:sz w:val="18"/>
                <w:szCs w:val="18"/>
              </w:rPr>
              <w:t xml:space="preserve">CI social media handles </w:t>
            </w:r>
          </w:p>
          <w:p w:rsidRPr="00F6338A" w:rsidR="0060363A" w:rsidP="008C74E9" w:rsidRDefault="0060363A" w14:paraId="00F5E041" w14:textId="77777777">
            <w:pPr>
              <w:numPr>
                <w:ilvl w:val="0"/>
                <w:numId w:val="100"/>
              </w:numPr>
              <w:rPr>
                <w:rFonts w:cstheme="minorHAnsi"/>
                <w:sz w:val="18"/>
                <w:szCs w:val="18"/>
              </w:rPr>
            </w:pPr>
            <w:r w:rsidRPr="00F6338A">
              <w:rPr>
                <w:rFonts w:cstheme="minorHAnsi"/>
                <w:sz w:val="18"/>
                <w:szCs w:val="18"/>
              </w:rPr>
              <w:t>The Environment Protection Agency (EPA) social media handles</w:t>
            </w:r>
          </w:p>
          <w:p w:rsidRPr="00F6338A" w:rsidR="0060363A" w:rsidP="008C74E9" w:rsidRDefault="0060363A" w14:paraId="73A8D9B4" w14:textId="77777777">
            <w:pPr>
              <w:numPr>
                <w:ilvl w:val="0"/>
                <w:numId w:val="100"/>
              </w:numPr>
              <w:rPr>
                <w:rFonts w:cstheme="minorHAnsi"/>
                <w:sz w:val="18"/>
                <w:szCs w:val="18"/>
              </w:rPr>
            </w:pPr>
            <w:r w:rsidRPr="00F6338A">
              <w:rPr>
                <w:rFonts w:cstheme="minorHAnsi"/>
                <w:sz w:val="18"/>
                <w:szCs w:val="18"/>
              </w:rPr>
              <w:t>Other project partner’s social media handles</w:t>
            </w:r>
          </w:p>
        </w:tc>
        <w:tc>
          <w:tcPr>
            <w:tcW w:w="906" w:type="dxa"/>
            <w:shd w:val="clear" w:color="auto" w:fill="auto"/>
          </w:tcPr>
          <w:p w:rsidRPr="00F6338A" w:rsidR="0060363A" w:rsidRDefault="0060363A" w14:paraId="2FB4C228" w14:textId="77777777">
            <w:pPr>
              <w:jc w:val="center"/>
              <w:rPr>
                <w:rFonts w:cstheme="minorHAnsi"/>
                <w:sz w:val="18"/>
                <w:szCs w:val="18"/>
              </w:rPr>
            </w:pPr>
            <w:r w:rsidRPr="00F6338A">
              <w:rPr>
                <w:rFonts w:cstheme="minorHAnsi"/>
                <w:sz w:val="18"/>
                <w:szCs w:val="18"/>
              </w:rPr>
              <w:t>PMU</w:t>
            </w:r>
          </w:p>
        </w:tc>
        <w:tc>
          <w:tcPr>
            <w:tcW w:w="1979" w:type="dxa"/>
            <w:shd w:val="clear" w:color="auto" w:fill="auto"/>
          </w:tcPr>
          <w:p w:rsidRPr="00F6338A" w:rsidR="0060363A" w:rsidRDefault="0060363A" w14:paraId="44894FF9" w14:textId="77777777">
            <w:pPr>
              <w:rPr>
                <w:rFonts w:cstheme="minorHAnsi"/>
                <w:sz w:val="18"/>
                <w:szCs w:val="18"/>
              </w:rPr>
            </w:pPr>
            <w:r w:rsidRPr="00F6338A">
              <w:rPr>
                <w:rFonts w:cstheme="minorHAnsi"/>
                <w:sz w:val="18"/>
                <w:szCs w:val="18"/>
              </w:rPr>
              <w:t>EPA communications specialist, BD focal point, other relevant sector leads, and Conservation International.</w:t>
            </w:r>
          </w:p>
        </w:tc>
        <w:tc>
          <w:tcPr>
            <w:tcW w:w="1435" w:type="dxa"/>
            <w:shd w:val="clear" w:color="auto" w:fill="auto"/>
          </w:tcPr>
          <w:p w:rsidRPr="00F6338A" w:rsidR="0060363A" w:rsidRDefault="0060363A" w14:paraId="62CDDC52" w14:textId="77777777">
            <w:pPr>
              <w:rPr>
                <w:rFonts w:cstheme="minorHAnsi"/>
                <w:sz w:val="18"/>
                <w:szCs w:val="18"/>
              </w:rPr>
            </w:pPr>
          </w:p>
        </w:tc>
      </w:tr>
      <w:tr w:rsidRPr="00F6338A" w:rsidR="0060363A" w14:paraId="56D65830" w14:textId="77777777">
        <w:trPr>
          <w:jc w:val="center"/>
        </w:trPr>
        <w:tc>
          <w:tcPr>
            <w:tcW w:w="1421" w:type="dxa"/>
            <w:shd w:val="clear" w:color="auto" w:fill="auto"/>
          </w:tcPr>
          <w:p w:rsidRPr="00F6338A" w:rsidR="0060363A" w:rsidRDefault="0060363A" w14:paraId="63F908F7" w14:textId="77777777">
            <w:pPr>
              <w:rPr>
                <w:rFonts w:cstheme="minorHAnsi"/>
                <w:sz w:val="18"/>
                <w:szCs w:val="18"/>
              </w:rPr>
            </w:pPr>
            <w:r w:rsidRPr="00F6338A">
              <w:rPr>
                <w:rFonts w:cstheme="minorHAnsi"/>
                <w:sz w:val="18"/>
                <w:szCs w:val="18"/>
              </w:rPr>
              <w:t>Banner</w:t>
            </w:r>
          </w:p>
        </w:tc>
        <w:tc>
          <w:tcPr>
            <w:tcW w:w="1363" w:type="dxa"/>
            <w:shd w:val="clear" w:color="auto" w:fill="auto"/>
          </w:tcPr>
          <w:p w:rsidRPr="00F6338A" w:rsidR="0060363A" w:rsidRDefault="0060363A" w14:paraId="63D9DB72" w14:textId="77777777">
            <w:pPr>
              <w:rPr>
                <w:rFonts w:cstheme="minorHAnsi"/>
                <w:sz w:val="18"/>
                <w:szCs w:val="18"/>
              </w:rPr>
            </w:pPr>
            <w:r w:rsidRPr="00F6338A">
              <w:rPr>
                <w:rFonts w:cstheme="minorHAnsi"/>
                <w:sz w:val="18"/>
                <w:szCs w:val="18"/>
              </w:rPr>
              <w:t xml:space="preserve">A banner about the project </w:t>
            </w:r>
          </w:p>
        </w:tc>
        <w:tc>
          <w:tcPr>
            <w:tcW w:w="1337" w:type="dxa"/>
            <w:shd w:val="clear" w:color="auto" w:fill="auto"/>
          </w:tcPr>
          <w:p w:rsidRPr="00F6338A" w:rsidR="0060363A" w:rsidRDefault="0060363A" w14:paraId="37C49DF3" w14:textId="77777777">
            <w:pPr>
              <w:rPr>
                <w:rFonts w:cstheme="minorHAnsi"/>
                <w:i/>
                <w:sz w:val="18"/>
                <w:szCs w:val="18"/>
              </w:rPr>
            </w:pPr>
            <w:r w:rsidRPr="00F6338A">
              <w:rPr>
                <w:rFonts w:cstheme="minorHAnsi"/>
                <w:i/>
                <w:sz w:val="18"/>
                <w:szCs w:val="18"/>
              </w:rPr>
              <w:t>For visibility towards key national and regional stakeholders</w:t>
            </w:r>
          </w:p>
        </w:tc>
        <w:tc>
          <w:tcPr>
            <w:tcW w:w="2500" w:type="dxa"/>
            <w:shd w:val="clear" w:color="auto" w:fill="auto"/>
          </w:tcPr>
          <w:p w:rsidRPr="00F6338A" w:rsidR="0060363A" w:rsidP="008C74E9" w:rsidRDefault="0060363A" w14:paraId="0CEC3E95" w14:textId="77777777">
            <w:pPr>
              <w:numPr>
                <w:ilvl w:val="0"/>
                <w:numId w:val="101"/>
              </w:numPr>
              <w:rPr>
                <w:rFonts w:cstheme="minorHAnsi"/>
                <w:sz w:val="18"/>
                <w:szCs w:val="18"/>
              </w:rPr>
            </w:pPr>
            <w:r w:rsidRPr="00F6338A">
              <w:rPr>
                <w:rFonts w:cstheme="minorHAnsi"/>
                <w:sz w:val="18"/>
                <w:szCs w:val="18"/>
              </w:rPr>
              <w:t xml:space="preserve">Meetings </w:t>
            </w:r>
          </w:p>
          <w:p w:rsidRPr="00F6338A" w:rsidR="0060363A" w:rsidP="008C74E9" w:rsidRDefault="0060363A" w14:paraId="5E29A2A8" w14:textId="77777777">
            <w:pPr>
              <w:numPr>
                <w:ilvl w:val="0"/>
                <w:numId w:val="101"/>
              </w:numPr>
              <w:rPr>
                <w:rFonts w:cstheme="minorHAnsi"/>
                <w:sz w:val="18"/>
                <w:szCs w:val="18"/>
              </w:rPr>
            </w:pPr>
            <w:r w:rsidRPr="00F6338A">
              <w:rPr>
                <w:rFonts w:cstheme="minorHAnsi"/>
                <w:sz w:val="18"/>
                <w:szCs w:val="18"/>
              </w:rPr>
              <w:t>CI social media handles</w:t>
            </w:r>
          </w:p>
          <w:p w:rsidRPr="00F6338A" w:rsidR="0060363A" w:rsidP="008C74E9" w:rsidRDefault="0060363A" w14:paraId="7E5200A3" w14:textId="77777777">
            <w:pPr>
              <w:numPr>
                <w:ilvl w:val="0"/>
                <w:numId w:val="101"/>
              </w:numPr>
              <w:rPr>
                <w:rFonts w:cstheme="minorHAnsi"/>
                <w:sz w:val="18"/>
                <w:szCs w:val="18"/>
              </w:rPr>
            </w:pPr>
            <w:r w:rsidRPr="00F6338A">
              <w:rPr>
                <w:rFonts w:cstheme="minorHAnsi"/>
                <w:sz w:val="18"/>
                <w:szCs w:val="18"/>
              </w:rPr>
              <w:t>The EPA's social media handles</w:t>
            </w:r>
          </w:p>
          <w:p w:rsidRPr="00F6338A" w:rsidR="0060363A" w:rsidP="008C74E9" w:rsidRDefault="0060363A" w14:paraId="2AEF65DA" w14:textId="77777777">
            <w:pPr>
              <w:numPr>
                <w:ilvl w:val="0"/>
                <w:numId w:val="101"/>
              </w:numPr>
              <w:rPr>
                <w:rFonts w:cstheme="minorHAnsi"/>
                <w:sz w:val="18"/>
                <w:szCs w:val="18"/>
              </w:rPr>
            </w:pPr>
            <w:r w:rsidRPr="00F6338A">
              <w:rPr>
                <w:rFonts w:cstheme="minorHAnsi"/>
                <w:sz w:val="18"/>
                <w:szCs w:val="18"/>
              </w:rPr>
              <w:t>Other partner’s social media handles</w:t>
            </w:r>
          </w:p>
        </w:tc>
        <w:tc>
          <w:tcPr>
            <w:tcW w:w="906" w:type="dxa"/>
            <w:shd w:val="clear" w:color="auto" w:fill="auto"/>
          </w:tcPr>
          <w:p w:rsidRPr="00F6338A" w:rsidR="0060363A" w:rsidRDefault="0060363A" w14:paraId="3D2320C1" w14:textId="77777777">
            <w:pPr>
              <w:jc w:val="center"/>
              <w:rPr>
                <w:rFonts w:cstheme="minorHAnsi"/>
                <w:sz w:val="18"/>
                <w:szCs w:val="18"/>
              </w:rPr>
            </w:pPr>
            <w:r w:rsidRPr="00F6338A">
              <w:rPr>
                <w:rFonts w:cstheme="minorHAnsi"/>
                <w:sz w:val="18"/>
                <w:szCs w:val="18"/>
              </w:rPr>
              <w:t>PMU</w:t>
            </w:r>
          </w:p>
        </w:tc>
        <w:tc>
          <w:tcPr>
            <w:tcW w:w="1979" w:type="dxa"/>
            <w:shd w:val="clear" w:color="auto" w:fill="auto"/>
          </w:tcPr>
          <w:p w:rsidRPr="00F6338A" w:rsidR="0060363A" w:rsidRDefault="0060363A" w14:paraId="07AC6DAC" w14:textId="77777777">
            <w:pPr>
              <w:rPr>
                <w:rFonts w:cstheme="minorHAnsi"/>
                <w:sz w:val="18"/>
                <w:szCs w:val="18"/>
              </w:rPr>
            </w:pPr>
            <w:r w:rsidRPr="00F6338A">
              <w:rPr>
                <w:rFonts w:cstheme="minorHAnsi"/>
                <w:sz w:val="18"/>
                <w:szCs w:val="18"/>
              </w:rPr>
              <w:t>EPA communications specialist, BD focal point, other relevant sector leads, and Conservation International.</w:t>
            </w:r>
          </w:p>
        </w:tc>
        <w:tc>
          <w:tcPr>
            <w:tcW w:w="1435" w:type="dxa"/>
            <w:shd w:val="clear" w:color="auto" w:fill="auto"/>
          </w:tcPr>
          <w:p w:rsidRPr="00F6338A" w:rsidR="0060363A" w:rsidRDefault="0060363A" w14:paraId="7CF825FD" w14:textId="77777777">
            <w:pPr>
              <w:rPr>
                <w:rFonts w:cstheme="minorHAnsi"/>
                <w:sz w:val="18"/>
                <w:szCs w:val="18"/>
              </w:rPr>
            </w:pPr>
          </w:p>
        </w:tc>
      </w:tr>
      <w:tr w:rsidRPr="00F6338A" w:rsidR="0060363A" w14:paraId="675417A7" w14:textId="77777777">
        <w:trPr>
          <w:jc w:val="center"/>
        </w:trPr>
        <w:tc>
          <w:tcPr>
            <w:tcW w:w="1421" w:type="dxa"/>
            <w:shd w:val="clear" w:color="auto" w:fill="auto"/>
          </w:tcPr>
          <w:p w:rsidRPr="00F6338A" w:rsidR="0060363A" w:rsidRDefault="0060363A" w14:paraId="78021E3F" w14:textId="77777777">
            <w:pPr>
              <w:rPr>
                <w:rFonts w:cstheme="minorHAnsi"/>
                <w:sz w:val="18"/>
                <w:szCs w:val="18"/>
              </w:rPr>
            </w:pPr>
            <w:r w:rsidRPr="00F6338A">
              <w:rPr>
                <w:rFonts w:cstheme="minorHAnsi"/>
                <w:sz w:val="18"/>
                <w:szCs w:val="18"/>
              </w:rPr>
              <w:t xml:space="preserve">Flyers </w:t>
            </w:r>
          </w:p>
        </w:tc>
        <w:tc>
          <w:tcPr>
            <w:tcW w:w="1363" w:type="dxa"/>
            <w:shd w:val="clear" w:color="auto" w:fill="auto"/>
          </w:tcPr>
          <w:p w:rsidRPr="00F6338A" w:rsidR="0060363A" w:rsidRDefault="0060363A" w14:paraId="044F5DE9" w14:textId="77777777">
            <w:pPr>
              <w:rPr>
                <w:rFonts w:cstheme="minorHAnsi"/>
                <w:sz w:val="18"/>
                <w:szCs w:val="18"/>
              </w:rPr>
            </w:pPr>
            <w:r w:rsidRPr="00F6338A">
              <w:rPr>
                <w:rFonts w:cstheme="minorHAnsi"/>
                <w:sz w:val="18"/>
                <w:szCs w:val="18"/>
              </w:rPr>
              <w:t>In summary of the project</w:t>
            </w:r>
          </w:p>
        </w:tc>
        <w:tc>
          <w:tcPr>
            <w:tcW w:w="1337" w:type="dxa"/>
            <w:shd w:val="clear" w:color="auto" w:fill="auto"/>
          </w:tcPr>
          <w:p w:rsidRPr="00F6338A" w:rsidR="0060363A" w:rsidRDefault="0060363A" w14:paraId="73D27368" w14:textId="77777777">
            <w:pPr>
              <w:rPr>
                <w:rFonts w:cstheme="minorHAnsi"/>
                <w:i/>
                <w:sz w:val="18"/>
                <w:szCs w:val="18"/>
              </w:rPr>
            </w:pPr>
            <w:r w:rsidRPr="00F6338A">
              <w:rPr>
                <w:rFonts w:cstheme="minorHAnsi"/>
                <w:i/>
                <w:sz w:val="18"/>
                <w:szCs w:val="18"/>
              </w:rPr>
              <w:t xml:space="preserve">Awareness </w:t>
            </w:r>
          </w:p>
        </w:tc>
        <w:tc>
          <w:tcPr>
            <w:tcW w:w="2500" w:type="dxa"/>
            <w:shd w:val="clear" w:color="auto" w:fill="auto"/>
          </w:tcPr>
          <w:p w:rsidRPr="00F6338A" w:rsidR="0060363A" w:rsidP="008C74E9" w:rsidRDefault="0060363A" w14:paraId="6BA24CB9" w14:textId="77777777">
            <w:pPr>
              <w:numPr>
                <w:ilvl w:val="0"/>
                <w:numId w:val="101"/>
              </w:numPr>
              <w:rPr>
                <w:rFonts w:cstheme="minorHAnsi"/>
                <w:sz w:val="18"/>
                <w:szCs w:val="18"/>
              </w:rPr>
            </w:pPr>
            <w:r w:rsidRPr="00F6338A">
              <w:rPr>
                <w:rFonts w:cstheme="minorHAnsi"/>
                <w:sz w:val="18"/>
                <w:szCs w:val="18"/>
              </w:rPr>
              <w:t xml:space="preserve"> Dissemination during workshops/peer visits </w:t>
            </w:r>
            <w:r w:rsidRPr="00F6338A">
              <w:rPr>
                <w:rFonts w:cstheme="minorHAnsi"/>
                <w:sz w:val="18"/>
                <w:szCs w:val="18"/>
              </w:rPr>
              <w:t>with other child projects, and any exchange programs</w:t>
            </w:r>
          </w:p>
        </w:tc>
        <w:tc>
          <w:tcPr>
            <w:tcW w:w="906" w:type="dxa"/>
            <w:shd w:val="clear" w:color="auto" w:fill="auto"/>
          </w:tcPr>
          <w:p w:rsidRPr="00F6338A" w:rsidR="0060363A" w:rsidRDefault="0060363A" w14:paraId="4C663D6F" w14:textId="77777777">
            <w:pPr>
              <w:jc w:val="center"/>
              <w:rPr>
                <w:rFonts w:cstheme="minorHAnsi"/>
                <w:sz w:val="18"/>
                <w:szCs w:val="18"/>
              </w:rPr>
            </w:pPr>
            <w:r w:rsidRPr="00F6338A">
              <w:rPr>
                <w:rFonts w:cstheme="minorHAnsi"/>
                <w:sz w:val="18"/>
                <w:szCs w:val="18"/>
              </w:rPr>
              <w:t>PMU</w:t>
            </w:r>
          </w:p>
        </w:tc>
        <w:tc>
          <w:tcPr>
            <w:tcW w:w="1979" w:type="dxa"/>
            <w:shd w:val="clear" w:color="auto" w:fill="auto"/>
          </w:tcPr>
          <w:p w:rsidRPr="00F6338A" w:rsidR="0060363A" w:rsidRDefault="0060363A" w14:paraId="094F9847" w14:textId="77777777">
            <w:pPr>
              <w:rPr>
                <w:rFonts w:cstheme="minorHAnsi"/>
                <w:sz w:val="18"/>
                <w:szCs w:val="18"/>
              </w:rPr>
            </w:pPr>
            <w:r w:rsidRPr="00F6338A">
              <w:rPr>
                <w:rFonts w:cstheme="minorHAnsi"/>
                <w:sz w:val="18"/>
                <w:szCs w:val="18"/>
              </w:rPr>
              <w:t xml:space="preserve">EPA communications specialist, BD focal </w:t>
            </w:r>
            <w:r w:rsidRPr="00F6338A">
              <w:rPr>
                <w:rFonts w:cstheme="minorHAnsi"/>
                <w:sz w:val="18"/>
                <w:szCs w:val="18"/>
              </w:rPr>
              <w:t>point, other relevant sector leads, and Conservation International.</w:t>
            </w:r>
          </w:p>
        </w:tc>
        <w:tc>
          <w:tcPr>
            <w:tcW w:w="1435" w:type="dxa"/>
            <w:shd w:val="clear" w:color="auto" w:fill="auto"/>
          </w:tcPr>
          <w:p w:rsidRPr="00F6338A" w:rsidR="0060363A" w:rsidRDefault="0060363A" w14:paraId="4D91A42C" w14:textId="77777777">
            <w:pPr>
              <w:rPr>
                <w:rFonts w:cstheme="minorHAnsi"/>
                <w:sz w:val="18"/>
                <w:szCs w:val="18"/>
              </w:rPr>
            </w:pPr>
          </w:p>
        </w:tc>
      </w:tr>
    </w:tbl>
    <w:p w:rsidRPr="00F6338A" w:rsidR="0099150D" w:rsidP="008C74E9" w:rsidRDefault="0099150D" w14:paraId="401E5B0B" w14:textId="5099D584">
      <w:pPr>
        <w:pStyle w:val="BodyA"/>
        <w:numPr>
          <w:ilvl w:val="0"/>
          <w:numId w:val="80"/>
        </w:numPr>
        <w:ind w:right="180"/>
        <w:jc w:val="both"/>
        <w:rPr>
          <w:rStyle w:val="None"/>
          <w:rFonts w:cs="Calibri"/>
          <w:sz w:val="22"/>
          <w:szCs w:val="22"/>
          <w:lang w:val="en-US"/>
        </w:rPr>
      </w:pPr>
      <w:r w:rsidRPr="00F6338A">
        <w:rPr>
          <w:rStyle w:val="None"/>
          <w:rFonts w:cs="Calibri"/>
          <w:sz w:val="22"/>
          <w:szCs w:val="22"/>
          <w:lang w:val="en-US"/>
        </w:rPr>
        <w:t>The CI logo shall be displayed in project publications in accordance with the CI Logo Use Guidelines following written approval by CI.  All other uses of the logo or the name of CI are subject to the execution of a separate licensing agreement. All uses of the GEF logo outside of the GEF Communication and Visibility Policy require prior written approval by CI.  </w:t>
      </w:r>
    </w:p>
    <w:p w:rsidRPr="00F6338A" w:rsidR="0070118C" w:rsidP="00F16EF9" w:rsidRDefault="0070118C" w14:paraId="1FB4B0AC" w14:textId="77777777">
      <w:pPr>
        <w:pStyle w:val="BodyA"/>
        <w:ind w:right="180"/>
        <w:jc w:val="both"/>
        <w:rPr>
          <w:rStyle w:val="None"/>
          <w:rFonts w:ascii="Times New Roman" w:hAnsi="Times New Roman" w:cs="Calibri"/>
          <w:color w:val="auto"/>
          <w:sz w:val="22"/>
          <w:szCs w:val="22"/>
          <w:lang w:val="en-US" w:eastAsia="en-US"/>
        </w:rPr>
      </w:pPr>
    </w:p>
    <w:p w:rsidRPr="00F6338A" w:rsidR="0099150D" w:rsidP="008C74E9" w:rsidRDefault="0099150D" w14:paraId="679789BD" w14:textId="1398144A">
      <w:pPr>
        <w:pStyle w:val="BodyA"/>
        <w:numPr>
          <w:ilvl w:val="0"/>
          <w:numId w:val="80"/>
        </w:numPr>
        <w:ind w:right="180"/>
        <w:jc w:val="both"/>
        <w:rPr>
          <w:rStyle w:val="None"/>
          <w:rFonts w:ascii="Times New Roman" w:hAnsi="Times New Roman" w:cs="Calibri"/>
          <w:color w:val="auto"/>
          <w:sz w:val="22"/>
          <w:szCs w:val="22"/>
          <w:lang w:val="en-US" w:eastAsia="en-US"/>
        </w:rPr>
      </w:pPr>
      <w:r w:rsidRPr="00F6338A">
        <w:rPr>
          <w:rStyle w:val="None"/>
          <w:rFonts w:cs="Calibri"/>
          <w:sz w:val="22"/>
          <w:szCs w:val="22"/>
          <w:lang w:val="en-US"/>
        </w:rPr>
        <w:t xml:space="preserve">Executing Agency and Partners shall share knowledge management materials with CI, to the extent legally permissible, non-sensitive results data and work products collected, procured or otherwise developed under this Project as well as lessons learned that might be beneficial to the design and implementation of similar projects shall be made publicly available. Executing Agencies, Partners, and/or CI-GEF Agency shall share such materials through the CI-GEF website or other appropriate online </w:t>
      </w:r>
      <w:r w:rsidRPr="00F6338A" w:rsidR="000B67F3">
        <w:rPr>
          <w:rStyle w:val="None"/>
          <w:rFonts w:cs="Calibri"/>
          <w:sz w:val="22"/>
          <w:szCs w:val="22"/>
          <w:lang w:val="en-US"/>
        </w:rPr>
        <w:t xml:space="preserve">forums </w:t>
      </w:r>
      <w:r w:rsidRPr="00F6338A">
        <w:rPr>
          <w:rStyle w:val="None"/>
          <w:rFonts w:cs="Calibri"/>
          <w:sz w:val="22"/>
          <w:szCs w:val="22"/>
          <w:lang w:val="en-US"/>
        </w:rPr>
        <w:t>as well as with local beneficiaries and stakeholders.</w:t>
      </w:r>
    </w:p>
    <w:p w:rsidRPr="00F6338A" w:rsidR="00613FD2" w:rsidP="00201BCD" w:rsidRDefault="00613FD2" w14:paraId="3E76F54D" w14:textId="77777777">
      <w:pPr>
        <w:pStyle w:val="BodyA"/>
        <w:ind w:right="180"/>
        <w:jc w:val="both"/>
        <w:rPr>
          <w:rFonts w:cs="Calibri"/>
          <w:lang w:val="en-US"/>
        </w:rPr>
      </w:pPr>
    </w:p>
    <w:p w:rsidRPr="00F6338A" w:rsidR="00E074B9" w:rsidP="00086BA8" w:rsidRDefault="000D1644" w14:paraId="2152B478" w14:textId="682A5725">
      <w:pPr>
        <w:pStyle w:val="Heading3"/>
        <w:rPr>
          <w:rStyle w:val="None"/>
        </w:rPr>
      </w:pPr>
      <w:bookmarkStart w:name="_Toc180748813" w:id="207"/>
      <w:r w:rsidRPr="00F6338A">
        <w:rPr>
          <w:rStyle w:val="None"/>
        </w:rPr>
        <w:t>Socio-economic Benefits</w:t>
      </w:r>
      <w:bookmarkEnd w:id="207"/>
    </w:p>
    <w:p w:rsidRPr="00F6338A" w:rsidR="00896C28" w:rsidP="00201BCD" w:rsidRDefault="00896C28" w14:paraId="2D1D68D8" w14:textId="61084FE5">
      <w:pPr>
        <w:pStyle w:val="BodyA"/>
        <w:jc w:val="both"/>
        <w:rPr>
          <w:rStyle w:val="None"/>
          <w:color w:val="244061" w:themeColor="accent1" w:themeShade="80"/>
          <w:sz w:val="22"/>
          <w:szCs w:val="22"/>
          <w:lang w:val="en-US"/>
        </w:rPr>
      </w:pPr>
      <w:r w:rsidRPr="00F6338A">
        <w:rPr>
          <w:rStyle w:val="Hyperlink9"/>
          <w:color w:val="244061" w:themeColor="accent1" w:themeShade="80"/>
        </w:rPr>
        <w:t xml:space="preserve">We confirm that the Project’s design has considered socio-economic benefits to be delivered by the Project and these have been clearly described in the Project Description and will be monitored and reported on during project implementation (at MTR and TE). </w:t>
      </w:r>
    </w:p>
    <w:p w:rsidRPr="00F6338A" w:rsidR="00896C28" w:rsidP="00896C28" w:rsidRDefault="00440E94" w14:paraId="5C4BFF8F" w14:textId="6D7A65F2">
      <w:pPr>
        <w:pStyle w:val="Footer"/>
        <w:ind w:right="180"/>
        <w:rPr>
          <w:rStyle w:val="None"/>
          <w:b/>
          <w:bCs/>
        </w:rPr>
      </w:pPr>
      <w:r w:rsidRPr="00F6338A">
        <w:rPr>
          <w:rFonts w:cstheme="minorHAnsi"/>
          <w:sz w:val="20"/>
          <w:szCs w:val="20"/>
        </w:rPr>
        <w:fldChar w:fldCharType="begin">
          <w:ffData>
            <w:name w:val="convn_comply_yes"/>
            <w:enabled/>
            <w:calcOnExit w:val="0"/>
            <w:checkBox>
              <w:sizeAuto/>
              <w:default w:val="1"/>
              <w:checked/>
            </w:checkBox>
          </w:ffData>
        </w:fldChar>
      </w:r>
      <w:r w:rsidRPr="00F6338A">
        <w:rPr>
          <w:rFonts w:cstheme="minorHAnsi"/>
          <w:sz w:val="20"/>
          <w:szCs w:val="20"/>
        </w:rPr>
        <w:instrText>FORMCHECKBOX</w:instrText>
      </w:r>
      <w:r w:rsidRPr="00F6338A">
        <w:rPr>
          <w:rFonts w:cstheme="minorHAnsi"/>
          <w:sz w:val="20"/>
          <w:szCs w:val="20"/>
        </w:rPr>
      </w:r>
      <w:r w:rsidRPr="00F6338A">
        <w:rPr>
          <w:rFonts w:cstheme="minorHAnsi"/>
          <w:sz w:val="20"/>
          <w:szCs w:val="20"/>
        </w:rPr>
        <w:fldChar w:fldCharType="separate"/>
      </w:r>
      <w:r w:rsidRPr="00F6338A">
        <w:rPr>
          <w:rFonts w:cstheme="minorHAnsi"/>
          <w:sz w:val="20"/>
          <w:szCs w:val="20"/>
        </w:rPr>
        <w:fldChar w:fldCharType="end"/>
      </w:r>
      <w:r w:rsidRPr="00F6338A">
        <w:rPr>
          <w:rFonts w:cstheme="minorHAnsi"/>
        </w:rPr>
        <w:t xml:space="preserve"> </w:t>
      </w:r>
      <w:r w:rsidRPr="00F6338A" w:rsidR="00896C28">
        <w:rPr>
          <w:rStyle w:val="None"/>
          <w:b/>
          <w:bCs/>
        </w:rPr>
        <w:t>Yes</w:t>
      </w:r>
    </w:p>
    <w:p w:rsidRPr="00F6338A" w:rsidR="00896C28" w:rsidP="00896C28" w:rsidRDefault="00896C28" w14:paraId="3165E560" w14:textId="77777777">
      <w:pPr>
        <w:pStyle w:val="BodyA"/>
        <w:rPr>
          <w:lang w:val="en-US"/>
        </w:rPr>
      </w:pPr>
    </w:p>
    <w:p w:rsidRPr="00F6338A" w:rsidR="002B39FF" w:rsidP="002B39FF" w:rsidRDefault="002B39FF" w14:paraId="7B4CE45F" w14:textId="77777777">
      <w:pPr>
        <w:ind w:right="180"/>
        <w:jc w:val="both"/>
        <w:rPr>
          <w:rFonts w:eastAsia="DengXian" w:cs="Calibri"/>
          <w:i/>
          <w:iCs/>
          <w:szCs w:val="22"/>
          <w:u w:val="single"/>
        </w:rPr>
      </w:pPr>
      <w:r w:rsidRPr="00F6338A">
        <w:rPr>
          <w:rFonts w:eastAsia="DengXian" w:cs="Calibri"/>
          <w:i/>
          <w:iCs/>
          <w:szCs w:val="22"/>
          <w:u w:val="single"/>
        </w:rPr>
        <w:t>Socio-economic Context:</w:t>
      </w:r>
    </w:p>
    <w:p w:rsidRPr="00F6338A" w:rsidR="00960911" w:rsidP="008C74E9" w:rsidRDefault="2C5619A3" w14:paraId="228DAD95" w14:textId="28C484A6">
      <w:pPr>
        <w:pStyle w:val="BodyA"/>
        <w:numPr>
          <w:ilvl w:val="0"/>
          <w:numId w:val="80"/>
        </w:numPr>
        <w:jc w:val="both"/>
        <w:rPr>
          <w:rStyle w:val="None"/>
          <w:rFonts w:ascii="Times New Roman" w:hAnsi="Times New Roman" w:cs="Times New Roman"/>
          <w:color w:val="auto"/>
          <w:sz w:val="22"/>
          <w:szCs w:val="22"/>
          <w:lang w:val="en-US" w:eastAsia="en-US"/>
        </w:rPr>
      </w:pPr>
      <w:r w:rsidRPr="00F6338A">
        <w:rPr>
          <w:rStyle w:val="Hyperlink9"/>
        </w:rPr>
        <w:t xml:space="preserve">The total population in the areas of interest is 149,305 (75,425 men and 73,880 women) as per the Liberia National Household Income and Expenditure Survey (2016). Improved management of protected areas, adjacent </w:t>
      </w:r>
      <w:r w:rsidRPr="00F6338A" w:rsidR="00896C28">
        <w:rPr>
          <w:rStyle w:val="Hyperlink9"/>
        </w:rPr>
        <w:t xml:space="preserve">forests </w:t>
      </w:r>
      <w:r w:rsidRPr="00F6338A">
        <w:rPr>
          <w:rStyle w:val="Hyperlink9"/>
        </w:rPr>
        <w:t>(notably Community Forests) and lands under agriculture and agroforestry in Liberia will generate a range of socioeconomic benefits including contributions to enhanced food security, livelihoods, and water availability and quality. Forest conservation achieved through co-management of protected areas and adjacent forests will also contribute to maintenance of key environmental provisioning services for a range of NTFPs. With respect to climate security, th</w:t>
      </w:r>
      <w:r w:rsidRPr="00F6338A" w:rsidR="26E389C8">
        <w:rPr>
          <w:rStyle w:val="Hyperlink9"/>
        </w:rPr>
        <w:t>e</w:t>
      </w:r>
      <w:r w:rsidRPr="00F6338A">
        <w:rPr>
          <w:rStyle w:val="Hyperlink9"/>
        </w:rPr>
        <w:t xml:space="preserve"> </w:t>
      </w:r>
      <w:r w:rsidRPr="00F6338A" w:rsidR="4F9AE6E0">
        <w:rPr>
          <w:rStyle w:val="Hyperlink9"/>
        </w:rPr>
        <w:t>Project</w:t>
      </w:r>
      <w:r w:rsidRPr="00F6338A">
        <w:rPr>
          <w:rStyle w:val="Hyperlink9"/>
        </w:rPr>
        <w:t xml:space="preserve"> will help reduce GHG emissions and enhance carbon stocks through improved co-management between government and local communities of protected areas and adjacent forested areas.</w:t>
      </w:r>
    </w:p>
    <w:p w:rsidRPr="00F6338A" w:rsidR="00E074B9" w:rsidRDefault="00E074B9" w14:paraId="175D53C2" w14:textId="77777777">
      <w:pPr>
        <w:pStyle w:val="BodyA"/>
        <w:rPr>
          <w:rStyle w:val="NoneA"/>
          <w:sz w:val="22"/>
          <w:szCs w:val="22"/>
        </w:rPr>
      </w:pPr>
    </w:p>
    <w:p w:rsidRPr="00F6338A" w:rsidR="00E074B9" w:rsidP="008C74E9" w:rsidRDefault="27E92486" w14:paraId="0149B797" w14:textId="7A717196">
      <w:pPr>
        <w:pStyle w:val="BodyA"/>
        <w:numPr>
          <w:ilvl w:val="0"/>
          <w:numId w:val="80"/>
        </w:numPr>
        <w:jc w:val="both"/>
        <w:rPr>
          <w:rStyle w:val="None"/>
          <w:sz w:val="22"/>
          <w:szCs w:val="22"/>
          <w:lang w:val="en-US"/>
        </w:rPr>
      </w:pPr>
      <w:r w:rsidRPr="00F6338A">
        <w:rPr>
          <w:rStyle w:val="Hyperlink9"/>
        </w:rPr>
        <w:t>At the national level, the 2022 Liberia Food Security, Nutrition, Livelihoods and Markets Assessment estimated that nearly half (47%) of all Liberians were food insecure, with 39% moderately insecure and 8% severely insecure (World Food Program 2024). Forest protection and landscape management for habitat connectivity will maintain critical reservoirs of bushmeat supply that represents 75% of protein consumption in Liberia; climate-smart agriculture will provide more dependable supplies of food crops; and improved agriculture and sustainable agroforestry will increase household incomes that further contribute to improved food security.</w:t>
      </w:r>
    </w:p>
    <w:p w:rsidRPr="00F6338A" w:rsidR="00E074B9" w:rsidRDefault="00E074B9" w14:paraId="7DB1D1D4" w14:textId="77777777">
      <w:pPr>
        <w:pStyle w:val="BodyA"/>
        <w:rPr>
          <w:rStyle w:val="NoneA"/>
          <w:sz w:val="22"/>
          <w:szCs w:val="22"/>
        </w:rPr>
      </w:pPr>
    </w:p>
    <w:p w:rsidRPr="00F6338A" w:rsidR="0012779A" w:rsidP="0012779A" w:rsidRDefault="0012779A" w14:paraId="1EC55F9D" w14:textId="77777777">
      <w:pPr>
        <w:jc w:val="both"/>
        <w:rPr>
          <w:rFonts w:cs="Calibri"/>
          <w:i/>
          <w:iCs/>
          <w:szCs w:val="22"/>
          <w:u w:val="single"/>
        </w:rPr>
      </w:pPr>
      <w:r w:rsidRPr="00F6338A">
        <w:rPr>
          <w:rFonts w:cs="Calibri"/>
          <w:i/>
          <w:iCs/>
          <w:szCs w:val="22"/>
          <w:u w:val="single"/>
        </w:rPr>
        <w:t>Socio-economic benefits:</w:t>
      </w:r>
    </w:p>
    <w:p w:rsidRPr="00F6338A" w:rsidR="00960911" w:rsidP="008C74E9" w:rsidRDefault="467B0D9E" w14:paraId="0A0B5036" w14:textId="7CC4E609">
      <w:pPr>
        <w:pStyle w:val="BodyA"/>
        <w:numPr>
          <w:ilvl w:val="0"/>
          <w:numId w:val="80"/>
        </w:numPr>
        <w:jc w:val="both"/>
        <w:rPr>
          <w:rStyle w:val="None"/>
          <w:rFonts w:ascii="Times New Roman" w:hAnsi="Times New Roman" w:cs="Times New Roman"/>
          <w:color w:val="auto"/>
          <w:sz w:val="22"/>
          <w:szCs w:val="22"/>
          <w:lang w:val="en-US" w:eastAsia="en-US"/>
        </w:rPr>
      </w:pPr>
      <w:r w:rsidRPr="00F6338A">
        <w:rPr>
          <w:rStyle w:val="Hyperlink9"/>
        </w:rPr>
        <w:t xml:space="preserve">Building on the investments and capacity of prior projects in the NW Landscape, the co-management and economic alternatives training and </w:t>
      </w:r>
      <w:r w:rsidRPr="00F6338A" w:rsidR="000B67F3">
        <w:rPr>
          <w:rStyle w:val="Hyperlink9"/>
        </w:rPr>
        <w:t>capacity-</w:t>
      </w:r>
      <w:r w:rsidRPr="00F6338A">
        <w:rPr>
          <w:rStyle w:val="Hyperlink9"/>
        </w:rPr>
        <w:t xml:space="preserve">building program to be deployed under </w:t>
      </w:r>
      <w:r w:rsidRPr="00F6338A">
        <w:rPr>
          <w:rStyle w:val="Hyperlink9"/>
        </w:rPr>
        <w:t xml:space="preserve">the </w:t>
      </w:r>
      <w:r w:rsidRPr="00F6338A" w:rsidR="0F452CAA">
        <w:rPr>
          <w:rStyle w:val="Hyperlink9"/>
        </w:rPr>
        <w:t>Project</w:t>
      </w:r>
      <w:r w:rsidRPr="00F6338A">
        <w:rPr>
          <w:rStyle w:val="Hyperlink9"/>
        </w:rPr>
        <w:t xml:space="preserve"> will reach approximately 30,000 beneficiaries (14,000 women and 16,000 men). Socioeconomic benefits will differ by gender based on different gender roles in food production and </w:t>
      </w:r>
      <w:r w:rsidRPr="00F6338A" w:rsidR="000B67F3">
        <w:rPr>
          <w:rStyle w:val="Hyperlink9"/>
        </w:rPr>
        <w:t>income-</w:t>
      </w:r>
      <w:r w:rsidRPr="00F6338A">
        <w:rPr>
          <w:rStyle w:val="Hyperlink9"/>
        </w:rPr>
        <w:t xml:space="preserve">generating practices. In general, by intervening in ecosystem degradation trends through the application of integrated landscape management and land-use planning, the </w:t>
      </w:r>
      <w:r w:rsidRPr="00F6338A" w:rsidR="5B215E5D">
        <w:rPr>
          <w:rStyle w:val="Hyperlink9"/>
        </w:rPr>
        <w:t>Project</w:t>
      </w:r>
      <w:r w:rsidRPr="00F6338A">
        <w:rPr>
          <w:rStyle w:val="Hyperlink9"/>
        </w:rPr>
        <w:t xml:space="preserve"> will preserve the ability to continue activities essential for household food security as well as livelihoods. This will be achieved through training and support for sustainable cultivation practices, with some socio-economic benefits differing by gender based on different gender roles in food production and </w:t>
      </w:r>
      <w:r w:rsidRPr="00F6338A" w:rsidR="000B67F3">
        <w:rPr>
          <w:rStyle w:val="Hyperlink9"/>
        </w:rPr>
        <w:t>income-</w:t>
      </w:r>
      <w:r w:rsidRPr="00F6338A">
        <w:rPr>
          <w:rStyle w:val="Hyperlink9"/>
        </w:rPr>
        <w:t xml:space="preserve">generating practices. In general, by intervening in ecosystem degradation trends through the application of integrated and inclusive landscape management and land-use planning, the </w:t>
      </w:r>
      <w:r w:rsidRPr="00F6338A" w:rsidR="2A0A8ED4">
        <w:rPr>
          <w:rStyle w:val="Hyperlink9"/>
        </w:rPr>
        <w:t>Project</w:t>
      </w:r>
      <w:r w:rsidRPr="00F6338A">
        <w:rPr>
          <w:rStyle w:val="Hyperlink9"/>
        </w:rPr>
        <w:t xml:space="preserve"> will preserve the ability to continue activities essential for household food security as well as livelihoods. This will be achieved through training and support for sustainable cultivation practices as well as co-management strategies for existing and new protected areas and adjacent forest areas, including those in transboundary areas shared with Sierra Leone and Guinea.</w:t>
      </w:r>
    </w:p>
    <w:p w:rsidRPr="00F6338A" w:rsidR="00E074B9" w:rsidP="00A83445" w:rsidRDefault="00E074B9" w14:paraId="0841E4F5" w14:textId="77777777">
      <w:pPr>
        <w:pStyle w:val="BodyA"/>
        <w:rPr>
          <w:rStyle w:val="NoneA"/>
          <w:sz w:val="22"/>
          <w:szCs w:val="22"/>
        </w:rPr>
      </w:pPr>
    </w:p>
    <w:p w:rsidRPr="00F6338A" w:rsidR="000B67F3" w:rsidP="00A83445" w:rsidRDefault="000B67F3" w14:paraId="4AD80E03" w14:textId="77777777">
      <w:pPr>
        <w:pStyle w:val="BodyA"/>
        <w:rPr>
          <w:rStyle w:val="NoneA"/>
          <w:sz w:val="22"/>
          <w:szCs w:val="22"/>
        </w:rPr>
      </w:pPr>
    </w:p>
    <w:p w:rsidRPr="00F6338A" w:rsidR="000B67F3" w:rsidP="00A83445" w:rsidRDefault="000B67F3" w14:paraId="1FB65C9A" w14:textId="77777777">
      <w:pPr>
        <w:pStyle w:val="BodyA"/>
        <w:rPr>
          <w:rStyle w:val="NoneA"/>
          <w:sz w:val="22"/>
          <w:szCs w:val="22"/>
        </w:rPr>
      </w:pPr>
    </w:p>
    <w:p w:rsidRPr="00F6338A" w:rsidR="00E074B9" w:rsidP="008C74E9" w:rsidRDefault="2C5619A3" w14:paraId="4ECC3386" w14:textId="1B82CC4B">
      <w:pPr>
        <w:pStyle w:val="BodyA"/>
        <w:numPr>
          <w:ilvl w:val="0"/>
          <w:numId w:val="80"/>
        </w:numPr>
        <w:jc w:val="both"/>
        <w:rPr>
          <w:rStyle w:val="None"/>
          <w:sz w:val="22"/>
          <w:szCs w:val="22"/>
          <w:lang w:val="en-US"/>
        </w:rPr>
      </w:pPr>
      <w:r w:rsidRPr="00F6338A">
        <w:rPr>
          <w:rStyle w:val="Hyperlink9"/>
        </w:rPr>
        <w:t xml:space="preserve">The </w:t>
      </w:r>
      <w:r w:rsidRPr="00F6338A" w:rsidR="2362EE4D">
        <w:rPr>
          <w:rStyle w:val="Hyperlink9"/>
        </w:rPr>
        <w:t>Project</w:t>
      </w:r>
      <w:r w:rsidRPr="00F6338A">
        <w:rPr>
          <w:rStyle w:val="Hyperlink9"/>
        </w:rPr>
        <w:t xml:space="preserve"> will contribute to rural development and natural resource governance through inclusive, participatory land- and resource-use planning. By engaging with local communities and other relevant stakeholders in planning processes, the </w:t>
      </w:r>
      <w:r w:rsidRPr="00F6338A" w:rsidR="188FDF8C">
        <w:rPr>
          <w:rStyle w:val="Hyperlink9"/>
        </w:rPr>
        <w:t>Project</w:t>
      </w:r>
      <w:r w:rsidRPr="00F6338A">
        <w:rPr>
          <w:rStyle w:val="Hyperlink9"/>
        </w:rPr>
        <w:t xml:space="preserve"> will ensure that they have a voice in the design of sustainable resource extraction frameworks and benefit-sharing arrangements. Doing so will generate dual benefits of enhanced capacity and ownership at the local level. Through this process, communities will be empowered to negotiate future land and resource uses and help reduce power asymmetries between local people and other stakeholders.</w:t>
      </w:r>
    </w:p>
    <w:p w:rsidRPr="00F6338A" w:rsidR="00E074B9" w:rsidRDefault="00E074B9" w14:paraId="711A9A35" w14:textId="77777777">
      <w:pPr>
        <w:pStyle w:val="BodyA"/>
        <w:rPr>
          <w:rStyle w:val="NoneA"/>
          <w:sz w:val="22"/>
          <w:szCs w:val="22"/>
        </w:rPr>
      </w:pPr>
    </w:p>
    <w:p w:rsidRPr="00F6338A" w:rsidR="00E074B9" w:rsidRDefault="00E074B9" w14:paraId="4EE333D4" w14:textId="77777777">
      <w:pPr>
        <w:pStyle w:val="BodyA"/>
        <w:rPr>
          <w:rStyle w:val="None"/>
          <w:color w:val="0033CC"/>
          <w:sz w:val="22"/>
          <w:szCs w:val="22"/>
          <w:u w:color="0033CC"/>
        </w:rPr>
      </w:pPr>
    </w:p>
    <w:p w:rsidRPr="00F6338A" w:rsidR="00E074B9" w:rsidP="008C74E9" w:rsidRDefault="000D1644" w14:paraId="6E0049F2" w14:textId="0D313865">
      <w:pPr>
        <w:pStyle w:val="Heading2"/>
        <w:numPr>
          <w:ilvl w:val="0"/>
          <w:numId w:val="173"/>
        </w:numPr>
      </w:pPr>
      <w:bookmarkStart w:name="_Toc180748814" w:id="208"/>
      <w:r w:rsidRPr="00F6338A">
        <w:rPr>
          <w:rStyle w:val="None"/>
        </w:rPr>
        <w:t>Environmental and Social Safeguards</w:t>
      </w:r>
      <w:bookmarkEnd w:id="208"/>
    </w:p>
    <w:p w:rsidRPr="00F6338A" w:rsidR="00E074B9" w:rsidRDefault="000D1644" w14:paraId="55FE2218" w14:textId="7DEF40A0">
      <w:pPr>
        <w:pStyle w:val="BodyA"/>
        <w:jc w:val="both"/>
        <w:rPr>
          <w:color w:val="244061" w:themeColor="accent1" w:themeShade="80"/>
          <w:sz w:val="22"/>
          <w:szCs w:val="22"/>
        </w:rPr>
      </w:pPr>
      <w:r w:rsidRPr="00F6338A">
        <w:rPr>
          <w:rStyle w:val="None"/>
          <w:color w:val="244061" w:themeColor="accent1" w:themeShade="80"/>
          <w:sz w:val="22"/>
          <w:szCs w:val="22"/>
          <w:lang w:val="en-US"/>
        </w:rPr>
        <w:t>We confirm that we have provided information regarding Environmental and Social risks associated with the proposed project or program, including risk screenings/ assessments and, if applicable, management plans or other measures to address identified risks and impacts</w:t>
      </w:r>
      <w:r w:rsidRPr="00F6338A" w:rsidR="00CD7A24">
        <w:rPr>
          <w:rStyle w:val="None"/>
          <w:color w:val="244061" w:themeColor="accent1" w:themeShade="80"/>
          <w:sz w:val="22"/>
          <w:szCs w:val="22"/>
          <w:lang w:val="en-US"/>
        </w:rPr>
        <w:t xml:space="preserve"> </w:t>
      </w:r>
      <w:r w:rsidRPr="00F6338A">
        <w:rPr>
          <w:rStyle w:val="None"/>
          <w:color w:val="244061" w:themeColor="accent1" w:themeShade="80"/>
          <w:sz w:val="22"/>
          <w:szCs w:val="22"/>
          <w:lang w:val="en-US"/>
        </w:rPr>
        <w:t xml:space="preserve"> </w:t>
      </w:r>
    </w:p>
    <w:p w:rsidRPr="00F6338A" w:rsidR="004D20A8" w:rsidP="004D20A8" w:rsidRDefault="000D1644" w14:paraId="2DDB56C7" w14:textId="77777777">
      <w:pPr>
        <w:pStyle w:val="Footer"/>
        <w:ind w:right="180"/>
        <w:rPr>
          <w:rStyle w:val="None"/>
          <w:b/>
          <w:bCs/>
        </w:rPr>
      </w:pPr>
      <w:r w:rsidRPr="00F6338A">
        <w:rPr>
          <w:rStyle w:val="None"/>
        </w:rPr>
        <w:t xml:space="preserve"> </w:t>
      </w:r>
      <w:r w:rsidRPr="00F6338A" w:rsidR="004D20A8">
        <w:rPr>
          <w:rFonts w:cstheme="minorHAnsi"/>
          <w:sz w:val="20"/>
          <w:szCs w:val="20"/>
        </w:rPr>
        <w:fldChar w:fldCharType="begin">
          <w:ffData>
            <w:name w:val="convn_comply_yes"/>
            <w:enabled/>
            <w:calcOnExit w:val="0"/>
            <w:checkBox>
              <w:sizeAuto/>
              <w:default w:val="1"/>
              <w:checked/>
            </w:checkBox>
          </w:ffData>
        </w:fldChar>
      </w:r>
      <w:r w:rsidRPr="00F6338A" w:rsidR="004D20A8">
        <w:rPr>
          <w:rFonts w:cstheme="minorHAnsi"/>
          <w:sz w:val="20"/>
          <w:szCs w:val="20"/>
        </w:rPr>
        <w:instrText>FORMCHECKBOX</w:instrText>
      </w:r>
      <w:r w:rsidRPr="00F6338A" w:rsidR="004D20A8">
        <w:rPr>
          <w:rFonts w:cstheme="minorHAnsi"/>
          <w:sz w:val="20"/>
          <w:szCs w:val="20"/>
        </w:rPr>
      </w:r>
      <w:r w:rsidRPr="00F6338A" w:rsidR="004D20A8">
        <w:rPr>
          <w:rFonts w:cstheme="minorHAnsi"/>
          <w:sz w:val="20"/>
          <w:szCs w:val="20"/>
        </w:rPr>
        <w:fldChar w:fldCharType="separate"/>
      </w:r>
      <w:r w:rsidRPr="00F6338A" w:rsidR="004D20A8">
        <w:rPr>
          <w:rFonts w:cstheme="minorHAnsi"/>
          <w:sz w:val="20"/>
          <w:szCs w:val="20"/>
        </w:rPr>
        <w:fldChar w:fldCharType="end"/>
      </w:r>
      <w:r w:rsidRPr="00F6338A" w:rsidR="004D20A8">
        <w:rPr>
          <w:rFonts w:cstheme="minorHAnsi"/>
        </w:rPr>
        <w:t xml:space="preserve"> </w:t>
      </w:r>
      <w:r w:rsidRPr="00F6338A" w:rsidR="004D20A8">
        <w:rPr>
          <w:rStyle w:val="None"/>
          <w:b/>
          <w:bCs/>
        </w:rPr>
        <w:t>Yes</w:t>
      </w:r>
    </w:p>
    <w:p w:rsidRPr="00F6338A" w:rsidR="00E074B9" w:rsidP="00F16EF9" w:rsidRDefault="00E074B9" w14:paraId="0D6BC734" w14:textId="77777777">
      <w:pPr>
        <w:pStyle w:val="BodyA"/>
        <w:ind w:right="180"/>
      </w:pPr>
    </w:p>
    <w:p w:rsidRPr="00F6338A" w:rsidR="00E074B9" w:rsidRDefault="000D1644" w14:paraId="0B4B78B8" w14:textId="6B204011">
      <w:pPr>
        <w:pStyle w:val="BodyA"/>
        <w:rPr>
          <w:sz w:val="22"/>
          <w:szCs w:val="22"/>
        </w:rPr>
      </w:pPr>
      <w:r w:rsidRPr="00F6338A">
        <w:rPr>
          <w:rStyle w:val="None"/>
          <w:sz w:val="22"/>
          <w:szCs w:val="22"/>
          <w:lang w:val="en-US"/>
        </w:rPr>
        <w:t>Please provide overall Project/Program Risk Classification</w:t>
      </w:r>
    </w:p>
    <w:p w:rsidRPr="00F6338A" w:rsidR="00AF31C6" w:rsidP="27E92486" w:rsidRDefault="00AF31C6" w14:paraId="1033D43B" w14:textId="3E0462AA">
      <w:pPr>
        <w:pStyle w:val="BodyA"/>
        <w:ind w:right="180"/>
      </w:pPr>
    </w:p>
    <w:tbl>
      <w:tblPr>
        <w:tblW w:w="101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9" w:type="dxa"/>
          <w:left w:w="115" w:type="dxa"/>
          <w:bottom w:w="29" w:type="dxa"/>
          <w:right w:w="115" w:type="dxa"/>
        </w:tblCellMar>
        <w:tblLook w:val="0000" w:firstRow="0" w:lastRow="0" w:firstColumn="0" w:lastColumn="0" w:noHBand="0" w:noVBand="0"/>
      </w:tblPr>
      <w:tblGrid>
        <w:gridCol w:w="3803"/>
        <w:gridCol w:w="1957"/>
        <w:gridCol w:w="1980"/>
        <w:gridCol w:w="2430"/>
      </w:tblGrid>
      <w:tr w:rsidRPr="00F6338A" w:rsidR="007B6317" w14:paraId="3CEE2C21" w14:textId="77777777">
        <w:trPr>
          <w:trHeight w:val="159"/>
          <w:tblHeader/>
        </w:trPr>
        <w:tc>
          <w:tcPr>
            <w:tcW w:w="3803" w:type="dxa"/>
            <w:vMerge w:val="restart"/>
            <w:shd w:val="clear" w:color="auto" w:fill="BFBFBF"/>
            <w:vAlign w:val="center"/>
          </w:tcPr>
          <w:p w:rsidRPr="00F6338A" w:rsidR="007B6317" w:rsidRDefault="007B6317" w14:paraId="28222314" w14:textId="77777777">
            <w:pPr>
              <w:pStyle w:val="Default"/>
              <w:rPr>
                <w:rFonts w:cs="Calibri" w:asciiTheme="minorHAnsi" w:hAnsiTheme="minorHAnsi"/>
                <w:sz w:val="21"/>
                <w:szCs w:val="21"/>
              </w:rPr>
            </w:pPr>
            <w:r w:rsidRPr="00F6338A">
              <w:rPr>
                <w:rFonts w:cs="Calibri" w:asciiTheme="minorHAnsi" w:hAnsiTheme="minorHAnsi"/>
                <w:b/>
                <w:bCs/>
                <w:sz w:val="21"/>
                <w:szCs w:val="21"/>
              </w:rPr>
              <w:t>PROJECT CATEGORY</w:t>
            </w:r>
          </w:p>
        </w:tc>
        <w:tc>
          <w:tcPr>
            <w:tcW w:w="1957" w:type="dxa"/>
            <w:shd w:val="clear" w:color="auto" w:fill="D9D9D9"/>
          </w:tcPr>
          <w:p w:rsidRPr="00F6338A" w:rsidR="007B6317" w:rsidRDefault="007B6317" w14:paraId="40A86F96" w14:textId="77777777">
            <w:pPr>
              <w:pStyle w:val="Default"/>
              <w:jc w:val="center"/>
              <w:rPr>
                <w:rFonts w:cs="Calibri" w:asciiTheme="minorHAnsi" w:hAnsiTheme="minorHAnsi"/>
                <w:b/>
                <w:sz w:val="21"/>
                <w:szCs w:val="21"/>
              </w:rPr>
            </w:pPr>
            <w:r w:rsidRPr="00F6338A">
              <w:rPr>
                <w:rFonts w:cs="Calibri" w:asciiTheme="minorHAnsi" w:hAnsiTheme="minorHAnsi"/>
                <w:b/>
                <w:sz w:val="21"/>
                <w:szCs w:val="21"/>
              </w:rPr>
              <w:t>Category A</w:t>
            </w:r>
          </w:p>
        </w:tc>
        <w:tc>
          <w:tcPr>
            <w:tcW w:w="1980" w:type="dxa"/>
            <w:shd w:val="clear" w:color="auto" w:fill="D9D9D9"/>
          </w:tcPr>
          <w:p w:rsidRPr="00F6338A" w:rsidR="007B6317" w:rsidRDefault="007B6317" w14:paraId="18CDA59C" w14:textId="77777777">
            <w:pPr>
              <w:pStyle w:val="Default"/>
              <w:jc w:val="center"/>
              <w:rPr>
                <w:rFonts w:cs="Calibri" w:asciiTheme="minorHAnsi" w:hAnsiTheme="minorHAnsi"/>
                <w:b/>
                <w:sz w:val="21"/>
                <w:szCs w:val="21"/>
              </w:rPr>
            </w:pPr>
            <w:r w:rsidRPr="00F6338A">
              <w:rPr>
                <w:rFonts w:cs="Calibri" w:asciiTheme="minorHAnsi" w:hAnsiTheme="minorHAnsi"/>
                <w:b/>
                <w:sz w:val="21"/>
                <w:szCs w:val="21"/>
              </w:rPr>
              <w:t>Category B</w:t>
            </w:r>
          </w:p>
        </w:tc>
        <w:tc>
          <w:tcPr>
            <w:tcW w:w="2430" w:type="dxa"/>
            <w:shd w:val="clear" w:color="auto" w:fill="D9D9D9"/>
          </w:tcPr>
          <w:p w:rsidRPr="00F6338A" w:rsidR="007B6317" w:rsidRDefault="007B6317" w14:paraId="24571C87" w14:textId="77777777">
            <w:pPr>
              <w:pStyle w:val="Default"/>
              <w:jc w:val="center"/>
              <w:rPr>
                <w:rFonts w:cs="Calibri" w:asciiTheme="minorHAnsi" w:hAnsiTheme="minorHAnsi"/>
                <w:b/>
                <w:sz w:val="21"/>
                <w:szCs w:val="21"/>
              </w:rPr>
            </w:pPr>
            <w:r w:rsidRPr="00F6338A">
              <w:rPr>
                <w:rFonts w:cs="Calibri" w:asciiTheme="minorHAnsi" w:hAnsiTheme="minorHAnsi"/>
                <w:b/>
                <w:sz w:val="21"/>
                <w:szCs w:val="21"/>
              </w:rPr>
              <w:t>Category C</w:t>
            </w:r>
          </w:p>
        </w:tc>
      </w:tr>
      <w:tr w:rsidRPr="00F6338A" w:rsidR="007B6317" w14:paraId="62899925" w14:textId="77777777">
        <w:trPr>
          <w:trHeight w:val="159"/>
          <w:tblHeader/>
        </w:trPr>
        <w:tc>
          <w:tcPr>
            <w:tcW w:w="3803" w:type="dxa"/>
            <w:vMerge/>
            <w:shd w:val="clear" w:color="auto" w:fill="BFBFBF"/>
          </w:tcPr>
          <w:p w:rsidRPr="00F6338A" w:rsidR="007B6317" w:rsidRDefault="007B6317" w14:paraId="181FB399" w14:textId="77777777">
            <w:pPr>
              <w:pStyle w:val="Default"/>
              <w:rPr>
                <w:rFonts w:cs="Calibri" w:asciiTheme="minorHAnsi" w:hAnsiTheme="minorHAnsi"/>
                <w:sz w:val="21"/>
                <w:szCs w:val="21"/>
              </w:rPr>
            </w:pPr>
          </w:p>
        </w:tc>
        <w:tc>
          <w:tcPr>
            <w:tcW w:w="1957" w:type="dxa"/>
          </w:tcPr>
          <w:p w:rsidRPr="00F6338A" w:rsidR="007B6317" w:rsidRDefault="007B6317" w14:paraId="1339C49C" w14:textId="77777777">
            <w:pPr>
              <w:pStyle w:val="Default"/>
              <w:jc w:val="center"/>
              <w:rPr>
                <w:rFonts w:cs="Calibri" w:asciiTheme="minorHAnsi" w:hAnsiTheme="minorHAnsi"/>
                <w:b/>
                <w:bCs/>
                <w:sz w:val="21"/>
                <w:szCs w:val="21"/>
              </w:rPr>
            </w:pPr>
            <w:r w:rsidRPr="00F6338A">
              <w:rPr>
                <w:rFonts w:cs="Calibri" w:asciiTheme="minorHAnsi" w:hAnsiTheme="minorHAnsi"/>
                <w:b/>
                <w:bCs/>
                <w:sz w:val="21"/>
                <w:szCs w:val="21"/>
              </w:rPr>
              <w:t>X</w:t>
            </w:r>
          </w:p>
        </w:tc>
        <w:tc>
          <w:tcPr>
            <w:tcW w:w="1980" w:type="dxa"/>
          </w:tcPr>
          <w:p w:rsidRPr="00F6338A" w:rsidR="007B6317" w:rsidRDefault="007B6317" w14:paraId="2A3847D9" w14:textId="77777777">
            <w:pPr>
              <w:pStyle w:val="Default"/>
              <w:jc w:val="center"/>
              <w:rPr>
                <w:rFonts w:cs="Calibri" w:asciiTheme="minorHAnsi" w:hAnsiTheme="minorHAnsi"/>
                <w:b/>
                <w:bCs/>
                <w:sz w:val="21"/>
                <w:szCs w:val="21"/>
              </w:rPr>
            </w:pPr>
          </w:p>
        </w:tc>
        <w:tc>
          <w:tcPr>
            <w:tcW w:w="2430" w:type="dxa"/>
          </w:tcPr>
          <w:p w:rsidRPr="00F6338A" w:rsidR="007B6317" w:rsidRDefault="007B6317" w14:paraId="4C292BFE" w14:textId="77777777">
            <w:pPr>
              <w:pStyle w:val="Default"/>
              <w:jc w:val="center"/>
              <w:rPr>
                <w:rFonts w:cs="Calibri" w:asciiTheme="minorHAnsi" w:hAnsiTheme="minorHAnsi"/>
                <w:b/>
                <w:bCs/>
                <w:sz w:val="21"/>
                <w:szCs w:val="21"/>
              </w:rPr>
            </w:pPr>
          </w:p>
        </w:tc>
      </w:tr>
      <w:tr w:rsidRPr="00F6338A" w:rsidR="007B6317" w14:paraId="4A8B223F" w14:textId="77777777">
        <w:trPr>
          <w:trHeight w:val="159"/>
          <w:tblHeader/>
        </w:trPr>
        <w:tc>
          <w:tcPr>
            <w:tcW w:w="10170" w:type="dxa"/>
            <w:gridSpan w:val="4"/>
          </w:tcPr>
          <w:p w:rsidRPr="00F6338A" w:rsidR="007B6317" w:rsidP="00171C6C" w:rsidRDefault="007B6317" w14:paraId="53C51388" w14:textId="77777777">
            <w:pPr>
              <w:pStyle w:val="Default"/>
              <w:ind w:left="0" w:firstLine="0"/>
              <w:rPr>
                <w:rFonts w:cs="Calibri" w:asciiTheme="minorHAnsi" w:hAnsiTheme="minorHAnsi"/>
                <w:bCs/>
                <w:i/>
                <w:iCs/>
                <w:sz w:val="21"/>
                <w:szCs w:val="21"/>
              </w:rPr>
            </w:pPr>
            <w:r w:rsidRPr="00F6338A">
              <w:rPr>
                <w:rStyle w:val="None"/>
                <w:rFonts w:ascii="Calibri" w:hAnsi="Calibri" w:eastAsia="Arial Unicode MS" w:cs="Arial Unicode MS"/>
                <w:i/>
                <w:iCs/>
                <w:sz w:val="21"/>
                <w:szCs w:val="21"/>
              </w:rPr>
              <w:t>The proposed project activities have the potential to cause adverse environmental and social impacts that are sensitive, diverse, and irreversible.</w:t>
            </w:r>
          </w:p>
        </w:tc>
      </w:tr>
    </w:tbl>
    <w:p w:rsidRPr="00F6338A" w:rsidR="007F08AB" w:rsidP="007F08AB" w:rsidRDefault="007F08AB" w14:paraId="5FAA523D" w14:textId="77777777">
      <w:pPr>
        <w:pStyle w:val="BodyA"/>
        <w:widowControl w:val="0"/>
        <w:ind w:left="133" w:hanging="133"/>
        <w:rPr>
          <w:lang w:val="en-US"/>
        </w:rPr>
      </w:pPr>
    </w:p>
    <w:p w:rsidRPr="00F6338A" w:rsidR="00AF31C6" w:rsidP="27E92486" w:rsidRDefault="00AF31C6" w14:paraId="4949E461" w14:textId="77777777">
      <w:pPr>
        <w:pStyle w:val="BodyA"/>
        <w:ind w:right="180"/>
      </w:pPr>
    </w:p>
    <w:p w:rsidRPr="00F6338A" w:rsidR="008958BB" w:rsidP="005F3816" w:rsidRDefault="008958BB" w14:paraId="73DB4CC1" w14:textId="3BD191C9">
      <w:r w:rsidRPr="00F6338A">
        <w:rPr>
          <w:rStyle w:val="None"/>
          <w:b/>
          <w:sz w:val="24"/>
        </w:rPr>
        <w:t xml:space="preserve">References </w:t>
      </w:r>
    </w:p>
    <w:p w:rsidRPr="00F6338A" w:rsidR="008420D2" w:rsidP="005F3816" w:rsidRDefault="008420D2" w14:paraId="47B4CFB7" w14:textId="77777777">
      <w:pPr>
        <w:pStyle w:val="Default"/>
        <w:ind w:left="288" w:hanging="288"/>
        <w:jc w:val="both"/>
        <w:rPr>
          <w:rStyle w:val="None"/>
          <w:rFonts w:ascii="Calibri" w:hAnsi="Calibri" w:cs="Calibri"/>
          <w:sz w:val="22"/>
          <w:szCs w:val="22"/>
        </w:rPr>
      </w:pPr>
      <w:r w:rsidRPr="00F6338A">
        <w:rPr>
          <w:rFonts w:ascii="Calibri" w:hAnsi="Calibri" w:cs="Calibri"/>
          <w:sz w:val="22"/>
          <w:szCs w:val="22"/>
        </w:rPr>
        <w:t xml:space="preserve">BirdLife International. 2023. The World Database of Key Biodiversity Areas. Developed by the KBA Partnership: BirdLife International, International Union for the Conservation of Nature, Amphibian Survival Alliance, Conservation International, Critical Ecosystem Partnership Fund, Global Environment Facility, Re:wild, NatureServe, Rainforest Trust, Royal Society for the Protection of Birds, Wildlife </w:t>
      </w:r>
      <w:r w:rsidRPr="00F6338A">
        <w:rPr>
          <w:rFonts w:ascii="Calibri" w:hAnsi="Calibri" w:cs="Calibri"/>
          <w:sz w:val="22"/>
          <w:szCs w:val="22"/>
        </w:rPr>
        <w:t xml:space="preserve">Conservation Society and World Wildlife Fund. Accessed on November 29, 2023. </w:t>
      </w:r>
      <w:hyperlink w:history="1" r:id="rId30">
        <w:r w:rsidRPr="00F6338A">
          <w:rPr>
            <w:rStyle w:val="Hyperlink0"/>
          </w:rPr>
          <w:t>http://www.keybiodiversityareas.org</w:t>
        </w:r>
      </w:hyperlink>
      <w:r w:rsidRPr="00F6338A">
        <w:rPr>
          <w:rStyle w:val="None"/>
          <w:rFonts w:ascii="Calibri" w:hAnsi="Calibri" w:cs="Calibri"/>
          <w:sz w:val="22"/>
          <w:szCs w:val="22"/>
        </w:rPr>
        <w:t>.</w:t>
      </w:r>
    </w:p>
    <w:p w:rsidRPr="00F6338A" w:rsidR="008420D2" w:rsidP="005F3816" w:rsidRDefault="008420D2" w14:paraId="7E918647" w14:textId="77777777">
      <w:pPr>
        <w:pStyle w:val="Default"/>
        <w:ind w:left="288" w:hanging="288"/>
        <w:jc w:val="both"/>
        <w:rPr>
          <w:rStyle w:val="None"/>
          <w:rFonts w:ascii="Calibri" w:hAnsi="Calibri" w:eastAsia="Calibri" w:cs="Calibri"/>
          <w:sz w:val="22"/>
          <w:szCs w:val="22"/>
        </w:rPr>
      </w:pPr>
      <w:r w:rsidRPr="00F6338A">
        <w:rPr>
          <w:rStyle w:val="None"/>
          <w:rFonts w:ascii="Calibri" w:hAnsi="Calibri" w:cs="Calibri"/>
          <w:sz w:val="22"/>
          <w:szCs w:val="22"/>
        </w:rPr>
        <w:t xml:space="preserve">Brugiere, David and Rebecca Kormos. 2009. “Review of the protected area network in Guinea, West Africa, and recommendations for new sites for biodiversity conservation.” </w:t>
      </w:r>
      <w:r w:rsidRPr="00F6338A">
        <w:rPr>
          <w:rStyle w:val="None"/>
          <w:rFonts w:ascii="Calibri" w:hAnsi="Calibri" w:cs="Calibri"/>
          <w:i/>
          <w:iCs/>
          <w:sz w:val="22"/>
          <w:szCs w:val="22"/>
        </w:rPr>
        <w:t>Biodiversity and Conservation</w:t>
      </w:r>
      <w:r w:rsidRPr="00F6338A">
        <w:rPr>
          <w:rStyle w:val="None"/>
          <w:rFonts w:ascii="Calibri" w:hAnsi="Calibri" w:cs="Calibri"/>
          <w:sz w:val="22"/>
          <w:szCs w:val="22"/>
        </w:rPr>
        <w:t xml:space="preserve"> 18. No. 4, 847– 868. DOI:10.1007/s10531-008-9508-z. </w:t>
      </w:r>
    </w:p>
    <w:p w:rsidRPr="00F6338A" w:rsidR="008420D2" w:rsidP="005F3816" w:rsidRDefault="008420D2" w14:paraId="2FD95A17" w14:textId="77777777">
      <w:pPr>
        <w:pStyle w:val="Default"/>
        <w:ind w:left="288" w:hanging="288"/>
        <w:jc w:val="both"/>
        <w:rPr>
          <w:rStyle w:val="None"/>
          <w:rFonts w:ascii="Calibri" w:hAnsi="Calibri" w:eastAsia="Calibri" w:cs="Calibri"/>
          <w:sz w:val="22"/>
          <w:szCs w:val="22"/>
        </w:rPr>
      </w:pPr>
      <w:r w:rsidRPr="00F6338A">
        <w:rPr>
          <w:rStyle w:val="None"/>
          <w:rFonts w:ascii="Calibri" w:hAnsi="Calibri" w:cs="Calibri"/>
          <w:sz w:val="22"/>
          <w:szCs w:val="22"/>
        </w:rPr>
        <w:t xml:space="preserve">Carr, Jamie, Adewale Adeleke, Angus Angu Belle, Elise Kenneth, Neil Burgess, Sabrina Carrizo, Argyrios Choimes, et al. 2015. “Ecosystem Profile Guinean Forests of West Africa Biodiversity Hotspot.” </w:t>
      </w:r>
      <w:hyperlink w:history="1" r:id="rId31">
        <w:r w:rsidRPr="00F6338A">
          <w:rPr>
            <w:rStyle w:val="Hyperlink0"/>
          </w:rPr>
          <w:t>https://doi.org/10.13140/RG.2.1.1724.8889</w:t>
        </w:r>
      </w:hyperlink>
      <w:r w:rsidRPr="00F6338A">
        <w:rPr>
          <w:rStyle w:val="None"/>
          <w:rFonts w:ascii="Calibri" w:hAnsi="Calibri" w:cs="Calibri"/>
          <w:sz w:val="22"/>
          <w:szCs w:val="22"/>
        </w:rPr>
        <w:t xml:space="preserve">.  </w:t>
      </w:r>
    </w:p>
    <w:p w:rsidRPr="00F6338A" w:rsidR="008420D2" w:rsidP="005F3816" w:rsidRDefault="008420D2" w14:paraId="4061E76B"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 xml:space="preserve">CI-GEF. 2021. Reducing Deforestation from Palm Oil and Cocoa Value Chains: GEF Project Document. </w:t>
      </w:r>
    </w:p>
    <w:p w:rsidRPr="00F6338A" w:rsidR="008420D2" w:rsidP="005F3816" w:rsidRDefault="008420D2" w14:paraId="06F7BD28"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 xml:space="preserve">Fauna &amp; Flora International. 2021. “Coordinated and collaborative application of the mitigation hierarchy in complex multi-use landscapes in Africa: Upper Guinean Forest transboundary landscape. Opportunities and challenges for maintaining a connected forest landscape in the face of development pressures.” FFI: Cambridge, U.K. </w:t>
      </w:r>
    </w:p>
    <w:p w:rsidRPr="00F6338A" w:rsidR="008420D2" w:rsidP="005F3816" w:rsidRDefault="008420D2" w14:paraId="69204D5E"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FAO. 2014. Global Forest Resources Assessment 2015: How are the world’s forests changing? Second Edition. Rome, Italy.</w:t>
      </w:r>
    </w:p>
    <w:p w:rsidRPr="00F6338A" w:rsidR="008420D2" w:rsidP="005F3816" w:rsidRDefault="008420D2" w14:paraId="174504F0" w14:textId="63B38868">
      <w:pPr>
        <w:pStyle w:val="Default"/>
        <w:ind w:left="288" w:hanging="288"/>
        <w:jc w:val="both"/>
        <w:rPr>
          <w:rStyle w:val="None"/>
          <w:rFonts w:ascii="Calibri" w:hAnsi="Calibri" w:cs="Calibri"/>
          <w:sz w:val="22"/>
          <w:szCs w:val="22"/>
        </w:rPr>
      </w:pPr>
      <w:r w:rsidRPr="00F6338A">
        <w:rPr>
          <w:rStyle w:val="None"/>
          <w:rFonts w:ascii="Calibri" w:hAnsi="Calibri" w:cs="Calibri"/>
          <w:color w:val="1C1D1E"/>
          <w:sz w:val="22"/>
          <w:szCs w:val="22"/>
          <w:u w:color="1C1D1E"/>
        </w:rPr>
        <w:t xml:space="preserve">Flomo, Amos Z. B.,  Elissaios Papyrakis, and Natascha Wagner. 2023. “Evaluating the economic effects of the Ebola virus disease in Liberia: A synthetic control approach.” </w:t>
      </w:r>
      <w:r w:rsidRPr="00F6338A">
        <w:rPr>
          <w:rStyle w:val="None"/>
          <w:rFonts w:ascii="Calibri" w:hAnsi="Calibri" w:cs="Calibri"/>
          <w:i/>
          <w:iCs/>
          <w:color w:val="1C1D1E"/>
          <w:sz w:val="22"/>
          <w:szCs w:val="22"/>
          <w:u w:color="1C1D1E"/>
        </w:rPr>
        <w:t>Journal of International Development</w:t>
      </w:r>
      <w:r w:rsidRPr="00F6338A">
        <w:rPr>
          <w:rStyle w:val="None"/>
          <w:rFonts w:ascii="Calibri" w:hAnsi="Calibri" w:cs="Calibri"/>
          <w:color w:val="1C1D1E"/>
          <w:sz w:val="22"/>
          <w:szCs w:val="22"/>
          <w:u w:color="1C1D1E"/>
        </w:rPr>
        <w:t xml:space="preserve"> 35, no 6: 1478–1504. </w:t>
      </w:r>
      <w:hyperlink w:history="1" r:id="rId32">
        <w:r w:rsidRPr="00F6338A">
          <w:rPr>
            <w:rStyle w:val="Hyperlink0"/>
          </w:rPr>
          <w:t>https://doi.org/10.1002/jid.3736.</w:t>
        </w:r>
      </w:hyperlink>
    </w:p>
    <w:p w:rsidRPr="00F6338A" w:rsidR="008420D2" w:rsidP="005F3816" w:rsidRDefault="008420D2" w14:paraId="4DDB3358"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GEF-IUCN. 2019. Mano River Ecosystem Conservation and International Water Resources</w:t>
      </w:r>
      <w:r w:rsidRPr="00F6338A">
        <w:rPr>
          <w:rStyle w:val="None"/>
          <w:rFonts w:ascii="Calibri" w:hAnsi="Calibri" w:eastAsia="Calibri" w:cs="Calibri"/>
          <w:sz w:val="22"/>
          <w:szCs w:val="22"/>
        </w:rPr>
        <w:br/>
      </w:r>
      <w:r w:rsidRPr="00F6338A">
        <w:rPr>
          <w:rStyle w:val="None"/>
          <w:rFonts w:ascii="Calibri" w:hAnsi="Calibri" w:cs="Calibri"/>
          <w:sz w:val="22"/>
          <w:szCs w:val="22"/>
        </w:rPr>
        <w:t>Management (IWRM) Project. Project Document.</w:t>
      </w:r>
      <w:hyperlink w:history="1" r:id="rId33">
        <w:r w:rsidRPr="00F6338A">
          <w:rPr>
            <w:rStyle w:val="Hyperlink1"/>
            <w:u w:color="000000"/>
            <w:lang w:val="en-US"/>
          </w:rPr>
          <w:t xml:space="preserve"> https://www.thegef.org/projects-operations/projects/4953</w:t>
        </w:r>
      </w:hyperlink>
      <w:r w:rsidRPr="00F6338A">
        <w:rPr>
          <w:rStyle w:val="None"/>
          <w:rFonts w:ascii="Calibri" w:hAnsi="Calibri" w:cs="Calibri"/>
          <w:sz w:val="22"/>
          <w:szCs w:val="22"/>
        </w:rPr>
        <w:t>.</w:t>
      </w:r>
    </w:p>
    <w:p w:rsidRPr="00F6338A" w:rsidR="008420D2" w:rsidP="005F3816" w:rsidRDefault="008420D2" w14:paraId="6D4D8DBC" w14:textId="77777777">
      <w:pPr>
        <w:pStyle w:val="Default"/>
        <w:ind w:left="288" w:hanging="288"/>
        <w:jc w:val="both"/>
        <w:rPr>
          <w:rStyle w:val="None"/>
          <w:rFonts w:ascii="Calibri" w:hAnsi="Calibri" w:eastAsia="Helvetica Neue" w:cs="Calibri"/>
          <w:sz w:val="22"/>
          <w:szCs w:val="22"/>
        </w:rPr>
      </w:pPr>
      <w:r w:rsidRPr="00F6338A">
        <w:rPr>
          <w:rStyle w:val="None"/>
          <w:rFonts w:ascii="Calibri" w:hAnsi="Calibri" w:cs="Calibri"/>
          <w:sz w:val="22"/>
          <w:szCs w:val="22"/>
        </w:rPr>
        <w:t xml:space="preserve">Global Forest Watch. 2023. World Resources Institute. Accessed on November 29, 2023. </w:t>
      </w:r>
      <w:hyperlink w:history="1" r:id="rId34">
        <w:r w:rsidRPr="00F6338A">
          <w:rPr>
            <w:rStyle w:val="Hyperlink0"/>
          </w:rPr>
          <w:t>https://www.globalforestwatch.org/dashboards/global/</w:t>
        </w:r>
      </w:hyperlink>
      <w:r w:rsidRPr="00F6338A">
        <w:rPr>
          <w:rStyle w:val="None"/>
          <w:rFonts w:ascii="Calibri" w:hAnsi="Calibri" w:cs="Calibri"/>
          <w:sz w:val="22"/>
          <w:szCs w:val="22"/>
        </w:rPr>
        <w:t xml:space="preserve">. </w:t>
      </w:r>
    </w:p>
    <w:p w:rsidRPr="00F6338A" w:rsidR="008420D2" w:rsidP="005F3816" w:rsidRDefault="008420D2" w14:paraId="53434C2C"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Hoyt, Reginald. 2004. “Wild Meat Harvest and Trade in Liberia: managing biodiversity, economic and social impacts.” ODI Wildlife Policy Briefing, No. 6.</w:t>
      </w:r>
    </w:p>
    <w:p w:rsidRPr="00F6338A" w:rsidR="008420D2" w:rsidP="005F3816" w:rsidRDefault="008420D2" w14:paraId="57CE1CF5"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International Fund for Agricultural Development. 2019. Republic of Liberia Country Strategic Opportunities Programme 2020 – 2024.</w:t>
      </w:r>
    </w:p>
    <w:p w:rsidRPr="00F6338A" w:rsidR="008420D2" w:rsidP="005F3816" w:rsidRDefault="008420D2" w14:paraId="1939CF34"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 xml:space="preserve">IMF. 2023. Liberia Country Data. IMF Climate Change Dashboard. Accessed on November 2, 2023. </w:t>
      </w:r>
      <w:hyperlink w:history="1" r:id="rId35">
        <w:r w:rsidRPr="00F6338A">
          <w:rPr>
            <w:rStyle w:val="Hyperlink0"/>
          </w:rPr>
          <w:t>https://climatedata.imf.org/pages/country-data</w:t>
        </w:r>
      </w:hyperlink>
      <w:r w:rsidRPr="00F6338A">
        <w:rPr>
          <w:rStyle w:val="None"/>
          <w:rFonts w:ascii="Calibri" w:hAnsi="Calibri" w:cs="Calibri"/>
          <w:sz w:val="22"/>
          <w:szCs w:val="22"/>
        </w:rPr>
        <w:t>.International Union for the Conservation of Nature. 2023. “The IUCN Red List of Threatened Species.” Accessed on October 10, 2023.</w:t>
      </w:r>
      <w:r w:rsidRPr="00F6338A">
        <w:rPr>
          <w:rStyle w:val="None"/>
          <w:rFonts w:ascii="Calibri" w:hAnsi="Calibri" w:cs="Calibri"/>
          <w:sz w:val="22"/>
          <w:szCs w:val="22"/>
          <w:u w:val="single"/>
        </w:rPr>
        <w:t xml:space="preserve"> </w:t>
      </w:r>
      <w:hyperlink w:history="1" r:id="rId36">
        <w:r w:rsidRPr="00F6338A">
          <w:rPr>
            <w:rStyle w:val="Hyperlink0"/>
          </w:rPr>
          <w:t>http://www.iucnredlist.org</w:t>
        </w:r>
      </w:hyperlink>
      <w:r w:rsidRPr="00F6338A">
        <w:rPr>
          <w:rStyle w:val="None"/>
          <w:rFonts w:ascii="Calibri" w:hAnsi="Calibri" w:cs="Calibri"/>
          <w:sz w:val="22"/>
          <w:szCs w:val="22"/>
        </w:rPr>
        <w:t xml:space="preserve">. </w:t>
      </w:r>
    </w:p>
    <w:p w:rsidRPr="00F6338A" w:rsidR="008420D2" w:rsidP="005F3816" w:rsidRDefault="008420D2" w14:paraId="59CEBC74"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 xml:space="preserve">International Union for the Conservation of Nature. 2020. Gender and Natural Resource Governance: Addressing inequalities and empowering women for sustainable ecosystem management. IUCN: Gland, Switzerland. </w:t>
      </w:r>
    </w:p>
    <w:p w:rsidRPr="00F6338A" w:rsidR="008420D2" w:rsidP="005F3816" w:rsidRDefault="008420D2" w14:paraId="6B20A1AE" w14:textId="77777777">
      <w:pPr>
        <w:pStyle w:val="Default"/>
        <w:ind w:left="288" w:hanging="288"/>
        <w:jc w:val="both"/>
        <w:rPr>
          <w:rStyle w:val="None"/>
          <w:rFonts w:ascii="Calibri" w:hAnsi="Calibri" w:eastAsia="Calibri" w:cs="Calibri"/>
          <w:sz w:val="22"/>
          <w:szCs w:val="22"/>
        </w:rPr>
      </w:pPr>
      <w:r w:rsidRPr="00F6338A">
        <w:rPr>
          <w:rStyle w:val="None"/>
          <w:rFonts w:ascii="Calibri" w:hAnsi="Calibri" w:cs="Calibri"/>
          <w:sz w:val="22"/>
          <w:szCs w:val="22"/>
        </w:rPr>
        <w:t>Johnson, Sally. 2015. A national biodiversity offset scheme: a road map for Liberia’s mining sector. World Bank Group. Washington D.C.</w:t>
      </w:r>
    </w:p>
    <w:p w:rsidRPr="00F6338A" w:rsidR="008420D2" w:rsidP="005F3816" w:rsidRDefault="008420D2" w14:paraId="5DE76D7F" w14:textId="77777777">
      <w:pPr>
        <w:pStyle w:val="Default"/>
        <w:ind w:left="288" w:hanging="288"/>
        <w:jc w:val="both"/>
        <w:rPr>
          <w:rStyle w:val="None"/>
          <w:rFonts w:ascii="Calibri" w:hAnsi="Calibri" w:cs="Calibri"/>
          <w:sz w:val="22"/>
          <w:szCs w:val="22"/>
          <w:lang w:val="it-IT"/>
        </w:rPr>
      </w:pPr>
      <w:r w:rsidRPr="00F6338A">
        <w:rPr>
          <w:rStyle w:val="None"/>
          <w:rFonts w:ascii="Calibri" w:hAnsi="Calibri" w:cs="Calibri"/>
          <w:sz w:val="22"/>
          <w:szCs w:val="22"/>
        </w:rPr>
        <w:t xml:space="preserve">Liberia EPA. 2023. Liberia Guinean Forest Expression of Interest. </w:t>
      </w:r>
      <w:r w:rsidRPr="00F6338A">
        <w:rPr>
          <w:rStyle w:val="None"/>
          <w:rFonts w:ascii="Calibri" w:hAnsi="Calibri" w:cs="Calibri"/>
          <w:sz w:val="22"/>
          <w:szCs w:val="22"/>
          <w:lang w:val="it-IT"/>
        </w:rPr>
        <w:t>Monrovia, Liberia.</w:t>
      </w:r>
    </w:p>
    <w:p w:rsidRPr="00F6338A" w:rsidR="008420D2" w:rsidP="005F3816" w:rsidRDefault="008420D2" w14:paraId="12608086"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lang w:val="it-IT"/>
        </w:rPr>
        <w:t xml:space="preserve">Liberian Governance Commission. 2020. Liberia National Vision 2030: Summary Report. </w:t>
      </w:r>
      <w:r w:rsidRPr="00F6338A">
        <w:rPr>
          <w:rStyle w:val="None"/>
          <w:rFonts w:ascii="Calibri" w:hAnsi="Calibri" w:cs="Calibri"/>
          <w:sz w:val="22"/>
          <w:szCs w:val="22"/>
        </w:rPr>
        <w:t>Monrovia, Liberia.</w:t>
      </w:r>
    </w:p>
    <w:p w:rsidRPr="00F6338A" w:rsidR="008420D2" w:rsidP="005F3816" w:rsidRDefault="008420D2" w14:paraId="1B2F50ED" w14:textId="5B246453">
      <w:pPr>
        <w:spacing w:after="120"/>
        <w:ind w:left="288" w:hanging="288"/>
        <w:jc w:val="both"/>
        <w:rPr>
          <w:rStyle w:val="Hyperlink9"/>
          <w:rFonts w:cs="Calibri"/>
        </w:rPr>
      </w:pPr>
      <w:r w:rsidRPr="00F6338A">
        <w:rPr>
          <w:rStyle w:val="Hyperlink9"/>
          <w:rFonts w:cs="Calibri"/>
        </w:rPr>
        <w:t xml:space="preserve">Liberia Institute for Statistics and Geo-Information Services (LISGIS). 2016. Household Income and Expenditure Survey. Liberia. Available at: </w:t>
      </w:r>
      <w:hyperlink w:history="1" r:id="rId37">
        <w:r w:rsidRPr="00F6338A">
          <w:rPr>
            <w:rStyle w:val="Hyperlink"/>
            <w:rFonts w:cs="Calibri"/>
            <w:szCs w:val="22"/>
          </w:rPr>
          <w:t>https://webapps.ilo.org/surveyLib/index.php/catalog/6955/study-description</w:t>
        </w:r>
      </w:hyperlink>
      <w:r w:rsidRPr="00F6338A" w:rsidR="00692EB3">
        <w:rPr>
          <w:rStyle w:val="Hyperlink"/>
          <w:rFonts w:cs="Calibri"/>
          <w:szCs w:val="22"/>
        </w:rPr>
        <w:t xml:space="preserve"> </w:t>
      </w:r>
    </w:p>
    <w:p w:rsidRPr="00F6338A" w:rsidR="008420D2" w:rsidP="005F3816" w:rsidRDefault="008420D2" w14:paraId="01404913"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Liberian Ministry of Finance and Development Planning. 2018.</w:t>
      </w:r>
      <w:r w:rsidRPr="00F6338A">
        <w:rPr>
          <w:rStyle w:val="None"/>
          <w:rFonts w:ascii="Calibri" w:hAnsi="Calibri" w:cs="Calibri"/>
          <w:strike/>
          <w:sz w:val="22"/>
          <w:szCs w:val="22"/>
        </w:rPr>
        <w:t xml:space="preserve"> </w:t>
      </w:r>
      <w:r w:rsidRPr="00F6338A">
        <w:rPr>
          <w:rStyle w:val="None"/>
          <w:rFonts w:ascii="Calibri" w:hAnsi="Calibri" w:cs="Calibri"/>
          <w:sz w:val="22"/>
          <w:szCs w:val="22"/>
        </w:rPr>
        <w:t xml:space="preserve">The Pro-Poor Agenda for Prosperity and Development 2018 to 2023. Monrovia, Liberia. </w:t>
      </w:r>
    </w:p>
    <w:p w:rsidRPr="00F6338A" w:rsidR="008420D2" w:rsidP="005F3816" w:rsidRDefault="008420D2" w14:paraId="1A40217E" w14:textId="77777777">
      <w:pPr>
        <w:spacing w:after="120"/>
        <w:ind w:left="288" w:hanging="288"/>
        <w:jc w:val="both"/>
        <w:rPr>
          <w:rFonts w:cs="Calibri"/>
          <w:szCs w:val="22"/>
        </w:rPr>
      </w:pPr>
      <w:r w:rsidRPr="00F6338A">
        <w:rPr>
          <w:rFonts w:cs="Calibri"/>
          <w:szCs w:val="22"/>
        </w:rPr>
        <w:t>Mano River Union (MRU). 2023. Strategic Action Program (SAP) of Mano River Union Basins. The Mano River Union Ecosystem Conservation and International Water Resources Management Project. Project GEF ID 4953.</w:t>
      </w:r>
    </w:p>
    <w:p w:rsidRPr="00F6338A" w:rsidR="008420D2" w:rsidP="005F3816" w:rsidRDefault="008420D2" w14:paraId="29518C1C" w14:textId="77777777">
      <w:pPr>
        <w:spacing w:after="120"/>
        <w:ind w:left="288" w:hanging="288"/>
        <w:jc w:val="both"/>
        <w:rPr>
          <w:rStyle w:val="Hyperlink"/>
          <w:rFonts w:cs="Calibri"/>
          <w:szCs w:val="22"/>
        </w:rPr>
      </w:pPr>
      <w:r w:rsidRPr="00F6338A">
        <w:rPr>
          <w:rFonts w:cs="Calibri"/>
          <w:szCs w:val="22"/>
        </w:rPr>
        <w:t xml:space="preserve">Mano River Union (MRU). 2011. Memorandum of Understanding between the Government of the Republic of Sierra Leone and the Government of the Republic of Liberia on the Cooperation in management, research, protection and conservation of the Greater Gola Transboundary Peace Park (May, 2011). Website: </w:t>
      </w:r>
      <w:hyperlink w:history="1" r:id="rId38">
        <w:r w:rsidRPr="00F6338A">
          <w:rPr>
            <w:rStyle w:val="Hyperlink"/>
            <w:rFonts w:cs="Calibri"/>
            <w:szCs w:val="22"/>
          </w:rPr>
          <w:t>https://www.papfor.org/IMG/pdf/signed_mou_sl-lib-october2011.pdf</w:t>
        </w:r>
      </w:hyperlink>
    </w:p>
    <w:p w:rsidRPr="00F6338A" w:rsidR="008420D2" w:rsidP="005F3816" w:rsidRDefault="008420D2" w14:paraId="3878C907"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 xml:space="preserve">Mbaka, Godwin, Adedayo Ejiwunmi, Alabi Olusegun and Timothy Olatayo. 2016. “Digital dermatoglyphic variation and migratory pattern of ethnic Liberians.” </w:t>
      </w:r>
      <w:r w:rsidRPr="00F6338A">
        <w:rPr>
          <w:rStyle w:val="None"/>
          <w:rFonts w:ascii="Calibri" w:hAnsi="Calibri" w:cs="Calibri"/>
          <w:i/>
          <w:iCs/>
          <w:sz w:val="22"/>
          <w:szCs w:val="22"/>
        </w:rPr>
        <w:t>Egyptian Journal of Forensic Sciences</w:t>
      </w:r>
      <w:r w:rsidRPr="00F6338A">
        <w:rPr>
          <w:rStyle w:val="None"/>
          <w:rFonts w:ascii="Calibri" w:hAnsi="Calibri" w:cs="Calibri"/>
          <w:sz w:val="22"/>
          <w:szCs w:val="22"/>
        </w:rPr>
        <w:t xml:space="preserve"> 6, no 4: 416-421. </w:t>
      </w:r>
      <w:hyperlink w:history="1" r:id="rId39">
        <w:r w:rsidRPr="00F6338A">
          <w:rPr>
            <w:rStyle w:val="Hyperlink0"/>
          </w:rPr>
          <w:t>https://doi.org/10.1016/j.ejfs.2016.06.005</w:t>
        </w:r>
      </w:hyperlink>
      <w:r w:rsidRPr="00F6338A">
        <w:rPr>
          <w:rStyle w:val="None"/>
          <w:rFonts w:ascii="Calibri" w:hAnsi="Calibri" w:cs="Calibri"/>
          <w:sz w:val="22"/>
          <w:szCs w:val="22"/>
        </w:rPr>
        <w:t>.</w:t>
      </w:r>
    </w:p>
    <w:p w:rsidRPr="00F6338A" w:rsidR="008420D2" w:rsidP="005F3816" w:rsidRDefault="008420D2" w14:paraId="0CC4F23E"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Mittermeier, Russell, Patricio Robles-Gil, Michael Hoffmann, John Pilgrim, Thomas Brooks, Cristina Mittermeier, John Lamoreux, John, et al. 2004.</w:t>
      </w:r>
      <w:r w:rsidRPr="00F6338A">
        <w:rPr>
          <w:rStyle w:val="None"/>
          <w:rFonts w:ascii="Calibri" w:hAnsi="Calibri" w:cs="Calibri"/>
          <w:i/>
          <w:iCs/>
          <w:sz w:val="22"/>
          <w:szCs w:val="22"/>
        </w:rPr>
        <w:t xml:space="preserve"> Hotspots Revisited: Earth</w:t>
      </w:r>
      <w:r w:rsidRPr="00F6338A">
        <w:rPr>
          <w:rStyle w:val="None"/>
          <w:rFonts w:ascii="Calibri" w:hAnsi="Calibri" w:cs="Calibri"/>
          <w:sz w:val="22"/>
          <w:szCs w:val="22"/>
        </w:rPr>
        <w:t>’</w:t>
      </w:r>
      <w:r w:rsidRPr="00F6338A">
        <w:rPr>
          <w:rStyle w:val="None"/>
          <w:rFonts w:ascii="Calibri" w:hAnsi="Calibri" w:cs="Calibri"/>
          <w:i/>
          <w:iCs/>
          <w:sz w:val="22"/>
          <w:szCs w:val="22"/>
        </w:rPr>
        <w:t>s Biologically Richest and Most Endangered Ecoregions</w:t>
      </w:r>
      <w:r w:rsidRPr="00F6338A">
        <w:rPr>
          <w:rStyle w:val="None"/>
          <w:rFonts w:ascii="Calibri" w:hAnsi="Calibri" w:cs="Calibri"/>
          <w:sz w:val="22"/>
          <w:szCs w:val="22"/>
        </w:rPr>
        <w:t xml:space="preserve">. Mexico City: CEMEX. </w:t>
      </w:r>
    </w:p>
    <w:p w:rsidRPr="00F6338A" w:rsidR="008420D2" w:rsidP="005F3816" w:rsidRDefault="008420D2" w14:paraId="7A8DE479" w14:textId="77777777">
      <w:pPr>
        <w:pStyle w:val="Default"/>
        <w:ind w:left="288" w:hanging="288"/>
        <w:jc w:val="both"/>
        <w:rPr>
          <w:rStyle w:val="None"/>
          <w:rFonts w:ascii="Calibri" w:hAnsi="Calibri" w:eastAsia="Helvetica Neue" w:cs="Calibri"/>
          <w:sz w:val="22"/>
          <w:szCs w:val="22"/>
        </w:rPr>
      </w:pPr>
      <w:r w:rsidRPr="00F6338A">
        <w:rPr>
          <w:rStyle w:val="None"/>
          <w:rFonts w:ascii="Calibri" w:hAnsi="Calibri" w:cs="Calibri"/>
          <w:sz w:val="22"/>
          <w:szCs w:val="22"/>
        </w:rPr>
        <w:t xml:space="preserve">Norris, Ken, Alex Asase, Ben Collen, Jim Gockowksi, John Mason, Ben Phalan, and Amy Wade. 2010. “Biodiversity in a forest-agriculture mosaic: The changing face of West African rainforests.” </w:t>
      </w:r>
      <w:r w:rsidRPr="00F6338A">
        <w:rPr>
          <w:rStyle w:val="None"/>
          <w:rFonts w:ascii="Calibri" w:hAnsi="Calibri" w:cs="Calibri"/>
          <w:i/>
          <w:iCs/>
          <w:sz w:val="22"/>
          <w:szCs w:val="22"/>
        </w:rPr>
        <w:t xml:space="preserve">Biological Conservation </w:t>
      </w:r>
      <w:r w:rsidRPr="00F6338A">
        <w:rPr>
          <w:rStyle w:val="None"/>
          <w:rFonts w:ascii="Calibri" w:hAnsi="Calibri" w:cs="Calibri"/>
          <w:sz w:val="22"/>
          <w:szCs w:val="22"/>
        </w:rPr>
        <w:t xml:space="preserve">143, no. 10 (October): 2341-2350. </w:t>
      </w:r>
      <w:hyperlink w:history="1" r:id="rId40">
        <w:r w:rsidRPr="00F6338A">
          <w:rPr>
            <w:rStyle w:val="Hyperlink0"/>
          </w:rPr>
          <w:t>https://doi.org/10.1016/j.biocon.2009.12.032</w:t>
        </w:r>
      </w:hyperlink>
      <w:r w:rsidRPr="00F6338A">
        <w:rPr>
          <w:rStyle w:val="None"/>
          <w:rFonts w:ascii="Calibri" w:hAnsi="Calibri" w:cs="Calibri"/>
          <w:sz w:val="22"/>
          <w:szCs w:val="22"/>
        </w:rPr>
        <w:t xml:space="preserve">. </w:t>
      </w:r>
    </w:p>
    <w:p w:rsidRPr="00F6338A" w:rsidR="008420D2" w:rsidP="005F3816" w:rsidRDefault="008420D2" w14:paraId="3082FFC0"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 xml:space="preserve">Notre Dame Adaptation Initiative. 2024. ND-Gain Country Index. Accessed on January 24, 2024. Accessed on October 30, 2023. </w:t>
      </w:r>
      <w:hyperlink w:history="1" r:id="rId41">
        <w:r w:rsidRPr="00F6338A">
          <w:rPr>
            <w:rStyle w:val="Hyperlink0"/>
          </w:rPr>
          <w:t>https://gain.nd.edu/our-work/country-index/rankings/</w:t>
        </w:r>
      </w:hyperlink>
      <w:r w:rsidRPr="00F6338A">
        <w:rPr>
          <w:rStyle w:val="None"/>
          <w:rFonts w:ascii="Calibri" w:hAnsi="Calibri" w:cs="Calibri"/>
          <w:sz w:val="22"/>
          <w:szCs w:val="22"/>
        </w:rPr>
        <w:t xml:space="preserve">. </w:t>
      </w:r>
    </w:p>
    <w:p w:rsidRPr="00F6338A" w:rsidR="008420D2" w:rsidP="005F3816" w:rsidRDefault="008420D2" w14:paraId="2C9A4417"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Oates, John. 2011.</w:t>
      </w:r>
      <w:r w:rsidRPr="00F6338A">
        <w:rPr>
          <w:rStyle w:val="None"/>
          <w:rFonts w:ascii="Calibri" w:hAnsi="Calibri" w:cs="Calibri"/>
          <w:i/>
          <w:iCs/>
          <w:sz w:val="22"/>
          <w:szCs w:val="22"/>
        </w:rPr>
        <w:t xml:space="preserve"> Primates of West Africa: a field guide and natural history</w:t>
      </w:r>
      <w:r w:rsidRPr="00F6338A">
        <w:rPr>
          <w:rStyle w:val="None"/>
          <w:rFonts w:ascii="Calibri" w:hAnsi="Calibri" w:cs="Calibri"/>
          <w:sz w:val="22"/>
          <w:szCs w:val="22"/>
        </w:rPr>
        <w:t xml:space="preserve">. Arlington, VA: Conservation International. </w:t>
      </w:r>
    </w:p>
    <w:p w:rsidRPr="00F6338A" w:rsidR="008420D2" w:rsidP="005F3816" w:rsidRDefault="008420D2" w14:paraId="3532E9F1" w14:textId="77777777">
      <w:pPr>
        <w:pStyle w:val="Default"/>
        <w:ind w:left="288" w:hanging="288"/>
        <w:jc w:val="both"/>
        <w:rPr>
          <w:rStyle w:val="None"/>
          <w:rFonts w:ascii="Calibri" w:hAnsi="Calibri" w:eastAsia="Calibri" w:cs="Calibri"/>
          <w:sz w:val="22"/>
          <w:szCs w:val="22"/>
        </w:rPr>
      </w:pPr>
      <w:r w:rsidRPr="00F6338A">
        <w:rPr>
          <w:rStyle w:val="None"/>
          <w:rFonts w:ascii="Calibri" w:hAnsi="Calibri" w:cs="Calibri"/>
          <w:sz w:val="22"/>
          <w:szCs w:val="22"/>
        </w:rPr>
        <w:t xml:space="preserve">Olson, David, Eric Dinerstein, Eric Wikramanayake, Neil Burgess, George Powell, Emma Underwood, Jennifer D'Amico, Ilanga Itoua, et al. 2001. "Terrestrial ecoregions of the world: a new map of life on Earth.” </w:t>
      </w:r>
      <w:r w:rsidRPr="00F6338A">
        <w:rPr>
          <w:rStyle w:val="None"/>
          <w:rFonts w:ascii="Calibri" w:hAnsi="Calibri" w:cs="Calibri"/>
          <w:i/>
          <w:iCs/>
          <w:sz w:val="22"/>
          <w:szCs w:val="22"/>
        </w:rPr>
        <w:t xml:space="preserve">Bioscience </w:t>
      </w:r>
      <w:r w:rsidRPr="00F6338A">
        <w:rPr>
          <w:rStyle w:val="None"/>
          <w:rFonts w:ascii="Calibri" w:hAnsi="Calibri" w:cs="Calibri"/>
          <w:sz w:val="22"/>
          <w:szCs w:val="22"/>
        </w:rPr>
        <w:t xml:space="preserve">51, no. 11 (November): 933-938. </w:t>
      </w:r>
      <w:hyperlink w:history="1" r:id="rId42">
        <w:r w:rsidRPr="00F6338A">
          <w:rPr>
            <w:rStyle w:val="Hyperlink0"/>
          </w:rPr>
          <w:t>https://doi.org/10.1641/0006-3568(2001)051[0933:TEOTWA]2.0.CO;2</w:t>
        </w:r>
      </w:hyperlink>
      <w:r w:rsidRPr="00F6338A">
        <w:rPr>
          <w:rStyle w:val="None"/>
          <w:rFonts w:ascii="Calibri" w:hAnsi="Calibri" w:cs="Calibri"/>
          <w:sz w:val="22"/>
          <w:szCs w:val="22"/>
        </w:rPr>
        <w:t xml:space="preserve">. </w:t>
      </w:r>
    </w:p>
    <w:p w:rsidRPr="00F6338A" w:rsidR="008420D2" w:rsidP="005F3816" w:rsidRDefault="008420D2" w14:paraId="7D45963E" w14:textId="77777777">
      <w:pPr>
        <w:spacing w:after="120"/>
        <w:ind w:left="288" w:hanging="288"/>
        <w:jc w:val="both"/>
        <w:rPr>
          <w:rStyle w:val="Hyperlink"/>
          <w:rFonts w:cs="Calibri"/>
          <w:szCs w:val="22"/>
        </w:rPr>
      </w:pPr>
      <w:r w:rsidRPr="00F6338A">
        <w:rPr>
          <w:rFonts w:cs="Calibri"/>
          <w:szCs w:val="22"/>
        </w:rPr>
        <w:t xml:space="preserve">PAPFor. 2022. Fact Sheet: Gola Foya Landscape. May 2022. Website: </w:t>
      </w:r>
      <w:hyperlink w:history="1" r:id="rId43">
        <w:r w:rsidRPr="00F6338A">
          <w:rPr>
            <w:rStyle w:val="Hyperlink"/>
            <w:rFonts w:cs="Calibri"/>
            <w:szCs w:val="22"/>
          </w:rPr>
          <w:t>https://papfor.org/IMG/pdf/fact-sheet-gola_foya.pdf</w:t>
        </w:r>
      </w:hyperlink>
    </w:p>
    <w:p w:rsidRPr="00F6338A" w:rsidR="008420D2" w:rsidP="005F3816" w:rsidRDefault="008420D2" w14:paraId="71A1C49A"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 xml:space="preserve">PAPFor. 2023. Fact Sheet:  Wologizi-Wonegizi-Ziama (WWZ).  Programme for the Preservation of Forest ecosystems in West Africa. Accessed on May 3, 2024. </w:t>
      </w:r>
      <w:hyperlink w:history="1" r:id="rId44">
        <w:r w:rsidRPr="00F6338A">
          <w:rPr>
            <w:rStyle w:val="Hyperlink2"/>
          </w:rPr>
          <w:t>https://gret.org/wp-content/uploads/2023/04/Fiche-PAPFOR-WWZ.pdf</w:t>
        </w:r>
      </w:hyperlink>
      <w:r w:rsidRPr="00F6338A">
        <w:rPr>
          <w:rStyle w:val="None"/>
          <w:rFonts w:ascii="Calibri" w:hAnsi="Calibri" w:cs="Calibri"/>
          <w:sz w:val="22"/>
          <w:szCs w:val="22"/>
        </w:rPr>
        <w:t xml:space="preserve">. </w:t>
      </w:r>
    </w:p>
    <w:p w:rsidRPr="00F6338A" w:rsidR="008420D2" w:rsidP="005F3816" w:rsidRDefault="008420D2" w14:paraId="6600405A" w14:textId="77777777">
      <w:pPr>
        <w:pStyle w:val="Default"/>
        <w:ind w:left="288" w:hanging="288"/>
        <w:jc w:val="both"/>
        <w:rPr>
          <w:rStyle w:val="None"/>
          <w:rFonts w:ascii="Calibri" w:hAnsi="Calibri" w:eastAsia="Helvetica Neue" w:cs="Calibri"/>
          <w:sz w:val="22"/>
          <w:szCs w:val="22"/>
        </w:rPr>
      </w:pPr>
      <w:r w:rsidRPr="00F6338A">
        <w:rPr>
          <w:rStyle w:val="None"/>
          <w:rFonts w:ascii="Calibri" w:hAnsi="Calibri" w:cs="Calibri"/>
          <w:sz w:val="22"/>
          <w:szCs w:val="22"/>
          <w:lang w:val="it-IT"/>
        </w:rPr>
        <w:t xml:space="preserve">Pollini, Barbara, Lera Miles, Lera, Corinna Ravilious, and Joe Gosling. </w:t>
      </w:r>
      <w:r w:rsidRPr="00F6338A">
        <w:rPr>
          <w:rStyle w:val="None"/>
          <w:rFonts w:ascii="Calibri" w:hAnsi="Calibri" w:cs="Calibri"/>
          <w:sz w:val="22"/>
          <w:szCs w:val="22"/>
        </w:rPr>
        <w:t xml:space="preserve">2018. Using spatial analyses to support REDD+ land-use planning in Liberia. 10.13140/RG.2.2.29309.20966. </w:t>
      </w:r>
    </w:p>
    <w:p w:rsidRPr="00F6338A" w:rsidR="008420D2" w:rsidP="005F3816" w:rsidRDefault="008420D2" w14:paraId="32B1B901" w14:textId="77777777">
      <w:pPr>
        <w:pStyle w:val="Default"/>
        <w:ind w:left="288" w:hanging="288"/>
        <w:jc w:val="both"/>
        <w:rPr>
          <w:rStyle w:val="None"/>
          <w:rFonts w:ascii="Calibri" w:hAnsi="Calibri" w:eastAsia="Helvetica Neue" w:cs="Calibri"/>
          <w:sz w:val="22"/>
          <w:szCs w:val="22"/>
          <w:lang w:val="it-IT"/>
        </w:rPr>
      </w:pPr>
      <w:r w:rsidRPr="00F6338A">
        <w:rPr>
          <w:rStyle w:val="None"/>
          <w:rFonts w:ascii="Calibri" w:hAnsi="Calibri" w:cs="Calibri"/>
          <w:sz w:val="22"/>
          <w:szCs w:val="22"/>
        </w:rPr>
        <w:t xml:space="preserve">Sankara-Bassonon, Sandrine., Aboubacar Awaiss, and Marcello Rocca. 2018. Building dialogue to enhance governance of shared water resources in the Mano and Moa/Makona transboundary basins. </w:t>
      </w:r>
      <w:r w:rsidRPr="00F6338A">
        <w:rPr>
          <w:rStyle w:val="None"/>
          <w:rFonts w:ascii="Calibri" w:hAnsi="Calibri" w:cs="Calibri"/>
          <w:sz w:val="22"/>
          <w:szCs w:val="22"/>
          <w:lang w:val="it-IT"/>
        </w:rPr>
        <w:t>Gland, Switzerland: IUCN.</w:t>
      </w:r>
    </w:p>
    <w:p w:rsidRPr="00F6338A" w:rsidR="008420D2" w:rsidP="005F3816" w:rsidRDefault="008420D2" w14:paraId="67131BF3" w14:textId="77777777">
      <w:pPr>
        <w:pStyle w:val="Default"/>
        <w:ind w:left="288" w:hanging="288"/>
        <w:jc w:val="both"/>
        <w:rPr>
          <w:rStyle w:val="None"/>
          <w:rFonts w:ascii="Calibri" w:hAnsi="Calibri" w:cs="Calibri"/>
          <w:color w:val="0716FF"/>
          <w:sz w:val="22"/>
          <w:szCs w:val="22"/>
          <w:u w:color="0716FF"/>
        </w:rPr>
      </w:pPr>
      <w:r w:rsidRPr="00F6338A">
        <w:rPr>
          <w:rStyle w:val="None"/>
          <w:rFonts w:ascii="Calibri" w:hAnsi="Calibri" w:cs="Calibri"/>
          <w:sz w:val="22"/>
          <w:szCs w:val="22"/>
          <w:lang w:val="it-IT"/>
        </w:rPr>
        <w:t xml:space="preserve">Tubiello, Francesco, Mirella Salvatore, Rocio Golec, Alessandro Ferrara, Simone Rossi, Riccardo Biancalani, Sandro Federici et al. 2014. </w:t>
      </w:r>
      <w:r w:rsidRPr="00F6338A">
        <w:rPr>
          <w:rStyle w:val="None"/>
          <w:rFonts w:ascii="Calibri" w:hAnsi="Calibri" w:cs="Calibri"/>
          <w:sz w:val="22"/>
          <w:szCs w:val="22"/>
        </w:rPr>
        <w:t xml:space="preserve">Agriculture, Forestry and Other Land Use Emissions by Sources and Removals by Sinks: 1990-2011 Analysis. 10.13140/2.1.4143.4245. </w:t>
      </w:r>
    </w:p>
    <w:p w:rsidRPr="00F6338A" w:rsidR="008420D2" w:rsidP="005F3816" w:rsidRDefault="008420D2" w14:paraId="63242925" w14:textId="77777777">
      <w:pPr>
        <w:pStyle w:val="Default"/>
        <w:ind w:left="288" w:hanging="288"/>
        <w:jc w:val="both"/>
        <w:rPr>
          <w:rStyle w:val="None"/>
          <w:rFonts w:ascii="Calibri" w:hAnsi="Calibri" w:cs="Calibri"/>
          <w:color w:val="101BFF"/>
          <w:sz w:val="22"/>
          <w:szCs w:val="22"/>
          <w:u w:color="101BFF"/>
        </w:rPr>
      </w:pPr>
      <w:r w:rsidRPr="00F6338A">
        <w:rPr>
          <w:rStyle w:val="None"/>
          <w:rFonts w:ascii="Calibri" w:hAnsi="Calibri" w:cs="Calibri"/>
          <w:sz w:val="22"/>
          <w:szCs w:val="22"/>
        </w:rPr>
        <w:t xml:space="preserve">United Nations. 2023. UN Population Division Data Portal. Accessed on October 15, 2023. </w:t>
      </w:r>
      <w:hyperlink w:history="1" r:id="rId45">
        <w:r w:rsidRPr="00F6338A">
          <w:rPr>
            <w:rStyle w:val="Hyperlink0"/>
          </w:rPr>
          <w:t>https://population.un.org/dataportal/home</w:t>
        </w:r>
      </w:hyperlink>
      <w:r w:rsidRPr="00F6338A">
        <w:rPr>
          <w:rStyle w:val="None"/>
          <w:rFonts w:ascii="Calibri" w:hAnsi="Calibri" w:cs="Calibri"/>
          <w:sz w:val="22"/>
          <w:szCs w:val="22"/>
        </w:rPr>
        <w:t xml:space="preserve">. </w:t>
      </w:r>
    </w:p>
    <w:p w:rsidRPr="00F6338A" w:rsidR="008420D2" w:rsidP="005F3816" w:rsidRDefault="008420D2" w14:paraId="7D4B518C" w14:textId="77777777">
      <w:pPr>
        <w:pStyle w:val="Default"/>
        <w:ind w:left="288" w:hanging="288"/>
        <w:jc w:val="both"/>
        <w:rPr>
          <w:rStyle w:val="None"/>
          <w:rFonts w:ascii="Calibri" w:hAnsi="Calibri" w:eastAsia="Helvetica" w:cs="Calibri"/>
          <w:sz w:val="22"/>
          <w:szCs w:val="22"/>
        </w:rPr>
      </w:pPr>
      <w:r w:rsidRPr="00F6338A">
        <w:rPr>
          <w:rStyle w:val="None"/>
          <w:rFonts w:ascii="Calibri" w:hAnsi="Calibri" w:cs="Calibri"/>
          <w:sz w:val="22"/>
          <w:szCs w:val="22"/>
        </w:rPr>
        <w:t xml:space="preserve">United Nations Development Program. 2023. Gender Inequality Index. Accessed on December 11, 2023. </w:t>
      </w:r>
      <w:hyperlink w:history="1" r:id="rId46">
        <w:r w:rsidRPr="00F6338A">
          <w:rPr>
            <w:rStyle w:val="Hyperlink0"/>
          </w:rPr>
          <w:t>https://hdr.undp.org/data-center/thematic-composite-indices/gender-inequality-index#/indicies/GII</w:t>
        </w:r>
      </w:hyperlink>
      <w:r w:rsidRPr="00F6338A">
        <w:rPr>
          <w:rStyle w:val="None"/>
          <w:rFonts w:ascii="Calibri" w:hAnsi="Calibri" w:cs="Calibri"/>
          <w:color w:val="0716FF"/>
          <w:sz w:val="22"/>
          <w:szCs w:val="22"/>
          <w:u w:color="0716FF"/>
        </w:rPr>
        <w:t xml:space="preserve">. </w:t>
      </w:r>
    </w:p>
    <w:p w:rsidRPr="00F6338A" w:rsidR="008420D2" w:rsidP="005F3816" w:rsidRDefault="008420D2" w14:paraId="4D845148"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 xml:space="preserve">United Nations Development Program. 2023. Human Development Index (HDI). Accessed on November 1, 2023. </w:t>
      </w:r>
      <w:hyperlink w:history="1" r:id="rId47">
        <w:r w:rsidRPr="00F6338A">
          <w:rPr>
            <w:rStyle w:val="Hyperlink0"/>
          </w:rPr>
          <w:t>https://hdr.undp.org/data-center/human-development-index#/indicies/HDI</w:t>
        </w:r>
      </w:hyperlink>
      <w:r w:rsidRPr="00F6338A">
        <w:rPr>
          <w:rStyle w:val="None"/>
          <w:rFonts w:ascii="Calibri" w:hAnsi="Calibri" w:cs="Calibri"/>
          <w:color w:val="101BFF"/>
          <w:sz w:val="22"/>
          <w:szCs w:val="22"/>
          <w:u w:color="101BFF"/>
        </w:rPr>
        <w:t xml:space="preserve">. </w:t>
      </w:r>
    </w:p>
    <w:p w:rsidRPr="00F6338A" w:rsidR="008420D2" w:rsidP="005F3816" w:rsidRDefault="008420D2" w14:paraId="682F26DF"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 xml:space="preserve">United Nations Development Program. 2023. Least Developed Countries Report 2023. Committee for Development Policy. Accessed on December 1, 2023. </w:t>
      </w:r>
      <w:hyperlink w:history="1" r:id="rId48">
        <w:r w:rsidRPr="00F6338A">
          <w:rPr>
            <w:rStyle w:val="Hyperlink0"/>
          </w:rPr>
          <w:t>https://www.un.org/development/desa/dpad/wp-content/uploads/sites/45/publication/ldc_list.pdf</w:t>
        </w:r>
      </w:hyperlink>
      <w:r w:rsidRPr="00F6338A">
        <w:rPr>
          <w:rStyle w:val="None"/>
          <w:rFonts w:ascii="Calibri" w:hAnsi="Calibri" w:cs="Calibri"/>
          <w:sz w:val="22"/>
          <w:szCs w:val="22"/>
        </w:rPr>
        <w:t xml:space="preserve">. </w:t>
      </w:r>
    </w:p>
    <w:p w:rsidRPr="00F6338A" w:rsidR="008420D2" w:rsidP="005F3816" w:rsidRDefault="008420D2" w14:paraId="73F3328B"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 xml:space="preserve">United Nations Development Program. 2023. Monrovia Metropolitan Climate Resilience Project. Accessed on November 13, 2023. </w:t>
      </w:r>
      <w:hyperlink w:history="1" r:id="rId49">
        <w:r w:rsidRPr="00F6338A">
          <w:rPr>
            <w:rStyle w:val="Hyperlink0"/>
          </w:rPr>
          <w:t>https://www.adaptation-undp.org/projects/monrovia-metropolitan-climate-resilience-project#:~:text=Liberia's%20capital%20city,%20Monrovia[1,coastal%20erosion%20and%20shoreline%20retreat</w:t>
        </w:r>
      </w:hyperlink>
      <w:r w:rsidRPr="00F6338A">
        <w:rPr>
          <w:rStyle w:val="None"/>
          <w:rFonts w:ascii="Calibri" w:hAnsi="Calibri" w:cs="Calibri"/>
          <w:sz w:val="22"/>
          <w:szCs w:val="22"/>
        </w:rPr>
        <w:t xml:space="preserve">. </w:t>
      </w:r>
    </w:p>
    <w:p w:rsidRPr="00F6338A" w:rsidR="008420D2" w:rsidP="005F3816" w:rsidRDefault="008420D2" w14:paraId="53E6F029"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 xml:space="preserve">United States Agency for International Development (USAID), West Africa Biodiversity and Climate Change, and Royal Society for the Protection of Birds. 2020. “Community landscape management to reduce deforestation and biodiversity loss in the Gola Transboundary Forest Landscape: Final report.” 2nd Labone Link, North Labone, Accra – Ghana. </w:t>
      </w:r>
    </w:p>
    <w:p w:rsidRPr="00F6338A" w:rsidR="008420D2" w:rsidP="005F3816" w:rsidRDefault="008420D2" w14:paraId="5D9843DD" w14:textId="77777777">
      <w:pPr>
        <w:pStyle w:val="Default"/>
        <w:ind w:left="288" w:hanging="288"/>
        <w:jc w:val="both"/>
        <w:rPr>
          <w:rStyle w:val="Hyperlink9"/>
          <w:rFonts w:ascii="Calibri" w:hAnsi="Calibri" w:cs="Calibri"/>
        </w:rPr>
      </w:pPr>
      <w:r w:rsidRPr="00F6338A">
        <w:rPr>
          <w:rStyle w:val="None"/>
          <w:rFonts w:ascii="Calibri" w:hAnsi="Calibri" w:cs="Calibri"/>
          <w:sz w:val="22"/>
          <w:szCs w:val="22"/>
        </w:rPr>
        <w:t>United States Agency for International Development (</w:t>
      </w:r>
      <w:r w:rsidRPr="00F6338A">
        <w:rPr>
          <w:rStyle w:val="Hyperlink9"/>
          <w:rFonts w:ascii="Calibri" w:hAnsi="Calibri" w:cs="Calibri"/>
        </w:rPr>
        <w:t>USAID). 2020. Biodiversity Sector Assessment, Liberia.</w:t>
      </w:r>
    </w:p>
    <w:p w:rsidRPr="00F6338A" w:rsidR="008420D2" w:rsidP="005F3816" w:rsidRDefault="008420D2" w14:paraId="35704F80"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 xml:space="preserve">Vermeulen, Sonja, Bruce Morgan Campbell and John Ingram. 2012. “Climate Change and Food Systems.” </w:t>
      </w:r>
      <w:r w:rsidRPr="00F6338A">
        <w:rPr>
          <w:rStyle w:val="None"/>
          <w:rFonts w:ascii="Calibri" w:hAnsi="Calibri" w:cs="Calibri"/>
          <w:i/>
          <w:iCs/>
          <w:sz w:val="22"/>
          <w:szCs w:val="22"/>
        </w:rPr>
        <w:t>Annual Review of Environment and Resources</w:t>
      </w:r>
      <w:r w:rsidRPr="00F6338A">
        <w:rPr>
          <w:rStyle w:val="None"/>
          <w:rFonts w:ascii="Calibri" w:hAnsi="Calibri" w:cs="Calibri"/>
          <w:sz w:val="22"/>
          <w:szCs w:val="22"/>
        </w:rPr>
        <w:t xml:space="preserve"> 37:195-222. 10.1146/annurev-environ-020411-130608.</w:t>
      </w:r>
    </w:p>
    <w:p w:rsidRPr="00F6338A" w:rsidR="008420D2" w:rsidP="005F3816" w:rsidRDefault="008420D2" w14:paraId="30A6AFA7"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Waldron, Anthony, Vanessa Adams, James Allan, Andy Arnell, Juliano Palacios Abrantes Gregory Asner, Scott Atkinson, A. Baccini et al. 2020.</w:t>
      </w:r>
      <w:r w:rsidRPr="00F6338A">
        <w:rPr>
          <w:rStyle w:val="None"/>
          <w:rFonts w:ascii="Calibri" w:hAnsi="Calibri" w:cs="Calibri"/>
          <w:i/>
          <w:iCs/>
          <w:sz w:val="22"/>
          <w:szCs w:val="22"/>
        </w:rPr>
        <w:t xml:space="preserve"> Protecting 30 percent of the planet: Costs, benefits and economic implications. </w:t>
      </w:r>
      <w:r w:rsidRPr="00F6338A">
        <w:rPr>
          <w:rStyle w:val="None"/>
          <w:rFonts w:ascii="Calibri" w:hAnsi="Calibri" w:cs="Calibri"/>
          <w:sz w:val="22"/>
          <w:szCs w:val="22"/>
        </w:rPr>
        <w:t xml:space="preserve">10.13140/RG.2.2.19950.64327. </w:t>
      </w:r>
    </w:p>
    <w:p w:rsidRPr="00F6338A" w:rsidR="008420D2" w:rsidP="005F3816" w:rsidRDefault="008420D2" w14:paraId="05AD5E75"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 xml:space="preserve">World Bank. 2020. People and Forests Interface - Contribution of Liberia’s Forests to Incomes, Subsistence, and Resilience. Washington, DC: World Bank. </w:t>
      </w:r>
    </w:p>
    <w:p w:rsidRPr="00F6338A" w:rsidR="008420D2" w:rsidP="005F3816" w:rsidRDefault="008420D2" w14:paraId="670D583D" w14:textId="77777777">
      <w:pPr>
        <w:pStyle w:val="Default"/>
        <w:ind w:left="288" w:hanging="288"/>
        <w:jc w:val="both"/>
        <w:rPr>
          <w:rStyle w:val="None"/>
          <w:rFonts w:ascii="Calibri" w:hAnsi="Calibri" w:eastAsia="Helvetica Neue" w:cs="Calibri"/>
          <w:sz w:val="22"/>
          <w:szCs w:val="22"/>
        </w:rPr>
      </w:pPr>
      <w:r w:rsidRPr="00F6338A">
        <w:rPr>
          <w:rStyle w:val="None"/>
          <w:rFonts w:ascii="Calibri" w:hAnsi="Calibri" w:cs="Calibri"/>
          <w:sz w:val="22"/>
          <w:szCs w:val="22"/>
        </w:rPr>
        <w:t xml:space="preserve">World Bank. 2023. “GDP per capita (current US$).” The World Bank Group. Accessed on October, 15, 2023. </w:t>
      </w:r>
      <w:r w:rsidRPr="00F6338A">
        <w:rPr>
          <w:rStyle w:val="None"/>
          <w:rFonts w:ascii="Calibri" w:hAnsi="Calibri" w:cs="Calibri"/>
          <w:color w:val="0000FF"/>
          <w:sz w:val="22"/>
          <w:szCs w:val="22"/>
          <w:u w:color="0000FF"/>
        </w:rPr>
        <w:t>https://data.worldbank.org/indicator/NY.GDP.PCAP.CD.</w:t>
      </w:r>
    </w:p>
    <w:p w:rsidRPr="00F6338A" w:rsidR="008420D2" w:rsidP="005F3816" w:rsidRDefault="008420D2" w14:paraId="05FEFCAC"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 xml:space="preserve">World Food Programme. 2024. Liberia Country Profile. Accessed on April 3, 2024. </w:t>
      </w:r>
      <w:hyperlink w:history="1" r:id="rId50">
        <w:r w:rsidRPr="00F6338A">
          <w:rPr>
            <w:rStyle w:val="None"/>
            <w:rFonts w:ascii="Calibri" w:hAnsi="Calibri" w:cs="Calibri"/>
            <w:sz w:val="22"/>
            <w:szCs w:val="22"/>
          </w:rPr>
          <w:t>https://www.wfp.org/countries/liberia</w:t>
        </w:r>
      </w:hyperlink>
      <w:r w:rsidRPr="00F6338A">
        <w:rPr>
          <w:rStyle w:val="None"/>
          <w:rFonts w:ascii="Calibri" w:hAnsi="Calibri" w:cs="Calibri"/>
          <w:sz w:val="22"/>
          <w:szCs w:val="22"/>
        </w:rPr>
        <w:t>.</w:t>
      </w:r>
    </w:p>
    <w:p w:rsidRPr="00F6338A" w:rsidR="008420D2" w:rsidP="005F3816" w:rsidRDefault="008420D2" w14:paraId="2230042A"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World Population Review. 2023. Total Population by Country 202. Accessed December 12, 2023.</w:t>
      </w:r>
    </w:p>
    <w:p w:rsidRPr="00F6338A" w:rsidR="008420D2" w:rsidP="005F3816" w:rsidRDefault="008420D2" w14:paraId="271C8325" w14:textId="77777777">
      <w:pPr>
        <w:pStyle w:val="Default"/>
        <w:ind w:left="288" w:hanging="288"/>
        <w:jc w:val="both"/>
        <w:rPr>
          <w:rStyle w:val="None"/>
          <w:rFonts w:ascii="Calibri" w:hAnsi="Calibri" w:cs="Calibri"/>
          <w:sz w:val="22"/>
          <w:szCs w:val="22"/>
        </w:rPr>
      </w:pPr>
      <w:r w:rsidRPr="00F6338A">
        <w:rPr>
          <w:rStyle w:val="None"/>
          <w:rFonts w:ascii="Calibri" w:hAnsi="Calibri" w:cs="Calibri"/>
          <w:sz w:val="22"/>
          <w:szCs w:val="22"/>
        </w:rPr>
        <w:t xml:space="preserve">World Resources Institute. 2023. Global Forest Review. Accessed on December 1, 2023. </w:t>
      </w:r>
      <w:hyperlink w:history="1" r:id="rId51">
        <w:r w:rsidRPr="00F6338A">
          <w:rPr>
            <w:rStyle w:val="None"/>
            <w:rFonts w:ascii="Calibri" w:hAnsi="Calibri" w:cs="Calibri"/>
            <w:sz w:val="22"/>
            <w:szCs w:val="22"/>
          </w:rPr>
          <w:t>https://research.wri.org/gfr/latest-analysis-deforestation-trends</w:t>
        </w:r>
      </w:hyperlink>
      <w:hyperlink w:history="1" r:id="rId52">
        <w:r w:rsidRPr="00F6338A">
          <w:rPr>
            <w:rStyle w:val="None"/>
            <w:rFonts w:ascii="Calibri" w:hAnsi="Calibri" w:cs="Calibri"/>
            <w:sz w:val="22"/>
            <w:szCs w:val="22"/>
          </w:rPr>
          <w:t>https://research.wri.org/gfr/latest-analysis-deforestation-trends</w:t>
        </w:r>
      </w:hyperlink>
      <w:r w:rsidRPr="00F6338A">
        <w:rPr>
          <w:rStyle w:val="None"/>
          <w:rFonts w:ascii="Calibri" w:hAnsi="Calibri" w:cs="Calibri"/>
          <w:sz w:val="22"/>
          <w:szCs w:val="22"/>
        </w:rPr>
        <w:t>.</w:t>
      </w:r>
    </w:p>
    <w:p w:rsidRPr="00F6338A" w:rsidR="008420D2" w:rsidP="008420D2" w:rsidRDefault="008420D2" w14:paraId="0BDFEBA6" w14:textId="77777777">
      <w:pPr>
        <w:pStyle w:val="Default"/>
        <w:ind w:left="284" w:hanging="284"/>
        <w:rPr>
          <w:rFonts w:ascii="Calibri" w:hAnsi="Calibri" w:cs="Calibri"/>
          <w:sz w:val="22"/>
          <w:szCs w:val="22"/>
        </w:rPr>
      </w:pPr>
    </w:p>
    <w:p w:rsidRPr="00F6338A" w:rsidR="00E074B9" w:rsidRDefault="00E074B9" w14:paraId="52E608EF" w14:textId="77777777">
      <w:pPr>
        <w:pStyle w:val="BodyA"/>
        <w:ind w:left="284" w:hanging="284"/>
        <w:rPr>
          <w:rStyle w:val="LinkA"/>
          <w:sz w:val="16"/>
          <w:szCs w:val="16"/>
          <w:lang w:val="en-US"/>
        </w:rPr>
      </w:pPr>
    </w:p>
    <w:p w:rsidRPr="00F6338A" w:rsidR="00E074B9" w:rsidRDefault="00E074B9" w14:paraId="074E47F7" w14:textId="77777777">
      <w:pPr>
        <w:pStyle w:val="BodyA"/>
        <w:ind w:left="284" w:hanging="284"/>
        <w:rPr>
          <w:rStyle w:val="None"/>
          <w:sz w:val="22"/>
          <w:szCs w:val="22"/>
          <w:lang w:val="en-US"/>
        </w:rPr>
      </w:pPr>
    </w:p>
    <w:p w:rsidRPr="00F6338A" w:rsidR="003B2E96" w:rsidP="003B2E96" w:rsidRDefault="000D1644" w14:paraId="64F76D15" w14:textId="44557D5D">
      <w:pPr>
        <w:pStyle w:val="Heading"/>
        <w:ind w:right="180"/>
        <w:rPr>
          <w:rStyle w:val="None"/>
          <w:lang w:val="en-US"/>
        </w:rPr>
      </w:pPr>
      <w:r w:rsidRPr="00F6338A">
        <w:rPr>
          <w:rStyle w:val="None"/>
          <w:rFonts w:ascii="Arial Unicode MS" w:hAnsi="Arial Unicode MS"/>
        </w:rPr>
        <w:br w:type="page"/>
      </w:r>
      <w:bookmarkStart w:name="_Toc180748815" w:id="209"/>
      <w:r w:rsidRPr="00F6338A" w:rsidR="003B2E96">
        <w:rPr>
          <w:rStyle w:val="None"/>
          <w:lang w:val="en-US"/>
        </w:rPr>
        <w:t>ANNEXES</w:t>
      </w:r>
      <w:bookmarkEnd w:id="209"/>
    </w:p>
    <w:p w:rsidRPr="00F6338A" w:rsidR="003B2E96" w:rsidP="003B2E96" w:rsidRDefault="003B2E96" w14:paraId="0320B59E" w14:textId="77777777">
      <w:pPr>
        <w:pStyle w:val="BodyA"/>
      </w:pPr>
    </w:p>
    <w:p w:rsidRPr="00F6338A" w:rsidR="003B2E96" w:rsidP="00BE5736" w:rsidRDefault="003B2E96" w14:paraId="18E432F6" w14:textId="319A6785">
      <w:pPr>
        <w:pStyle w:val="Heading2"/>
      </w:pPr>
      <w:bookmarkStart w:name="_Toc180748816" w:id="210"/>
      <w:r w:rsidRPr="00F6338A">
        <w:rPr>
          <w:rStyle w:val="None"/>
        </w:rPr>
        <w:t>ANNEX A: Financing Tables</w:t>
      </w:r>
      <w:bookmarkEnd w:id="210"/>
      <w:r w:rsidRPr="00F6338A">
        <w:rPr>
          <w:rStyle w:val="None"/>
        </w:rPr>
        <w:t xml:space="preserve"> </w:t>
      </w:r>
    </w:p>
    <w:p w:rsidRPr="00F6338A" w:rsidR="003B2E96" w:rsidP="003B2E96" w:rsidRDefault="003B2E96" w14:paraId="0583C291" w14:textId="77777777">
      <w:pPr>
        <w:pStyle w:val="BodyA"/>
        <w:rPr>
          <w:rStyle w:val="None"/>
          <w:b/>
          <w:bCs/>
          <w:sz w:val="20"/>
          <w:szCs w:val="20"/>
          <w:u w:val="single"/>
        </w:rPr>
      </w:pPr>
      <w:bookmarkStart w:name="_Hlk78975290" w:id="211"/>
      <w:bookmarkEnd w:id="211"/>
    </w:p>
    <w:p w:rsidRPr="00F6338A" w:rsidR="003B2E96" w:rsidP="005F3816" w:rsidRDefault="003B2E96" w14:paraId="2ACBEBD3" w14:textId="77777777">
      <w:pPr>
        <w:rPr>
          <w:b/>
          <w:bCs/>
        </w:rPr>
      </w:pPr>
      <w:r w:rsidRPr="00F6338A">
        <w:rPr>
          <w:b/>
          <w:bCs/>
        </w:rPr>
        <w:t>I. GEF Financing Table</w:t>
      </w:r>
    </w:p>
    <w:p w:rsidRPr="00F6338A" w:rsidR="003B2E96" w:rsidP="00F26516" w:rsidRDefault="003B2E96" w14:paraId="6C22CB80" w14:textId="77777777">
      <w:r w:rsidRPr="00F6338A">
        <w:t>Trust Fund Resources Requested by Agency(ies), Country(ies), Focal Area and the Programming of Funds</w:t>
      </w:r>
    </w:p>
    <w:tbl>
      <w:tblPr>
        <w:tblW w:w="10440" w:type="dxa"/>
        <w:tblInd w:w="-162" w:type="dxa"/>
        <w:tblLayout w:type="fixed"/>
        <w:tblLook w:val="04A0" w:firstRow="1" w:lastRow="0" w:firstColumn="1" w:lastColumn="0" w:noHBand="0" w:noVBand="1"/>
      </w:tblPr>
      <w:tblGrid>
        <w:gridCol w:w="810"/>
        <w:gridCol w:w="9"/>
        <w:gridCol w:w="891"/>
        <w:gridCol w:w="1350"/>
        <w:gridCol w:w="1620"/>
        <w:gridCol w:w="1440"/>
        <w:gridCol w:w="1440"/>
        <w:gridCol w:w="1440"/>
        <w:gridCol w:w="1440"/>
      </w:tblGrid>
      <w:tr w:rsidRPr="00F6338A" w:rsidR="00FA0E5E" w14:paraId="78C489F0" w14:textId="77777777">
        <w:trPr>
          <w:trHeight w:val="290"/>
        </w:trPr>
        <w:tc>
          <w:tcPr>
            <w:tcW w:w="819" w:type="dxa"/>
            <w:gridSpan w:val="2"/>
            <w:vMerge w:val="restart"/>
            <w:tcBorders>
              <w:top w:val="single" w:color="auto" w:sz="4" w:space="0"/>
              <w:left w:val="single" w:color="auto" w:sz="4" w:space="0"/>
              <w:bottom w:val="single" w:color="000000" w:sz="4" w:space="0"/>
              <w:right w:val="single" w:color="auto" w:sz="4" w:space="0"/>
            </w:tcBorders>
            <w:shd w:val="clear" w:color="auto" w:fill="auto"/>
            <w:hideMark/>
          </w:tcPr>
          <w:p w:rsidRPr="00F6338A" w:rsidR="00F460CB" w:rsidP="005F3816" w:rsidRDefault="00F460CB" w14:paraId="29B7C1C7" w14:textId="77777777">
            <w:pPr>
              <w:jc w:val="center"/>
              <w:rPr>
                <w:b/>
                <w:bCs/>
                <w:sz w:val="20"/>
                <w:szCs w:val="20"/>
              </w:rPr>
            </w:pPr>
            <w:r w:rsidRPr="00F6338A">
              <w:rPr>
                <w:b/>
                <w:bCs/>
                <w:sz w:val="20"/>
                <w:szCs w:val="20"/>
              </w:rPr>
              <w:t>GEF Agency</w:t>
            </w:r>
          </w:p>
        </w:tc>
        <w:tc>
          <w:tcPr>
            <w:tcW w:w="891" w:type="dxa"/>
            <w:vMerge w:val="restart"/>
            <w:tcBorders>
              <w:top w:val="single" w:color="auto" w:sz="4" w:space="0"/>
              <w:left w:val="single" w:color="auto" w:sz="4" w:space="0"/>
              <w:bottom w:val="single" w:color="000000" w:sz="4" w:space="0"/>
              <w:right w:val="single" w:color="auto" w:sz="4" w:space="0"/>
            </w:tcBorders>
            <w:shd w:val="clear" w:color="auto" w:fill="auto"/>
            <w:hideMark/>
          </w:tcPr>
          <w:p w:rsidRPr="00F6338A" w:rsidR="00F460CB" w:rsidP="005F3816" w:rsidRDefault="00F460CB" w14:paraId="0991C7DD" w14:textId="77777777">
            <w:pPr>
              <w:jc w:val="center"/>
              <w:rPr>
                <w:b/>
                <w:bCs/>
                <w:sz w:val="20"/>
                <w:szCs w:val="20"/>
              </w:rPr>
            </w:pPr>
            <w:r w:rsidRPr="00F6338A">
              <w:rPr>
                <w:b/>
                <w:bCs/>
                <w:sz w:val="20"/>
                <w:szCs w:val="20"/>
              </w:rPr>
              <w:t>Trust Fund</w:t>
            </w:r>
          </w:p>
        </w:tc>
        <w:tc>
          <w:tcPr>
            <w:tcW w:w="1350" w:type="dxa"/>
            <w:vMerge w:val="restart"/>
            <w:tcBorders>
              <w:top w:val="single" w:color="auto" w:sz="4" w:space="0"/>
              <w:left w:val="single" w:color="auto" w:sz="4" w:space="0"/>
              <w:bottom w:val="single" w:color="000000" w:sz="4" w:space="0"/>
              <w:right w:val="single" w:color="auto" w:sz="4" w:space="0"/>
            </w:tcBorders>
            <w:shd w:val="clear" w:color="auto" w:fill="auto"/>
            <w:hideMark/>
          </w:tcPr>
          <w:p w:rsidRPr="00F6338A" w:rsidR="00F460CB" w:rsidP="005F3816" w:rsidRDefault="00F460CB" w14:paraId="38AD1139" w14:textId="77777777">
            <w:pPr>
              <w:jc w:val="center"/>
              <w:rPr>
                <w:b/>
                <w:bCs/>
                <w:sz w:val="20"/>
                <w:szCs w:val="20"/>
              </w:rPr>
            </w:pPr>
            <w:r w:rsidRPr="00F6338A">
              <w:rPr>
                <w:b/>
                <w:bCs/>
                <w:sz w:val="20"/>
                <w:szCs w:val="20"/>
              </w:rPr>
              <w:t>Country/</w:t>
            </w:r>
          </w:p>
          <w:p w:rsidRPr="00F6338A" w:rsidR="00F460CB" w:rsidP="005F3816" w:rsidRDefault="00F460CB" w14:paraId="627A8A6D" w14:textId="77777777">
            <w:pPr>
              <w:jc w:val="center"/>
              <w:rPr>
                <w:b/>
                <w:bCs/>
                <w:sz w:val="20"/>
                <w:szCs w:val="20"/>
              </w:rPr>
            </w:pPr>
            <w:r w:rsidRPr="00F6338A">
              <w:rPr>
                <w:b/>
                <w:bCs/>
                <w:sz w:val="20"/>
                <w:szCs w:val="20"/>
              </w:rPr>
              <w:t>Regional/ Global</w:t>
            </w:r>
          </w:p>
        </w:tc>
        <w:tc>
          <w:tcPr>
            <w:tcW w:w="1620" w:type="dxa"/>
            <w:vMerge w:val="restart"/>
            <w:tcBorders>
              <w:top w:val="single" w:color="auto" w:sz="4" w:space="0"/>
              <w:left w:val="single" w:color="auto" w:sz="4" w:space="0"/>
              <w:bottom w:val="single" w:color="000000" w:sz="4" w:space="0"/>
              <w:right w:val="single" w:color="auto" w:sz="4" w:space="0"/>
            </w:tcBorders>
            <w:shd w:val="clear" w:color="auto" w:fill="auto"/>
            <w:hideMark/>
          </w:tcPr>
          <w:p w:rsidRPr="00F6338A" w:rsidR="00F460CB" w:rsidP="005F3816" w:rsidRDefault="00F460CB" w14:paraId="121D65D2" w14:textId="77777777">
            <w:pPr>
              <w:jc w:val="center"/>
              <w:rPr>
                <w:b/>
                <w:bCs/>
                <w:sz w:val="20"/>
                <w:szCs w:val="20"/>
              </w:rPr>
            </w:pPr>
            <w:r w:rsidRPr="00F6338A">
              <w:rPr>
                <w:b/>
                <w:bCs/>
                <w:sz w:val="20"/>
                <w:szCs w:val="20"/>
              </w:rPr>
              <w:t>Focal Area</w:t>
            </w:r>
          </w:p>
        </w:tc>
        <w:tc>
          <w:tcPr>
            <w:tcW w:w="1440" w:type="dxa"/>
            <w:vMerge w:val="restart"/>
            <w:tcBorders>
              <w:top w:val="single" w:color="auto" w:sz="4" w:space="0"/>
              <w:left w:val="single" w:color="auto" w:sz="4" w:space="0"/>
              <w:bottom w:val="single" w:color="000000" w:sz="4" w:space="0"/>
              <w:right w:val="single" w:color="auto" w:sz="4" w:space="0"/>
            </w:tcBorders>
            <w:shd w:val="clear" w:color="auto" w:fill="auto"/>
            <w:hideMark/>
          </w:tcPr>
          <w:p w:rsidRPr="00F6338A" w:rsidR="00F460CB" w:rsidP="005F3816" w:rsidRDefault="00F460CB" w14:paraId="0CD7E430" w14:textId="77777777">
            <w:pPr>
              <w:jc w:val="center"/>
              <w:rPr>
                <w:b/>
                <w:bCs/>
                <w:sz w:val="20"/>
                <w:szCs w:val="20"/>
              </w:rPr>
            </w:pPr>
            <w:r w:rsidRPr="00F6338A">
              <w:rPr>
                <w:b/>
                <w:bCs/>
                <w:sz w:val="20"/>
                <w:szCs w:val="20"/>
              </w:rPr>
              <w:t>Programming of Funds</w:t>
            </w:r>
          </w:p>
        </w:tc>
        <w:tc>
          <w:tcPr>
            <w:tcW w:w="4320" w:type="dxa"/>
            <w:gridSpan w:val="3"/>
            <w:tcBorders>
              <w:top w:val="single" w:color="auto" w:sz="4" w:space="0"/>
              <w:left w:val="single" w:color="auto" w:sz="4" w:space="0"/>
              <w:bottom w:val="single" w:color="auto" w:sz="4" w:space="0"/>
              <w:right w:val="single" w:color="000000" w:sz="4" w:space="0"/>
            </w:tcBorders>
            <w:shd w:val="clear" w:color="auto" w:fill="auto"/>
            <w:vAlign w:val="center"/>
            <w:hideMark/>
          </w:tcPr>
          <w:p w:rsidRPr="00F6338A" w:rsidR="00F460CB" w:rsidP="005F3816" w:rsidRDefault="00F460CB" w14:paraId="5159B012" w14:textId="77777777">
            <w:pPr>
              <w:jc w:val="center"/>
              <w:rPr>
                <w:b/>
                <w:bCs/>
                <w:sz w:val="20"/>
                <w:szCs w:val="20"/>
              </w:rPr>
            </w:pPr>
            <w:r w:rsidRPr="00F6338A">
              <w:rPr>
                <w:b/>
                <w:bCs/>
                <w:sz w:val="20"/>
                <w:szCs w:val="20"/>
              </w:rPr>
              <w:t>(in $)</w:t>
            </w:r>
          </w:p>
        </w:tc>
      </w:tr>
      <w:tr w:rsidRPr="00F6338A" w:rsidR="00FA0E5E" w14:paraId="2F4AE716" w14:textId="77777777">
        <w:trPr>
          <w:trHeight w:val="601"/>
        </w:trPr>
        <w:tc>
          <w:tcPr>
            <w:tcW w:w="819" w:type="dxa"/>
            <w:gridSpan w:val="2"/>
            <w:vMerge/>
            <w:tcBorders>
              <w:top w:val="single" w:color="auto" w:sz="4" w:space="0"/>
              <w:left w:val="single" w:color="auto" w:sz="4" w:space="0"/>
              <w:bottom w:val="single" w:color="000000" w:sz="4" w:space="0"/>
              <w:right w:val="single" w:color="auto" w:sz="4" w:space="0"/>
            </w:tcBorders>
            <w:shd w:val="clear" w:color="auto" w:fill="auto"/>
            <w:vAlign w:val="center"/>
            <w:hideMark/>
          </w:tcPr>
          <w:p w:rsidRPr="00F6338A" w:rsidR="00F460CB" w:rsidP="005F3816" w:rsidRDefault="00F460CB" w14:paraId="26ECAF81" w14:textId="77777777">
            <w:pPr>
              <w:jc w:val="center"/>
              <w:rPr>
                <w:b/>
                <w:bCs/>
                <w:sz w:val="20"/>
                <w:szCs w:val="20"/>
              </w:rPr>
            </w:pPr>
          </w:p>
        </w:tc>
        <w:tc>
          <w:tcPr>
            <w:tcW w:w="891" w:type="dxa"/>
            <w:vMerge/>
            <w:tcBorders>
              <w:top w:val="single" w:color="auto" w:sz="4" w:space="0"/>
              <w:left w:val="single" w:color="auto" w:sz="4" w:space="0"/>
              <w:bottom w:val="single" w:color="000000" w:sz="4" w:space="0"/>
              <w:right w:val="single" w:color="auto" w:sz="4" w:space="0"/>
            </w:tcBorders>
            <w:shd w:val="clear" w:color="auto" w:fill="auto"/>
            <w:vAlign w:val="center"/>
            <w:hideMark/>
          </w:tcPr>
          <w:p w:rsidRPr="00F6338A" w:rsidR="00F460CB" w:rsidP="005F3816" w:rsidRDefault="00F460CB" w14:paraId="6115B051" w14:textId="77777777">
            <w:pPr>
              <w:jc w:val="center"/>
              <w:rPr>
                <w:b/>
                <w:bCs/>
                <w:sz w:val="20"/>
                <w:szCs w:val="20"/>
              </w:rPr>
            </w:pPr>
          </w:p>
        </w:tc>
        <w:tc>
          <w:tcPr>
            <w:tcW w:w="1350" w:type="dxa"/>
            <w:vMerge/>
            <w:tcBorders>
              <w:top w:val="single" w:color="auto" w:sz="4" w:space="0"/>
              <w:left w:val="single" w:color="auto" w:sz="4" w:space="0"/>
              <w:bottom w:val="single" w:color="000000" w:sz="4" w:space="0"/>
              <w:right w:val="single" w:color="auto" w:sz="4" w:space="0"/>
            </w:tcBorders>
            <w:shd w:val="clear" w:color="auto" w:fill="auto"/>
            <w:vAlign w:val="center"/>
            <w:hideMark/>
          </w:tcPr>
          <w:p w:rsidRPr="00F6338A" w:rsidR="00F460CB" w:rsidP="005F3816" w:rsidRDefault="00F460CB" w14:paraId="181A0612" w14:textId="77777777">
            <w:pPr>
              <w:jc w:val="center"/>
              <w:rPr>
                <w:b/>
                <w:bCs/>
                <w:sz w:val="20"/>
                <w:szCs w:val="20"/>
              </w:rPr>
            </w:pPr>
          </w:p>
        </w:tc>
        <w:tc>
          <w:tcPr>
            <w:tcW w:w="1620" w:type="dxa"/>
            <w:vMerge/>
            <w:tcBorders>
              <w:top w:val="single" w:color="auto" w:sz="4" w:space="0"/>
              <w:left w:val="single" w:color="auto" w:sz="4" w:space="0"/>
              <w:bottom w:val="single" w:color="000000" w:sz="4" w:space="0"/>
              <w:right w:val="single" w:color="auto" w:sz="4" w:space="0"/>
            </w:tcBorders>
            <w:shd w:val="clear" w:color="auto" w:fill="auto"/>
            <w:vAlign w:val="center"/>
            <w:hideMark/>
          </w:tcPr>
          <w:p w:rsidRPr="00F6338A" w:rsidR="00F460CB" w:rsidP="005F3816" w:rsidRDefault="00F460CB" w14:paraId="39679092" w14:textId="77777777">
            <w:pPr>
              <w:jc w:val="center"/>
              <w:rPr>
                <w:b/>
                <w:bCs/>
                <w:sz w:val="20"/>
                <w:szCs w:val="20"/>
              </w:rPr>
            </w:pPr>
          </w:p>
        </w:tc>
        <w:tc>
          <w:tcPr>
            <w:tcW w:w="1440" w:type="dxa"/>
            <w:vMerge/>
            <w:tcBorders>
              <w:top w:val="single" w:color="auto" w:sz="4" w:space="0"/>
              <w:left w:val="single" w:color="auto" w:sz="4" w:space="0"/>
              <w:bottom w:val="single" w:color="000000" w:sz="4" w:space="0"/>
              <w:right w:val="single" w:color="auto" w:sz="4" w:space="0"/>
            </w:tcBorders>
            <w:shd w:val="clear" w:color="auto" w:fill="auto"/>
            <w:vAlign w:val="center"/>
            <w:hideMark/>
          </w:tcPr>
          <w:p w:rsidRPr="00F6338A" w:rsidR="00F460CB" w:rsidP="005F3816" w:rsidRDefault="00F460CB" w14:paraId="5521F513" w14:textId="77777777">
            <w:pPr>
              <w:jc w:val="center"/>
              <w:rPr>
                <w:b/>
                <w:bCs/>
                <w:sz w:val="20"/>
                <w:szCs w:val="20"/>
              </w:rPr>
            </w:pPr>
          </w:p>
        </w:tc>
        <w:tc>
          <w:tcPr>
            <w:tcW w:w="1440" w:type="dxa"/>
            <w:tcBorders>
              <w:top w:val="single" w:color="auto" w:sz="4" w:space="0"/>
              <w:left w:val="nil"/>
              <w:bottom w:val="single" w:color="auto" w:sz="4" w:space="0"/>
              <w:right w:val="single" w:color="auto" w:sz="4" w:space="0"/>
            </w:tcBorders>
            <w:shd w:val="clear" w:color="auto" w:fill="auto"/>
            <w:hideMark/>
          </w:tcPr>
          <w:p w:rsidRPr="00F6338A" w:rsidR="00F460CB" w:rsidP="005F3816" w:rsidRDefault="00F460CB" w14:paraId="12C3B10C" w14:textId="77777777">
            <w:pPr>
              <w:jc w:val="center"/>
              <w:rPr>
                <w:b/>
                <w:bCs/>
                <w:sz w:val="20"/>
                <w:szCs w:val="20"/>
              </w:rPr>
            </w:pPr>
            <w:r w:rsidRPr="00F6338A">
              <w:rPr>
                <w:b/>
                <w:bCs/>
                <w:sz w:val="20"/>
                <w:szCs w:val="20"/>
              </w:rPr>
              <w:t>GEF Program Financing (a)</w:t>
            </w:r>
          </w:p>
        </w:tc>
        <w:tc>
          <w:tcPr>
            <w:tcW w:w="1440" w:type="dxa"/>
            <w:tcBorders>
              <w:top w:val="single" w:color="auto" w:sz="4" w:space="0"/>
              <w:left w:val="nil"/>
              <w:bottom w:val="single" w:color="auto" w:sz="4" w:space="0"/>
              <w:right w:val="single" w:color="auto" w:sz="4" w:space="0"/>
            </w:tcBorders>
            <w:shd w:val="clear" w:color="auto" w:fill="auto"/>
            <w:hideMark/>
          </w:tcPr>
          <w:p w:rsidRPr="00F6338A" w:rsidR="00F460CB" w:rsidP="005F3816" w:rsidRDefault="00F460CB" w14:paraId="786BD659" w14:textId="77777777">
            <w:pPr>
              <w:jc w:val="center"/>
              <w:rPr>
                <w:b/>
                <w:bCs/>
                <w:sz w:val="20"/>
                <w:szCs w:val="20"/>
              </w:rPr>
            </w:pPr>
            <w:r w:rsidRPr="00F6338A">
              <w:rPr>
                <w:b/>
                <w:bCs/>
                <w:sz w:val="20"/>
                <w:szCs w:val="20"/>
              </w:rPr>
              <w:t>Agency Fee (b)</w:t>
            </w:r>
          </w:p>
        </w:tc>
        <w:tc>
          <w:tcPr>
            <w:tcW w:w="1440" w:type="dxa"/>
            <w:tcBorders>
              <w:top w:val="single" w:color="auto" w:sz="4" w:space="0"/>
              <w:left w:val="nil"/>
              <w:bottom w:val="single" w:color="auto" w:sz="4" w:space="0"/>
              <w:right w:val="single" w:color="auto" w:sz="4" w:space="0"/>
            </w:tcBorders>
            <w:shd w:val="clear" w:color="auto" w:fill="auto"/>
            <w:hideMark/>
          </w:tcPr>
          <w:p w:rsidRPr="00F6338A" w:rsidR="00F460CB" w:rsidP="005F3816" w:rsidRDefault="00F460CB" w14:paraId="5C0B0EFD" w14:textId="77777777">
            <w:pPr>
              <w:jc w:val="center"/>
              <w:rPr>
                <w:b/>
                <w:bCs/>
                <w:sz w:val="20"/>
                <w:szCs w:val="20"/>
              </w:rPr>
            </w:pPr>
            <w:r w:rsidRPr="00F6338A">
              <w:rPr>
                <w:b/>
                <w:bCs/>
                <w:sz w:val="20"/>
                <w:szCs w:val="20"/>
              </w:rPr>
              <w:t>Total a+b</w:t>
            </w:r>
          </w:p>
        </w:tc>
      </w:tr>
      <w:tr w:rsidRPr="00F6338A" w:rsidR="00FA0E5E" w14:paraId="4B497B3D" w14:textId="77777777">
        <w:trPr>
          <w:trHeight w:val="521"/>
        </w:trPr>
        <w:tc>
          <w:tcPr>
            <w:tcW w:w="819" w:type="dxa"/>
            <w:gridSpan w:val="2"/>
            <w:tcBorders>
              <w:top w:val="nil"/>
              <w:left w:val="single" w:color="auto" w:sz="4" w:space="0"/>
              <w:bottom w:val="single" w:color="auto" w:sz="4" w:space="0"/>
              <w:right w:val="single" w:color="auto" w:sz="4" w:space="0"/>
            </w:tcBorders>
            <w:shd w:val="clear" w:color="auto" w:fill="auto"/>
            <w:vAlign w:val="center"/>
            <w:hideMark/>
          </w:tcPr>
          <w:p w:rsidRPr="00F6338A" w:rsidR="00F460CB" w:rsidP="00966F68" w:rsidRDefault="00F460CB" w14:paraId="67901566" w14:textId="77777777">
            <w:pPr>
              <w:jc w:val="both"/>
              <w:rPr>
                <w:rFonts w:cs="Calibri"/>
                <w:color w:val="000000"/>
                <w:sz w:val="20"/>
                <w:szCs w:val="20"/>
              </w:rPr>
            </w:pPr>
            <w:r w:rsidRPr="00F6338A">
              <w:rPr>
                <w:rFonts w:cs="Calibri"/>
                <w:color w:val="000000"/>
                <w:sz w:val="20"/>
                <w:szCs w:val="20"/>
              </w:rPr>
              <w:t>CI</w:t>
            </w:r>
          </w:p>
        </w:tc>
        <w:tc>
          <w:tcPr>
            <w:tcW w:w="891"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1D91E52A" w14:textId="77777777">
            <w:pPr>
              <w:jc w:val="both"/>
              <w:rPr>
                <w:rFonts w:cs="Calibri"/>
                <w:color w:val="000000"/>
                <w:sz w:val="20"/>
                <w:szCs w:val="20"/>
              </w:rPr>
            </w:pPr>
            <w:r w:rsidRPr="00F6338A">
              <w:rPr>
                <w:rFonts w:cs="Calibri"/>
                <w:color w:val="000000"/>
                <w:sz w:val="20"/>
                <w:szCs w:val="20"/>
              </w:rPr>
              <w:t>GEF TF</w:t>
            </w:r>
          </w:p>
        </w:tc>
        <w:tc>
          <w:tcPr>
            <w:tcW w:w="135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01114072" w14:textId="77777777">
            <w:pPr>
              <w:jc w:val="both"/>
              <w:rPr>
                <w:rFonts w:cs="Calibri"/>
                <w:color w:val="000000"/>
                <w:sz w:val="20"/>
                <w:szCs w:val="20"/>
              </w:rPr>
            </w:pPr>
            <w:r w:rsidRPr="00F6338A">
              <w:rPr>
                <w:rFonts w:cs="Calibri"/>
                <w:color w:val="000000"/>
                <w:sz w:val="20"/>
                <w:szCs w:val="20"/>
              </w:rPr>
              <w:t>Liberia</w:t>
            </w:r>
          </w:p>
        </w:tc>
        <w:tc>
          <w:tcPr>
            <w:tcW w:w="162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0DE21422" w14:textId="77777777">
            <w:pPr>
              <w:jc w:val="both"/>
              <w:rPr>
                <w:rFonts w:cs="Calibri"/>
                <w:color w:val="000000"/>
                <w:sz w:val="20"/>
                <w:szCs w:val="20"/>
              </w:rPr>
            </w:pPr>
            <w:r w:rsidRPr="00F6338A">
              <w:rPr>
                <w:rFonts w:cs="Calibri"/>
                <w:color w:val="000000"/>
                <w:sz w:val="20"/>
                <w:szCs w:val="20"/>
              </w:rPr>
              <w:t>Biodiversity</w:t>
            </w:r>
          </w:p>
        </w:tc>
        <w:tc>
          <w:tcPr>
            <w:tcW w:w="144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352B111A" w14:textId="77777777">
            <w:pPr>
              <w:jc w:val="both"/>
              <w:rPr>
                <w:rFonts w:cs="Calibri"/>
                <w:color w:val="000000"/>
                <w:sz w:val="20"/>
                <w:szCs w:val="20"/>
              </w:rPr>
            </w:pPr>
            <w:r w:rsidRPr="00F6338A">
              <w:rPr>
                <w:rFonts w:cs="Calibri"/>
                <w:color w:val="000000"/>
                <w:sz w:val="20"/>
                <w:szCs w:val="20"/>
              </w:rPr>
              <w:t>BD STAR Allocation</w:t>
            </w:r>
          </w:p>
        </w:tc>
        <w:tc>
          <w:tcPr>
            <w:tcW w:w="144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503BF2FD" w14:textId="77777777">
            <w:pPr>
              <w:jc w:val="both"/>
              <w:rPr>
                <w:rFonts w:cs="Calibri"/>
                <w:color w:val="000000"/>
                <w:sz w:val="20"/>
                <w:szCs w:val="20"/>
              </w:rPr>
            </w:pPr>
            <w:r w:rsidRPr="00F6338A">
              <w:rPr>
                <w:rFonts w:cs="Calibri"/>
                <w:color w:val="000000"/>
                <w:sz w:val="20"/>
                <w:szCs w:val="20"/>
              </w:rPr>
              <w:t xml:space="preserve">875,139 </w:t>
            </w:r>
          </w:p>
        </w:tc>
        <w:tc>
          <w:tcPr>
            <w:tcW w:w="144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26E5C29E" w14:textId="77777777">
            <w:pPr>
              <w:jc w:val="both"/>
              <w:rPr>
                <w:rFonts w:cs="Calibri"/>
                <w:color w:val="000000"/>
                <w:sz w:val="20"/>
                <w:szCs w:val="20"/>
              </w:rPr>
            </w:pPr>
            <w:r w:rsidRPr="00F6338A">
              <w:rPr>
                <w:rFonts w:cs="Calibri"/>
                <w:color w:val="000000"/>
                <w:sz w:val="20"/>
                <w:szCs w:val="20"/>
              </w:rPr>
              <w:t xml:space="preserve">78,762 </w:t>
            </w:r>
          </w:p>
        </w:tc>
        <w:tc>
          <w:tcPr>
            <w:tcW w:w="144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5767FC5E" w14:textId="2ED1AD85">
            <w:pPr>
              <w:jc w:val="both"/>
              <w:rPr>
                <w:rFonts w:cs="Calibri"/>
                <w:color w:val="000000"/>
                <w:sz w:val="20"/>
                <w:szCs w:val="20"/>
              </w:rPr>
            </w:pPr>
            <w:r w:rsidRPr="00F6338A">
              <w:rPr>
                <w:rFonts w:cs="Calibri"/>
                <w:color w:val="000000"/>
                <w:sz w:val="20"/>
                <w:szCs w:val="20"/>
              </w:rPr>
              <w:t>953,90</w:t>
            </w:r>
            <w:r w:rsidRPr="00F6338A" w:rsidR="006B39D1">
              <w:rPr>
                <w:rFonts w:cs="Calibri"/>
                <w:color w:val="000000"/>
                <w:sz w:val="20"/>
                <w:szCs w:val="20"/>
              </w:rPr>
              <w:t>1</w:t>
            </w:r>
            <w:r w:rsidRPr="00F6338A">
              <w:rPr>
                <w:rFonts w:cs="Calibri"/>
                <w:color w:val="000000"/>
                <w:sz w:val="20"/>
                <w:szCs w:val="20"/>
              </w:rPr>
              <w:t xml:space="preserve"> </w:t>
            </w:r>
          </w:p>
        </w:tc>
      </w:tr>
      <w:tr w:rsidRPr="00F6338A" w:rsidR="00FA0E5E" w14:paraId="52ACDA33" w14:textId="77777777">
        <w:trPr>
          <w:trHeight w:val="521"/>
        </w:trPr>
        <w:tc>
          <w:tcPr>
            <w:tcW w:w="819" w:type="dxa"/>
            <w:gridSpan w:val="2"/>
            <w:tcBorders>
              <w:top w:val="nil"/>
              <w:left w:val="single" w:color="auto" w:sz="4" w:space="0"/>
              <w:bottom w:val="single" w:color="auto" w:sz="4" w:space="0"/>
              <w:right w:val="single" w:color="auto" w:sz="4" w:space="0"/>
            </w:tcBorders>
            <w:shd w:val="clear" w:color="auto" w:fill="auto"/>
            <w:hideMark/>
          </w:tcPr>
          <w:p w:rsidRPr="00F6338A" w:rsidR="00F460CB" w:rsidP="00966F68" w:rsidRDefault="00F460CB" w14:paraId="5D09ABE0" w14:textId="77777777">
            <w:pPr>
              <w:jc w:val="both"/>
              <w:rPr>
                <w:rFonts w:cs="Calibri"/>
                <w:color w:val="000000"/>
                <w:sz w:val="20"/>
                <w:szCs w:val="20"/>
              </w:rPr>
            </w:pPr>
            <w:r w:rsidRPr="00F6338A">
              <w:rPr>
                <w:rFonts w:cs="Calibri"/>
                <w:color w:val="000000"/>
                <w:sz w:val="20"/>
                <w:szCs w:val="20"/>
              </w:rPr>
              <w:t>CI</w:t>
            </w:r>
          </w:p>
        </w:tc>
        <w:tc>
          <w:tcPr>
            <w:tcW w:w="891" w:type="dxa"/>
            <w:tcBorders>
              <w:top w:val="nil"/>
              <w:left w:val="nil"/>
              <w:bottom w:val="single" w:color="auto" w:sz="4" w:space="0"/>
              <w:right w:val="single" w:color="auto" w:sz="4" w:space="0"/>
            </w:tcBorders>
            <w:shd w:val="clear" w:color="auto" w:fill="auto"/>
            <w:hideMark/>
          </w:tcPr>
          <w:p w:rsidRPr="00F6338A" w:rsidR="00F460CB" w:rsidP="00966F68" w:rsidRDefault="00F460CB" w14:paraId="57138C9C" w14:textId="77777777">
            <w:pPr>
              <w:jc w:val="both"/>
              <w:rPr>
                <w:rFonts w:cs="Calibri"/>
                <w:color w:val="000000"/>
                <w:sz w:val="20"/>
                <w:szCs w:val="20"/>
              </w:rPr>
            </w:pPr>
            <w:r w:rsidRPr="00F6338A">
              <w:rPr>
                <w:rFonts w:cs="Calibri"/>
                <w:color w:val="000000"/>
                <w:sz w:val="20"/>
                <w:szCs w:val="20"/>
              </w:rPr>
              <w:t>GEF TF</w:t>
            </w:r>
          </w:p>
        </w:tc>
        <w:tc>
          <w:tcPr>
            <w:tcW w:w="135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24062D84" w14:textId="77777777">
            <w:pPr>
              <w:jc w:val="both"/>
              <w:rPr>
                <w:rFonts w:cs="Calibri"/>
                <w:color w:val="000000"/>
                <w:sz w:val="20"/>
                <w:szCs w:val="20"/>
              </w:rPr>
            </w:pPr>
            <w:r w:rsidRPr="00F6338A">
              <w:rPr>
                <w:rFonts w:cs="Calibri"/>
                <w:color w:val="000000"/>
                <w:sz w:val="20"/>
                <w:szCs w:val="20"/>
              </w:rPr>
              <w:t>Liberia</w:t>
            </w:r>
          </w:p>
        </w:tc>
        <w:tc>
          <w:tcPr>
            <w:tcW w:w="162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1C0CE990" w14:textId="77777777">
            <w:pPr>
              <w:jc w:val="both"/>
              <w:rPr>
                <w:rFonts w:cs="Calibri"/>
                <w:color w:val="000000"/>
                <w:sz w:val="20"/>
                <w:szCs w:val="20"/>
              </w:rPr>
            </w:pPr>
            <w:r w:rsidRPr="00F6338A">
              <w:rPr>
                <w:rFonts w:cs="Calibri"/>
                <w:color w:val="000000"/>
                <w:sz w:val="20"/>
                <w:szCs w:val="20"/>
              </w:rPr>
              <w:t>Climate Change</w:t>
            </w:r>
          </w:p>
        </w:tc>
        <w:tc>
          <w:tcPr>
            <w:tcW w:w="144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3668ED2A" w14:textId="77777777">
            <w:pPr>
              <w:jc w:val="both"/>
              <w:rPr>
                <w:rFonts w:cs="Calibri"/>
                <w:color w:val="000000"/>
                <w:sz w:val="20"/>
                <w:szCs w:val="20"/>
              </w:rPr>
            </w:pPr>
            <w:r w:rsidRPr="00F6338A">
              <w:rPr>
                <w:rFonts w:cs="Calibri"/>
                <w:color w:val="000000"/>
                <w:sz w:val="20"/>
                <w:szCs w:val="20"/>
              </w:rPr>
              <w:t>CC STAR Allocation</w:t>
            </w:r>
          </w:p>
        </w:tc>
        <w:tc>
          <w:tcPr>
            <w:tcW w:w="144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725F3268" w14:textId="77777777">
            <w:pPr>
              <w:jc w:val="both"/>
              <w:rPr>
                <w:rFonts w:cs="Calibri"/>
                <w:color w:val="000000"/>
                <w:sz w:val="20"/>
                <w:szCs w:val="20"/>
              </w:rPr>
            </w:pPr>
            <w:r w:rsidRPr="00F6338A">
              <w:rPr>
                <w:rFonts w:cs="Calibri"/>
                <w:color w:val="000000"/>
                <w:sz w:val="20"/>
                <w:szCs w:val="20"/>
              </w:rPr>
              <w:t xml:space="preserve">437,569 </w:t>
            </w:r>
          </w:p>
        </w:tc>
        <w:tc>
          <w:tcPr>
            <w:tcW w:w="144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491DAAEE" w14:textId="77777777">
            <w:pPr>
              <w:jc w:val="both"/>
              <w:rPr>
                <w:rFonts w:cs="Calibri"/>
                <w:color w:val="000000"/>
                <w:sz w:val="20"/>
                <w:szCs w:val="20"/>
              </w:rPr>
            </w:pPr>
            <w:r w:rsidRPr="00F6338A">
              <w:rPr>
                <w:rFonts w:cs="Calibri"/>
                <w:color w:val="000000"/>
                <w:sz w:val="20"/>
                <w:szCs w:val="20"/>
              </w:rPr>
              <w:t xml:space="preserve">39,381 </w:t>
            </w:r>
          </w:p>
        </w:tc>
        <w:tc>
          <w:tcPr>
            <w:tcW w:w="144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12333CB6" w14:textId="77777777">
            <w:pPr>
              <w:jc w:val="both"/>
              <w:rPr>
                <w:rFonts w:cs="Calibri"/>
                <w:color w:val="000000"/>
                <w:sz w:val="20"/>
                <w:szCs w:val="20"/>
              </w:rPr>
            </w:pPr>
            <w:r w:rsidRPr="00F6338A">
              <w:rPr>
                <w:rFonts w:cs="Calibri"/>
                <w:color w:val="000000"/>
                <w:sz w:val="20"/>
                <w:szCs w:val="20"/>
              </w:rPr>
              <w:t xml:space="preserve">476,950 </w:t>
            </w:r>
          </w:p>
        </w:tc>
      </w:tr>
      <w:tr w:rsidRPr="00F6338A" w:rsidR="00FA0E5E" w14:paraId="120F1889" w14:textId="77777777">
        <w:trPr>
          <w:trHeight w:val="521"/>
        </w:trPr>
        <w:tc>
          <w:tcPr>
            <w:tcW w:w="819" w:type="dxa"/>
            <w:gridSpan w:val="2"/>
            <w:tcBorders>
              <w:top w:val="nil"/>
              <w:left w:val="single" w:color="auto" w:sz="4" w:space="0"/>
              <w:bottom w:val="single" w:color="auto" w:sz="4" w:space="0"/>
              <w:right w:val="single" w:color="auto" w:sz="4" w:space="0"/>
            </w:tcBorders>
            <w:shd w:val="clear" w:color="auto" w:fill="auto"/>
            <w:hideMark/>
          </w:tcPr>
          <w:p w:rsidRPr="00F6338A" w:rsidR="00F460CB" w:rsidP="00966F68" w:rsidRDefault="00F460CB" w14:paraId="4C3BA653" w14:textId="77777777">
            <w:pPr>
              <w:jc w:val="both"/>
              <w:rPr>
                <w:rFonts w:cs="Calibri"/>
                <w:color w:val="000000"/>
                <w:sz w:val="20"/>
                <w:szCs w:val="20"/>
              </w:rPr>
            </w:pPr>
            <w:r w:rsidRPr="00F6338A">
              <w:rPr>
                <w:rFonts w:cs="Calibri"/>
                <w:color w:val="000000"/>
                <w:sz w:val="20"/>
                <w:szCs w:val="20"/>
              </w:rPr>
              <w:t>CI</w:t>
            </w:r>
          </w:p>
        </w:tc>
        <w:tc>
          <w:tcPr>
            <w:tcW w:w="891" w:type="dxa"/>
            <w:tcBorders>
              <w:top w:val="nil"/>
              <w:left w:val="nil"/>
              <w:bottom w:val="single" w:color="auto" w:sz="4" w:space="0"/>
              <w:right w:val="single" w:color="auto" w:sz="4" w:space="0"/>
            </w:tcBorders>
            <w:shd w:val="clear" w:color="auto" w:fill="auto"/>
            <w:hideMark/>
          </w:tcPr>
          <w:p w:rsidRPr="00F6338A" w:rsidR="00F460CB" w:rsidP="00966F68" w:rsidRDefault="00F460CB" w14:paraId="2768A927" w14:textId="77777777">
            <w:pPr>
              <w:jc w:val="both"/>
              <w:rPr>
                <w:rFonts w:cs="Calibri"/>
                <w:color w:val="000000"/>
                <w:sz w:val="20"/>
                <w:szCs w:val="20"/>
              </w:rPr>
            </w:pPr>
            <w:r w:rsidRPr="00F6338A">
              <w:rPr>
                <w:rFonts w:cs="Calibri"/>
                <w:color w:val="000000"/>
                <w:sz w:val="20"/>
                <w:szCs w:val="20"/>
              </w:rPr>
              <w:t>GEF TF</w:t>
            </w:r>
          </w:p>
        </w:tc>
        <w:tc>
          <w:tcPr>
            <w:tcW w:w="135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752DFF54" w14:textId="77777777">
            <w:pPr>
              <w:jc w:val="both"/>
              <w:rPr>
                <w:rFonts w:cs="Calibri"/>
                <w:color w:val="000000"/>
                <w:sz w:val="20"/>
                <w:szCs w:val="20"/>
              </w:rPr>
            </w:pPr>
            <w:r w:rsidRPr="00F6338A">
              <w:rPr>
                <w:rFonts w:cs="Calibri"/>
                <w:color w:val="000000"/>
                <w:sz w:val="20"/>
                <w:szCs w:val="20"/>
              </w:rPr>
              <w:t>Liberia</w:t>
            </w:r>
          </w:p>
        </w:tc>
        <w:tc>
          <w:tcPr>
            <w:tcW w:w="162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00A92245" w14:textId="77777777">
            <w:pPr>
              <w:jc w:val="both"/>
              <w:rPr>
                <w:rFonts w:cs="Calibri"/>
                <w:color w:val="000000"/>
                <w:sz w:val="20"/>
                <w:szCs w:val="20"/>
              </w:rPr>
            </w:pPr>
            <w:r w:rsidRPr="00F6338A">
              <w:rPr>
                <w:rFonts w:cs="Calibri"/>
                <w:color w:val="000000"/>
                <w:sz w:val="20"/>
                <w:szCs w:val="20"/>
              </w:rPr>
              <w:t>Land Degradation</w:t>
            </w:r>
          </w:p>
        </w:tc>
        <w:tc>
          <w:tcPr>
            <w:tcW w:w="144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73946224" w14:textId="77777777">
            <w:pPr>
              <w:jc w:val="both"/>
              <w:rPr>
                <w:rFonts w:cs="Calibri"/>
                <w:color w:val="000000"/>
                <w:sz w:val="20"/>
                <w:szCs w:val="20"/>
              </w:rPr>
            </w:pPr>
            <w:r w:rsidRPr="00F6338A">
              <w:rPr>
                <w:rFonts w:cs="Calibri"/>
                <w:color w:val="000000"/>
                <w:sz w:val="20"/>
                <w:szCs w:val="20"/>
              </w:rPr>
              <w:t>LD STAR Allocation</w:t>
            </w:r>
          </w:p>
        </w:tc>
        <w:tc>
          <w:tcPr>
            <w:tcW w:w="144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1E85FE4F" w14:textId="77777777">
            <w:pPr>
              <w:jc w:val="both"/>
              <w:rPr>
                <w:rFonts w:cs="Calibri"/>
                <w:color w:val="000000"/>
                <w:sz w:val="20"/>
                <w:szCs w:val="20"/>
              </w:rPr>
            </w:pPr>
            <w:r w:rsidRPr="00F6338A">
              <w:rPr>
                <w:rFonts w:cs="Calibri"/>
                <w:color w:val="000000"/>
                <w:sz w:val="20"/>
                <w:szCs w:val="20"/>
              </w:rPr>
              <w:t xml:space="preserve">437,569 </w:t>
            </w:r>
          </w:p>
        </w:tc>
        <w:tc>
          <w:tcPr>
            <w:tcW w:w="144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1579EC0D" w14:textId="77777777">
            <w:pPr>
              <w:jc w:val="both"/>
              <w:rPr>
                <w:rFonts w:cs="Calibri"/>
                <w:color w:val="000000"/>
                <w:sz w:val="20"/>
                <w:szCs w:val="20"/>
              </w:rPr>
            </w:pPr>
            <w:r w:rsidRPr="00F6338A">
              <w:rPr>
                <w:rFonts w:cs="Calibri"/>
                <w:color w:val="000000"/>
                <w:sz w:val="20"/>
                <w:szCs w:val="20"/>
              </w:rPr>
              <w:t xml:space="preserve">39,381 </w:t>
            </w:r>
          </w:p>
        </w:tc>
        <w:tc>
          <w:tcPr>
            <w:tcW w:w="144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01616FEA" w14:textId="77777777">
            <w:pPr>
              <w:jc w:val="both"/>
              <w:rPr>
                <w:rFonts w:cs="Calibri"/>
                <w:color w:val="000000"/>
                <w:sz w:val="20"/>
                <w:szCs w:val="20"/>
              </w:rPr>
            </w:pPr>
            <w:r w:rsidRPr="00F6338A">
              <w:rPr>
                <w:rFonts w:cs="Calibri"/>
                <w:color w:val="000000"/>
                <w:sz w:val="20"/>
                <w:szCs w:val="20"/>
              </w:rPr>
              <w:t xml:space="preserve">476,950 </w:t>
            </w:r>
          </w:p>
        </w:tc>
      </w:tr>
      <w:tr w:rsidRPr="00F6338A" w:rsidR="00FA0E5E" w14:paraId="26382AA7" w14:textId="77777777">
        <w:trPr>
          <w:trHeight w:val="781"/>
        </w:trPr>
        <w:tc>
          <w:tcPr>
            <w:tcW w:w="819" w:type="dxa"/>
            <w:gridSpan w:val="2"/>
            <w:tcBorders>
              <w:top w:val="nil"/>
              <w:left w:val="single" w:color="auto" w:sz="4" w:space="0"/>
              <w:bottom w:val="single" w:color="auto" w:sz="4" w:space="0"/>
              <w:right w:val="single" w:color="auto" w:sz="4" w:space="0"/>
            </w:tcBorders>
            <w:shd w:val="clear" w:color="auto" w:fill="auto"/>
          </w:tcPr>
          <w:p w:rsidRPr="00F6338A" w:rsidR="00F460CB" w:rsidP="00966F68" w:rsidRDefault="00F460CB" w14:paraId="682CFFE8" w14:textId="77777777">
            <w:pPr>
              <w:jc w:val="both"/>
              <w:rPr>
                <w:rFonts w:cs="Calibri"/>
                <w:color w:val="000000"/>
                <w:sz w:val="20"/>
                <w:szCs w:val="20"/>
              </w:rPr>
            </w:pPr>
            <w:r w:rsidRPr="00F6338A">
              <w:rPr>
                <w:rFonts w:cs="Calibri"/>
                <w:color w:val="000000"/>
                <w:sz w:val="20"/>
                <w:szCs w:val="20"/>
              </w:rPr>
              <w:t>CI</w:t>
            </w:r>
          </w:p>
        </w:tc>
        <w:tc>
          <w:tcPr>
            <w:tcW w:w="891" w:type="dxa"/>
            <w:tcBorders>
              <w:top w:val="nil"/>
              <w:left w:val="nil"/>
              <w:bottom w:val="single" w:color="auto" w:sz="4" w:space="0"/>
              <w:right w:val="single" w:color="auto" w:sz="4" w:space="0"/>
            </w:tcBorders>
            <w:shd w:val="clear" w:color="auto" w:fill="auto"/>
          </w:tcPr>
          <w:p w:rsidRPr="00F6338A" w:rsidR="00F460CB" w:rsidP="00966F68" w:rsidRDefault="00F460CB" w14:paraId="21625F35" w14:textId="77777777">
            <w:pPr>
              <w:jc w:val="both"/>
              <w:rPr>
                <w:rFonts w:cs="Calibri"/>
                <w:color w:val="000000"/>
                <w:sz w:val="20"/>
                <w:szCs w:val="20"/>
              </w:rPr>
            </w:pPr>
            <w:r w:rsidRPr="00F6338A">
              <w:rPr>
                <w:rFonts w:cs="Calibri"/>
                <w:color w:val="000000"/>
                <w:sz w:val="20"/>
                <w:szCs w:val="20"/>
              </w:rPr>
              <w:t>GEF TF</w:t>
            </w:r>
          </w:p>
        </w:tc>
        <w:tc>
          <w:tcPr>
            <w:tcW w:w="1350" w:type="dxa"/>
            <w:tcBorders>
              <w:top w:val="nil"/>
              <w:left w:val="nil"/>
              <w:bottom w:val="single" w:color="auto" w:sz="4" w:space="0"/>
              <w:right w:val="single" w:color="auto" w:sz="4" w:space="0"/>
            </w:tcBorders>
            <w:shd w:val="clear" w:color="auto" w:fill="auto"/>
            <w:vAlign w:val="center"/>
          </w:tcPr>
          <w:p w:rsidRPr="00F6338A" w:rsidR="00F460CB" w:rsidP="00966F68" w:rsidRDefault="00F460CB" w14:paraId="55EB300C" w14:textId="77777777">
            <w:pPr>
              <w:jc w:val="both"/>
              <w:rPr>
                <w:rFonts w:cs="Calibri"/>
                <w:color w:val="000000"/>
                <w:sz w:val="20"/>
                <w:szCs w:val="20"/>
              </w:rPr>
            </w:pPr>
            <w:r w:rsidRPr="00F6338A">
              <w:rPr>
                <w:rFonts w:cs="Calibri"/>
                <w:color w:val="000000"/>
                <w:sz w:val="20"/>
                <w:szCs w:val="20"/>
              </w:rPr>
              <w:t>Liberia</w:t>
            </w:r>
          </w:p>
        </w:tc>
        <w:tc>
          <w:tcPr>
            <w:tcW w:w="1620" w:type="dxa"/>
            <w:tcBorders>
              <w:top w:val="nil"/>
              <w:left w:val="nil"/>
              <w:bottom w:val="single" w:color="auto" w:sz="4" w:space="0"/>
              <w:right w:val="single" w:color="auto" w:sz="4" w:space="0"/>
            </w:tcBorders>
            <w:shd w:val="clear" w:color="auto" w:fill="auto"/>
            <w:vAlign w:val="center"/>
          </w:tcPr>
          <w:p w:rsidRPr="00F6338A" w:rsidR="00F460CB" w:rsidP="00966F68" w:rsidRDefault="00F460CB" w14:paraId="3A9F1440" w14:textId="77777777">
            <w:pPr>
              <w:jc w:val="both"/>
              <w:rPr>
                <w:rFonts w:cs="Calibri"/>
                <w:color w:val="000000"/>
                <w:sz w:val="20"/>
                <w:szCs w:val="20"/>
              </w:rPr>
            </w:pPr>
            <w:r w:rsidRPr="00F6338A">
              <w:rPr>
                <w:rFonts w:cs="Calibri"/>
                <w:color w:val="000000"/>
                <w:sz w:val="20"/>
                <w:szCs w:val="20"/>
              </w:rPr>
              <w:t>Biodiversity</w:t>
            </w:r>
          </w:p>
        </w:tc>
        <w:tc>
          <w:tcPr>
            <w:tcW w:w="1440" w:type="dxa"/>
            <w:tcBorders>
              <w:top w:val="nil"/>
              <w:left w:val="nil"/>
              <w:bottom w:val="single" w:color="auto" w:sz="4" w:space="0"/>
              <w:right w:val="single" w:color="auto" w:sz="4" w:space="0"/>
            </w:tcBorders>
            <w:shd w:val="clear" w:color="auto" w:fill="auto"/>
            <w:vAlign w:val="center"/>
          </w:tcPr>
          <w:p w:rsidRPr="00F6338A" w:rsidR="00F460CB" w:rsidP="00966F68" w:rsidRDefault="00F460CB" w14:paraId="03D8B791" w14:textId="77777777">
            <w:pPr>
              <w:jc w:val="both"/>
              <w:rPr>
                <w:rFonts w:cs="Calibri"/>
                <w:color w:val="000000"/>
                <w:sz w:val="20"/>
                <w:szCs w:val="20"/>
              </w:rPr>
            </w:pPr>
            <w:r w:rsidRPr="00F6338A">
              <w:rPr>
                <w:rFonts w:cs="Calibri"/>
                <w:color w:val="000000"/>
                <w:sz w:val="20"/>
                <w:szCs w:val="20"/>
              </w:rPr>
              <w:t xml:space="preserve">BD IP Matching Incentives </w:t>
            </w:r>
          </w:p>
        </w:tc>
        <w:tc>
          <w:tcPr>
            <w:tcW w:w="1440" w:type="dxa"/>
            <w:tcBorders>
              <w:top w:val="nil"/>
              <w:left w:val="nil"/>
              <w:bottom w:val="single" w:color="auto" w:sz="4" w:space="0"/>
              <w:right w:val="single" w:color="auto" w:sz="4" w:space="0"/>
            </w:tcBorders>
            <w:shd w:val="clear" w:color="auto" w:fill="auto"/>
            <w:vAlign w:val="center"/>
          </w:tcPr>
          <w:p w:rsidRPr="00F6338A" w:rsidR="00F460CB" w:rsidP="00966F68" w:rsidRDefault="00F460CB" w14:paraId="2C06E0C3" w14:textId="77777777">
            <w:pPr>
              <w:jc w:val="both"/>
              <w:rPr>
                <w:rFonts w:cs="Calibri"/>
                <w:color w:val="000000"/>
                <w:sz w:val="20"/>
                <w:szCs w:val="20"/>
              </w:rPr>
            </w:pPr>
            <w:r w:rsidRPr="00F6338A">
              <w:rPr>
                <w:rFonts w:cs="Calibri"/>
                <w:color w:val="000000"/>
                <w:sz w:val="20"/>
                <w:szCs w:val="20"/>
              </w:rPr>
              <w:t>291,713</w:t>
            </w:r>
          </w:p>
        </w:tc>
        <w:tc>
          <w:tcPr>
            <w:tcW w:w="1440" w:type="dxa"/>
            <w:tcBorders>
              <w:top w:val="nil"/>
              <w:left w:val="nil"/>
              <w:bottom w:val="single" w:color="auto" w:sz="4" w:space="0"/>
              <w:right w:val="single" w:color="auto" w:sz="4" w:space="0"/>
            </w:tcBorders>
            <w:shd w:val="clear" w:color="auto" w:fill="auto"/>
            <w:vAlign w:val="center"/>
          </w:tcPr>
          <w:p w:rsidRPr="00F6338A" w:rsidR="00F460CB" w:rsidP="00966F68" w:rsidRDefault="00F460CB" w14:paraId="1EE95D54" w14:textId="77777777">
            <w:pPr>
              <w:jc w:val="both"/>
              <w:rPr>
                <w:rFonts w:cs="Calibri"/>
                <w:color w:val="000000"/>
                <w:sz w:val="20"/>
                <w:szCs w:val="20"/>
              </w:rPr>
            </w:pPr>
            <w:r w:rsidRPr="00F6338A">
              <w:rPr>
                <w:rFonts w:cs="Calibri"/>
                <w:color w:val="000000"/>
                <w:sz w:val="20"/>
                <w:szCs w:val="20"/>
              </w:rPr>
              <w:t>26,254</w:t>
            </w:r>
          </w:p>
        </w:tc>
        <w:tc>
          <w:tcPr>
            <w:tcW w:w="1440" w:type="dxa"/>
            <w:tcBorders>
              <w:top w:val="nil"/>
              <w:left w:val="nil"/>
              <w:bottom w:val="single" w:color="auto" w:sz="4" w:space="0"/>
              <w:right w:val="single" w:color="auto" w:sz="4" w:space="0"/>
            </w:tcBorders>
            <w:shd w:val="clear" w:color="auto" w:fill="auto"/>
            <w:vAlign w:val="center"/>
          </w:tcPr>
          <w:p w:rsidRPr="00F6338A" w:rsidR="00F460CB" w:rsidP="00966F68" w:rsidRDefault="00F460CB" w14:paraId="79AE13BD" w14:textId="77777777">
            <w:pPr>
              <w:jc w:val="both"/>
              <w:rPr>
                <w:rFonts w:cs="Calibri"/>
                <w:color w:val="000000"/>
                <w:sz w:val="20"/>
                <w:szCs w:val="20"/>
              </w:rPr>
            </w:pPr>
            <w:r w:rsidRPr="00F6338A">
              <w:rPr>
                <w:rFonts w:cs="Calibri"/>
                <w:color w:val="000000"/>
                <w:sz w:val="20"/>
                <w:szCs w:val="20"/>
              </w:rPr>
              <w:t>317,967</w:t>
            </w:r>
          </w:p>
        </w:tc>
      </w:tr>
      <w:tr w:rsidRPr="00F6338A" w:rsidR="00FA0E5E" w14:paraId="61E1A913" w14:textId="77777777">
        <w:trPr>
          <w:trHeight w:val="781"/>
        </w:trPr>
        <w:tc>
          <w:tcPr>
            <w:tcW w:w="810" w:type="dxa"/>
            <w:tcBorders>
              <w:top w:val="nil"/>
              <w:left w:val="single" w:color="auto" w:sz="4" w:space="0"/>
              <w:bottom w:val="single" w:color="auto" w:sz="4" w:space="0"/>
              <w:right w:val="single" w:color="auto" w:sz="4" w:space="0"/>
            </w:tcBorders>
            <w:shd w:val="clear" w:color="auto" w:fill="auto"/>
          </w:tcPr>
          <w:p w:rsidRPr="00F6338A" w:rsidR="00F460CB" w:rsidDel="00E30AAE" w:rsidP="00966F68" w:rsidRDefault="00F460CB" w14:paraId="53C91F36" w14:textId="77777777">
            <w:pPr>
              <w:jc w:val="both"/>
              <w:rPr>
                <w:rFonts w:cs="Calibri"/>
                <w:color w:val="000000"/>
                <w:sz w:val="20"/>
                <w:szCs w:val="20"/>
              </w:rPr>
            </w:pPr>
            <w:r w:rsidRPr="00F6338A">
              <w:rPr>
                <w:rFonts w:cs="Calibri"/>
                <w:color w:val="000000"/>
                <w:sz w:val="20"/>
                <w:szCs w:val="20"/>
              </w:rPr>
              <w:t>CI</w:t>
            </w:r>
          </w:p>
        </w:tc>
        <w:tc>
          <w:tcPr>
            <w:tcW w:w="900" w:type="dxa"/>
            <w:gridSpan w:val="2"/>
            <w:tcBorders>
              <w:top w:val="nil"/>
              <w:left w:val="nil"/>
              <w:bottom w:val="single" w:color="auto" w:sz="4" w:space="0"/>
              <w:right w:val="single" w:color="auto" w:sz="4" w:space="0"/>
            </w:tcBorders>
            <w:shd w:val="clear" w:color="auto" w:fill="auto"/>
          </w:tcPr>
          <w:p w:rsidRPr="00F6338A" w:rsidR="00F460CB" w:rsidDel="00E30AAE" w:rsidP="00966F68" w:rsidRDefault="00F460CB" w14:paraId="65BF2C96" w14:textId="77777777">
            <w:pPr>
              <w:jc w:val="both"/>
              <w:rPr>
                <w:rFonts w:cs="Calibri"/>
                <w:color w:val="000000"/>
                <w:sz w:val="20"/>
                <w:szCs w:val="20"/>
              </w:rPr>
            </w:pPr>
            <w:r w:rsidRPr="00F6338A">
              <w:rPr>
                <w:rFonts w:cs="Calibri"/>
                <w:color w:val="000000"/>
                <w:sz w:val="20"/>
                <w:szCs w:val="20"/>
              </w:rPr>
              <w:t>GEF TF</w:t>
            </w:r>
          </w:p>
        </w:tc>
        <w:tc>
          <w:tcPr>
            <w:tcW w:w="1350" w:type="dxa"/>
            <w:tcBorders>
              <w:top w:val="nil"/>
              <w:left w:val="nil"/>
              <w:bottom w:val="single" w:color="auto" w:sz="4" w:space="0"/>
              <w:right w:val="single" w:color="auto" w:sz="4" w:space="0"/>
            </w:tcBorders>
            <w:shd w:val="clear" w:color="auto" w:fill="auto"/>
            <w:vAlign w:val="center"/>
          </w:tcPr>
          <w:p w:rsidRPr="00F6338A" w:rsidR="00F460CB" w:rsidDel="00E30AAE" w:rsidP="00966F68" w:rsidRDefault="00F460CB" w14:paraId="721E6BC1" w14:textId="77777777">
            <w:pPr>
              <w:jc w:val="both"/>
              <w:rPr>
                <w:rFonts w:cs="Calibri"/>
                <w:color w:val="000000"/>
                <w:sz w:val="20"/>
                <w:szCs w:val="20"/>
              </w:rPr>
            </w:pPr>
            <w:r w:rsidRPr="00F6338A">
              <w:rPr>
                <w:rFonts w:cs="Calibri"/>
                <w:color w:val="000000"/>
                <w:sz w:val="20"/>
                <w:szCs w:val="20"/>
              </w:rPr>
              <w:t>Liberia</w:t>
            </w:r>
          </w:p>
        </w:tc>
        <w:tc>
          <w:tcPr>
            <w:tcW w:w="1620" w:type="dxa"/>
            <w:tcBorders>
              <w:top w:val="nil"/>
              <w:left w:val="nil"/>
              <w:bottom w:val="single" w:color="auto" w:sz="4" w:space="0"/>
              <w:right w:val="single" w:color="auto" w:sz="4" w:space="0"/>
            </w:tcBorders>
            <w:shd w:val="clear" w:color="auto" w:fill="auto"/>
            <w:vAlign w:val="center"/>
          </w:tcPr>
          <w:p w:rsidRPr="00F6338A" w:rsidR="00F460CB" w:rsidDel="00E30AAE" w:rsidP="00966F68" w:rsidRDefault="00F460CB" w14:paraId="1418AF38" w14:textId="77777777">
            <w:pPr>
              <w:jc w:val="both"/>
              <w:rPr>
                <w:rFonts w:cs="Calibri"/>
                <w:color w:val="000000"/>
                <w:sz w:val="20"/>
                <w:szCs w:val="20"/>
              </w:rPr>
            </w:pPr>
            <w:r w:rsidRPr="00F6338A">
              <w:rPr>
                <w:rFonts w:cs="Calibri"/>
                <w:color w:val="000000"/>
                <w:sz w:val="20"/>
                <w:szCs w:val="20"/>
              </w:rPr>
              <w:t>Climate Change</w:t>
            </w:r>
          </w:p>
        </w:tc>
        <w:tc>
          <w:tcPr>
            <w:tcW w:w="1440" w:type="dxa"/>
            <w:tcBorders>
              <w:top w:val="nil"/>
              <w:left w:val="nil"/>
              <w:bottom w:val="single" w:color="auto" w:sz="4" w:space="0"/>
              <w:right w:val="single" w:color="auto" w:sz="4" w:space="0"/>
            </w:tcBorders>
            <w:shd w:val="clear" w:color="auto" w:fill="auto"/>
            <w:vAlign w:val="center"/>
          </w:tcPr>
          <w:p w:rsidRPr="00F6338A" w:rsidR="00F460CB" w:rsidDel="00E30AAE" w:rsidP="00966F68" w:rsidRDefault="00F460CB" w14:paraId="1206C499" w14:textId="77777777">
            <w:pPr>
              <w:jc w:val="both"/>
              <w:rPr>
                <w:rFonts w:cs="Calibri"/>
                <w:color w:val="000000"/>
                <w:sz w:val="20"/>
                <w:szCs w:val="20"/>
              </w:rPr>
            </w:pPr>
            <w:r w:rsidRPr="00F6338A">
              <w:rPr>
                <w:rFonts w:cs="Calibri"/>
                <w:color w:val="000000"/>
                <w:sz w:val="20"/>
                <w:szCs w:val="20"/>
              </w:rPr>
              <w:t>CC IP Matching Incentives</w:t>
            </w:r>
          </w:p>
        </w:tc>
        <w:tc>
          <w:tcPr>
            <w:tcW w:w="1440" w:type="dxa"/>
            <w:tcBorders>
              <w:top w:val="nil"/>
              <w:left w:val="nil"/>
              <w:bottom w:val="single" w:color="auto" w:sz="4" w:space="0"/>
              <w:right w:val="single" w:color="auto" w:sz="4" w:space="0"/>
            </w:tcBorders>
            <w:shd w:val="clear" w:color="auto" w:fill="auto"/>
            <w:vAlign w:val="center"/>
          </w:tcPr>
          <w:p w:rsidRPr="00F6338A" w:rsidR="00F460CB" w:rsidDel="00E30AAE" w:rsidP="00966F68" w:rsidRDefault="00F460CB" w14:paraId="28B0DF79" w14:textId="77777777">
            <w:pPr>
              <w:jc w:val="both"/>
              <w:rPr>
                <w:rFonts w:cs="Calibri"/>
                <w:color w:val="000000"/>
                <w:sz w:val="20"/>
                <w:szCs w:val="20"/>
              </w:rPr>
            </w:pPr>
            <w:r w:rsidRPr="00F6338A">
              <w:rPr>
                <w:rFonts w:cs="Calibri"/>
                <w:color w:val="000000"/>
                <w:sz w:val="20"/>
                <w:szCs w:val="20"/>
              </w:rPr>
              <w:t>145,856</w:t>
            </w:r>
          </w:p>
        </w:tc>
        <w:tc>
          <w:tcPr>
            <w:tcW w:w="1440" w:type="dxa"/>
            <w:tcBorders>
              <w:top w:val="nil"/>
              <w:left w:val="nil"/>
              <w:bottom w:val="single" w:color="auto" w:sz="4" w:space="0"/>
              <w:right w:val="single" w:color="auto" w:sz="4" w:space="0"/>
            </w:tcBorders>
            <w:shd w:val="clear" w:color="auto" w:fill="auto"/>
            <w:vAlign w:val="center"/>
          </w:tcPr>
          <w:p w:rsidRPr="00F6338A" w:rsidR="00F460CB" w:rsidDel="00E30AAE" w:rsidP="00966F68" w:rsidRDefault="00F460CB" w14:paraId="247A0026" w14:textId="77777777">
            <w:pPr>
              <w:jc w:val="both"/>
              <w:rPr>
                <w:rFonts w:cs="Calibri"/>
                <w:color w:val="000000"/>
                <w:sz w:val="20"/>
                <w:szCs w:val="20"/>
              </w:rPr>
            </w:pPr>
            <w:r w:rsidRPr="00F6338A">
              <w:rPr>
                <w:rFonts w:cs="Calibri"/>
                <w:color w:val="000000"/>
                <w:sz w:val="20"/>
                <w:szCs w:val="20"/>
              </w:rPr>
              <w:t>13,127</w:t>
            </w:r>
          </w:p>
        </w:tc>
        <w:tc>
          <w:tcPr>
            <w:tcW w:w="1440" w:type="dxa"/>
            <w:tcBorders>
              <w:top w:val="nil"/>
              <w:left w:val="nil"/>
              <w:bottom w:val="single" w:color="auto" w:sz="4" w:space="0"/>
              <w:right w:val="single" w:color="auto" w:sz="4" w:space="0"/>
            </w:tcBorders>
            <w:shd w:val="clear" w:color="auto" w:fill="auto"/>
            <w:vAlign w:val="center"/>
          </w:tcPr>
          <w:p w:rsidRPr="00F6338A" w:rsidR="00F460CB" w:rsidDel="00E30AAE" w:rsidP="00966F68" w:rsidRDefault="00F460CB" w14:paraId="77646773" w14:textId="77777777">
            <w:pPr>
              <w:jc w:val="both"/>
              <w:rPr>
                <w:rFonts w:cs="Calibri"/>
                <w:color w:val="000000"/>
                <w:sz w:val="20"/>
                <w:szCs w:val="20"/>
              </w:rPr>
            </w:pPr>
            <w:r w:rsidRPr="00F6338A">
              <w:rPr>
                <w:rFonts w:cs="Calibri"/>
                <w:color w:val="000000"/>
                <w:sz w:val="20"/>
                <w:szCs w:val="20"/>
              </w:rPr>
              <w:t>158983</w:t>
            </w:r>
          </w:p>
        </w:tc>
      </w:tr>
      <w:tr w:rsidRPr="00F6338A" w:rsidR="00FA0E5E" w14:paraId="482E788C" w14:textId="77777777">
        <w:trPr>
          <w:trHeight w:val="781"/>
        </w:trPr>
        <w:tc>
          <w:tcPr>
            <w:tcW w:w="810" w:type="dxa"/>
            <w:tcBorders>
              <w:top w:val="nil"/>
              <w:left w:val="single" w:color="auto" w:sz="4" w:space="0"/>
              <w:bottom w:val="single" w:color="auto" w:sz="4" w:space="0"/>
              <w:right w:val="single" w:color="auto" w:sz="4" w:space="0"/>
            </w:tcBorders>
            <w:shd w:val="clear" w:color="auto" w:fill="auto"/>
          </w:tcPr>
          <w:p w:rsidRPr="00F6338A" w:rsidR="00F460CB" w:rsidDel="00E30AAE" w:rsidP="00966F68" w:rsidRDefault="00F460CB" w14:paraId="29203950" w14:textId="77777777">
            <w:pPr>
              <w:jc w:val="both"/>
              <w:rPr>
                <w:rFonts w:cs="Calibri"/>
                <w:color w:val="000000"/>
                <w:sz w:val="20"/>
                <w:szCs w:val="20"/>
              </w:rPr>
            </w:pPr>
            <w:r w:rsidRPr="00F6338A">
              <w:rPr>
                <w:rFonts w:cs="Calibri"/>
                <w:color w:val="000000"/>
                <w:sz w:val="20"/>
                <w:szCs w:val="20"/>
              </w:rPr>
              <w:t>CI</w:t>
            </w:r>
          </w:p>
        </w:tc>
        <w:tc>
          <w:tcPr>
            <w:tcW w:w="900" w:type="dxa"/>
            <w:gridSpan w:val="2"/>
            <w:tcBorders>
              <w:top w:val="nil"/>
              <w:left w:val="nil"/>
              <w:bottom w:val="single" w:color="auto" w:sz="4" w:space="0"/>
              <w:right w:val="single" w:color="auto" w:sz="4" w:space="0"/>
            </w:tcBorders>
            <w:shd w:val="clear" w:color="auto" w:fill="auto"/>
          </w:tcPr>
          <w:p w:rsidRPr="00F6338A" w:rsidR="00F460CB" w:rsidDel="00E30AAE" w:rsidP="00966F68" w:rsidRDefault="00F460CB" w14:paraId="54436BC2" w14:textId="77777777">
            <w:pPr>
              <w:jc w:val="both"/>
              <w:rPr>
                <w:rFonts w:cs="Calibri"/>
                <w:color w:val="000000"/>
                <w:sz w:val="20"/>
                <w:szCs w:val="20"/>
              </w:rPr>
            </w:pPr>
            <w:r w:rsidRPr="00F6338A">
              <w:rPr>
                <w:rFonts w:cs="Calibri"/>
                <w:color w:val="000000"/>
                <w:sz w:val="20"/>
                <w:szCs w:val="20"/>
              </w:rPr>
              <w:t>GEF TF</w:t>
            </w:r>
          </w:p>
        </w:tc>
        <w:tc>
          <w:tcPr>
            <w:tcW w:w="1350" w:type="dxa"/>
            <w:tcBorders>
              <w:top w:val="nil"/>
              <w:left w:val="nil"/>
              <w:bottom w:val="single" w:color="auto" w:sz="4" w:space="0"/>
              <w:right w:val="single" w:color="auto" w:sz="4" w:space="0"/>
            </w:tcBorders>
            <w:shd w:val="clear" w:color="auto" w:fill="auto"/>
            <w:vAlign w:val="center"/>
          </w:tcPr>
          <w:p w:rsidRPr="00F6338A" w:rsidR="00F460CB" w:rsidDel="00E30AAE" w:rsidP="00966F68" w:rsidRDefault="00F460CB" w14:paraId="3989C612" w14:textId="77777777">
            <w:pPr>
              <w:jc w:val="both"/>
              <w:rPr>
                <w:rFonts w:cs="Calibri"/>
                <w:color w:val="000000"/>
                <w:sz w:val="20"/>
                <w:szCs w:val="20"/>
              </w:rPr>
            </w:pPr>
            <w:r w:rsidRPr="00F6338A">
              <w:rPr>
                <w:rFonts w:cs="Calibri"/>
                <w:color w:val="000000"/>
                <w:sz w:val="20"/>
                <w:szCs w:val="20"/>
              </w:rPr>
              <w:t>Liberia</w:t>
            </w:r>
          </w:p>
        </w:tc>
        <w:tc>
          <w:tcPr>
            <w:tcW w:w="1620" w:type="dxa"/>
            <w:tcBorders>
              <w:top w:val="nil"/>
              <w:left w:val="nil"/>
              <w:bottom w:val="single" w:color="auto" w:sz="4" w:space="0"/>
              <w:right w:val="single" w:color="auto" w:sz="4" w:space="0"/>
            </w:tcBorders>
            <w:shd w:val="clear" w:color="auto" w:fill="auto"/>
            <w:vAlign w:val="center"/>
          </w:tcPr>
          <w:p w:rsidRPr="00F6338A" w:rsidR="00F460CB" w:rsidDel="00E30AAE" w:rsidP="00966F68" w:rsidRDefault="00F460CB" w14:paraId="75807D26" w14:textId="77777777">
            <w:pPr>
              <w:jc w:val="both"/>
              <w:rPr>
                <w:rFonts w:cs="Calibri"/>
                <w:color w:val="000000"/>
                <w:sz w:val="20"/>
                <w:szCs w:val="20"/>
              </w:rPr>
            </w:pPr>
            <w:r w:rsidRPr="00F6338A">
              <w:rPr>
                <w:rFonts w:cs="Calibri"/>
                <w:color w:val="000000"/>
                <w:sz w:val="20"/>
                <w:szCs w:val="20"/>
              </w:rPr>
              <w:t>Land Degradation</w:t>
            </w:r>
          </w:p>
        </w:tc>
        <w:tc>
          <w:tcPr>
            <w:tcW w:w="1440" w:type="dxa"/>
            <w:tcBorders>
              <w:top w:val="nil"/>
              <w:left w:val="nil"/>
              <w:bottom w:val="single" w:color="auto" w:sz="4" w:space="0"/>
              <w:right w:val="single" w:color="auto" w:sz="4" w:space="0"/>
            </w:tcBorders>
            <w:shd w:val="clear" w:color="auto" w:fill="auto"/>
            <w:vAlign w:val="center"/>
          </w:tcPr>
          <w:p w:rsidRPr="00F6338A" w:rsidR="00F460CB" w:rsidDel="00E30AAE" w:rsidP="00966F68" w:rsidRDefault="00F460CB" w14:paraId="5D4E0820" w14:textId="77777777">
            <w:pPr>
              <w:jc w:val="both"/>
              <w:rPr>
                <w:rFonts w:cs="Calibri"/>
                <w:color w:val="000000"/>
                <w:sz w:val="20"/>
                <w:szCs w:val="20"/>
              </w:rPr>
            </w:pPr>
            <w:r w:rsidRPr="00F6338A">
              <w:rPr>
                <w:rFonts w:cs="Calibri"/>
                <w:color w:val="000000"/>
                <w:sz w:val="20"/>
                <w:szCs w:val="20"/>
              </w:rPr>
              <w:t>LD IP Matching Incentives</w:t>
            </w:r>
          </w:p>
        </w:tc>
        <w:tc>
          <w:tcPr>
            <w:tcW w:w="1440" w:type="dxa"/>
            <w:tcBorders>
              <w:top w:val="nil"/>
              <w:left w:val="nil"/>
              <w:bottom w:val="single" w:color="auto" w:sz="4" w:space="0"/>
              <w:right w:val="single" w:color="auto" w:sz="4" w:space="0"/>
            </w:tcBorders>
            <w:shd w:val="clear" w:color="auto" w:fill="auto"/>
            <w:vAlign w:val="center"/>
          </w:tcPr>
          <w:p w:rsidRPr="00F6338A" w:rsidR="00F460CB" w:rsidDel="00E30AAE" w:rsidP="00966F68" w:rsidRDefault="00F460CB" w14:paraId="159A8E11" w14:textId="77777777">
            <w:pPr>
              <w:jc w:val="both"/>
              <w:rPr>
                <w:rFonts w:cs="Calibri"/>
                <w:color w:val="000000"/>
                <w:sz w:val="20"/>
                <w:szCs w:val="20"/>
              </w:rPr>
            </w:pPr>
            <w:r w:rsidRPr="00F6338A">
              <w:rPr>
                <w:rFonts w:cs="Calibri"/>
                <w:color w:val="000000"/>
                <w:sz w:val="20"/>
                <w:szCs w:val="20"/>
              </w:rPr>
              <w:t>145,856</w:t>
            </w:r>
          </w:p>
        </w:tc>
        <w:tc>
          <w:tcPr>
            <w:tcW w:w="1440" w:type="dxa"/>
            <w:tcBorders>
              <w:top w:val="nil"/>
              <w:left w:val="nil"/>
              <w:bottom w:val="single" w:color="auto" w:sz="4" w:space="0"/>
              <w:right w:val="single" w:color="auto" w:sz="4" w:space="0"/>
            </w:tcBorders>
            <w:shd w:val="clear" w:color="auto" w:fill="auto"/>
            <w:vAlign w:val="center"/>
          </w:tcPr>
          <w:p w:rsidRPr="00F6338A" w:rsidR="00F460CB" w:rsidDel="00E30AAE" w:rsidP="00966F68" w:rsidRDefault="00F460CB" w14:paraId="6548DEDE" w14:textId="77777777">
            <w:pPr>
              <w:jc w:val="both"/>
              <w:rPr>
                <w:rFonts w:cs="Calibri"/>
                <w:color w:val="000000"/>
                <w:sz w:val="20"/>
                <w:szCs w:val="20"/>
              </w:rPr>
            </w:pPr>
            <w:r w:rsidRPr="00F6338A">
              <w:rPr>
                <w:rFonts w:cs="Calibri"/>
                <w:color w:val="000000"/>
                <w:sz w:val="20"/>
                <w:szCs w:val="20"/>
              </w:rPr>
              <w:t>13,127</w:t>
            </w:r>
          </w:p>
        </w:tc>
        <w:tc>
          <w:tcPr>
            <w:tcW w:w="1440" w:type="dxa"/>
            <w:tcBorders>
              <w:top w:val="nil"/>
              <w:left w:val="nil"/>
              <w:bottom w:val="single" w:color="auto" w:sz="4" w:space="0"/>
              <w:right w:val="single" w:color="auto" w:sz="4" w:space="0"/>
            </w:tcBorders>
            <w:shd w:val="clear" w:color="auto" w:fill="auto"/>
            <w:vAlign w:val="center"/>
          </w:tcPr>
          <w:p w:rsidRPr="00F6338A" w:rsidR="00F460CB" w:rsidDel="00E30AAE" w:rsidP="00966F68" w:rsidRDefault="00F460CB" w14:paraId="379AC96F" w14:textId="77777777">
            <w:pPr>
              <w:jc w:val="both"/>
              <w:rPr>
                <w:rFonts w:cs="Calibri"/>
                <w:color w:val="000000"/>
                <w:sz w:val="20"/>
                <w:szCs w:val="20"/>
              </w:rPr>
            </w:pPr>
            <w:r w:rsidRPr="00F6338A">
              <w:rPr>
                <w:rFonts w:cs="Calibri"/>
                <w:color w:val="000000"/>
                <w:sz w:val="20"/>
                <w:szCs w:val="20"/>
              </w:rPr>
              <w:t>158,983</w:t>
            </w:r>
          </w:p>
        </w:tc>
      </w:tr>
      <w:tr w:rsidRPr="00F6338A" w:rsidR="00FA0E5E" w14:paraId="7C7BBE6A" w14:textId="77777777">
        <w:trPr>
          <w:trHeight w:val="521"/>
        </w:trPr>
        <w:tc>
          <w:tcPr>
            <w:tcW w:w="819" w:type="dxa"/>
            <w:gridSpan w:val="2"/>
            <w:tcBorders>
              <w:top w:val="nil"/>
              <w:left w:val="single" w:color="auto" w:sz="4" w:space="0"/>
              <w:bottom w:val="single" w:color="auto" w:sz="4" w:space="0"/>
              <w:right w:val="single" w:color="auto" w:sz="4" w:space="0"/>
            </w:tcBorders>
            <w:shd w:val="clear" w:color="auto" w:fill="auto"/>
            <w:hideMark/>
          </w:tcPr>
          <w:p w:rsidRPr="00F6338A" w:rsidR="00F460CB" w:rsidP="00966F68" w:rsidRDefault="00F460CB" w14:paraId="39D368CE" w14:textId="77777777">
            <w:pPr>
              <w:jc w:val="both"/>
              <w:rPr>
                <w:rFonts w:cs="Calibri"/>
                <w:color w:val="000000"/>
                <w:sz w:val="20"/>
                <w:szCs w:val="20"/>
              </w:rPr>
            </w:pPr>
            <w:r w:rsidRPr="00F6338A">
              <w:rPr>
                <w:rFonts w:cs="Calibri"/>
                <w:color w:val="000000"/>
                <w:sz w:val="20"/>
                <w:szCs w:val="20"/>
              </w:rPr>
              <w:t>CI</w:t>
            </w:r>
          </w:p>
        </w:tc>
        <w:tc>
          <w:tcPr>
            <w:tcW w:w="891" w:type="dxa"/>
            <w:tcBorders>
              <w:top w:val="nil"/>
              <w:left w:val="nil"/>
              <w:bottom w:val="single" w:color="auto" w:sz="4" w:space="0"/>
              <w:right w:val="single" w:color="auto" w:sz="4" w:space="0"/>
            </w:tcBorders>
            <w:shd w:val="clear" w:color="auto" w:fill="auto"/>
            <w:hideMark/>
          </w:tcPr>
          <w:p w:rsidRPr="00F6338A" w:rsidR="00F460CB" w:rsidP="00966F68" w:rsidRDefault="00F460CB" w14:paraId="7E68676C" w14:textId="77777777">
            <w:pPr>
              <w:jc w:val="both"/>
              <w:rPr>
                <w:rFonts w:cs="Calibri"/>
                <w:color w:val="000000"/>
                <w:sz w:val="20"/>
                <w:szCs w:val="20"/>
              </w:rPr>
            </w:pPr>
            <w:r w:rsidRPr="00F6338A">
              <w:rPr>
                <w:rFonts w:cs="Calibri"/>
                <w:color w:val="000000"/>
                <w:sz w:val="20"/>
                <w:szCs w:val="20"/>
              </w:rPr>
              <w:t>GEF TF</w:t>
            </w:r>
          </w:p>
        </w:tc>
        <w:tc>
          <w:tcPr>
            <w:tcW w:w="135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06548A1B" w14:textId="77777777">
            <w:pPr>
              <w:jc w:val="both"/>
              <w:rPr>
                <w:rFonts w:cs="Calibri"/>
                <w:color w:val="000000"/>
                <w:sz w:val="20"/>
                <w:szCs w:val="20"/>
                <w:lang w:val="it-IT"/>
              </w:rPr>
            </w:pPr>
            <w:r w:rsidRPr="00F6338A">
              <w:rPr>
                <w:rFonts w:cs="Calibri"/>
                <w:color w:val="000000"/>
                <w:sz w:val="20"/>
                <w:szCs w:val="20"/>
                <w:lang w:val="it-IT"/>
              </w:rPr>
              <w:t>Regional (Liberia, Guinea, Sierra Leone)</w:t>
            </w:r>
          </w:p>
        </w:tc>
        <w:tc>
          <w:tcPr>
            <w:tcW w:w="162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7442E8A0" w14:textId="77777777">
            <w:pPr>
              <w:jc w:val="both"/>
              <w:rPr>
                <w:rFonts w:cs="Calibri"/>
                <w:color w:val="000000"/>
                <w:sz w:val="20"/>
                <w:szCs w:val="20"/>
              </w:rPr>
            </w:pPr>
            <w:r w:rsidRPr="00F6338A">
              <w:rPr>
                <w:rFonts w:cs="Calibri"/>
                <w:color w:val="000000"/>
                <w:sz w:val="20"/>
                <w:szCs w:val="20"/>
              </w:rPr>
              <w:t xml:space="preserve">International Waters </w:t>
            </w:r>
            <w:r w:rsidRPr="00F6338A">
              <w:rPr>
                <w:rFonts w:cs="Calibri"/>
                <w:color w:val="000000" w:themeColor="text1"/>
                <w:sz w:val="20"/>
                <w:szCs w:val="20"/>
              </w:rPr>
              <w:t>IP Contributions</w:t>
            </w:r>
          </w:p>
        </w:tc>
        <w:tc>
          <w:tcPr>
            <w:tcW w:w="144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45E33284" w14:textId="77777777">
            <w:pPr>
              <w:jc w:val="both"/>
              <w:rPr>
                <w:rFonts w:cs="Calibri"/>
                <w:color w:val="000000"/>
                <w:sz w:val="20"/>
                <w:szCs w:val="20"/>
              </w:rPr>
            </w:pPr>
            <w:r w:rsidRPr="00F6338A">
              <w:rPr>
                <w:rFonts w:cs="Calibri"/>
                <w:color w:val="000000"/>
                <w:sz w:val="20"/>
                <w:szCs w:val="20"/>
              </w:rPr>
              <w:t xml:space="preserve">International Waters </w:t>
            </w:r>
            <w:r w:rsidRPr="00F6338A">
              <w:rPr>
                <w:rFonts w:cs="Calibri"/>
                <w:color w:val="000000" w:themeColor="text1"/>
                <w:sz w:val="20"/>
                <w:szCs w:val="20"/>
              </w:rPr>
              <w:t>IP Contributions</w:t>
            </w:r>
          </w:p>
        </w:tc>
        <w:tc>
          <w:tcPr>
            <w:tcW w:w="144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3815DD7A" w14:textId="77777777">
            <w:pPr>
              <w:jc w:val="both"/>
              <w:rPr>
                <w:rFonts w:cs="Calibri"/>
                <w:color w:val="000000"/>
                <w:sz w:val="20"/>
                <w:szCs w:val="20"/>
              </w:rPr>
            </w:pPr>
            <w:r w:rsidRPr="00F6338A">
              <w:rPr>
                <w:rFonts w:cs="Calibri"/>
                <w:color w:val="000000"/>
                <w:sz w:val="20"/>
                <w:szCs w:val="20"/>
              </w:rPr>
              <w:t xml:space="preserve">770,121 </w:t>
            </w:r>
          </w:p>
        </w:tc>
        <w:tc>
          <w:tcPr>
            <w:tcW w:w="144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39DE5DE6" w14:textId="77777777">
            <w:pPr>
              <w:jc w:val="both"/>
              <w:rPr>
                <w:rFonts w:cs="Calibri"/>
                <w:color w:val="000000"/>
                <w:sz w:val="20"/>
                <w:szCs w:val="20"/>
              </w:rPr>
            </w:pPr>
            <w:r w:rsidRPr="00F6338A">
              <w:rPr>
                <w:rFonts w:cs="Calibri"/>
                <w:color w:val="000000"/>
                <w:sz w:val="20"/>
                <w:szCs w:val="20"/>
              </w:rPr>
              <w:t xml:space="preserve">69,311 </w:t>
            </w:r>
          </w:p>
        </w:tc>
        <w:tc>
          <w:tcPr>
            <w:tcW w:w="144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22C50C76" w14:textId="77777777">
            <w:pPr>
              <w:jc w:val="both"/>
              <w:rPr>
                <w:rFonts w:cs="Calibri"/>
                <w:color w:val="000000"/>
                <w:sz w:val="20"/>
                <w:szCs w:val="20"/>
              </w:rPr>
            </w:pPr>
            <w:r w:rsidRPr="00F6338A">
              <w:rPr>
                <w:rFonts w:cs="Calibri"/>
                <w:color w:val="000000"/>
                <w:sz w:val="20"/>
                <w:szCs w:val="20"/>
              </w:rPr>
              <w:t xml:space="preserve">839,432 </w:t>
            </w:r>
          </w:p>
        </w:tc>
      </w:tr>
      <w:tr w:rsidRPr="00F6338A" w:rsidR="00350096" w14:paraId="7F365FA7" w14:textId="77777777">
        <w:trPr>
          <w:trHeight w:val="290"/>
        </w:trPr>
        <w:tc>
          <w:tcPr>
            <w:tcW w:w="6120" w:type="dxa"/>
            <w:gridSpan w:val="6"/>
            <w:tcBorders>
              <w:top w:val="single" w:color="auto" w:sz="4" w:space="0"/>
              <w:left w:val="single" w:color="auto" w:sz="4" w:space="0"/>
              <w:bottom w:val="single" w:color="auto" w:sz="4" w:space="0"/>
              <w:right w:val="single" w:color="000000" w:sz="4" w:space="0"/>
            </w:tcBorders>
            <w:shd w:val="clear" w:color="auto" w:fill="auto"/>
            <w:vAlign w:val="center"/>
            <w:hideMark/>
          </w:tcPr>
          <w:p w:rsidRPr="00F6338A" w:rsidR="00F460CB" w:rsidP="005F3816" w:rsidRDefault="00F460CB" w14:paraId="3244E783" w14:textId="77777777">
            <w:pPr>
              <w:jc w:val="right"/>
              <w:rPr>
                <w:rFonts w:cs="Calibri"/>
                <w:b/>
                <w:bCs/>
                <w:color w:val="000000"/>
                <w:sz w:val="20"/>
                <w:szCs w:val="20"/>
              </w:rPr>
            </w:pPr>
            <w:r w:rsidRPr="00F6338A">
              <w:rPr>
                <w:rFonts w:cs="Calibri"/>
                <w:b/>
                <w:bCs/>
                <w:color w:val="000000"/>
                <w:sz w:val="20"/>
                <w:szCs w:val="20"/>
              </w:rPr>
              <w:t>Total GEF Resources</w:t>
            </w:r>
          </w:p>
        </w:tc>
        <w:tc>
          <w:tcPr>
            <w:tcW w:w="1440" w:type="dxa"/>
            <w:tcBorders>
              <w:top w:val="nil"/>
              <w:left w:val="single" w:color="auto" w:sz="4" w:space="0"/>
              <w:bottom w:val="single" w:color="auto" w:sz="4" w:space="0"/>
              <w:right w:val="single" w:color="auto" w:sz="4" w:space="0"/>
            </w:tcBorders>
            <w:shd w:val="clear" w:color="auto" w:fill="auto"/>
            <w:vAlign w:val="center"/>
            <w:hideMark/>
          </w:tcPr>
          <w:p w:rsidRPr="00F6338A" w:rsidR="00F460CB" w:rsidP="00966F68" w:rsidRDefault="00F460CB" w14:paraId="187261F0" w14:textId="77777777">
            <w:pPr>
              <w:jc w:val="both"/>
              <w:rPr>
                <w:rFonts w:cs="Calibri"/>
                <w:b/>
                <w:bCs/>
                <w:color w:val="000000"/>
                <w:sz w:val="20"/>
                <w:szCs w:val="20"/>
              </w:rPr>
            </w:pPr>
            <w:r w:rsidRPr="00F6338A">
              <w:rPr>
                <w:rFonts w:cs="Calibri"/>
                <w:b/>
                <w:bCs/>
                <w:color w:val="000000"/>
                <w:sz w:val="20"/>
                <w:szCs w:val="20"/>
              </w:rPr>
              <w:t xml:space="preserve">   3,103,823</w:t>
            </w:r>
          </w:p>
        </w:tc>
        <w:tc>
          <w:tcPr>
            <w:tcW w:w="144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7723E364" w14:textId="77777777">
            <w:pPr>
              <w:jc w:val="both"/>
              <w:rPr>
                <w:rFonts w:cs="Calibri"/>
                <w:b/>
                <w:bCs/>
                <w:color w:val="000000"/>
                <w:sz w:val="20"/>
                <w:szCs w:val="20"/>
              </w:rPr>
            </w:pPr>
            <w:r w:rsidRPr="00F6338A">
              <w:rPr>
                <w:rFonts w:cs="Calibri"/>
                <w:b/>
                <w:bCs/>
                <w:color w:val="000000"/>
                <w:sz w:val="20"/>
                <w:szCs w:val="20"/>
              </w:rPr>
              <w:t xml:space="preserve">279,343 </w:t>
            </w:r>
          </w:p>
        </w:tc>
        <w:tc>
          <w:tcPr>
            <w:tcW w:w="1440" w:type="dxa"/>
            <w:tcBorders>
              <w:top w:val="nil"/>
              <w:left w:val="nil"/>
              <w:bottom w:val="single" w:color="auto" w:sz="4" w:space="0"/>
              <w:right w:val="single" w:color="auto" w:sz="4" w:space="0"/>
            </w:tcBorders>
            <w:shd w:val="clear" w:color="auto" w:fill="auto"/>
            <w:vAlign w:val="center"/>
            <w:hideMark/>
          </w:tcPr>
          <w:p w:rsidRPr="00F6338A" w:rsidR="00F460CB" w:rsidP="00966F68" w:rsidRDefault="00F460CB" w14:paraId="36D75DCD" w14:textId="77777777">
            <w:pPr>
              <w:jc w:val="both"/>
              <w:rPr>
                <w:rFonts w:cs="Calibri"/>
                <w:b/>
                <w:bCs/>
                <w:color w:val="000000"/>
                <w:sz w:val="20"/>
                <w:szCs w:val="20"/>
              </w:rPr>
            </w:pPr>
            <w:r w:rsidRPr="00F6338A">
              <w:rPr>
                <w:rFonts w:cs="Calibri"/>
                <w:b/>
                <w:bCs/>
                <w:color w:val="000000"/>
                <w:sz w:val="20"/>
                <w:szCs w:val="20"/>
              </w:rPr>
              <w:t>3,383,166</w:t>
            </w:r>
          </w:p>
        </w:tc>
      </w:tr>
    </w:tbl>
    <w:p w:rsidRPr="00F6338A" w:rsidR="003B2E96" w:rsidP="003B2E96" w:rsidRDefault="003B2E96" w14:paraId="58BF9E41" w14:textId="03F7A525">
      <w:pPr>
        <w:pStyle w:val="BodyA"/>
        <w:spacing w:before="240" w:after="80"/>
        <w:rPr>
          <w:rStyle w:val="None"/>
          <w:b/>
          <w:bCs/>
          <w:smallCaps/>
          <w:sz w:val="22"/>
          <w:szCs w:val="22"/>
        </w:rPr>
      </w:pPr>
    </w:p>
    <w:p w:rsidRPr="00F6338A" w:rsidR="003B2E96" w:rsidP="005F3816" w:rsidRDefault="003B2E96" w14:paraId="536D5225" w14:textId="67B25060">
      <w:pPr>
        <w:rPr>
          <w:rStyle w:val="None"/>
          <w:rFonts w:ascii="Times New Roman" w:hAnsi="Times New Roman"/>
          <w:b/>
          <w:bCs/>
          <w:i/>
          <w:color w:val="0033CC"/>
          <w:lang w:val="en-CA"/>
        </w:rPr>
      </w:pPr>
      <w:r w:rsidRPr="00F6338A">
        <w:rPr>
          <w:b/>
          <w:bCs/>
        </w:rPr>
        <w:t>II. Project preparation grant (PPG)</w:t>
      </w:r>
      <w:r w:rsidRPr="00F6338A">
        <w:rPr>
          <w:rStyle w:val="FootnoteReference"/>
          <w:b/>
          <w:bCs/>
        </w:rPr>
        <w:t xml:space="preserve"> </w:t>
      </w:r>
    </w:p>
    <w:p w:rsidRPr="00F6338A" w:rsidR="003B2E96" w:rsidP="003B2E96" w:rsidRDefault="003B2E96" w14:paraId="23F5489C" w14:textId="77777777">
      <w:pPr>
        <w:pStyle w:val="GEFTableHeading"/>
        <w:rPr>
          <w:rStyle w:val="None"/>
          <w:rFonts w:ascii="Calibri" w:hAnsi="Calibri"/>
          <w:b w:val="0"/>
          <w:bCs w:val="0"/>
          <w:smallCaps w:val="0"/>
        </w:rPr>
      </w:pPr>
      <w:r w:rsidRPr="00F6338A">
        <w:rPr>
          <w:rStyle w:val="None"/>
          <w:rFonts w:ascii="Calibri" w:hAnsi="Calibri"/>
          <w:b w:val="0"/>
          <w:bCs w:val="0"/>
          <w:smallCaps w:val="0"/>
        </w:rPr>
        <w:t xml:space="preserve">Was Project Preparation Grant requested? Yes </w:t>
      </w:r>
      <w:r w:rsidRPr="00F6338A">
        <w:rPr>
          <w:rStyle w:val="None"/>
          <w:rFonts w:ascii="Calibri" w:hAnsi="Calibri"/>
          <w:smallCaps w:val="0"/>
        </w:rPr>
        <w:t xml:space="preserve">X </w:t>
      </w:r>
      <w:r w:rsidRPr="00F6338A">
        <w:rPr>
          <w:rStyle w:val="None"/>
          <w:rFonts w:ascii="Calibri" w:hAnsi="Calibri"/>
          <w:b w:val="0"/>
          <w:bCs w:val="0"/>
          <w:smallCaps w:val="0"/>
        </w:rPr>
        <w:t xml:space="preserve">  No  If no, skip item E.1.</w:t>
      </w:r>
    </w:p>
    <w:p w:rsidRPr="00F6338A" w:rsidR="00903967" w:rsidP="005F3816" w:rsidRDefault="00903967" w14:paraId="446E2C69" w14:textId="77777777">
      <w:pPr>
        <w:pStyle w:val="BodyA"/>
      </w:pPr>
    </w:p>
    <w:p w:rsidRPr="00F6338A" w:rsidR="003B2E96" w:rsidP="005F3816" w:rsidRDefault="003B2E96" w14:paraId="13EF431E" w14:textId="77777777">
      <w:pPr>
        <w:rPr>
          <w:rStyle w:val="None"/>
          <w:rFonts w:ascii="Times New Roman" w:hAnsi="Times New Roman" w:cs="Arial Unicode MS"/>
          <w:b/>
          <w:smallCaps/>
          <w:szCs w:val="22"/>
        </w:rPr>
      </w:pPr>
      <w:r w:rsidRPr="00F6338A">
        <w:rPr>
          <w:i/>
          <w:iCs/>
        </w:rPr>
        <w:t>PPG Amount requested by agency(ies), Trust Fund, country(ies) and the Programming of funds</w:t>
      </w:r>
    </w:p>
    <w:tbl>
      <w:tblPr>
        <w:tblW w:w="10530" w:type="dxa"/>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00"/>
        <w:gridCol w:w="900"/>
        <w:gridCol w:w="1350"/>
        <w:gridCol w:w="1530"/>
        <w:gridCol w:w="1980"/>
        <w:gridCol w:w="1350"/>
        <w:gridCol w:w="1080"/>
        <w:gridCol w:w="1440"/>
      </w:tblGrid>
      <w:tr w:rsidRPr="00F6338A" w:rsidR="00F1321B" w:rsidTr="007B7F5F" w14:paraId="6651025F" w14:textId="77777777">
        <w:trPr>
          <w:trHeight w:val="296"/>
          <w:tblHeader/>
        </w:trPr>
        <w:tc>
          <w:tcPr>
            <w:tcW w:w="900" w:type="dxa"/>
            <w:vMerge w:val="restart"/>
            <w:shd w:val="clear" w:color="auto" w:fill="auto"/>
            <w:hideMark/>
          </w:tcPr>
          <w:p w:rsidRPr="00F6338A" w:rsidR="00543887" w:rsidP="005F3816" w:rsidRDefault="00543887" w14:paraId="611A1A67" w14:textId="77777777">
            <w:pPr>
              <w:jc w:val="center"/>
              <w:rPr>
                <w:b/>
                <w:bCs/>
                <w:sz w:val="20"/>
                <w:szCs w:val="20"/>
              </w:rPr>
            </w:pPr>
            <w:r w:rsidRPr="00F6338A">
              <w:rPr>
                <w:b/>
                <w:bCs/>
                <w:sz w:val="20"/>
                <w:szCs w:val="20"/>
              </w:rPr>
              <w:t>GEF Agency</w:t>
            </w:r>
          </w:p>
        </w:tc>
        <w:tc>
          <w:tcPr>
            <w:tcW w:w="900" w:type="dxa"/>
            <w:vMerge w:val="restart"/>
            <w:shd w:val="clear" w:color="auto" w:fill="auto"/>
            <w:hideMark/>
          </w:tcPr>
          <w:p w:rsidRPr="00F6338A" w:rsidR="00543887" w:rsidP="005F3816" w:rsidRDefault="00543887" w14:paraId="4173C359" w14:textId="77777777">
            <w:pPr>
              <w:jc w:val="center"/>
              <w:rPr>
                <w:b/>
                <w:bCs/>
                <w:sz w:val="20"/>
                <w:szCs w:val="20"/>
              </w:rPr>
            </w:pPr>
            <w:r w:rsidRPr="00F6338A">
              <w:rPr>
                <w:b/>
                <w:bCs/>
                <w:sz w:val="20"/>
                <w:szCs w:val="20"/>
              </w:rPr>
              <w:t>Trust Fund</w:t>
            </w:r>
          </w:p>
        </w:tc>
        <w:tc>
          <w:tcPr>
            <w:tcW w:w="1350" w:type="dxa"/>
            <w:vMerge w:val="restart"/>
            <w:shd w:val="clear" w:color="auto" w:fill="auto"/>
            <w:hideMark/>
          </w:tcPr>
          <w:p w:rsidRPr="00F6338A" w:rsidR="00543887" w:rsidP="005F3816" w:rsidRDefault="00543887" w14:paraId="111A16AF" w14:textId="77777777">
            <w:pPr>
              <w:jc w:val="center"/>
              <w:rPr>
                <w:b/>
                <w:bCs/>
                <w:sz w:val="20"/>
                <w:szCs w:val="20"/>
              </w:rPr>
            </w:pPr>
            <w:r w:rsidRPr="00F6338A">
              <w:rPr>
                <w:b/>
                <w:bCs/>
                <w:sz w:val="20"/>
                <w:szCs w:val="20"/>
              </w:rPr>
              <w:t>Country/</w:t>
            </w:r>
          </w:p>
          <w:p w:rsidRPr="00F6338A" w:rsidR="00543887" w:rsidP="005F3816" w:rsidRDefault="00543887" w14:paraId="30E4F9E3" w14:textId="77777777">
            <w:pPr>
              <w:jc w:val="center"/>
              <w:rPr>
                <w:b/>
                <w:bCs/>
                <w:sz w:val="20"/>
                <w:szCs w:val="20"/>
              </w:rPr>
            </w:pPr>
            <w:r w:rsidRPr="00F6338A">
              <w:rPr>
                <w:b/>
                <w:bCs/>
                <w:sz w:val="20"/>
                <w:szCs w:val="20"/>
              </w:rPr>
              <w:t>Regional/ Global</w:t>
            </w:r>
          </w:p>
        </w:tc>
        <w:tc>
          <w:tcPr>
            <w:tcW w:w="1530" w:type="dxa"/>
            <w:vMerge w:val="restart"/>
            <w:shd w:val="clear" w:color="auto" w:fill="auto"/>
            <w:hideMark/>
          </w:tcPr>
          <w:p w:rsidRPr="00F6338A" w:rsidR="00543887" w:rsidP="005F3816" w:rsidRDefault="00543887" w14:paraId="5B5349C9" w14:textId="77777777">
            <w:pPr>
              <w:jc w:val="center"/>
              <w:rPr>
                <w:b/>
                <w:bCs/>
                <w:sz w:val="20"/>
                <w:szCs w:val="20"/>
              </w:rPr>
            </w:pPr>
            <w:r w:rsidRPr="00F6338A">
              <w:rPr>
                <w:b/>
                <w:bCs/>
                <w:sz w:val="20"/>
                <w:szCs w:val="20"/>
              </w:rPr>
              <w:t>Focal Area</w:t>
            </w:r>
          </w:p>
        </w:tc>
        <w:tc>
          <w:tcPr>
            <w:tcW w:w="1980" w:type="dxa"/>
            <w:vMerge w:val="restart"/>
            <w:shd w:val="clear" w:color="auto" w:fill="auto"/>
            <w:hideMark/>
          </w:tcPr>
          <w:p w:rsidRPr="00F6338A" w:rsidR="00543887" w:rsidP="005F3816" w:rsidRDefault="00543887" w14:paraId="2542996F" w14:textId="77777777">
            <w:pPr>
              <w:jc w:val="center"/>
              <w:rPr>
                <w:b/>
                <w:bCs/>
                <w:sz w:val="20"/>
                <w:szCs w:val="20"/>
              </w:rPr>
            </w:pPr>
            <w:r w:rsidRPr="00F6338A">
              <w:rPr>
                <w:b/>
                <w:bCs/>
                <w:sz w:val="20"/>
                <w:szCs w:val="20"/>
              </w:rPr>
              <w:t>Programming of Funds</w:t>
            </w:r>
          </w:p>
        </w:tc>
        <w:tc>
          <w:tcPr>
            <w:tcW w:w="3870" w:type="dxa"/>
            <w:gridSpan w:val="3"/>
            <w:shd w:val="clear" w:color="auto" w:fill="auto"/>
            <w:hideMark/>
          </w:tcPr>
          <w:p w:rsidRPr="00F6338A" w:rsidR="00543887" w:rsidP="005F3816" w:rsidRDefault="00543887" w14:paraId="07050301" w14:textId="77777777">
            <w:pPr>
              <w:jc w:val="center"/>
              <w:rPr>
                <w:b/>
                <w:bCs/>
                <w:sz w:val="20"/>
                <w:szCs w:val="20"/>
              </w:rPr>
            </w:pPr>
            <w:r w:rsidRPr="00F6338A">
              <w:rPr>
                <w:b/>
                <w:bCs/>
                <w:sz w:val="20"/>
                <w:szCs w:val="20"/>
              </w:rPr>
              <w:t>(in $)</w:t>
            </w:r>
          </w:p>
        </w:tc>
      </w:tr>
      <w:tr w:rsidRPr="00F6338A" w:rsidR="00FA0E5E" w:rsidTr="007B7F5F" w14:paraId="414FE6CB" w14:textId="77777777">
        <w:trPr>
          <w:trHeight w:val="522"/>
          <w:tblHeader/>
        </w:trPr>
        <w:tc>
          <w:tcPr>
            <w:tcW w:w="900" w:type="dxa"/>
            <w:vMerge/>
            <w:hideMark/>
          </w:tcPr>
          <w:p w:rsidRPr="00F6338A" w:rsidR="00543887" w:rsidP="005F3816" w:rsidRDefault="00543887" w14:paraId="4CD4DB84" w14:textId="77777777">
            <w:pPr>
              <w:jc w:val="center"/>
              <w:rPr>
                <w:b/>
                <w:bCs/>
                <w:sz w:val="20"/>
                <w:szCs w:val="20"/>
              </w:rPr>
            </w:pPr>
          </w:p>
        </w:tc>
        <w:tc>
          <w:tcPr>
            <w:tcW w:w="900" w:type="dxa"/>
            <w:vMerge/>
            <w:hideMark/>
          </w:tcPr>
          <w:p w:rsidRPr="00F6338A" w:rsidR="00543887" w:rsidP="005F3816" w:rsidRDefault="00543887" w14:paraId="1CF62B1A" w14:textId="77777777">
            <w:pPr>
              <w:jc w:val="center"/>
              <w:rPr>
                <w:b/>
                <w:bCs/>
                <w:sz w:val="20"/>
                <w:szCs w:val="20"/>
              </w:rPr>
            </w:pPr>
          </w:p>
        </w:tc>
        <w:tc>
          <w:tcPr>
            <w:tcW w:w="1350" w:type="dxa"/>
            <w:vMerge/>
            <w:hideMark/>
          </w:tcPr>
          <w:p w:rsidRPr="00F6338A" w:rsidR="00543887" w:rsidP="005F3816" w:rsidRDefault="00543887" w14:paraId="2AE03740" w14:textId="77777777">
            <w:pPr>
              <w:jc w:val="center"/>
              <w:rPr>
                <w:b/>
                <w:bCs/>
                <w:sz w:val="20"/>
                <w:szCs w:val="20"/>
              </w:rPr>
            </w:pPr>
          </w:p>
        </w:tc>
        <w:tc>
          <w:tcPr>
            <w:tcW w:w="1530" w:type="dxa"/>
            <w:vMerge/>
            <w:hideMark/>
          </w:tcPr>
          <w:p w:rsidRPr="00F6338A" w:rsidR="00543887" w:rsidP="005F3816" w:rsidRDefault="00543887" w14:paraId="76B44B91" w14:textId="77777777">
            <w:pPr>
              <w:jc w:val="center"/>
              <w:rPr>
                <w:b/>
                <w:bCs/>
                <w:sz w:val="20"/>
                <w:szCs w:val="20"/>
              </w:rPr>
            </w:pPr>
          </w:p>
        </w:tc>
        <w:tc>
          <w:tcPr>
            <w:tcW w:w="1980" w:type="dxa"/>
            <w:vMerge/>
            <w:hideMark/>
          </w:tcPr>
          <w:p w:rsidRPr="00F6338A" w:rsidR="00543887" w:rsidP="005F3816" w:rsidRDefault="00543887" w14:paraId="7DC3F827" w14:textId="77777777">
            <w:pPr>
              <w:jc w:val="center"/>
              <w:rPr>
                <w:b/>
                <w:bCs/>
                <w:sz w:val="20"/>
                <w:szCs w:val="20"/>
              </w:rPr>
            </w:pPr>
          </w:p>
        </w:tc>
        <w:tc>
          <w:tcPr>
            <w:tcW w:w="1350" w:type="dxa"/>
            <w:shd w:val="clear" w:color="auto" w:fill="auto"/>
            <w:hideMark/>
          </w:tcPr>
          <w:p w:rsidRPr="00F6338A" w:rsidR="00543887" w:rsidP="005F3816" w:rsidRDefault="00543887" w14:paraId="6213E162" w14:textId="77777777">
            <w:pPr>
              <w:jc w:val="center"/>
              <w:rPr>
                <w:b/>
                <w:bCs/>
                <w:sz w:val="20"/>
                <w:szCs w:val="20"/>
              </w:rPr>
            </w:pPr>
            <w:r w:rsidRPr="00F6338A">
              <w:rPr>
                <w:b/>
                <w:bCs/>
                <w:sz w:val="20"/>
                <w:szCs w:val="20"/>
              </w:rPr>
              <w:t>PPG (a)</w:t>
            </w:r>
          </w:p>
        </w:tc>
        <w:tc>
          <w:tcPr>
            <w:tcW w:w="1080" w:type="dxa"/>
            <w:shd w:val="clear" w:color="auto" w:fill="auto"/>
            <w:hideMark/>
          </w:tcPr>
          <w:p w:rsidRPr="00F6338A" w:rsidR="00543887" w:rsidP="005F3816" w:rsidRDefault="00543887" w14:paraId="2FBA5820" w14:textId="77777777">
            <w:pPr>
              <w:jc w:val="center"/>
              <w:rPr>
                <w:b/>
                <w:bCs/>
                <w:sz w:val="20"/>
                <w:szCs w:val="20"/>
              </w:rPr>
            </w:pPr>
            <w:r w:rsidRPr="00F6338A">
              <w:rPr>
                <w:b/>
                <w:bCs/>
                <w:sz w:val="20"/>
                <w:szCs w:val="20"/>
              </w:rPr>
              <w:t>Agency Fee (b)</w:t>
            </w:r>
          </w:p>
        </w:tc>
        <w:tc>
          <w:tcPr>
            <w:tcW w:w="1440" w:type="dxa"/>
            <w:shd w:val="clear" w:color="auto" w:fill="auto"/>
            <w:hideMark/>
          </w:tcPr>
          <w:p w:rsidRPr="00F6338A" w:rsidR="00543887" w:rsidP="005F3816" w:rsidRDefault="00543887" w14:paraId="1AD39034" w14:textId="77777777">
            <w:pPr>
              <w:jc w:val="center"/>
              <w:rPr>
                <w:b/>
                <w:bCs/>
                <w:sz w:val="20"/>
                <w:szCs w:val="20"/>
              </w:rPr>
            </w:pPr>
            <w:r w:rsidRPr="00F6338A">
              <w:rPr>
                <w:b/>
                <w:bCs/>
                <w:sz w:val="20"/>
                <w:szCs w:val="20"/>
              </w:rPr>
              <w:t>Total a+b</w:t>
            </w:r>
          </w:p>
        </w:tc>
      </w:tr>
      <w:tr w:rsidRPr="00F6338A" w:rsidR="00FA0E5E" w14:paraId="310E4B8F" w14:textId="77777777">
        <w:trPr>
          <w:trHeight w:val="341"/>
        </w:trPr>
        <w:tc>
          <w:tcPr>
            <w:tcW w:w="900" w:type="dxa"/>
            <w:shd w:val="clear" w:color="auto" w:fill="auto"/>
            <w:vAlign w:val="center"/>
            <w:hideMark/>
          </w:tcPr>
          <w:p w:rsidRPr="00F6338A" w:rsidR="00543887" w:rsidP="00966F68" w:rsidRDefault="00543887" w14:paraId="3155D3A9" w14:textId="77777777">
            <w:pPr>
              <w:jc w:val="both"/>
              <w:rPr>
                <w:rFonts w:cs="Calibri"/>
                <w:color w:val="000000"/>
                <w:sz w:val="20"/>
                <w:szCs w:val="20"/>
              </w:rPr>
            </w:pPr>
            <w:r w:rsidRPr="00F6338A">
              <w:rPr>
                <w:rFonts w:cs="Calibri"/>
                <w:color w:val="000000"/>
                <w:sz w:val="20"/>
                <w:szCs w:val="20"/>
              </w:rPr>
              <w:t>CI</w:t>
            </w:r>
          </w:p>
        </w:tc>
        <w:tc>
          <w:tcPr>
            <w:tcW w:w="900" w:type="dxa"/>
            <w:shd w:val="clear" w:color="auto" w:fill="auto"/>
            <w:vAlign w:val="center"/>
            <w:hideMark/>
          </w:tcPr>
          <w:p w:rsidRPr="00F6338A" w:rsidR="00543887" w:rsidP="00966F68" w:rsidRDefault="00543887" w14:paraId="44A5D309" w14:textId="77777777">
            <w:pPr>
              <w:jc w:val="both"/>
              <w:rPr>
                <w:rFonts w:cs="Calibri"/>
                <w:color w:val="000000"/>
                <w:sz w:val="20"/>
                <w:szCs w:val="20"/>
              </w:rPr>
            </w:pPr>
            <w:r w:rsidRPr="00F6338A">
              <w:rPr>
                <w:rFonts w:cs="Calibri"/>
                <w:color w:val="000000"/>
                <w:sz w:val="20"/>
                <w:szCs w:val="20"/>
              </w:rPr>
              <w:t>GEF TF</w:t>
            </w:r>
          </w:p>
        </w:tc>
        <w:tc>
          <w:tcPr>
            <w:tcW w:w="1350" w:type="dxa"/>
            <w:shd w:val="clear" w:color="auto" w:fill="auto"/>
            <w:vAlign w:val="center"/>
            <w:hideMark/>
          </w:tcPr>
          <w:p w:rsidRPr="00F6338A" w:rsidR="00543887" w:rsidP="00966F68" w:rsidRDefault="00543887" w14:paraId="289DD58A" w14:textId="77777777">
            <w:pPr>
              <w:jc w:val="both"/>
              <w:rPr>
                <w:rFonts w:cs="Calibri"/>
                <w:color w:val="000000"/>
                <w:sz w:val="20"/>
                <w:szCs w:val="20"/>
              </w:rPr>
            </w:pPr>
            <w:r w:rsidRPr="00F6338A">
              <w:rPr>
                <w:rFonts w:cs="Calibri"/>
                <w:color w:val="000000"/>
                <w:sz w:val="20"/>
                <w:szCs w:val="20"/>
              </w:rPr>
              <w:t>Liberia</w:t>
            </w:r>
          </w:p>
        </w:tc>
        <w:tc>
          <w:tcPr>
            <w:tcW w:w="1530" w:type="dxa"/>
            <w:shd w:val="clear" w:color="auto" w:fill="auto"/>
            <w:vAlign w:val="center"/>
            <w:hideMark/>
          </w:tcPr>
          <w:p w:rsidRPr="00F6338A" w:rsidR="00543887" w:rsidP="00966F68" w:rsidRDefault="00543887" w14:paraId="4A15DDBB" w14:textId="77777777">
            <w:pPr>
              <w:jc w:val="both"/>
              <w:rPr>
                <w:rFonts w:cs="Calibri"/>
                <w:color w:val="000000"/>
                <w:sz w:val="20"/>
                <w:szCs w:val="20"/>
              </w:rPr>
            </w:pPr>
            <w:r w:rsidRPr="00F6338A">
              <w:rPr>
                <w:rFonts w:cs="Calibri"/>
                <w:color w:val="000000"/>
                <w:sz w:val="20"/>
                <w:szCs w:val="20"/>
              </w:rPr>
              <w:t>Biodiversity</w:t>
            </w:r>
          </w:p>
        </w:tc>
        <w:tc>
          <w:tcPr>
            <w:tcW w:w="1980" w:type="dxa"/>
            <w:shd w:val="clear" w:color="auto" w:fill="auto"/>
            <w:vAlign w:val="center"/>
            <w:hideMark/>
          </w:tcPr>
          <w:p w:rsidRPr="00F6338A" w:rsidR="00543887" w:rsidP="00966F68" w:rsidRDefault="00543887" w14:paraId="43E83D87" w14:textId="77777777">
            <w:pPr>
              <w:jc w:val="both"/>
              <w:rPr>
                <w:rFonts w:cs="Calibri"/>
                <w:color w:val="000000"/>
                <w:sz w:val="20"/>
                <w:szCs w:val="20"/>
              </w:rPr>
            </w:pPr>
            <w:r w:rsidRPr="00F6338A">
              <w:rPr>
                <w:rFonts w:cs="Calibri"/>
                <w:color w:val="000000"/>
                <w:sz w:val="20"/>
                <w:szCs w:val="20"/>
              </w:rPr>
              <w:t>BD STAR Allocation</w:t>
            </w:r>
          </w:p>
        </w:tc>
        <w:tc>
          <w:tcPr>
            <w:tcW w:w="1350" w:type="dxa"/>
            <w:shd w:val="clear" w:color="auto" w:fill="auto"/>
            <w:vAlign w:val="center"/>
            <w:hideMark/>
          </w:tcPr>
          <w:p w:rsidRPr="00F6338A" w:rsidR="00543887" w:rsidP="00966F68" w:rsidRDefault="00543887" w14:paraId="3F8D41C7" w14:textId="77777777">
            <w:pPr>
              <w:jc w:val="both"/>
              <w:rPr>
                <w:rFonts w:cs="Calibri"/>
                <w:color w:val="000000"/>
                <w:sz w:val="20"/>
                <w:szCs w:val="20"/>
              </w:rPr>
            </w:pPr>
            <w:r w:rsidRPr="00F6338A">
              <w:rPr>
                <w:rFonts w:cs="Calibri"/>
                <w:color w:val="000000"/>
                <w:sz w:val="20"/>
                <w:szCs w:val="20"/>
              </w:rPr>
              <w:t>42,293</w:t>
            </w:r>
          </w:p>
        </w:tc>
        <w:tc>
          <w:tcPr>
            <w:tcW w:w="1080" w:type="dxa"/>
            <w:shd w:val="clear" w:color="auto" w:fill="auto"/>
            <w:vAlign w:val="center"/>
            <w:hideMark/>
          </w:tcPr>
          <w:p w:rsidRPr="00F6338A" w:rsidR="00543887" w:rsidP="00966F68" w:rsidRDefault="00543887" w14:paraId="2921520D" w14:textId="77777777">
            <w:pPr>
              <w:jc w:val="both"/>
              <w:rPr>
                <w:rFonts w:cs="Calibri"/>
                <w:color w:val="000000"/>
                <w:sz w:val="20"/>
                <w:szCs w:val="20"/>
              </w:rPr>
            </w:pPr>
            <w:r w:rsidRPr="00F6338A">
              <w:rPr>
                <w:rFonts w:cs="Calibri"/>
                <w:color w:val="000000"/>
                <w:sz w:val="20"/>
                <w:szCs w:val="20"/>
              </w:rPr>
              <w:t>3,806</w:t>
            </w:r>
          </w:p>
        </w:tc>
        <w:tc>
          <w:tcPr>
            <w:tcW w:w="1440" w:type="dxa"/>
            <w:shd w:val="clear" w:color="auto" w:fill="auto"/>
            <w:vAlign w:val="center"/>
            <w:hideMark/>
          </w:tcPr>
          <w:p w:rsidRPr="00F6338A" w:rsidR="00543887" w:rsidP="00966F68" w:rsidRDefault="00543887" w14:paraId="7E557FA1" w14:textId="77777777">
            <w:pPr>
              <w:jc w:val="both"/>
              <w:rPr>
                <w:rFonts w:cs="Calibri"/>
                <w:color w:val="000000"/>
                <w:sz w:val="20"/>
                <w:szCs w:val="20"/>
              </w:rPr>
            </w:pPr>
            <w:r w:rsidRPr="00F6338A">
              <w:rPr>
                <w:rFonts w:cs="Calibri"/>
                <w:color w:val="000000"/>
                <w:sz w:val="20"/>
                <w:szCs w:val="20"/>
              </w:rPr>
              <w:t>46,099</w:t>
            </w:r>
          </w:p>
        </w:tc>
      </w:tr>
      <w:tr w:rsidRPr="00F6338A" w:rsidR="00FA0E5E" w14:paraId="65C85805" w14:textId="77777777">
        <w:trPr>
          <w:trHeight w:val="431"/>
        </w:trPr>
        <w:tc>
          <w:tcPr>
            <w:tcW w:w="900" w:type="dxa"/>
            <w:shd w:val="clear" w:color="auto" w:fill="auto"/>
            <w:vAlign w:val="center"/>
            <w:hideMark/>
          </w:tcPr>
          <w:p w:rsidRPr="00F6338A" w:rsidR="00543887" w:rsidP="00966F68" w:rsidRDefault="00543887" w14:paraId="0C758166" w14:textId="77777777">
            <w:pPr>
              <w:jc w:val="both"/>
              <w:rPr>
                <w:rFonts w:cs="Calibri"/>
                <w:color w:val="000000"/>
                <w:sz w:val="20"/>
                <w:szCs w:val="20"/>
              </w:rPr>
            </w:pPr>
            <w:r w:rsidRPr="00F6338A">
              <w:rPr>
                <w:rFonts w:cs="Calibri"/>
                <w:color w:val="000000"/>
                <w:sz w:val="20"/>
                <w:szCs w:val="20"/>
              </w:rPr>
              <w:t>CI</w:t>
            </w:r>
          </w:p>
        </w:tc>
        <w:tc>
          <w:tcPr>
            <w:tcW w:w="900" w:type="dxa"/>
            <w:shd w:val="clear" w:color="auto" w:fill="auto"/>
            <w:vAlign w:val="center"/>
            <w:hideMark/>
          </w:tcPr>
          <w:p w:rsidRPr="00F6338A" w:rsidR="00543887" w:rsidP="00966F68" w:rsidRDefault="00543887" w14:paraId="12F1CE5F" w14:textId="77777777">
            <w:pPr>
              <w:jc w:val="both"/>
              <w:rPr>
                <w:rFonts w:cs="Calibri"/>
                <w:color w:val="000000"/>
                <w:sz w:val="20"/>
                <w:szCs w:val="20"/>
              </w:rPr>
            </w:pPr>
            <w:r w:rsidRPr="00F6338A">
              <w:rPr>
                <w:rFonts w:cs="Calibri"/>
                <w:color w:val="000000"/>
                <w:sz w:val="20"/>
                <w:szCs w:val="20"/>
              </w:rPr>
              <w:t>GEF TF</w:t>
            </w:r>
          </w:p>
        </w:tc>
        <w:tc>
          <w:tcPr>
            <w:tcW w:w="1350" w:type="dxa"/>
            <w:shd w:val="clear" w:color="auto" w:fill="auto"/>
            <w:vAlign w:val="center"/>
            <w:hideMark/>
          </w:tcPr>
          <w:p w:rsidRPr="00F6338A" w:rsidR="00543887" w:rsidP="00966F68" w:rsidRDefault="00543887" w14:paraId="6186BB59" w14:textId="77777777">
            <w:pPr>
              <w:jc w:val="both"/>
              <w:rPr>
                <w:rFonts w:cs="Calibri"/>
                <w:color w:val="000000"/>
                <w:sz w:val="20"/>
                <w:szCs w:val="20"/>
              </w:rPr>
            </w:pPr>
            <w:r w:rsidRPr="00F6338A">
              <w:rPr>
                <w:rFonts w:cs="Calibri"/>
                <w:color w:val="000000"/>
                <w:sz w:val="20"/>
                <w:szCs w:val="20"/>
              </w:rPr>
              <w:t>Liberia</w:t>
            </w:r>
          </w:p>
        </w:tc>
        <w:tc>
          <w:tcPr>
            <w:tcW w:w="1530" w:type="dxa"/>
            <w:shd w:val="clear" w:color="auto" w:fill="auto"/>
            <w:vAlign w:val="center"/>
            <w:hideMark/>
          </w:tcPr>
          <w:p w:rsidRPr="00F6338A" w:rsidR="00543887" w:rsidP="00966F68" w:rsidRDefault="00543887" w14:paraId="08CE1EF3" w14:textId="77777777">
            <w:pPr>
              <w:jc w:val="both"/>
              <w:rPr>
                <w:rFonts w:cs="Calibri"/>
                <w:color w:val="000000"/>
                <w:sz w:val="20"/>
                <w:szCs w:val="20"/>
              </w:rPr>
            </w:pPr>
            <w:r w:rsidRPr="00F6338A">
              <w:rPr>
                <w:rFonts w:cs="Calibri"/>
                <w:color w:val="000000"/>
                <w:sz w:val="20"/>
                <w:szCs w:val="20"/>
              </w:rPr>
              <w:t>Climate Change</w:t>
            </w:r>
          </w:p>
        </w:tc>
        <w:tc>
          <w:tcPr>
            <w:tcW w:w="1980" w:type="dxa"/>
            <w:shd w:val="clear" w:color="auto" w:fill="auto"/>
            <w:vAlign w:val="center"/>
            <w:hideMark/>
          </w:tcPr>
          <w:p w:rsidRPr="00F6338A" w:rsidR="00543887" w:rsidP="00966F68" w:rsidRDefault="00543887" w14:paraId="66860D0B" w14:textId="77777777">
            <w:pPr>
              <w:jc w:val="both"/>
              <w:rPr>
                <w:rFonts w:cs="Calibri"/>
                <w:color w:val="000000"/>
                <w:sz w:val="20"/>
                <w:szCs w:val="20"/>
              </w:rPr>
            </w:pPr>
            <w:r w:rsidRPr="00F6338A">
              <w:rPr>
                <w:rFonts w:cs="Calibri"/>
                <w:color w:val="000000"/>
                <w:sz w:val="20"/>
                <w:szCs w:val="20"/>
              </w:rPr>
              <w:t>CC STAR Allocation</w:t>
            </w:r>
          </w:p>
        </w:tc>
        <w:tc>
          <w:tcPr>
            <w:tcW w:w="1350" w:type="dxa"/>
            <w:shd w:val="clear" w:color="auto" w:fill="auto"/>
            <w:vAlign w:val="center"/>
            <w:hideMark/>
          </w:tcPr>
          <w:p w:rsidRPr="00F6338A" w:rsidR="00543887" w:rsidP="00966F68" w:rsidRDefault="00543887" w14:paraId="3FAF44C0" w14:textId="77777777">
            <w:pPr>
              <w:jc w:val="both"/>
              <w:rPr>
                <w:rFonts w:cs="Calibri"/>
                <w:color w:val="000000"/>
                <w:sz w:val="20"/>
                <w:szCs w:val="20"/>
              </w:rPr>
            </w:pPr>
            <w:r w:rsidRPr="00F6338A">
              <w:rPr>
                <w:rFonts w:cs="Calibri"/>
                <w:color w:val="000000"/>
                <w:sz w:val="20"/>
                <w:szCs w:val="20"/>
              </w:rPr>
              <w:t>21,147</w:t>
            </w:r>
          </w:p>
        </w:tc>
        <w:tc>
          <w:tcPr>
            <w:tcW w:w="1080" w:type="dxa"/>
            <w:shd w:val="clear" w:color="auto" w:fill="auto"/>
            <w:vAlign w:val="center"/>
            <w:hideMark/>
          </w:tcPr>
          <w:p w:rsidRPr="00F6338A" w:rsidR="00543887" w:rsidP="00966F68" w:rsidRDefault="00543887" w14:paraId="41ED46DA" w14:textId="77777777">
            <w:pPr>
              <w:jc w:val="both"/>
              <w:rPr>
                <w:rFonts w:cs="Calibri"/>
                <w:color w:val="000000"/>
                <w:sz w:val="20"/>
                <w:szCs w:val="20"/>
              </w:rPr>
            </w:pPr>
            <w:r w:rsidRPr="00F6338A">
              <w:rPr>
                <w:rFonts w:cs="Calibri"/>
                <w:color w:val="000000"/>
                <w:sz w:val="20"/>
                <w:szCs w:val="20"/>
              </w:rPr>
              <w:t>1,903</w:t>
            </w:r>
          </w:p>
        </w:tc>
        <w:tc>
          <w:tcPr>
            <w:tcW w:w="1440" w:type="dxa"/>
            <w:shd w:val="clear" w:color="auto" w:fill="auto"/>
            <w:vAlign w:val="center"/>
            <w:hideMark/>
          </w:tcPr>
          <w:p w:rsidRPr="00F6338A" w:rsidR="00543887" w:rsidP="00966F68" w:rsidRDefault="00543887" w14:paraId="46C3EF83" w14:textId="77777777">
            <w:pPr>
              <w:jc w:val="both"/>
              <w:rPr>
                <w:rFonts w:cs="Calibri"/>
                <w:color w:val="000000"/>
                <w:sz w:val="20"/>
                <w:szCs w:val="20"/>
              </w:rPr>
            </w:pPr>
            <w:r w:rsidRPr="00F6338A">
              <w:rPr>
                <w:rFonts w:cs="Calibri"/>
                <w:color w:val="000000"/>
                <w:sz w:val="20"/>
                <w:szCs w:val="20"/>
              </w:rPr>
              <w:t>23,050</w:t>
            </w:r>
          </w:p>
        </w:tc>
      </w:tr>
      <w:tr w:rsidRPr="00F6338A" w:rsidR="00FA0E5E" w14:paraId="7336CDA4" w14:textId="77777777">
        <w:trPr>
          <w:trHeight w:val="431"/>
        </w:trPr>
        <w:tc>
          <w:tcPr>
            <w:tcW w:w="900" w:type="dxa"/>
            <w:shd w:val="clear" w:color="auto" w:fill="auto"/>
            <w:vAlign w:val="center"/>
            <w:hideMark/>
          </w:tcPr>
          <w:p w:rsidRPr="00F6338A" w:rsidR="00543887" w:rsidP="00966F68" w:rsidRDefault="00543887" w14:paraId="51E59314" w14:textId="77777777">
            <w:pPr>
              <w:jc w:val="both"/>
              <w:rPr>
                <w:rFonts w:cs="Calibri"/>
                <w:color w:val="000000"/>
                <w:sz w:val="20"/>
                <w:szCs w:val="20"/>
              </w:rPr>
            </w:pPr>
            <w:r w:rsidRPr="00F6338A">
              <w:rPr>
                <w:rFonts w:cs="Calibri"/>
                <w:color w:val="000000"/>
                <w:sz w:val="20"/>
                <w:szCs w:val="20"/>
              </w:rPr>
              <w:t>CI</w:t>
            </w:r>
          </w:p>
        </w:tc>
        <w:tc>
          <w:tcPr>
            <w:tcW w:w="900" w:type="dxa"/>
            <w:shd w:val="clear" w:color="auto" w:fill="auto"/>
            <w:vAlign w:val="center"/>
            <w:hideMark/>
          </w:tcPr>
          <w:p w:rsidRPr="00F6338A" w:rsidR="00543887" w:rsidP="00966F68" w:rsidRDefault="00543887" w14:paraId="6F48493E" w14:textId="77777777">
            <w:pPr>
              <w:jc w:val="both"/>
              <w:rPr>
                <w:rFonts w:cs="Calibri"/>
                <w:color w:val="000000"/>
                <w:sz w:val="20"/>
                <w:szCs w:val="20"/>
              </w:rPr>
            </w:pPr>
            <w:r w:rsidRPr="00F6338A">
              <w:rPr>
                <w:rFonts w:cs="Calibri"/>
                <w:color w:val="000000"/>
                <w:sz w:val="20"/>
                <w:szCs w:val="20"/>
              </w:rPr>
              <w:t>GEF TF</w:t>
            </w:r>
          </w:p>
        </w:tc>
        <w:tc>
          <w:tcPr>
            <w:tcW w:w="1350" w:type="dxa"/>
            <w:shd w:val="clear" w:color="auto" w:fill="auto"/>
            <w:vAlign w:val="center"/>
            <w:hideMark/>
          </w:tcPr>
          <w:p w:rsidRPr="00F6338A" w:rsidR="00543887" w:rsidP="00966F68" w:rsidRDefault="00543887" w14:paraId="432ECDB4" w14:textId="77777777">
            <w:pPr>
              <w:jc w:val="both"/>
              <w:rPr>
                <w:rFonts w:cs="Calibri"/>
                <w:color w:val="000000"/>
                <w:sz w:val="20"/>
                <w:szCs w:val="20"/>
              </w:rPr>
            </w:pPr>
            <w:r w:rsidRPr="00F6338A">
              <w:rPr>
                <w:rFonts w:cs="Calibri"/>
                <w:color w:val="000000"/>
                <w:sz w:val="20"/>
                <w:szCs w:val="20"/>
              </w:rPr>
              <w:t>Liberia</w:t>
            </w:r>
          </w:p>
        </w:tc>
        <w:tc>
          <w:tcPr>
            <w:tcW w:w="1530" w:type="dxa"/>
            <w:shd w:val="clear" w:color="auto" w:fill="auto"/>
            <w:vAlign w:val="center"/>
            <w:hideMark/>
          </w:tcPr>
          <w:p w:rsidRPr="00F6338A" w:rsidR="00543887" w:rsidP="00966F68" w:rsidRDefault="00543887" w14:paraId="759647BB" w14:textId="77777777">
            <w:pPr>
              <w:jc w:val="both"/>
              <w:rPr>
                <w:rFonts w:cs="Calibri"/>
                <w:color w:val="000000"/>
                <w:sz w:val="20"/>
                <w:szCs w:val="20"/>
              </w:rPr>
            </w:pPr>
            <w:r w:rsidRPr="00F6338A">
              <w:rPr>
                <w:rFonts w:cs="Calibri"/>
                <w:color w:val="000000"/>
                <w:sz w:val="20"/>
                <w:szCs w:val="20"/>
              </w:rPr>
              <w:t>Land Degradation</w:t>
            </w:r>
          </w:p>
        </w:tc>
        <w:tc>
          <w:tcPr>
            <w:tcW w:w="1980" w:type="dxa"/>
            <w:shd w:val="clear" w:color="auto" w:fill="auto"/>
            <w:vAlign w:val="center"/>
            <w:hideMark/>
          </w:tcPr>
          <w:p w:rsidRPr="00F6338A" w:rsidR="00543887" w:rsidP="00966F68" w:rsidRDefault="00543887" w14:paraId="214ACCDE" w14:textId="77777777">
            <w:pPr>
              <w:jc w:val="both"/>
              <w:rPr>
                <w:rFonts w:cs="Calibri"/>
                <w:color w:val="000000"/>
                <w:sz w:val="20"/>
                <w:szCs w:val="20"/>
              </w:rPr>
            </w:pPr>
            <w:r w:rsidRPr="00F6338A">
              <w:rPr>
                <w:rFonts w:cs="Calibri"/>
                <w:color w:val="000000"/>
                <w:sz w:val="20"/>
                <w:szCs w:val="20"/>
              </w:rPr>
              <w:t>LD STAR Allocation</w:t>
            </w:r>
          </w:p>
        </w:tc>
        <w:tc>
          <w:tcPr>
            <w:tcW w:w="1350" w:type="dxa"/>
            <w:shd w:val="clear" w:color="auto" w:fill="auto"/>
            <w:vAlign w:val="center"/>
            <w:hideMark/>
          </w:tcPr>
          <w:p w:rsidRPr="00F6338A" w:rsidR="00543887" w:rsidP="00966F68" w:rsidRDefault="00543887" w14:paraId="4DA224E8" w14:textId="77777777">
            <w:pPr>
              <w:jc w:val="both"/>
              <w:rPr>
                <w:rFonts w:cs="Calibri"/>
                <w:color w:val="000000"/>
                <w:sz w:val="20"/>
                <w:szCs w:val="20"/>
              </w:rPr>
            </w:pPr>
            <w:r w:rsidRPr="00F6338A">
              <w:rPr>
                <w:rFonts w:cs="Calibri"/>
                <w:color w:val="000000"/>
                <w:sz w:val="20"/>
                <w:szCs w:val="20"/>
              </w:rPr>
              <w:t>21,147</w:t>
            </w:r>
          </w:p>
        </w:tc>
        <w:tc>
          <w:tcPr>
            <w:tcW w:w="1080" w:type="dxa"/>
            <w:shd w:val="clear" w:color="auto" w:fill="auto"/>
            <w:vAlign w:val="center"/>
            <w:hideMark/>
          </w:tcPr>
          <w:p w:rsidRPr="00F6338A" w:rsidR="00543887" w:rsidP="00966F68" w:rsidRDefault="00543887" w14:paraId="606EC454" w14:textId="77777777">
            <w:pPr>
              <w:jc w:val="both"/>
              <w:rPr>
                <w:rFonts w:cs="Calibri"/>
                <w:color w:val="000000"/>
                <w:sz w:val="20"/>
                <w:szCs w:val="20"/>
              </w:rPr>
            </w:pPr>
            <w:r w:rsidRPr="00F6338A">
              <w:rPr>
                <w:rFonts w:cs="Calibri"/>
                <w:color w:val="000000"/>
                <w:sz w:val="20"/>
                <w:szCs w:val="20"/>
              </w:rPr>
              <w:t>1,903</w:t>
            </w:r>
          </w:p>
        </w:tc>
        <w:tc>
          <w:tcPr>
            <w:tcW w:w="1440" w:type="dxa"/>
            <w:shd w:val="clear" w:color="auto" w:fill="auto"/>
            <w:vAlign w:val="center"/>
            <w:hideMark/>
          </w:tcPr>
          <w:p w:rsidRPr="00F6338A" w:rsidR="00543887" w:rsidP="00966F68" w:rsidRDefault="00543887" w14:paraId="146EA183" w14:textId="77777777">
            <w:pPr>
              <w:jc w:val="both"/>
              <w:rPr>
                <w:rFonts w:cs="Calibri"/>
                <w:color w:val="000000"/>
                <w:sz w:val="20"/>
                <w:szCs w:val="20"/>
              </w:rPr>
            </w:pPr>
            <w:r w:rsidRPr="00F6338A">
              <w:rPr>
                <w:rFonts w:cs="Calibri"/>
                <w:color w:val="000000"/>
                <w:sz w:val="20"/>
                <w:szCs w:val="20"/>
              </w:rPr>
              <w:t>23,050</w:t>
            </w:r>
          </w:p>
        </w:tc>
      </w:tr>
      <w:tr w:rsidRPr="00F6338A" w:rsidR="00FA0E5E" w14:paraId="607F8BEC" w14:textId="77777777">
        <w:trPr>
          <w:trHeight w:val="611"/>
        </w:trPr>
        <w:tc>
          <w:tcPr>
            <w:tcW w:w="900" w:type="dxa"/>
            <w:shd w:val="clear" w:color="auto" w:fill="auto"/>
            <w:vAlign w:val="center"/>
          </w:tcPr>
          <w:p w:rsidRPr="00F6338A" w:rsidR="00543887" w:rsidP="00966F68" w:rsidRDefault="00543887" w14:paraId="187C0F7B" w14:textId="77777777">
            <w:pPr>
              <w:jc w:val="both"/>
              <w:rPr>
                <w:rFonts w:cs="Calibri"/>
                <w:color w:val="000000"/>
                <w:sz w:val="20"/>
                <w:szCs w:val="20"/>
              </w:rPr>
            </w:pPr>
            <w:r w:rsidRPr="00F6338A">
              <w:rPr>
                <w:rFonts w:cs="Calibri"/>
                <w:color w:val="000000"/>
                <w:sz w:val="20"/>
                <w:szCs w:val="20"/>
              </w:rPr>
              <w:t>CI</w:t>
            </w:r>
          </w:p>
        </w:tc>
        <w:tc>
          <w:tcPr>
            <w:tcW w:w="900" w:type="dxa"/>
            <w:shd w:val="clear" w:color="auto" w:fill="auto"/>
            <w:vAlign w:val="center"/>
          </w:tcPr>
          <w:p w:rsidRPr="00F6338A" w:rsidR="00543887" w:rsidP="00966F68" w:rsidRDefault="00543887" w14:paraId="6A6AA1BF" w14:textId="77777777">
            <w:pPr>
              <w:jc w:val="both"/>
              <w:rPr>
                <w:rFonts w:cs="Calibri"/>
                <w:color w:val="000000"/>
                <w:sz w:val="20"/>
                <w:szCs w:val="20"/>
              </w:rPr>
            </w:pPr>
            <w:r w:rsidRPr="00F6338A">
              <w:rPr>
                <w:rFonts w:cs="Calibri"/>
                <w:color w:val="000000"/>
                <w:sz w:val="20"/>
                <w:szCs w:val="20"/>
              </w:rPr>
              <w:t>GEF TF</w:t>
            </w:r>
          </w:p>
        </w:tc>
        <w:tc>
          <w:tcPr>
            <w:tcW w:w="1350" w:type="dxa"/>
            <w:shd w:val="clear" w:color="auto" w:fill="auto"/>
            <w:vAlign w:val="center"/>
          </w:tcPr>
          <w:p w:rsidRPr="00F6338A" w:rsidR="00543887" w:rsidP="00966F68" w:rsidRDefault="00543887" w14:paraId="17CC01D8" w14:textId="77777777">
            <w:pPr>
              <w:jc w:val="both"/>
              <w:rPr>
                <w:rFonts w:cs="Calibri"/>
                <w:color w:val="000000"/>
                <w:sz w:val="20"/>
                <w:szCs w:val="20"/>
              </w:rPr>
            </w:pPr>
            <w:r w:rsidRPr="00F6338A">
              <w:rPr>
                <w:rFonts w:cs="Calibri"/>
                <w:color w:val="000000"/>
                <w:sz w:val="20"/>
                <w:szCs w:val="20"/>
              </w:rPr>
              <w:t>Liberia</w:t>
            </w:r>
          </w:p>
        </w:tc>
        <w:tc>
          <w:tcPr>
            <w:tcW w:w="1530" w:type="dxa"/>
            <w:shd w:val="clear" w:color="auto" w:fill="auto"/>
            <w:vAlign w:val="center"/>
          </w:tcPr>
          <w:p w:rsidRPr="00F6338A" w:rsidR="00543887" w:rsidP="00966F68" w:rsidRDefault="00543887" w14:paraId="086F6CB3" w14:textId="77777777">
            <w:pPr>
              <w:jc w:val="both"/>
              <w:rPr>
                <w:rFonts w:cs="Calibri"/>
                <w:color w:val="000000"/>
                <w:sz w:val="20"/>
                <w:szCs w:val="20"/>
              </w:rPr>
            </w:pPr>
            <w:r w:rsidRPr="00F6338A">
              <w:rPr>
                <w:rFonts w:cs="Calibri"/>
                <w:color w:val="000000"/>
                <w:sz w:val="20"/>
                <w:szCs w:val="20"/>
              </w:rPr>
              <w:t>Biodiversity</w:t>
            </w:r>
          </w:p>
        </w:tc>
        <w:tc>
          <w:tcPr>
            <w:tcW w:w="1980" w:type="dxa"/>
            <w:shd w:val="clear" w:color="auto" w:fill="auto"/>
            <w:vAlign w:val="center"/>
          </w:tcPr>
          <w:p w:rsidRPr="00F6338A" w:rsidR="00543887" w:rsidP="00966F68" w:rsidRDefault="00543887" w14:paraId="35A9CF77" w14:textId="77777777">
            <w:pPr>
              <w:jc w:val="both"/>
              <w:rPr>
                <w:rFonts w:cs="Calibri"/>
                <w:color w:val="000000"/>
                <w:sz w:val="20"/>
                <w:szCs w:val="20"/>
              </w:rPr>
            </w:pPr>
            <w:r w:rsidRPr="00F6338A">
              <w:rPr>
                <w:rFonts w:cs="Calibri"/>
                <w:color w:val="000000"/>
                <w:sz w:val="20"/>
                <w:szCs w:val="20"/>
              </w:rPr>
              <w:t xml:space="preserve">BD IP Matching Incentives </w:t>
            </w:r>
          </w:p>
        </w:tc>
        <w:tc>
          <w:tcPr>
            <w:tcW w:w="1350" w:type="dxa"/>
            <w:shd w:val="clear" w:color="auto" w:fill="auto"/>
            <w:vAlign w:val="center"/>
          </w:tcPr>
          <w:p w:rsidRPr="00F6338A" w:rsidR="00543887" w:rsidP="00966F68" w:rsidRDefault="00543887" w14:paraId="4E88EA29" w14:textId="77777777">
            <w:pPr>
              <w:jc w:val="both"/>
              <w:rPr>
                <w:rFonts w:cs="Calibri"/>
                <w:color w:val="000000"/>
                <w:sz w:val="20"/>
                <w:szCs w:val="20"/>
              </w:rPr>
            </w:pPr>
            <w:r w:rsidRPr="00F6338A">
              <w:rPr>
                <w:rFonts w:cs="Calibri"/>
                <w:color w:val="000000"/>
                <w:sz w:val="20"/>
                <w:szCs w:val="20"/>
              </w:rPr>
              <w:t>14,097</w:t>
            </w:r>
          </w:p>
        </w:tc>
        <w:tc>
          <w:tcPr>
            <w:tcW w:w="1080" w:type="dxa"/>
            <w:shd w:val="clear" w:color="auto" w:fill="auto"/>
            <w:vAlign w:val="center"/>
          </w:tcPr>
          <w:p w:rsidRPr="00F6338A" w:rsidR="00543887" w:rsidP="00966F68" w:rsidRDefault="00543887" w14:paraId="758C103E" w14:textId="77777777">
            <w:pPr>
              <w:jc w:val="both"/>
              <w:rPr>
                <w:rFonts w:cs="Calibri"/>
                <w:color w:val="000000"/>
                <w:sz w:val="20"/>
                <w:szCs w:val="20"/>
              </w:rPr>
            </w:pPr>
            <w:r w:rsidRPr="00F6338A">
              <w:rPr>
                <w:rFonts w:cs="Calibri"/>
                <w:color w:val="000000"/>
                <w:sz w:val="20"/>
                <w:szCs w:val="20"/>
              </w:rPr>
              <w:t>1,268</w:t>
            </w:r>
          </w:p>
        </w:tc>
        <w:tc>
          <w:tcPr>
            <w:tcW w:w="1440" w:type="dxa"/>
            <w:shd w:val="clear" w:color="auto" w:fill="auto"/>
            <w:vAlign w:val="center"/>
          </w:tcPr>
          <w:p w:rsidRPr="00F6338A" w:rsidR="00543887" w:rsidP="00966F68" w:rsidRDefault="00543887" w14:paraId="19580333" w14:textId="77777777">
            <w:pPr>
              <w:jc w:val="both"/>
              <w:rPr>
                <w:rFonts w:cs="Calibri"/>
                <w:color w:val="000000"/>
                <w:sz w:val="20"/>
                <w:szCs w:val="20"/>
              </w:rPr>
            </w:pPr>
            <w:r w:rsidRPr="00F6338A">
              <w:rPr>
                <w:rFonts w:cs="Calibri"/>
                <w:color w:val="000000"/>
                <w:sz w:val="20"/>
                <w:szCs w:val="20"/>
              </w:rPr>
              <w:t>15,365</w:t>
            </w:r>
          </w:p>
        </w:tc>
      </w:tr>
      <w:tr w:rsidRPr="00F6338A" w:rsidR="00FA0E5E" w14:paraId="46756FBF" w14:textId="77777777">
        <w:trPr>
          <w:trHeight w:val="287"/>
        </w:trPr>
        <w:tc>
          <w:tcPr>
            <w:tcW w:w="900" w:type="dxa"/>
            <w:shd w:val="clear" w:color="auto" w:fill="auto"/>
            <w:vAlign w:val="center"/>
          </w:tcPr>
          <w:p w:rsidRPr="00F6338A" w:rsidR="00543887" w:rsidP="00966F68" w:rsidRDefault="00543887" w14:paraId="1827D91E" w14:textId="77777777">
            <w:pPr>
              <w:jc w:val="both"/>
              <w:rPr>
                <w:rFonts w:cs="Calibri"/>
                <w:color w:val="000000"/>
                <w:sz w:val="20"/>
                <w:szCs w:val="20"/>
              </w:rPr>
            </w:pPr>
            <w:r w:rsidRPr="00F6338A">
              <w:rPr>
                <w:rFonts w:cs="Calibri"/>
                <w:color w:val="000000"/>
                <w:sz w:val="20"/>
                <w:szCs w:val="20"/>
              </w:rPr>
              <w:t>CI</w:t>
            </w:r>
          </w:p>
        </w:tc>
        <w:tc>
          <w:tcPr>
            <w:tcW w:w="900" w:type="dxa"/>
            <w:shd w:val="clear" w:color="auto" w:fill="auto"/>
            <w:vAlign w:val="center"/>
          </w:tcPr>
          <w:p w:rsidRPr="00F6338A" w:rsidR="00543887" w:rsidP="00966F68" w:rsidRDefault="00543887" w14:paraId="4BC11B74" w14:textId="77777777">
            <w:pPr>
              <w:jc w:val="both"/>
              <w:rPr>
                <w:rFonts w:cs="Calibri"/>
                <w:color w:val="000000"/>
                <w:sz w:val="20"/>
                <w:szCs w:val="20"/>
              </w:rPr>
            </w:pPr>
            <w:r w:rsidRPr="00F6338A">
              <w:rPr>
                <w:rFonts w:cs="Calibri"/>
                <w:color w:val="000000"/>
                <w:sz w:val="20"/>
                <w:szCs w:val="20"/>
              </w:rPr>
              <w:t>GEF TF</w:t>
            </w:r>
          </w:p>
        </w:tc>
        <w:tc>
          <w:tcPr>
            <w:tcW w:w="1350" w:type="dxa"/>
            <w:shd w:val="clear" w:color="auto" w:fill="auto"/>
            <w:vAlign w:val="center"/>
          </w:tcPr>
          <w:p w:rsidRPr="00F6338A" w:rsidR="00543887" w:rsidP="00966F68" w:rsidRDefault="00543887" w14:paraId="4A471CE3" w14:textId="77777777">
            <w:pPr>
              <w:jc w:val="both"/>
              <w:rPr>
                <w:rFonts w:cs="Calibri"/>
                <w:color w:val="000000"/>
                <w:sz w:val="20"/>
                <w:szCs w:val="20"/>
              </w:rPr>
            </w:pPr>
            <w:r w:rsidRPr="00F6338A">
              <w:rPr>
                <w:rFonts w:cs="Calibri"/>
                <w:color w:val="000000"/>
                <w:sz w:val="20"/>
                <w:szCs w:val="20"/>
              </w:rPr>
              <w:t>Liberia</w:t>
            </w:r>
          </w:p>
        </w:tc>
        <w:tc>
          <w:tcPr>
            <w:tcW w:w="1530" w:type="dxa"/>
            <w:shd w:val="clear" w:color="auto" w:fill="auto"/>
            <w:vAlign w:val="center"/>
          </w:tcPr>
          <w:p w:rsidRPr="00F6338A" w:rsidR="00543887" w:rsidP="00966F68" w:rsidRDefault="00543887" w14:paraId="252C11F3" w14:textId="77777777">
            <w:pPr>
              <w:jc w:val="both"/>
              <w:rPr>
                <w:rFonts w:cs="Calibri"/>
                <w:color w:val="000000"/>
                <w:sz w:val="20"/>
                <w:szCs w:val="20"/>
              </w:rPr>
            </w:pPr>
            <w:r w:rsidRPr="00F6338A">
              <w:rPr>
                <w:rFonts w:cs="Calibri"/>
                <w:color w:val="000000"/>
                <w:sz w:val="20"/>
                <w:szCs w:val="20"/>
              </w:rPr>
              <w:t>Climate Change</w:t>
            </w:r>
          </w:p>
        </w:tc>
        <w:tc>
          <w:tcPr>
            <w:tcW w:w="1980" w:type="dxa"/>
            <w:shd w:val="clear" w:color="auto" w:fill="auto"/>
            <w:vAlign w:val="center"/>
          </w:tcPr>
          <w:p w:rsidRPr="00F6338A" w:rsidR="00543887" w:rsidP="00966F68" w:rsidRDefault="00543887" w14:paraId="26B956D2" w14:textId="77777777">
            <w:pPr>
              <w:jc w:val="both"/>
              <w:rPr>
                <w:rFonts w:cs="Calibri"/>
                <w:color w:val="000000"/>
                <w:sz w:val="20"/>
                <w:szCs w:val="20"/>
              </w:rPr>
            </w:pPr>
            <w:r w:rsidRPr="00F6338A">
              <w:rPr>
                <w:rFonts w:cs="Calibri"/>
                <w:color w:val="000000"/>
                <w:sz w:val="20"/>
                <w:szCs w:val="20"/>
              </w:rPr>
              <w:t>CC IP Matching Incentives</w:t>
            </w:r>
          </w:p>
        </w:tc>
        <w:tc>
          <w:tcPr>
            <w:tcW w:w="1350" w:type="dxa"/>
            <w:shd w:val="clear" w:color="auto" w:fill="auto"/>
            <w:vAlign w:val="center"/>
          </w:tcPr>
          <w:p w:rsidRPr="00F6338A" w:rsidR="00543887" w:rsidP="00966F68" w:rsidRDefault="00543887" w14:paraId="2F446AF7" w14:textId="77777777">
            <w:pPr>
              <w:jc w:val="both"/>
              <w:rPr>
                <w:rFonts w:cs="Calibri"/>
                <w:color w:val="000000"/>
                <w:sz w:val="20"/>
                <w:szCs w:val="20"/>
              </w:rPr>
            </w:pPr>
            <w:r w:rsidRPr="00F6338A">
              <w:rPr>
                <w:rFonts w:cs="Calibri"/>
                <w:color w:val="000000"/>
                <w:sz w:val="20"/>
                <w:szCs w:val="20"/>
              </w:rPr>
              <w:t>7,049</w:t>
            </w:r>
          </w:p>
        </w:tc>
        <w:tc>
          <w:tcPr>
            <w:tcW w:w="1080" w:type="dxa"/>
            <w:shd w:val="clear" w:color="auto" w:fill="auto"/>
            <w:vAlign w:val="center"/>
          </w:tcPr>
          <w:p w:rsidRPr="00F6338A" w:rsidR="00543887" w:rsidP="00966F68" w:rsidRDefault="00543887" w14:paraId="6EC853CE" w14:textId="77777777">
            <w:pPr>
              <w:jc w:val="both"/>
              <w:rPr>
                <w:rFonts w:cs="Calibri"/>
                <w:color w:val="000000"/>
                <w:sz w:val="20"/>
                <w:szCs w:val="20"/>
              </w:rPr>
            </w:pPr>
            <w:r w:rsidRPr="00F6338A">
              <w:rPr>
                <w:rFonts w:cs="Calibri"/>
                <w:color w:val="000000"/>
                <w:sz w:val="20"/>
                <w:szCs w:val="20"/>
              </w:rPr>
              <w:t>634</w:t>
            </w:r>
          </w:p>
        </w:tc>
        <w:tc>
          <w:tcPr>
            <w:tcW w:w="1440" w:type="dxa"/>
            <w:shd w:val="clear" w:color="auto" w:fill="auto"/>
            <w:vAlign w:val="center"/>
          </w:tcPr>
          <w:p w:rsidRPr="00F6338A" w:rsidR="00543887" w:rsidP="00966F68" w:rsidRDefault="00543887" w14:paraId="1643EA05" w14:textId="77777777">
            <w:pPr>
              <w:jc w:val="both"/>
              <w:rPr>
                <w:rFonts w:cs="Calibri"/>
                <w:color w:val="000000"/>
                <w:sz w:val="20"/>
                <w:szCs w:val="20"/>
              </w:rPr>
            </w:pPr>
            <w:r w:rsidRPr="00F6338A">
              <w:rPr>
                <w:rFonts w:cs="Calibri"/>
                <w:color w:val="000000"/>
                <w:sz w:val="20"/>
                <w:szCs w:val="20"/>
              </w:rPr>
              <w:t>7,683</w:t>
            </w:r>
          </w:p>
        </w:tc>
      </w:tr>
      <w:tr w:rsidRPr="00F6338A" w:rsidR="00FA0E5E" w14:paraId="3BD98CEE" w14:textId="77777777">
        <w:trPr>
          <w:trHeight w:val="332"/>
        </w:trPr>
        <w:tc>
          <w:tcPr>
            <w:tcW w:w="900" w:type="dxa"/>
            <w:shd w:val="clear" w:color="auto" w:fill="auto"/>
            <w:vAlign w:val="center"/>
          </w:tcPr>
          <w:p w:rsidRPr="00F6338A" w:rsidR="00543887" w:rsidP="00966F68" w:rsidRDefault="00543887" w14:paraId="224CD97D" w14:textId="77777777">
            <w:pPr>
              <w:jc w:val="both"/>
              <w:rPr>
                <w:rFonts w:cs="Calibri"/>
                <w:color w:val="000000"/>
                <w:sz w:val="20"/>
                <w:szCs w:val="20"/>
              </w:rPr>
            </w:pPr>
            <w:r w:rsidRPr="00F6338A">
              <w:rPr>
                <w:rFonts w:cs="Calibri"/>
                <w:color w:val="000000"/>
                <w:sz w:val="20"/>
                <w:szCs w:val="20"/>
              </w:rPr>
              <w:t>CI</w:t>
            </w:r>
          </w:p>
        </w:tc>
        <w:tc>
          <w:tcPr>
            <w:tcW w:w="900" w:type="dxa"/>
            <w:shd w:val="clear" w:color="auto" w:fill="auto"/>
            <w:vAlign w:val="center"/>
          </w:tcPr>
          <w:p w:rsidRPr="00F6338A" w:rsidR="00543887" w:rsidP="00966F68" w:rsidRDefault="00543887" w14:paraId="794067D9" w14:textId="77777777">
            <w:pPr>
              <w:jc w:val="both"/>
              <w:rPr>
                <w:rFonts w:cs="Calibri"/>
                <w:color w:val="000000"/>
                <w:sz w:val="20"/>
                <w:szCs w:val="20"/>
              </w:rPr>
            </w:pPr>
            <w:r w:rsidRPr="00F6338A">
              <w:rPr>
                <w:rFonts w:cs="Calibri"/>
                <w:color w:val="000000"/>
                <w:sz w:val="20"/>
                <w:szCs w:val="20"/>
              </w:rPr>
              <w:t>GEF TF</w:t>
            </w:r>
          </w:p>
        </w:tc>
        <w:tc>
          <w:tcPr>
            <w:tcW w:w="1350" w:type="dxa"/>
            <w:shd w:val="clear" w:color="auto" w:fill="auto"/>
            <w:vAlign w:val="center"/>
          </w:tcPr>
          <w:p w:rsidRPr="00F6338A" w:rsidR="00543887" w:rsidP="00966F68" w:rsidRDefault="00543887" w14:paraId="36DCEF10" w14:textId="77777777">
            <w:pPr>
              <w:jc w:val="both"/>
              <w:rPr>
                <w:rFonts w:cs="Calibri"/>
                <w:color w:val="000000"/>
                <w:sz w:val="20"/>
                <w:szCs w:val="20"/>
              </w:rPr>
            </w:pPr>
            <w:r w:rsidRPr="00F6338A">
              <w:rPr>
                <w:rFonts w:cs="Calibri"/>
                <w:color w:val="000000"/>
                <w:sz w:val="20"/>
                <w:szCs w:val="20"/>
              </w:rPr>
              <w:t>Liberia</w:t>
            </w:r>
          </w:p>
        </w:tc>
        <w:tc>
          <w:tcPr>
            <w:tcW w:w="1530" w:type="dxa"/>
            <w:shd w:val="clear" w:color="auto" w:fill="auto"/>
            <w:vAlign w:val="center"/>
          </w:tcPr>
          <w:p w:rsidRPr="00F6338A" w:rsidR="00543887" w:rsidP="00966F68" w:rsidRDefault="00543887" w14:paraId="54CBFCC6" w14:textId="77777777">
            <w:pPr>
              <w:jc w:val="both"/>
              <w:rPr>
                <w:rFonts w:cs="Calibri"/>
                <w:color w:val="000000"/>
                <w:sz w:val="20"/>
                <w:szCs w:val="20"/>
              </w:rPr>
            </w:pPr>
            <w:r w:rsidRPr="00F6338A">
              <w:rPr>
                <w:rFonts w:cs="Calibri"/>
                <w:color w:val="000000"/>
                <w:sz w:val="20"/>
                <w:szCs w:val="20"/>
              </w:rPr>
              <w:t>Land Degradation</w:t>
            </w:r>
          </w:p>
        </w:tc>
        <w:tc>
          <w:tcPr>
            <w:tcW w:w="1980" w:type="dxa"/>
            <w:shd w:val="clear" w:color="auto" w:fill="auto"/>
            <w:vAlign w:val="center"/>
          </w:tcPr>
          <w:p w:rsidRPr="00F6338A" w:rsidR="00543887" w:rsidP="00966F68" w:rsidRDefault="00543887" w14:paraId="30AD081B" w14:textId="77777777">
            <w:pPr>
              <w:jc w:val="both"/>
              <w:rPr>
                <w:rFonts w:cs="Calibri"/>
                <w:color w:val="000000"/>
                <w:sz w:val="20"/>
                <w:szCs w:val="20"/>
              </w:rPr>
            </w:pPr>
            <w:r w:rsidRPr="00F6338A">
              <w:rPr>
                <w:rFonts w:cs="Calibri"/>
                <w:color w:val="000000"/>
                <w:sz w:val="20"/>
                <w:szCs w:val="20"/>
              </w:rPr>
              <w:t>LD IP Matching Incentives</w:t>
            </w:r>
          </w:p>
        </w:tc>
        <w:tc>
          <w:tcPr>
            <w:tcW w:w="1350" w:type="dxa"/>
            <w:shd w:val="clear" w:color="auto" w:fill="auto"/>
            <w:vAlign w:val="center"/>
          </w:tcPr>
          <w:p w:rsidRPr="00F6338A" w:rsidR="00543887" w:rsidP="00966F68" w:rsidRDefault="00543887" w14:paraId="791CB4EB" w14:textId="77777777">
            <w:pPr>
              <w:jc w:val="both"/>
              <w:rPr>
                <w:rFonts w:cs="Calibri"/>
                <w:color w:val="000000"/>
                <w:sz w:val="20"/>
                <w:szCs w:val="20"/>
              </w:rPr>
            </w:pPr>
            <w:r w:rsidRPr="00F6338A">
              <w:rPr>
                <w:rFonts w:cs="Calibri"/>
                <w:color w:val="000000"/>
                <w:sz w:val="20"/>
                <w:szCs w:val="20"/>
              </w:rPr>
              <w:t>7,049</w:t>
            </w:r>
          </w:p>
        </w:tc>
        <w:tc>
          <w:tcPr>
            <w:tcW w:w="1080" w:type="dxa"/>
            <w:shd w:val="clear" w:color="auto" w:fill="auto"/>
            <w:vAlign w:val="center"/>
          </w:tcPr>
          <w:p w:rsidRPr="00F6338A" w:rsidR="00543887" w:rsidP="00966F68" w:rsidRDefault="00543887" w14:paraId="5D5595A7" w14:textId="77777777">
            <w:pPr>
              <w:jc w:val="both"/>
              <w:rPr>
                <w:rFonts w:cs="Calibri"/>
                <w:color w:val="000000"/>
                <w:sz w:val="20"/>
                <w:szCs w:val="20"/>
              </w:rPr>
            </w:pPr>
            <w:r w:rsidRPr="00F6338A">
              <w:rPr>
                <w:rFonts w:cs="Calibri"/>
                <w:color w:val="000000"/>
                <w:sz w:val="20"/>
                <w:szCs w:val="20"/>
              </w:rPr>
              <w:t>634</w:t>
            </w:r>
          </w:p>
        </w:tc>
        <w:tc>
          <w:tcPr>
            <w:tcW w:w="1440" w:type="dxa"/>
            <w:shd w:val="clear" w:color="auto" w:fill="auto"/>
            <w:vAlign w:val="center"/>
          </w:tcPr>
          <w:p w:rsidRPr="00F6338A" w:rsidR="00543887" w:rsidP="00966F68" w:rsidRDefault="00543887" w14:paraId="375B124B" w14:textId="77777777">
            <w:pPr>
              <w:jc w:val="both"/>
              <w:rPr>
                <w:rFonts w:cs="Calibri"/>
                <w:color w:val="000000"/>
                <w:sz w:val="20"/>
                <w:szCs w:val="20"/>
              </w:rPr>
            </w:pPr>
            <w:r w:rsidRPr="00F6338A">
              <w:rPr>
                <w:rFonts w:cs="Calibri"/>
                <w:color w:val="000000"/>
                <w:sz w:val="20"/>
                <w:szCs w:val="20"/>
              </w:rPr>
              <w:t>7,683</w:t>
            </w:r>
          </w:p>
        </w:tc>
      </w:tr>
      <w:tr w:rsidRPr="00F6338A" w:rsidR="00FA0E5E" w14:paraId="13833089" w14:textId="77777777">
        <w:trPr>
          <w:trHeight w:val="233"/>
        </w:trPr>
        <w:tc>
          <w:tcPr>
            <w:tcW w:w="900" w:type="dxa"/>
            <w:shd w:val="clear" w:color="auto" w:fill="auto"/>
            <w:vAlign w:val="center"/>
            <w:hideMark/>
          </w:tcPr>
          <w:p w:rsidRPr="00F6338A" w:rsidR="00543887" w:rsidP="00966F68" w:rsidRDefault="00543887" w14:paraId="24005D74" w14:textId="77777777">
            <w:pPr>
              <w:jc w:val="both"/>
              <w:rPr>
                <w:rFonts w:cs="Calibri"/>
                <w:color w:val="000000"/>
                <w:sz w:val="20"/>
                <w:szCs w:val="20"/>
              </w:rPr>
            </w:pPr>
            <w:r w:rsidRPr="00F6338A">
              <w:rPr>
                <w:rFonts w:cs="Calibri"/>
                <w:color w:val="000000"/>
                <w:sz w:val="20"/>
                <w:szCs w:val="20"/>
              </w:rPr>
              <w:t>CI</w:t>
            </w:r>
          </w:p>
        </w:tc>
        <w:tc>
          <w:tcPr>
            <w:tcW w:w="900" w:type="dxa"/>
            <w:shd w:val="clear" w:color="auto" w:fill="auto"/>
            <w:vAlign w:val="center"/>
            <w:hideMark/>
          </w:tcPr>
          <w:p w:rsidRPr="00F6338A" w:rsidR="00543887" w:rsidP="00966F68" w:rsidRDefault="00543887" w14:paraId="3D0E008F" w14:textId="77777777">
            <w:pPr>
              <w:jc w:val="both"/>
              <w:rPr>
                <w:rFonts w:cs="Calibri"/>
                <w:color w:val="000000"/>
                <w:sz w:val="20"/>
                <w:szCs w:val="20"/>
              </w:rPr>
            </w:pPr>
            <w:r w:rsidRPr="00F6338A">
              <w:rPr>
                <w:rFonts w:cs="Calibri"/>
                <w:color w:val="000000"/>
                <w:sz w:val="20"/>
                <w:szCs w:val="20"/>
              </w:rPr>
              <w:t>GEF TF</w:t>
            </w:r>
          </w:p>
        </w:tc>
        <w:tc>
          <w:tcPr>
            <w:tcW w:w="1350" w:type="dxa"/>
            <w:shd w:val="clear" w:color="auto" w:fill="auto"/>
            <w:vAlign w:val="center"/>
            <w:hideMark/>
          </w:tcPr>
          <w:p w:rsidRPr="00F6338A" w:rsidR="00543887" w:rsidP="00966F68" w:rsidRDefault="00543887" w14:paraId="5D384A7C" w14:textId="77777777">
            <w:pPr>
              <w:jc w:val="both"/>
              <w:rPr>
                <w:rFonts w:cs="Calibri"/>
                <w:color w:val="000000"/>
                <w:sz w:val="20"/>
                <w:szCs w:val="20"/>
                <w:lang w:val="it-IT"/>
              </w:rPr>
            </w:pPr>
            <w:r w:rsidRPr="00F6338A">
              <w:rPr>
                <w:rFonts w:cs="Calibri"/>
                <w:color w:val="000000"/>
                <w:sz w:val="20"/>
                <w:szCs w:val="20"/>
                <w:lang w:val="it-IT"/>
              </w:rPr>
              <w:t>Regional (Liberia, Guinea, Sierra Leone)</w:t>
            </w:r>
          </w:p>
        </w:tc>
        <w:tc>
          <w:tcPr>
            <w:tcW w:w="1530" w:type="dxa"/>
            <w:shd w:val="clear" w:color="auto" w:fill="auto"/>
            <w:vAlign w:val="center"/>
            <w:hideMark/>
          </w:tcPr>
          <w:p w:rsidRPr="00F6338A" w:rsidR="00543887" w:rsidP="00966F68" w:rsidRDefault="00543887" w14:paraId="538E5D66" w14:textId="77777777">
            <w:pPr>
              <w:jc w:val="both"/>
              <w:rPr>
                <w:rFonts w:cs="Calibri"/>
                <w:color w:val="000000"/>
                <w:sz w:val="20"/>
                <w:szCs w:val="20"/>
              </w:rPr>
            </w:pPr>
            <w:r w:rsidRPr="00F6338A">
              <w:rPr>
                <w:rFonts w:cs="Calibri"/>
                <w:color w:val="000000"/>
                <w:sz w:val="20"/>
                <w:szCs w:val="20"/>
              </w:rPr>
              <w:t xml:space="preserve">International Waters </w:t>
            </w:r>
            <w:r w:rsidRPr="00F6338A">
              <w:rPr>
                <w:rFonts w:cs="Calibri"/>
                <w:color w:val="000000" w:themeColor="text1"/>
                <w:sz w:val="20"/>
                <w:szCs w:val="20"/>
              </w:rPr>
              <w:t>IP Contributions</w:t>
            </w:r>
          </w:p>
        </w:tc>
        <w:tc>
          <w:tcPr>
            <w:tcW w:w="1980" w:type="dxa"/>
            <w:shd w:val="clear" w:color="auto" w:fill="auto"/>
            <w:vAlign w:val="center"/>
            <w:hideMark/>
          </w:tcPr>
          <w:p w:rsidRPr="00F6338A" w:rsidR="00543887" w:rsidP="00966F68" w:rsidRDefault="00543887" w14:paraId="17A1F08B" w14:textId="77777777">
            <w:pPr>
              <w:jc w:val="both"/>
              <w:rPr>
                <w:rFonts w:cs="Calibri"/>
                <w:color w:val="000000"/>
                <w:sz w:val="20"/>
                <w:szCs w:val="20"/>
              </w:rPr>
            </w:pPr>
            <w:r w:rsidRPr="00F6338A">
              <w:rPr>
                <w:rFonts w:cs="Calibri"/>
                <w:color w:val="000000"/>
                <w:sz w:val="20"/>
                <w:szCs w:val="20"/>
              </w:rPr>
              <w:t xml:space="preserve">International Waters </w:t>
            </w:r>
            <w:r w:rsidRPr="00F6338A">
              <w:rPr>
                <w:rFonts w:cs="Calibri"/>
                <w:color w:val="000000" w:themeColor="text1"/>
                <w:sz w:val="20"/>
                <w:szCs w:val="20"/>
              </w:rPr>
              <w:t>IP Contributions</w:t>
            </w:r>
          </w:p>
        </w:tc>
        <w:tc>
          <w:tcPr>
            <w:tcW w:w="1350" w:type="dxa"/>
            <w:shd w:val="clear" w:color="auto" w:fill="auto"/>
            <w:vAlign w:val="center"/>
            <w:hideMark/>
          </w:tcPr>
          <w:p w:rsidRPr="00F6338A" w:rsidR="00543887" w:rsidP="00966F68" w:rsidRDefault="00543887" w14:paraId="3A95B9D8" w14:textId="77777777">
            <w:pPr>
              <w:jc w:val="both"/>
              <w:rPr>
                <w:rFonts w:cs="Calibri"/>
                <w:color w:val="000000"/>
                <w:sz w:val="20"/>
                <w:szCs w:val="20"/>
              </w:rPr>
            </w:pPr>
            <w:r w:rsidRPr="00F6338A">
              <w:rPr>
                <w:rFonts w:cs="Calibri"/>
                <w:color w:val="000000"/>
                <w:sz w:val="20"/>
                <w:szCs w:val="20"/>
              </w:rPr>
              <w:t>37,218</w:t>
            </w:r>
          </w:p>
        </w:tc>
        <w:tc>
          <w:tcPr>
            <w:tcW w:w="1080" w:type="dxa"/>
            <w:shd w:val="clear" w:color="auto" w:fill="auto"/>
            <w:vAlign w:val="center"/>
            <w:hideMark/>
          </w:tcPr>
          <w:p w:rsidRPr="00F6338A" w:rsidR="00543887" w:rsidP="00966F68" w:rsidRDefault="00543887" w14:paraId="1D0779E6" w14:textId="77777777">
            <w:pPr>
              <w:jc w:val="both"/>
              <w:rPr>
                <w:rFonts w:cs="Calibri"/>
                <w:color w:val="000000"/>
                <w:sz w:val="20"/>
                <w:szCs w:val="20"/>
              </w:rPr>
            </w:pPr>
            <w:r w:rsidRPr="00F6338A">
              <w:rPr>
                <w:rFonts w:cs="Calibri"/>
                <w:color w:val="000000"/>
                <w:sz w:val="20"/>
                <w:szCs w:val="20"/>
              </w:rPr>
              <w:t>3,350</w:t>
            </w:r>
          </w:p>
        </w:tc>
        <w:tc>
          <w:tcPr>
            <w:tcW w:w="1440" w:type="dxa"/>
            <w:shd w:val="clear" w:color="auto" w:fill="auto"/>
            <w:vAlign w:val="center"/>
            <w:hideMark/>
          </w:tcPr>
          <w:p w:rsidRPr="00F6338A" w:rsidR="00543887" w:rsidP="00966F68" w:rsidRDefault="00543887" w14:paraId="42DC2BA5" w14:textId="77777777">
            <w:pPr>
              <w:jc w:val="both"/>
              <w:rPr>
                <w:rFonts w:cs="Calibri"/>
                <w:color w:val="000000"/>
                <w:sz w:val="20"/>
                <w:szCs w:val="20"/>
              </w:rPr>
            </w:pPr>
            <w:r w:rsidRPr="00F6338A">
              <w:rPr>
                <w:rFonts w:cs="Calibri"/>
                <w:color w:val="000000"/>
                <w:sz w:val="20"/>
                <w:szCs w:val="20"/>
              </w:rPr>
              <w:t>40,568</w:t>
            </w:r>
          </w:p>
        </w:tc>
      </w:tr>
      <w:tr w:rsidRPr="00F6338A" w:rsidR="00F1321B" w14:paraId="171100F8" w14:textId="77777777">
        <w:trPr>
          <w:trHeight w:val="296"/>
        </w:trPr>
        <w:tc>
          <w:tcPr>
            <w:tcW w:w="6660" w:type="dxa"/>
            <w:gridSpan w:val="5"/>
            <w:shd w:val="clear" w:color="auto" w:fill="auto"/>
            <w:vAlign w:val="bottom"/>
            <w:hideMark/>
          </w:tcPr>
          <w:p w:rsidRPr="00F6338A" w:rsidR="00543887" w:rsidP="005F3816" w:rsidRDefault="00543887" w14:paraId="2AE9B836" w14:textId="77777777">
            <w:pPr>
              <w:jc w:val="right"/>
              <w:rPr>
                <w:rFonts w:cs="Calibri"/>
                <w:b/>
                <w:bCs/>
                <w:color w:val="000000"/>
                <w:sz w:val="20"/>
                <w:szCs w:val="20"/>
              </w:rPr>
            </w:pPr>
            <w:r w:rsidRPr="00F6338A">
              <w:rPr>
                <w:rFonts w:cs="Calibri"/>
                <w:b/>
                <w:bCs/>
                <w:color w:val="000000"/>
                <w:sz w:val="20"/>
                <w:szCs w:val="20"/>
              </w:rPr>
              <w:t>Total PPG Amount</w:t>
            </w:r>
          </w:p>
        </w:tc>
        <w:tc>
          <w:tcPr>
            <w:tcW w:w="1350" w:type="dxa"/>
            <w:shd w:val="clear" w:color="auto" w:fill="auto"/>
            <w:vAlign w:val="bottom"/>
            <w:hideMark/>
          </w:tcPr>
          <w:p w:rsidRPr="00F6338A" w:rsidR="00543887" w:rsidP="00966F68" w:rsidRDefault="00543887" w14:paraId="634CAB2F" w14:textId="77777777">
            <w:pPr>
              <w:jc w:val="both"/>
              <w:rPr>
                <w:rFonts w:cs="Calibri"/>
                <w:b/>
                <w:color w:val="000000"/>
                <w:sz w:val="20"/>
                <w:szCs w:val="20"/>
              </w:rPr>
            </w:pPr>
            <w:r w:rsidRPr="00F6338A">
              <w:rPr>
                <w:rFonts w:cs="Calibri"/>
                <w:b/>
                <w:color w:val="000000" w:themeColor="text1"/>
                <w:sz w:val="20"/>
                <w:szCs w:val="20"/>
              </w:rPr>
              <w:t xml:space="preserve">       150,000 </w:t>
            </w:r>
          </w:p>
        </w:tc>
        <w:tc>
          <w:tcPr>
            <w:tcW w:w="1080" w:type="dxa"/>
            <w:shd w:val="clear" w:color="auto" w:fill="auto"/>
            <w:vAlign w:val="bottom"/>
            <w:hideMark/>
          </w:tcPr>
          <w:p w:rsidRPr="00F6338A" w:rsidR="00543887" w:rsidP="00966F68" w:rsidRDefault="00543887" w14:paraId="0F50136D" w14:textId="77777777">
            <w:pPr>
              <w:jc w:val="both"/>
              <w:rPr>
                <w:rFonts w:cs="Calibri"/>
                <w:b/>
                <w:bCs/>
                <w:color w:val="000000"/>
                <w:sz w:val="20"/>
                <w:szCs w:val="20"/>
              </w:rPr>
            </w:pPr>
            <w:r w:rsidRPr="00F6338A">
              <w:rPr>
                <w:rFonts w:cs="Calibri"/>
                <w:b/>
                <w:bCs/>
                <w:color w:val="000000"/>
                <w:sz w:val="20"/>
                <w:szCs w:val="20"/>
              </w:rPr>
              <w:t>13,498</w:t>
            </w:r>
          </w:p>
        </w:tc>
        <w:tc>
          <w:tcPr>
            <w:tcW w:w="1440" w:type="dxa"/>
            <w:shd w:val="clear" w:color="auto" w:fill="auto"/>
            <w:vAlign w:val="bottom"/>
            <w:hideMark/>
          </w:tcPr>
          <w:p w:rsidRPr="00F6338A" w:rsidR="00543887" w:rsidP="00966F68" w:rsidRDefault="00543887" w14:paraId="0E05FEEA" w14:textId="77777777">
            <w:pPr>
              <w:jc w:val="both"/>
              <w:rPr>
                <w:rFonts w:cs="Calibri"/>
                <w:b/>
                <w:bCs/>
                <w:color w:val="000000"/>
                <w:sz w:val="20"/>
                <w:szCs w:val="20"/>
              </w:rPr>
            </w:pPr>
            <w:r w:rsidRPr="00F6338A">
              <w:rPr>
                <w:rFonts w:cs="Calibri"/>
                <w:b/>
                <w:bCs/>
                <w:color w:val="000000"/>
                <w:sz w:val="20"/>
                <w:szCs w:val="20"/>
              </w:rPr>
              <w:t xml:space="preserve">             163,498</w:t>
            </w:r>
          </w:p>
        </w:tc>
      </w:tr>
    </w:tbl>
    <w:p w:rsidRPr="00F6338A" w:rsidR="003B2E96" w:rsidP="003B2E96" w:rsidRDefault="003B2E96" w14:paraId="7DF6FB23" w14:textId="77777777">
      <w:pPr>
        <w:pStyle w:val="Footer"/>
        <w:widowControl w:val="0"/>
        <w:spacing w:after="80"/>
        <w:ind w:left="126" w:hanging="126"/>
        <w:rPr>
          <w:rStyle w:val="None"/>
          <w:b/>
          <w:bCs/>
          <w:sz w:val="20"/>
          <w:szCs w:val="20"/>
        </w:rPr>
      </w:pPr>
    </w:p>
    <w:p w:rsidRPr="00F6338A" w:rsidR="00903967" w:rsidP="003B2E96" w:rsidRDefault="003B2E96" w14:paraId="34B35890" w14:textId="77777777">
      <w:pPr>
        <w:pStyle w:val="BodyA"/>
        <w:spacing w:after="80"/>
        <w:rPr>
          <w:rStyle w:val="None"/>
          <w:sz w:val="22"/>
          <w:szCs w:val="22"/>
        </w:rPr>
      </w:pPr>
      <w:r w:rsidRPr="00F6338A">
        <w:rPr>
          <w:rStyle w:val="None"/>
          <w:b/>
          <w:bCs/>
          <w:smallCaps/>
          <w:sz w:val="22"/>
          <w:szCs w:val="22"/>
          <w:lang w:val="en-US"/>
        </w:rPr>
        <w:t xml:space="preserve">Does the project include a </w:t>
      </w:r>
      <w:r w:rsidRPr="00F6338A">
        <w:rPr>
          <w:rStyle w:val="None"/>
          <w:rFonts w:ascii="Arial Unicode MS" w:hAnsi="Arial Unicode MS"/>
          <w:smallCaps/>
          <w:sz w:val="22"/>
          <w:szCs w:val="22"/>
          <w:rtl/>
          <w:lang w:val="ar-SA"/>
        </w:rPr>
        <w:t>“</w:t>
      </w:r>
      <w:r w:rsidRPr="00F6338A">
        <w:rPr>
          <w:rStyle w:val="None"/>
          <w:b/>
          <w:bCs/>
          <w:smallCaps/>
          <w:sz w:val="22"/>
          <w:szCs w:val="22"/>
        </w:rPr>
        <w:t xml:space="preserve">non-grant” </w:t>
      </w:r>
      <w:r w:rsidRPr="00F6338A">
        <w:rPr>
          <w:rStyle w:val="None"/>
          <w:b/>
          <w:bCs/>
          <w:smallCaps/>
          <w:sz w:val="22"/>
          <w:szCs w:val="22"/>
          <w:lang w:val="zh-TW" w:eastAsia="zh-TW"/>
        </w:rPr>
        <w:t>instrument?</w:t>
      </w:r>
      <w:r w:rsidRPr="00F6338A">
        <w:rPr>
          <w:rStyle w:val="None"/>
          <w:sz w:val="22"/>
          <w:szCs w:val="22"/>
        </w:rPr>
        <w:t xml:space="preserve">   </w:t>
      </w:r>
    </w:p>
    <w:p w:rsidRPr="00F6338A" w:rsidR="003B2E96" w:rsidP="003B2E96" w:rsidRDefault="003B2E96" w14:paraId="33E5776B" w14:textId="29080BA4">
      <w:pPr>
        <w:pStyle w:val="BodyA"/>
        <w:spacing w:after="80"/>
        <w:rPr>
          <w:rStyle w:val="None"/>
          <w:b/>
          <w:bCs/>
          <w:smallCaps/>
          <w:sz w:val="22"/>
          <w:szCs w:val="22"/>
        </w:rPr>
      </w:pPr>
      <w:r w:rsidRPr="00F6338A">
        <w:rPr>
          <w:rStyle w:val="None"/>
          <w:sz w:val="22"/>
          <w:szCs w:val="22"/>
        </w:rPr>
        <w:t xml:space="preserve">                   </w:t>
      </w:r>
    </w:p>
    <w:p w:rsidRPr="00F6338A" w:rsidR="003B2E96" w:rsidP="00903967" w:rsidRDefault="003B2E96" w14:paraId="0BFA093F" w14:textId="77777777">
      <w:pPr>
        <w:rPr>
          <w:rStyle w:val="NoneA"/>
          <w:rFonts w:cs="Arial Unicode MS"/>
          <w:szCs w:val="22"/>
        </w:rPr>
      </w:pPr>
      <w:r w:rsidRPr="00F6338A">
        <w:rPr>
          <w:b/>
          <w:bCs/>
        </w:rPr>
        <w:t>III. Sources of Funds for Country STAR Allocation</w:t>
      </w:r>
    </w:p>
    <w:p w:rsidRPr="00F6338A" w:rsidR="003B64CF" w:rsidP="00903967" w:rsidRDefault="003B64CF" w14:paraId="00080B06" w14:textId="77777777">
      <w:pPr>
        <w:rPr>
          <w:b/>
          <w:bCs/>
        </w:rPr>
      </w:pPr>
    </w:p>
    <w:tbl>
      <w:tblPr>
        <w:tblW w:w="10530" w:type="dxa"/>
        <w:tblInd w:w="-162" w:type="dxa"/>
        <w:tblLayout w:type="fixed"/>
        <w:tblLook w:val="04A0" w:firstRow="1" w:lastRow="0" w:firstColumn="1" w:lastColumn="0" w:noHBand="0" w:noVBand="1"/>
      </w:tblPr>
      <w:tblGrid>
        <w:gridCol w:w="1206"/>
        <w:gridCol w:w="1104"/>
        <w:gridCol w:w="1470"/>
        <w:gridCol w:w="2444"/>
        <w:gridCol w:w="2086"/>
        <w:gridCol w:w="2220"/>
      </w:tblGrid>
      <w:tr w:rsidRPr="00F6338A" w:rsidR="00D14BDA" w14:paraId="71AEA4B5" w14:textId="77777777">
        <w:trPr>
          <w:trHeight w:val="520"/>
        </w:trPr>
        <w:tc>
          <w:tcPr>
            <w:tcW w:w="120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F6338A" w:rsidR="003475D6" w:rsidP="003475D6" w:rsidRDefault="003475D6" w14:paraId="35F6E63E"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b/>
                <w:bCs/>
                <w:sz w:val="20"/>
                <w:szCs w:val="20"/>
                <w:bdr w:val="none" w:color="auto" w:sz="0" w:space="0"/>
              </w:rPr>
            </w:pPr>
            <w:r w:rsidRPr="00F6338A">
              <w:rPr>
                <w:rFonts w:eastAsia="Times New Roman" w:cs="Calibri"/>
                <w:b/>
                <w:bCs/>
                <w:sz w:val="20"/>
                <w:szCs w:val="20"/>
                <w:bdr w:val="none" w:color="auto" w:sz="0" w:space="0"/>
              </w:rPr>
              <w:t>GFEF Agency</w:t>
            </w:r>
          </w:p>
        </w:tc>
        <w:tc>
          <w:tcPr>
            <w:tcW w:w="1104" w:type="dxa"/>
            <w:tcBorders>
              <w:top w:val="single" w:color="auto" w:sz="4" w:space="0"/>
              <w:left w:val="nil"/>
              <w:bottom w:val="single" w:color="auto" w:sz="4" w:space="0"/>
              <w:right w:val="single" w:color="auto" w:sz="4" w:space="0"/>
            </w:tcBorders>
            <w:shd w:val="clear" w:color="auto" w:fill="auto"/>
            <w:vAlign w:val="center"/>
            <w:hideMark/>
          </w:tcPr>
          <w:p w:rsidRPr="00F6338A" w:rsidR="003475D6" w:rsidP="003475D6" w:rsidRDefault="003475D6" w14:paraId="5BEBA65F"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b/>
                <w:bCs/>
                <w:sz w:val="20"/>
                <w:szCs w:val="20"/>
                <w:bdr w:val="none" w:color="auto" w:sz="0" w:space="0"/>
              </w:rPr>
            </w:pPr>
            <w:r w:rsidRPr="00F6338A">
              <w:rPr>
                <w:rFonts w:eastAsia="Times New Roman" w:cs="Calibri"/>
                <w:b/>
                <w:bCs/>
                <w:sz w:val="20"/>
                <w:szCs w:val="20"/>
                <w:bdr w:val="none" w:color="auto" w:sz="0" w:space="0"/>
              </w:rPr>
              <w:t>Trust Fund</w:t>
            </w:r>
          </w:p>
        </w:tc>
        <w:tc>
          <w:tcPr>
            <w:tcW w:w="1470" w:type="dxa"/>
            <w:tcBorders>
              <w:top w:val="single" w:color="auto" w:sz="4" w:space="0"/>
              <w:left w:val="nil"/>
              <w:bottom w:val="single" w:color="auto" w:sz="4" w:space="0"/>
              <w:right w:val="single" w:color="auto" w:sz="4" w:space="0"/>
            </w:tcBorders>
            <w:shd w:val="clear" w:color="auto" w:fill="auto"/>
            <w:vAlign w:val="center"/>
            <w:hideMark/>
          </w:tcPr>
          <w:p w:rsidRPr="00F6338A" w:rsidR="003475D6" w:rsidP="003475D6" w:rsidRDefault="003475D6" w14:paraId="7A5A8025"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jc w:val="both"/>
              <w:rPr>
                <w:rFonts w:eastAsia="Times New Roman" w:cs="Calibri"/>
                <w:b/>
                <w:bCs/>
                <w:color w:val="000000"/>
                <w:sz w:val="20"/>
                <w:szCs w:val="20"/>
                <w:bdr w:val="none" w:color="auto" w:sz="0" w:space="0"/>
              </w:rPr>
            </w:pPr>
            <w:r w:rsidRPr="00F6338A">
              <w:rPr>
                <w:rFonts w:eastAsia="Times New Roman" w:cs="Calibri"/>
                <w:b/>
                <w:bCs/>
                <w:color w:val="000000"/>
                <w:sz w:val="20"/>
                <w:szCs w:val="20"/>
                <w:bdr w:val="none" w:color="auto" w:sz="0" w:space="0"/>
              </w:rPr>
              <w:t>Country/</w:t>
            </w:r>
          </w:p>
          <w:p w:rsidRPr="00F6338A" w:rsidR="003475D6" w:rsidP="003475D6" w:rsidRDefault="003475D6" w14:paraId="7CF31262"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b/>
                <w:bCs/>
                <w:sz w:val="20"/>
                <w:szCs w:val="20"/>
                <w:bdr w:val="none" w:color="auto" w:sz="0" w:space="0"/>
              </w:rPr>
            </w:pPr>
            <w:r w:rsidRPr="00F6338A">
              <w:rPr>
                <w:rFonts w:eastAsia="Times New Roman" w:cs="Calibri"/>
                <w:b/>
                <w:bCs/>
                <w:color w:val="000000"/>
                <w:sz w:val="20"/>
                <w:szCs w:val="20"/>
                <w:bdr w:val="none" w:color="auto" w:sz="0" w:space="0"/>
              </w:rPr>
              <w:t>Regional/ Global</w:t>
            </w:r>
          </w:p>
        </w:tc>
        <w:tc>
          <w:tcPr>
            <w:tcW w:w="2444" w:type="dxa"/>
            <w:tcBorders>
              <w:top w:val="single" w:color="auto" w:sz="4" w:space="0"/>
              <w:left w:val="nil"/>
              <w:bottom w:val="single" w:color="auto" w:sz="4" w:space="0"/>
              <w:right w:val="single" w:color="auto" w:sz="4" w:space="0"/>
            </w:tcBorders>
            <w:shd w:val="clear" w:color="auto" w:fill="auto"/>
            <w:vAlign w:val="center"/>
            <w:hideMark/>
          </w:tcPr>
          <w:p w:rsidRPr="00F6338A" w:rsidR="003475D6" w:rsidP="003475D6" w:rsidRDefault="003475D6" w14:paraId="14153F0D"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b/>
                <w:bCs/>
                <w:sz w:val="20"/>
                <w:szCs w:val="20"/>
                <w:bdr w:val="none" w:color="auto" w:sz="0" w:space="0"/>
              </w:rPr>
            </w:pPr>
            <w:r w:rsidRPr="00F6338A">
              <w:rPr>
                <w:rFonts w:eastAsia="Times New Roman" w:cs="Calibri"/>
                <w:b/>
                <w:bCs/>
                <w:sz w:val="20"/>
                <w:szCs w:val="20"/>
                <w:bdr w:val="none" w:color="auto" w:sz="0" w:space="0"/>
              </w:rPr>
              <w:t>Focal Area</w:t>
            </w:r>
          </w:p>
        </w:tc>
        <w:tc>
          <w:tcPr>
            <w:tcW w:w="2086" w:type="dxa"/>
            <w:tcBorders>
              <w:top w:val="single" w:color="auto" w:sz="4" w:space="0"/>
              <w:left w:val="nil"/>
              <w:bottom w:val="single" w:color="auto" w:sz="4" w:space="0"/>
              <w:right w:val="single" w:color="auto" w:sz="4" w:space="0"/>
            </w:tcBorders>
            <w:shd w:val="clear" w:color="auto" w:fill="auto"/>
            <w:vAlign w:val="center"/>
            <w:hideMark/>
          </w:tcPr>
          <w:p w:rsidRPr="00F6338A" w:rsidR="003475D6" w:rsidP="003475D6" w:rsidRDefault="003475D6" w14:paraId="0E209C89"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b/>
                <w:bCs/>
                <w:sz w:val="20"/>
                <w:szCs w:val="20"/>
                <w:bdr w:val="none" w:color="auto" w:sz="0" w:space="0"/>
              </w:rPr>
            </w:pPr>
            <w:r w:rsidRPr="00F6338A">
              <w:rPr>
                <w:rFonts w:eastAsia="Times New Roman" w:cs="Calibri"/>
                <w:b/>
                <w:bCs/>
                <w:sz w:val="20"/>
                <w:szCs w:val="20"/>
                <w:bdr w:val="none" w:color="auto" w:sz="0" w:space="0"/>
              </w:rPr>
              <w:t>Source of Funds</w:t>
            </w:r>
          </w:p>
        </w:tc>
        <w:tc>
          <w:tcPr>
            <w:tcW w:w="2220" w:type="dxa"/>
            <w:tcBorders>
              <w:top w:val="single" w:color="auto" w:sz="4" w:space="0"/>
              <w:left w:val="single" w:color="auto" w:sz="4" w:space="0"/>
              <w:bottom w:val="single" w:color="auto" w:sz="4" w:space="0"/>
              <w:right w:val="single" w:color="000000" w:sz="4" w:space="0"/>
            </w:tcBorders>
            <w:shd w:val="clear" w:color="auto" w:fill="auto"/>
            <w:vAlign w:val="center"/>
            <w:hideMark/>
          </w:tcPr>
          <w:p w:rsidRPr="00F6338A" w:rsidR="003475D6" w:rsidP="003475D6" w:rsidRDefault="003475D6" w14:paraId="1421D9D6"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b/>
                <w:bCs/>
                <w:sz w:val="20"/>
                <w:szCs w:val="20"/>
                <w:bdr w:val="none" w:color="auto" w:sz="0" w:space="0"/>
              </w:rPr>
            </w:pPr>
            <w:r w:rsidRPr="00F6338A">
              <w:rPr>
                <w:rFonts w:eastAsia="Times New Roman" w:cs="Calibri"/>
                <w:b/>
                <w:bCs/>
                <w:sz w:val="20"/>
                <w:szCs w:val="20"/>
                <w:bdr w:val="none" w:color="auto" w:sz="0" w:space="0"/>
              </w:rPr>
              <w:t>Total</w:t>
            </w:r>
          </w:p>
        </w:tc>
      </w:tr>
      <w:tr w:rsidRPr="00F6338A" w:rsidR="00350096" w14:paraId="48899FD1" w14:textId="77777777">
        <w:trPr>
          <w:trHeight w:val="53"/>
        </w:trPr>
        <w:tc>
          <w:tcPr>
            <w:tcW w:w="1206" w:type="dxa"/>
            <w:tcBorders>
              <w:top w:val="nil"/>
              <w:left w:val="single" w:color="auto" w:sz="4" w:space="0"/>
              <w:bottom w:val="single" w:color="auto" w:sz="4" w:space="0"/>
              <w:right w:val="single" w:color="auto" w:sz="4" w:space="0"/>
            </w:tcBorders>
            <w:shd w:val="clear" w:color="auto" w:fill="auto"/>
            <w:vAlign w:val="center"/>
            <w:hideMark/>
          </w:tcPr>
          <w:p w:rsidRPr="00F6338A" w:rsidR="003475D6" w:rsidP="003475D6" w:rsidRDefault="003475D6" w14:paraId="53F195E9"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sz w:val="20"/>
                <w:szCs w:val="20"/>
                <w:bdr w:val="none" w:color="auto" w:sz="0" w:space="0"/>
              </w:rPr>
            </w:pPr>
            <w:r w:rsidRPr="00F6338A">
              <w:rPr>
                <w:rFonts w:eastAsia="Times New Roman" w:cs="Calibri"/>
                <w:sz w:val="20"/>
                <w:szCs w:val="20"/>
                <w:bdr w:val="none" w:color="auto" w:sz="0" w:space="0"/>
              </w:rPr>
              <w:t>CI</w:t>
            </w:r>
          </w:p>
        </w:tc>
        <w:tc>
          <w:tcPr>
            <w:tcW w:w="1104" w:type="dxa"/>
            <w:tcBorders>
              <w:top w:val="nil"/>
              <w:left w:val="nil"/>
              <w:bottom w:val="single" w:color="auto" w:sz="4" w:space="0"/>
              <w:right w:val="single" w:color="auto" w:sz="4" w:space="0"/>
            </w:tcBorders>
            <w:shd w:val="clear" w:color="auto" w:fill="auto"/>
            <w:vAlign w:val="center"/>
            <w:hideMark/>
          </w:tcPr>
          <w:p w:rsidRPr="00F6338A" w:rsidR="003475D6" w:rsidP="003475D6" w:rsidRDefault="003475D6" w14:paraId="7610E3AF"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sz w:val="20"/>
                <w:szCs w:val="20"/>
                <w:bdr w:val="none" w:color="auto" w:sz="0" w:space="0"/>
              </w:rPr>
            </w:pPr>
            <w:r w:rsidRPr="00F6338A">
              <w:rPr>
                <w:rFonts w:eastAsia="Times New Roman" w:cs="Calibri"/>
                <w:sz w:val="20"/>
                <w:szCs w:val="20"/>
                <w:bdr w:val="none" w:color="auto" w:sz="0" w:space="0"/>
              </w:rPr>
              <w:t>GEF TF</w:t>
            </w:r>
          </w:p>
        </w:tc>
        <w:tc>
          <w:tcPr>
            <w:tcW w:w="1470" w:type="dxa"/>
            <w:tcBorders>
              <w:top w:val="nil"/>
              <w:left w:val="nil"/>
              <w:bottom w:val="single" w:color="auto" w:sz="4" w:space="0"/>
              <w:right w:val="single" w:color="auto" w:sz="4" w:space="0"/>
            </w:tcBorders>
            <w:shd w:val="clear" w:color="auto" w:fill="auto"/>
            <w:vAlign w:val="center"/>
            <w:hideMark/>
          </w:tcPr>
          <w:p w:rsidRPr="00F6338A" w:rsidR="003475D6" w:rsidP="003475D6" w:rsidRDefault="003475D6" w14:paraId="00FB9AD4"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sz w:val="20"/>
                <w:szCs w:val="20"/>
                <w:bdr w:val="none" w:color="auto" w:sz="0" w:space="0"/>
              </w:rPr>
            </w:pPr>
            <w:r w:rsidRPr="00F6338A">
              <w:rPr>
                <w:rFonts w:eastAsia="Times New Roman" w:cs="Calibri"/>
                <w:sz w:val="20"/>
                <w:szCs w:val="20"/>
                <w:bdr w:val="none" w:color="auto" w:sz="0" w:space="0"/>
              </w:rPr>
              <w:t>Liberia</w:t>
            </w:r>
          </w:p>
        </w:tc>
        <w:tc>
          <w:tcPr>
            <w:tcW w:w="2444" w:type="dxa"/>
            <w:tcBorders>
              <w:top w:val="nil"/>
              <w:left w:val="nil"/>
              <w:bottom w:val="single" w:color="auto" w:sz="4" w:space="0"/>
              <w:right w:val="single" w:color="auto" w:sz="4" w:space="0"/>
            </w:tcBorders>
            <w:shd w:val="clear" w:color="auto" w:fill="auto"/>
            <w:vAlign w:val="center"/>
            <w:hideMark/>
          </w:tcPr>
          <w:p w:rsidRPr="00F6338A" w:rsidR="003475D6" w:rsidP="003475D6" w:rsidRDefault="003475D6" w14:paraId="4F6F5A02"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sz w:val="20"/>
                <w:szCs w:val="20"/>
                <w:bdr w:val="none" w:color="auto" w:sz="0" w:space="0"/>
              </w:rPr>
            </w:pPr>
            <w:r w:rsidRPr="00F6338A">
              <w:rPr>
                <w:rFonts w:eastAsia="Times New Roman" w:cs="Calibri"/>
                <w:sz w:val="20"/>
                <w:szCs w:val="20"/>
                <w:bdr w:val="none" w:color="auto" w:sz="0" w:space="0"/>
              </w:rPr>
              <w:t>Biodiversity</w:t>
            </w:r>
          </w:p>
        </w:tc>
        <w:tc>
          <w:tcPr>
            <w:tcW w:w="2086" w:type="dxa"/>
            <w:tcBorders>
              <w:top w:val="nil"/>
              <w:left w:val="nil"/>
              <w:bottom w:val="single" w:color="auto" w:sz="4" w:space="0"/>
              <w:right w:val="single" w:color="auto" w:sz="4" w:space="0"/>
            </w:tcBorders>
            <w:shd w:val="clear" w:color="auto" w:fill="auto"/>
            <w:vAlign w:val="center"/>
            <w:hideMark/>
          </w:tcPr>
          <w:p w:rsidRPr="00F6338A" w:rsidR="003475D6" w:rsidP="003475D6" w:rsidRDefault="003475D6" w14:paraId="7DDCD1E5"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sz w:val="20"/>
                <w:szCs w:val="20"/>
                <w:bdr w:val="none" w:color="auto" w:sz="0" w:space="0"/>
              </w:rPr>
            </w:pPr>
            <w:r w:rsidRPr="00F6338A">
              <w:rPr>
                <w:rFonts w:eastAsia="Times New Roman" w:cs="Calibri"/>
                <w:sz w:val="20"/>
                <w:szCs w:val="20"/>
                <w:bdr w:val="none" w:color="auto" w:sz="0" w:space="0"/>
              </w:rPr>
              <w:t>BD STAR Allocation</w:t>
            </w:r>
          </w:p>
        </w:tc>
        <w:tc>
          <w:tcPr>
            <w:tcW w:w="2220" w:type="dxa"/>
            <w:tcBorders>
              <w:top w:val="single" w:color="auto" w:sz="4" w:space="0"/>
              <w:left w:val="single" w:color="auto" w:sz="4" w:space="0"/>
              <w:bottom w:val="single" w:color="auto" w:sz="4" w:space="0"/>
              <w:right w:val="single" w:color="000000" w:sz="4" w:space="0"/>
            </w:tcBorders>
            <w:shd w:val="clear" w:color="auto" w:fill="auto"/>
            <w:vAlign w:val="center"/>
            <w:hideMark/>
          </w:tcPr>
          <w:p w:rsidRPr="00F6338A" w:rsidR="003475D6" w:rsidP="005F3816" w:rsidRDefault="003475D6" w14:paraId="1B6D3B53"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right"/>
              <w:rPr>
                <w:rFonts w:eastAsia="Times New Roman" w:cs="Calibri"/>
                <w:sz w:val="20"/>
                <w:szCs w:val="20"/>
                <w:bdr w:val="none" w:color="auto" w:sz="0" w:space="0"/>
              </w:rPr>
            </w:pPr>
            <w:r w:rsidRPr="00F6338A">
              <w:rPr>
                <w:rFonts w:eastAsia="Times New Roman" w:cs="Calibri"/>
                <w:sz w:val="20"/>
                <w:szCs w:val="20"/>
                <w:bdr w:val="none" w:color="auto" w:sz="0" w:space="0"/>
              </w:rPr>
              <w:t xml:space="preserve">                                                           1,000,000 </w:t>
            </w:r>
          </w:p>
        </w:tc>
      </w:tr>
      <w:tr w:rsidRPr="00F6338A" w:rsidR="00350096" w14:paraId="75C585D1" w14:textId="77777777">
        <w:trPr>
          <w:trHeight w:val="89"/>
        </w:trPr>
        <w:tc>
          <w:tcPr>
            <w:tcW w:w="1206" w:type="dxa"/>
            <w:tcBorders>
              <w:top w:val="nil"/>
              <w:left w:val="single" w:color="auto" w:sz="4" w:space="0"/>
              <w:bottom w:val="single" w:color="auto" w:sz="4" w:space="0"/>
              <w:right w:val="single" w:color="auto" w:sz="4" w:space="0"/>
            </w:tcBorders>
            <w:shd w:val="clear" w:color="auto" w:fill="auto"/>
            <w:vAlign w:val="center"/>
            <w:hideMark/>
          </w:tcPr>
          <w:p w:rsidRPr="00F6338A" w:rsidR="003475D6" w:rsidP="003475D6" w:rsidRDefault="003475D6" w14:paraId="62C4E566"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sz w:val="20"/>
                <w:szCs w:val="20"/>
                <w:bdr w:val="none" w:color="auto" w:sz="0" w:space="0"/>
              </w:rPr>
            </w:pPr>
            <w:r w:rsidRPr="00F6338A">
              <w:rPr>
                <w:rFonts w:eastAsia="Times New Roman" w:cs="Calibri"/>
                <w:sz w:val="20"/>
                <w:szCs w:val="20"/>
                <w:bdr w:val="none" w:color="auto" w:sz="0" w:space="0"/>
              </w:rPr>
              <w:t>CI</w:t>
            </w:r>
          </w:p>
        </w:tc>
        <w:tc>
          <w:tcPr>
            <w:tcW w:w="1104" w:type="dxa"/>
            <w:tcBorders>
              <w:top w:val="nil"/>
              <w:left w:val="nil"/>
              <w:bottom w:val="single" w:color="auto" w:sz="4" w:space="0"/>
              <w:right w:val="single" w:color="auto" w:sz="4" w:space="0"/>
            </w:tcBorders>
            <w:shd w:val="clear" w:color="auto" w:fill="auto"/>
            <w:vAlign w:val="center"/>
            <w:hideMark/>
          </w:tcPr>
          <w:p w:rsidRPr="00F6338A" w:rsidR="003475D6" w:rsidP="003475D6" w:rsidRDefault="003475D6" w14:paraId="36A1570B"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sz w:val="20"/>
                <w:szCs w:val="20"/>
                <w:bdr w:val="none" w:color="auto" w:sz="0" w:space="0"/>
              </w:rPr>
            </w:pPr>
            <w:r w:rsidRPr="00F6338A">
              <w:rPr>
                <w:rFonts w:eastAsia="Times New Roman" w:cs="Calibri"/>
                <w:sz w:val="20"/>
                <w:szCs w:val="20"/>
                <w:bdr w:val="none" w:color="auto" w:sz="0" w:space="0"/>
              </w:rPr>
              <w:t>GEF TF</w:t>
            </w:r>
          </w:p>
        </w:tc>
        <w:tc>
          <w:tcPr>
            <w:tcW w:w="1470" w:type="dxa"/>
            <w:tcBorders>
              <w:top w:val="nil"/>
              <w:left w:val="nil"/>
              <w:bottom w:val="single" w:color="auto" w:sz="4" w:space="0"/>
              <w:right w:val="single" w:color="auto" w:sz="4" w:space="0"/>
            </w:tcBorders>
            <w:shd w:val="clear" w:color="auto" w:fill="auto"/>
            <w:vAlign w:val="center"/>
            <w:hideMark/>
          </w:tcPr>
          <w:p w:rsidRPr="00F6338A" w:rsidR="003475D6" w:rsidP="003475D6" w:rsidRDefault="003475D6" w14:paraId="6695046E"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sz w:val="20"/>
                <w:szCs w:val="20"/>
                <w:bdr w:val="none" w:color="auto" w:sz="0" w:space="0"/>
              </w:rPr>
            </w:pPr>
            <w:r w:rsidRPr="00F6338A">
              <w:rPr>
                <w:rFonts w:eastAsia="Times New Roman" w:cs="Calibri"/>
                <w:sz w:val="20"/>
                <w:szCs w:val="20"/>
                <w:bdr w:val="none" w:color="auto" w:sz="0" w:space="0"/>
              </w:rPr>
              <w:t>Liberia</w:t>
            </w:r>
          </w:p>
        </w:tc>
        <w:tc>
          <w:tcPr>
            <w:tcW w:w="2444" w:type="dxa"/>
            <w:tcBorders>
              <w:top w:val="nil"/>
              <w:left w:val="nil"/>
              <w:bottom w:val="single" w:color="auto" w:sz="4" w:space="0"/>
              <w:right w:val="single" w:color="auto" w:sz="4" w:space="0"/>
            </w:tcBorders>
            <w:shd w:val="clear" w:color="auto" w:fill="auto"/>
            <w:vAlign w:val="center"/>
            <w:hideMark/>
          </w:tcPr>
          <w:p w:rsidRPr="00F6338A" w:rsidR="003475D6" w:rsidP="003475D6" w:rsidRDefault="003475D6" w14:paraId="7DD7DC14"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sz w:val="20"/>
                <w:szCs w:val="20"/>
                <w:bdr w:val="none" w:color="auto" w:sz="0" w:space="0"/>
              </w:rPr>
            </w:pPr>
            <w:r w:rsidRPr="00F6338A">
              <w:rPr>
                <w:rFonts w:eastAsia="Times New Roman" w:cs="Calibri"/>
                <w:sz w:val="20"/>
                <w:szCs w:val="20"/>
                <w:bdr w:val="none" w:color="auto" w:sz="0" w:space="0"/>
              </w:rPr>
              <w:t>Climate Change</w:t>
            </w:r>
          </w:p>
        </w:tc>
        <w:tc>
          <w:tcPr>
            <w:tcW w:w="2086" w:type="dxa"/>
            <w:tcBorders>
              <w:top w:val="nil"/>
              <w:left w:val="nil"/>
              <w:bottom w:val="single" w:color="auto" w:sz="4" w:space="0"/>
              <w:right w:val="single" w:color="auto" w:sz="4" w:space="0"/>
            </w:tcBorders>
            <w:shd w:val="clear" w:color="auto" w:fill="auto"/>
            <w:vAlign w:val="center"/>
            <w:hideMark/>
          </w:tcPr>
          <w:p w:rsidRPr="00F6338A" w:rsidR="003475D6" w:rsidP="003475D6" w:rsidRDefault="003475D6" w14:paraId="5D22EF96"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sz w:val="20"/>
                <w:szCs w:val="20"/>
                <w:bdr w:val="none" w:color="auto" w:sz="0" w:space="0"/>
              </w:rPr>
            </w:pPr>
            <w:r w:rsidRPr="00F6338A">
              <w:rPr>
                <w:rFonts w:eastAsia="Times New Roman" w:cs="Calibri"/>
                <w:sz w:val="20"/>
                <w:szCs w:val="20"/>
                <w:bdr w:val="none" w:color="auto" w:sz="0" w:space="0"/>
              </w:rPr>
              <w:t>CC STAR Allocation</w:t>
            </w:r>
          </w:p>
        </w:tc>
        <w:tc>
          <w:tcPr>
            <w:tcW w:w="2220" w:type="dxa"/>
            <w:tcBorders>
              <w:top w:val="single" w:color="auto" w:sz="4" w:space="0"/>
              <w:left w:val="single" w:color="auto" w:sz="4" w:space="0"/>
              <w:bottom w:val="single" w:color="auto" w:sz="4" w:space="0"/>
              <w:right w:val="single" w:color="000000" w:sz="4" w:space="0"/>
            </w:tcBorders>
            <w:shd w:val="clear" w:color="auto" w:fill="auto"/>
            <w:vAlign w:val="center"/>
            <w:hideMark/>
          </w:tcPr>
          <w:p w:rsidRPr="00F6338A" w:rsidR="003475D6" w:rsidP="005F3816" w:rsidRDefault="003475D6" w14:paraId="204E454E"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right"/>
              <w:rPr>
                <w:rFonts w:eastAsia="Times New Roman" w:cs="Calibri"/>
                <w:sz w:val="20"/>
                <w:szCs w:val="20"/>
                <w:bdr w:val="none" w:color="auto" w:sz="0" w:space="0"/>
              </w:rPr>
            </w:pPr>
            <w:r w:rsidRPr="00F6338A">
              <w:rPr>
                <w:rFonts w:eastAsia="Times New Roman" w:cs="Calibri"/>
                <w:sz w:val="20"/>
                <w:szCs w:val="20"/>
                <w:bdr w:val="none" w:color="auto" w:sz="0" w:space="0"/>
              </w:rPr>
              <w:t xml:space="preserve">500,000 </w:t>
            </w:r>
          </w:p>
        </w:tc>
      </w:tr>
      <w:tr w:rsidRPr="00F6338A" w:rsidR="00350096" w14:paraId="017B8AEC" w14:textId="77777777">
        <w:trPr>
          <w:trHeight w:val="107"/>
        </w:trPr>
        <w:tc>
          <w:tcPr>
            <w:tcW w:w="1206" w:type="dxa"/>
            <w:tcBorders>
              <w:top w:val="nil"/>
              <w:left w:val="single" w:color="auto" w:sz="4" w:space="0"/>
              <w:bottom w:val="single" w:color="auto" w:sz="4" w:space="0"/>
              <w:right w:val="single" w:color="auto" w:sz="4" w:space="0"/>
            </w:tcBorders>
            <w:shd w:val="clear" w:color="auto" w:fill="auto"/>
            <w:vAlign w:val="center"/>
            <w:hideMark/>
          </w:tcPr>
          <w:p w:rsidRPr="00F6338A" w:rsidR="003475D6" w:rsidP="003475D6" w:rsidRDefault="003475D6" w14:paraId="35ABA3E1"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sz w:val="20"/>
                <w:szCs w:val="20"/>
                <w:bdr w:val="none" w:color="auto" w:sz="0" w:space="0"/>
              </w:rPr>
            </w:pPr>
            <w:r w:rsidRPr="00F6338A">
              <w:rPr>
                <w:rFonts w:eastAsia="Times New Roman" w:cs="Calibri"/>
                <w:sz w:val="20"/>
                <w:szCs w:val="20"/>
                <w:bdr w:val="none" w:color="auto" w:sz="0" w:space="0"/>
              </w:rPr>
              <w:t>CI</w:t>
            </w:r>
          </w:p>
        </w:tc>
        <w:tc>
          <w:tcPr>
            <w:tcW w:w="1104" w:type="dxa"/>
            <w:tcBorders>
              <w:top w:val="nil"/>
              <w:left w:val="nil"/>
              <w:bottom w:val="single" w:color="auto" w:sz="4" w:space="0"/>
              <w:right w:val="single" w:color="auto" w:sz="4" w:space="0"/>
            </w:tcBorders>
            <w:shd w:val="clear" w:color="auto" w:fill="auto"/>
            <w:vAlign w:val="center"/>
            <w:hideMark/>
          </w:tcPr>
          <w:p w:rsidRPr="00F6338A" w:rsidR="003475D6" w:rsidP="003475D6" w:rsidRDefault="003475D6" w14:paraId="14BAB972"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sz w:val="20"/>
                <w:szCs w:val="20"/>
                <w:bdr w:val="none" w:color="auto" w:sz="0" w:space="0"/>
              </w:rPr>
            </w:pPr>
            <w:r w:rsidRPr="00F6338A">
              <w:rPr>
                <w:rFonts w:eastAsia="Times New Roman" w:cs="Calibri"/>
                <w:sz w:val="20"/>
                <w:szCs w:val="20"/>
                <w:bdr w:val="none" w:color="auto" w:sz="0" w:space="0"/>
              </w:rPr>
              <w:t>GEF TF</w:t>
            </w:r>
          </w:p>
        </w:tc>
        <w:tc>
          <w:tcPr>
            <w:tcW w:w="1470" w:type="dxa"/>
            <w:tcBorders>
              <w:top w:val="nil"/>
              <w:left w:val="nil"/>
              <w:bottom w:val="single" w:color="auto" w:sz="4" w:space="0"/>
              <w:right w:val="single" w:color="auto" w:sz="4" w:space="0"/>
            </w:tcBorders>
            <w:shd w:val="clear" w:color="auto" w:fill="auto"/>
            <w:vAlign w:val="center"/>
            <w:hideMark/>
          </w:tcPr>
          <w:p w:rsidRPr="00F6338A" w:rsidR="003475D6" w:rsidP="003475D6" w:rsidRDefault="003475D6" w14:paraId="5A69018F"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sz w:val="20"/>
                <w:szCs w:val="20"/>
                <w:bdr w:val="none" w:color="auto" w:sz="0" w:space="0"/>
              </w:rPr>
            </w:pPr>
            <w:r w:rsidRPr="00F6338A">
              <w:rPr>
                <w:rFonts w:eastAsia="Times New Roman" w:cs="Calibri"/>
                <w:sz w:val="20"/>
                <w:szCs w:val="20"/>
                <w:bdr w:val="none" w:color="auto" w:sz="0" w:space="0"/>
              </w:rPr>
              <w:t>Liberia</w:t>
            </w:r>
          </w:p>
        </w:tc>
        <w:tc>
          <w:tcPr>
            <w:tcW w:w="2444" w:type="dxa"/>
            <w:tcBorders>
              <w:top w:val="nil"/>
              <w:left w:val="nil"/>
              <w:bottom w:val="single" w:color="auto" w:sz="4" w:space="0"/>
              <w:right w:val="single" w:color="auto" w:sz="4" w:space="0"/>
            </w:tcBorders>
            <w:shd w:val="clear" w:color="auto" w:fill="auto"/>
            <w:vAlign w:val="center"/>
            <w:hideMark/>
          </w:tcPr>
          <w:p w:rsidRPr="00F6338A" w:rsidR="003475D6" w:rsidP="003475D6" w:rsidRDefault="003475D6" w14:paraId="096DBF2B"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sz w:val="20"/>
                <w:szCs w:val="20"/>
                <w:bdr w:val="none" w:color="auto" w:sz="0" w:space="0"/>
              </w:rPr>
            </w:pPr>
            <w:r w:rsidRPr="00F6338A">
              <w:rPr>
                <w:rFonts w:eastAsia="Times New Roman" w:cs="Calibri"/>
                <w:sz w:val="20"/>
                <w:szCs w:val="20"/>
                <w:bdr w:val="none" w:color="auto" w:sz="0" w:space="0"/>
              </w:rPr>
              <w:t>Land Degradation</w:t>
            </w:r>
          </w:p>
        </w:tc>
        <w:tc>
          <w:tcPr>
            <w:tcW w:w="2086" w:type="dxa"/>
            <w:tcBorders>
              <w:top w:val="nil"/>
              <w:left w:val="nil"/>
              <w:bottom w:val="single" w:color="auto" w:sz="4" w:space="0"/>
              <w:right w:val="single" w:color="auto" w:sz="4" w:space="0"/>
            </w:tcBorders>
            <w:shd w:val="clear" w:color="auto" w:fill="auto"/>
            <w:vAlign w:val="center"/>
            <w:hideMark/>
          </w:tcPr>
          <w:p w:rsidRPr="00F6338A" w:rsidR="003475D6" w:rsidP="003475D6" w:rsidRDefault="003475D6" w14:paraId="524B7D88"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eastAsia="Times New Roman" w:cs="Calibri"/>
                <w:sz w:val="20"/>
                <w:szCs w:val="20"/>
                <w:bdr w:val="none" w:color="auto" w:sz="0" w:space="0"/>
              </w:rPr>
            </w:pPr>
            <w:r w:rsidRPr="00F6338A">
              <w:rPr>
                <w:rFonts w:eastAsia="Times New Roman" w:cs="Calibri"/>
                <w:sz w:val="20"/>
                <w:szCs w:val="20"/>
                <w:bdr w:val="none" w:color="auto" w:sz="0" w:space="0"/>
              </w:rPr>
              <w:t>LD STAR Allocation</w:t>
            </w:r>
          </w:p>
        </w:tc>
        <w:tc>
          <w:tcPr>
            <w:tcW w:w="2220" w:type="dxa"/>
            <w:tcBorders>
              <w:top w:val="single" w:color="auto" w:sz="4" w:space="0"/>
              <w:left w:val="single" w:color="auto" w:sz="4" w:space="0"/>
              <w:bottom w:val="single" w:color="auto" w:sz="4" w:space="0"/>
              <w:right w:val="single" w:color="000000" w:sz="4" w:space="0"/>
            </w:tcBorders>
            <w:shd w:val="clear" w:color="auto" w:fill="auto"/>
            <w:vAlign w:val="center"/>
            <w:hideMark/>
          </w:tcPr>
          <w:p w:rsidRPr="00F6338A" w:rsidR="003475D6" w:rsidP="005F3816" w:rsidRDefault="003475D6" w14:paraId="351BAAFD"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right"/>
              <w:rPr>
                <w:rFonts w:eastAsia="Times New Roman" w:cs="Calibri"/>
                <w:sz w:val="20"/>
                <w:szCs w:val="20"/>
                <w:bdr w:val="none" w:color="auto" w:sz="0" w:space="0"/>
              </w:rPr>
            </w:pPr>
            <w:r w:rsidRPr="00F6338A">
              <w:rPr>
                <w:rFonts w:eastAsia="Times New Roman" w:cs="Calibri"/>
                <w:sz w:val="20"/>
                <w:szCs w:val="20"/>
                <w:bdr w:val="none" w:color="auto" w:sz="0" w:space="0"/>
              </w:rPr>
              <w:t xml:space="preserve">                                                             500,000 </w:t>
            </w:r>
          </w:p>
        </w:tc>
      </w:tr>
      <w:tr w:rsidRPr="00F6338A" w:rsidR="00F1321B" w14:paraId="7EE681E0" w14:textId="77777777">
        <w:trPr>
          <w:trHeight w:val="179"/>
        </w:trPr>
        <w:tc>
          <w:tcPr>
            <w:tcW w:w="6224" w:type="dxa"/>
            <w:gridSpan w:val="4"/>
            <w:tcBorders>
              <w:top w:val="single" w:color="auto" w:sz="4" w:space="0"/>
              <w:left w:val="single" w:color="auto" w:sz="4" w:space="0"/>
              <w:bottom w:val="single" w:color="auto" w:sz="4" w:space="0"/>
              <w:right w:val="single" w:color="000000" w:sz="4" w:space="0"/>
            </w:tcBorders>
            <w:shd w:val="clear" w:color="auto" w:fill="auto"/>
            <w:vAlign w:val="bottom"/>
            <w:hideMark/>
          </w:tcPr>
          <w:p w:rsidRPr="00F6338A" w:rsidR="003475D6" w:rsidP="005F3816" w:rsidRDefault="003475D6" w14:paraId="7B8D3F7F"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right"/>
              <w:rPr>
                <w:rFonts w:eastAsia="Times New Roman" w:cs="Calibri"/>
                <w:b/>
                <w:bCs/>
                <w:sz w:val="20"/>
                <w:szCs w:val="20"/>
                <w:bdr w:val="none" w:color="auto" w:sz="0" w:space="0"/>
              </w:rPr>
            </w:pPr>
            <w:r w:rsidRPr="00F6338A">
              <w:rPr>
                <w:rFonts w:eastAsia="Times New Roman" w:cs="Calibri"/>
                <w:b/>
                <w:bCs/>
                <w:sz w:val="20"/>
                <w:szCs w:val="20"/>
                <w:bdr w:val="none" w:color="auto" w:sz="0" w:space="0"/>
              </w:rPr>
              <w:t>Total GEF Resources</w:t>
            </w:r>
          </w:p>
        </w:tc>
        <w:tc>
          <w:tcPr>
            <w:tcW w:w="4306" w:type="dxa"/>
            <w:gridSpan w:val="2"/>
            <w:tcBorders>
              <w:top w:val="single" w:color="auto" w:sz="4" w:space="0"/>
              <w:left w:val="nil"/>
              <w:bottom w:val="single" w:color="auto" w:sz="4" w:space="0"/>
              <w:right w:val="single" w:color="000000" w:sz="4" w:space="0"/>
            </w:tcBorders>
            <w:shd w:val="clear" w:color="auto" w:fill="auto"/>
            <w:vAlign w:val="bottom"/>
            <w:hideMark/>
          </w:tcPr>
          <w:p w:rsidRPr="00F6338A" w:rsidR="003475D6" w:rsidP="005F3816" w:rsidRDefault="003475D6" w14:paraId="74C9DB14" w14:textId="77777777">
            <w:p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right"/>
              <w:rPr>
                <w:rFonts w:eastAsia="Times New Roman" w:cs="Calibri"/>
                <w:b/>
                <w:bCs/>
                <w:sz w:val="20"/>
                <w:szCs w:val="20"/>
                <w:bdr w:val="none" w:color="auto" w:sz="0" w:space="0"/>
              </w:rPr>
            </w:pPr>
            <w:r w:rsidRPr="00F6338A">
              <w:rPr>
                <w:rFonts w:eastAsia="Times New Roman" w:cs="Calibri"/>
                <w:b/>
                <w:bCs/>
                <w:sz w:val="20"/>
                <w:szCs w:val="20"/>
                <w:bdr w:val="none" w:color="auto" w:sz="0" w:space="0"/>
              </w:rPr>
              <w:t xml:space="preserve">                                                          2,000,000 </w:t>
            </w:r>
          </w:p>
        </w:tc>
      </w:tr>
    </w:tbl>
    <w:p w:rsidRPr="00F6338A" w:rsidR="003475D6" w:rsidP="00903967" w:rsidRDefault="003475D6" w14:paraId="7EE2B6AB" w14:textId="77777777">
      <w:pPr>
        <w:rPr>
          <w:b/>
          <w:bCs/>
        </w:rPr>
      </w:pPr>
    </w:p>
    <w:p w:rsidRPr="00F6338A" w:rsidR="003475D6" w:rsidP="00903967" w:rsidRDefault="003475D6" w14:paraId="7BAE0596" w14:textId="77777777">
      <w:pPr>
        <w:rPr>
          <w:b/>
          <w:bCs/>
        </w:rPr>
      </w:pPr>
    </w:p>
    <w:p w:rsidRPr="00F6338A" w:rsidR="003475D6" w:rsidP="005F3816" w:rsidRDefault="003475D6" w14:paraId="0B31E0B9" w14:textId="77777777"/>
    <w:p w:rsidRPr="00F6338A" w:rsidR="003B2E96" w:rsidP="003B2E96" w:rsidRDefault="003B2E96" w14:paraId="72F594A5" w14:textId="77777777">
      <w:pPr>
        <w:pStyle w:val="BodyA"/>
        <w:widowControl w:val="0"/>
        <w:ind w:left="126" w:hanging="126"/>
        <w:rPr>
          <w:rStyle w:val="NoneA"/>
          <w:sz w:val="22"/>
          <w:szCs w:val="22"/>
        </w:rPr>
      </w:pPr>
    </w:p>
    <w:p w:rsidRPr="00F6338A" w:rsidR="003B2E96" w:rsidP="005F3816" w:rsidRDefault="003B2E96" w14:paraId="525460B2" w14:textId="77777777">
      <w:r w:rsidRPr="00F6338A">
        <w:t>IV. Focal/Non-Focal Area Elements</w:t>
      </w:r>
    </w:p>
    <w:tbl>
      <w:tblPr>
        <w:tblW w:w="5619" w:type="pct"/>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1E0" w:firstRow="1" w:lastRow="1" w:firstColumn="1" w:lastColumn="1" w:noHBand="0" w:noVBand="0"/>
      </w:tblPr>
      <w:tblGrid>
        <w:gridCol w:w="3252"/>
        <w:gridCol w:w="1933"/>
        <w:gridCol w:w="2196"/>
        <w:gridCol w:w="3127"/>
      </w:tblGrid>
      <w:tr w:rsidRPr="00F6338A" w:rsidR="00FA0E5E" w:rsidTr="75824855" w14:paraId="5E018DFC" w14:textId="77777777">
        <w:trPr>
          <w:trHeight w:val="262"/>
        </w:trPr>
        <w:tc>
          <w:tcPr>
            <w:tcW w:w="1547" w:type="pct"/>
            <w:vMerge w:val="restart"/>
            <w:shd w:val="clear" w:color="auto" w:fill="FFFFFF" w:themeFill="background1"/>
            <w:vAlign w:val="center"/>
          </w:tcPr>
          <w:p w:rsidRPr="00F6338A" w:rsidR="00BD7C0C" w:rsidP="00966F68" w:rsidRDefault="00BD7C0C" w14:paraId="24EDFCB7" w14:textId="77777777">
            <w:pPr>
              <w:pStyle w:val="Table"/>
              <w:jc w:val="both"/>
              <w:rPr>
                <w:rFonts w:ascii="Calibri" w:hAnsi="Calibri" w:cs="Calibri"/>
                <w:b/>
              </w:rPr>
            </w:pPr>
            <w:r w:rsidRPr="00F6338A">
              <w:rPr>
                <w:rFonts w:ascii="Calibri" w:hAnsi="Calibri" w:cs="Calibri"/>
                <w:b/>
              </w:rPr>
              <w:t>Programming Directions</w:t>
            </w:r>
          </w:p>
        </w:tc>
        <w:tc>
          <w:tcPr>
            <w:tcW w:w="920" w:type="pct"/>
            <w:vMerge w:val="restart"/>
            <w:shd w:val="clear" w:color="auto" w:fill="FFFFFF" w:themeFill="background1"/>
          </w:tcPr>
          <w:p w:rsidRPr="00F6338A" w:rsidR="00BD7C0C" w:rsidP="00966F68" w:rsidRDefault="00BD7C0C" w14:paraId="5904B15A" w14:textId="77777777">
            <w:pPr>
              <w:pStyle w:val="Table"/>
              <w:jc w:val="both"/>
              <w:rPr>
                <w:rFonts w:ascii="Calibri" w:hAnsi="Calibri" w:cs="Calibri"/>
                <w:b/>
              </w:rPr>
            </w:pPr>
          </w:p>
          <w:p w:rsidRPr="00F6338A" w:rsidR="00BD7C0C" w:rsidP="00966F68" w:rsidRDefault="00BD7C0C" w14:paraId="24149E5E" w14:textId="77777777">
            <w:pPr>
              <w:pStyle w:val="Table"/>
              <w:jc w:val="both"/>
              <w:rPr>
                <w:rFonts w:ascii="Calibri" w:hAnsi="Calibri" w:cs="Calibri"/>
                <w:b/>
              </w:rPr>
            </w:pPr>
            <w:r w:rsidRPr="00F6338A">
              <w:rPr>
                <w:rFonts w:ascii="Calibri" w:hAnsi="Calibri" w:cs="Calibri"/>
                <w:b/>
              </w:rPr>
              <w:t>Trust Fund</w:t>
            </w:r>
          </w:p>
        </w:tc>
        <w:tc>
          <w:tcPr>
            <w:tcW w:w="2533" w:type="pct"/>
            <w:gridSpan w:val="2"/>
            <w:shd w:val="clear" w:color="auto" w:fill="FFFFFF" w:themeFill="background1"/>
            <w:vAlign w:val="center"/>
          </w:tcPr>
          <w:p w:rsidRPr="00F6338A" w:rsidR="00BD7C0C" w:rsidP="00966F68" w:rsidRDefault="00BD7C0C" w14:paraId="460C395D" w14:textId="77777777">
            <w:pPr>
              <w:pStyle w:val="Table"/>
              <w:jc w:val="both"/>
              <w:rPr>
                <w:rFonts w:ascii="Calibri" w:hAnsi="Calibri" w:cs="Calibri"/>
                <w:b/>
              </w:rPr>
            </w:pPr>
            <w:r w:rsidRPr="00F6338A">
              <w:rPr>
                <w:rFonts w:ascii="Calibri" w:hAnsi="Calibri" w:cs="Calibri"/>
                <w:b/>
              </w:rPr>
              <w:t>(in $)</w:t>
            </w:r>
          </w:p>
        </w:tc>
      </w:tr>
      <w:tr w:rsidRPr="00F6338A" w:rsidR="008C74E9" w:rsidTr="75824855" w14:paraId="04EC16BC" w14:textId="77777777">
        <w:trPr>
          <w:trHeight w:val="393"/>
        </w:trPr>
        <w:tc>
          <w:tcPr>
            <w:tcW w:w="1547" w:type="pct"/>
            <w:vMerge/>
            <w:vAlign w:val="center"/>
          </w:tcPr>
          <w:p w:rsidRPr="00F6338A" w:rsidR="00BD7C0C" w:rsidP="00966F68" w:rsidRDefault="00BD7C0C" w14:paraId="7CB0D748" w14:textId="77777777">
            <w:pPr>
              <w:pStyle w:val="Table"/>
              <w:jc w:val="both"/>
              <w:rPr>
                <w:rFonts w:ascii="Calibri" w:hAnsi="Calibri" w:cs="Calibri"/>
                <w:b/>
              </w:rPr>
            </w:pPr>
          </w:p>
        </w:tc>
        <w:tc>
          <w:tcPr>
            <w:tcW w:w="920" w:type="pct"/>
            <w:vMerge/>
          </w:tcPr>
          <w:p w:rsidRPr="00F6338A" w:rsidR="00BD7C0C" w:rsidP="00966F68" w:rsidRDefault="00BD7C0C" w14:paraId="273FE416" w14:textId="77777777">
            <w:pPr>
              <w:pStyle w:val="Table"/>
              <w:jc w:val="both"/>
              <w:rPr>
                <w:rFonts w:ascii="Calibri" w:hAnsi="Calibri" w:cs="Calibri"/>
                <w:b/>
              </w:rPr>
            </w:pPr>
          </w:p>
        </w:tc>
        <w:tc>
          <w:tcPr>
            <w:tcW w:w="1045" w:type="pct"/>
            <w:shd w:val="clear" w:color="auto" w:fill="FFFFFF" w:themeFill="background1"/>
            <w:vAlign w:val="center"/>
          </w:tcPr>
          <w:p w:rsidRPr="00F6338A" w:rsidR="00BD7C0C" w:rsidP="00966F68" w:rsidRDefault="00BD7C0C" w14:paraId="591DEE71" w14:textId="77777777">
            <w:pPr>
              <w:pStyle w:val="Table"/>
              <w:jc w:val="both"/>
              <w:rPr>
                <w:rFonts w:ascii="Calibri" w:hAnsi="Calibri" w:cs="Calibri"/>
                <w:b/>
              </w:rPr>
            </w:pPr>
            <w:r w:rsidRPr="00F6338A">
              <w:rPr>
                <w:rFonts w:ascii="Calibri" w:hAnsi="Calibri" w:cs="Calibri"/>
                <w:b/>
              </w:rPr>
              <w:t>GEF Project Financing</w:t>
            </w:r>
          </w:p>
        </w:tc>
        <w:tc>
          <w:tcPr>
            <w:tcW w:w="1488" w:type="pct"/>
            <w:shd w:val="clear" w:color="auto" w:fill="FFFFFF" w:themeFill="background1"/>
          </w:tcPr>
          <w:p w:rsidRPr="00F6338A" w:rsidR="00BD7C0C" w:rsidP="00966F68" w:rsidRDefault="00BD7C0C" w14:paraId="6C5145B5" w14:textId="77777777">
            <w:pPr>
              <w:pStyle w:val="Table"/>
              <w:jc w:val="both"/>
              <w:rPr>
                <w:rFonts w:ascii="Calibri" w:hAnsi="Calibri" w:cs="Calibri"/>
                <w:b/>
              </w:rPr>
            </w:pPr>
            <w:r w:rsidRPr="00F6338A">
              <w:rPr>
                <w:rFonts w:ascii="Calibri" w:hAnsi="Calibri" w:cs="Calibri"/>
                <w:b/>
              </w:rPr>
              <w:t>Co-financing</w:t>
            </w:r>
          </w:p>
        </w:tc>
      </w:tr>
      <w:tr w:rsidRPr="00F6338A" w:rsidR="008C74E9" w:rsidTr="75824855" w14:paraId="665091EF" w14:textId="77777777">
        <w:trPr>
          <w:trHeight w:val="234"/>
        </w:trPr>
        <w:tc>
          <w:tcPr>
            <w:tcW w:w="1547" w:type="pct"/>
            <w:shd w:val="clear" w:color="auto" w:fill="FFFFFF" w:themeFill="background1"/>
          </w:tcPr>
          <w:p w:rsidRPr="00F6338A" w:rsidR="00BD7C0C" w:rsidP="00966F68" w:rsidRDefault="00BD7C0C" w14:paraId="7030E603" w14:textId="77777777">
            <w:pPr>
              <w:pStyle w:val="Table"/>
              <w:ind w:left="0"/>
              <w:jc w:val="both"/>
              <w:rPr>
                <w:rFonts w:ascii="Calibri" w:hAnsi="Calibri" w:cs="Calibri"/>
              </w:rPr>
            </w:pPr>
            <w:r w:rsidRPr="00F6338A">
              <w:rPr>
                <w:rFonts w:ascii="Calibri" w:hAnsi="Calibri" w:cs="Calibri"/>
              </w:rPr>
              <w:t>CFB-Guinean Forests IP</w:t>
            </w:r>
          </w:p>
        </w:tc>
        <w:tc>
          <w:tcPr>
            <w:tcW w:w="920" w:type="pct"/>
            <w:shd w:val="clear" w:color="auto" w:fill="FFFFFF" w:themeFill="background1"/>
          </w:tcPr>
          <w:p w:rsidRPr="00F6338A" w:rsidR="00BD7C0C" w:rsidP="00966F68" w:rsidRDefault="00BD7C0C" w14:paraId="1EF4F861" w14:textId="77777777">
            <w:pPr>
              <w:pStyle w:val="Table"/>
              <w:jc w:val="both"/>
              <w:rPr>
                <w:rFonts w:ascii="Calibri" w:hAnsi="Calibri" w:cs="Calibri"/>
              </w:rPr>
            </w:pPr>
            <w:r w:rsidRPr="00F6338A">
              <w:rPr>
                <w:rFonts w:ascii="Calibri" w:hAnsi="Calibri" w:cs="Calibri"/>
              </w:rPr>
              <w:t>GEF TF</w:t>
            </w:r>
          </w:p>
        </w:tc>
        <w:tc>
          <w:tcPr>
            <w:tcW w:w="1045" w:type="pct"/>
            <w:shd w:val="clear" w:color="auto" w:fill="FFFFFF" w:themeFill="background1"/>
          </w:tcPr>
          <w:p w:rsidRPr="00F6338A" w:rsidR="00BD7C0C" w:rsidP="00966F68" w:rsidRDefault="00BD7C0C" w14:paraId="36E95B4F" w14:textId="77777777">
            <w:pPr>
              <w:pStyle w:val="Table"/>
              <w:jc w:val="both"/>
              <w:rPr>
                <w:rFonts w:ascii="Calibri" w:hAnsi="Calibri" w:cs="Calibri"/>
              </w:rPr>
            </w:pPr>
            <w:r w:rsidRPr="00F6338A">
              <w:rPr>
                <w:rFonts w:ascii="Calibri" w:hAnsi="Calibri" w:cs="Calibri"/>
              </w:rPr>
              <w:t>3,103,823</w:t>
            </w:r>
          </w:p>
        </w:tc>
        <w:tc>
          <w:tcPr>
            <w:tcW w:w="1488" w:type="pct"/>
            <w:shd w:val="clear" w:color="auto" w:fill="FFFFFF" w:themeFill="background1"/>
          </w:tcPr>
          <w:p w:rsidRPr="00F6338A" w:rsidR="00BD7C0C" w:rsidP="00966F68" w:rsidRDefault="535974F9" w14:paraId="3160B6C6" w14:textId="09231601">
            <w:pPr>
              <w:pStyle w:val="Table"/>
              <w:jc w:val="both"/>
              <w:rPr>
                <w:rFonts w:ascii="Calibri" w:hAnsi="Calibri" w:cs="Calibri"/>
              </w:rPr>
            </w:pPr>
            <w:r w:rsidRPr="00F6338A">
              <w:rPr>
                <w:rFonts w:ascii="Calibri" w:hAnsi="Calibri" w:cs="Calibri"/>
              </w:rPr>
              <w:t>1</w:t>
            </w:r>
            <w:r w:rsidRPr="00F6338A" w:rsidR="20B2B7FF">
              <w:rPr>
                <w:rFonts w:ascii="Calibri" w:hAnsi="Calibri" w:cs="Calibri"/>
              </w:rPr>
              <w:t>5,</w:t>
            </w:r>
            <w:r w:rsidRPr="00F6338A" w:rsidR="3E52D267">
              <w:rPr>
                <w:rFonts w:ascii="Calibri" w:hAnsi="Calibri" w:cs="Calibri"/>
              </w:rPr>
              <w:t>0</w:t>
            </w:r>
            <w:r w:rsidRPr="00F6338A">
              <w:rPr>
                <w:rFonts w:ascii="Calibri" w:hAnsi="Calibri" w:cs="Calibri"/>
              </w:rPr>
              <w:t>94,8</w:t>
            </w:r>
            <w:r w:rsidRPr="00F6338A" w:rsidR="083BECA8">
              <w:rPr>
                <w:rFonts w:ascii="Calibri" w:hAnsi="Calibri" w:cs="Calibri"/>
              </w:rPr>
              <w:t>63</w:t>
            </w:r>
          </w:p>
        </w:tc>
      </w:tr>
      <w:tr w:rsidRPr="00F6338A" w:rsidR="008C74E9" w:rsidTr="75824855" w14:paraId="541C0ABA" w14:textId="77777777">
        <w:trPr>
          <w:trHeight w:val="212"/>
        </w:trPr>
        <w:tc>
          <w:tcPr>
            <w:tcW w:w="1547" w:type="pct"/>
            <w:tcBorders>
              <w:top w:val="double" w:color="auto" w:sz="4" w:space="0"/>
              <w:bottom w:val="double" w:color="auto" w:sz="4" w:space="0"/>
            </w:tcBorders>
            <w:shd w:val="clear" w:color="auto" w:fill="FFFFFF" w:themeFill="background1"/>
          </w:tcPr>
          <w:p w:rsidRPr="00F6338A" w:rsidR="00BD7C0C" w:rsidP="00966F68" w:rsidRDefault="00BD7C0C" w14:paraId="3BFB6D05" w14:textId="77777777">
            <w:pPr>
              <w:pStyle w:val="Table"/>
              <w:jc w:val="both"/>
              <w:rPr>
                <w:rFonts w:ascii="Calibri" w:hAnsi="Calibri" w:cs="Calibri"/>
                <w:b/>
              </w:rPr>
            </w:pPr>
            <w:r w:rsidRPr="00F6338A">
              <w:rPr>
                <w:rFonts w:ascii="Calibri" w:hAnsi="Calibri" w:cs="Calibri"/>
                <w:b/>
              </w:rPr>
              <w:t>Total Project Cost</w:t>
            </w:r>
          </w:p>
        </w:tc>
        <w:tc>
          <w:tcPr>
            <w:tcW w:w="920" w:type="pct"/>
            <w:tcBorders>
              <w:top w:val="double" w:color="auto" w:sz="4" w:space="0"/>
              <w:bottom w:val="double" w:color="auto" w:sz="4" w:space="0"/>
            </w:tcBorders>
            <w:shd w:val="clear" w:color="auto" w:fill="FFFFFF" w:themeFill="background1"/>
          </w:tcPr>
          <w:p w:rsidRPr="00F6338A" w:rsidR="00BD7C0C" w:rsidP="00966F68" w:rsidRDefault="00BD7C0C" w14:paraId="37922193" w14:textId="77777777">
            <w:pPr>
              <w:pStyle w:val="Table"/>
              <w:jc w:val="both"/>
              <w:rPr>
                <w:rFonts w:ascii="Calibri" w:hAnsi="Calibri" w:cs="Calibri"/>
                <w:b/>
              </w:rPr>
            </w:pPr>
            <w:r w:rsidRPr="00F6338A">
              <w:rPr>
                <w:rFonts w:ascii="Calibri" w:hAnsi="Calibri" w:cs="Calibri"/>
                <w:b/>
              </w:rPr>
              <w:t>GEF TF</w:t>
            </w:r>
          </w:p>
        </w:tc>
        <w:tc>
          <w:tcPr>
            <w:tcW w:w="1045" w:type="pct"/>
            <w:tcBorders>
              <w:top w:val="double" w:color="auto" w:sz="4" w:space="0"/>
              <w:bottom w:val="double" w:color="auto" w:sz="4" w:space="0"/>
            </w:tcBorders>
            <w:shd w:val="clear" w:color="auto" w:fill="FFFFFF" w:themeFill="background1"/>
          </w:tcPr>
          <w:p w:rsidRPr="00F6338A" w:rsidR="00BD7C0C" w:rsidP="00966F68" w:rsidRDefault="00BD7C0C" w14:paraId="7C1EC630" w14:textId="77777777">
            <w:pPr>
              <w:pStyle w:val="Table"/>
              <w:jc w:val="both"/>
              <w:rPr>
                <w:rFonts w:ascii="Calibri" w:hAnsi="Calibri" w:cs="Calibri"/>
                <w:b/>
              </w:rPr>
            </w:pPr>
            <w:r w:rsidRPr="00F6338A">
              <w:rPr>
                <w:rFonts w:ascii="Calibri" w:hAnsi="Calibri" w:cs="Calibri"/>
                <w:b/>
              </w:rPr>
              <w:t>3,103,823</w:t>
            </w:r>
          </w:p>
        </w:tc>
        <w:tc>
          <w:tcPr>
            <w:tcW w:w="1488" w:type="pct"/>
            <w:tcBorders>
              <w:top w:val="double" w:color="auto" w:sz="4" w:space="0"/>
              <w:bottom w:val="double" w:color="auto" w:sz="4" w:space="0"/>
            </w:tcBorders>
            <w:shd w:val="clear" w:color="auto" w:fill="FFFFFF" w:themeFill="background1"/>
          </w:tcPr>
          <w:p w:rsidRPr="00F6338A" w:rsidR="00BD7C0C" w:rsidP="75824855" w:rsidRDefault="6CBDB875" w14:paraId="43A60BB6" w14:textId="56F83587">
            <w:pPr>
              <w:pStyle w:val="Table"/>
              <w:jc w:val="both"/>
              <w:rPr>
                <w:rFonts w:ascii="Calibri" w:hAnsi="Calibri" w:cs="Calibri"/>
                <w:b/>
              </w:rPr>
            </w:pPr>
            <w:r w:rsidRPr="00F6338A">
              <w:rPr>
                <w:rFonts w:ascii="Calibri" w:hAnsi="Calibri" w:cs="Calibri"/>
                <w:b/>
                <w:bCs/>
              </w:rPr>
              <w:t>15</w:t>
            </w:r>
            <w:r w:rsidRPr="00F6338A" w:rsidR="48859208">
              <w:rPr>
                <w:rFonts w:ascii="Calibri" w:hAnsi="Calibri" w:cs="Calibri"/>
                <w:b/>
                <w:bCs/>
              </w:rPr>
              <w:t>,0</w:t>
            </w:r>
            <w:r w:rsidRPr="00F6338A">
              <w:rPr>
                <w:rFonts w:ascii="Calibri" w:hAnsi="Calibri" w:cs="Calibri"/>
                <w:b/>
                <w:bCs/>
              </w:rPr>
              <w:t>94</w:t>
            </w:r>
            <w:r w:rsidRPr="00F6338A" w:rsidR="2454FB53">
              <w:rPr>
                <w:rFonts w:ascii="Calibri" w:hAnsi="Calibri" w:cs="Calibri"/>
                <w:b/>
              </w:rPr>
              <w:t>,8</w:t>
            </w:r>
            <w:r w:rsidRPr="00F6338A" w:rsidR="50A4E1F6">
              <w:rPr>
                <w:rFonts w:ascii="Calibri" w:hAnsi="Calibri" w:cs="Calibri"/>
                <w:b/>
              </w:rPr>
              <w:t>6</w:t>
            </w:r>
            <w:r w:rsidRPr="00F6338A" w:rsidR="2454FB53">
              <w:rPr>
                <w:rFonts w:ascii="Calibri" w:hAnsi="Calibri" w:cs="Calibri"/>
                <w:b/>
              </w:rPr>
              <w:t>3</w:t>
            </w:r>
          </w:p>
        </w:tc>
      </w:tr>
    </w:tbl>
    <w:p w:rsidRPr="00F6338A" w:rsidR="007C0E42" w:rsidP="007C0E42" w:rsidRDefault="007C0E42" w14:paraId="05FF58C6" w14:textId="77777777">
      <w:pPr>
        <w:rPr>
          <w:b/>
          <w:bCs/>
        </w:rPr>
      </w:pPr>
    </w:p>
    <w:p w:rsidRPr="00F6338A" w:rsidR="007C0E42" w:rsidP="007C0E42" w:rsidRDefault="007C0E42" w14:paraId="7131A50E" w14:textId="77777777">
      <w:pPr>
        <w:rPr>
          <w:b/>
          <w:bCs/>
        </w:rPr>
      </w:pPr>
    </w:p>
    <w:p w:rsidRPr="00F6338A" w:rsidR="00941E90" w:rsidP="007C0E42" w:rsidRDefault="00941E90" w14:paraId="1254011E" w14:textId="77777777">
      <w:pPr>
        <w:rPr>
          <w:b/>
          <w:bCs/>
        </w:rPr>
      </w:pPr>
    </w:p>
    <w:p w:rsidRPr="00F6338A" w:rsidR="00941E90" w:rsidP="007C0E42" w:rsidRDefault="00941E90" w14:paraId="283E279B" w14:textId="77777777">
      <w:pPr>
        <w:rPr>
          <w:b/>
          <w:bCs/>
        </w:rPr>
      </w:pPr>
    </w:p>
    <w:p w:rsidRPr="00F6338A" w:rsidR="00941E90" w:rsidP="007C0E42" w:rsidRDefault="00941E90" w14:paraId="639B6A8E" w14:textId="77777777">
      <w:pPr>
        <w:rPr>
          <w:b/>
          <w:bCs/>
        </w:rPr>
      </w:pPr>
    </w:p>
    <w:p w:rsidRPr="00F6338A" w:rsidR="00941E90" w:rsidP="007C0E42" w:rsidRDefault="00941E90" w14:paraId="15379EA5" w14:textId="77777777">
      <w:pPr>
        <w:rPr>
          <w:b/>
          <w:bCs/>
        </w:rPr>
      </w:pPr>
    </w:p>
    <w:p w:rsidRPr="00F6338A" w:rsidR="00941E90" w:rsidP="007C0E42" w:rsidRDefault="00941E90" w14:paraId="20FDB87E" w14:textId="77777777">
      <w:pPr>
        <w:rPr>
          <w:b/>
          <w:bCs/>
        </w:rPr>
      </w:pPr>
    </w:p>
    <w:p w:rsidRPr="00F6338A" w:rsidR="00941E90" w:rsidP="007C0E42" w:rsidRDefault="00941E90" w14:paraId="286CE2E3" w14:textId="77777777">
      <w:pPr>
        <w:rPr>
          <w:b/>
          <w:bCs/>
        </w:rPr>
      </w:pPr>
    </w:p>
    <w:p w:rsidRPr="00F6338A" w:rsidR="00941E90" w:rsidP="007C0E42" w:rsidRDefault="00941E90" w14:paraId="29DB8E84" w14:textId="77777777">
      <w:pPr>
        <w:rPr>
          <w:b/>
          <w:bCs/>
        </w:rPr>
      </w:pPr>
    </w:p>
    <w:p w:rsidRPr="00F6338A" w:rsidR="00941E90" w:rsidP="007C0E42" w:rsidRDefault="00941E90" w14:paraId="32D9D2CD" w14:textId="77777777">
      <w:pPr>
        <w:rPr>
          <w:b/>
          <w:bCs/>
        </w:rPr>
      </w:pPr>
    </w:p>
    <w:p w:rsidRPr="00F6338A" w:rsidR="00941E90" w:rsidP="007C0E42" w:rsidRDefault="00941E90" w14:paraId="5C190133" w14:textId="77777777">
      <w:pPr>
        <w:rPr>
          <w:b/>
          <w:bCs/>
        </w:rPr>
      </w:pPr>
    </w:p>
    <w:p w:rsidRPr="00F6338A" w:rsidR="00941E90" w:rsidP="007C0E42" w:rsidRDefault="00941E90" w14:paraId="02B05F07" w14:textId="77777777">
      <w:pPr>
        <w:rPr>
          <w:b/>
          <w:bCs/>
        </w:rPr>
      </w:pPr>
    </w:p>
    <w:p w:rsidRPr="00F6338A" w:rsidR="007C0E42" w:rsidP="007C0E42" w:rsidRDefault="007C0E42" w14:paraId="7C063833" w14:textId="77777777">
      <w:pPr>
        <w:rPr>
          <w:b/>
          <w:bCs/>
        </w:rPr>
      </w:pPr>
    </w:p>
    <w:p w:rsidRPr="00F6338A" w:rsidR="003B2E96" w:rsidP="005F3816" w:rsidRDefault="003B2E96" w14:paraId="408E03F7" w14:textId="77777777">
      <w:pPr>
        <w:rPr>
          <w:b/>
          <w:bCs/>
        </w:rPr>
      </w:pPr>
      <w:r w:rsidRPr="00F6338A">
        <w:rPr>
          <w:b/>
        </w:rPr>
        <w:t>V. Confirmed Sources of Co-financing for the project by name and by type</w:t>
      </w:r>
      <w:r w:rsidRPr="00F6338A">
        <w:rPr>
          <w:rStyle w:val="None"/>
          <w:rFonts w:cs="Arial Unicode MS"/>
          <w:b/>
          <w:bCs/>
          <w:szCs w:val="22"/>
        </w:rPr>
        <w:t xml:space="preserve"> </w:t>
      </w:r>
    </w:p>
    <w:p w:rsidRPr="00F6338A" w:rsidR="003B2E96" w:rsidP="003B2E96" w:rsidRDefault="003B2E96" w14:paraId="233AFBFD" w14:textId="77777777">
      <w:pPr>
        <w:pStyle w:val="BodyA"/>
        <w:rPr>
          <w:rStyle w:val="None"/>
          <w:b/>
          <w:bCs/>
          <w:sz w:val="22"/>
          <w:szCs w:val="22"/>
        </w:rPr>
      </w:pPr>
      <w:r w:rsidRPr="00F6338A">
        <w:rPr>
          <w:rStyle w:val="None"/>
          <w:sz w:val="22"/>
          <w:szCs w:val="22"/>
          <w:lang w:val="en-US"/>
        </w:rPr>
        <w:t>Please include evidence for each co-financing for the project with this form.</w:t>
      </w:r>
    </w:p>
    <w:p w:rsidRPr="00F6338A" w:rsidR="003B2E96" w:rsidP="003B2E96" w:rsidRDefault="003B2E96" w14:paraId="17AF9D42" w14:textId="77777777">
      <w:pPr>
        <w:pStyle w:val="BodyA"/>
        <w:widowControl w:val="0"/>
        <w:ind w:left="108" w:hanging="108"/>
        <w:rPr>
          <w:rStyle w:val="None"/>
          <w:b/>
          <w:bCs/>
        </w:rPr>
      </w:pPr>
    </w:p>
    <w:tbl>
      <w:tblPr>
        <w:tblW w:w="5414" w:type="pct"/>
        <w:tblLook w:val="04A0" w:firstRow="1" w:lastRow="0" w:firstColumn="1" w:lastColumn="0" w:noHBand="0" w:noVBand="1"/>
      </w:tblPr>
      <w:tblGrid>
        <w:gridCol w:w="1944"/>
        <w:gridCol w:w="3051"/>
        <w:gridCol w:w="1272"/>
        <w:gridCol w:w="2057"/>
        <w:gridCol w:w="1800"/>
      </w:tblGrid>
      <w:tr w:rsidRPr="00F6338A" w:rsidR="0069316C" w:rsidTr="0B5DCDA2" w14:paraId="62C6887B" w14:textId="77777777">
        <w:trPr>
          <w:trHeight w:val="520"/>
        </w:trPr>
        <w:tc>
          <w:tcPr>
            <w:tcW w:w="960" w:type="pct"/>
            <w:tcBorders>
              <w:top w:val="single" w:color="auto" w:sz="4" w:space="0"/>
              <w:left w:val="single" w:color="auto" w:sz="4" w:space="0"/>
              <w:bottom w:val="single" w:color="auto" w:sz="4" w:space="0"/>
              <w:right w:val="single" w:color="000000" w:themeColor="text1" w:sz="4" w:space="0"/>
            </w:tcBorders>
            <w:shd w:val="clear" w:color="auto" w:fill="auto"/>
            <w:vAlign w:val="center"/>
            <w:hideMark/>
          </w:tcPr>
          <w:p w:rsidRPr="00F6338A" w:rsidR="00AF4982" w:rsidP="00AF4982" w:rsidRDefault="00AF4982" w14:paraId="78116187"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color w:val="000000"/>
                <w:sz w:val="20"/>
                <w:szCs w:val="20"/>
                <w:bdr w:val="none" w:color="auto" w:sz="0" w:space="0"/>
              </w:rPr>
            </w:pPr>
            <w:r w:rsidRPr="00F6338A">
              <w:rPr>
                <w:rFonts w:eastAsia="Times New Roman" w:cs="Calibri"/>
                <w:b/>
                <w:bCs/>
                <w:color w:val="000000"/>
                <w:sz w:val="20"/>
                <w:szCs w:val="20"/>
                <w:bdr w:val="none" w:color="auto" w:sz="0" w:space="0"/>
              </w:rPr>
              <w:t>Sources of Co-financing</w:t>
            </w:r>
          </w:p>
        </w:tc>
        <w:tc>
          <w:tcPr>
            <w:tcW w:w="1507" w:type="pct"/>
            <w:tcBorders>
              <w:top w:val="single" w:color="auto" w:sz="4" w:space="0"/>
              <w:left w:val="nil"/>
              <w:bottom w:val="single" w:color="auto" w:sz="4" w:space="0"/>
              <w:right w:val="single" w:color="000000" w:themeColor="text1" w:sz="4" w:space="0"/>
            </w:tcBorders>
            <w:shd w:val="clear" w:color="auto" w:fill="auto"/>
            <w:vAlign w:val="center"/>
            <w:hideMark/>
          </w:tcPr>
          <w:p w:rsidRPr="00F6338A" w:rsidR="00AF4982" w:rsidP="00AF4982" w:rsidRDefault="00AF4982" w14:paraId="4DD77685"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color w:val="000000"/>
                <w:sz w:val="20"/>
                <w:szCs w:val="20"/>
                <w:bdr w:val="none" w:color="auto" w:sz="0" w:space="0"/>
              </w:rPr>
            </w:pPr>
            <w:r w:rsidRPr="00F6338A">
              <w:rPr>
                <w:rFonts w:eastAsia="Times New Roman" w:cs="Calibri"/>
                <w:b/>
                <w:bCs/>
                <w:color w:val="000000"/>
                <w:sz w:val="20"/>
                <w:szCs w:val="20"/>
                <w:bdr w:val="none" w:color="auto" w:sz="0" w:space="0"/>
              </w:rPr>
              <w:t>Name of Co-financier</w:t>
            </w:r>
          </w:p>
        </w:tc>
        <w:tc>
          <w:tcPr>
            <w:tcW w:w="628" w:type="pct"/>
            <w:tcBorders>
              <w:top w:val="single" w:color="auto" w:sz="4" w:space="0"/>
              <w:left w:val="single" w:color="auto" w:sz="4" w:space="0"/>
              <w:bottom w:val="single" w:color="auto" w:sz="4" w:space="0"/>
              <w:right w:val="single" w:color="auto" w:sz="4" w:space="0"/>
            </w:tcBorders>
            <w:shd w:val="clear" w:color="auto" w:fill="auto"/>
            <w:vAlign w:val="center"/>
            <w:hideMark/>
          </w:tcPr>
          <w:p w:rsidRPr="00F6338A" w:rsidR="00AF4982" w:rsidP="00AF4982" w:rsidRDefault="00AF4982" w14:paraId="5DEABD88"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color w:val="000000"/>
                <w:sz w:val="20"/>
                <w:szCs w:val="20"/>
                <w:bdr w:val="none" w:color="auto" w:sz="0" w:space="0"/>
              </w:rPr>
            </w:pPr>
            <w:r w:rsidRPr="00F6338A">
              <w:rPr>
                <w:rFonts w:eastAsia="Times New Roman" w:cs="Calibri"/>
                <w:b/>
                <w:bCs/>
                <w:color w:val="000000"/>
                <w:sz w:val="20"/>
                <w:szCs w:val="20"/>
                <w:bdr w:val="none" w:color="auto" w:sz="0" w:space="0"/>
              </w:rPr>
              <w:t>Type of</w:t>
            </w:r>
          </w:p>
          <w:p w:rsidRPr="00F6338A" w:rsidR="00AF4982" w:rsidP="00AF4982" w:rsidRDefault="00AF4982" w14:paraId="1175F5DB"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color w:val="000000"/>
                <w:sz w:val="20"/>
                <w:szCs w:val="20"/>
                <w:bdr w:val="none" w:color="auto" w:sz="0" w:space="0"/>
              </w:rPr>
            </w:pPr>
            <w:r w:rsidRPr="00F6338A">
              <w:rPr>
                <w:rFonts w:eastAsia="Times New Roman" w:cs="Calibri"/>
                <w:b/>
                <w:bCs/>
                <w:color w:val="000000"/>
                <w:sz w:val="20"/>
                <w:szCs w:val="20"/>
                <w:bdr w:val="none" w:color="auto" w:sz="0" w:space="0"/>
              </w:rPr>
              <w:t xml:space="preserve"> Co-financing</w:t>
            </w:r>
          </w:p>
        </w:tc>
        <w:tc>
          <w:tcPr>
            <w:tcW w:w="1016" w:type="pct"/>
            <w:tcBorders>
              <w:top w:val="single" w:color="auto" w:sz="4" w:space="0"/>
              <w:left w:val="nil"/>
              <w:bottom w:val="single" w:color="auto" w:sz="4" w:space="0"/>
              <w:right w:val="single" w:color="auto" w:sz="4" w:space="0"/>
            </w:tcBorders>
            <w:shd w:val="clear" w:color="auto" w:fill="auto"/>
            <w:vAlign w:val="center"/>
            <w:hideMark/>
          </w:tcPr>
          <w:p w:rsidRPr="00F6338A" w:rsidR="00AF4982" w:rsidP="00AF4982" w:rsidRDefault="00AF4982" w14:paraId="7565982A"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color w:val="000000"/>
                <w:sz w:val="20"/>
                <w:szCs w:val="20"/>
                <w:bdr w:val="none" w:color="auto" w:sz="0" w:space="0"/>
              </w:rPr>
            </w:pPr>
            <w:r w:rsidRPr="00F6338A">
              <w:rPr>
                <w:rFonts w:eastAsia="Times New Roman" w:cs="Calibri"/>
                <w:b/>
                <w:bCs/>
                <w:color w:val="000000"/>
                <w:sz w:val="20"/>
                <w:szCs w:val="20"/>
                <w:bdr w:val="none" w:color="auto" w:sz="0" w:space="0"/>
              </w:rPr>
              <w:t>Investment Mobilized</w:t>
            </w:r>
          </w:p>
        </w:tc>
        <w:tc>
          <w:tcPr>
            <w:tcW w:w="890" w:type="pct"/>
            <w:tcBorders>
              <w:top w:val="single" w:color="auto" w:sz="4" w:space="0"/>
              <w:left w:val="nil"/>
              <w:bottom w:val="single" w:color="auto" w:sz="4" w:space="0"/>
              <w:right w:val="single" w:color="auto" w:sz="4" w:space="0"/>
            </w:tcBorders>
            <w:shd w:val="clear" w:color="auto" w:fill="auto"/>
            <w:vAlign w:val="center"/>
            <w:hideMark/>
          </w:tcPr>
          <w:p w:rsidRPr="00F6338A" w:rsidR="00AF4982" w:rsidP="00AF4982" w:rsidRDefault="00AF4982" w14:paraId="558B79A5"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color w:val="000000"/>
                <w:sz w:val="20"/>
                <w:szCs w:val="20"/>
                <w:bdr w:val="none" w:color="auto" w:sz="0" w:space="0"/>
              </w:rPr>
            </w:pPr>
            <w:r w:rsidRPr="00F6338A">
              <w:rPr>
                <w:rFonts w:eastAsia="Times New Roman" w:cs="Calibri"/>
                <w:b/>
                <w:bCs/>
                <w:color w:val="000000"/>
                <w:sz w:val="20"/>
                <w:szCs w:val="20"/>
                <w:bdr w:val="none" w:color="auto" w:sz="0" w:space="0"/>
              </w:rPr>
              <w:t>Amount ($)</w:t>
            </w:r>
          </w:p>
        </w:tc>
      </w:tr>
      <w:tr w:rsidRPr="00F6338A" w:rsidR="0069316C" w:rsidTr="006D7E76" w14:paraId="273A335D" w14:textId="77777777">
        <w:trPr>
          <w:trHeight w:val="314"/>
        </w:trPr>
        <w:tc>
          <w:tcPr>
            <w:tcW w:w="960" w:type="pct"/>
            <w:tcBorders>
              <w:top w:val="single" w:color="auto" w:sz="4" w:space="0"/>
              <w:left w:val="single" w:color="auto" w:sz="4" w:space="0"/>
              <w:bottom w:val="single" w:color="auto" w:sz="4" w:space="0"/>
              <w:right w:val="single" w:color="000000" w:themeColor="text1" w:sz="4" w:space="0"/>
            </w:tcBorders>
            <w:shd w:val="clear" w:color="auto" w:fill="auto"/>
            <w:vAlign w:val="center"/>
            <w:hideMark/>
          </w:tcPr>
          <w:p w:rsidRPr="00F6338A" w:rsidR="00AF4982" w:rsidP="00AF4982" w:rsidRDefault="00AF4982" w14:paraId="756EB2D8"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GEF Agency</w:t>
            </w:r>
          </w:p>
        </w:tc>
        <w:tc>
          <w:tcPr>
            <w:tcW w:w="1507" w:type="pct"/>
            <w:tcBorders>
              <w:top w:val="single" w:color="auto" w:sz="4" w:space="0"/>
              <w:left w:val="nil"/>
              <w:bottom w:val="single" w:color="auto" w:sz="4" w:space="0"/>
              <w:right w:val="single" w:color="000000" w:themeColor="text1" w:sz="4" w:space="0"/>
            </w:tcBorders>
            <w:shd w:val="clear" w:color="auto" w:fill="auto"/>
            <w:noWrap/>
            <w:vAlign w:val="center"/>
            <w:hideMark/>
          </w:tcPr>
          <w:p w:rsidRPr="00F6338A" w:rsidR="00AF4982" w:rsidP="00AF4982" w:rsidRDefault="00AF4982" w14:paraId="32CFF258" w14:textId="4875FD9F">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C</w:t>
            </w:r>
            <w:r w:rsidRPr="00F6338A" w:rsidR="00E3318D">
              <w:rPr>
                <w:rFonts w:eastAsia="Times New Roman" w:cs="Calibri"/>
                <w:color w:val="000000"/>
                <w:sz w:val="20"/>
                <w:szCs w:val="20"/>
                <w:bdr w:val="none" w:color="auto" w:sz="0" w:space="0"/>
              </w:rPr>
              <w:t>onservation International (CI)</w:t>
            </w:r>
          </w:p>
        </w:tc>
        <w:tc>
          <w:tcPr>
            <w:tcW w:w="628" w:type="pct"/>
            <w:tcBorders>
              <w:top w:val="nil"/>
              <w:left w:val="single" w:color="auto" w:sz="4" w:space="0"/>
              <w:bottom w:val="single" w:color="auto" w:sz="4" w:space="0"/>
              <w:right w:val="single" w:color="auto" w:sz="4" w:space="0"/>
            </w:tcBorders>
            <w:shd w:val="clear" w:color="auto" w:fill="auto"/>
            <w:vAlign w:val="center"/>
            <w:hideMark/>
          </w:tcPr>
          <w:p w:rsidRPr="00F6338A" w:rsidR="00AF4982" w:rsidP="00AF4982" w:rsidRDefault="00AF4982" w14:paraId="6E90E6C5"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In-Kind</w:t>
            </w:r>
          </w:p>
        </w:tc>
        <w:tc>
          <w:tcPr>
            <w:tcW w:w="1016" w:type="pct"/>
            <w:tcBorders>
              <w:top w:val="nil"/>
              <w:left w:val="nil"/>
              <w:bottom w:val="single" w:color="auto" w:sz="4" w:space="0"/>
              <w:right w:val="single" w:color="auto" w:sz="4" w:space="0"/>
            </w:tcBorders>
            <w:shd w:val="clear" w:color="auto" w:fill="auto"/>
            <w:vAlign w:val="center"/>
            <w:hideMark/>
          </w:tcPr>
          <w:p w:rsidRPr="00F6338A" w:rsidR="00AF4982" w:rsidP="00AF4982" w:rsidRDefault="00AF4982" w14:paraId="47F1F460"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Recurrent Expenditure</w:t>
            </w:r>
          </w:p>
        </w:tc>
        <w:tc>
          <w:tcPr>
            <w:tcW w:w="890" w:type="pct"/>
            <w:tcBorders>
              <w:top w:val="nil"/>
              <w:left w:val="nil"/>
              <w:bottom w:val="single" w:color="auto" w:sz="4" w:space="0"/>
              <w:right w:val="single" w:color="auto" w:sz="4" w:space="0"/>
            </w:tcBorders>
            <w:shd w:val="clear" w:color="auto" w:fill="auto"/>
            <w:vAlign w:val="center"/>
            <w:hideMark/>
          </w:tcPr>
          <w:p w:rsidRPr="00F6338A" w:rsidR="00AF4982" w:rsidP="005F3816" w:rsidRDefault="00A217B8" w14:paraId="2838D46D" w14:textId="7A563A5D">
            <w:pPr>
              <w:pBdr>
                <w:top w:val="none" w:color="auto" w:sz="0" w:space="0"/>
                <w:left w:val="none" w:color="auto" w:sz="0" w:space="0"/>
                <w:bottom w:val="none" w:color="auto" w:sz="0" w:space="0"/>
                <w:right w:val="none" w:color="auto" w:sz="0" w:space="0"/>
                <w:between w:val="none" w:color="auto" w:sz="0" w:space="0"/>
                <w:bar w:val="none" w:color="auto" w:sz="0"/>
              </w:pBdr>
              <w:jc w:val="center"/>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462,159</w:t>
            </w:r>
          </w:p>
        </w:tc>
      </w:tr>
      <w:tr w:rsidRPr="00F6338A" w:rsidR="0069316C" w:rsidTr="006D7E76" w14:paraId="48684E07" w14:textId="77777777">
        <w:trPr>
          <w:trHeight w:val="350"/>
        </w:trPr>
        <w:tc>
          <w:tcPr>
            <w:tcW w:w="960" w:type="pct"/>
            <w:tcBorders>
              <w:top w:val="single" w:color="auto" w:sz="4" w:space="0"/>
              <w:left w:val="single" w:color="auto" w:sz="4" w:space="0"/>
              <w:bottom w:val="single" w:color="auto" w:sz="4" w:space="0"/>
              <w:right w:val="single" w:color="000000" w:themeColor="text1" w:sz="4" w:space="0"/>
            </w:tcBorders>
            <w:shd w:val="clear" w:color="auto" w:fill="auto"/>
            <w:vAlign w:val="center"/>
            <w:hideMark/>
          </w:tcPr>
          <w:p w:rsidRPr="00F6338A" w:rsidR="00AF4982" w:rsidP="00AF4982" w:rsidRDefault="00AF4982" w14:paraId="7ED1417C"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Recipient Country Government</w:t>
            </w:r>
          </w:p>
        </w:tc>
        <w:tc>
          <w:tcPr>
            <w:tcW w:w="1507" w:type="pct"/>
            <w:tcBorders>
              <w:top w:val="single" w:color="auto" w:sz="4" w:space="0"/>
              <w:left w:val="nil"/>
              <w:bottom w:val="single" w:color="auto" w:sz="4" w:space="0"/>
              <w:right w:val="single" w:color="000000" w:themeColor="text1" w:sz="4" w:space="0"/>
            </w:tcBorders>
            <w:shd w:val="clear" w:color="auto" w:fill="auto"/>
            <w:noWrap/>
            <w:vAlign w:val="center"/>
            <w:hideMark/>
          </w:tcPr>
          <w:p w:rsidRPr="00F6338A" w:rsidR="00AF4982" w:rsidP="00AF4982" w:rsidRDefault="00AF4982" w14:paraId="3CCA35EC"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Environmental Protection Agency</w:t>
            </w:r>
          </w:p>
        </w:tc>
        <w:tc>
          <w:tcPr>
            <w:tcW w:w="628" w:type="pct"/>
            <w:tcBorders>
              <w:top w:val="single" w:color="auto" w:sz="4" w:space="0"/>
              <w:left w:val="nil"/>
              <w:bottom w:val="single" w:color="auto" w:sz="4" w:space="0"/>
              <w:right w:val="nil"/>
            </w:tcBorders>
            <w:shd w:val="clear" w:color="auto" w:fill="auto"/>
            <w:noWrap/>
            <w:vAlign w:val="center"/>
            <w:hideMark/>
          </w:tcPr>
          <w:p w:rsidRPr="00F6338A" w:rsidR="00AF4982" w:rsidP="00AF4982" w:rsidRDefault="00AF4982" w14:paraId="34836C96"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In-Kind</w:t>
            </w:r>
          </w:p>
        </w:tc>
        <w:tc>
          <w:tcPr>
            <w:tcW w:w="1016" w:type="pct"/>
            <w:tcBorders>
              <w:top w:val="single" w:color="auto" w:sz="4" w:space="0"/>
              <w:left w:val="single" w:color="auto" w:sz="4" w:space="0"/>
              <w:bottom w:val="single" w:color="auto" w:sz="4" w:space="0"/>
              <w:right w:val="nil"/>
            </w:tcBorders>
            <w:shd w:val="clear" w:color="auto" w:fill="auto"/>
            <w:noWrap/>
            <w:vAlign w:val="center"/>
            <w:hideMark/>
          </w:tcPr>
          <w:p w:rsidRPr="00F6338A" w:rsidR="00AF4982" w:rsidP="00AF4982" w:rsidRDefault="00AF4982" w14:paraId="30E985C4"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Recurrent Expenditure</w:t>
            </w:r>
          </w:p>
        </w:tc>
        <w:tc>
          <w:tcPr>
            <w:tcW w:w="890" w:type="pct"/>
            <w:tcBorders>
              <w:top w:val="nil"/>
              <w:left w:val="single" w:color="auto" w:sz="4" w:space="0"/>
              <w:bottom w:val="single" w:color="auto" w:sz="4" w:space="0"/>
              <w:right w:val="single" w:color="auto" w:sz="4" w:space="0"/>
            </w:tcBorders>
            <w:shd w:val="clear" w:color="auto" w:fill="auto"/>
            <w:vAlign w:val="center"/>
            <w:hideMark/>
          </w:tcPr>
          <w:p w:rsidRPr="00F6338A" w:rsidR="00AF4982" w:rsidP="0B5DCDA2" w:rsidRDefault="00AF4982" w14:paraId="66D6CDF8" w14:textId="5E0BDC07">
            <w:pPr>
              <w:pBdr>
                <w:top w:val="none" w:color="auto" w:sz="0" w:space="0"/>
                <w:left w:val="none" w:color="auto" w:sz="0" w:space="0"/>
                <w:bottom w:val="none" w:color="auto" w:sz="0" w:space="0"/>
                <w:right w:val="none" w:color="auto" w:sz="0" w:space="0"/>
                <w:between w:val="none" w:color="auto" w:sz="0" w:space="0"/>
                <w:bar w:val="none" w:color="auto" w:sz="0"/>
              </w:pBdr>
              <w:jc w:val="center"/>
              <w:rPr>
                <w:rFonts w:eastAsia="Times New Roman" w:cs="Calibri"/>
                <w:sz w:val="20"/>
                <w:szCs w:val="20"/>
              </w:rPr>
            </w:pPr>
          </w:p>
          <w:p w:rsidRPr="00F6338A" w:rsidR="00AF4982" w:rsidP="0B5DCDA2" w:rsidRDefault="52A20F25" w14:paraId="09BD90CA" w14:textId="37AB5375">
            <w:pPr>
              <w:pBdr>
                <w:top w:val="none" w:color="auto" w:sz="0" w:space="0"/>
                <w:left w:val="none" w:color="auto" w:sz="0" w:space="0"/>
                <w:bottom w:val="none" w:color="auto" w:sz="0" w:space="0"/>
                <w:right w:val="none" w:color="auto" w:sz="0" w:space="0"/>
                <w:between w:val="none" w:color="auto" w:sz="0" w:space="0"/>
                <w:bar w:val="none" w:color="auto" w:sz="0"/>
              </w:pBdr>
              <w:jc w:val="center"/>
              <w:rPr>
                <w:rFonts w:eastAsia="Times New Roman" w:cs="Calibri"/>
                <w:sz w:val="20"/>
                <w:szCs w:val="20"/>
                <w:bdr w:val="none" w:color="auto" w:sz="0" w:space="0"/>
              </w:rPr>
            </w:pPr>
            <w:r w:rsidRPr="00F6338A">
              <w:rPr>
                <w:rFonts w:eastAsia="Times New Roman" w:cs="Calibri"/>
                <w:sz w:val="20"/>
                <w:szCs w:val="20"/>
              </w:rPr>
              <w:t>6,000,000</w:t>
            </w:r>
          </w:p>
        </w:tc>
      </w:tr>
      <w:tr w:rsidRPr="00F6338A" w:rsidR="001A6925" w:rsidTr="0B5DCDA2" w14:paraId="5018B063" w14:textId="77777777">
        <w:trPr>
          <w:trHeight w:val="290"/>
        </w:trPr>
        <w:tc>
          <w:tcPr>
            <w:tcW w:w="960" w:type="pct"/>
            <w:tcBorders>
              <w:top w:val="single" w:color="auto" w:sz="4" w:space="0"/>
              <w:left w:val="single" w:color="auto" w:sz="4" w:space="0"/>
              <w:bottom w:val="single" w:color="auto" w:sz="4" w:space="0"/>
              <w:right w:val="single" w:color="000000" w:themeColor="text1" w:sz="4" w:space="0"/>
            </w:tcBorders>
            <w:shd w:val="clear" w:color="auto" w:fill="auto"/>
            <w:vAlign w:val="center"/>
            <w:hideMark/>
          </w:tcPr>
          <w:p w:rsidRPr="00F6338A" w:rsidR="00AF4982" w:rsidP="00AF4982" w:rsidRDefault="001A6925" w14:paraId="648648AB" w14:textId="21D0416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CSO</w:t>
            </w:r>
          </w:p>
        </w:tc>
        <w:tc>
          <w:tcPr>
            <w:tcW w:w="1507" w:type="pct"/>
            <w:tcBorders>
              <w:top w:val="single" w:color="auto" w:sz="4" w:space="0"/>
              <w:left w:val="nil"/>
              <w:bottom w:val="single" w:color="auto" w:sz="4" w:space="0"/>
              <w:right w:val="single" w:color="000000" w:themeColor="text1" w:sz="4" w:space="0"/>
            </w:tcBorders>
            <w:shd w:val="clear" w:color="auto" w:fill="auto"/>
            <w:noWrap/>
            <w:vAlign w:val="center"/>
          </w:tcPr>
          <w:p w:rsidRPr="00F6338A" w:rsidR="00AF4982" w:rsidP="00AF4982" w:rsidRDefault="002710E5" w14:paraId="0E9EB811" w14:textId="7DC17CD6">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Par</w:t>
            </w:r>
            <w:r w:rsidRPr="00F6338A" w:rsidR="001A6925">
              <w:rPr>
                <w:rFonts w:eastAsia="Times New Roman" w:cs="Calibri"/>
                <w:color w:val="000000"/>
                <w:sz w:val="20"/>
                <w:szCs w:val="20"/>
                <w:bdr w:val="none" w:color="auto" w:sz="0" w:space="0"/>
              </w:rPr>
              <w:t>tners for Development (PADEV)</w:t>
            </w:r>
          </w:p>
        </w:tc>
        <w:tc>
          <w:tcPr>
            <w:tcW w:w="628" w:type="pct"/>
            <w:tcBorders>
              <w:top w:val="nil"/>
              <w:left w:val="nil"/>
              <w:bottom w:val="single" w:color="auto" w:sz="4" w:space="0"/>
              <w:right w:val="nil"/>
            </w:tcBorders>
            <w:shd w:val="clear" w:color="auto" w:fill="auto"/>
            <w:noWrap/>
            <w:vAlign w:val="center"/>
            <w:hideMark/>
          </w:tcPr>
          <w:p w:rsidRPr="00F6338A" w:rsidR="00AF4982" w:rsidP="00AF4982" w:rsidRDefault="00AF4982" w14:paraId="7A0825E2"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In-Kind</w:t>
            </w:r>
          </w:p>
        </w:tc>
        <w:tc>
          <w:tcPr>
            <w:tcW w:w="1016" w:type="pct"/>
            <w:tcBorders>
              <w:top w:val="nil"/>
              <w:left w:val="single" w:color="auto" w:sz="4" w:space="0"/>
              <w:bottom w:val="single" w:color="auto" w:sz="4" w:space="0"/>
              <w:right w:val="nil"/>
            </w:tcBorders>
            <w:shd w:val="clear" w:color="auto" w:fill="auto"/>
            <w:noWrap/>
            <w:vAlign w:val="center"/>
            <w:hideMark/>
          </w:tcPr>
          <w:p w:rsidRPr="00F6338A" w:rsidR="00AF4982" w:rsidP="00AF4982" w:rsidRDefault="00AF4982" w14:paraId="25A25AC5"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Recurrent Expenditure</w:t>
            </w:r>
          </w:p>
        </w:tc>
        <w:tc>
          <w:tcPr>
            <w:tcW w:w="890" w:type="pct"/>
            <w:tcBorders>
              <w:top w:val="nil"/>
              <w:left w:val="single" w:color="auto" w:sz="4" w:space="0"/>
              <w:bottom w:val="single" w:color="auto" w:sz="4" w:space="0"/>
              <w:right w:val="single" w:color="auto" w:sz="4" w:space="0"/>
            </w:tcBorders>
            <w:shd w:val="clear" w:color="auto" w:fill="auto"/>
            <w:vAlign w:val="center"/>
          </w:tcPr>
          <w:p w:rsidRPr="00F6338A" w:rsidR="00AF4982" w:rsidP="005F3816" w:rsidRDefault="001A6925" w14:paraId="60810138" w14:textId="37FC34DB">
            <w:pPr>
              <w:pBdr>
                <w:top w:val="none" w:color="auto" w:sz="0" w:space="0"/>
                <w:left w:val="none" w:color="auto" w:sz="0" w:space="0"/>
                <w:bottom w:val="none" w:color="auto" w:sz="0" w:space="0"/>
                <w:right w:val="none" w:color="auto" w:sz="0" w:space="0"/>
                <w:between w:val="none" w:color="auto" w:sz="0" w:space="0"/>
                <w:bar w:val="none" w:color="auto" w:sz="0"/>
              </w:pBdr>
              <w:jc w:val="center"/>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94,7</w:t>
            </w:r>
            <w:r w:rsidRPr="00F6338A" w:rsidR="00B869CC">
              <w:rPr>
                <w:rFonts w:eastAsia="Times New Roman" w:cs="Calibri"/>
                <w:color w:val="000000"/>
                <w:sz w:val="20"/>
                <w:szCs w:val="20"/>
                <w:bdr w:val="none" w:color="auto" w:sz="0" w:space="0"/>
              </w:rPr>
              <w:t>0</w:t>
            </w:r>
            <w:r w:rsidRPr="00F6338A">
              <w:rPr>
                <w:rFonts w:eastAsia="Times New Roman" w:cs="Calibri"/>
                <w:color w:val="000000"/>
                <w:sz w:val="20"/>
                <w:szCs w:val="20"/>
                <w:bdr w:val="none" w:color="auto" w:sz="0" w:space="0"/>
              </w:rPr>
              <w:t>4</w:t>
            </w:r>
          </w:p>
        </w:tc>
      </w:tr>
      <w:tr w:rsidRPr="00F6338A" w:rsidR="001A6925" w:rsidTr="0B5DCDA2" w14:paraId="0DF23571" w14:textId="77777777">
        <w:trPr>
          <w:trHeight w:val="290"/>
        </w:trPr>
        <w:tc>
          <w:tcPr>
            <w:tcW w:w="960" w:type="pct"/>
            <w:tcBorders>
              <w:top w:val="single" w:color="auto" w:sz="4" w:space="0"/>
              <w:left w:val="single" w:color="auto" w:sz="4" w:space="0"/>
              <w:bottom w:val="single" w:color="auto" w:sz="4" w:space="0"/>
              <w:right w:val="single" w:color="000000" w:themeColor="text1" w:sz="4" w:space="0"/>
            </w:tcBorders>
            <w:shd w:val="clear" w:color="auto" w:fill="auto"/>
            <w:vAlign w:val="center"/>
            <w:hideMark/>
          </w:tcPr>
          <w:p w:rsidRPr="00F6338A" w:rsidR="00AF4982" w:rsidP="00AF4982" w:rsidRDefault="00743FA8" w14:paraId="5E33A725" w14:textId="4154DF85">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CSO</w:t>
            </w:r>
          </w:p>
        </w:tc>
        <w:tc>
          <w:tcPr>
            <w:tcW w:w="1507" w:type="pct"/>
            <w:tcBorders>
              <w:top w:val="single" w:color="auto" w:sz="4" w:space="0"/>
              <w:left w:val="nil"/>
              <w:bottom w:val="single" w:color="auto" w:sz="4" w:space="0"/>
              <w:right w:val="single" w:color="000000" w:themeColor="text1" w:sz="4" w:space="0"/>
            </w:tcBorders>
            <w:shd w:val="clear" w:color="auto" w:fill="auto"/>
            <w:noWrap/>
            <w:vAlign w:val="center"/>
          </w:tcPr>
          <w:p w:rsidRPr="00F6338A" w:rsidR="00184077" w:rsidP="00AF4982" w:rsidRDefault="00326E7F" w14:paraId="2187C597"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 xml:space="preserve">Society </w:t>
            </w:r>
            <w:r w:rsidRPr="00F6338A" w:rsidR="0069316C">
              <w:rPr>
                <w:rFonts w:eastAsia="Times New Roman" w:cs="Calibri"/>
                <w:color w:val="000000"/>
                <w:sz w:val="20"/>
                <w:szCs w:val="20"/>
                <w:bdr w:val="none" w:color="auto" w:sz="0" w:space="0"/>
              </w:rPr>
              <w:t xml:space="preserve">for the Conservation of </w:t>
            </w:r>
          </w:p>
          <w:p w:rsidRPr="00F6338A" w:rsidR="00AF4982" w:rsidP="00AF4982" w:rsidRDefault="0069316C" w14:paraId="7EA026D5" w14:textId="43EACB58">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Nature Liberia (SCNL)</w:t>
            </w:r>
          </w:p>
        </w:tc>
        <w:tc>
          <w:tcPr>
            <w:tcW w:w="628" w:type="pct"/>
            <w:tcBorders>
              <w:top w:val="nil"/>
              <w:left w:val="nil"/>
              <w:bottom w:val="single" w:color="auto" w:sz="4" w:space="0"/>
              <w:right w:val="nil"/>
            </w:tcBorders>
            <w:shd w:val="clear" w:color="auto" w:fill="auto"/>
            <w:noWrap/>
            <w:vAlign w:val="center"/>
            <w:hideMark/>
          </w:tcPr>
          <w:p w:rsidRPr="00F6338A" w:rsidR="00AF4982" w:rsidP="00AF4982" w:rsidRDefault="00AF4982" w14:paraId="60FEA4E6"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In-Kind</w:t>
            </w:r>
          </w:p>
        </w:tc>
        <w:tc>
          <w:tcPr>
            <w:tcW w:w="1016" w:type="pct"/>
            <w:tcBorders>
              <w:top w:val="nil"/>
              <w:left w:val="single" w:color="auto" w:sz="4" w:space="0"/>
              <w:bottom w:val="single" w:color="auto" w:sz="4" w:space="0"/>
              <w:right w:val="nil"/>
            </w:tcBorders>
            <w:shd w:val="clear" w:color="auto" w:fill="auto"/>
            <w:noWrap/>
            <w:vAlign w:val="center"/>
            <w:hideMark/>
          </w:tcPr>
          <w:p w:rsidRPr="00F6338A" w:rsidR="00AF4982" w:rsidP="00AF4982" w:rsidRDefault="00AF4982" w14:paraId="2408FE92"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Recurrent Expenditure</w:t>
            </w:r>
          </w:p>
        </w:tc>
        <w:tc>
          <w:tcPr>
            <w:tcW w:w="890" w:type="pct"/>
            <w:tcBorders>
              <w:top w:val="nil"/>
              <w:left w:val="single" w:color="auto" w:sz="4" w:space="0"/>
              <w:bottom w:val="single" w:color="auto" w:sz="4" w:space="0"/>
              <w:right w:val="single" w:color="auto" w:sz="4" w:space="0"/>
            </w:tcBorders>
            <w:shd w:val="clear" w:color="auto" w:fill="auto"/>
            <w:vAlign w:val="center"/>
          </w:tcPr>
          <w:p w:rsidRPr="00F6338A" w:rsidR="00AF4982" w:rsidP="005F3816" w:rsidRDefault="00743FA8" w14:paraId="081AF9EA" w14:textId="5ED3C009">
            <w:pPr>
              <w:pBdr>
                <w:top w:val="none" w:color="auto" w:sz="0" w:space="0"/>
                <w:left w:val="none" w:color="auto" w:sz="0" w:space="0"/>
                <w:bottom w:val="none" w:color="auto" w:sz="0" w:space="0"/>
                <w:right w:val="none" w:color="auto" w:sz="0" w:space="0"/>
                <w:between w:val="none" w:color="auto" w:sz="0" w:space="0"/>
                <w:bar w:val="none" w:color="auto" w:sz="0"/>
              </w:pBdr>
              <w:jc w:val="center"/>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1,000</w:t>
            </w:r>
            <w:r w:rsidRPr="00F6338A" w:rsidR="00E96D32">
              <w:rPr>
                <w:rFonts w:eastAsia="Times New Roman" w:cs="Calibri"/>
                <w:color w:val="000000"/>
                <w:sz w:val="20"/>
                <w:szCs w:val="20"/>
                <w:bdr w:val="none" w:color="auto" w:sz="0" w:space="0"/>
              </w:rPr>
              <w:t>,000</w:t>
            </w:r>
          </w:p>
        </w:tc>
      </w:tr>
      <w:tr w:rsidRPr="00F6338A" w:rsidR="001A6925" w:rsidTr="006D7E76" w14:paraId="0E3ADD05" w14:textId="77777777">
        <w:trPr>
          <w:trHeight w:val="215"/>
        </w:trPr>
        <w:tc>
          <w:tcPr>
            <w:tcW w:w="960" w:type="pct"/>
            <w:tcBorders>
              <w:top w:val="single" w:color="auto" w:sz="4" w:space="0"/>
              <w:left w:val="single" w:color="auto" w:sz="4" w:space="0"/>
              <w:bottom w:val="single" w:color="auto" w:sz="4" w:space="0"/>
              <w:right w:val="single" w:color="000000" w:themeColor="text1" w:sz="4" w:space="0"/>
            </w:tcBorders>
            <w:shd w:val="clear" w:color="auto" w:fill="auto"/>
            <w:vAlign w:val="center"/>
            <w:hideMark/>
          </w:tcPr>
          <w:p w:rsidRPr="00F6338A" w:rsidR="00AF4982" w:rsidP="00AF4982" w:rsidRDefault="00E96D32" w14:paraId="1FF8E2B4" w14:textId="5B90706D">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CSO</w:t>
            </w:r>
          </w:p>
        </w:tc>
        <w:tc>
          <w:tcPr>
            <w:tcW w:w="1507" w:type="pct"/>
            <w:tcBorders>
              <w:top w:val="single" w:color="auto" w:sz="4" w:space="0"/>
              <w:left w:val="nil"/>
              <w:bottom w:val="single" w:color="auto" w:sz="4" w:space="0"/>
              <w:right w:val="single" w:color="000000" w:themeColor="text1" w:sz="4" w:space="0"/>
            </w:tcBorders>
            <w:shd w:val="clear" w:color="auto" w:fill="auto"/>
            <w:noWrap/>
            <w:vAlign w:val="center"/>
          </w:tcPr>
          <w:p w:rsidRPr="00F6338A" w:rsidR="00AF4982" w:rsidP="00AF4982" w:rsidRDefault="00E96D32" w14:paraId="2A1DE524" w14:textId="7757F2B3">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The Nature Compact (TNC)</w:t>
            </w:r>
          </w:p>
        </w:tc>
        <w:tc>
          <w:tcPr>
            <w:tcW w:w="628" w:type="pct"/>
            <w:tcBorders>
              <w:top w:val="nil"/>
              <w:left w:val="nil"/>
              <w:bottom w:val="single" w:color="auto" w:sz="4" w:space="0"/>
              <w:right w:val="nil"/>
            </w:tcBorders>
            <w:shd w:val="clear" w:color="auto" w:fill="auto"/>
            <w:noWrap/>
            <w:vAlign w:val="center"/>
            <w:hideMark/>
          </w:tcPr>
          <w:p w:rsidRPr="00F6338A" w:rsidR="00AF4982" w:rsidP="00AF4982" w:rsidRDefault="00AF4982" w14:paraId="57EC5012"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In-Kind</w:t>
            </w:r>
          </w:p>
        </w:tc>
        <w:tc>
          <w:tcPr>
            <w:tcW w:w="1016" w:type="pct"/>
            <w:tcBorders>
              <w:top w:val="nil"/>
              <w:left w:val="single" w:color="auto" w:sz="4" w:space="0"/>
              <w:bottom w:val="single" w:color="auto" w:sz="4" w:space="0"/>
              <w:right w:val="nil"/>
            </w:tcBorders>
            <w:shd w:val="clear" w:color="auto" w:fill="auto"/>
            <w:noWrap/>
            <w:vAlign w:val="center"/>
            <w:hideMark/>
          </w:tcPr>
          <w:p w:rsidRPr="00F6338A" w:rsidR="00AF4982" w:rsidP="00AF4982" w:rsidRDefault="00AF4982" w14:paraId="1FC8B302"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Recurrent Expenditure</w:t>
            </w:r>
          </w:p>
        </w:tc>
        <w:tc>
          <w:tcPr>
            <w:tcW w:w="890" w:type="pct"/>
            <w:tcBorders>
              <w:top w:val="nil"/>
              <w:left w:val="single" w:color="auto" w:sz="4" w:space="0"/>
              <w:bottom w:val="single" w:color="auto" w:sz="4" w:space="0"/>
              <w:right w:val="single" w:color="auto" w:sz="4" w:space="0"/>
            </w:tcBorders>
            <w:shd w:val="clear" w:color="auto" w:fill="auto"/>
            <w:vAlign w:val="center"/>
          </w:tcPr>
          <w:p w:rsidRPr="00F6338A" w:rsidR="00AF4982" w:rsidP="005F3816" w:rsidRDefault="00882089" w14:paraId="71881FDA" w14:textId="14FFD0BC">
            <w:pPr>
              <w:pBdr>
                <w:top w:val="none" w:color="auto" w:sz="0" w:space="0"/>
                <w:left w:val="none" w:color="auto" w:sz="0" w:space="0"/>
                <w:bottom w:val="none" w:color="auto" w:sz="0" w:space="0"/>
                <w:right w:val="none" w:color="auto" w:sz="0" w:space="0"/>
                <w:between w:val="none" w:color="auto" w:sz="0" w:space="0"/>
                <w:bar w:val="none" w:color="auto" w:sz="0"/>
              </w:pBdr>
              <w:jc w:val="center"/>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38,000</w:t>
            </w:r>
          </w:p>
        </w:tc>
      </w:tr>
      <w:tr w:rsidRPr="00F6338A" w:rsidR="0B5DCDA2" w:rsidTr="006D7E76" w14:paraId="12549FD0" w14:textId="77777777">
        <w:trPr>
          <w:trHeight w:val="413"/>
        </w:trPr>
        <w:tc>
          <w:tcPr>
            <w:tcW w:w="1944" w:type="dxa"/>
            <w:tcBorders>
              <w:top w:val="single" w:color="auto" w:sz="4" w:space="0"/>
              <w:left w:val="single" w:color="auto" w:sz="4" w:space="0"/>
              <w:bottom w:val="single" w:color="auto" w:sz="4" w:space="0"/>
              <w:right w:val="single" w:color="000000" w:themeColor="text1" w:sz="4" w:space="0"/>
            </w:tcBorders>
            <w:shd w:val="clear" w:color="auto" w:fill="auto"/>
            <w:vAlign w:val="center"/>
            <w:hideMark/>
          </w:tcPr>
          <w:p w:rsidRPr="00F6338A" w:rsidR="70773AE7" w:rsidP="0B5DCDA2" w:rsidRDefault="70773AE7" w14:paraId="3C144287" w14:textId="3D07CEAD">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themeColor="text1"/>
                <w:sz w:val="20"/>
                <w:szCs w:val="20"/>
              </w:rPr>
            </w:pPr>
            <w:r w:rsidRPr="00F6338A">
              <w:rPr>
                <w:rFonts w:eastAsia="Times New Roman" w:cs="Calibri"/>
                <w:color w:val="000000" w:themeColor="text1"/>
                <w:sz w:val="20"/>
                <w:szCs w:val="20"/>
              </w:rPr>
              <w:t>Recipient Country Government</w:t>
            </w:r>
          </w:p>
        </w:tc>
        <w:tc>
          <w:tcPr>
            <w:tcW w:w="3051" w:type="dxa"/>
            <w:tcBorders>
              <w:top w:val="single" w:color="auto" w:sz="4" w:space="0"/>
              <w:left w:val="nil"/>
              <w:bottom w:val="single" w:color="auto" w:sz="4" w:space="0"/>
              <w:right w:val="single" w:color="000000" w:themeColor="text1" w:sz="4" w:space="0"/>
            </w:tcBorders>
            <w:shd w:val="clear" w:color="auto" w:fill="auto"/>
            <w:noWrap/>
            <w:vAlign w:val="center"/>
          </w:tcPr>
          <w:p w:rsidRPr="00F6338A" w:rsidR="70773AE7" w:rsidP="0B5DCDA2" w:rsidRDefault="70773AE7" w14:paraId="6EF42111" w14:textId="1C2E903E">
            <w:pPr>
              <w:jc w:val="both"/>
              <w:rPr>
                <w:rFonts w:eastAsia="Calibri" w:cs="Calibri"/>
                <w:sz w:val="20"/>
                <w:szCs w:val="20"/>
              </w:rPr>
            </w:pPr>
            <w:r w:rsidRPr="00F6338A">
              <w:rPr>
                <w:rFonts w:eastAsia="Aptos Narrow" w:cs="Calibri"/>
                <w:color w:val="242424"/>
                <w:sz w:val="20"/>
                <w:szCs w:val="20"/>
              </w:rPr>
              <w:t>Forest Development Authority (FDA)</w:t>
            </w:r>
          </w:p>
        </w:tc>
        <w:tc>
          <w:tcPr>
            <w:tcW w:w="1272" w:type="dxa"/>
            <w:tcBorders>
              <w:top w:val="nil"/>
              <w:left w:val="nil"/>
              <w:bottom w:val="single" w:color="auto" w:sz="4" w:space="0"/>
              <w:right w:val="nil"/>
            </w:tcBorders>
            <w:shd w:val="clear" w:color="auto" w:fill="auto"/>
            <w:noWrap/>
            <w:vAlign w:val="center"/>
            <w:hideMark/>
          </w:tcPr>
          <w:p w:rsidRPr="00F6338A" w:rsidR="70773AE7" w:rsidP="0B5DCDA2" w:rsidRDefault="70773AE7" w14:paraId="7F8F19EB" w14:textId="27075307">
            <w:pPr>
              <w:jc w:val="both"/>
              <w:rPr>
                <w:rFonts w:eastAsia="Times New Roman" w:cs="Calibri"/>
                <w:color w:val="000000" w:themeColor="text1"/>
                <w:sz w:val="20"/>
                <w:szCs w:val="20"/>
              </w:rPr>
            </w:pPr>
            <w:r w:rsidRPr="00F6338A">
              <w:rPr>
                <w:rFonts w:eastAsia="Times New Roman" w:cs="Calibri"/>
                <w:color w:val="000000" w:themeColor="text1"/>
                <w:sz w:val="20"/>
                <w:szCs w:val="20"/>
              </w:rPr>
              <w:t>In-kind</w:t>
            </w:r>
          </w:p>
        </w:tc>
        <w:tc>
          <w:tcPr>
            <w:tcW w:w="2057" w:type="dxa"/>
            <w:tcBorders>
              <w:top w:val="nil"/>
              <w:left w:val="single" w:color="auto" w:sz="4" w:space="0"/>
              <w:bottom w:val="single" w:color="auto" w:sz="4" w:space="0"/>
              <w:right w:val="nil"/>
            </w:tcBorders>
            <w:shd w:val="clear" w:color="auto" w:fill="auto"/>
            <w:noWrap/>
            <w:vAlign w:val="center"/>
            <w:hideMark/>
          </w:tcPr>
          <w:p w:rsidRPr="00F6338A" w:rsidR="51B08CC0" w:rsidP="0B5DCDA2" w:rsidRDefault="51B08CC0" w14:paraId="182CE7ED" w14:textId="500DF5E1">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color w:val="000000" w:themeColor="text1"/>
                <w:sz w:val="20"/>
                <w:szCs w:val="20"/>
              </w:rPr>
            </w:pPr>
            <w:r w:rsidRPr="00F6338A">
              <w:rPr>
                <w:rFonts w:eastAsia="Times New Roman" w:cs="Calibri"/>
                <w:color w:val="000000" w:themeColor="text1"/>
                <w:sz w:val="20"/>
                <w:szCs w:val="20"/>
              </w:rPr>
              <w:t>Recurrent Expenditure</w:t>
            </w:r>
          </w:p>
        </w:tc>
        <w:tc>
          <w:tcPr>
            <w:tcW w:w="1800" w:type="dxa"/>
            <w:tcBorders>
              <w:top w:val="nil"/>
              <w:left w:val="single" w:color="auto" w:sz="4" w:space="0"/>
              <w:bottom w:val="single" w:color="auto" w:sz="4" w:space="0"/>
              <w:right w:val="single" w:color="auto" w:sz="4" w:space="0"/>
            </w:tcBorders>
            <w:shd w:val="clear" w:color="auto" w:fill="auto"/>
            <w:vAlign w:val="center"/>
          </w:tcPr>
          <w:p w:rsidRPr="00F6338A" w:rsidR="51B08CC0" w:rsidP="0B5DCDA2" w:rsidRDefault="51B08CC0" w14:paraId="721C8C1F" w14:textId="25AB2630">
            <w:pPr>
              <w:jc w:val="center"/>
              <w:rPr>
                <w:rFonts w:eastAsia="Times New Roman" w:cs="Calibri"/>
                <w:color w:val="000000" w:themeColor="text1"/>
                <w:sz w:val="20"/>
                <w:szCs w:val="20"/>
              </w:rPr>
            </w:pPr>
            <w:r w:rsidRPr="00F6338A">
              <w:rPr>
                <w:rFonts w:eastAsia="Times New Roman" w:cs="Calibri"/>
                <w:color w:val="000000" w:themeColor="text1"/>
                <w:sz w:val="20"/>
                <w:szCs w:val="20"/>
              </w:rPr>
              <w:t>7,500,000</w:t>
            </w:r>
          </w:p>
        </w:tc>
      </w:tr>
      <w:tr w:rsidRPr="00F6338A" w:rsidR="0069316C" w:rsidTr="0B5DCDA2" w14:paraId="4B212043" w14:textId="77777777">
        <w:trPr>
          <w:trHeight w:val="290"/>
        </w:trPr>
        <w:tc>
          <w:tcPr>
            <w:tcW w:w="4110" w:type="pct"/>
            <w:gridSpan w:val="4"/>
            <w:tcBorders>
              <w:top w:val="single" w:color="auto" w:sz="4" w:space="0"/>
              <w:left w:val="single" w:color="auto" w:sz="4" w:space="0"/>
              <w:bottom w:val="single" w:color="auto" w:sz="4" w:space="0"/>
              <w:right w:val="single" w:color="000000" w:themeColor="text1" w:sz="4" w:space="0"/>
            </w:tcBorders>
            <w:shd w:val="clear" w:color="auto" w:fill="auto"/>
            <w:vAlign w:val="bottom"/>
            <w:hideMark/>
          </w:tcPr>
          <w:p w:rsidRPr="00F6338A" w:rsidR="00AF4982" w:rsidP="005F3816" w:rsidRDefault="00AF4982" w14:paraId="26BB6E05" w14:textId="77777777">
            <w:pPr>
              <w:pBdr>
                <w:top w:val="none" w:color="auto" w:sz="0" w:space="0"/>
                <w:left w:val="none" w:color="auto" w:sz="0" w:space="0"/>
                <w:bottom w:val="none" w:color="auto" w:sz="0" w:space="0"/>
                <w:right w:val="none" w:color="auto" w:sz="0" w:space="0"/>
                <w:between w:val="none" w:color="auto" w:sz="0" w:space="0"/>
                <w:bar w:val="none" w:color="auto" w:sz="0"/>
              </w:pBdr>
              <w:jc w:val="right"/>
              <w:rPr>
                <w:rFonts w:eastAsia="Times New Roman" w:cs="Calibri"/>
                <w:b/>
                <w:bCs/>
                <w:color w:val="000000"/>
                <w:sz w:val="20"/>
                <w:szCs w:val="20"/>
                <w:bdr w:val="none" w:color="auto" w:sz="0" w:space="0"/>
              </w:rPr>
            </w:pPr>
            <w:r w:rsidRPr="00F6338A">
              <w:rPr>
                <w:rFonts w:eastAsia="Times New Roman" w:cs="Calibri"/>
                <w:b/>
                <w:bCs/>
                <w:color w:val="000000"/>
                <w:sz w:val="20"/>
                <w:szCs w:val="20"/>
                <w:bdr w:val="none" w:color="auto" w:sz="0" w:space="0"/>
              </w:rPr>
              <w:t>Total Co-financing</w:t>
            </w:r>
          </w:p>
        </w:tc>
        <w:tc>
          <w:tcPr>
            <w:tcW w:w="890" w:type="pct"/>
            <w:tcBorders>
              <w:top w:val="nil"/>
              <w:left w:val="single" w:color="auto" w:sz="4" w:space="0"/>
              <w:bottom w:val="single" w:color="auto" w:sz="4" w:space="0"/>
              <w:right w:val="single" w:color="auto" w:sz="4" w:space="0"/>
            </w:tcBorders>
            <w:shd w:val="clear" w:color="auto" w:fill="auto"/>
            <w:vAlign w:val="bottom"/>
            <w:hideMark/>
          </w:tcPr>
          <w:p w:rsidRPr="00F6338A" w:rsidR="00AF4982" w:rsidP="003C1386" w:rsidRDefault="6B36BA21" w14:paraId="7F7874AD" w14:textId="77CDD25A">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jc w:val="center"/>
              <w:rPr>
                <w:rFonts w:eastAsia="Calibri" w:cs="Calibri"/>
                <w:sz w:val="20"/>
                <w:szCs w:val="20"/>
              </w:rPr>
            </w:pPr>
            <w:r w:rsidRPr="00F6338A">
              <w:rPr>
                <w:rFonts w:eastAsia="Times New Roman" w:cs="Calibri"/>
                <w:b/>
                <w:bCs/>
                <w:color w:val="000000" w:themeColor="text1"/>
                <w:sz w:val="20"/>
                <w:szCs w:val="20"/>
              </w:rPr>
              <w:t>15,094,863</w:t>
            </w:r>
          </w:p>
        </w:tc>
      </w:tr>
    </w:tbl>
    <w:p w:rsidRPr="00F6338A" w:rsidR="00AF4982" w:rsidP="006D7E76" w:rsidRDefault="00AF4982" w14:paraId="5DF108BE" w14:textId="77777777">
      <w:pPr>
        <w:pStyle w:val="BodyA"/>
        <w:widowControl w:val="0"/>
        <w:ind w:left="108" w:hanging="108"/>
        <w:rPr>
          <w:rStyle w:val="None"/>
          <w:b/>
          <w:bCs/>
        </w:rPr>
      </w:pPr>
    </w:p>
    <w:p w:rsidRPr="00F6338A" w:rsidR="003B2E96" w:rsidP="006D7E76" w:rsidRDefault="003B2E96" w14:paraId="4730B026" w14:textId="77777777">
      <w:pPr>
        <w:pStyle w:val="BodyA"/>
        <w:rPr>
          <w:rStyle w:val="None"/>
          <w:sz w:val="20"/>
          <w:szCs w:val="20"/>
          <w:shd w:val="clear" w:color="auto" w:fill="FFFF00"/>
        </w:rPr>
      </w:pPr>
    </w:p>
    <w:p w:rsidRPr="00F6338A" w:rsidR="003B2E96" w:rsidP="006D7E76" w:rsidRDefault="003B2E96" w14:paraId="31E288B8" w14:textId="01B8D936">
      <w:pPr>
        <w:pStyle w:val="BodyA"/>
        <w:rPr>
          <w:rStyle w:val="None"/>
          <w:b/>
          <w:bCs/>
          <w:sz w:val="20"/>
          <w:szCs w:val="20"/>
        </w:rPr>
      </w:pPr>
      <w:r w:rsidRPr="00F6338A">
        <w:rPr>
          <w:rStyle w:val="None"/>
          <w:b/>
          <w:bCs/>
          <w:sz w:val="20"/>
          <w:szCs w:val="20"/>
          <w:lang w:val="en-US"/>
        </w:rPr>
        <w:t xml:space="preserve">Describe how any </w:t>
      </w:r>
      <w:r w:rsidRPr="00F6338A">
        <w:rPr>
          <w:rStyle w:val="None"/>
          <w:rFonts w:ascii="Arial Unicode MS" w:hAnsi="Arial Unicode MS"/>
          <w:sz w:val="20"/>
          <w:szCs w:val="20"/>
          <w:rtl/>
          <w:lang w:val="ar-SA"/>
        </w:rPr>
        <w:t>“</w:t>
      </w:r>
      <w:r w:rsidRPr="00F6338A">
        <w:rPr>
          <w:rStyle w:val="None"/>
          <w:b/>
          <w:bCs/>
          <w:sz w:val="20"/>
          <w:szCs w:val="20"/>
          <w:lang w:val="en-US"/>
        </w:rPr>
        <w:t>Investment Mobilized</w:t>
      </w:r>
      <w:r w:rsidRPr="00F6338A">
        <w:rPr>
          <w:rStyle w:val="None"/>
          <w:b/>
          <w:bCs/>
          <w:sz w:val="20"/>
          <w:szCs w:val="20"/>
        </w:rPr>
        <w:t xml:space="preserve">” </w:t>
      </w:r>
      <w:r w:rsidRPr="00F6338A">
        <w:rPr>
          <w:rStyle w:val="None"/>
          <w:b/>
          <w:bCs/>
          <w:sz w:val="20"/>
          <w:szCs w:val="20"/>
          <w:lang w:val="en-US"/>
        </w:rPr>
        <w:t>was identified</w:t>
      </w:r>
      <w:r w:rsidRPr="00F6338A" w:rsidR="00A06A7D">
        <w:rPr>
          <w:rStyle w:val="None"/>
          <w:b/>
          <w:bCs/>
          <w:sz w:val="20"/>
          <w:szCs w:val="20"/>
          <w:lang w:val="en-US"/>
        </w:rPr>
        <w:t>.</w:t>
      </w:r>
    </w:p>
    <w:p w:rsidRPr="00F6338A" w:rsidR="003B2E96" w:rsidP="006D7E76" w:rsidRDefault="00924E6D" w14:paraId="5A093069" w14:textId="3DFD19EE">
      <w:pPr>
        <w:pStyle w:val="BodyA"/>
        <w:rPr>
          <w:rStyle w:val="NoneA"/>
        </w:rPr>
      </w:pPr>
      <w:r w:rsidRPr="00F6338A">
        <w:rPr>
          <w:rStyle w:val="None"/>
          <w:i/>
          <w:iCs/>
          <w:color w:val="0033CC"/>
          <w:sz w:val="20"/>
          <w:szCs w:val="20"/>
          <w:u w:color="0033CC"/>
          <w:lang w:val="en-US"/>
        </w:rPr>
        <w:t>Not App</w:t>
      </w:r>
      <w:r w:rsidRPr="00F6338A" w:rsidR="00115566">
        <w:rPr>
          <w:rStyle w:val="None"/>
          <w:i/>
          <w:iCs/>
          <w:color w:val="0033CC"/>
          <w:sz w:val="20"/>
          <w:szCs w:val="20"/>
          <w:u w:color="0033CC"/>
          <w:lang w:val="en-US"/>
        </w:rPr>
        <w:t>licable</w:t>
      </w:r>
    </w:p>
    <w:p w:rsidRPr="00F6338A" w:rsidR="003B2E96" w:rsidRDefault="003B2E96" w14:paraId="6E7BEAA2" w14:textId="57734230">
      <w:pPr>
        <w:rPr>
          <w:rFonts w:cs="Arial Unicode MS"/>
          <w:color w:val="000000"/>
          <w:u w:color="000000"/>
          <w:lang w:val="en-CA" w:eastAsia="en-CA"/>
          <w14:textOutline w14:w="12700" w14:cap="flat" w14:cmpd="sng" w14:algn="ctr">
            <w14:noFill/>
            <w14:prstDash w14:val="solid"/>
            <w14:miter w14:lim="400000"/>
          </w14:textOutline>
        </w:rPr>
      </w:pPr>
      <w:r w:rsidRPr="00F6338A">
        <w:br w:type="page"/>
      </w:r>
    </w:p>
    <w:p w:rsidRPr="00F6338A" w:rsidR="005863B3" w:rsidP="0008230D" w:rsidRDefault="005863B3" w14:paraId="27A6004B" w14:textId="77777777">
      <w:pPr>
        <w:pStyle w:val="BodyA"/>
        <w:sectPr w:rsidRPr="00F6338A" w:rsidR="005863B3" w:rsidSect="00201BCD">
          <w:pgSz w:w="12240" w:h="15840" w:orient="portrait"/>
          <w:pgMar w:top="1440" w:right="1440" w:bottom="1440" w:left="1440" w:header="720" w:footer="720" w:gutter="0"/>
          <w:cols w:space="720"/>
        </w:sectPr>
      </w:pPr>
    </w:p>
    <w:p w:rsidRPr="00F6338A" w:rsidR="00811514" w:rsidP="00BE5736" w:rsidRDefault="00811514" w14:paraId="718C2BF2" w14:textId="5C519AFA">
      <w:pPr>
        <w:pStyle w:val="Heading2"/>
        <w:rPr>
          <w:rStyle w:val="None"/>
          <w:sz w:val="20"/>
          <w:szCs w:val="20"/>
          <w:lang w:val="en-CA"/>
        </w:rPr>
      </w:pPr>
      <w:bookmarkStart w:name="_Toc180748817" w:id="212"/>
      <w:r w:rsidRPr="00F6338A">
        <w:rPr>
          <w:rStyle w:val="None"/>
        </w:rPr>
        <w:t>ANNEX B: Project Results Framework</w:t>
      </w:r>
      <w:bookmarkEnd w:id="212"/>
    </w:p>
    <w:p w:rsidRPr="00F6338A" w:rsidR="00811514" w:rsidP="00811514" w:rsidRDefault="00811514" w14:paraId="297EE537" w14:textId="77777777">
      <w:pPr>
        <w:rPr>
          <w:b/>
          <w:bCs/>
          <w:sz w:val="20"/>
          <w:szCs w:val="20"/>
        </w:rPr>
      </w:pPr>
    </w:p>
    <w:tbl>
      <w:tblPr>
        <w:tblW w:w="524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 w:type="dxa"/>
          <w:left w:w="29" w:type="dxa"/>
          <w:bottom w:w="14" w:type="dxa"/>
          <w:right w:w="14" w:type="dxa"/>
        </w:tblCellMar>
        <w:tblLook w:val="00A0" w:firstRow="1" w:lastRow="0" w:firstColumn="1" w:lastColumn="0" w:noHBand="0" w:noVBand="0"/>
      </w:tblPr>
      <w:tblGrid>
        <w:gridCol w:w="1051"/>
        <w:gridCol w:w="12534"/>
      </w:tblGrid>
      <w:tr w:rsidRPr="00F6338A" w:rsidR="00811514" w:rsidTr="005F3816" w14:paraId="2B704AC1" w14:textId="77777777">
        <w:tc>
          <w:tcPr>
            <w:tcW w:w="387" w:type="pct"/>
            <w:shd w:val="clear" w:color="auto" w:fill="76923C" w:themeFill="accent3" w:themeFillShade="BF"/>
          </w:tcPr>
          <w:p w:rsidRPr="00F6338A" w:rsidR="00811514" w:rsidP="00B873D3" w:rsidRDefault="00811514" w14:paraId="042C4407" w14:textId="77777777">
            <w:pPr>
              <w:rPr>
                <w:rFonts w:cs="Calibri"/>
                <w:b/>
                <w:color w:val="FFFFFF"/>
                <w:sz w:val="20"/>
                <w:szCs w:val="18"/>
              </w:rPr>
            </w:pPr>
            <w:r w:rsidRPr="00F6338A">
              <w:rPr>
                <w:rFonts w:cs="Calibri"/>
                <w:b/>
                <w:color w:val="FFFFFF"/>
                <w:sz w:val="20"/>
                <w:szCs w:val="18"/>
              </w:rPr>
              <w:t>Objective:</w:t>
            </w:r>
          </w:p>
        </w:tc>
        <w:tc>
          <w:tcPr>
            <w:tcW w:w="4613" w:type="pct"/>
          </w:tcPr>
          <w:p w:rsidRPr="00F6338A" w:rsidR="00811514" w:rsidP="00B873D3" w:rsidRDefault="00FC4A3E" w14:paraId="313A7A3D" w14:textId="7AB6EAEF">
            <w:pPr>
              <w:rPr>
                <w:rFonts w:cs="Calibri"/>
                <w:sz w:val="18"/>
                <w:szCs w:val="18"/>
              </w:rPr>
            </w:pPr>
            <w:r w:rsidRPr="00F6338A">
              <w:rPr>
                <w:rFonts w:cs="Calibri"/>
                <w:sz w:val="20"/>
                <w:szCs w:val="20"/>
              </w:rPr>
              <w:t xml:space="preserve"> </w:t>
            </w:r>
            <w:r w:rsidRPr="00F6338A" w:rsidR="00CD690C">
              <w:rPr>
                <w:rFonts w:cs="Calibri"/>
                <w:sz w:val="20"/>
                <w:szCs w:val="20"/>
              </w:rPr>
              <w:t>To enhance ecosystem services and improve socioeconomic conditions in Northwest Liberia by promoting integrated and inclusive management of intact forest landscapes, including protected areas, and supporting collaborative transboundary watershed management.</w:t>
            </w:r>
          </w:p>
        </w:tc>
      </w:tr>
      <w:tr w:rsidRPr="00F6338A" w:rsidR="00811514" w:rsidTr="005F3816" w14:paraId="13212D62" w14:textId="77777777">
        <w:tc>
          <w:tcPr>
            <w:tcW w:w="387" w:type="pct"/>
            <w:shd w:val="clear" w:color="auto" w:fill="76923C" w:themeFill="accent3" w:themeFillShade="BF"/>
          </w:tcPr>
          <w:p w:rsidRPr="00F6338A" w:rsidR="00811514" w:rsidP="00B873D3" w:rsidRDefault="00811514" w14:paraId="0DF0AABA" w14:textId="77777777">
            <w:pPr>
              <w:rPr>
                <w:rFonts w:cs="Calibri"/>
                <w:b/>
                <w:color w:val="FFFFFF"/>
                <w:sz w:val="20"/>
                <w:szCs w:val="18"/>
              </w:rPr>
            </w:pPr>
            <w:r w:rsidRPr="00F6338A">
              <w:rPr>
                <w:rFonts w:cs="Calibri"/>
                <w:b/>
                <w:color w:val="FFFFFF"/>
                <w:sz w:val="20"/>
                <w:szCs w:val="18"/>
              </w:rPr>
              <w:t>Indicator(s):</w:t>
            </w:r>
          </w:p>
        </w:tc>
        <w:tc>
          <w:tcPr>
            <w:tcW w:w="4613" w:type="pct"/>
          </w:tcPr>
          <w:p w:rsidRPr="00F6338A" w:rsidR="00811514" w:rsidP="008C74E9" w:rsidRDefault="00811514" w14:paraId="74E33D62" w14:textId="77777777">
            <w:pPr>
              <w:pStyle w:val="BodyA"/>
              <w:numPr>
                <w:ilvl w:val="0"/>
                <w:numId w:val="36"/>
              </w:numPr>
              <w:rPr>
                <w:rFonts w:eastAsia="Calibri" w:cs="Calibri"/>
                <w:color w:val="auto"/>
                <w:sz w:val="20"/>
                <w:szCs w:val="20"/>
                <w:lang w:val="en-US"/>
              </w:rPr>
            </w:pPr>
            <w:r w:rsidRPr="00F6338A">
              <w:rPr>
                <w:rFonts w:eastAsia="Calibri" w:cs="Calibri"/>
                <w:color w:val="auto"/>
                <w:sz w:val="20"/>
                <w:szCs w:val="20"/>
                <w:lang w:val="en-US"/>
              </w:rPr>
              <w:t>Area of terrestrial protected areas created or under improved management (GEF Core Indicator 1). Target: 373,912 Ha</w:t>
            </w:r>
          </w:p>
          <w:p w:rsidRPr="00F6338A" w:rsidR="00811514" w:rsidP="008C74E9" w:rsidRDefault="00811514" w14:paraId="7700DD67" w14:textId="77777777">
            <w:pPr>
              <w:pStyle w:val="ListParagraph"/>
              <w:numPr>
                <w:ilvl w:val="0"/>
                <w:numId w:val="36"/>
              </w:numPr>
              <w:rPr>
                <w:rFonts w:eastAsia="Calibri" w:cs="Calibri"/>
                <w:color w:val="auto"/>
                <w:sz w:val="20"/>
                <w:szCs w:val="20"/>
              </w:rPr>
            </w:pPr>
            <w:r w:rsidRPr="00F6338A">
              <w:rPr>
                <w:rFonts w:eastAsia="Calibri" w:cs="Calibri"/>
                <w:color w:val="auto"/>
                <w:sz w:val="20"/>
                <w:szCs w:val="20"/>
              </w:rPr>
              <w:t>Area of landscapes under improved practices (GEF Core Indicator 4.1). Target: 89,174 Ha</w:t>
            </w:r>
          </w:p>
          <w:p w:rsidRPr="00F6338A" w:rsidR="00811514" w:rsidP="008C74E9" w:rsidRDefault="00986D5C" w14:paraId="773ABADD" w14:textId="72D18B8D">
            <w:pPr>
              <w:pStyle w:val="ListParagraph"/>
              <w:numPr>
                <w:ilvl w:val="0"/>
                <w:numId w:val="36"/>
              </w:numPr>
              <w:rPr>
                <w:rFonts w:eastAsia="Calibri" w:cs="Calibri"/>
                <w:color w:val="auto"/>
                <w:sz w:val="20"/>
                <w:szCs w:val="20"/>
              </w:rPr>
            </w:pPr>
            <w:r w:rsidRPr="00F6338A">
              <w:rPr>
                <w:rFonts w:eastAsia="Calibri" w:cs="Calibri"/>
                <w:color w:val="auto"/>
                <w:sz w:val="20"/>
                <w:szCs w:val="20"/>
              </w:rPr>
              <w:t xml:space="preserve">Metric </w:t>
            </w:r>
            <w:r w:rsidRPr="00F6338A" w:rsidR="00811514">
              <w:rPr>
                <w:rFonts w:eastAsia="Calibri" w:cs="Calibri"/>
                <w:color w:val="auto"/>
                <w:sz w:val="20"/>
                <w:szCs w:val="20"/>
              </w:rPr>
              <w:t xml:space="preserve">Tons of Greenhouse Gas Emissions </w:t>
            </w:r>
            <w:r w:rsidRPr="00F6338A" w:rsidR="00007642">
              <w:rPr>
                <w:rFonts w:eastAsia="Calibri" w:cs="Calibri"/>
                <w:color w:val="auto"/>
                <w:sz w:val="20"/>
                <w:szCs w:val="20"/>
              </w:rPr>
              <w:t xml:space="preserve">Mitigated </w:t>
            </w:r>
            <w:r w:rsidRPr="00F6338A" w:rsidR="00811514">
              <w:rPr>
                <w:rFonts w:eastAsia="Calibri" w:cs="Calibri"/>
                <w:color w:val="auto"/>
                <w:sz w:val="20"/>
                <w:szCs w:val="20"/>
              </w:rPr>
              <w:t xml:space="preserve">(GEF Core Indicator 6). Target: </w:t>
            </w:r>
            <w:r w:rsidRPr="00F6338A" w:rsidR="00811514">
              <w:rPr>
                <w:rStyle w:val="None"/>
                <w:color w:val="auto"/>
                <w:sz w:val="20"/>
                <w:szCs w:val="20"/>
              </w:rPr>
              <w:t>33,683,289</w:t>
            </w:r>
            <w:r w:rsidRPr="00F6338A" w:rsidR="00811514">
              <w:rPr>
                <w:rFonts w:eastAsia="Calibri" w:cs="Calibri"/>
                <w:color w:val="auto"/>
                <w:sz w:val="20"/>
                <w:szCs w:val="20"/>
              </w:rPr>
              <w:t xml:space="preserve"> million MtCO</w:t>
            </w:r>
            <w:r w:rsidRPr="00F6338A" w:rsidR="00811514">
              <w:rPr>
                <w:rFonts w:eastAsia="Calibri" w:cs="Calibri"/>
                <w:color w:val="auto"/>
                <w:sz w:val="20"/>
                <w:szCs w:val="20"/>
                <w:vertAlign w:val="subscript"/>
              </w:rPr>
              <w:t>2</w:t>
            </w:r>
            <w:r w:rsidRPr="00F6338A" w:rsidR="00811514">
              <w:rPr>
                <w:rFonts w:eastAsia="Calibri" w:cs="Calibri"/>
                <w:color w:val="auto"/>
                <w:sz w:val="20"/>
                <w:szCs w:val="20"/>
              </w:rPr>
              <w:t>e, estimated</w:t>
            </w:r>
          </w:p>
          <w:p w:rsidRPr="00F6338A" w:rsidR="00811514" w:rsidP="008C74E9" w:rsidRDefault="00811514" w14:paraId="161764BE" w14:textId="71D377FF">
            <w:pPr>
              <w:pStyle w:val="ListParagraph"/>
              <w:numPr>
                <w:ilvl w:val="0"/>
                <w:numId w:val="36"/>
              </w:numPr>
              <w:rPr>
                <w:rFonts w:eastAsia="Calibri" w:cs="Calibri"/>
                <w:color w:val="auto"/>
                <w:sz w:val="20"/>
                <w:szCs w:val="20"/>
              </w:rPr>
            </w:pPr>
            <w:r w:rsidRPr="00F6338A">
              <w:rPr>
                <w:rFonts w:eastAsia="Calibri" w:cs="Calibri"/>
                <w:color w:val="auto"/>
                <w:sz w:val="20"/>
                <w:szCs w:val="20"/>
              </w:rPr>
              <w:t>Number of direct beneficiaries from GEF-financed investments disaggregated by sex (GEF Core Indicator 11). Target: 30,0</w:t>
            </w:r>
            <w:r w:rsidRPr="00F6338A" w:rsidR="00D00851">
              <w:rPr>
                <w:rFonts w:eastAsia="Calibri" w:cs="Calibri"/>
                <w:color w:val="auto"/>
                <w:sz w:val="20"/>
                <w:szCs w:val="20"/>
              </w:rPr>
              <w:t>2</w:t>
            </w:r>
            <w:r w:rsidRPr="00F6338A">
              <w:rPr>
                <w:rFonts w:eastAsia="Calibri" w:cs="Calibri"/>
                <w:color w:val="auto"/>
                <w:sz w:val="20"/>
                <w:szCs w:val="20"/>
              </w:rPr>
              <w:t>0 (of which 4</w:t>
            </w:r>
            <w:r w:rsidRPr="00F6338A" w:rsidR="00290234">
              <w:rPr>
                <w:rFonts w:eastAsia="Calibri" w:cs="Calibri"/>
                <w:color w:val="auto"/>
                <w:sz w:val="20"/>
                <w:szCs w:val="20"/>
              </w:rPr>
              <w:t>0</w:t>
            </w:r>
            <w:r w:rsidRPr="00F6338A">
              <w:rPr>
                <w:rFonts w:eastAsia="Calibri" w:cs="Calibri"/>
                <w:color w:val="auto"/>
                <w:sz w:val="20"/>
                <w:szCs w:val="20"/>
              </w:rPr>
              <w:t>% are women)</w:t>
            </w:r>
          </w:p>
          <w:p w:rsidRPr="00F6338A" w:rsidR="000466D5" w:rsidP="008C74E9" w:rsidRDefault="00202BDA" w14:paraId="231FB9A1" w14:textId="6D980167">
            <w:pPr>
              <w:pStyle w:val="ListParagraph"/>
              <w:numPr>
                <w:ilvl w:val="0"/>
                <w:numId w:val="36"/>
              </w:numPr>
              <w:rPr>
                <w:rFonts w:ascii="Times New Roman" w:hAnsi="Times New Roman" w:eastAsia="Calibri" w:cs="Calibri"/>
                <w:color w:val="auto"/>
                <w:sz w:val="20"/>
                <w:szCs w:val="20"/>
              </w:rPr>
            </w:pPr>
            <w:r w:rsidRPr="00F6338A">
              <w:rPr>
                <w:color w:val="auto"/>
                <w:sz w:val="20"/>
                <w:szCs w:val="20"/>
              </w:rPr>
              <w:t xml:space="preserve">Level of </w:t>
            </w:r>
            <w:r w:rsidRPr="00F6338A">
              <w:rPr>
                <w:rFonts w:eastAsia="Calibri"/>
                <w:color w:val="auto"/>
                <w:sz w:val="20"/>
                <w:szCs w:val="20"/>
              </w:rPr>
              <w:t>engagement</w:t>
            </w:r>
            <w:r w:rsidRPr="00F6338A">
              <w:rPr>
                <w:color w:val="auto"/>
                <w:sz w:val="20"/>
                <w:szCs w:val="20"/>
              </w:rPr>
              <w:t xml:space="preserve"> in IW: LEARN through participation and delivery of key products </w:t>
            </w:r>
            <w:r w:rsidRPr="00F6338A">
              <w:rPr>
                <w:rFonts w:eastAsia="Calibri"/>
                <w:color w:val="auto"/>
                <w:sz w:val="20"/>
                <w:szCs w:val="20"/>
              </w:rPr>
              <w:t>(GEF Core Indicator 7.4): Target</w:t>
            </w:r>
            <w:r w:rsidRPr="00F6338A">
              <w:rPr>
                <w:color w:val="auto"/>
                <w:sz w:val="20"/>
                <w:szCs w:val="20"/>
              </w:rPr>
              <w:t>: Level 2</w:t>
            </w:r>
          </w:p>
        </w:tc>
      </w:tr>
    </w:tbl>
    <w:p w:rsidRPr="00F6338A" w:rsidR="00811514" w:rsidP="00811514" w:rsidRDefault="00811514" w14:paraId="7AD6BE8C" w14:textId="77777777"/>
    <w:tbl>
      <w:tblPr>
        <w:tblStyle w:val="TableGridLight"/>
        <w:tblW w:w="524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 w:type="dxa"/>
          <w:left w:w="29" w:type="dxa"/>
          <w:bottom w:w="14" w:type="dxa"/>
          <w:right w:w="14" w:type="dxa"/>
        </w:tblCellMar>
        <w:tblLook w:val="00A0" w:firstRow="1" w:lastRow="0" w:firstColumn="1" w:lastColumn="0" w:noHBand="0" w:noVBand="0"/>
      </w:tblPr>
      <w:tblGrid>
        <w:gridCol w:w="3247"/>
        <w:gridCol w:w="11"/>
        <w:gridCol w:w="3241"/>
        <w:gridCol w:w="11"/>
        <w:gridCol w:w="3241"/>
        <w:gridCol w:w="11"/>
        <w:gridCol w:w="3823"/>
      </w:tblGrid>
      <w:tr w:rsidRPr="00F6338A" w:rsidR="00811514" w:rsidTr="005F3816" w14:paraId="6503546A" w14:textId="77777777">
        <w:trPr>
          <w:trHeight w:val="300"/>
        </w:trPr>
        <w:tc>
          <w:tcPr>
            <w:tcW w:w="1199" w:type="pct"/>
            <w:gridSpan w:val="2"/>
            <w:shd w:val="clear" w:color="auto" w:fill="BFBFBF" w:themeFill="background1" w:themeFillShade="BF"/>
          </w:tcPr>
          <w:p w:rsidRPr="00F6338A" w:rsidR="00811514" w:rsidP="000B10E1" w:rsidRDefault="00811514" w14:paraId="3F48A30B" w14:textId="633C6BFF">
            <w:pPr>
              <w:contextualSpacing/>
              <w:rPr>
                <w:rFonts w:cs="Calibri"/>
                <w:b/>
                <w:bCs/>
                <w:sz w:val="20"/>
                <w:szCs w:val="20"/>
              </w:rPr>
            </w:pPr>
            <w:r w:rsidRPr="00F6338A">
              <w:rPr>
                <w:rFonts w:cs="Calibri"/>
                <w:b/>
                <w:bCs/>
                <w:sz w:val="20"/>
                <w:szCs w:val="20"/>
              </w:rPr>
              <w:t>Expected Outcomes and Indicators</w:t>
            </w:r>
          </w:p>
        </w:tc>
        <w:tc>
          <w:tcPr>
            <w:tcW w:w="1197" w:type="pct"/>
            <w:gridSpan w:val="2"/>
            <w:shd w:val="clear" w:color="auto" w:fill="BFBFBF" w:themeFill="background1" w:themeFillShade="BF"/>
          </w:tcPr>
          <w:p w:rsidRPr="00F6338A" w:rsidR="00811514" w:rsidP="000B10E1" w:rsidRDefault="00811514" w14:paraId="60A3BE8D" w14:textId="11730D50">
            <w:pPr>
              <w:contextualSpacing/>
              <w:jc w:val="center"/>
              <w:rPr>
                <w:rFonts w:cs="Calibri"/>
                <w:b/>
                <w:bCs/>
                <w:sz w:val="20"/>
                <w:szCs w:val="20"/>
              </w:rPr>
            </w:pPr>
            <w:r w:rsidRPr="00F6338A">
              <w:rPr>
                <w:rFonts w:cs="Calibri"/>
                <w:b/>
                <w:bCs/>
                <w:sz w:val="20"/>
                <w:szCs w:val="20"/>
              </w:rPr>
              <w:t xml:space="preserve">Project Baseline for Outcome </w:t>
            </w:r>
            <w:r w:rsidRPr="00F6338A" w:rsidR="00F33666">
              <w:rPr>
                <w:rFonts w:cs="Calibri"/>
                <w:b/>
                <w:bCs/>
                <w:sz w:val="20"/>
                <w:szCs w:val="20"/>
              </w:rPr>
              <w:t>Indicators</w:t>
            </w:r>
          </w:p>
        </w:tc>
        <w:tc>
          <w:tcPr>
            <w:tcW w:w="1197" w:type="pct"/>
            <w:gridSpan w:val="2"/>
            <w:shd w:val="clear" w:color="auto" w:fill="BFBFBF" w:themeFill="background1" w:themeFillShade="BF"/>
          </w:tcPr>
          <w:p w:rsidRPr="00F6338A" w:rsidR="00811514" w:rsidP="000B10E1" w:rsidRDefault="00811514" w14:paraId="04D21419" w14:textId="05D26413">
            <w:pPr>
              <w:contextualSpacing/>
              <w:jc w:val="center"/>
              <w:rPr>
                <w:rFonts w:cs="Calibri"/>
                <w:b/>
                <w:bCs/>
                <w:sz w:val="20"/>
                <w:szCs w:val="20"/>
              </w:rPr>
            </w:pPr>
            <w:r w:rsidRPr="00F6338A">
              <w:rPr>
                <w:rFonts w:cs="Calibri"/>
                <w:b/>
                <w:bCs/>
                <w:sz w:val="20"/>
                <w:szCs w:val="20"/>
              </w:rPr>
              <w:t xml:space="preserve">End of Project Target for Outcome </w:t>
            </w:r>
            <w:r w:rsidRPr="00F6338A" w:rsidR="00F33666">
              <w:rPr>
                <w:rFonts w:cs="Calibri"/>
                <w:b/>
                <w:bCs/>
                <w:sz w:val="20"/>
                <w:szCs w:val="20"/>
              </w:rPr>
              <w:t>Indicators</w:t>
            </w:r>
          </w:p>
        </w:tc>
        <w:tc>
          <w:tcPr>
            <w:tcW w:w="1406" w:type="pct"/>
            <w:shd w:val="clear" w:color="auto" w:fill="BFBFBF" w:themeFill="background1" w:themeFillShade="BF"/>
          </w:tcPr>
          <w:p w:rsidRPr="00F6338A" w:rsidR="00811514" w:rsidP="000B10E1" w:rsidRDefault="00811514" w14:paraId="0A59B3A4" w14:textId="77777777">
            <w:pPr>
              <w:contextualSpacing/>
              <w:jc w:val="center"/>
              <w:rPr>
                <w:rFonts w:cs="Calibri"/>
                <w:b/>
                <w:bCs/>
                <w:sz w:val="20"/>
                <w:szCs w:val="20"/>
              </w:rPr>
            </w:pPr>
            <w:r w:rsidRPr="00F6338A">
              <w:rPr>
                <w:rFonts w:cs="Calibri"/>
                <w:b/>
                <w:bCs/>
                <w:sz w:val="20"/>
                <w:szCs w:val="20"/>
              </w:rPr>
              <w:t xml:space="preserve">Expected Outputs, with </w:t>
            </w:r>
          </w:p>
          <w:p w:rsidRPr="00F6338A" w:rsidR="00811514" w:rsidP="000B10E1" w:rsidRDefault="00811514" w14:paraId="2E4D42AB" w14:textId="20080A3A">
            <w:pPr>
              <w:contextualSpacing/>
              <w:jc w:val="center"/>
              <w:rPr>
                <w:rFonts w:cs="Calibri"/>
                <w:b/>
                <w:bCs/>
                <w:sz w:val="20"/>
                <w:szCs w:val="20"/>
              </w:rPr>
            </w:pPr>
            <w:r w:rsidRPr="00F6338A">
              <w:rPr>
                <w:rFonts w:cs="Calibri"/>
                <w:b/>
                <w:bCs/>
                <w:sz w:val="20"/>
                <w:szCs w:val="20"/>
              </w:rPr>
              <w:t>Indicators and targets</w:t>
            </w:r>
          </w:p>
        </w:tc>
      </w:tr>
      <w:tr w:rsidRPr="00F6338A" w:rsidR="00811514" w:rsidTr="005F3816" w14:paraId="2AE5130E" w14:textId="77777777">
        <w:trPr>
          <w:trHeight w:val="300"/>
        </w:trPr>
        <w:tc>
          <w:tcPr>
            <w:tcW w:w="5000" w:type="pct"/>
            <w:gridSpan w:val="7"/>
            <w:vAlign w:val="center"/>
          </w:tcPr>
          <w:p w:rsidRPr="00F6338A" w:rsidR="00811514" w:rsidP="000B10E1" w:rsidRDefault="00811514" w14:paraId="4BCA4C7C" w14:textId="1CE333C7">
            <w:pPr>
              <w:shd w:val="clear" w:color="auto" w:fill="D9D9D9" w:themeFill="background1" w:themeFillShade="D9"/>
              <w:rPr>
                <w:rFonts w:cs="Calibri"/>
                <w:sz w:val="20"/>
                <w:szCs w:val="20"/>
              </w:rPr>
            </w:pPr>
            <w:r w:rsidRPr="00F6338A">
              <w:rPr>
                <w:rFonts w:cs="Calibri"/>
                <w:b/>
                <w:bCs/>
                <w:sz w:val="20"/>
                <w:szCs w:val="20"/>
              </w:rPr>
              <w:t xml:space="preserve">Component 1: </w:t>
            </w:r>
            <w:r w:rsidRPr="00F6338A" w:rsidR="004517F0">
              <w:rPr>
                <w:rFonts w:cs="Calibri"/>
                <w:b/>
                <w:bCs/>
                <w:sz w:val="20"/>
                <w:szCs w:val="20"/>
              </w:rPr>
              <w:t>Establishment of proposed protected areas and promote the effective  management of existing protected areas</w:t>
            </w:r>
          </w:p>
        </w:tc>
      </w:tr>
      <w:tr w:rsidRPr="00F6338A" w:rsidR="00811514" w:rsidTr="005F3816" w14:paraId="1600E756" w14:textId="77777777">
        <w:trPr>
          <w:trHeight w:val="606"/>
        </w:trPr>
        <w:tc>
          <w:tcPr>
            <w:tcW w:w="1195" w:type="pct"/>
          </w:tcPr>
          <w:p w:rsidRPr="00F6338A" w:rsidR="00811514" w:rsidP="000B10E1" w:rsidRDefault="00811514" w14:paraId="1F0BC630" w14:textId="444C23E9">
            <w:pPr>
              <w:rPr>
                <w:rFonts w:eastAsia="Calibri" w:cs="Calibri"/>
                <w:color w:val="000000" w:themeColor="text1"/>
                <w:sz w:val="20"/>
                <w:szCs w:val="20"/>
              </w:rPr>
            </w:pPr>
            <w:r w:rsidRPr="00F6338A">
              <w:rPr>
                <w:rFonts w:eastAsia="Calibri" w:cs="Calibri"/>
                <w:b/>
                <w:bCs/>
                <w:color w:val="000000" w:themeColor="text1"/>
                <w:sz w:val="20"/>
                <w:szCs w:val="20"/>
              </w:rPr>
              <w:t>Outcome 1.1:</w:t>
            </w:r>
            <w:r w:rsidRPr="00F6338A">
              <w:rPr>
                <w:rFonts w:eastAsia="Calibri" w:cs="Calibri"/>
                <w:color w:val="000000" w:themeColor="text1"/>
                <w:sz w:val="20"/>
                <w:szCs w:val="20"/>
              </w:rPr>
              <w:t xml:space="preserve"> Enabling conditions strengthened for co-management of Gola Forest National Park and</w:t>
            </w:r>
            <w:r w:rsidRPr="00F6338A" w:rsidR="00FE2AFB">
              <w:rPr>
                <w:rFonts w:eastAsia="Calibri" w:cs="Calibri"/>
                <w:color w:val="000000" w:themeColor="text1"/>
                <w:sz w:val="20"/>
                <w:szCs w:val="20"/>
              </w:rPr>
              <w:t xml:space="preserve"> </w:t>
            </w:r>
            <w:r w:rsidRPr="00F6338A" w:rsidR="00141F4D">
              <w:rPr>
                <w:rFonts w:eastAsia="Calibri" w:cs="Calibri"/>
                <w:color w:val="000000" w:themeColor="text1"/>
                <w:sz w:val="20"/>
                <w:szCs w:val="20"/>
              </w:rPr>
              <w:t xml:space="preserve">establish </w:t>
            </w:r>
            <w:r w:rsidRPr="00F6338A" w:rsidR="00FE2AFB">
              <w:rPr>
                <w:rFonts w:eastAsia="Calibri" w:cs="Calibri"/>
                <w:color w:val="000000" w:themeColor="text1"/>
                <w:sz w:val="20"/>
                <w:szCs w:val="20"/>
              </w:rPr>
              <w:t>Proposed Protected Areas (PPAs)</w:t>
            </w:r>
            <w:r w:rsidRPr="00F6338A" w:rsidR="004B73A6">
              <w:rPr>
                <w:rFonts w:eastAsia="Calibri" w:cs="Calibri"/>
                <w:color w:val="000000" w:themeColor="text1"/>
                <w:sz w:val="20"/>
                <w:szCs w:val="20"/>
              </w:rPr>
              <w:t xml:space="preserve"> (</w:t>
            </w:r>
            <w:r w:rsidRPr="00F6338A">
              <w:rPr>
                <w:rFonts w:eastAsia="Calibri" w:cs="Calibri"/>
                <w:color w:val="000000" w:themeColor="text1"/>
                <w:sz w:val="20"/>
                <w:szCs w:val="20"/>
              </w:rPr>
              <w:t>Foya and Kpo Mountains and Wonegizi</w:t>
            </w:r>
            <w:r w:rsidRPr="00F6338A" w:rsidR="004B73A6">
              <w:rPr>
                <w:rFonts w:eastAsia="Calibri" w:cs="Calibri"/>
                <w:color w:val="000000" w:themeColor="text1"/>
                <w:sz w:val="20"/>
                <w:szCs w:val="20"/>
              </w:rPr>
              <w:t>)</w:t>
            </w:r>
          </w:p>
          <w:p w:rsidRPr="00F6338A" w:rsidR="000B10E1" w:rsidP="005F3816" w:rsidRDefault="000B10E1" w14:paraId="56578E47" w14:textId="77777777">
            <w:pPr>
              <w:rPr>
                <w:rFonts w:eastAsia="Calibri" w:cs="Calibri"/>
                <w:color w:val="000000" w:themeColor="text1"/>
                <w:sz w:val="20"/>
                <w:szCs w:val="20"/>
              </w:rPr>
            </w:pPr>
          </w:p>
          <w:p w:rsidRPr="00F6338A" w:rsidR="00811514" w:rsidP="005F3816" w:rsidRDefault="00811514" w14:paraId="21BEF023" w14:textId="77777777">
            <w:pPr>
              <w:rPr>
                <w:rFonts w:eastAsia="Calibri" w:cs="Calibri"/>
                <w:color w:val="000000" w:themeColor="text1"/>
                <w:sz w:val="20"/>
                <w:szCs w:val="20"/>
              </w:rPr>
            </w:pPr>
            <w:r w:rsidRPr="00F6338A">
              <w:rPr>
                <w:rFonts w:eastAsia="Calibri" w:cs="Calibri"/>
                <w:b/>
                <w:bCs/>
                <w:i/>
                <w:iCs/>
                <w:color w:val="000000" w:themeColor="text1"/>
                <w:sz w:val="20"/>
                <w:szCs w:val="20"/>
              </w:rPr>
              <w:t>Indicator 1.1a:</w:t>
            </w:r>
            <w:r w:rsidRPr="00F6338A">
              <w:rPr>
                <w:rFonts w:eastAsia="Calibri" w:cs="Calibri"/>
                <w:i/>
                <w:iCs/>
                <w:color w:val="000000" w:themeColor="text1"/>
                <w:sz w:val="20"/>
                <w:szCs w:val="20"/>
              </w:rPr>
              <w:t xml:space="preserve"> Number of hectares in Protected Areas with improved METT scores</w:t>
            </w:r>
          </w:p>
          <w:p w:rsidRPr="00F6338A" w:rsidR="0061435E" w:rsidP="005F3816" w:rsidRDefault="00811514" w14:paraId="31CD2444" w14:textId="66E6AB72">
            <w:pPr>
              <w:rPr>
                <w:rFonts w:eastAsia="Calibri" w:cs="Calibri"/>
                <w:color w:val="000000" w:themeColor="text1"/>
                <w:sz w:val="20"/>
                <w:szCs w:val="20"/>
              </w:rPr>
            </w:pPr>
            <w:r w:rsidRPr="00F6338A">
              <w:rPr>
                <w:rFonts w:eastAsia="Calibri" w:cs="Calibri"/>
                <w:b/>
                <w:bCs/>
                <w:i/>
                <w:iCs/>
                <w:color w:val="000000" w:themeColor="text1"/>
                <w:sz w:val="20"/>
                <w:szCs w:val="20"/>
              </w:rPr>
              <w:t>Indicator 1.1b:</w:t>
            </w:r>
            <w:r w:rsidRPr="00F6338A">
              <w:rPr>
                <w:rFonts w:eastAsia="Calibri" w:cs="Calibri"/>
                <w:color w:val="000000" w:themeColor="text1"/>
                <w:sz w:val="20"/>
                <w:szCs w:val="20"/>
              </w:rPr>
              <w:t xml:space="preserve"> </w:t>
            </w:r>
            <w:r w:rsidRPr="00F6338A">
              <w:rPr>
                <w:rFonts w:eastAsia="Calibri" w:cs="Calibri"/>
                <w:i/>
                <w:iCs/>
                <w:color w:val="000000" w:themeColor="text1"/>
                <w:sz w:val="20"/>
                <w:szCs w:val="20"/>
              </w:rPr>
              <w:t xml:space="preserve">Number of hectares in Proposed Protected </w:t>
            </w:r>
            <w:r w:rsidRPr="00F6338A" w:rsidR="00394694">
              <w:rPr>
                <w:rFonts w:eastAsia="Calibri" w:cs="Calibri"/>
                <w:i/>
                <w:iCs/>
                <w:color w:val="000000" w:themeColor="text1"/>
                <w:sz w:val="20"/>
                <w:szCs w:val="20"/>
              </w:rPr>
              <w:t xml:space="preserve">Areas </w:t>
            </w:r>
            <w:r w:rsidRPr="00F6338A" w:rsidR="00280BF4">
              <w:rPr>
                <w:rFonts w:eastAsia="Calibri" w:cs="Calibri"/>
                <w:i/>
                <w:iCs/>
                <w:color w:val="000000" w:themeColor="text1"/>
                <w:sz w:val="20"/>
                <w:szCs w:val="20"/>
              </w:rPr>
              <w:t>(</w:t>
            </w:r>
            <w:r w:rsidRPr="00F6338A" w:rsidR="00871F91">
              <w:rPr>
                <w:rFonts w:eastAsia="Calibri" w:cs="Calibri"/>
                <w:i/>
                <w:iCs/>
                <w:color w:val="000000" w:themeColor="text1"/>
                <w:sz w:val="20"/>
                <w:szCs w:val="20"/>
              </w:rPr>
              <w:t xml:space="preserve">with </w:t>
            </w:r>
            <w:r w:rsidRPr="00F6338A">
              <w:rPr>
                <w:rFonts w:eastAsia="Calibri" w:cs="Calibri"/>
                <w:i/>
                <w:iCs/>
                <w:color w:val="000000" w:themeColor="text1"/>
                <w:sz w:val="20"/>
                <w:szCs w:val="20"/>
              </w:rPr>
              <w:t>completed gazettement packages</w:t>
            </w:r>
            <w:r w:rsidRPr="00F6338A">
              <w:rPr>
                <w:rStyle w:val="FootnoteReference"/>
                <w:rFonts w:eastAsia="Calibri" w:cs="Calibri"/>
                <w:i/>
                <w:iCs/>
                <w:sz w:val="20"/>
                <w:szCs w:val="20"/>
              </w:rPr>
              <w:footnoteReference w:id="22"/>
            </w:r>
            <w:r w:rsidRPr="00F6338A" w:rsidR="00280BF4">
              <w:rPr>
                <w:rFonts w:eastAsia="Calibri" w:cs="Calibri"/>
                <w:i/>
                <w:iCs/>
                <w:color w:val="000000" w:themeColor="text1"/>
                <w:sz w:val="20"/>
                <w:szCs w:val="20"/>
              </w:rPr>
              <w:t>)</w:t>
            </w:r>
            <w:r w:rsidRPr="00F6338A" w:rsidR="000512A5">
              <w:rPr>
                <w:rFonts w:eastAsia="Calibri" w:cs="Calibri"/>
                <w:i/>
                <w:iCs/>
                <w:color w:val="000000" w:themeColor="text1"/>
                <w:sz w:val="20"/>
                <w:szCs w:val="20"/>
              </w:rPr>
              <w:t xml:space="preserve"> </w:t>
            </w:r>
            <w:r w:rsidRPr="00F6338A" w:rsidR="00871F91">
              <w:rPr>
                <w:rFonts w:eastAsia="Calibri" w:cs="Calibri"/>
                <w:i/>
                <w:iCs/>
                <w:color w:val="000000" w:themeColor="text1"/>
                <w:sz w:val="20"/>
                <w:szCs w:val="20"/>
              </w:rPr>
              <w:t xml:space="preserve">that have </w:t>
            </w:r>
            <w:r w:rsidRPr="00F6338A" w:rsidR="0061435E">
              <w:rPr>
                <w:rFonts w:eastAsia="Calibri" w:cs="Calibri"/>
                <w:i/>
                <w:iCs/>
                <w:color w:val="000000" w:themeColor="text1"/>
                <w:sz w:val="20"/>
                <w:szCs w:val="20"/>
              </w:rPr>
              <w:t>improved METT scores</w:t>
            </w:r>
          </w:p>
          <w:p w:rsidRPr="00F6338A" w:rsidR="00811514" w:rsidP="005F3816" w:rsidRDefault="00811514" w14:paraId="350F3A3E" w14:textId="25F524B0">
            <w:pPr>
              <w:rPr>
                <w:rFonts w:eastAsia="Calibri" w:cs="Calibri"/>
                <w:color w:val="000000" w:themeColor="text1"/>
                <w:sz w:val="20"/>
                <w:szCs w:val="20"/>
              </w:rPr>
            </w:pPr>
          </w:p>
        </w:tc>
        <w:tc>
          <w:tcPr>
            <w:tcW w:w="1197" w:type="pct"/>
            <w:gridSpan w:val="2"/>
          </w:tcPr>
          <w:p w:rsidRPr="00F6338A" w:rsidR="00C43919" w:rsidP="000B10E1" w:rsidRDefault="00811514" w14:paraId="31ADBED3" w14:textId="72F34CEA">
            <w:pPr>
              <w:rPr>
                <w:rFonts w:eastAsia="Calibri" w:cs="Calibri"/>
                <w:color w:val="000000" w:themeColor="text1"/>
                <w:sz w:val="20"/>
                <w:szCs w:val="20"/>
              </w:rPr>
            </w:pPr>
            <w:r w:rsidRPr="00F6338A">
              <w:rPr>
                <w:rFonts w:eastAsia="Calibri" w:cs="Calibri"/>
                <w:b/>
                <w:bCs/>
                <w:color w:val="000000" w:themeColor="text1"/>
                <w:sz w:val="20"/>
                <w:szCs w:val="20"/>
              </w:rPr>
              <w:t>Baseline 1.1a:</w:t>
            </w:r>
            <w:r w:rsidRPr="00F6338A">
              <w:rPr>
                <w:rFonts w:eastAsia="Calibri" w:cs="Calibri"/>
                <w:color w:val="000000" w:themeColor="text1"/>
                <w:sz w:val="20"/>
                <w:szCs w:val="20"/>
              </w:rPr>
              <w:t xml:space="preserve"> </w:t>
            </w:r>
            <w:r w:rsidRPr="00F6338A" w:rsidR="00C43919">
              <w:rPr>
                <w:rFonts w:eastAsia="Calibri" w:cs="Calibri"/>
                <w:color w:val="000000" w:themeColor="text1"/>
                <w:sz w:val="20"/>
                <w:szCs w:val="20"/>
              </w:rPr>
              <w:t xml:space="preserve">Insufficient capacity to </w:t>
            </w:r>
            <w:r w:rsidRPr="00F6338A" w:rsidR="00D87D40">
              <w:rPr>
                <w:rFonts w:eastAsia="Calibri" w:cs="Calibri"/>
                <w:color w:val="000000" w:themeColor="text1"/>
                <w:sz w:val="20"/>
                <w:szCs w:val="20"/>
              </w:rPr>
              <w:t>manage the Gola Forest National Park (GFNP) effectively</w:t>
            </w:r>
            <w:r w:rsidRPr="00F6338A" w:rsidR="00C43919">
              <w:rPr>
                <w:rFonts w:eastAsia="Calibri" w:cs="Calibri"/>
                <w:color w:val="000000" w:themeColor="text1"/>
                <w:sz w:val="20"/>
                <w:szCs w:val="20"/>
              </w:rPr>
              <w:t xml:space="preserve">. At the PPG Phase, the METT Score of the </w:t>
            </w:r>
            <w:r w:rsidRPr="00F6338A" w:rsidR="00D87D40">
              <w:rPr>
                <w:rFonts w:eastAsia="Calibri" w:cs="Calibri"/>
                <w:color w:val="000000" w:themeColor="text1"/>
                <w:sz w:val="20"/>
                <w:szCs w:val="20"/>
              </w:rPr>
              <w:t>GFNP is</w:t>
            </w:r>
            <w:r w:rsidRPr="00F6338A" w:rsidR="002118B0">
              <w:rPr>
                <w:rFonts w:eastAsia="Calibri" w:cs="Calibri"/>
                <w:color w:val="000000" w:themeColor="text1"/>
                <w:sz w:val="20"/>
                <w:szCs w:val="20"/>
              </w:rPr>
              <w:t xml:space="preserve"> 38</w:t>
            </w:r>
            <w:r w:rsidRPr="00F6338A" w:rsidR="00C43919">
              <w:rPr>
                <w:rFonts w:eastAsia="Calibri" w:cs="Calibri"/>
                <w:color w:val="000000" w:themeColor="text1"/>
                <w:sz w:val="20"/>
                <w:szCs w:val="20"/>
              </w:rPr>
              <w:t xml:space="preserve"> and this is provided in the Biodiversity Tracking Tool.</w:t>
            </w:r>
          </w:p>
          <w:p w:rsidRPr="00F6338A" w:rsidR="000B10E1" w:rsidP="005F3816" w:rsidRDefault="000B10E1" w14:paraId="744BF9E3" w14:textId="77777777">
            <w:pPr>
              <w:rPr>
                <w:rFonts w:eastAsia="Calibri" w:cs="Calibri"/>
                <w:color w:val="000000" w:themeColor="text1"/>
                <w:sz w:val="20"/>
                <w:szCs w:val="20"/>
              </w:rPr>
            </w:pPr>
          </w:p>
          <w:p w:rsidRPr="00F6338A" w:rsidR="003175DF" w:rsidP="005F3816" w:rsidRDefault="00811514" w14:paraId="6EA00FD0" w14:textId="43966548">
            <w:pPr>
              <w:rPr>
                <w:rFonts w:eastAsia="Calibri" w:cs="Calibri"/>
                <w:color w:val="000000" w:themeColor="text1"/>
                <w:sz w:val="20"/>
                <w:szCs w:val="20"/>
              </w:rPr>
            </w:pPr>
            <w:r w:rsidRPr="00F6338A">
              <w:rPr>
                <w:rFonts w:eastAsia="Calibri" w:cs="Calibri"/>
                <w:b/>
                <w:bCs/>
                <w:color w:val="000000" w:themeColor="text1"/>
                <w:sz w:val="20"/>
                <w:szCs w:val="20"/>
              </w:rPr>
              <w:t>Baseline 1.1b:</w:t>
            </w:r>
            <w:r w:rsidRPr="00F6338A">
              <w:rPr>
                <w:rFonts w:eastAsia="Calibri" w:cs="Calibri"/>
                <w:color w:val="000000" w:themeColor="text1"/>
                <w:sz w:val="20"/>
                <w:szCs w:val="20"/>
              </w:rPr>
              <w:t xml:space="preserve">  </w:t>
            </w:r>
            <w:r w:rsidRPr="00F6338A" w:rsidR="002538B8">
              <w:rPr>
                <w:rFonts w:eastAsia="Calibri" w:cs="Calibri"/>
                <w:color w:val="000000" w:themeColor="text1"/>
                <w:sz w:val="20"/>
                <w:szCs w:val="20"/>
              </w:rPr>
              <w:t xml:space="preserve">The </w:t>
            </w:r>
            <w:r w:rsidRPr="00F6338A" w:rsidR="00E02F01">
              <w:rPr>
                <w:rFonts w:eastAsia="Calibri" w:cs="Calibri"/>
                <w:color w:val="000000" w:themeColor="text1"/>
                <w:sz w:val="20"/>
                <w:szCs w:val="20"/>
              </w:rPr>
              <w:t xml:space="preserve">total </w:t>
            </w:r>
            <w:r w:rsidRPr="00F6338A" w:rsidR="00145440">
              <w:rPr>
                <w:rFonts w:eastAsia="Calibri" w:cs="Calibri"/>
                <w:color w:val="000000" w:themeColor="text1"/>
                <w:sz w:val="20"/>
                <w:szCs w:val="20"/>
              </w:rPr>
              <w:t xml:space="preserve">area of the  </w:t>
            </w:r>
            <w:r w:rsidRPr="00F6338A" w:rsidR="003212B3">
              <w:rPr>
                <w:rFonts w:eastAsia="Calibri" w:cs="Calibri"/>
                <w:color w:val="000000" w:themeColor="text1"/>
                <w:sz w:val="20"/>
                <w:szCs w:val="20"/>
              </w:rPr>
              <w:t xml:space="preserve"> </w:t>
            </w:r>
            <w:r w:rsidRPr="00F6338A" w:rsidR="00224295">
              <w:rPr>
                <w:rFonts w:eastAsia="Calibri" w:cs="Calibri"/>
                <w:color w:val="000000" w:themeColor="text1"/>
                <w:sz w:val="20"/>
                <w:szCs w:val="20"/>
              </w:rPr>
              <w:t>Proposed Protected</w:t>
            </w:r>
            <w:r w:rsidRPr="00F6338A" w:rsidR="003420AA">
              <w:rPr>
                <w:rFonts w:eastAsia="Calibri" w:cs="Calibri"/>
                <w:color w:val="000000" w:themeColor="text1"/>
                <w:sz w:val="20"/>
                <w:szCs w:val="20"/>
              </w:rPr>
              <w:t xml:space="preserve"> </w:t>
            </w:r>
            <w:r w:rsidRPr="00F6338A">
              <w:rPr>
                <w:rFonts w:eastAsia="Calibri" w:cs="Calibri"/>
                <w:color w:val="000000" w:themeColor="text1"/>
                <w:sz w:val="20"/>
                <w:szCs w:val="20"/>
              </w:rPr>
              <w:t>A</w:t>
            </w:r>
            <w:r w:rsidRPr="00F6338A" w:rsidR="003420AA">
              <w:rPr>
                <w:rFonts w:eastAsia="Calibri" w:cs="Calibri"/>
                <w:color w:val="000000" w:themeColor="text1"/>
                <w:sz w:val="20"/>
                <w:szCs w:val="20"/>
              </w:rPr>
              <w:t>reas</w:t>
            </w:r>
            <w:r w:rsidRPr="00F6338A" w:rsidR="00847597">
              <w:rPr>
                <w:rFonts w:eastAsia="Calibri" w:cs="Calibri"/>
                <w:color w:val="000000" w:themeColor="text1"/>
                <w:sz w:val="20"/>
                <w:szCs w:val="20"/>
              </w:rPr>
              <w:t xml:space="preserve"> (PPA</w:t>
            </w:r>
            <w:r w:rsidRPr="00F6338A" w:rsidR="00224295">
              <w:rPr>
                <w:rFonts w:eastAsia="Calibri" w:cs="Calibri"/>
                <w:color w:val="000000" w:themeColor="text1"/>
                <w:sz w:val="20"/>
                <w:szCs w:val="20"/>
              </w:rPr>
              <w:t>s)</w:t>
            </w:r>
            <w:r w:rsidRPr="00F6338A">
              <w:rPr>
                <w:rFonts w:eastAsia="Calibri" w:cs="Calibri"/>
                <w:color w:val="000000" w:themeColor="text1"/>
                <w:sz w:val="20"/>
                <w:szCs w:val="20"/>
              </w:rPr>
              <w:t xml:space="preserve"> </w:t>
            </w:r>
            <w:r w:rsidRPr="00F6338A" w:rsidR="00BF2B76">
              <w:rPr>
                <w:rFonts w:eastAsia="Calibri" w:cs="Calibri"/>
                <w:color w:val="000000" w:themeColor="text1"/>
                <w:sz w:val="20"/>
                <w:szCs w:val="20"/>
              </w:rPr>
              <w:t xml:space="preserve">is </w:t>
            </w:r>
            <w:r w:rsidRPr="00F6338A" w:rsidR="007D3402">
              <w:rPr>
                <w:rFonts w:eastAsia="Calibri" w:cs="Calibri"/>
                <w:color w:val="000000" w:themeColor="text1"/>
                <w:sz w:val="20"/>
                <w:szCs w:val="20"/>
              </w:rPr>
              <w:t>275,937</w:t>
            </w:r>
            <w:r w:rsidRPr="00F6338A" w:rsidR="00BF2B76">
              <w:rPr>
                <w:rFonts w:eastAsia="Calibri" w:cs="Calibri"/>
                <w:color w:val="000000" w:themeColor="text1"/>
                <w:sz w:val="20"/>
                <w:szCs w:val="20"/>
              </w:rPr>
              <w:t xml:space="preserve"> ha </w:t>
            </w:r>
            <w:r w:rsidRPr="00F6338A" w:rsidR="003175DF">
              <w:rPr>
                <w:rFonts w:eastAsia="Calibri" w:cs="Calibri"/>
                <w:color w:val="000000" w:themeColor="text1"/>
                <w:sz w:val="20"/>
                <w:szCs w:val="20"/>
              </w:rPr>
              <w:t xml:space="preserve">of which </w:t>
            </w:r>
            <w:r w:rsidRPr="00F6338A" w:rsidR="00A726CB">
              <w:rPr>
                <w:rFonts w:eastAsia="Calibri" w:cs="Calibri"/>
                <w:color w:val="000000" w:themeColor="text1"/>
                <w:sz w:val="20"/>
                <w:szCs w:val="20"/>
              </w:rPr>
              <w:t xml:space="preserve">83,709 Ha Kpo Mountains PPA, </w:t>
            </w:r>
            <w:r w:rsidRPr="00F6338A" w:rsidR="005854B5">
              <w:rPr>
                <w:rFonts w:eastAsia="Calibri" w:cs="Calibri"/>
                <w:color w:val="000000" w:themeColor="text1"/>
                <w:sz w:val="20"/>
                <w:szCs w:val="20"/>
              </w:rPr>
              <w:t xml:space="preserve">27,600 </w:t>
            </w:r>
            <w:r w:rsidRPr="00F6338A" w:rsidR="00A726CB">
              <w:rPr>
                <w:rFonts w:eastAsia="Calibri" w:cs="Calibri"/>
                <w:color w:val="000000" w:themeColor="text1"/>
                <w:sz w:val="20"/>
                <w:szCs w:val="20"/>
              </w:rPr>
              <w:t>Ha Wo</w:t>
            </w:r>
            <w:r w:rsidRPr="00F6338A" w:rsidR="001F305E">
              <w:rPr>
                <w:rFonts w:eastAsia="Calibri" w:cs="Calibri"/>
                <w:color w:val="000000" w:themeColor="text1"/>
                <w:sz w:val="20"/>
                <w:szCs w:val="20"/>
              </w:rPr>
              <w:t>negezi</w:t>
            </w:r>
            <w:r w:rsidRPr="00F6338A" w:rsidR="00A726CB">
              <w:rPr>
                <w:rFonts w:eastAsia="Calibri" w:cs="Calibri"/>
                <w:color w:val="000000" w:themeColor="text1"/>
                <w:sz w:val="20"/>
                <w:szCs w:val="20"/>
              </w:rPr>
              <w:t xml:space="preserve"> Nature Reserve and 164,628 Ha Foya PPA. At the PPG Phase, </w:t>
            </w:r>
            <w:r w:rsidRPr="00F6338A" w:rsidR="00E167C1">
              <w:rPr>
                <w:rFonts w:eastAsia="Calibri" w:cs="Calibri"/>
                <w:color w:val="000000" w:themeColor="text1"/>
                <w:sz w:val="20"/>
                <w:szCs w:val="20"/>
              </w:rPr>
              <w:t>the METT score</w:t>
            </w:r>
            <w:r w:rsidRPr="00F6338A" w:rsidR="00517DA3">
              <w:rPr>
                <w:rFonts w:eastAsia="Calibri" w:cs="Calibri"/>
                <w:color w:val="000000" w:themeColor="text1"/>
                <w:sz w:val="20"/>
                <w:szCs w:val="20"/>
              </w:rPr>
              <w:t xml:space="preserve"> of </w:t>
            </w:r>
            <w:r w:rsidRPr="00F6338A" w:rsidR="00A726CB">
              <w:rPr>
                <w:rFonts w:eastAsia="Calibri" w:cs="Calibri"/>
                <w:color w:val="000000" w:themeColor="text1"/>
                <w:sz w:val="20"/>
                <w:szCs w:val="20"/>
              </w:rPr>
              <w:t>all the PPAs</w:t>
            </w:r>
            <w:r w:rsidRPr="00F6338A" w:rsidR="00517DA3">
              <w:rPr>
                <w:rFonts w:eastAsia="Calibri" w:cs="Calibri"/>
                <w:color w:val="000000" w:themeColor="text1"/>
                <w:sz w:val="20"/>
                <w:szCs w:val="20"/>
              </w:rPr>
              <w:t xml:space="preserve"> is Ze</w:t>
            </w:r>
            <w:r w:rsidRPr="00F6338A" w:rsidR="00CB5667">
              <w:rPr>
                <w:rFonts w:eastAsia="Calibri" w:cs="Calibri"/>
                <w:color w:val="000000" w:themeColor="text1"/>
                <w:sz w:val="20"/>
                <w:szCs w:val="20"/>
              </w:rPr>
              <w:t>ro (0)</w:t>
            </w:r>
            <w:r w:rsidRPr="00F6338A" w:rsidR="00D151E9">
              <w:rPr>
                <w:rFonts w:eastAsia="Calibri" w:cs="Calibri"/>
                <w:color w:val="000000" w:themeColor="text1"/>
                <w:sz w:val="20"/>
                <w:szCs w:val="20"/>
              </w:rPr>
              <w:t>.</w:t>
            </w:r>
          </w:p>
          <w:p w:rsidRPr="00F6338A" w:rsidR="00811514" w:rsidP="005F3816" w:rsidRDefault="00811514" w14:paraId="68CE593F" w14:textId="7BB8554B">
            <w:pPr>
              <w:rPr>
                <w:rFonts w:eastAsia="Calibri" w:cs="Calibri"/>
                <w:color w:val="000000" w:themeColor="text1"/>
                <w:sz w:val="20"/>
                <w:szCs w:val="20"/>
              </w:rPr>
            </w:pPr>
          </w:p>
        </w:tc>
        <w:tc>
          <w:tcPr>
            <w:tcW w:w="1197" w:type="pct"/>
            <w:gridSpan w:val="2"/>
          </w:tcPr>
          <w:p w:rsidRPr="00F6338A" w:rsidR="00DB5D61" w:rsidP="005F3816" w:rsidRDefault="00811514" w14:paraId="2A73FA52" w14:textId="2EAA33CD">
            <w:pPr>
              <w:rPr>
                <w:rFonts w:eastAsia="Calibri" w:cs="Calibri"/>
                <w:color w:val="000000" w:themeColor="text1"/>
                <w:sz w:val="20"/>
                <w:szCs w:val="20"/>
              </w:rPr>
            </w:pPr>
            <w:r w:rsidRPr="00F6338A">
              <w:rPr>
                <w:rFonts w:eastAsia="Calibri" w:cs="Calibri"/>
                <w:b/>
                <w:bCs/>
                <w:color w:val="000000" w:themeColor="text1"/>
                <w:sz w:val="20"/>
                <w:szCs w:val="20"/>
              </w:rPr>
              <w:t>Target 1.1a:</w:t>
            </w:r>
            <w:r w:rsidRPr="00F6338A">
              <w:rPr>
                <w:rFonts w:eastAsia="Calibri" w:cs="Calibri"/>
                <w:color w:val="000000" w:themeColor="text1"/>
                <w:sz w:val="20"/>
                <w:szCs w:val="20"/>
              </w:rPr>
              <w:t xml:space="preserve"> </w:t>
            </w:r>
            <w:r w:rsidRPr="00F6338A" w:rsidR="001768EE">
              <w:rPr>
                <w:rFonts w:eastAsia="Calibri" w:cs="Calibri"/>
                <w:color w:val="000000" w:themeColor="text1"/>
                <w:sz w:val="20"/>
                <w:szCs w:val="20"/>
              </w:rPr>
              <w:t>97,</w:t>
            </w:r>
            <w:r w:rsidRPr="00F6338A" w:rsidR="005C320A">
              <w:rPr>
                <w:rFonts w:eastAsia="Calibri" w:cs="Calibri"/>
                <w:color w:val="000000" w:themeColor="text1"/>
                <w:sz w:val="20"/>
                <w:szCs w:val="20"/>
              </w:rPr>
              <w:t>975</w:t>
            </w:r>
            <w:r w:rsidRPr="00F6338A" w:rsidR="001768EE">
              <w:rPr>
                <w:rFonts w:eastAsia="Calibri" w:cs="Calibri"/>
                <w:color w:val="000000" w:themeColor="text1"/>
                <w:sz w:val="20"/>
                <w:szCs w:val="20"/>
              </w:rPr>
              <w:t xml:space="preserve"> </w:t>
            </w:r>
            <w:r w:rsidRPr="00F6338A" w:rsidR="00327516">
              <w:rPr>
                <w:rFonts w:eastAsia="Calibri" w:cs="Calibri"/>
                <w:color w:val="000000" w:themeColor="text1"/>
                <w:sz w:val="20"/>
                <w:szCs w:val="20"/>
              </w:rPr>
              <w:t>ha</w:t>
            </w:r>
            <w:r w:rsidRPr="00F6338A" w:rsidR="00EE0713">
              <w:rPr>
                <w:rFonts w:eastAsia="Calibri" w:cs="Calibri"/>
                <w:color w:val="000000" w:themeColor="text1"/>
                <w:sz w:val="20"/>
                <w:szCs w:val="20"/>
              </w:rPr>
              <w:t xml:space="preserve"> (G</w:t>
            </w:r>
            <w:r w:rsidRPr="00F6338A" w:rsidR="00B02534">
              <w:rPr>
                <w:rFonts w:eastAsia="Calibri" w:cs="Calibri"/>
                <w:color w:val="000000" w:themeColor="text1"/>
                <w:sz w:val="20"/>
                <w:szCs w:val="20"/>
              </w:rPr>
              <w:t>o</w:t>
            </w:r>
            <w:r w:rsidRPr="00F6338A" w:rsidR="00EE0713">
              <w:rPr>
                <w:rFonts w:eastAsia="Calibri" w:cs="Calibri"/>
                <w:color w:val="000000" w:themeColor="text1"/>
                <w:sz w:val="20"/>
                <w:szCs w:val="20"/>
              </w:rPr>
              <w:t xml:space="preserve">la </w:t>
            </w:r>
            <w:r w:rsidRPr="00F6338A" w:rsidR="00CF3AA1">
              <w:rPr>
                <w:rFonts w:eastAsia="Calibri" w:cs="Calibri"/>
                <w:color w:val="000000" w:themeColor="text1"/>
                <w:sz w:val="20"/>
                <w:szCs w:val="20"/>
              </w:rPr>
              <w:t>F</w:t>
            </w:r>
            <w:r w:rsidRPr="00F6338A" w:rsidR="00EE0713">
              <w:rPr>
                <w:rFonts w:eastAsia="Calibri" w:cs="Calibri"/>
                <w:color w:val="000000" w:themeColor="text1"/>
                <w:sz w:val="20"/>
                <w:szCs w:val="20"/>
              </w:rPr>
              <w:t>NP</w:t>
            </w:r>
            <w:r w:rsidRPr="00F6338A" w:rsidR="00967814">
              <w:rPr>
                <w:rFonts w:eastAsia="Calibri" w:cs="Calibri"/>
                <w:color w:val="000000" w:themeColor="text1"/>
                <w:sz w:val="20"/>
                <w:szCs w:val="20"/>
              </w:rPr>
              <w:t>)</w:t>
            </w:r>
            <w:r w:rsidRPr="00F6338A" w:rsidR="008E0153">
              <w:rPr>
                <w:rFonts w:eastAsia="Calibri" w:cs="Calibri"/>
                <w:color w:val="000000" w:themeColor="text1"/>
                <w:sz w:val="20"/>
                <w:szCs w:val="20"/>
              </w:rPr>
              <w:t xml:space="preserve"> </w:t>
            </w:r>
            <w:r w:rsidRPr="00F6338A" w:rsidR="00DB5D61">
              <w:rPr>
                <w:rFonts w:eastAsia="Calibri" w:cs="Calibri"/>
                <w:color w:val="000000" w:themeColor="text1"/>
                <w:sz w:val="20"/>
                <w:szCs w:val="20"/>
              </w:rPr>
              <w:t xml:space="preserve">areas with at least </w:t>
            </w:r>
            <w:r w:rsidRPr="00F6338A" w:rsidR="00E34569">
              <w:rPr>
                <w:rFonts w:eastAsia="Calibri" w:cs="Calibri"/>
                <w:color w:val="000000" w:themeColor="text1"/>
                <w:sz w:val="20"/>
                <w:szCs w:val="20"/>
              </w:rPr>
              <w:t>6</w:t>
            </w:r>
            <w:r w:rsidRPr="00F6338A" w:rsidR="00DB5D61">
              <w:rPr>
                <w:rFonts w:eastAsia="Calibri" w:cs="Calibri"/>
                <w:color w:val="000000" w:themeColor="text1"/>
                <w:sz w:val="20"/>
                <w:szCs w:val="20"/>
              </w:rPr>
              <w:t xml:space="preserve">0% improvement in METT Score (hence the target is reaching at least </w:t>
            </w:r>
            <w:r w:rsidRPr="00F6338A" w:rsidR="00442EDE">
              <w:rPr>
                <w:rFonts w:eastAsia="Calibri" w:cs="Calibri"/>
                <w:color w:val="000000" w:themeColor="text1"/>
                <w:sz w:val="20"/>
                <w:szCs w:val="20"/>
              </w:rPr>
              <w:t>6</w:t>
            </w:r>
            <w:r w:rsidRPr="00F6338A" w:rsidR="00496824">
              <w:rPr>
                <w:rFonts w:eastAsia="Calibri" w:cs="Calibri"/>
                <w:color w:val="000000" w:themeColor="text1"/>
                <w:sz w:val="20"/>
                <w:szCs w:val="20"/>
              </w:rPr>
              <w:t>1</w:t>
            </w:r>
            <w:r w:rsidRPr="00F6338A" w:rsidR="00DB5D61">
              <w:rPr>
                <w:rFonts w:eastAsia="Calibri" w:cs="Calibri"/>
                <w:color w:val="000000" w:themeColor="text1"/>
                <w:sz w:val="20"/>
                <w:szCs w:val="20"/>
              </w:rPr>
              <w:t xml:space="preserve"> METT </w:t>
            </w:r>
            <w:r w:rsidRPr="00F6338A" w:rsidR="008E395E">
              <w:rPr>
                <w:rFonts w:eastAsia="Calibri" w:cs="Calibri"/>
                <w:color w:val="000000" w:themeColor="text1"/>
                <w:sz w:val="20"/>
                <w:szCs w:val="20"/>
              </w:rPr>
              <w:t>s</w:t>
            </w:r>
            <w:r w:rsidRPr="00F6338A" w:rsidR="00DB5D61">
              <w:rPr>
                <w:rFonts w:eastAsia="Calibri" w:cs="Calibri"/>
                <w:color w:val="000000" w:themeColor="text1"/>
                <w:sz w:val="20"/>
                <w:szCs w:val="20"/>
              </w:rPr>
              <w:t>c</w:t>
            </w:r>
            <w:r w:rsidRPr="00F6338A" w:rsidR="003420AA">
              <w:rPr>
                <w:rFonts w:eastAsia="Calibri" w:cs="Calibri"/>
                <w:color w:val="000000" w:themeColor="text1"/>
                <w:sz w:val="20"/>
                <w:szCs w:val="20"/>
              </w:rPr>
              <w:t>ore</w:t>
            </w:r>
            <w:r w:rsidRPr="00F6338A" w:rsidR="00DB5D61">
              <w:rPr>
                <w:rFonts w:eastAsia="Calibri" w:cs="Calibri"/>
                <w:color w:val="000000" w:themeColor="text1"/>
                <w:sz w:val="20"/>
                <w:szCs w:val="20"/>
              </w:rPr>
              <w:t>)</w:t>
            </w:r>
          </w:p>
          <w:p w:rsidRPr="00F6338A" w:rsidR="00811514" w:rsidP="005F3816" w:rsidRDefault="00811514" w14:paraId="4F42BFA5" w14:textId="56DA4BCA">
            <w:pPr>
              <w:rPr>
                <w:rFonts w:eastAsia="Calibri" w:cs="Calibri"/>
                <w:color w:val="000000" w:themeColor="text1"/>
                <w:sz w:val="20"/>
                <w:szCs w:val="20"/>
              </w:rPr>
            </w:pPr>
          </w:p>
          <w:p w:rsidRPr="00F6338A" w:rsidR="00811514" w:rsidP="005F3816" w:rsidRDefault="00811514" w14:paraId="4EBEFD26" w14:textId="14B4D04D">
            <w:pPr>
              <w:rPr>
                <w:rFonts w:eastAsia="Calibri" w:cs="Calibri"/>
                <w:color w:val="000000" w:themeColor="text1"/>
                <w:sz w:val="20"/>
                <w:szCs w:val="20"/>
              </w:rPr>
            </w:pPr>
            <w:r w:rsidRPr="00F6338A">
              <w:rPr>
                <w:rFonts w:eastAsia="Calibri" w:cs="Calibri"/>
                <w:b/>
                <w:bCs/>
                <w:color w:val="000000" w:themeColor="text1"/>
                <w:sz w:val="20"/>
                <w:szCs w:val="20"/>
              </w:rPr>
              <w:t>Target 1.1b:</w:t>
            </w:r>
            <w:r w:rsidRPr="00F6338A">
              <w:rPr>
                <w:rFonts w:eastAsia="Calibri" w:cs="Calibri"/>
                <w:color w:val="000000" w:themeColor="text1"/>
                <w:sz w:val="20"/>
                <w:szCs w:val="20"/>
              </w:rPr>
              <w:t xml:space="preserve"> </w:t>
            </w:r>
            <w:r w:rsidRPr="00F6338A" w:rsidR="00DE5730">
              <w:rPr>
                <w:rFonts w:eastAsia="Calibri" w:cs="Calibri"/>
                <w:color w:val="000000" w:themeColor="text1"/>
                <w:sz w:val="20"/>
                <w:szCs w:val="20"/>
              </w:rPr>
              <w:t xml:space="preserve">At least </w:t>
            </w:r>
            <w:r w:rsidRPr="00F6338A" w:rsidR="00350044">
              <w:rPr>
                <w:rFonts w:eastAsia="Calibri" w:cs="Calibri"/>
                <w:color w:val="000000" w:themeColor="text1"/>
                <w:sz w:val="20"/>
                <w:szCs w:val="20"/>
              </w:rPr>
              <w:t xml:space="preserve">275,937 </w:t>
            </w:r>
            <w:r w:rsidRPr="00F6338A">
              <w:rPr>
                <w:rFonts w:eastAsia="Calibri" w:cs="Calibri"/>
                <w:color w:val="000000" w:themeColor="text1"/>
                <w:sz w:val="20"/>
                <w:szCs w:val="20"/>
              </w:rPr>
              <w:t xml:space="preserve">ha </w:t>
            </w:r>
            <w:r w:rsidRPr="00F6338A" w:rsidR="004A3301">
              <w:rPr>
                <w:rFonts w:eastAsia="Calibri" w:cs="Calibri"/>
                <w:color w:val="000000" w:themeColor="text1"/>
                <w:sz w:val="20"/>
                <w:szCs w:val="20"/>
              </w:rPr>
              <w:t xml:space="preserve">of </w:t>
            </w:r>
            <w:r w:rsidRPr="00F6338A" w:rsidR="00755907">
              <w:rPr>
                <w:rFonts w:eastAsia="Calibri" w:cs="Calibri"/>
                <w:color w:val="000000" w:themeColor="text1"/>
                <w:sz w:val="20"/>
                <w:szCs w:val="20"/>
              </w:rPr>
              <w:t xml:space="preserve">the  </w:t>
            </w:r>
            <w:r w:rsidRPr="00F6338A">
              <w:rPr>
                <w:rFonts w:eastAsia="Calibri" w:cs="Calibri"/>
                <w:color w:val="000000" w:themeColor="text1"/>
                <w:sz w:val="20"/>
                <w:szCs w:val="20"/>
              </w:rPr>
              <w:t>PPAs</w:t>
            </w:r>
            <w:r w:rsidRPr="00F6338A" w:rsidR="00823086">
              <w:rPr>
                <w:rFonts w:eastAsia="Calibri" w:cs="Calibri"/>
                <w:color w:val="000000" w:themeColor="text1"/>
                <w:sz w:val="20"/>
                <w:szCs w:val="20"/>
              </w:rPr>
              <w:t xml:space="preserve"> </w:t>
            </w:r>
            <w:r w:rsidRPr="00F6338A" w:rsidR="0018465A">
              <w:rPr>
                <w:rFonts w:eastAsia="Calibri" w:cs="Calibri"/>
                <w:color w:val="000000" w:themeColor="text1"/>
                <w:sz w:val="20"/>
                <w:szCs w:val="20"/>
              </w:rPr>
              <w:t xml:space="preserve">with completed gazettement packages </w:t>
            </w:r>
            <w:r w:rsidRPr="00F6338A" w:rsidR="00DC2DFB">
              <w:rPr>
                <w:rFonts w:eastAsia="Calibri" w:cs="Calibri"/>
                <w:color w:val="000000" w:themeColor="text1"/>
                <w:sz w:val="20"/>
                <w:szCs w:val="20"/>
              </w:rPr>
              <w:t>register</w:t>
            </w:r>
            <w:r w:rsidRPr="00F6338A" w:rsidR="00DC2DFB">
              <w:rPr>
                <w:rFonts w:eastAsia="Calibri" w:cs="Calibri"/>
                <w:i/>
                <w:iCs/>
                <w:color w:val="000000" w:themeColor="text1"/>
                <w:sz w:val="20"/>
                <w:szCs w:val="20"/>
              </w:rPr>
              <w:t xml:space="preserve"> </w:t>
            </w:r>
            <w:r w:rsidRPr="00F6338A" w:rsidR="00A61584">
              <w:rPr>
                <w:rFonts w:eastAsia="Calibri" w:cs="Calibri"/>
                <w:color w:val="000000" w:themeColor="text1"/>
                <w:sz w:val="20"/>
                <w:szCs w:val="20"/>
              </w:rPr>
              <w:t>at least</w:t>
            </w:r>
            <w:r w:rsidRPr="00F6338A" w:rsidR="00032774">
              <w:rPr>
                <w:rFonts w:eastAsia="Calibri" w:cs="Calibri"/>
                <w:color w:val="000000" w:themeColor="text1"/>
                <w:sz w:val="20"/>
                <w:szCs w:val="20"/>
              </w:rPr>
              <w:t xml:space="preserve"> </w:t>
            </w:r>
            <w:r w:rsidRPr="00F6338A" w:rsidR="009B3CFB">
              <w:rPr>
                <w:rFonts w:eastAsia="Calibri" w:cs="Calibri"/>
                <w:color w:val="000000" w:themeColor="text1"/>
                <w:sz w:val="20"/>
                <w:szCs w:val="20"/>
              </w:rPr>
              <w:t xml:space="preserve">a </w:t>
            </w:r>
            <w:r w:rsidRPr="00F6338A" w:rsidR="00B57070">
              <w:rPr>
                <w:rFonts w:eastAsia="Calibri" w:cs="Calibri"/>
                <w:color w:val="000000" w:themeColor="text1"/>
                <w:sz w:val="20"/>
                <w:szCs w:val="20"/>
              </w:rPr>
              <w:t>3</w:t>
            </w:r>
            <w:r w:rsidRPr="00F6338A" w:rsidR="00032774">
              <w:rPr>
                <w:rFonts w:eastAsia="Calibri" w:cs="Calibri"/>
                <w:color w:val="000000" w:themeColor="text1"/>
                <w:sz w:val="20"/>
                <w:szCs w:val="20"/>
              </w:rPr>
              <w:t xml:space="preserve">0% improvement in METT Score (hence the target is reaching at least </w:t>
            </w:r>
            <w:r w:rsidRPr="00F6338A" w:rsidR="00B57070">
              <w:rPr>
                <w:rFonts w:eastAsia="Calibri" w:cs="Calibri"/>
                <w:color w:val="000000" w:themeColor="text1"/>
                <w:sz w:val="20"/>
                <w:szCs w:val="20"/>
              </w:rPr>
              <w:t>30</w:t>
            </w:r>
            <w:r w:rsidRPr="00F6338A" w:rsidR="00032774">
              <w:rPr>
                <w:rFonts w:eastAsia="Calibri" w:cs="Calibri"/>
                <w:color w:val="000000" w:themeColor="text1"/>
                <w:sz w:val="20"/>
                <w:szCs w:val="20"/>
              </w:rPr>
              <w:t xml:space="preserve"> METT score</w:t>
            </w:r>
            <w:r w:rsidRPr="00F6338A" w:rsidR="00B57070">
              <w:rPr>
                <w:rFonts w:eastAsia="Calibri" w:cs="Calibri"/>
                <w:color w:val="000000" w:themeColor="text1"/>
                <w:sz w:val="20"/>
                <w:szCs w:val="20"/>
              </w:rPr>
              <w:t xml:space="preserve"> for each PPA</w:t>
            </w:r>
            <w:r w:rsidRPr="00F6338A" w:rsidR="00032774">
              <w:rPr>
                <w:rFonts w:eastAsia="Calibri" w:cs="Calibri"/>
                <w:color w:val="000000" w:themeColor="text1"/>
                <w:sz w:val="20"/>
                <w:szCs w:val="20"/>
              </w:rPr>
              <w:t>)</w:t>
            </w:r>
          </w:p>
        </w:tc>
        <w:tc>
          <w:tcPr>
            <w:tcW w:w="1410" w:type="pct"/>
            <w:gridSpan w:val="2"/>
          </w:tcPr>
          <w:p w:rsidRPr="00F6338A" w:rsidR="00811514" w:rsidP="000B10E1" w:rsidRDefault="00811514" w14:paraId="6FE2EEBD" w14:textId="7A8491D4">
            <w:pPr>
              <w:rPr>
                <w:rFonts w:eastAsia="Calibri" w:cs="Calibri"/>
                <w:i/>
                <w:iCs/>
                <w:color w:val="000000" w:themeColor="text1"/>
                <w:sz w:val="20"/>
                <w:szCs w:val="20"/>
              </w:rPr>
            </w:pPr>
            <w:r w:rsidRPr="00F6338A">
              <w:rPr>
                <w:rFonts w:eastAsia="Calibri" w:cs="Calibri"/>
                <w:b/>
                <w:bCs/>
                <w:color w:val="000000" w:themeColor="text1"/>
                <w:sz w:val="20"/>
                <w:szCs w:val="20"/>
                <w:u w:val="single"/>
              </w:rPr>
              <w:t>Output 1.1.1:</w:t>
            </w:r>
            <w:r w:rsidRPr="00F6338A">
              <w:rPr>
                <w:rFonts w:eastAsia="Calibri" w:cs="Calibri"/>
                <w:color w:val="000000" w:themeColor="text1"/>
                <w:sz w:val="20"/>
                <w:szCs w:val="20"/>
              </w:rPr>
              <w:t xml:space="preserve"> Gender-responsive and inclusive co-management plan for Gola Forest National Park (GFNP) updated and implemented</w:t>
            </w:r>
            <w:r w:rsidRPr="00F6338A" w:rsidR="00F026F2">
              <w:rPr>
                <w:rFonts w:eastAsia="Calibri" w:cs="Calibri"/>
                <w:color w:val="000000" w:themeColor="text1"/>
                <w:sz w:val="20"/>
                <w:szCs w:val="20"/>
              </w:rPr>
              <w:t>.</w:t>
            </w:r>
            <w:r w:rsidRPr="00F6338A" w:rsidR="00F026F2">
              <w:rPr>
                <w:rFonts w:eastAsia="Calibri" w:cs="Calibri"/>
                <w:b/>
                <w:bCs/>
                <w:i/>
                <w:iCs/>
                <w:color w:val="000000" w:themeColor="text1"/>
                <w:sz w:val="20"/>
                <w:szCs w:val="20"/>
              </w:rPr>
              <w:br/>
            </w:r>
            <w:r w:rsidRPr="00F6338A">
              <w:rPr>
                <w:rFonts w:eastAsia="Calibri" w:cs="Calibri"/>
                <w:b/>
                <w:bCs/>
                <w:i/>
                <w:iCs/>
                <w:color w:val="000000" w:themeColor="text1"/>
                <w:sz w:val="20"/>
                <w:szCs w:val="20"/>
              </w:rPr>
              <w:t>Indicator 1.1.1:</w:t>
            </w:r>
            <w:r w:rsidRPr="00F6338A">
              <w:rPr>
                <w:rFonts w:eastAsia="Calibri" w:cs="Calibri"/>
                <w:i/>
                <w:iCs/>
                <w:color w:val="000000" w:themeColor="text1"/>
                <w:sz w:val="20"/>
                <w:szCs w:val="20"/>
              </w:rPr>
              <w:t xml:space="preserve"> </w:t>
            </w:r>
            <w:r w:rsidRPr="00F6338A" w:rsidR="00C01D4A">
              <w:rPr>
                <w:rFonts w:eastAsia="Calibri" w:cs="Calibri"/>
                <w:i/>
                <w:iCs/>
                <w:color w:val="000000" w:themeColor="text1"/>
                <w:sz w:val="20"/>
                <w:szCs w:val="20"/>
              </w:rPr>
              <w:t>Number of updated and implemented co-management plans for GFNP</w:t>
            </w:r>
            <w:r w:rsidRPr="00F6338A" w:rsidDel="00C01D4A" w:rsidR="00C01D4A">
              <w:rPr>
                <w:rFonts w:eastAsia="Calibri" w:cs="Calibri"/>
                <w:i/>
                <w:iCs/>
                <w:color w:val="000000" w:themeColor="text1"/>
                <w:sz w:val="20"/>
                <w:szCs w:val="20"/>
              </w:rPr>
              <w:t xml:space="preserve"> </w:t>
            </w:r>
            <w:r w:rsidRPr="00F6338A" w:rsidR="004C7391">
              <w:rPr>
                <w:rFonts w:eastAsia="Calibri" w:cs="Calibri"/>
                <w:b/>
                <w:bCs/>
                <w:i/>
                <w:iCs/>
                <w:color w:val="000000" w:themeColor="text1"/>
                <w:sz w:val="20"/>
                <w:szCs w:val="20"/>
              </w:rPr>
              <w:br/>
            </w:r>
            <w:r w:rsidRPr="00F6338A">
              <w:rPr>
                <w:rFonts w:eastAsia="Calibri" w:cs="Calibri"/>
                <w:b/>
                <w:bCs/>
                <w:i/>
                <w:iCs/>
                <w:color w:val="000000" w:themeColor="text1"/>
                <w:sz w:val="20"/>
                <w:szCs w:val="20"/>
              </w:rPr>
              <w:t>Target 1.1.1:</w:t>
            </w:r>
            <w:r w:rsidRPr="00F6338A">
              <w:rPr>
                <w:rFonts w:eastAsia="Calibri" w:cs="Calibri"/>
                <w:i/>
                <w:iCs/>
                <w:color w:val="000000" w:themeColor="text1"/>
                <w:sz w:val="20"/>
                <w:szCs w:val="20"/>
              </w:rPr>
              <w:t xml:space="preserve"> One GFNP co-management plan</w:t>
            </w:r>
            <w:r w:rsidRPr="00F6338A" w:rsidR="00F074C1">
              <w:rPr>
                <w:rFonts w:eastAsia="Calibri" w:cs="Calibri"/>
                <w:i/>
                <w:iCs/>
                <w:color w:val="000000" w:themeColor="text1"/>
                <w:sz w:val="20"/>
                <w:szCs w:val="20"/>
              </w:rPr>
              <w:t xml:space="preserve"> updated and implemented</w:t>
            </w:r>
          </w:p>
          <w:p w:rsidRPr="00F6338A" w:rsidR="000B10E1" w:rsidP="005F3816" w:rsidRDefault="000B10E1" w14:paraId="248526C7" w14:textId="77777777">
            <w:pPr>
              <w:rPr>
                <w:rFonts w:eastAsia="Calibri" w:cs="Calibri"/>
                <w:i/>
                <w:iCs/>
                <w:color w:val="000000" w:themeColor="text1"/>
                <w:sz w:val="20"/>
                <w:szCs w:val="20"/>
              </w:rPr>
            </w:pPr>
          </w:p>
          <w:p w:rsidRPr="00F6338A" w:rsidR="00811514" w:rsidP="000B10E1" w:rsidRDefault="00811514" w14:paraId="78C76EFA" w14:textId="7FE0BDFD">
            <w:pPr>
              <w:rPr>
                <w:rFonts w:eastAsia="Calibri" w:cs="Calibri"/>
                <w:i/>
                <w:iCs/>
                <w:color w:val="000000" w:themeColor="text1"/>
                <w:sz w:val="20"/>
                <w:szCs w:val="20"/>
              </w:rPr>
            </w:pPr>
            <w:r w:rsidRPr="00F6338A">
              <w:rPr>
                <w:rFonts w:eastAsia="Calibri" w:cs="Calibri"/>
                <w:b/>
                <w:bCs/>
                <w:color w:val="000000" w:themeColor="text1"/>
                <w:sz w:val="20"/>
                <w:szCs w:val="20"/>
                <w:u w:val="single"/>
              </w:rPr>
              <w:t>Output 1.1.2:</w:t>
            </w:r>
            <w:r w:rsidRPr="00F6338A">
              <w:rPr>
                <w:rFonts w:eastAsia="Calibri" w:cs="Calibri"/>
                <w:color w:val="000000" w:themeColor="text1"/>
                <w:sz w:val="20"/>
                <w:szCs w:val="20"/>
              </w:rPr>
              <w:t xml:space="preserve"> Customary Land Formalization (CLF) processes completed for Proposed Protected Area</w:t>
            </w:r>
            <w:r w:rsidRPr="00F6338A" w:rsidR="00637B82">
              <w:rPr>
                <w:rFonts w:eastAsia="Calibri" w:cs="Calibri"/>
                <w:color w:val="000000" w:themeColor="text1"/>
                <w:sz w:val="20"/>
                <w:szCs w:val="20"/>
              </w:rPr>
              <w:t>s</w:t>
            </w:r>
            <w:r w:rsidRPr="00F6338A" w:rsidR="00D727FA">
              <w:rPr>
                <w:rFonts w:eastAsia="Calibri" w:cs="Calibri"/>
                <w:color w:val="000000" w:themeColor="text1"/>
                <w:sz w:val="20"/>
                <w:szCs w:val="20"/>
              </w:rPr>
              <w:t xml:space="preserve"> (PPA</w:t>
            </w:r>
            <w:r w:rsidRPr="00F6338A" w:rsidR="00AF1FF6">
              <w:rPr>
                <w:rFonts w:eastAsia="Calibri" w:cs="Calibri"/>
                <w:color w:val="000000" w:themeColor="text1"/>
                <w:sz w:val="20"/>
                <w:szCs w:val="20"/>
              </w:rPr>
              <w:t>s)</w:t>
            </w:r>
            <w:r w:rsidRPr="00F6338A" w:rsidR="00F026F2">
              <w:rPr>
                <w:rFonts w:eastAsia="Calibri" w:cs="Calibri"/>
                <w:color w:val="000000" w:themeColor="text1"/>
                <w:sz w:val="20"/>
                <w:szCs w:val="20"/>
              </w:rPr>
              <w:t>.</w:t>
            </w:r>
            <w:r w:rsidRPr="00F6338A" w:rsidR="00F45200">
              <w:rPr>
                <w:rFonts w:eastAsia="Calibri" w:cs="Calibri"/>
                <w:b/>
                <w:bCs/>
                <w:i/>
                <w:iCs/>
                <w:color w:val="000000" w:themeColor="text1"/>
                <w:sz w:val="20"/>
                <w:szCs w:val="20"/>
              </w:rPr>
              <w:br/>
            </w:r>
            <w:r w:rsidRPr="00F6338A">
              <w:rPr>
                <w:rFonts w:eastAsia="Calibri" w:cs="Calibri"/>
                <w:b/>
                <w:bCs/>
                <w:i/>
                <w:iCs/>
                <w:color w:val="000000" w:themeColor="text1"/>
                <w:sz w:val="20"/>
                <w:szCs w:val="20"/>
              </w:rPr>
              <w:t>Indicator 1.1.2:</w:t>
            </w:r>
            <w:r w:rsidRPr="00F6338A">
              <w:rPr>
                <w:rFonts w:eastAsia="Calibri" w:cs="Calibri"/>
                <w:i/>
                <w:iCs/>
                <w:color w:val="000000" w:themeColor="text1"/>
                <w:sz w:val="20"/>
                <w:szCs w:val="20"/>
              </w:rPr>
              <w:t xml:space="preserve"> Number of CLF processes completed and approved by </w:t>
            </w:r>
            <w:r w:rsidRPr="00F6338A" w:rsidR="007E4632">
              <w:rPr>
                <w:rFonts w:eastAsia="Calibri" w:cs="Calibri"/>
                <w:i/>
                <w:iCs/>
                <w:color w:val="000000" w:themeColor="text1"/>
                <w:sz w:val="20"/>
                <w:szCs w:val="20"/>
              </w:rPr>
              <w:t xml:space="preserve">the </w:t>
            </w:r>
            <w:r w:rsidRPr="00F6338A">
              <w:rPr>
                <w:rFonts w:eastAsia="Calibri" w:cs="Calibri"/>
                <w:i/>
                <w:iCs/>
                <w:color w:val="000000" w:themeColor="text1"/>
                <w:sz w:val="20"/>
                <w:szCs w:val="20"/>
              </w:rPr>
              <w:t>Liberia Land Authority</w:t>
            </w:r>
            <w:r w:rsidRPr="00F6338A" w:rsidR="000A5C79">
              <w:rPr>
                <w:rFonts w:eastAsia="Calibri" w:cs="Calibri"/>
                <w:i/>
                <w:iCs/>
                <w:color w:val="000000" w:themeColor="text1"/>
                <w:sz w:val="20"/>
                <w:szCs w:val="20"/>
              </w:rPr>
              <w:t xml:space="preserve"> for at </w:t>
            </w:r>
            <w:r w:rsidRPr="00F6338A" w:rsidR="007F2E7C">
              <w:rPr>
                <w:rFonts w:eastAsia="Calibri" w:cs="Calibri"/>
                <w:i/>
                <w:iCs/>
                <w:color w:val="000000" w:themeColor="text1"/>
                <w:sz w:val="20"/>
                <w:szCs w:val="20"/>
              </w:rPr>
              <w:t xml:space="preserve">least </w:t>
            </w:r>
            <w:r w:rsidRPr="00F6338A" w:rsidR="000A5C79">
              <w:rPr>
                <w:rFonts w:eastAsia="Calibri" w:cs="Calibri"/>
                <w:i/>
                <w:iCs/>
                <w:color w:val="000000" w:themeColor="text1"/>
                <w:sz w:val="20"/>
                <w:szCs w:val="20"/>
              </w:rPr>
              <w:t>2 PPAs</w:t>
            </w:r>
            <w:r w:rsidRPr="00F6338A" w:rsidR="004C7391">
              <w:rPr>
                <w:rFonts w:eastAsia="Calibri" w:cs="Calibri"/>
                <w:b/>
                <w:bCs/>
                <w:i/>
                <w:iCs/>
                <w:color w:val="000000" w:themeColor="text1"/>
                <w:sz w:val="20"/>
                <w:szCs w:val="20"/>
              </w:rPr>
              <w:br/>
            </w:r>
            <w:r w:rsidRPr="00F6338A">
              <w:rPr>
                <w:rFonts w:eastAsia="Calibri" w:cs="Calibri"/>
                <w:b/>
                <w:bCs/>
                <w:i/>
                <w:iCs/>
                <w:color w:val="000000" w:themeColor="text1"/>
                <w:sz w:val="20"/>
                <w:szCs w:val="20"/>
              </w:rPr>
              <w:t>Target 1.1.2:</w:t>
            </w:r>
            <w:r w:rsidRPr="00F6338A">
              <w:rPr>
                <w:rFonts w:eastAsia="Calibri" w:cs="Calibri"/>
                <w:i/>
                <w:iCs/>
                <w:color w:val="000000" w:themeColor="text1"/>
                <w:sz w:val="20"/>
                <w:szCs w:val="20"/>
              </w:rPr>
              <w:t xml:space="preserve"> Two</w:t>
            </w:r>
            <w:r w:rsidRPr="00F6338A" w:rsidR="007E4632">
              <w:rPr>
                <w:rFonts w:eastAsia="Calibri" w:cs="Calibri"/>
                <w:i/>
                <w:iCs/>
                <w:color w:val="000000" w:themeColor="text1"/>
                <w:sz w:val="20"/>
                <w:szCs w:val="20"/>
              </w:rPr>
              <w:t xml:space="preserve"> (2)</w:t>
            </w:r>
            <w:r w:rsidRPr="00F6338A">
              <w:rPr>
                <w:rFonts w:eastAsia="Calibri" w:cs="Calibri"/>
                <w:i/>
                <w:iCs/>
                <w:color w:val="000000" w:themeColor="text1"/>
                <w:sz w:val="20"/>
                <w:szCs w:val="20"/>
              </w:rPr>
              <w:t xml:space="preserve"> CLF processes completed and approved by </w:t>
            </w:r>
            <w:r w:rsidRPr="00F6338A" w:rsidR="007E4632">
              <w:rPr>
                <w:rFonts w:eastAsia="Calibri" w:cs="Calibri"/>
                <w:i/>
                <w:iCs/>
                <w:color w:val="000000" w:themeColor="text1"/>
                <w:sz w:val="20"/>
                <w:szCs w:val="20"/>
              </w:rPr>
              <w:t xml:space="preserve">the </w:t>
            </w:r>
            <w:r w:rsidRPr="00F6338A">
              <w:rPr>
                <w:rFonts w:eastAsia="Calibri" w:cs="Calibri"/>
                <w:i/>
                <w:iCs/>
                <w:color w:val="000000" w:themeColor="text1"/>
                <w:sz w:val="20"/>
                <w:szCs w:val="20"/>
              </w:rPr>
              <w:t>Liberia Land Authority</w:t>
            </w:r>
            <w:r w:rsidRPr="00F6338A" w:rsidR="007E4632">
              <w:rPr>
                <w:rFonts w:eastAsia="Calibri" w:cs="Calibri"/>
                <w:i/>
                <w:iCs/>
                <w:color w:val="000000" w:themeColor="text1"/>
                <w:sz w:val="20"/>
                <w:szCs w:val="20"/>
              </w:rPr>
              <w:t xml:space="preserve"> for </w:t>
            </w:r>
            <w:r w:rsidRPr="00F6338A" w:rsidR="00D727FA">
              <w:rPr>
                <w:rFonts w:eastAsia="Calibri" w:cs="Calibri"/>
                <w:i/>
                <w:iCs/>
                <w:color w:val="000000" w:themeColor="text1"/>
                <w:sz w:val="20"/>
                <w:szCs w:val="20"/>
              </w:rPr>
              <w:t xml:space="preserve">at least </w:t>
            </w:r>
            <w:r w:rsidRPr="00F6338A" w:rsidR="007E4632">
              <w:rPr>
                <w:rFonts w:eastAsia="Calibri" w:cs="Calibri"/>
                <w:i/>
                <w:iCs/>
                <w:color w:val="000000" w:themeColor="text1"/>
                <w:sz w:val="20"/>
                <w:szCs w:val="20"/>
              </w:rPr>
              <w:t>two (</w:t>
            </w:r>
            <w:r w:rsidRPr="00F6338A" w:rsidR="00D727FA">
              <w:rPr>
                <w:rFonts w:eastAsia="Calibri" w:cs="Calibri"/>
                <w:i/>
                <w:iCs/>
                <w:color w:val="000000" w:themeColor="text1"/>
                <w:sz w:val="20"/>
                <w:szCs w:val="20"/>
              </w:rPr>
              <w:t>2</w:t>
            </w:r>
            <w:r w:rsidRPr="00F6338A" w:rsidR="007E4632">
              <w:rPr>
                <w:rFonts w:eastAsia="Calibri" w:cs="Calibri"/>
                <w:i/>
                <w:iCs/>
                <w:color w:val="000000" w:themeColor="text1"/>
                <w:sz w:val="20"/>
                <w:szCs w:val="20"/>
              </w:rPr>
              <w:t>)</w:t>
            </w:r>
            <w:r w:rsidRPr="00F6338A" w:rsidR="00D727FA">
              <w:rPr>
                <w:rFonts w:eastAsia="Calibri" w:cs="Calibri"/>
                <w:i/>
                <w:iCs/>
                <w:color w:val="000000" w:themeColor="text1"/>
                <w:sz w:val="20"/>
                <w:szCs w:val="20"/>
              </w:rPr>
              <w:t xml:space="preserve"> PPAs (</w:t>
            </w:r>
            <w:r w:rsidRPr="00F6338A">
              <w:rPr>
                <w:rFonts w:eastAsia="Calibri" w:cs="Calibri"/>
                <w:i/>
                <w:iCs/>
                <w:color w:val="000000" w:themeColor="text1"/>
                <w:sz w:val="20"/>
                <w:szCs w:val="20"/>
              </w:rPr>
              <w:t>one each for Foya and Kpo Mountain and Wonegizi PPAs</w:t>
            </w:r>
            <w:r w:rsidRPr="00F6338A" w:rsidR="00D727FA">
              <w:rPr>
                <w:rFonts w:eastAsia="Calibri" w:cs="Calibri"/>
                <w:i/>
                <w:iCs/>
                <w:color w:val="000000" w:themeColor="text1"/>
                <w:sz w:val="20"/>
                <w:szCs w:val="20"/>
              </w:rPr>
              <w:t>)</w:t>
            </w:r>
          </w:p>
          <w:p w:rsidRPr="00F6338A" w:rsidR="000B10E1" w:rsidP="005F3816" w:rsidRDefault="000B10E1" w14:paraId="15C88D90" w14:textId="77777777">
            <w:pPr>
              <w:rPr>
                <w:rFonts w:eastAsia="Calibri" w:cs="Calibri"/>
                <w:i/>
                <w:iCs/>
                <w:color w:val="000000" w:themeColor="text1"/>
                <w:sz w:val="20"/>
                <w:szCs w:val="20"/>
              </w:rPr>
            </w:pPr>
          </w:p>
          <w:p w:rsidRPr="00F6338A" w:rsidR="00811514" w:rsidP="000B10E1" w:rsidRDefault="00811514" w14:paraId="27C888B0" w14:textId="5BDA1B39">
            <w:pPr>
              <w:rPr>
                <w:rFonts w:eastAsia="Calibri" w:cs="Calibri"/>
                <w:i/>
                <w:iCs/>
                <w:color w:val="000000" w:themeColor="text1"/>
                <w:sz w:val="20"/>
                <w:szCs w:val="20"/>
              </w:rPr>
            </w:pPr>
            <w:r w:rsidRPr="00F6338A">
              <w:rPr>
                <w:rFonts w:eastAsia="Calibri" w:cs="Calibri"/>
                <w:b/>
                <w:bCs/>
                <w:color w:val="000000" w:themeColor="text1"/>
                <w:sz w:val="20"/>
                <w:szCs w:val="20"/>
                <w:u w:val="single"/>
              </w:rPr>
              <w:t>Output 1.1.3:</w:t>
            </w:r>
            <w:r w:rsidRPr="00F6338A">
              <w:rPr>
                <w:rFonts w:eastAsia="Calibri" w:cs="Calibri"/>
                <w:color w:val="000000" w:themeColor="text1"/>
                <w:sz w:val="20"/>
                <w:szCs w:val="20"/>
              </w:rPr>
              <w:t xml:space="preserve"> Gender-responsive and inclusive gazettement packages for Foya and Kpo Mountains </w:t>
            </w:r>
            <w:r w:rsidRPr="00F6338A" w:rsidR="00631CA9">
              <w:rPr>
                <w:rFonts w:eastAsia="Calibri" w:cs="Calibri"/>
                <w:color w:val="000000" w:themeColor="text1"/>
                <w:sz w:val="20"/>
                <w:szCs w:val="20"/>
              </w:rPr>
              <w:t xml:space="preserve">PPA </w:t>
            </w:r>
            <w:r w:rsidRPr="00F6338A">
              <w:rPr>
                <w:rFonts w:eastAsia="Calibri" w:cs="Calibri"/>
                <w:color w:val="000000" w:themeColor="text1"/>
                <w:sz w:val="20"/>
                <w:szCs w:val="20"/>
              </w:rPr>
              <w:t xml:space="preserve">and Wonegizi </w:t>
            </w:r>
            <w:r w:rsidRPr="00F6338A" w:rsidR="00631CA9">
              <w:rPr>
                <w:rFonts w:eastAsia="Calibri" w:cs="Calibri"/>
                <w:color w:val="000000" w:themeColor="text1"/>
                <w:sz w:val="20"/>
                <w:szCs w:val="20"/>
              </w:rPr>
              <w:t xml:space="preserve">PPA </w:t>
            </w:r>
            <w:r w:rsidRPr="00F6338A">
              <w:rPr>
                <w:rFonts w:eastAsia="Calibri" w:cs="Calibri"/>
                <w:color w:val="000000" w:themeColor="text1"/>
                <w:sz w:val="20"/>
                <w:szCs w:val="20"/>
              </w:rPr>
              <w:t>completed and submitted to FDA</w:t>
            </w:r>
            <w:r w:rsidRPr="00F6338A" w:rsidR="00F45200">
              <w:rPr>
                <w:rFonts w:eastAsia="Calibri" w:cs="Calibri"/>
                <w:color w:val="000000" w:themeColor="text1"/>
                <w:sz w:val="20"/>
                <w:szCs w:val="20"/>
              </w:rPr>
              <w:t>.</w:t>
            </w:r>
            <w:r w:rsidRPr="00F6338A" w:rsidR="00F45200">
              <w:rPr>
                <w:rFonts w:eastAsia="Calibri" w:cs="Calibri"/>
                <w:b/>
                <w:bCs/>
                <w:i/>
                <w:iCs/>
                <w:color w:val="000000" w:themeColor="text1"/>
                <w:sz w:val="20"/>
                <w:szCs w:val="20"/>
              </w:rPr>
              <w:br/>
            </w:r>
            <w:r w:rsidRPr="00F6338A">
              <w:rPr>
                <w:rFonts w:eastAsia="Calibri" w:cs="Calibri"/>
                <w:b/>
                <w:bCs/>
                <w:i/>
                <w:iCs/>
                <w:color w:val="000000" w:themeColor="text1"/>
                <w:sz w:val="20"/>
                <w:szCs w:val="20"/>
              </w:rPr>
              <w:t>Indicator 1.1.3:</w:t>
            </w:r>
            <w:r w:rsidRPr="00F6338A">
              <w:rPr>
                <w:rFonts w:eastAsia="Calibri" w:cs="Calibri"/>
                <w:i/>
                <w:iCs/>
                <w:color w:val="000000" w:themeColor="text1"/>
                <w:sz w:val="20"/>
                <w:szCs w:val="20"/>
              </w:rPr>
              <w:t xml:space="preserve"> Number of completed gazettement packages for Foya and Kpo Mountains and Wonegizi PPAs</w:t>
            </w:r>
            <w:r w:rsidRPr="00F6338A" w:rsidR="004C7391">
              <w:rPr>
                <w:rFonts w:eastAsia="Calibri" w:cs="Calibri"/>
                <w:b/>
                <w:bCs/>
                <w:i/>
                <w:iCs/>
                <w:color w:val="000000" w:themeColor="text1"/>
                <w:sz w:val="20"/>
                <w:szCs w:val="20"/>
              </w:rPr>
              <w:br/>
            </w:r>
            <w:r w:rsidRPr="00F6338A">
              <w:rPr>
                <w:rFonts w:eastAsia="Calibri" w:cs="Calibri"/>
                <w:b/>
                <w:bCs/>
                <w:i/>
                <w:iCs/>
                <w:color w:val="000000" w:themeColor="text1"/>
                <w:sz w:val="20"/>
                <w:szCs w:val="20"/>
              </w:rPr>
              <w:t>Target 1.1.3:</w:t>
            </w:r>
            <w:r w:rsidRPr="00F6338A">
              <w:rPr>
                <w:rFonts w:eastAsia="Calibri" w:cs="Calibri"/>
                <w:i/>
                <w:iCs/>
                <w:color w:val="000000" w:themeColor="text1"/>
                <w:sz w:val="20"/>
                <w:szCs w:val="20"/>
              </w:rPr>
              <w:t xml:space="preserve"> Two completed gazettement packages (1 each for Foya and Kpo Mountain and Wonegizi</w:t>
            </w:r>
            <w:r w:rsidRPr="00F6338A" w:rsidR="00CC1059">
              <w:rPr>
                <w:rFonts w:eastAsia="Calibri" w:cs="Calibri"/>
                <w:i/>
                <w:iCs/>
                <w:color w:val="000000" w:themeColor="text1"/>
                <w:sz w:val="20"/>
                <w:szCs w:val="20"/>
              </w:rPr>
              <w:t xml:space="preserve"> PPAs</w:t>
            </w:r>
            <w:r w:rsidRPr="00F6338A">
              <w:rPr>
                <w:rFonts w:eastAsia="Calibri" w:cs="Calibri"/>
                <w:i/>
                <w:iCs/>
                <w:color w:val="000000" w:themeColor="text1"/>
                <w:sz w:val="20"/>
                <w:szCs w:val="20"/>
              </w:rPr>
              <w:t>)</w:t>
            </w:r>
          </w:p>
          <w:p w:rsidRPr="00F6338A" w:rsidR="0060735A" w:rsidP="005F3816" w:rsidRDefault="0060735A" w14:paraId="014A50FC" w14:textId="77777777">
            <w:pPr>
              <w:rPr>
                <w:rFonts w:eastAsia="Calibri" w:cs="Calibri"/>
                <w:i/>
                <w:iCs/>
                <w:color w:val="000000" w:themeColor="text1"/>
                <w:sz w:val="20"/>
                <w:szCs w:val="20"/>
              </w:rPr>
            </w:pPr>
          </w:p>
          <w:p w:rsidRPr="00F6338A" w:rsidR="00811514" w:rsidP="000B10E1" w:rsidRDefault="00811514" w14:paraId="4CA9E5E5" w14:textId="0CFBCD5B">
            <w:pPr>
              <w:rPr>
                <w:rFonts w:eastAsia="Calibri" w:cs="Calibri"/>
                <w:i/>
                <w:iCs/>
                <w:color w:val="000000" w:themeColor="text1"/>
                <w:sz w:val="20"/>
                <w:szCs w:val="20"/>
              </w:rPr>
            </w:pPr>
            <w:r w:rsidRPr="00F6338A">
              <w:rPr>
                <w:rFonts w:eastAsia="Calibri" w:cs="Calibri"/>
                <w:b/>
                <w:bCs/>
                <w:color w:val="000000" w:themeColor="text1"/>
                <w:sz w:val="20"/>
                <w:szCs w:val="20"/>
                <w:u w:val="single"/>
              </w:rPr>
              <w:t>Output 1.1.4</w:t>
            </w:r>
            <w:r w:rsidRPr="00F6338A">
              <w:rPr>
                <w:rFonts w:eastAsia="Calibri" w:cs="Calibri"/>
                <w:color w:val="000000" w:themeColor="text1"/>
                <w:sz w:val="20"/>
                <w:szCs w:val="20"/>
                <w:u w:val="single"/>
              </w:rPr>
              <w:t>:</w:t>
            </w:r>
            <w:r w:rsidRPr="00F6338A">
              <w:rPr>
                <w:rFonts w:eastAsia="Calibri" w:cs="Calibri"/>
                <w:color w:val="000000" w:themeColor="text1"/>
                <w:sz w:val="20"/>
                <w:szCs w:val="20"/>
              </w:rPr>
              <w:t xml:space="preserve"> Financing plans updated or drafted for Gola PA, Foya and Kpo Mountains PPA and Wonegizi PPA</w:t>
            </w:r>
            <w:r w:rsidRPr="00F6338A" w:rsidR="00F45200">
              <w:rPr>
                <w:rFonts w:eastAsia="Calibri" w:cs="Calibri"/>
                <w:color w:val="000000" w:themeColor="text1"/>
                <w:sz w:val="20"/>
                <w:szCs w:val="20"/>
              </w:rPr>
              <w:t>.</w:t>
            </w:r>
            <w:r w:rsidRPr="00F6338A" w:rsidR="00F45200">
              <w:rPr>
                <w:rFonts w:eastAsia="Calibri" w:cs="Calibri"/>
                <w:b/>
                <w:bCs/>
                <w:i/>
                <w:iCs/>
                <w:color w:val="000000" w:themeColor="text1"/>
                <w:sz w:val="20"/>
                <w:szCs w:val="20"/>
              </w:rPr>
              <w:br/>
            </w:r>
            <w:r w:rsidRPr="00F6338A">
              <w:rPr>
                <w:rFonts w:eastAsia="Calibri" w:cs="Calibri"/>
                <w:b/>
                <w:bCs/>
                <w:i/>
                <w:iCs/>
                <w:color w:val="000000" w:themeColor="text1"/>
                <w:sz w:val="20"/>
                <w:szCs w:val="20"/>
              </w:rPr>
              <w:t>Indicator 1.1.4:</w:t>
            </w:r>
            <w:r w:rsidRPr="00F6338A">
              <w:rPr>
                <w:rFonts w:eastAsia="Calibri" w:cs="Calibri"/>
                <w:i/>
                <w:iCs/>
                <w:color w:val="000000" w:themeColor="text1"/>
                <w:sz w:val="20"/>
                <w:szCs w:val="20"/>
              </w:rPr>
              <w:t xml:space="preserve"> Number of financing plans updated or drafted for Gola PA, Foya and Kpo Mountains PPA and Wonegizi PPA</w:t>
            </w:r>
            <w:r w:rsidRPr="00F6338A" w:rsidR="00943C30">
              <w:rPr>
                <w:rFonts w:eastAsia="Calibri" w:cs="Calibri"/>
                <w:b/>
                <w:bCs/>
                <w:i/>
                <w:iCs/>
                <w:color w:val="000000" w:themeColor="text1"/>
                <w:sz w:val="20"/>
                <w:szCs w:val="20"/>
              </w:rPr>
              <w:br/>
            </w:r>
            <w:r w:rsidRPr="00F6338A">
              <w:rPr>
                <w:rFonts w:eastAsia="Calibri" w:cs="Calibri"/>
                <w:b/>
                <w:bCs/>
                <w:i/>
                <w:iCs/>
                <w:color w:val="000000" w:themeColor="text1"/>
                <w:sz w:val="20"/>
                <w:szCs w:val="20"/>
              </w:rPr>
              <w:t>Target 1.1.4:</w:t>
            </w:r>
            <w:r w:rsidRPr="00F6338A">
              <w:rPr>
                <w:rFonts w:eastAsia="Calibri" w:cs="Calibri"/>
                <w:i/>
                <w:iCs/>
                <w:color w:val="000000" w:themeColor="text1"/>
                <w:sz w:val="20"/>
                <w:szCs w:val="20"/>
              </w:rPr>
              <w:t xml:space="preserve"> Three updated or completed financing plans (1 each for Gola, Foya and Kpo Mountain and Wonegizi)</w:t>
            </w:r>
          </w:p>
          <w:p w:rsidRPr="00F6338A" w:rsidR="0060735A" w:rsidP="005F3816" w:rsidRDefault="0060735A" w14:paraId="4709D08A" w14:textId="77777777">
            <w:pPr>
              <w:rPr>
                <w:rFonts w:eastAsia="Calibri" w:cs="Calibri"/>
                <w:i/>
                <w:iCs/>
                <w:color w:val="000000" w:themeColor="text1"/>
                <w:sz w:val="20"/>
                <w:szCs w:val="20"/>
              </w:rPr>
            </w:pPr>
          </w:p>
          <w:p w:rsidRPr="00F6338A" w:rsidR="00811514" w:rsidP="005F3816" w:rsidRDefault="00811514" w14:paraId="588C3603" w14:textId="35425351">
            <w:pPr>
              <w:rPr>
                <w:rStyle w:val="None"/>
                <w:rFonts w:eastAsia="Calibri"/>
                <w:b/>
                <w:bCs/>
              </w:rPr>
            </w:pPr>
            <w:r w:rsidRPr="00F6338A">
              <w:rPr>
                <w:rFonts w:eastAsia="Calibri" w:cs="Calibri"/>
                <w:b/>
                <w:bCs/>
                <w:color w:val="000000" w:themeColor="text1"/>
                <w:sz w:val="20"/>
                <w:szCs w:val="20"/>
                <w:u w:val="single"/>
              </w:rPr>
              <w:t>Output 1.1.5:</w:t>
            </w:r>
            <w:r w:rsidRPr="00F6338A">
              <w:rPr>
                <w:rFonts w:eastAsia="Calibri" w:cs="Calibri"/>
                <w:color w:val="000000" w:themeColor="text1"/>
                <w:sz w:val="20"/>
                <w:szCs w:val="20"/>
              </w:rPr>
              <w:t xml:space="preserve"> Gender-responsive and inclusive capacity-building workshops on CLF, gazettement of PAs, and PA co-management delivered to government PA staff and local communities</w:t>
            </w:r>
            <w:r w:rsidRPr="00F6338A" w:rsidR="00F65B22">
              <w:rPr>
                <w:rFonts w:eastAsia="Calibri" w:cs="Calibri"/>
                <w:color w:val="000000" w:themeColor="text1"/>
                <w:sz w:val="20"/>
                <w:szCs w:val="20"/>
              </w:rPr>
              <w:t>.</w:t>
            </w:r>
            <w:r w:rsidRPr="00F6338A" w:rsidR="00F65B22">
              <w:rPr>
                <w:rFonts w:eastAsia="Calibri" w:cs="Calibri"/>
                <w:b/>
                <w:bCs/>
                <w:i/>
                <w:iCs/>
                <w:color w:val="000000" w:themeColor="text1"/>
                <w:sz w:val="20"/>
                <w:szCs w:val="20"/>
              </w:rPr>
              <w:br/>
            </w:r>
            <w:r w:rsidRPr="00F6338A">
              <w:rPr>
                <w:rFonts w:eastAsia="Calibri" w:cs="Calibri"/>
                <w:b/>
                <w:bCs/>
                <w:i/>
                <w:iCs/>
                <w:color w:val="000000" w:themeColor="text1"/>
                <w:sz w:val="20"/>
                <w:szCs w:val="20"/>
              </w:rPr>
              <w:t>Indicator 1.1.5:</w:t>
            </w:r>
            <w:r w:rsidRPr="00F6338A">
              <w:rPr>
                <w:rFonts w:eastAsia="Calibri" w:cs="Calibri"/>
                <w:i/>
                <w:iCs/>
                <w:color w:val="000000" w:themeColor="text1"/>
                <w:sz w:val="20"/>
                <w:szCs w:val="20"/>
              </w:rPr>
              <w:t xml:space="preserve"> Number of gender-responsive and inclusive capacity-building workshops delivered to government PA staff and local community members and number of participants (disaggregated by gender)</w:t>
            </w:r>
            <w:r w:rsidRPr="00F6338A" w:rsidR="00EA715C">
              <w:rPr>
                <w:rFonts w:eastAsia="Calibri" w:cs="Calibri"/>
                <w:b/>
                <w:bCs/>
                <w:i/>
                <w:iCs/>
                <w:color w:val="000000" w:themeColor="text1"/>
                <w:sz w:val="20"/>
                <w:szCs w:val="20"/>
              </w:rPr>
              <w:br/>
            </w:r>
            <w:r w:rsidRPr="00F6338A">
              <w:rPr>
                <w:rFonts w:eastAsia="Calibri" w:cs="Calibri"/>
                <w:b/>
                <w:bCs/>
                <w:i/>
                <w:iCs/>
                <w:color w:val="000000" w:themeColor="text1"/>
                <w:sz w:val="20"/>
                <w:szCs w:val="20"/>
              </w:rPr>
              <w:t>Target 1.1.5:</w:t>
            </w:r>
            <w:r w:rsidRPr="00F6338A">
              <w:rPr>
                <w:rFonts w:eastAsia="Calibri" w:cs="Calibri"/>
                <w:i/>
                <w:iCs/>
                <w:color w:val="000000" w:themeColor="text1"/>
                <w:sz w:val="20"/>
                <w:szCs w:val="20"/>
              </w:rPr>
              <w:t xml:space="preserve"> At least 9 capacity-building workshops (3 workshops per PA: GFNP; Foya and Kpo Mountains; Wonegizi), with </w:t>
            </w:r>
            <w:r w:rsidRPr="00F6338A" w:rsidR="00692535">
              <w:rPr>
                <w:rFonts w:eastAsia="Calibri" w:cs="Calibri"/>
                <w:i/>
                <w:iCs/>
                <w:color w:val="000000" w:themeColor="text1"/>
                <w:sz w:val="20"/>
                <w:szCs w:val="20"/>
              </w:rPr>
              <w:t xml:space="preserve">the </w:t>
            </w:r>
            <w:r w:rsidRPr="00F6338A">
              <w:rPr>
                <w:rFonts w:eastAsia="Calibri" w:cs="Calibri"/>
                <w:i/>
                <w:iCs/>
                <w:color w:val="000000" w:themeColor="text1"/>
                <w:sz w:val="20"/>
                <w:szCs w:val="20"/>
              </w:rPr>
              <w:t xml:space="preserve">participation of at least 600 (50% women) </w:t>
            </w:r>
            <w:r w:rsidRPr="00F6338A">
              <w:rPr>
                <w:rFonts w:eastAsia="Calibri" w:cs="Calibri"/>
                <w:i/>
                <w:iCs/>
                <w:color w:val="000000" w:themeColor="text1"/>
                <w:sz w:val="20"/>
                <w:szCs w:val="20"/>
              </w:rPr>
              <w:t>government PA staff and local community members in total</w:t>
            </w:r>
            <w:r w:rsidRPr="00F6338A">
              <w:rPr>
                <w:rStyle w:val="None"/>
                <w:rFonts w:eastAsia="Calibri" w:cs="Calibri"/>
                <w:b/>
                <w:bCs/>
                <w:sz w:val="20"/>
                <w:szCs w:val="20"/>
              </w:rPr>
              <w:t xml:space="preserve"> </w:t>
            </w:r>
          </w:p>
        </w:tc>
      </w:tr>
      <w:tr w:rsidRPr="00F6338A" w:rsidR="00811514" w:rsidTr="005F3816" w14:paraId="0A5CDCFE" w14:textId="77777777">
        <w:trPr>
          <w:trHeight w:val="300"/>
        </w:trPr>
        <w:tc>
          <w:tcPr>
            <w:tcW w:w="5000" w:type="pct"/>
            <w:gridSpan w:val="7"/>
            <w:vAlign w:val="center"/>
          </w:tcPr>
          <w:p w:rsidRPr="00F6338A" w:rsidR="00811514" w:rsidP="000B10E1" w:rsidRDefault="00811514" w14:paraId="3BB78457" w14:textId="77777777">
            <w:pPr>
              <w:shd w:val="clear" w:color="auto" w:fill="D9D9D9" w:themeFill="background1" w:themeFillShade="D9"/>
              <w:rPr>
                <w:rFonts w:cs="Calibri"/>
                <w:sz w:val="20"/>
                <w:szCs w:val="20"/>
              </w:rPr>
            </w:pPr>
            <w:r w:rsidRPr="00F6338A">
              <w:rPr>
                <w:rFonts w:cs="Calibri"/>
                <w:b/>
                <w:sz w:val="20"/>
                <w:szCs w:val="20"/>
              </w:rPr>
              <w:t xml:space="preserve">Component 2: </w:t>
            </w:r>
            <w:r w:rsidRPr="00F6338A">
              <w:rPr>
                <w:rStyle w:val="None"/>
                <w:rFonts w:cs="Calibri"/>
                <w:b/>
                <w:sz w:val="20"/>
                <w:szCs w:val="20"/>
              </w:rPr>
              <w:t>Promotion of innovative climate-resilient and conservation-friendly livelihoods and enterprises</w:t>
            </w:r>
          </w:p>
        </w:tc>
      </w:tr>
      <w:tr w:rsidRPr="00F6338A" w:rsidR="00811514" w:rsidTr="005F3816" w14:paraId="4B6C4BC5" w14:textId="77777777">
        <w:trPr>
          <w:trHeight w:val="300"/>
        </w:trPr>
        <w:tc>
          <w:tcPr>
            <w:tcW w:w="1195" w:type="pct"/>
          </w:tcPr>
          <w:p w:rsidRPr="00F6338A" w:rsidR="00811514" w:rsidP="000B10E1" w:rsidRDefault="00811514" w14:paraId="2796B885" w14:textId="534625F2">
            <w:pPr>
              <w:rPr>
                <w:rFonts w:eastAsia="Calibri" w:cs="Calibri"/>
                <w:color w:val="000000" w:themeColor="text1"/>
                <w:sz w:val="20"/>
                <w:szCs w:val="20"/>
              </w:rPr>
            </w:pPr>
            <w:r w:rsidRPr="00F6338A">
              <w:rPr>
                <w:rFonts w:eastAsia="Calibri" w:cs="Calibri"/>
                <w:b/>
                <w:bCs/>
                <w:color w:val="000000" w:themeColor="text1"/>
                <w:sz w:val="20"/>
                <w:szCs w:val="20"/>
              </w:rPr>
              <w:t>Outcome 2.1:</w:t>
            </w:r>
            <w:r w:rsidRPr="00F6338A">
              <w:rPr>
                <w:rFonts w:eastAsia="Calibri" w:cs="Calibri"/>
                <w:color w:val="000000" w:themeColor="text1"/>
                <w:sz w:val="20"/>
                <w:szCs w:val="20"/>
              </w:rPr>
              <w:t xml:space="preserve"> </w:t>
            </w:r>
            <w:r w:rsidRPr="00F6338A" w:rsidR="00710A00">
              <w:rPr>
                <w:rFonts w:eastAsia="Calibri" w:cs="Calibri"/>
                <w:color w:val="000000" w:themeColor="text1"/>
                <w:sz w:val="20"/>
                <w:szCs w:val="20"/>
              </w:rPr>
              <w:t>M</w:t>
            </w:r>
            <w:r w:rsidRPr="00F6338A">
              <w:rPr>
                <w:rFonts w:eastAsia="Calibri" w:cs="Calibri"/>
                <w:color w:val="000000" w:themeColor="text1"/>
                <w:sz w:val="20"/>
                <w:szCs w:val="20"/>
              </w:rPr>
              <w:t>anagement of landscapes outside protected areas</w:t>
            </w:r>
            <w:r w:rsidRPr="00F6338A" w:rsidR="00710A00">
              <w:rPr>
                <w:rFonts w:eastAsia="Calibri" w:cs="Calibri"/>
                <w:color w:val="000000" w:themeColor="text1"/>
                <w:sz w:val="20"/>
                <w:szCs w:val="20"/>
              </w:rPr>
              <w:t xml:space="preserve"> improved</w:t>
            </w:r>
          </w:p>
          <w:p w:rsidRPr="00F6338A" w:rsidR="002B7D6C" w:rsidP="005F3816" w:rsidRDefault="002B7D6C" w14:paraId="45316697" w14:textId="77777777">
            <w:pPr>
              <w:rPr>
                <w:rFonts w:eastAsia="Calibri" w:cs="Calibri"/>
                <w:color w:val="000000" w:themeColor="text1"/>
                <w:sz w:val="20"/>
                <w:szCs w:val="20"/>
              </w:rPr>
            </w:pPr>
          </w:p>
          <w:p w:rsidRPr="00F6338A" w:rsidR="00811514" w:rsidP="000B10E1" w:rsidRDefault="00811514" w14:paraId="5C317B4A" w14:textId="77777777">
            <w:pPr>
              <w:rPr>
                <w:rFonts w:eastAsia="Calibri" w:cs="Calibri"/>
                <w:i/>
                <w:iCs/>
                <w:color w:val="000000" w:themeColor="text1"/>
                <w:sz w:val="20"/>
                <w:szCs w:val="20"/>
              </w:rPr>
            </w:pPr>
            <w:r w:rsidRPr="00F6338A">
              <w:rPr>
                <w:rFonts w:eastAsia="Calibri" w:cs="Calibri"/>
                <w:b/>
                <w:bCs/>
                <w:i/>
                <w:iCs/>
                <w:color w:val="000000" w:themeColor="text1"/>
                <w:sz w:val="20"/>
                <w:szCs w:val="20"/>
              </w:rPr>
              <w:t>Indicator 2.1a:</w:t>
            </w:r>
            <w:r w:rsidRPr="00F6338A">
              <w:rPr>
                <w:rFonts w:eastAsia="Calibri" w:cs="Calibri"/>
                <w:i/>
                <w:iCs/>
                <w:color w:val="000000" w:themeColor="text1"/>
                <w:sz w:val="20"/>
                <w:szCs w:val="20"/>
              </w:rPr>
              <w:t xml:space="preserve"> Area of land outside protected areas under improved management</w:t>
            </w:r>
          </w:p>
          <w:p w:rsidRPr="00F6338A" w:rsidR="00E84C8F" w:rsidP="005F3816" w:rsidRDefault="00E84C8F" w14:paraId="31CEE425" w14:textId="77777777">
            <w:pPr>
              <w:rPr>
                <w:rFonts w:eastAsia="Calibri" w:cs="Calibri"/>
                <w:color w:val="000000" w:themeColor="text1"/>
                <w:sz w:val="20"/>
                <w:szCs w:val="20"/>
              </w:rPr>
            </w:pPr>
          </w:p>
          <w:p w:rsidRPr="00F6338A" w:rsidR="00811514" w:rsidP="005F3816" w:rsidRDefault="00811514" w14:paraId="7153AFD4" w14:textId="6BE5980E">
            <w:pPr>
              <w:rPr>
                <w:rFonts w:eastAsia="Calibri" w:cs="Calibri"/>
                <w:color w:val="000000" w:themeColor="text1"/>
                <w:sz w:val="20"/>
                <w:szCs w:val="20"/>
              </w:rPr>
            </w:pPr>
            <w:r w:rsidRPr="00F6338A">
              <w:rPr>
                <w:rFonts w:eastAsia="Calibri" w:cs="Calibri"/>
                <w:b/>
                <w:bCs/>
                <w:i/>
                <w:iCs/>
                <w:color w:val="000000" w:themeColor="text1"/>
                <w:sz w:val="20"/>
                <w:szCs w:val="20"/>
              </w:rPr>
              <w:t>Indicator 2.1 b:</w:t>
            </w:r>
            <w:r w:rsidRPr="00F6338A">
              <w:rPr>
                <w:rFonts w:eastAsia="Calibri" w:cs="Calibri"/>
                <w:i/>
                <w:iCs/>
                <w:color w:val="000000" w:themeColor="text1"/>
                <w:sz w:val="20"/>
                <w:szCs w:val="20"/>
              </w:rPr>
              <w:t xml:space="preserve"> </w:t>
            </w:r>
            <w:r w:rsidRPr="00F6338A" w:rsidR="005E14C9">
              <w:rPr>
                <w:rFonts w:eastAsia="Calibri" w:cs="Calibri"/>
                <w:i/>
                <w:iCs/>
                <w:color w:val="000000" w:themeColor="text1"/>
                <w:sz w:val="20"/>
                <w:szCs w:val="20"/>
              </w:rPr>
              <w:t xml:space="preserve">Number of people benefiting from the project and undertaking improved </w:t>
            </w:r>
            <w:r w:rsidRPr="00F6338A" w:rsidR="00987FB4">
              <w:rPr>
                <w:rFonts w:eastAsia="Calibri" w:cs="Calibri"/>
                <w:i/>
                <w:iCs/>
                <w:color w:val="000000" w:themeColor="text1"/>
                <w:sz w:val="20"/>
                <w:szCs w:val="20"/>
              </w:rPr>
              <w:t xml:space="preserve">land-use </w:t>
            </w:r>
            <w:r w:rsidRPr="00F6338A" w:rsidR="005E14C9">
              <w:rPr>
                <w:rFonts w:eastAsia="Calibri" w:cs="Calibri"/>
                <w:i/>
                <w:iCs/>
                <w:color w:val="000000" w:themeColor="text1"/>
                <w:sz w:val="20"/>
                <w:szCs w:val="20"/>
              </w:rPr>
              <w:t xml:space="preserve">practices </w:t>
            </w:r>
          </w:p>
        </w:tc>
        <w:tc>
          <w:tcPr>
            <w:tcW w:w="1197" w:type="pct"/>
            <w:gridSpan w:val="2"/>
          </w:tcPr>
          <w:p w:rsidRPr="00F6338A" w:rsidR="00811514" w:rsidP="000B10E1" w:rsidRDefault="0010407C" w14:paraId="328D5213" w14:textId="189EC890">
            <w:pPr>
              <w:rPr>
                <w:rFonts w:eastAsia="Calibri" w:cs="Calibri"/>
                <w:color w:val="000000" w:themeColor="text1"/>
                <w:sz w:val="20"/>
                <w:szCs w:val="20"/>
              </w:rPr>
            </w:pPr>
            <w:r w:rsidRPr="00F6338A">
              <w:rPr>
                <w:rFonts w:eastAsia="Calibri" w:cs="Calibri"/>
                <w:b/>
                <w:bCs/>
                <w:color w:val="000000" w:themeColor="text1"/>
                <w:sz w:val="20"/>
                <w:szCs w:val="20"/>
              </w:rPr>
              <w:t xml:space="preserve">Baseline </w:t>
            </w:r>
            <w:r w:rsidRPr="00F6338A" w:rsidR="00811514">
              <w:rPr>
                <w:rFonts w:eastAsia="Calibri" w:cs="Calibri"/>
                <w:b/>
                <w:bCs/>
                <w:color w:val="000000" w:themeColor="text1"/>
                <w:sz w:val="20"/>
                <w:szCs w:val="20"/>
              </w:rPr>
              <w:t>2.1a:</w:t>
            </w:r>
            <w:r w:rsidRPr="00F6338A" w:rsidR="00811514">
              <w:rPr>
                <w:rFonts w:eastAsia="Calibri" w:cs="Calibri"/>
                <w:color w:val="000000" w:themeColor="text1"/>
                <w:sz w:val="20"/>
                <w:szCs w:val="20"/>
              </w:rPr>
              <w:t xml:space="preserve"> 0 ha of land outside protected areas under improved management</w:t>
            </w:r>
          </w:p>
          <w:p w:rsidRPr="00F6338A" w:rsidR="00E84C8F" w:rsidP="005F3816" w:rsidRDefault="00E84C8F" w14:paraId="72C2CC09" w14:textId="77777777">
            <w:pPr>
              <w:rPr>
                <w:rFonts w:eastAsia="Calibri" w:cs="Calibri"/>
                <w:color w:val="000000" w:themeColor="text1"/>
                <w:sz w:val="20"/>
                <w:szCs w:val="20"/>
              </w:rPr>
            </w:pPr>
          </w:p>
          <w:p w:rsidRPr="00F6338A" w:rsidR="00811514" w:rsidP="005F3816" w:rsidRDefault="0010407C" w14:paraId="729278B1" w14:textId="620748BF">
            <w:pPr>
              <w:rPr>
                <w:rFonts w:eastAsia="Calibri" w:cs="Calibri"/>
                <w:color w:val="000000" w:themeColor="text1"/>
                <w:sz w:val="20"/>
                <w:szCs w:val="20"/>
              </w:rPr>
            </w:pPr>
            <w:r w:rsidRPr="00F6338A">
              <w:rPr>
                <w:rFonts w:eastAsia="Calibri" w:cs="Calibri"/>
                <w:b/>
                <w:bCs/>
                <w:color w:val="000000" w:themeColor="text1"/>
                <w:sz w:val="20"/>
                <w:szCs w:val="20"/>
              </w:rPr>
              <w:t>Bas</w:t>
            </w:r>
            <w:r w:rsidRPr="00F6338A" w:rsidR="00BF16AC">
              <w:rPr>
                <w:rFonts w:eastAsia="Calibri" w:cs="Calibri"/>
                <w:b/>
                <w:bCs/>
                <w:color w:val="000000" w:themeColor="text1"/>
                <w:sz w:val="20"/>
                <w:szCs w:val="20"/>
              </w:rPr>
              <w:t xml:space="preserve">eline </w:t>
            </w:r>
            <w:r w:rsidRPr="00F6338A" w:rsidR="00811514">
              <w:rPr>
                <w:rFonts w:eastAsia="Calibri" w:cs="Calibri"/>
                <w:b/>
                <w:bCs/>
                <w:color w:val="000000" w:themeColor="text1"/>
                <w:sz w:val="20"/>
                <w:szCs w:val="20"/>
              </w:rPr>
              <w:t>2.1b:</w:t>
            </w:r>
            <w:r w:rsidRPr="00F6338A" w:rsidR="00811514">
              <w:rPr>
                <w:rFonts w:eastAsia="Calibri" w:cs="Calibri"/>
                <w:color w:val="000000" w:themeColor="text1"/>
                <w:sz w:val="20"/>
                <w:szCs w:val="20"/>
              </w:rPr>
              <w:t xml:space="preserve"> 0 </w:t>
            </w:r>
            <w:r w:rsidRPr="00F6338A" w:rsidR="009C324E">
              <w:rPr>
                <w:rFonts w:eastAsia="Calibri" w:cs="Calibri"/>
                <w:color w:val="000000" w:themeColor="text1"/>
                <w:sz w:val="20"/>
                <w:szCs w:val="20"/>
              </w:rPr>
              <w:t>project beneficiaries</w:t>
            </w:r>
            <w:r w:rsidRPr="00F6338A" w:rsidDel="009C324E" w:rsidR="009C324E">
              <w:rPr>
                <w:rFonts w:eastAsia="Calibri" w:cs="Calibri"/>
                <w:color w:val="000000" w:themeColor="text1"/>
                <w:sz w:val="20"/>
                <w:szCs w:val="20"/>
              </w:rPr>
              <w:t xml:space="preserve"> </w:t>
            </w:r>
          </w:p>
        </w:tc>
        <w:tc>
          <w:tcPr>
            <w:tcW w:w="1197" w:type="pct"/>
            <w:gridSpan w:val="2"/>
          </w:tcPr>
          <w:p w:rsidRPr="00F6338A" w:rsidR="00811514" w:rsidP="000B10E1" w:rsidRDefault="00FD4786" w14:paraId="782D1DAD" w14:textId="4C7EA45F">
            <w:pPr>
              <w:rPr>
                <w:rFonts w:eastAsia="Calibri" w:cs="Calibri"/>
                <w:color w:val="000000" w:themeColor="text1"/>
                <w:sz w:val="20"/>
                <w:szCs w:val="20"/>
              </w:rPr>
            </w:pPr>
            <w:r w:rsidRPr="00F6338A">
              <w:rPr>
                <w:rFonts w:eastAsia="Calibri" w:cs="Calibri"/>
                <w:b/>
                <w:bCs/>
                <w:color w:val="000000" w:themeColor="text1"/>
                <w:sz w:val="20"/>
                <w:szCs w:val="20"/>
              </w:rPr>
              <w:t xml:space="preserve">Target </w:t>
            </w:r>
            <w:r w:rsidRPr="00F6338A" w:rsidR="00811514">
              <w:rPr>
                <w:rFonts w:eastAsia="Calibri" w:cs="Calibri"/>
                <w:b/>
                <w:bCs/>
                <w:color w:val="000000" w:themeColor="text1"/>
                <w:sz w:val="20"/>
                <w:szCs w:val="20"/>
              </w:rPr>
              <w:t>2.1a:</w:t>
            </w:r>
            <w:r w:rsidRPr="00F6338A" w:rsidR="00811514">
              <w:rPr>
                <w:rFonts w:eastAsia="Calibri" w:cs="Calibri"/>
                <w:color w:val="000000" w:themeColor="text1"/>
                <w:sz w:val="20"/>
                <w:szCs w:val="20"/>
              </w:rPr>
              <w:t xml:space="preserve"> 89,174 ha of land outside protected areas under improved management</w:t>
            </w:r>
          </w:p>
          <w:p w:rsidRPr="00F6338A" w:rsidR="00E84C8F" w:rsidP="005F3816" w:rsidRDefault="00E84C8F" w14:paraId="5BBFF4F3" w14:textId="77777777">
            <w:pPr>
              <w:rPr>
                <w:rFonts w:eastAsia="Calibri" w:cs="Calibri"/>
                <w:color w:val="000000" w:themeColor="text1"/>
                <w:sz w:val="20"/>
                <w:szCs w:val="20"/>
              </w:rPr>
            </w:pPr>
          </w:p>
          <w:p w:rsidRPr="00F6338A" w:rsidR="00811514" w:rsidP="005F3816" w:rsidRDefault="00747825" w14:paraId="75D86DF4" w14:textId="4C3B1AF5">
            <w:pPr>
              <w:rPr>
                <w:rFonts w:eastAsia="Calibri" w:cs="Calibri"/>
                <w:color w:val="000000" w:themeColor="text1"/>
                <w:sz w:val="20"/>
                <w:szCs w:val="20"/>
              </w:rPr>
            </w:pPr>
            <w:r w:rsidRPr="00F6338A">
              <w:rPr>
                <w:rFonts w:eastAsia="Calibri" w:cs="Calibri"/>
                <w:b/>
                <w:bCs/>
                <w:color w:val="000000" w:themeColor="text1"/>
                <w:sz w:val="20"/>
                <w:szCs w:val="20"/>
              </w:rPr>
              <w:t>Target 2.1b:</w:t>
            </w:r>
            <w:r w:rsidRPr="00F6338A">
              <w:rPr>
                <w:rFonts w:eastAsia="Calibri" w:cs="Calibri"/>
                <w:color w:val="000000" w:themeColor="text1"/>
                <w:sz w:val="20"/>
                <w:szCs w:val="20"/>
              </w:rPr>
              <w:t xml:space="preserve"> 30,010 people (17,945 male, 12,065 female) benefiting from the project and undertaking improved land-use practices </w:t>
            </w:r>
            <w:r w:rsidRPr="00F6338A" w:rsidR="00FD4786">
              <w:rPr>
                <w:rFonts w:eastAsia="Calibri" w:cs="Calibri"/>
                <w:b/>
                <w:bCs/>
                <w:color w:val="000000" w:themeColor="text1"/>
                <w:sz w:val="20"/>
                <w:szCs w:val="20"/>
              </w:rPr>
              <w:t xml:space="preserve">Target </w:t>
            </w:r>
            <w:r w:rsidRPr="00F6338A" w:rsidR="00811514">
              <w:rPr>
                <w:rFonts w:eastAsia="Calibri" w:cs="Calibri"/>
                <w:b/>
                <w:bCs/>
                <w:color w:val="000000" w:themeColor="text1"/>
                <w:sz w:val="20"/>
                <w:szCs w:val="20"/>
              </w:rPr>
              <w:t>2.1b:</w:t>
            </w:r>
            <w:r w:rsidRPr="00F6338A" w:rsidR="00811514">
              <w:rPr>
                <w:rFonts w:eastAsia="Calibri" w:cs="Calibri"/>
                <w:color w:val="000000" w:themeColor="text1"/>
                <w:sz w:val="20"/>
                <w:szCs w:val="20"/>
              </w:rPr>
              <w:t xml:space="preserve"> </w:t>
            </w:r>
            <w:r w:rsidRPr="00F6338A" w:rsidR="006A05A9">
              <w:rPr>
                <w:rFonts w:eastAsia="Calibri" w:cs="Calibri"/>
                <w:color w:val="000000" w:themeColor="text1"/>
                <w:sz w:val="20"/>
                <w:szCs w:val="20"/>
              </w:rPr>
              <w:t>30,0</w:t>
            </w:r>
            <w:r w:rsidRPr="00F6338A" w:rsidR="00D00851">
              <w:rPr>
                <w:rFonts w:eastAsia="Calibri" w:cs="Calibri"/>
                <w:color w:val="000000" w:themeColor="text1"/>
                <w:sz w:val="20"/>
                <w:szCs w:val="20"/>
              </w:rPr>
              <w:t>2</w:t>
            </w:r>
            <w:r w:rsidRPr="00F6338A" w:rsidR="006A05A9">
              <w:rPr>
                <w:rFonts w:eastAsia="Calibri" w:cs="Calibri"/>
                <w:color w:val="000000" w:themeColor="text1"/>
                <w:sz w:val="20"/>
                <w:szCs w:val="20"/>
              </w:rPr>
              <w:t>0 people (17,95</w:t>
            </w:r>
            <w:r w:rsidRPr="00F6338A" w:rsidR="00D00851">
              <w:rPr>
                <w:rFonts w:eastAsia="Calibri" w:cs="Calibri"/>
                <w:color w:val="000000" w:themeColor="text1"/>
                <w:sz w:val="20"/>
                <w:szCs w:val="20"/>
              </w:rPr>
              <w:t>0</w:t>
            </w:r>
            <w:r w:rsidRPr="00F6338A" w:rsidR="006A05A9">
              <w:rPr>
                <w:rFonts w:eastAsia="Calibri" w:cs="Calibri"/>
                <w:color w:val="000000" w:themeColor="text1"/>
                <w:sz w:val="20"/>
                <w:szCs w:val="20"/>
              </w:rPr>
              <w:t xml:space="preserve"> male, 12,0</w:t>
            </w:r>
            <w:r w:rsidRPr="00F6338A" w:rsidR="000F69F5">
              <w:rPr>
                <w:rFonts w:eastAsia="Calibri" w:cs="Calibri"/>
                <w:color w:val="000000" w:themeColor="text1"/>
                <w:sz w:val="20"/>
                <w:szCs w:val="20"/>
              </w:rPr>
              <w:t>70</w:t>
            </w:r>
            <w:r w:rsidRPr="00F6338A" w:rsidR="006A05A9">
              <w:rPr>
                <w:rFonts w:eastAsia="Calibri" w:cs="Calibri"/>
                <w:color w:val="000000" w:themeColor="text1"/>
                <w:sz w:val="20"/>
                <w:szCs w:val="20"/>
              </w:rPr>
              <w:t xml:space="preserve"> female) benefiting from the project and undertaking improved</w:t>
            </w:r>
            <w:r w:rsidRPr="00F6338A" w:rsidR="008B7F5A">
              <w:rPr>
                <w:rFonts w:eastAsia="Calibri" w:cs="Calibri"/>
                <w:color w:val="000000" w:themeColor="text1"/>
                <w:sz w:val="20"/>
                <w:szCs w:val="20"/>
              </w:rPr>
              <w:t xml:space="preserve"> land-</w:t>
            </w:r>
            <w:r w:rsidRPr="00F6338A" w:rsidR="008C74E9">
              <w:rPr>
                <w:rFonts w:eastAsia="Calibri" w:cs="Calibri"/>
                <w:color w:val="000000" w:themeColor="text1"/>
                <w:sz w:val="20"/>
                <w:szCs w:val="20"/>
              </w:rPr>
              <w:t>use practices</w:t>
            </w:r>
            <w:r w:rsidRPr="00F6338A" w:rsidR="006A05A9">
              <w:rPr>
                <w:rFonts w:eastAsia="Calibri" w:cs="Calibri"/>
                <w:color w:val="000000" w:themeColor="text1"/>
                <w:sz w:val="20"/>
                <w:szCs w:val="20"/>
              </w:rPr>
              <w:t xml:space="preserve"> </w:t>
            </w:r>
          </w:p>
        </w:tc>
        <w:tc>
          <w:tcPr>
            <w:tcW w:w="1410" w:type="pct"/>
            <w:gridSpan w:val="2"/>
          </w:tcPr>
          <w:p w:rsidRPr="00F6338A" w:rsidR="00811514" w:rsidP="000B10E1" w:rsidRDefault="00811514" w14:paraId="327025B8" w14:textId="5593A1BF">
            <w:pPr>
              <w:rPr>
                <w:rFonts w:eastAsia="Calibri" w:cs="Calibri"/>
                <w:color w:val="000000" w:themeColor="text1"/>
                <w:sz w:val="20"/>
                <w:szCs w:val="20"/>
              </w:rPr>
            </w:pPr>
            <w:r w:rsidRPr="00F6338A">
              <w:rPr>
                <w:rFonts w:eastAsia="Calibri" w:cs="Calibri"/>
                <w:b/>
                <w:bCs/>
                <w:color w:val="000000" w:themeColor="text1"/>
                <w:sz w:val="20"/>
                <w:szCs w:val="20"/>
                <w:u w:val="single"/>
              </w:rPr>
              <w:t>Output 2.1.1:</w:t>
            </w:r>
            <w:r w:rsidRPr="00F6338A">
              <w:rPr>
                <w:rFonts w:eastAsia="Calibri" w:cs="Calibri"/>
                <w:b/>
                <w:bCs/>
                <w:color w:val="000000" w:themeColor="text1"/>
                <w:sz w:val="20"/>
                <w:szCs w:val="20"/>
              </w:rPr>
              <w:t xml:space="preserve"> </w:t>
            </w:r>
            <w:r w:rsidRPr="00F6338A">
              <w:rPr>
                <w:rFonts w:eastAsia="Calibri" w:cs="Calibri"/>
                <w:color w:val="000000" w:themeColor="text1"/>
                <w:sz w:val="20"/>
                <w:szCs w:val="20"/>
              </w:rPr>
              <w:t>Inclusive, gender-responsive land use plans developed and implemented with clans adjacent to P</w:t>
            </w:r>
            <w:r w:rsidRPr="00F6338A" w:rsidR="007200D6">
              <w:rPr>
                <w:rFonts w:eastAsia="Calibri" w:cs="Calibri"/>
                <w:color w:val="000000" w:themeColor="text1"/>
                <w:sz w:val="20"/>
                <w:szCs w:val="20"/>
              </w:rPr>
              <w:t>A</w:t>
            </w:r>
            <w:r w:rsidRPr="00F6338A">
              <w:rPr>
                <w:rFonts w:eastAsia="Calibri" w:cs="Calibri"/>
                <w:color w:val="000000" w:themeColor="text1"/>
                <w:sz w:val="20"/>
                <w:szCs w:val="20"/>
              </w:rPr>
              <w:t>s</w:t>
            </w:r>
            <w:r w:rsidRPr="00F6338A" w:rsidR="004F0FE7">
              <w:rPr>
                <w:rFonts w:eastAsia="Calibri" w:cs="Calibri"/>
                <w:color w:val="000000" w:themeColor="text1"/>
                <w:sz w:val="20"/>
                <w:szCs w:val="20"/>
              </w:rPr>
              <w:t xml:space="preserve"> and PPAs.</w:t>
            </w:r>
            <w:r w:rsidRPr="00F6338A" w:rsidR="00C43194">
              <w:rPr>
                <w:rFonts w:eastAsia="Calibri" w:cs="Calibri"/>
                <w:b/>
                <w:bCs/>
                <w:i/>
                <w:iCs/>
                <w:color w:val="000000" w:themeColor="text1"/>
                <w:sz w:val="20"/>
                <w:szCs w:val="20"/>
              </w:rPr>
              <w:br/>
            </w:r>
            <w:r w:rsidRPr="00F6338A">
              <w:rPr>
                <w:rFonts w:eastAsia="Calibri" w:cs="Calibri"/>
                <w:b/>
                <w:bCs/>
                <w:i/>
                <w:iCs/>
                <w:color w:val="000000" w:themeColor="text1"/>
                <w:sz w:val="20"/>
                <w:szCs w:val="20"/>
              </w:rPr>
              <w:t>Indicator 2.1.1:</w:t>
            </w:r>
            <w:r w:rsidRPr="00F6338A">
              <w:rPr>
                <w:rFonts w:eastAsia="Calibri" w:cs="Calibri"/>
                <w:i/>
                <w:iCs/>
                <w:color w:val="000000" w:themeColor="text1"/>
                <w:sz w:val="20"/>
                <w:szCs w:val="20"/>
              </w:rPr>
              <w:t xml:space="preserve"> Number of land use plans developed and implemented</w:t>
            </w:r>
            <w:r w:rsidRPr="00F6338A" w:rsidR="0099684C">
              <w:rPr>
                <w:rFonts w:eastAsia="Calibri" w:cs="Calibri"/>
                <w:i/>
                <w:iCs/>
                <w:color w:val="000000" w:themeColor="text1"/>
                <w:sz w:val="20"/>
                <w:szCs w:val="20"/>
              </w:rPr>
              <w:t xml:space="preserve"> </w:t>
            </w:r>
            <w:r w:rsidRPr="00F6338A" w:rsidR="001E555A">
              <w:rPr>
                <w:rFonts w:eastAsia="Calibri" w:cs="Calibri"/>
                <w:i/>
                <w:iCs/>
                <w:color w:val="000000" w:themeColor="text1"/>
                <w:sz w:val="20"/>
                <w:szCs w:val="20"/>
              </w:rPr>
              <w:t xml:space="preserve">around protected areas and </w:t>
            </w:r>
            <w:r w:rsidRPr="00F6338A" w:rsidR="004F0FE7">
              <w:rPr>
                <w:rFonts w:eastAsia="Calibri" w:cs="Calibri"/>
                <w:i/>
                <w:iCs/>
                <w:color w:val="000000" w:themeColor="text1"/>
                <w:sz w:val="20"/>
                <w:szCs w:val="20"/>
              </w:rPr>
              <w:t>PPAs</w:t>
            </w:r>
            <w:r w:rsidRPr="00F6338A" w:rsidR="00E20353">
              <w:rPr>
                <w:rFonts w:eastAsia="Calibri" w:cs="Calibri"/>
                <w:b/>
                <w:bCs/>
                <w:i/>
                <w:iCs/>
                <w:color w:val="000000" w:themeColor="text1"/>
                <w:sz w:val="20"/>
                <w:szCs w:val="20"/>
              </w:rPr>
              <w:br/>
            </w:r>
            <w:r w:rsidRPr="00F6338A">
              <w:rPr>
                <w:rFonts w:eastAsia="Calibri" w:cs="Calibri"/>
                <w:b/>
                <w:bCs/>
                <w:i/>
                <w:iCs/>
                <w:color w:val="000000" w:themeColor="text1"/>
                <w:sz w:val="20"/>
                <w:szCs w:val="20"/>
              </w:rPr>
              <w:t>Target 2.1.1:</w:t>
            </w:r>
            <w:r w:rsidRPr="00F6338A">
              <w:rPr>
                <w:rFonts w:eastAsia="Calibri" w:cs="Calibri"/>
                <w:i/>
                <w:iCs/>
                <w:color w:val="000000" w:themeColor="text1"/>
                <w:sz w:val="20"/>
                <w:szCs w:val="20"/>
              </w:rPr>
              <w:t xml:space="preserve"> At least 3 land use plans developed at the clan level</w:t>
            </w:r>
            <w:r w:rsidRPr="00F6338A" w:rsidR="00686D0A">
              <w:rPr>
                <w:rFonts w:eastAsia="Calibri" w:cs="Calibri"/>
                <w:i/>
                <w:iCs/>
                <w:color w:val="000000" w:themeColor="text1"/>
                <w:sz w:val="20"/>
                <w:szCs w:val="20"/>
              </w:rPr>
              <w:t xml:space="preserve"> and </w:t>
            </w:r>
            <w:r w:rsidRPr="00F6338A" w:rsidR="008C74E9">
              <w:rPr>
                <w:rFonts w:eastAsia="Calibri" w:cs="Calibri"/>
                <w:i/>
                <w:iCs/>
                <w:color w:val="000000" w:themeColor="text1"/>
                <w:sz w:val="20"/>
                <w:szCs w:val="20"/>
              </w:rPr>
              <w:t>implemented around</w:t>
            </w:r>
            <w:r w:rsidRPr="00F6338A">
              <w:rPr>
                <w:rFonts w:eastAsia="Calibri" w:cs="Calibri"/>
                <w:i/>
                <w:iCs/>
                <w:color w:val="000000" w:themeColor="text1"/>
                <w:sz w:val="20"/>
                <w:szCs w:val="20"/>
              </w:rPr>
              <w:t xml:space="preserve"> the </w:t>
            </w:r>
            <w:r w:rsidRPr="00F6338A" w:rsidR="005E03A2">
              <w:rPr>
                <w:rFonts w:eastAsia="Calibri" w:cs="Calibri"/>
                <w:i/>
                <w:iCs/>
                <w:color w:val="000000" w:themeColor="text1"/>
                <w:sz w:val="20"/>
                <w:szCs w:val="20"/>
              </w:rPr>
              <w:t>GFNP and P</w:t>
            </w:r>
            <w:r w:rsidRPr="00F6338A">
              <w:rPr>
                <w:rFonts w:eastAsia="Calibri" w:cs="Calibri"/>
                <w:i/>
                <w:iCs/>
                <w:color w:val="000000" w:themeColor="text1"/>
                <w:sz w:val="20"/>
                <w:szCs w:val="20"/>
              </w:rPr>
              <w:t>PA</w:t>
            </w:r>
            <w:r w:rsidRPr="00F6338A" w:rsidR="00031EF7">
              <w:rPr>
                <w:rFonts w:eastAsia="Calibri" w:cs="Calibri"/>
                <w:i/>
                <w:iCs/>
                <w:color w:val="000000" w:themeColor="text1"/>
                <w:sz w:val="20"/>
                <w:szCs w:val="20"/>
              </w:rPr>
              <w:t xml:space="preserve">s </w:t>
            </w:r>
            <w:r w:rsidRPr="00F6338A" w:rsidR="005E03A2">
              <w:rPr>
                <w:rFonts w:eastAsia="Calibri" w:cs="Calibri"/>
                <w:i/>
                <w:iCs/>
                <w:color w:val="000000" w:themeColor="text1"/>
                <w:sz w:val="20"/>
                <w:szCs w:val="20"/>
              </w:rPr>
              <w:t xml:space="preserve">(interventions </w:t>
            </w:r>
            <w:r w:rsidRPr="00F6338A" w:rsidR="00031EF7">
              <w:rPr>
                <w:rFonts w:eastAsia="Calibri" w:cs="Calibri"/>
                <w:i/>
                <w:iCs/>
                <w:color w:val="000000" w:themeColor="text1"/>
                <w:sz w:val="20"/>
                <w:szCs w:val="20"/>
              </w:rPr>
              <w:t xml:space="preserve">covering an area </w:t>
            </w:r>
            <w:r w:rsidRPr="00F6338A" w:rsidR="00860D67">
              <w:rPr>
                <w:rFonts w:eastAsia="Calibri" w:cs="Calibri"/>
                <w:i/>
                <w:iCs/>
                <w:color w:val="000000" w:themeColor="text1"/>
                <w:sz w:val="20"/>
                <w:szCs w:val="20"/>
              </w:rPr>
              <w:t>of approxi</w:t>
            </w:r>
            <w:r w:rsidRPr="00F6338A" w:rsidR="00031EF7">
              <w:rPr>
                <w:rFonts w:eastAsia="Calibri" w:cs="Calibri"/>
                <w:i/>
                <w:iCs/>
                <w:color w:val="000000" w:themeColor="text1"/>
                <w:sz w:val="20"/>
                <w:szCs w:val="20"/>
              </w:rPr>
              <w:t>ma</w:t>
            </w:r>
            <w:r w:rsidRPr="00F6338A" w:rsidR="0015580F">
              <w:rPr>
                <w:rFonts w:eastAsia="Calibri" w:cs="Calibri"/>
                <w:i/>
                <w:iCs/>
                <w:color w:val="000000" w:themeColor="text1"/>
                <w:sz w:val="20"/>
                <w:szCs w:val="20"/>
              </w:rPr>
              <w:t>tely</w:t>
            </w:r>
            <w:r w:rsidRPr="00F6338A" w:rsidR="00031EF7">
              <w:rPr>
                <w:rFonts w:eastAsia="Calibri" w:cs="Calibri"/>
                <w:i/>
                <w:iCs/>
                <w:color w:val="000000" w:themeColor="text1"/>
                <w:sz w:val="20"/>
                <w:szCs w:val="20"/>
              </w:rPr>
              <w:t xml:space="preserve"> </w:t>
            </w:r>
            <w:r w:rsidRPr="00F6338A" w:rsidR="00031EF7">
              <w:rPr>
                <w:rFonts w:eastAsia="Calibri" w:cs="Calibri"/>
                <w:color w:val="000000" w:themeColor="text1"/>
                <w:sz w:val="20"/>
                <w:szCs w:val="20"/>
              </w:rPr>
              <w:t>89,174 hectares</w:t>
            </w:r>
            <w:r w:rsidRPr="00F6338A" w:rsidR="005E03A2">
              <w:rPr>
                <w:rFonts w:eastAsia="Calibri" w:cs="Calibri"/>
                <w:color w:val="000000" w:themeColor="text1"/>
                <w:sz w:val="20"/>
                <w:szCs w:val="20"/>
              </w:rPr>
              <w:t>)</w:t>
            </w:r>
          </w:p>
          <w:p w:rsidRPr="00F6338A" w:rsidR="0060735A" w:rsidP="005F3816" w:rsidRDefault="0060735A" w14:paraId="61F87248" w14:textId="77777777">
            <w:pPr>
              <w:rPr>
                <w:rFonts w:eastAsia="Calibri" w:cs="Calibri"/>
                <w:i/>
                <w:iCs/>
                <w:color w:val="000000" w:themeColor="text1"/>
                <w:sz w:val="20"/>
                <w:szCs w:val="20"/>
              </w:rPr>
            </w:pPr>
          </w:p>
          <w:p w:rsidRPr="00F6338A" w:rsidR="00811514" w:rsidP="000B10E1" w:rsidRDefault="00811514" w14:paraId="7D74FCE3" w14:textId="5F03FC30">
            <w:pPr>
              <w:rPr>
                <w:rFonts w:eastAsia="Calibri" w:cs="Calibri"/>
                <w:i/>
                <w:iCs/>
                <w:color w:val="000000" w:themeColor="text1"/>
                <w:sz w:val="20"/>
                <w:szCs w:val="20"/>
              </w:rPr>
            </w:pPr>
            <w:r w:rsidRPr="00F6338A">
              <w:rPr>
                <w:rFonts w:eastAsia="Calibri" w:cs="Calibri"/>
                <w:b/>
                <w:bCs/>
                <w:color w:val="000000" w:themeColor="text1"/>
                <w:sz w:val="20"/>
                <w:szCs w:val="20"/>
                <w:u w:val="single"/>
              </w:rPr>
              <w:t>Output 2.1.2</w:t>
            </w:r>
            <w:r w:rsidRPr="00F6338A">
              <w:rPr>
                <w:rFonts w:eastAsia="Calibri" w:cs="Calibri"/>
                <w:b/>
                <w:bCs/>
                <w:color w:val="000000" w:themeColor="text1"/>
                <w:sz w:val="20"/>
                <w:szCs w:val="20"/>
              </w:rPr>
              <w:t>:</w:t>
            </w:r>
            <w:r w:rsidRPr="00F6338A">
              <w:rPr>
                <w:rFonts w:eastAsia="Calibri" w:cs="Calibri"/>
                <w:color w:val="000000" w:themeColor="text1"/>
                <w:sz w:val="20"/>
                <w:szCs w:val="20"/>
              </w:rPr>
              <w:t xml:space="preserve"> Gender-responsive socioeconomic assessments conducted to identify community priorities for training and technical support relating to sustainable livelihoods</w:t>
            </w:r>
            <w:r w:rsidRPr="00F6338A" w:rsidR="00C43194">
              <w:rPr>
                <w:rFonts w:eastAsia="Calibri" w:cs="Calibri"/>
                <w:color w:val="000000" w:themeColor="text1"/>
                <w:sz w:val="20"/>
                <w:szCs w:val="20"/>
              </w:rPr>
              <w:t>.</w:t>
            </w:r>
            <w:r w:rsidRPr="00F6338A" w:rsidR="00C43194">
              <w:rPr>
                <w:rFonts w:eastAsia="Calibri" w:cs="Calibri"/>
                <w:b/>
                <w:bCs/>
                <w:i/>
                <w:iCs/>
                <w:color w:val="000000" w:themeColor="text1"/>
                <w:sz w:val="20"/>
                <w:szCs w:val="20"/>
              </w:rPr>
              <w:br/>
            </w:r>
            <w:r w:rsidRPr="00F6338A">
              <w:rPr>
                <w:rFonts w:eastAsia="Calibri" w:cs="Calibri"/>
                <w:b/>
                <w:bCs/>
                <w:i/>
                <w:iCs/>
                <w:color w:val="000000" w:themeColor="text1"/>
                <w:sz w:val="20"/>
                <w:szCs w:val="20"/>
              </w:rPr>
              <w:t>Indicator 2.1.2:</w:t>
            </w:r>
            <w:r w:rsidRPr="00F6338A">
              <w:rPr>
                <w:rFonts w:eastAsia="Calibri" w:cs="Calibri"/>
                <w:i/>
                <w:iCs/>
                <w:color w:val="000000" w:themeColor="text1"/>
                <w:sz w:val="20"/>
                <w:szCs w:val="20"/>
              </w:rPr>
              <w:t xml:space="preserve"> Number of gender-responsive socioeconomic assessments completed</w:t>
            </w:r>
            <w:r w:rsidRPr="00F6338A" w:rsidR="007A6F01">
              <w:rPr>
                <w:rFonts w:eastAsia="Calibri" w:cs="Calibri"/>
                <w:b/>
                <w:bCs/>
                <w:i/>
                <w:iCs/>
                <w:color w:val="000000" w:themeColor="text1"/>
                <w:sz w:val="20"/>
                <w:szCs w:val="20"/>
              </w:rPr>
              <w:br/>
            </w:r>
            <w:r w:rsidRPr="00F6338A">
              <w:rPr>
                <w:rFonts w:eastAsia="Calibri" w:cs="Calibri"/>
                <w:b/>
                <w:bCs/>
                <w:i/>
                <w:iCs/>
                <w:color w:val="000000" w:themeColor="text1"/>
                <w:sz w:val="20"/>
                <w:szCs w:val="20"/>
              </w:rPr>
              <w:t>Target 2.1.2:</w:t>
            </w:r>
            <w:r w:rsidRPr="00F6338A">
              <w:rPr>
                <w:rFonts w:eastAsia="Calibri" w:cs="Calibri"/>
                <w:i/>
                <w:iCs/>
                <w:color w:val="000000" w:themeColor="text1"/>
                <w:sz w:val="20"/>
                <w:szCs w:val="20"/>
              </w:rPr>
              <w:t xml:space="preserve"> At least 3 gender-responsive socioeconomic assessments completed (1 for each set of communities adjacent to each of the 3 PAs)</w:t>
            </w:r>
          </w:p>
          <w:p w:rsidRPr="00F6338A" w:rsidR="0060735A" w:rsidP="005F3816" w:rsidRDefault="0060735A" w14:paraId="41C75126" w14:textId="77777777">
            <w:pPr>
              <w:rPr>
                <w:rFonts w:eastAsia="Calibri" w:cs="Calibri"/>
                <w:i/>
                <w:iCs/>
                <w:color w:val="000000" w:themeColor="text1"/>
                <w:sz w:val="20"/>
                <w:szCs w:val="20"/>
              </w:rPr>
            </w:pPr>
          </w:p>
          <w:p w:rsidRPr="00F6338A" w:rsidR="00DB5A40" w:rsidP="000B10E1" w:rsidRDefault="00DB5A40" w14:paraId="0867B9BD" w14:textId="529B7FDB">
            <w:pPr>
              <w:rPr>
                <w:rFonts w:cs="Calibri"/>
                <w:sz w:val="20"/>
                <w:szCs w:val="20"/>
              </w:rPr>
            </w:pPr>
            <w:r w:rsidRPr="00F6338A">
              <w:rPr>
                <w:rFonts w:cs="Calibri"/>
                <w:b/>
                <w:bCs/>
                <w:sz w:val="20"/>
                <w:szCs w:val="20"/>
                <w:u w:val="single"/>
              </w:rPr>
              <w:t>Output 2.1.3:</w:t>
            </w:r>
            <w:r w:rsidRPr="00F6338A">
              <w:rPr>
                <w:rFonts w:cs="Calibri"/>
                <w:sz w:val="20"/>
                <w:szCs w:val="20"/>
              </w:rPr>
              <w:t xml:space="preserve"> Gender-responsive and inclusive training and technical assistance for sustainable livelihoods delivered to communities</w:t>
            </w:r>
            <w:r w:rsidRPr="00F6338A" w:rsidR="004245E2">
              <w:rPr>
                <w:rFonts w:cs="Calibri"/>
                <w:sz w:val="20"/>
                <w:szCs w:val="20"/>
              </w:rPr>
              <w:t xml:space="preserve"> residing around the target PA</w:t>
            </w:r>
            <w:r w:rsidRPr="00F6338A" w:rsidR="0017456C">
              <w:rPr>
                <w:rFonts w:cs="Calibri"/>
                <w:sz w:val="20"/>
                <w:szCs w:val="20"/>
              </w:rPr>
              <w:t>s and PPAs</w:t>
            </w:r>
            <w:r w:rsidRPr="00F6338A">
              <w:rPr>
                <w:rFonts w:cs="Calibri"/>
                <w:sz w:val="20"/>
                <w:szCs w:val="20"/>
              </w:rPr>
              <w:t>.</w:t>
            </w:r>
          </w:p>
          <w:p w:rsidRPr="00F6338A" w:rsidR="00DB5A40" w:rsidP="000B10E1" w:rsidRDefault="00DB5A40" w14:paraId="0E4D3658" w14:textId="6AA2EFD1">
            <w:pPr>
              <w:rPr>
                <w:rFonts w:cs="Calibri"/>
                <w:i/>
                <w:iCs/>
                <w:color w:val="000000"/>
                <w:sz w:val="20"/>
                <w:szCs w:val="20"/>
                <w:bdr w:val="none" w:color="auto" w:sz="0" w:space="0" w:frame="1"/>
              </w:rPr>
            </w:pPr>
            <w:r w:rsidRPr="00F6338A">
              <w:rPr>
                <w:rFonts w:cs="Calibri"/>
                <w:b/>
                <w:bCs/>
                <w:i/>
                <w:iCs/>
                <w:color w:val="000000"/>
                <w:sz w:val="20"/>
                <w:szCs w:val="20"/>
                <w:bdr w:val="none" w:color="auto" w:sz="0" w:space="0" w:frame="1"/>
                <w:lang w:eastAsia="en-CA"/>
              </w:rPr>
              <w:t xml:space="preserve">Indicator 2.1.3: </w:t>
            </w:r>
            <w:r w:rsidRPr="00F6338A">
              <w:rPr>
                <w:rFonts w:cs="Calibri"/>
                <w:i/>
                <w:iCs/>
                <w:color w:val="000000"/>
                <w:sz w:val="20"/>
                <w:szCs w:val="20"/>
                <w:bdr w:val="none" w:color="auto" w:sz="0" w:space="0" w:frame="1"/>
                <w:lang w:eastAsia="en-CA"/>
              </w:rPr>
              <w:t xml:space="preserve">Number of community </w:t>
            </w:r>
            <w:r w:rsidRPr="00F6338A">
              <w:rPr>
                <w:rFonts w:cs="Calibri"/>
                <w:i/>
                <w:iCs/>
                <w:color w:val="000000"/>
                <w:sz w:val="20"/>
                <w:szCs w:val="20"/>
                <w:bdr w:val="none" w:color="auto" w:sz="0" w:space="0" w:frame="1"/>
              </w:rPr>
              <w:t xml:space="preserve">members at </w:t>
            </w:r>
            <w:r w:rsidRPr="00F6338A" w:rsidR="00D651F6">
              <w:rPr>
                <w:rFonts w:cs="Calibri"/>
                <w:i/>
                <w:iCs/>
                <w:color w:val="000000"/>
                <w:sz w:val="20"/>
                <w:szCs w:val="20"/>
                <w:bdr w:val="none" w:color="auto" w:sz="0" w:space="0" w:frame="1"/>
              </w:rPr>
              <w:t xml:space="preserve">the </w:t>
            </w:r>
            <w:r w:rsidRPr="00F6338A">
              <w:rPr>
                <w:rFonts w:cs="Calibri"/>
                <w:i/>
                <w:iCs/>
                <w:color w:val="000000"/>
                <w:sz w:val="20"/>
                <w:szCs w:val="20"/>
                <w:bdr w:val="none" w:color="auto" w:sz="0" w:space="0" w:frame="1"/>
              </w:rPr>
              <w:t>household level</w:t>
            </w:r>
            <w:r w:rsidRPr="00F6338A">
              <w:rPr>
                <w:rFonts w:cs="Calibri"/>
                <w:i/>
                <w:iCs/>
                <w:color w:val="000000"/>
                <w:sz w:val="20"/>
                <w:szCs w:val="20"/>
                <w:bdr w:val="none" w:color="auto" w:sz="0" w:space="0" w:frame="1"/>
                <w:lang w:eastAsia="en-CA"/>
              </w:rPr>
              <w:t xml:space="preserve"> benefiting from gender-responsive and inclusive training and technical support for sustainable livelihoods, disaggregated by gender.</w:t>
            </w:r>
          </w:p>
          <w:p w:rsidRPr="00F6338A" w:rsidR="00DB5A40" w:rsidP="000B10E1" w:rsidRDefault="00DB5A40" w14:paraId="432A87AA" w14:textId="07D72309">
            <w:pPr>
              <w:rPr>
                <w:rFonts w:cs="Calibri"/>
                <w:i/>
                <w:iCs/>
                <w:color w:val="000000"/>
                <w:sz w:val="20"/>
                <w:szCs w:val="20"/>
                <w:bdr w:val="none" w:color="auto" w:sz="0" w:space="0" w:frame="1"/>
              </w:rPr>
            </w:pPr>
            <w:r w:rsidRPr="00F6338A">
              <w:rPr>
                <w:rFonts w:cs="Calibri"/>
                <w:b/>
                <w:bCs/>
                <w:i/>
                <w:iCs/>
                <w:color w:val="000000"/>
                <w:sz w:val="20"/>
                <w:szCs w:val="20"/>
                <w:bdr w:val="none" w:color="auto" w:sz="0" w:space="0" w:frame="1"/>
                <w:lang w:eastAsia="en-CA"/>
              </w:rPr>
              <w:t xml:space="preserve">Target 2.1.3: </w:t>
            </w:r>
            <w:r w:rsidRPr="00F6338A">
              <w:rPr>
                <w:rFonts w:cs="Calibri"/>
                <w:i/>
                <w:iCs/>
                <w:color w:val="000000"/>
                <w:sz w:val="20"/>
                <w:szCs w:val="20"/>
                <w:bdr w:val="none" w:color="auto" w:sz="0" w:space="0" w:frame="1"/>
              </w:rPr>
              <w:t>At least 29,360 community members at the household level (at least 40% women) around the three PAs benefiting from gender-responsive and inclusive training and technical support for sustainable livelihoods.</w:t>
            </w:r>
          </w:p>
          <w:p w:rsidRPr="00F6338A" w:rsidR="00DB5A40" w:rsidP="000B10E1" w:rsidRDefault="00DB5A40" w14:paraId="61A3CB28" w14:textId="77777777">
            <w:pPr>
              <w:rPr>
                <w:rFonts w:cs="Calibri"/>
                <w:i/>
                <w:iCs/>
                <w:szCs w:val="22"/>
                <w:bdr w:val="none" w:color="auto" w:sz="0" w:space="0"/>
              </w:rPr>
            </w:pPr>
          </w:p>
          <w:p w:rsidRPr="00F6338A" w:rsidR="00811514" w:rsidP="005F3816" w:rsidRDefault="00811514" w14:paraId="277D6D2F" w14:textId="77777777">
            <w:pPr>
              <w:rPr>
                <w:rFonts w:eastAsia="Calibri" w:cs="Calibri"/>
                <w:color w:val="000000" w:themeColor="text1"/>
                <w:sz w:val="20"/>
                <w:szCs w:val="20"/>
              </w:rPr>
            </w:pPr>
            <w:r w:rsidRPr="00F6338A">
              <w:rPr>
                <w:rFonts w:eastAsia="Calibri" w:cs="Calibri"/>
                <w:b/>
                <w:bCs/>
                <w:color w:val="000000" w:themeColor="text1"/>
                <w:sz w:val="20"/>
                <w:szCs w:val="20"/>
                <w:u w:val="single"/>
              </w:rPr>
              <w:t>Output 2.1.4:</w:t>
            </w:r>
            <w:r w:rsidRPr="00F6338A">
              <w:rPr>
                <w:rFonts w:eastAsia="Calibri" w:cs="Calibri"/>
                <w:color w:val="000000" w:themeColor="text1"/>
                <w:sz w:val="20"/>
                <w:szCs w:val="20"/>
              </w:rPr>
              <w:t xml:space="preserve"> Development of climate-resilient and conservation-friendly Small and Medium Enterprises (SMEs) supported (with emphasis on inclusion of women-led enterprises)</w:t>
            </w:r>
          </w:p>
          <w:p w:rsidRPr="00F6338A" w:rsidR="00811514" w:rsidP="000B10E1" w:rsidRDefault="00811514" w14:paraId="4F27B15E" w14:textId="5132F763">
            <w:pPr>
              <w:rPr>
                <w:rFonts w:eastAsia="Calibri" w:cs="Calibri"/>
                <w:i/>
                <w:iCs/>
                <w:color w:val="000000" w:themeColor="text1"/>
                <w:sz w:val="20"/>
                <w:szCs w:val="20"/>
              </w:rPr>
            </w:pPr>
            <w:r w:rsidRPr="00F6338A">
              <w:rPr>
                <w:rFonts w:eastAsia="Calibri" w:cs="Calibri"/>
                <w:b/>
                <w:bCs/>
                <w:i/>
                <w:iCs/>
                <w:color w:val="000000" w:themeColor="text1"/>
                <w:sz w:val="20"/>
                <w:szCs w:val="20"/>
              </w:rPr>
              <w:t>Indicator 2.1.4:</w:t>
            </w:r>
            <w:r w:rsidRPr="00F6338A">
              <w:rPr>
                <w:rFonts w:eastAsia="Calibri" w:cs="Calibri"/>
                <w:i/>
                <w:iCs/>
                <w:color w:val="000000" w:themeColor="text1"/>
                <w:sz w:val="20"/>
                <w:szCs w:val="20"/>
              </w:rPr>
              <w:t xml:space="preserve"> Number of new or existing SMEs that receive project support for development (and number of women-led enterprises)</w:t>
            </w:r>
            <w:r w:rsidRPr="00F6338A" w:rsidR="00F9373E">
              <w:rPr>
                <w:rFonts w:eastAsia="Calibri" w:cs="Calibri"/>
                <w:b/>
                <w:bCs/>
                <w:i/>
                <w:iCs/>
                <w:color w:val="000000" w:themeColor="text1"/>
                <w:sz w:val="20"/>
                <w:szCs w:val="20"/>
              </w:rPr>
              <w:br/>
            </w:r>
            <w:r w:rsidRPr="00F6338A">
              <w:rPr>
                <w:rFonts w:eastAsia="Calibri" w:cs="Calibri"/>
                <w:b/>
                <w:bCs/>
                <w:i/>
                <w:iCs/>
                <w:color w:val="000000" w:themeColor="text1"/>
                <w:sz w:val="20"/>
                <w:szCs w:val="20"/>
              </w:rPr>
              <w:t>Target 2.1.4:</w:t>
            </w:r>
            <w:r w:rsidRPr="00F6338A">
              <w:rPr>
                <w:rFonts w:eastAsia="Calibri" w:cs="Calibri"/>
                <w:i/>
                <w:iCs/>
                <w:color w:val="000000" w:themeColor="text1"/>
                <w:sz w:val="20"/>
                <w:szCs w:val="20"/>
              </w:rPr>
              <w:t xml:space="preserve">  At least 9 SMEs receive project support (at least 5 of which are women-led)</w:t>
            </w:r>
          </w:p>
          <w:p w:rsidRPr="00F6338A" w:rsidR="0060735A" w:rsidP="005F3816" w:rsidRDefault="0060735A" w14:paraId="3C56715E" w14:textId="77777777">
            <w:pPr>
              <w:rPr>
                <w:rFonts w:eastAsia="Calibri" w:cs="Calibri"/>
                <w:i/>
                <w:iCs/>
                <w:color w:val="000000" w:themeColor="text1"/>
                <w:sz w:val="20"/>
                <w:szCs w:val="20"/>
              </w:rPr>
            </w:pPr>
          </w:p>
          <w:p w:rsidRPr="00F6338A" w:rsidR="00811514" w:rsidP="005F3816" w:rsidRDefault="00811514" w14:paraId="40CC515E" w14:textId="77777777">
            <w:pPr>
              <w:rPr>
                <w:rFonts w:eastAsia="Calibri" w:cs="Calibri"/>
                <w:color w:val="000000" w:themeColor="text1"/>
                <w:sz w:val="20"/>
                <w:szCs w:val="20"/>
              </w:rPr>
            </w:pPr>
            <w:r w:rsidRPr="00F6338A">
              <w:rPr>
                <w:rFonts w:eastAsia="Calibri" w:cs="Calibri"/>
                <w:b/>
                <w:bCs/>
                <w:color w:val="000000" w:themeColor="text1"/>
                <w:sz w:val="20"/>
                <w:szCs w:val="20"/>
                <w:u w:val="single"/>
              </w:rPr>
              <w:t>Output 2.1.5:</w:t>
            </w:r>
            <w:r w:rsidRPr="00F6338A">
              <w:rPr>
                <w:rFonts w:eastAsia="Calibri" w:cs="Calibri"/>
                <w:color w:val="000000" w:themeColor="text1"/>
                <w:sz w:val="20"/>
                <w:szCs w:val="20"/>
              </w:rPr>
              <w:t xml:space="preserve"> Access to financial services provided to conservation-friendly SMEs, producer associations, and producers (with emphasis on access for women)</w:t>
            </w:r>
          </w:p>
          <w:p w:rsidRPr="00F6338A" w:rsidR="00811514" w:rsidP="005F3816" w:rsidRDefault="00811514" w14:paraId="1BCABAC8" w14:textId="5DE07424">
            <w:pPr>
              <w:rPr>
                <w:rFonts w:eastAsia="Calibri" w:cs="Calibri"/>
                <w:i/>
                <w:iCs/>
                <w:color w:val="000000" w:themeColor="text1"/>
                <w:sz w:val="20"/>
                <w:szCs w:val="20"/>
              </w:rPr>
            </w:pPr>
            <w:r w:rsidRPr="00F6338A">
              <w:rPr>
                <w:rFonts w:eastAsia="Calibri" w:cs="Calibri"/>
                <w:b/>
                <w:bCs/>
                <w:i/>
                <w:iCs/>
                <w:color w:val="000000" w:themeColor="text1"/>
                <w:sz w:val="20"/>
                <w:szCs w:val="20"/>
              </w:rPr>
              <w:t>Indicator 2.1.5:</w:t>
            </w:r>
            <w:r w:rsidRPr="00F6338A">
              <w:rPr>
                <w:rFonts w:eastAsia="Calibri" w:cs="Calibri"/>
                <w:i/>
                <w:iCs/>
                <w:color w:val="000000" w:themeColor="text1"/>
                <w:sz w:val="20"/>
                <w:szCs w:val="20"/>
              </w:rPr>
              <w:t xml:space="preserve"> Number of SMEs, producer associations and producers with </w:t>
            </w:r>
            <w:r w:rsidRPr="00F6338A" w:rsidR="00D72AC3">
              <w:rPr>
                <w:rFonts w:eastAsia="Calibri" w:cs="Calibri"/>
                <w:i/>
                <w:iCs/>
                <w:color w:val="000000" w:themeColor="text1"/>
                <w:sz w:val="20"/>
                <w:szCs w:val="20"/>
              </w:rPr>
              <w:t>a</w:t>
            </w:r>
            <w:r w:rsidRPr="00F6338A" w:rsidR="00D72AC3">
              <w:rPr>
                <w:rFonts w:eastAsia="Calibri" w:cs="Calibri"/>
                <w:color w:val="000000" w:themeColor="text1"/>
                <w:sz w:val="20"/>
                <w:szCs w:val="20"/>
              </w:rPr>
              <w:t xml:space="preserve">ccess </w:t>
            </w:r>
            <w:r w:rsidRPr="00F6338A">
              <w:rPr>
                <w:rFonts w:eastAsia="Calibri" w:cs="Calibri"/>
                <w:i/>
                <w:iCs/>
                <w:color w:val="000000" w:themeColor="text1"/>
                <w:sz w:val="20"/>
                <w:szCs w:val="20"/>
              </w:rPr>
              <w:t>to financial services (and number of women benefiting from improved access)</w:t>
            </w:r>
            <w:r w:rsidRPr="00F6338A" w:rsidR="00F9373E">
              <w:rPr>
                <w:rFonts w:eastAsia="Calibri" w:cs="Calibri"/>
                <w:b/>
                <w:bCs/>
                <w:i/>
                <w:iCs/>
                <w:color w:val="000000" w:themeColor="text1"/>
                <w:sz w:val="20"/>
                <w:szCs w:val="20"/>
              </w:rPr>
              <w:br/>
            </w:r>
            <w:r w:rsidRPr="00F6338A">
              <w:rPr>
                <w:rFonts w:eastAsia="Calibri" w:cs="Calibri"/>
                <w:b/>
                <w:bCs/>
                <w:i/>
                <w:iCs/>
                <w:color w:val="000000" w:themeColor="text1"/>
                <w:sz w:val="20"/>
                <w:szCs w:val="20"/>
              </w:rPr>
              <w:t>Target 2.1.5:</w:t>
            </w:r>
            <w:r w:rsidRPr="00F6338A">
              <w:rPr>
                <w:rFonts w:eastAsia="Calibri" w:cs="Calibri"/>
                <w:i/>
                <w:iCs/>
                <w:color w:val="000000" w:themeColor="text1"/>
                <w:sz w:val="20"/>
                <w:szCs w:val="20"/>
              </w:rPr>
              <w:t xml:space="preserve"> At least 1</w:t>
            </w:r>
            <w:r w:rsidRPr="00F6338A" w:rsidR="00605A12">
              <w:rPr>
                <w:rFonts w:eastAsia="Calibri" w:cs="Calibri"/>
                <w:i/>
                <w:iCs/>
                <w:color w:val="000000" w:themeColor="text1"/>
                <w:sz w:val="20"/>
                <w:szCs w:val="20"/>
              </w:rPr>
              <w:t>0</w:t>
            </w:r>
            <w:r w:rsidRPr="00F6338A">
              <w:rPr>
                <w:rFonts w:eastAsia="Calibri" w:cs="Calibri"/>
                <w:i/>
                <w:iCs/>
                <w:color w:val="000000" w:themeColor="text1"/>
                <w:sz w:val="20"/>
                <w:szCs w:val="20"/>
              </w:rPr>
              <w:t xml:space="preserve"> </w:t>
            </w:r>
            <w:r w:rsidRPr="00F6338A" w:rsidR="00FC79C0">
              <w:rPr>
                <w:rFonts w:eastAsia="Calibri" w:cs="Calibri"/>
                <w:i/>
                <w:iCs/>
                <w:color w:val="000000" w:themeColor="text1"/>
                <w:sz w:val="20"/>
                <w:szCs w:val="20"/>
              </w:rPr>
              <w:t xml:space="preserve">beneficiaries with </w:t>
            </w:r>
            <w:r w:rsidRPr="00F6338A" w:rsidR="0004771D">
              <w:rPr>
                <w:rFonts w:eastAsia="Calibri" w:cs="Calibri"/>
                <w:i/>
                <w:iCs/>
                <w:color w:val="000000" w:themeColor="text1"/>
                <w:sz w:val="20"/>
                <w:szCs w:val="20"/>
              </w:rPr>
              <w:t xml:space="preserve">access to financial </w:t>
            </w:r>
            <w:r w:rsidRPr="00F6338A" w:rsidR="00E45785">
              <w:rPr>
                <w:rFonts w:eastAsia="Calibri" w:cs="Calibri"/>
                <w:i/>
                <w:iCs/>
                <w:color w:val="000000" w:themeColor="text1"/>
                <w:sz w:val="20"/>
                <w:szCs w:val="20"/>
              </w:rPr>
              <w:t xml:space="preserve">services, </w:t>
            </w:r>
            <w:r w:rsidRPr="00F6338A" w:rsidR="00352A57">
              <w:rPr>
                <w:rFonts w:eastAsia="Calibri" w:cs="Calibri"/>
                <w:i/>
                <w:iCs/>
                <w:color w:val="000000" w:themeColor="text1"/>
                <w:sz w:val="20"/>
                <w:szCs w:val="20"/>
              </w:rPr>
              <w:t xml:space="preserve">of which </w:t>
            </w:r>
            <w:r w:rsidRPr="00F6338A">
              <w:rPr>
                <w:rFonts w:eastAsia="Calibri" w:cs="Calibri"/>
                <w:i/>
                <w:iCs/>
                <w:color w:val="000000" w:themeColor="text1"/>
                <w:sz w:val="20"/>
                <w:szCs w:val="20"/>
              </w:rPr>
              <w:t xml:space="preserve"> 50% are women</w:t>
            </w:r>
          </w:p>
        </w:tc>
      </w:tr>
      <w:tr w:rsidRPr="00F6338A" w:rsidR="00811514" w:rsidTr="005F3816" w14:paraId="631DB7AB" w14:textId="77777777">
        <w:trPr>
          <w:trHeight w:val="300"/>
        </w:trPr>
        <w:tc>
          <w:tcPr>
            <w:tcW w:w="5000" w:type="pct"/>
            <w:gridSpan w:val="7"/>
            <w:vAlign w:val="center"/>
          </w:tcPr>
          <w:p w:rsidRPr="00F6338A" w:rsidR="00811514" w:rsidP="000B10E1" w:rsidRDefault="00811514" w14:paraId="14A3987D" w14:textId="77777777">
            <w:pPr>
              <w:shd w:val="clear" w:color="auto" w:fill="D9D9D9" w:themeFill="background1" w:themeFillShade="D9"/>
              <w:rPr>
                <w:rFonts w:cs="Calibri"/>
                <w:sz w:val="20"/>
                <w:szCs w:val="20"/>
              </w:rPr>
            </w:pPr>
            <w:r w:rsidRPr="00F6338A">
              <w:rPr>
                <w:rFonts w:cs="Calibri"/>
                <w:b/>
                <w:bCs/>
                <w:sz w:val="20"/>
                <w:szCs w:val="20"/>
              </w:rPr>
              <w:t xml:space="preserve">Component 3: </w:t>
            </w:r>
            <w:r w:rsidRPr="00F6338A">
              <w:rPr>
                <w:rStyle w:val="None"/>
                <w:rFonts w:cs="Calibri"/>
                <w:b/>
                <w:bCs/>
                <w:sz w:val="20"/>
                <w:szCs w:val="20"/>
              </w:rPr>
              <w:t>Strengthening transboundary watershed and forest landscape management</w:t>
            </w:r>
          </w:p>
        </w:tc>
      </w:tr>
      <w:tr w:rsidRPr="00F6338A" w:rsidR="00811514" w:rsidTr="005F3816" w14:paraId="154D3CA1" w14:textId="77777777">
        <w:trPr>
          <w:trHeight w:val="300"/>
        </w:trPr>
        <w:tc>
          <w:tcPr>
            <w:tcW w:w="1195" w:type="pct"/>
          </w:tcPr>
          <w:p w:rsidRPr="00F6338A" w:rsidR="00811514" w:rsidP="000B10E1" w:rsidRDefault="00811514" w14:paraId="061C072C" w14:textId="06D47E45">
            <w:pPr>
              <w:rPr>
                <w:rFonts w:eastAsia="Calibri" w:cs="Calibri"/>
                <w:color w:val="000000" w:themeColor="text1"/>
                <w:sz w:val="20"/>
                <w:szCs w:val="20"/>
              </w:rPr>
            </w:pPr>
            <w:r w:rsidRPr="00F6338A">
              <w:rPr>
                <w:rStyle w:val="None"/>
                <w:rFonts w:eastAsia="Calibri" w:cs="Calibri"/>
                <w:b/>
                <w:bCs/>
                <w:sz w:val="20"/>
                <w:szCs w:val="20"/>
              </w:rPr>
              <w:t xml:space="preserve">Outcome 3.1: </w:t>
            </w:r>
            <w:r w:rsidRPr="00F6338A">
              <w:rPr>
                <w:rFonts w:eastAsia="Calibri" w:cs="Calibri"/>
                <w:color w:val="000000" w:themeColor="text1"/>
                <w:sz w:val="20"/>
                <w:szCs w:val="20"/>
              </w:rPr>
              <w:t xml:space="preserve">Strengthened institutional structures for transboundary collaboration between Sierra Leone, Guinea, and Liberia for improved management of the </w:t>
            </w:r>
            <w:r w:rsidRPr="00F6338A" w:rsidR="0077332F">
              <w:rPr>
                <w:rFonts w:eastAsia="Calibri" w:cs="Calibri"/>
                <w:color w:val="000000" w:themeColor="text1"/>
                <w:sz w:val="20"/>
                <w:szCs w:val="20"/>
              </w:rPr>
              <w:t xml:space="preserve">Mano </w:t>
            </w:r>
            <w:r w:rsidRPr="00F6338A">
              <w:rPr>
                <w:rFonts w:eastAsia="Calibri" w:cs="Calibri"/>
                <w:color w:val="000000" w:themeColor="text1"/>
                <w:sz w:val="20"/>
                <w:szCs w:val="20"/>
              </w:rPr>
              <w:t>Watershed</w:t>
            </w:r>
          </w:p>
          <w:p w:rsidRPr="00F6338A" w:rsidR="002B7D6C" w:rsidP="005F3816" w:rsidRDefault="002B7D6C" w14:paraId="5F2ADBE2" w14:textId="77777777">
            <w:pPr>
              <w:rPr>
                <w:rFonts w:eastAsia="Calibri" w:cs="Calibri"/>
                <w:b/>
                <w:bCs/>
                <w:color w:val="000000" w:themeColor="text1"/>
                <w:sz w:val="20"/>
                <w:szCs w:val="20"/>
              </w:rPr>
            </w:pPr>
          </w:p>
          <w:p w:rsidRPr="00F6338A" w:rsidR="00A10F35" w:rsidP="000B10E1" w:rsidRDefault="00811514" w14:paraId="2E78764E" w14:textId="77777777">
            <w:pPr>
              <w:rPr>
                <w:rFonts w:eastAsia="Calibri" w:cs="Calibri"/>
                <w:i/>
                <w:sz w:val="20"/>
                <w:szCs w:val="20"/>
              </w:rPr>
            </w:pPr>
            <w:r w:rsidRPr="00F6338A">
              <w:rPr>
                <w:rFonts w:eastAsia="Calibri" w:cs="Calibri"/>
                <w:b/>
                <w:bCs/>
                <w:i/>
                <w:iCs/>
                <w:color w:val="000000" w:themeColor="text1"/>
                <w:sz w:val="20"/>
                <w:szCs w:val="20"/>
              </w:rPr>
              <w:t>Indicator 3.1a:</w:t>
            </w:r>
            <w:r w:rsidRPr="00F6338A">
              <w:rPr>
                <w:rFonts w:eastAsia="Calibri" w:cs="Calibri"/>
                <w:color w:val="000000" w:themeColor="text1"/>
                <w:sz w:val="20"/>
                <w:szCs w:val="20"/>
              </w:rPr>
              <w:t xml:space="preserve"> Number of strengthened institutional structures in place to facilitate joint transboundary management of the Mano watershed</w:t>
            </w:r>
            <w:r w:rsidRPr="00F6338A" w:rsidR="00A10F35">
              <w:rPr>
                <w:rFonts w:eastAsia="Calibri" w:cs="Calibri"/>
                <w:color w:val="000000" w:themeColor="text1"/>
                <w:sz w:val="20"/>
                <w:szCs w:val="20"/>
              </w:rPr>
              <w:t xml:space="preserve"> </w:t>
            </w:r>
            <w:r w:rsidRPr="00F6338A" w:rsidR="00A10F35">
              <w:rPr>
                <w:rFonts w:eastAsia="Calibri" w:cs="Calibri"/>
                <w:i/>
                <w:sz w:val="20"/>
                <w:szCs w:val="20"/>
              </w:rPr>
              <w:t>(leveraging the regional committee that was established by the Mano River Union Ecosystem Conservation and International Water Resources Management Project)</w:t>
            </w:r>
          </w:p>
          <w:p w:rsidRPr="00F6338A" w:rsidR="00811514" w:rsidP="000B10E1" w:rsidRDefault="00811514" w14:paraId="7C4BD39C" w14:textId="20FCD3D7">
            <w:pPr>
              <w:rPr>
                <w:rFonts w:eastAsia="Calibri" w:cs="Calibri"/>
                <w:color w:val="000000" w:themeColor="text1"/>
                <w:sz w:val="20"/>
                <w:szCs w:val="20"/>
              </w:rPr>
            </w:pPr>
          </w:p>
          <w:p w:rsidRPr="00F6338A" w:rsidR="00811514" w:rsidP="005F3816" w:rsidRDefault="00811514" w14:paraId="04020375" w14:textId="251A1C34">
            <w:pPr>
              <w:rPr>
                <w:rFonts w:eastAsia="Calibri" w:cs="Calibri"/>
                <w:color w:val="000000" w:themeColor="text1"/>
                <w:sz w:val="20"/>
                <w:szCs w:val="20"/>
              </w:rPr>
            </w:pPr>
            <w:r w:rsidRPr="00F6338A">
              <w:rPr>
                <w:rFonts w:eastAsia="Calibri" w:cs="Calibri"/>
                <w:b/>
                <w:bCs/>
                <w:i/>
                <w:iCs/>
                <w:color w:val="000000" w:themeColor="text1"/>
                <w:sz w:val="20"/>
                <w:szCs w:val="20"/>
              </w:rPr>
              <w:t>Indicator 3.1b:</w:t>
            </w:r>
            <w:r w:rsidRPr="00F6338A">
              <w:rPr>
                <w:rFonts w:eastAsia="Calibri" w:cs="Calibri"/>
                <w:color w:val="000000" w:themeColor="text1"/>
                <w:sz w:val="20"/>
                <w:szCs w:val="20"/>
              </w:rPr>
              <w:t xml:space="preserve"> </w:t>
            </w:r>
            <w:r w:rsidRPr="00F6338A" w:rsidR="007B2781">
              <w:rPr>
                <w:rFonts w:eastAsia="Calibri" w:cs="Calibri"/>
                <w:color w:val="000000" w:themeColor="text1"/>
                <w:sz w:val="20"/>
                <w:szCs w:val="20"/>
              </w:rPr>
              <w:t>Level of engagement in IW:</w:t>
            </w:r>
            <w:r w:rsidRPr="00F6338A" w:rsidR="0077332F">
              <w:rPr>
                <w:rFonts w:eastAsia="Calibri" w:cs="Calibri"/>
                <w:color w:val="000000" w:themeColor="text1"/>
                <w:sz w:val="20"/>
                <w:szCs w:val="20"/>
              </w:rPr>
              <w:t xml:space="preserve"> </w:t>
            </w:r>
            <w:r w:rsidRPr="00F6338A" w:rsidR="007B2781">
              <w:rPr>
                <w:rFonts w:eastAsia="Calibri" w:cs="Calibri"/>
                <w:color w:val="000000" w:themeColor="text1"/>
                <w:sz w:val="20"/>
                <w:szCs w:val="20"/>
              </w:rPr>
              <w:t>LEARN</w:t>
            </w:r>
            <w:r w:rsidRPr="00F6338A" w:rsidR="008014E3">
              <w:rPr>
                <w:rStyle w:val="FootnoteReference"/>
                <w:rFonts w:eastAsia="Calibri" w:cs="Calibri"/>
                <w:color w:val="000000" w:themeColor="text1"/>
                <w:sz w:val="20"/>
                <w:szCs w:val="20"/>
              </w:rPr>
              <w:footnoteReference w:id="23"/>
            </w:r>
            <w:r w:rsidRPr="00F6338A" w:rsidR="007B2781">
              <w:rPr>
                <w:rFonts w:eastAsia="Calibri" w:cs="Calibri"/>
                <w:color w:val="000000" w:themeColor="text1"/>
                <w:sz w:val="20"/>
                <w:szCs w:val="20"/>
              </w:rPr>
              <w:t xml:space="preserve"> through participation and delivery of key products </w:t>
            </w:r>
          </w:p>
        </w:tc>
        <w:tc>
          <w:tcPr>
            <w:tcW w:w="1197" w:type="pct"/>
            <w:gridSpan w:val="2"/>
          </w:tcPr>
          <w:p w:rsidRPr="00F6338A" w:rsidR="00811514" w:rsidP="000B10E1" w:rsidRDefault="00811514" w14:paraId="5C4B55AD" w14:textId="75B8AF3C">
            <w:pPr>
              <w:rPr>
                <w:rFonts w:eastAsia="Calibri" w:cs="Calibri"/>
                <w:sz w:val="20"/>
                <w:szCs w:val="20"/>
              </w:rPr>
            </w:pPr>
            <w:r w:rsidRPr="00F6338A">
              <w:rPr>
                <w:rFonts w:eastAsia="Calibri" w:cs="Calibri"/>
                <w:b/>
                <w:bCs/>
                <w:color w:val="000000" w:themeColor="text1"/>
                <w:sz w:val="20"/>
                <w:szCs w:val="20"/>
              </w:rPr>
              <w:t>Baseline 3.1a:</w:t>
            </w:r>
            <w:r w:rsidRPr="00F6338A">
              <w:rPr>
                <w:rFonts w:eastAsia="Calibri" w:cs="Calibri"/>
                <w:color w:val="000000" w:themeColor="text1"/>
                <w:sz w:val="20"/>
                <w:szCs w:val="20"/>
              </w:rPr>
              <w:t xml:space="preserve"> </w:t>
            </w:r>
            <w:r w:rsidRPr="00F6338A" w:rsidR="008901B9">
              <w:rPr>
                <w:rFonts w:eastAsia="Calibri" w:cs="Calibri"/>
                <w:sz w:val="20"/>
                <w:szCs w:val="20"/>
              </w:rPr>
              <w:t xml:space="preserve">Coordination and institutional structures for governance of the Mano watershed are weak. The committees established under the Mano River Union Ecosystem Conservation and International Water Resources Management Project (GEF </w:t>
            </w:r>
            <w:r w:rsidRPr="00F6338A" w:rsidR="008901B9">
              <w:rPr>
                <w:rFonts w:eastAsia="Calibri" w:cs="Calibri"/>
                <w:sz w:val="20"/>
                <w:szCs w:val="20"/>
              </w:rPr>
              <w:t>ID: 4953) have not been operationalized and need to be revitalized and institutionalized to function effectively. In addition, there are capacity-building gaps with respect to gathering and synthesizing scientific, local and people science and mainstreaming it into decision-making processes</w:t>
            </w:r>
          </w:p>
          <w:p w:rsidRPr="00F6338A" w:rsidR="002B7D6C" w:rsidP="005F3816" w:rsidRDefault="002B7D6C" w14:paraId="0E259967" w14:textId="77777777">
            <w:pPr>
              <w:rPr>
                <w:rFonts w:eastAsia="Calibri" w:cs="Calibri"/>
                <w:color w:val="000000" w:themeColor="text1"/>
                <w:sz w:val="20"/>
                <w:szCs w:val="20"/>
              </w:rPr>
            </w:pPr>
          </w:p>
          <w:p w:rsidRPr="00F6338A" w:rsidR="00FB7382" w:rsidP="000B10E1" w:rsidRDefault="00811514" w14:paraId="6433F432" w14:textId="3C786D85">
            <w:pPr>
              <w:rPr>
                <w:rFonts w:eastAsia="Calibri" w:cs="Calibri"/>
                <w:sz w:val="20"/>
                <w:szCs w:val="20"/>
              </w:rPr>
            </w:pPr>
            <w:r w:rsidRPr="00F6338A">
              <w:rPr>
                <w:rFonts w:eastAsia="Calibri" w:cs="Calibri"/>
                <w:b/>
                <w:bCs/>
                <w:color w:val="000000" w:themeColor="text1"/>
                <w:sz w:val="20"/>
                <w:szCs w:val="20"/>
              </w:rPr>
              <w:t xml:space="preserve">Baseline 3.1b: </w:t>
            </w:r>
            <w:r w:rsidRPr="00F6338A" w:rsidR="00FB59AC">
              <w:rPr>
                <w:b/>
                <w:bCs/>
              </w:rPr>
              <w:t xml:space="preserve"> </w:t>
            </w:r>
            <w:r w:rsidRPr="00F6338A" w:rsidR="00FB7382">
              <w:rPr>
                <w:rFonts w:eastAsia="Calibri" w:cs="Calibri"/>
                <w:sz w:val="20"/>
                <w:szCs w:val="20"/>
              </w:rPr>
              <w:t xml:space="preserve">Limited </w:t>
            </w:r>
            <w:r w:rsidRPr="00F6338A" w:rsidR="00FB7382">
              <w:rPr>
                <w:rFonts w:eastAsia="Calibri" w:cs="Calibri"/>
                <w:bCs/>
                <w:iCs/>
                <w:sz w:val="20"/>
                <w:szCs w:val="20"/>
              </w:rPr>
              <w:t>participation and delivery of key products</w:t>
            </w:r>
            <w:r w:rsidRPr="00F6338A" w:rsidR="00FB7382">
              <w:rPr>
                <w:rFonts w:eastAsia="Calibri" w:cs="Calibri"/>
                <w:sz w:val="20"/>
                <w:szCs w:val="20"/>
              </w:rPr>
              <w:t xml:space="preserve"> on the </w:t>
            </w:r>
            <w:r w:rsidRPr="00F6338A" w:rsidR="00FB7382">
              <w:rPr>
                <w:rFonts w:eastAsia="Calibri" w:cs="Calibri"/>
                <w:bCs/>
                <w:iCs/>
                <w:sz w:val="20"/>
                <w:szCs w:val="20"/>
              </w:rPr>
              <w:t>IW: LEARN platform by Liberia</w:t>
            </w:r>
          </w:p>
          <w:p w:rsidRPr="00F6338A" w:rsidR="00811514" w:rsidP="005F3816" w:rsidRDefault="00811514" w14:paraId="5122B433" w14:textId="4927816A">
            <w:pPr>
              <w:rPr>
                <w:rFonts w:eastAsia="Calibri" w:cs="Calibri"/>
                <w:color w:val="000000" w:themeColor="text1"/>
                <w:sz w:val="20"/>
                <w:szCs w:val="20"/>
              </w:rPr>
            </w:pPr>
          </w:p>
        </w:tc>
        <w:tc>
          <w:tcPr>
            <w:tcW w:w="1197" w:type="pct"/>
            <w:gridSpan w:val="2"/>
          </w:tcPr>
          <w:p w:rsidRPr="00F6338A" w:rsidR="00811514" w:rsidP="000B10E1" w:rsidRDefault="00811514" w14:paraId="3B67E703" w14:textId="11BF3C7D">
            <w:pPr>
              <w:rPr>
                <w:rFonts w:eastAsia="Calibri" w:cs="Calibri"/>
                <w:color w:val="000000" w:themeColor="text1"/>
                <w:sz w:val="20"/>
                <w:szCs w:val="20"/>
              </w:rPr>
            </w:pPr>
            <w:r w:rsidRPr="00F6338A">
              <w:rPr>
                <w:rFonts w:eastAsia="Calibri" w:cs="Calibri"/>
                <w:b/>
                <w:bCs/>
                <w:color w:val="000000" w:themeColor="text1"/>
                <w:sz w:val="20"/>
                <w:szCs w:val="20"/>
              </w:rPr>
              <w:t>Target 3.1a:</w:t>
            </w:r>
            <w:r w:rsidRPr="00F6338A">
              <w:rPr>
                <w:rFonts w:eastAsia="Calibri" w:cs="Calibri"/>
                <w:color w:val="000000" w:themeColor="text1"/>
                <w:sz w:val="20"/>
                <w:szCs w:val="20"/>
              </w:rPr>
              <w:t xml:space="preserve"> At least 1 strengthened institutional structure in place to facilitate joint transboundary management of the Mano Watershed</w:t>
            </w:r>
          </w:p>
          <w:p w:rsidRPr="00F6338A" w:rsidR="002B7D6C" w:rsidP="005F3816" w:rsidRDefault="002B7D6C" w14:paraId="5B0AF4D8" w14:textId="77777777">
            <w:pPr>
              <w:rPr>
                <w:rFonts w:eastAsia="Calibri" w:cs="Calibri"/>
                <w:color w:val="000000" w:themeColor="text1"/>
                <w:sz w:val="20"/>
                <w:szCs w:val="20"/>
              </w:rPr>
            </w:pPr>
          </w:p>
          <w:p w:rsidRPr="00F6338A" w:rsidR="00002A66" w:rsidP="000B10E1" w:rsidRDefault="00811514" w14:paraId="0CA4679C" w14:textId="05960327">
            <w:pPr>
              <w:rPr>
                <w:rFonts w:eastAsia="Calibri" w:cs="Calibri"/>
                <w:sz w:val="20"/>
                <w:szCs w:val="20"/>
              </w:rPr>
            </w:pPr>
            <w:r w:rsidRPr="00F6338A">
              <w:rPr>
                <w:rFonts w:eastAsia="Calibri" w:cs="Calibri"/>
                <w:b/>
                <w:bCs/>
                <w:color w:val="000000" w:themeColor="text1"/>
                <w:sz w:val="20"/>
                <w:szCs w:val="20"/>
              </w:rPr>
              <w:t>Target 3.1b:</w:t>
            </w:r>
            <w:r w:rsidRPr="00F6338A">
              <w:rPr>
                <w:rFonts w:eastAsia="Calibri" w:cs="Calibri"/>
                <w:color w:val="000000" w:themeColor="text1"/>
                <w:sz w:val="20"/>
                <w:szCs w:val="20"/>
              </w:rPr>
              <w:t xml:space="preserve"> </w:t>
            </w:r>
            <w:r w:rsidRPr="00F6338A" w:rsidR="00002A66">
              <w:rPr>
                <w:rFonts w:eastAsia="Calibri" w:cs="Calibri"/>
                <w:sz w:val="20"/>
                <w:szCs w:val="20"/>
              </w:rPr>
              <w:t xml:space="preserve">At least 5 gender-responsive knowledge management </w:t>
            </w:r>
            <w:r w:rsidRPr="00F6338A" w:rsidR="00002A66">
              <w:rPr>
                <w:rFonts w:eastAsia="Calibri" w:cs="Calibri"/>
                <w:sz w:val="20"/>
                <w:szCs w:val="20"/>
              </w:rPr>
              <w:t>products shared on the IW platform</w:t>
            </w:r>
            <w:r w:rsidRPr="00F6338A" w:rsidR="00002A66">
              <w:rPr>
                <w:rStyle w:val="FootnoteReference"/>
                <w:rFonts w:eastAsia="Calibri" w:cs="Calibri"/>
                <w:sz w:val="20"/>
                <w:szCs w:val="20"/>
              </w:rPr>
              <w:footnoteReference w:id="24"/>
            </w:r>
            <w:r w:rsidRPr="00F6338A" w:rsidR="00002A66">
              <w:rPr>
                <w:rFonts w:eastAsia="Calibri" w:cs="Calibri"/>
                <w:sz w:val="20"/>
                <w:szCs w:val="20"/>
              </w:rPr>
              <w:t xml:space="preserve"> (at least 1 per year)</w:t>
            </w:r>
          </w:p>
          <w:p w:rsidRPr="00F6338A" w:rsidR="00811514" w:rsidP="005F3816" w:rsidRDefault="00811514" w14:paraId="1C1639CE" w14:textId="6703ACD5">
            <w:pPr>
              <w:rPr>
                <w:rFonts w:eastAsia="Calibri" w:cs="Calibri"/>
                <w:color w:val="000000" w:themeColor="text1"/>
                <w:sz w:val="20"/>
                <w:szCs w:val="20"/>
              </w:rPr>
            </w:pPr>
          </w:p>
        </w:tc>
        <w:tc>
          <w:tcPr>
            <w:tcW w:w="1410" w:type="pct"/>
            <w:gridSpan w:val="2"/>
          </w:tcPr>
          <w:p w:rsidRPr="00F6338A" w:rsidR="00811514" w:rsidP="000B10E1" w:rsidRDefault="00811514" w14:paraId="70038401" w14:textId="69898902">
            <w:pPr>
              <w:rPr>
                <w:rFonts w:eastAsia="Calibri" w:cs="Calibri"/>
                <w:sz w:val="20"/>
                <w:szCs w:val="20"/>
              </w:rPr>
            </w:pPr>
            <w:r w:rsidRPr="00F6338A">
              <w:rPr>
                <w:rStyle w:val="None"/>
                <w:rFonts w:eastAsia="Calibri" w:cs="Calibri"/>
                <w:b/>
                <w:bCs/>
                <w:sz w:val="20"/>
                <w:szCs w:val="20"/>
                <w:u w:val="single"/>
              </w:rPr>
              <w:t>Output 3.1.1:</w:t>
            </w:r>
            <w:r w:rsidRPr="00F6338A">
              <w:rPr>
                <w:rStyle w:val="None"/>
                <w:rFonts w:eastAsia="Calibri" w:cs="Calibri"/>
                <w:b/>
                <w:bCs/>
                <w:sz w:val="20"/>
                <w:szCs w:val="20"/>
              </w:rPr>
              <w:t xml:space="preserve"> </w:t>
            </w:r>
            <w:r w:rsidRPr="00F6338A">
              <w:rPr>
                <w:rFonts w:eastAsia="Calibri" w:cs="Calibri"/>
                <w:sz w:val="20"/>
                <w:szCs w:val="20"/>
              </w:rPr>
              <w:t xml:space="preserve"> </w:t>
            </w:r>
            <w:r w:rsidRPr="00F6338A">
              <w:rPr>
                <w:rFonts w:eastAsia="Calibri" w:cs="Calibri"/>
                <w:color w:val="000000" w:themeColor="text1"/>
                <w:sz w:val="20"/>
                <w:szCs w:val="20"/>
              </w:rPr>
              <w:t>The functioning of the committees established under MRU to support improved management and sustainable use of river basin resources operationalized and institutionalized within MRU</w:t>
            </w:r>
          </w:p>
          <w:p w:rsidRPr="00F6338A" w:rsidR="00811514" w:rsidP="000B10E1" w:rsidRDefault="00811514" w14:paraId="51EC1851" w14:textId="7B99CE43">
            <w:pPr>
              <w:rPr>
                <w:rFonts w:eastAsia="Calibri" w:cs="Calibri"/>
                <w:sz w:val="20"/>
                <w:szCs w:val="20"/>
              </w:rPr>
            </w:pPr>
            <w:r w:rsidRPr="00F6338A">
              <w:rPr>
                <w:rStyle w:val="None"/>
                <w:rFonts w:eastAsia="Calibri" w:cs="Calibri"/>
                <w:b/>
                <w:bCs/>
                <w:i/>
                <w:iCs/>
                <w:sz w:val="20"/>
                <w:szCs w:val="20"/>
              </w:rPr>
              <w:t>Indicator 3.1.1:</w:t>
            </w:r>
            <w:r w:rsidRPr="00F6338A">
              <w:rPr>
                <w:rStyle w:val="None"/>
                <w:rFonts w:eastAsia="Calibri" w:cs="Calibri"/>
                <w:i/>
                <w:iCs/>
                <w:sz w:val="20"/>
                <w:szCs w:val="20"/>
              </w:rPr>
              <w:t xml:space="preserve"> </w:t>
            </w:r>
            <w:r w:rsidRPr="00F6338A">
              <w:rPr>
                <w:rFonts w:eastAsia="Calibri" w:cs="Calibri"/>
                <w:i/>
                <w:iCs/>
                <w:sz w:val="20"/>
                <w:szCs w:val="20"/>
              </w:rPr>
              <w:t>Number of committees supported to undertake actions for joint cross-border natural resource management</w:t>
            </w:r>
            <w:r w:rsidRPr="00F6338A" w:rsidR="00F063F5">
              <w:rPr>
                <w:rFonts w:eastAsia="Calibri" w:cs="Calibri"/>
                <w:i/>
                <w:iCs/>
                <w:sz w:val="20"/>
                <w:szCs w:val="20"/>
              </w:rPr>
              <w:t>.</w:t>
            </w:r>
          </w:p>
          <w:p w:rsidRPr="00F6338A" w:rsidR="00811514" w:rsidP="000B10E1" w:rsidRDefault="00811514" w14:paraId="32C3ECE0" w14:textId="3EB69E18">
            <w:pPr>
              <w:rPr>
                <w:rFonts w:eastAsia="Calibri" w:cs="Calibri"/>
                <w:i/>
                <w:iCs/>
                <w:sz w:val="20"/>
                <w:szCs w:val="20"/>
              </w:rPr>
            </w:pPr>
            <w:r w:rsidRPr="00F6338A">
              <w:rPr>
                <w:rStyle w:val="None"/>
                <w:rFonts w:eastAsia="Calibri" w:cs="Calibri"/>
                <w:b/>
                <w:bCs/>
                <w:i/>
                <w:iCs/>
                <w:sz w:val="20"/>
                <w:szCs w:val="20"/>
              </w:rPr>
              <w:t>Target 3.1.1:</w:t>
            </w:r>
            <w:r w:rsidRPr="00F6338A">
              <w:rPr>
                <w:rStyle w:val="None"/>
                <w:rFonts w:eastAsia="Calibri" w:cs="Calibri"/>
                <w:i/>
                <w:iCs/>
                <w:sz w:val="20"/>
                <w:szCs w:val="20"/>
              </w:rPr>
              <w:t xml:space="preserve"> </w:t>
            </w:r>
            <w:r w:rsidRPr="00F6338A">
              <w:rPr>
                <w:rFonts w:eastAsia="Calibri" w:cs="Calibri"/>
                <w:i/>
                <w:iCs/>
                <w:sz w:val="20"/>
                <w:szCs w:val="20"/>
              </w:rPr>
              <w:t>At least three (3) committees supported to undertake actions for joint cross-border natural resource management</w:t>
            </w:r>
            <w:r w:rsidRPr="00F6338A" w:rsidR="00F063F5">
              <w:rPr>
                <w:rFonts w:eastAsia="Calibri" w:cs="Calibri"/>
                <w:i/>
                <w:iCs/>
                <w:sz w:val="20"/>
                <w:szCs w:val="20"/>
              </w:rPr>
              <w:t>.</w:t>
            </w:r>
          </w:p>
          <w:p w:rsidRPr="00F6338A" w:rsidR="00811514" w:rsidP="000B10E1" w:rsidRDefault="00811514" w14:paraId="21630C3E" w14:textId="77777777">
            <w:pPr>
              <w:rPr>
                <w:rStyle w:val="None"/>
                <w:rFonts w:eastAsia="Calibri" w:cs="Calibri"/>
                <w:b/>
                <w:bCs/>
                <w:sz w:val="20"/>
                <w:szCs w:val="20"/>
              </w:rPr>
            </w:pPr>
          </w:p>
          <w:p w:rsidRPr="00F6338A" w:rsidR="00811514" w:rsidP="000B10E1" w:rsidRDefault="00811514" w14:paraId="36C42EC1" w14:textId="0CD28140">
            <w:pPr>
              <w:rPr>
                <w:rFonts w:eastAsia="Calibri" w:cs="Calibri"/>
                <w:sz w:val="20"/>
                <w:szCs w:val="20"/>
              </w:rPr>
            </w:pPr>
            <w:r w:rsidRPr="00F6338A">
              <w:rPr>
                <w:rStyle w:val="None"/>
                <w:rFonts w:eastAsia="Calibri" w:cs="Calibri"/>
                <w:b/>
                <w:bCs/>
                <w:sz w:val="20"/>
                <w:szCs w:val="20"/>
                <w:u w:val="single"/>
              </w:rPr>
              <w:t>Output 3.1.2:</w:t>
            </w:r>
            <w:r w:rsidRPr="00F6338A">
              <w:rPr>
                <w:rStyle w:val="None"/>
                <w:rFonts w:eastAsia="Calibri" w:cs="Calibri"/>
                <w:sz w:val="20"/>
                <w:szCs w:val="20"/>
              </w:rPr>
              <w:t xml:space="preserve"> </w:t>
            </w:r>
            <w:r w:rsidRPr="00F6338A">
              <w:rPr>
                <w:rFonts w:eastAsia="Calibri" w:cs="Calibri"/>
                <w:color w:val="000000" w:themeColor="text1"/>
                <w:sz w:val="20"/>
                <w:szCs w:val="20"/>
              </w:rPr>
              <w:t>Capacity for applied research to inform decision-making processes for watershed management built</w:t>
            </w:r>
            <w:r w:rsidRPr="00F6338A" w:rsidR="00927BFE">
              <w:rPr>
                <w:rFonts w:eastAsia="Calibri" w:cs="Calibri"/>
                <w:sz w:val="20"/>
                <w:szCs w:val="20"/>
              </w:rPr>
              <w:t>.</w:t>
            </w:r>
            <w:r w:rsidRPr="00F6338A" w:rsidR="00927BFE">
              <w:rPr>
                <w:rStyle w:val="None"/>
                <w:rFonts w:eastAsia="Calibri" w:cs="Calibri"/>
                <w:b/>
                <w:bCs/>
                <w:i/>
                <w:iCs/>
                <w:sz w:val="20"/>
                <w:szCs w:val="20"/>
              </w:rPr>
              <w:br/>
            </w:r>
            <w:r w:rsidRPr="00F6338A">
              <w:rPr>
                <w:rStyle w:val="None"/>
                <w:rFonts w:eastAsia="Calibri" w:cs="Calibri"/>
                <w:b/>
                <w:bCs/>
                <w:i/>
                <w:iCs/>
                <w:sz w:val="20"/>
                <w:szCs w:val="20"/>
              </w:rPr>
              <w:t>Indicator 3.1.2:</w:t>
            </w:r>
            <w:r w:rsidRPr="00F6338A">
              <w:rPr>
                <w:rStyle w:val="None"/>
                <w:rFonts w:eastAsia="Calibri" w:cs="Calibri"/>
                <w:i/>
                <w:iCs/>
                <w:sz w:val="20"/>
                <w:szCs w:val="20"/>
              </w:rPr>
              <w:t xml:space="preserve"> </w:t>
            </w:r>
            <w:r w:rsidRPr="00F6338A">
              <w:rPr>
                <w:rFonts w:eastAsia="Calibri" w:cs="Calibri"/>
                <w:i/>
                <w:iCs/>
                <w:sz w:val="20"/>
                <w:szCs w:val="20"/>
              </w:rPr>
              <w:t>Number of trainings undertaken by the Guinean Forests Regional Coordination Project on applied research to inform decision-making in watershed management</w:t>
            </w:r>
            <w:r w:rsidRPr="00F6338A" w:rsidR="00FB5138">
              <w:rPr>
                <w:rFonts w:eastAsia="Calibri" w:cs="Calibri"/>
                <w:i/>
                <w:iCs/>
                <w:sz w:val="20"/>
                <w:szCs w:val="20"/>
              </w:rPr>
              <w:t>.</w:t>
            </w:r>
          </w:p>
          <w:p w:rsidRPr="00F6338A" w:rsidR="00811514" w:rsidP="000B10E1" w:rsidRDefault="00811514" w14:paraId="53CE117F" w14:textId="48FC1D11">
            <w:pPr>
              <w:rPr>
                <w:rFonts w:eastAsia="Calibri" w:cs="Calibri"/>
                <w:sz w:val="20"/>
                <w:szCs w:val="20"/>
              </w:rPr>
            </w:pPr>
            <w:r w:rsidRPr="00F6338A">
              <w:rPr>
                <w:rStyle w:val="None"/>
                <w:rFonts w:eastAsia="Calibri" w:cs="Calibri"/>
                <w:b/>
                <w:bCs/>
                <w:i/>
                <w:iCs/>
                <w:sz w:val="20"/>
                <w:szCs w:val="20"/>
              </w:rPr>
              <w:t>Target 3.1.2:</w:t>
            </w:r>
            <w:r w:rsidRPr="00F6338A">
              <w:rPr>
                <w:rFonts w:eastAsia="Calibri" w:cs="Calibri"/>
                <w:sz w:val="20"/>
                <w:szCs w:val="20"/>
              </w:rPr>
              <w:t xml:space="preserve"> </w:t>
            </w:r>
            <w:r w:rsidRPr="00F6338A">
              <w:rPr>
                <w:rFonts w:eastAsia="Calibri" w:cs="Calibri"/>
                <w:i/>
                <w:iCs/>
                <w:sz w:val="20"/>
                <w:szCs w:val="20"/>
              </w:rPr>
              <w:t xml:space="preserve">At least </w:t>
            </w:r>
            <w:r w:rsidRPr="00F6338A" w:rsidR="00AA7B02">
              <w:rPr>
                <w:rFonts w:eastAsia="Calibri" w:cs="Calibri"/>
                <w:i/>
                <w:iCs/>
                <w:sz w:val="20"/>
                <w:szCs w:val="20"/>
              </w:rPr>
              <w:t xml:space="preserve">20 people </w:t>
            </w:r>
            <w:r w:rsidRPr="00F6338A" w:rsidR="000606BC">
              <w:rPr>
                <w:rFonts w:eastAsia="Calibri" w:cs="Calibri"/>
                <w:i/>
                <w:iCs/>
                <w:sz w:val="20"/>
                <w:szCs w:val="20"/>
              </w:rPr>
              <w:t xml:space="preserve">trained (30% women) in </w:t>
            </w:r>
            <w:r w:rsidRPr="00F6338A">
              <w:rPr>
                <w:rFonts w:eastAsia="Calibri" w:cs="Calibri"/>
                <w:i/>
                <w:iCs/>
                <w:sz w:val="20"/>
                <w:szCs w:val="20"/>
              </w:rPr>
              <w:t>three 3 trainings undertaken by the Guinean Forests Regional Coordination Project on applied research to inform decision-making in watershed management</w:t>
            </w:r>
            <w:r w:rsidRPr="00F6338A" w:rsidR="00195FC1">
              <w:rPr>
                <w:rFonts w:eastAsia="Calibri" w:cs="Calibri"/>
                <w:i/>
                <w:iCs/>
                <w:sz w:val="20"/>
                <w:szCs w:val="20"/>
              </w:rPr>
              <w:t>.</w:t>
            </w:r>
          </w:p>
          <w:p w:rsidRPr="00F6338A" w:rsidR="00811514" w:rsidP="000B10E1" w:rsidRDefault="00811514" w14:paraId="23821D84" w14:textId="77777777">
            <w:pPr>
              <w:rPr>
                <w:rStyle w:val="None"/>
                <w:rFonts w:eastAsia="Calibri" w:cs="Calibri"/>
                <w:b/>
                <w:bCs/>
                <w:sz w:val="20"/>
                <w:szCs w:val="20"/>
              </w:rPr>
            </w:pPr>
          </w:p>
          <w:p w:rsidRPr="00F6338A" w:rsidR="00811514" w:rsidP="000B10E1" w:rsidRDefault="00811514" w14:paraId="51B30567" w14:textId="77777777">
            <w:pPr>
              <w:rPr>
                <w:rFonts w:eastAsia="Calibri" w:cs="Calibri"/>
                <w:color w:val="000000" w:themeColor="text1"/>
                <w:sz w:val="20"/>
                <w:szCs w:val="20"/>
              </w:rPr>
            </w:pPr>
            <w:r w:rsidRPr="00F6338A">
              <w:rPr>
                <w:rStyle w:val="None"/>
                <w:rFonts w:eastAsia="Calibri" w:cs="Calibri"/>
                <w:b/>
                <w:bCs/>
                <w:sz w:val="20"/>
                <w:szCs w:val="20"/>
                <w:u w:val="single"/>
              </w:rPr>
              <w:t>Output 3.1.3:</w:t>
            </w:r>
            <w:r w:rsidRPr="00F6338A">
              <w:rPr>
                <w:rStyle w:val="None"/>
                <w:rFonts w:eastAsia="Calibri" w:cs="Calibri"/>
                <w:sz w:val="20"/>
                <w:szCs w:val="20"/>
              </w:rPr>
              <w:t xml:space="preserve"> </w:t>
            </w:r>
            <w:r w:rsidRPr="00F6338A">
              <w:rPr>
                <w:rFonts w:eastAsia="Calibri" w:cs="Calibri"/>
                <w:color w:val="000000" w:themeColor="text1"/>
                <w:sz w:val="20"/>
                <w:szCs w:val="20"/>
              </w:rPr>
              <w:t xml:space="preserve"> Nature-based solutions to improve freshwater ecosystem health and mitigate climate change impacts and riverbank deterioration implemented</w:t>
            </w:r>
          </w:p>
          <w:p w:rsidRPr="00F6338A" w:rsidR="00811514" w:rsidP="000B10E1" w:rsidRDefault="00811514" w14:paraId="452E1E4D" w14:textId="1A10234D">
            <w:pPr>
              <w:rPr>
                <w:rFonts w:eastAsia="Calibri" w:cs="Calibri"/>
                <w:i/>
                <w:iCs/>
                <w:sz w:val="20"/>
                <w:szCs w:val="20"/>
              </w:rPr>
            </w:pPr>
            <w:r w:rsidRPr="00F6338A">
              <w:rPr>
                <w:rStyle w:val="None"/>
                <w:rFonts w:eastAsia="Calibri" w:cs="Calibri"/>
                <w:b/>
                <w:bCs/>
                <w:i/>
                <w:iCs/>
                <w:sz w:val="20"/>
                <w:szCs w:val="20"/>
              </w:rPr>
              <w:t>Indicator 3.1.3:</w:t>
            </w:r>
            <w:r w:rsidRPr="00F6338A">
              <w:rPr>
                <w:rFonts w:ascii="Times New Roman" w:hAnsi="Times New Roman"/>
                <w:sz w:val="24"/>
              </w:rPr>
              <w:t xml:space="preserve"> </w:t>
            </w:r>
            <w:r w:rsidRPr="00F6338A">
              <w:rPr>
                <w:rFonts w:eastAsia="Calibri" w:cs="Calibri"/>
                <w:i/>
                <w:iCs/>
                <w:sz w:val="20"/>
                <w:szCs w:val="20"/>
              </w:rPr>
              <w:t>Number of nature-based initiatives implemented in the watershed to improve ecosystem health and reduce riverbank deterioration</w:t>
            </w:r>
            <w:r w:rsidRPr="00F6338A" w:rsidR="00927BFE">
              <w:rPr>
                <w:rFonts w:eastAsia="Calibri" w:cs="Calibri"/>
                <w:i/>
                <w:iCs/>
                <w:sz w:val="20"/>
                <w:szCs w:val="20"/>
              </w:rPr>
              <w:t>.</w:t>
            </w:r>
            <w:r w:rsidRPr="00F6338A" w:rsidR="00927BFE">
              <w:rPr>
                <w:rStyle w:val="None"/>
                <w:rFonts w:eastAsia="Calibri" w:cs="Calibri"/>
                <w:b/>
                <w:bCs/>
                <w:i/>
                <w:iCs/>
                <w:sz w:val="20"/>
                <w:szCs w:val="20"/>
              </w:rPr>
              <w:br/>
            </w:r>
            <w:r w:rsidRPr="00F6338A">
              <w:rPr>
                <w:rStyle w:val="None"/>
                <w:rFonts w:eastAsia="Calibri" w:cs="Calibri"/>
                <w:b/>
                <w:bCs/>
                <w:i/>
                <w:iCs/>
                <w:sz w:val="20"/>
                <w:szCs w:val="20"/>
              </w:rPr>
              <w:t>Target 3.1.3:</w:t>
            </w:r>
            <w:r w:rsidRPr="00F6338A">
              <w:rPr>
                <w:rStyle w:val="None"/>
                <w:rFonts w:eastAsia="Calibri" w:cs="Calibri"/>
                <w:sz w:val="20"/>
                <w:szCs w:val="20"/>
              </w:rPr>
              <w:t xml:space="preserve"> </w:t>
            </w:r>
            <w:r w:rsidRPr="00F6338A">
              <w:rPr>
                <w:rFonts w:eastAsia="Calibri" w:cs="Calibri"/>
                <w:i/>
                <w:iCs/>
                <w:sz w:val="20"/>
                <w:szCs w:val="20"/>
              </w:rPr>
              <w:t>At least two nature-based initiatives implemented in the watershed to improve ecosystem health and reduce riverbank deterioration</w:t>
            </w:r>
          </w:p>
        </w:tc>
      </w:tr>
      <w:tr w:rsidRPr="00F6338A" w:rsidR="00811514" w:rsidTr="005F3816" w14:paraId="70C9446D" w14:textId="77777777">
        <w:trPr>
          <w:trHeight w:val="300"/>
        </w:trPr>
        <w:tc>
          <w:tcPr>
            <w:tcW w:w="5000" w:type="pct"/>
            <w:gridSpan w:val="7"/>
            <w:vAlign w:val="center"/>
          </w:tcPr>
          <w:p w:rsidRPr="00F6338A" w:rsidR="00811514" w:rsidP="000B10E1" w:rsidRDefault="00811514" w14:paraId="4F1B98FF" w14:textId="77777777">
            <w:pPr>
              <w:shd w:val="clear" w:color="auto" w:fill="D9D9D9" w:themeFill="background1" w:themeFillShade="D9"/>
              <w:rPr>
                <w:rFonts w:cs="Calibri"/>
                <w:b/>
                <w:sz w:val="20"/>
                <w:szCs w:val="20"/>
              </w:rPr>
            </w:pPr>
            <w:r w:rsidRPr="00F6338A">
              <w:rPr>
                <w:rFonts w:cs="Calibri"/>
                <w:b/>
                <w:sz w:val="20"/>
                <w:szCs w:val="20"/>
              </w:rPr>
              <w:t xml:space="preserve">Component 4: </w:t>
            </w:r>
            <w:r w:rsidRPr="00F6338A">
              <w:rPr>
                <w:rStyle w:val="None"/>
                <w:rFonts w:cs="Calibri"/>
                <w:b/>
                <w:sz w:val="20"/>
                <w:szCs w:val="20"/>
              </w:rPr>
              <w:t>Capacity building and strengthened collaboration, learning, and knowledge sharing</w:t>
            </w:r>
          </w:p>
        </w:tc>
      </w:tr>
      <w:tr w:rsidRPr="00F6338A" w:rsidR="00811514" w:rsidTr="005F3816" w14:paraId="5AA869A1" w14:textId="77777777">
        <w:trPr>
          <w:trHeight w:val="300"/>
        </w:trPr>
        <w:tc>
          <w:tcPr>
            <w:tcW w:w="1195" w:type="pct"/>
          </w:tcPr>
          <w:p w:rsidRPr="00F6338A" w:rsidR="00811514" w:rsidP="000B10E1" w:rsidRDefault="00811514" w14:paraId="745308F9" w14:textId="77777777">
            <w:pPr>
              <w:rPr>
                <w:rFonts w:eastAsia="Calibri" w:cs="Calibri"/>
                <w:color w:val="1B1B1B"/>
                <w:sz w:val="20"/>
                <w:szCs w:val="20"/>
              </w:rPr>
            </w:pPr>
            <w:r w:rsidRPr="00F6338A">
              <w:rPr>
                <w:rFonts w:eastAsia="Calibri" w:cs="Calibri"/>
                <w:b/>
                <w:bCs/>
                <w:color w:val="1B1B1B"/>
                <w:sz w:val="20"/>
                <w:szCs w:val="20"/>
              </w:rPr>
              <w:t xml:space="preserve">Outcome 4.1: </w:t>
            </w:r>
            <w:r w:rsidRPr="00F6338A">
              <w:rPr>
                <w:rFonts w:eastAsia="Calibri" w:cs="Calibri"/>
                <w:color w:val="1B1B1B"/>
                <w:sz w:val="20"/>
                <w:szCs w:val="20"/>
              </w:rPr>
              <w:t xml:space="preserve">Strengthened coordination, learning and sharing between the GEF-8 Liberia Project and initiatives at the Local, National and Regional levels (the Guinean Forest Biome with emphasis on the Northwest Liberia Landscape) </w:t>
            </w:r>
          </w:p>
          <w:p w:rsidRPr="00F6338A" w:rsidR="00D919BE" w:rsidP="005F3816" w:rsidRDefault="00D919BE" w14:paraId="18FC3981" w14:textId="77777777">
            <w:pPr>
              <w:rPr>
                <w:rFonts w:eastAsia="Calibri" w:cs="Calibri"/>
                <w:color w:val="1B1B1B"/>
                <w:sz w:val="20"/>
                <w:szCs w:val="20"/>
              </w:rPr>
            </w:pPr>
          </w:p>
          <w:p w:rsidRPr="00F6338A" w:rsidR="00811514" w:rsidP="005F3816" w:rsidRDefault="00811514" w14:paraId="308C3091" w14:textId="77777777">
            <w:pPr>
              <w:rPr>
                <w:rFonts w:eastAsia="Calibri" w:cs="Calibri"/>
                <w:i/>
                <w:iCs/>
                <w:color w:val="1B1B1B"/>
                <w:sz w:val="20"/>
                <w:szCs w:val="20"/>
              </w:rPr>
            </w:pPr>
            <w:r w:rsidRPr="00F6338A">
              <w:rPr>
                <w:rFonts w:eastAsia="Calibri" w:cs="Calibri"/>
                <w:b/>
                <w:bCs/>
                <w:i/>
                <w:iCs/>
                <w:color w:val="1B1B1B"/>
                <w:sz w:val="20"/>
                <w:szCs w:val="20"/>
              </w:rPr>
              <w:t xml:space="preserve">Indicator 4.1: </w:t>
            </w:r>
            <w:r w:rsidRPr="00F6338A">
              <w:rPr>
                <w:rFonts w:eastAsia="Calibri" w:cs="Calibri"/>
                <w:i/>
                <w:iCs/>
                <w:color w:val="1B1B1B"/>
                <w:sz w:val="20"/>
                <w:szCs w:val="20"/>
              </w:rPr>
              <w:t>Number of initiatives at various levels coordinating and sharing with the</w:t>
            </w:r>
            <w:r w:rsidRPr="00F6338A">
              <w:rPr>
                <w:rFonts w:eastAsia="Calibri" w:cs="Calibri"/>
                <w:color w:val="1B1B1B"/>
                <w:sz w:val="20"/>
                <w:szCs w:val="20"/>
              </w:rPr>
              <w:t xml:space="preserve"> </w:t>
            </w:r>
            <w:r w:rsidRPr="00F6338A">
              <w:rPr>
                <w:rFonts w:eastAsia="Calibri" w:cs="Calibri"/>
                <w:i/>
                <w:iCs/>
                <w:color w:val="1B1B1B"/>
                <w:sz w:val="20"/>
                <w:szCs w:val="20"/>
              </w:rPr>
              <w:t>Liberia Project</w:t>
            </w:r>
          </w:p>
          <w:p w:rsidRPr="00F6338A" w:rsidR="00811514" w:rsidP="005F3816" w:rsidRDefault="00811514" w14:paraId="0D300B1D" w14:textId="77777777">
            <w:pPr>
              <w:rPr>
                <w:rFonts w:eastAsia="Calibri" w:cs="Calibri"/>
                <w:sz w:val="20"/>
                <w:szCs w:val="20"/>
              </w:rPr>
            </w:pPr>
          </w:p>
        </w:tc>
        <w:tc>
          <w:tcPr>
            <w:tcW w:w="1197" w:type="pct"/>
            <w:gridSpan w:val="2"/>
          </w:tcPr>
          <w:p w:rsidRPr="00F6338A" w:rsidR="00811514" w:rsidP="005F3816" w:rsidRDefault="00811514" w14:paraId="07270240" w14:textId="77777777">
            <w:pPr>
              <w:rPr>
                <w:rFonts w:eastAsia="Calibri" w:cs="Calibri"/>
                <w:color w:val="1B1B1B"/>
                <w:sz w:val="20"/>
                <w:szCs w:val="20"/>
              </w:rPr>
            </w:pPr>
            <w:r w:rsidRPr="00F6338A">
              <w:rPr>
                <w:rFonts w:eastAsia="Calibri" w:cs="Calibri"/>
                <w:b/>
                <w:bCs/>
                <w:color w:val="1B1B1B"/>
                <w:sz w:val="20"/>
                <w:szCs w:val="20"/>
              </w:rPr>
              <w:t>Baseline 4.1</w:t>
            </w:r>
            <w:r w:rsidRPr="00F6338A">
              <w:rPr>
                <w:rFonts w:eastAsia="Calibri" w:cs="Calibri"/>
                <w:color w:val="1B1B1B"/>
                <w:sz w:val="20"/>
                <w:szCs w:val="20"/>
              </w:rPr>
              <w:t>: Weak coordination, learning and sharing between projects and programs at various levels in the Northwest Liberia landscape and the Guinean Forest Biome as a whole</w:t>
            </w:r>
          </w:p>
        </w:tc>
        <w:tc>
          <w:tcPr>
            <w:tcW w:w="1197" w:type="pct"/>
            <w:gridSpan w:val="2"/>
          </w:tcPr>
          <w:p w:rsidRPr="00F6338A" w:rsidR="00811514" w:rsidP="005F3816" w:rsidRDefault="00792E86" w14:paraId="7E8DF2E4" w14:textId="32373FA6">
            <w:pPr>
              <w:rPr>
                <w:rFonts w:eastAsia="Calibri" w:cs="Calibri"/>
                <w:color w:val="1B1B1B"/>
                <w:sz w:val="20"/>
                <w:szCs w:val="20"/>
              </w:rPr>
            </w:pPr>
            <w:r w:rsidRPr="00F6338A">
              <w:rPr>
                <w:rFonts w:eastAsia="Calibri" w:cs="Calibri"/>
                <w:b/>
                <w:bCs/>
                <w:color w:val="1B1B1B"/>
                <w:sz w:val="20"/>
                <w:szCs w:val="20"/>
              </w:rPr>
              <w:t xml:space="preserve">Outcome </w:t>
            </w:r>
            <w:r w:rsidRPr="00F6338A" w:rsidR="00811514">
              <w:rPr>
                <w:rFonts w:eastAsia="Calibri" w:cs="Calibri"/>
                <w:b/>
                <w:bCs/>
                <w:color w:val="1B1B1B"/>
                <w:sz w:val="20"/>
                <w:szCs w:val="20"/>
              </w:rPr>
              <w:t>Target 4.1</w:t>
            </w:r>
            <w:r w:rsidRPr="00F6338A" w:rsidR="00811514">
              <w:rPr>
                <w:rFonts w:eastAsia="Calibri" w:cs="Calibri"/>
                <w:color w:val="1B1B1B"/>
                <w:sz w:val="20"/>
                <w:szCs w:val="20"/>
              </w:rPr>
              <w:t>: Liberia project coordinating, learning and sharing with at least 2 initiatives in the Northwest Liberia landscape and at least 1 initiative in the broader Guinean Forest Biome (through the GFIP Regional Coordination Project led by CI and Birdlife)</w:t>
            </w:r>
          </w:p>
        </w:tc>
        <w:tc>
          <w:tcPr>
            <w:tcW w:w="1410" w:type="pct"/>
            <w:gridSpan w:val="2"/>
          </w:tcPr>
          <w:p w:rsidRPr="00F6338A" w:rsidR="00811514" w:rsidP="000B10E1" w:rsidRDefault="00811514" w14:paraId="4F0012F9" w14:textId="6672F23E">
            <w:pPr>
              <w:rPr>
                <w:rFonts w:eastAsia="Calibri" w:cs="Calibri"/>
                <w:color w:val="1B1B1B"/>
                <w:sz w:val="20"/>
                <w:szCs w:val="20"/>
              </w:rPr>
            </w:pPr>
            <w:r w:rsidRPr="00F6338A">
              <w:rPr>
                <w:rFonts w:eastAsia="Calibri" w:cs="Calibri"/>
                <w:b/>
                <w:bCs/>
                <w:color w:val="1B1B1B"/>
                <w:sz w:val="20"/>
                <w:szCs w:val="20"/>
                <w:u w:val="single"/>
              </w:rPr>
              <w:t>Output 4.1.1:</w:t>
            </w:r>
            <w:r w:rsidRPr="00F6338A">
              <w:rPr>
                <w:rFonts w:eastAsia="Calibri" w:cs="Calibri"/>
                <w:color w:val="1B1B1B"/>
                <w:sz w:val="20"/>
                <w:szCs w:val="20"/>
              </w:rPr>
              <w:t xml:space="preserve"> A project Knowledge Management and Communications Strategy developed (including gender, equality and inclusion aspects)</w:t>
            </w:r>
            <w:r w:rsidRPr="00F6338A" w:rsidR="002B5DE1">
              <w:rPr>
                <w:rFonts w:eastAsia="Calibri" w:cs="Calibri"/>
                <w:color w:val="1B1B1B"/>
                <w:sz w:val="20"/>
                <w:szCs w:val="20"/>
              </w:rPr>
              <w:t>.</w:t>
            </w:r>
            <w:r w:rsidRPr="00F6338A">
              <w:rPr>
                <w:rFonts w:eastAsia="Calibri" w:cs="Calibri"/>
                <w:color w:val="1B1B1B"/>
                <w:sz w:val="20"/>
                <w:szCs w:val="20"/>
              </w:rPr>
              <w:t xml:space="preserve">   </w:t>
            </w:r>
            <w:r w:rsidRPr="00F6338A" w:rsidR="00175F99">
              <w:rPr>
                <w:rFonts w:eastAsia="Calibri" w:cs="Calibri"/>
                <w:b/>
                <w:bCs/>
                <w:i/>
                <w:iCs/>
                <w:color w:val="1B1B1B"/>
                <w:sz w:val="20"/>
                <w:szCs w:val="20"/>
              </w:rPr>
              <w:br/>
            </w:r>
            <w:r w:rsidRPr="00F6338A">
              <w:rPr>
                <w:rFonts w:eastAsia="Calibri" w:cs="Calibri"/>
                <w:b/>
                <w:bCs/>
                <w:i/>
                <w:iCs/>
                <w:color w:val="1B1B1B"/>
                <w:sz w:val="20"/>
                <w:szCs w:val="20"/>
              </w:rPr>
              <w:t>Indicator 4.1.1:</w:t>
            </w:r>
            <w:r w:rsidRPr="00F6338A">
              <w:rPr>
                <w:rFonts w:eastAsia="Calibri" w:cs="Calibri"/>
                <w:i/>
                <w:iCs/>
                <w:color w:val="1B1B1B"/>
                <w:sz w:val="20"/>
                <w:szCs w:val="20"/>
              </w:rPr>
              <w:t xml:space="preserve"> Number of Knowledge Management and Communications Strategies developed (</w:t>
            </w:r>
            <w:r w:rsidRPr="00F6338A" w:rsidR="00792E86">
              <w:rPr>
                <w:rFonts w:eastAsia="Calibri" w:cs="Calibri"/>
                <w:i/>
                <w:iCs/>
                <w:color w:val="1B1B1B"/>
                <w:sz w:val="20"/>
                <w:szCs w:val="20"/>
              </w:rPr>
              <w:t xml:space="preserve">including </w:t>
            </w:r>
            <w:r w:rsidRPr="00F6338A">
              <w:rPr>
                <w:rFonts w:eastAsia="Calibri" w:cs="Calibri"/>
                <w:i/>
                <w:iCs/>
                <w:color w:val="1B1B1B"/>
                <w:sz w:val="20"/>
                <w:szCs w:val="20"/>
              </w:rPr>
              <w:t>gender, equality and inclusion aspects)</w:t>
            </w:r>
            <w:r w:rsidRPr="00F6338A">
              <w:rPr>
                <w:rFonts w:eastAsia="Calibri" w:cs="Calibri"/>
                <w:color w:val="1B1B1B"/>
                <w:sz w:val="20"/>
                <w:szCs w:val="20"/>
              </w:rPr>
              <w:t xml:space="preserve"> </w:t>
            </w:r>
            <w:r w:rsidRPr="00F6338A">
              <w:rPr>
                <w:rFonts w:eastAsia="Calibri" w:cs="Calibri"/>
                <w:b/>
                <w:bCs/>
                <w:i/>
                <w:iCs/>
                <w:color w:val="1B1B1B"/>
                <w:sz w:val="20"/>
                <w:szCs w:val="20"/>
              </w:rPr>
              <w:t>Target 4.1.1:</w:t>
            </w:r>
            <w:r w:rsidRPr="00F6338A">
              <w:rPr>
                <w:rFonts w:eastAsia="Calibri" w:cs="Calibri"/>
                <w:i/>
                <w:iCs/>
                <w:color w:val="1B1B1B"/>
                <w:sz w:val="20"/>
                <w:szCs w:val="20"/>
              </w:rPr>
              <w:t xml:space="preserve"> </w:t>
            </w:r>
            <w:r w:rsidRPr="00F6338A" w:rsidR="002B5DE1">
              <w:rPr>
                <w:rFonts w:eastAsia="Calibri" w:cs="Calibri"/>
                <w:i/>
                <w:iCs/>
                <w:color w:val="1B1B1B"/>
                <w:sz w:val="20"/>
                <w:szCs w:val="20"/>
              </w:rPr>
              <w:t>At least o</w:t>
            </w:r>
            <w:r w:rsidRPr="00F6338A">
              <w:rPr>
                <w:rFonts w:eastAsia="Calibri" w:cs="Calibri"/>
                <w:i/>
                <w:iCs/>
                <w:color w:val="1B1B1B"/>
                <w:sz w:val="20"/>
                <w:szCs w:val="20"/>
              </w:rPr>
              <w:t>ne Knowledge Management and Communications Strategy (including gender, equality and inclusion aspects) developed and implemented</w:t>
            </w:r>
            <w:r w:rsidRPr="00F6338A" w:rsidR="00792E86">
              <w:rPr>
                <w:rFonts w:eastAsia="Calibri" w:cs="Calibri"/>
                <w:color w:val="1B1B1B"/>
                <w:sz w:val="20"/>
                <w:szCs w:val="20"/>
              </w:rPr>
              <w:t xml:space="preserve">. </w:t>
            </w:r>
          </w:p>
          <w:p w:rsidRPr="00F6338A" w:rsidR="00E84C8F" w:rsidP="005F3816" w:rsidRDefault="00E84C8F" w14:paraId="78F1277F" w14:textId="77777777">
            <w:pPr>
              <w:rPr>
                <w:rFonts w:eastAsia="Calibri" w:cs="Calibri"/>
                <w:color w:val="1B1B1B"/>
                <w:sz w:val="20"/>
                <w:szCs w:val="20"/>
              </w:rPr>
            </w:pPr>
          </w:p>
          <w:p w:rsidRPr="00F6338A" w:rsidR="00811514" w:rsidP="000B10E1" w:rsidRDefault="00811514" w14:paraId="2ADFF9A7" w14:textId="0C22664F">
            <w:pPr>
              <w:rPr>
                <w:rFonts w:eastAsia="Calibri" w:cs="Calibri"/>
                <w:i/>
                <w:iCs/>
                <w:color w:val="1B1B1B"/>
                <w:sz w:val="20"/>
                <w:szCs w:val="20"/>
              </w:rPr>
            </w:pPr>
            <w:r w:rsidRPr="00F6338A">
              <w:rPr>
                <w:rFonts w:eastAsia="Calibri" w:cs="Calibri"/>
                <w:b/>
                <w:bCs/>
                <w:color w:val="1B1B1B"/>
                <w:sz w:val="20"/>
                <w:szCs w:val="20"/>
                <w:u w:val="single"/>
              </w:rPr>
              <w:t>Output 4.1.2</w:t>
            </w:r>
            <w:r w:rsidRPr="00F6338A">
              <w:rPr>
                <w:rFonts w:eastAsia="Calibri" w:cs="Calibri"/>
                <w:color w:val="1B1B1B"/>
                <w:sz w:val="20"/>
                <w:szCs w:val="20"/>
                <w:u w:val="single"/>
              </w:rPr>
              <w:t>:</w:t>
            </w:r>
            <w:r w:rsidRPr="00F6338A">
              <w:rPr>
                <w:rFonts w:eastAsia="Calibri" w:cs="Calibri"/>
                <w:color w:val="1B1B1B"/>
                <w:sz w:val="20"/>
                <w:szCs w:val="20"/>
              </w:rPr>
              <w:t xml:space="preserve"> </w:t>
            </w:r>
            <w:r w:rsidRPr="00F6338A" w:rsidR="006853B3">
              <w:rPr>
                <w:rFonts w:eastAsia="Calibri" w:cs="Calibri"/>
                <w:color w:val="1B1B1B"/>
                <w:sz w:val="20"/>
                <w:szCs w:val="20"/>
                <w:lang w:val="en-GB"/>
              </w:rPr>
              <w:t>Participation in the Guinean Forests Regional Coordination and Learning Project 3-day Annual Forums. </w:t>
            </w:r>
            <w:r w:rsidRPr="00F6338A" w:rsidR="006853B3">
              <w:rPr>
                <w:rFonts w:eastAsia="Calibri" w:cs="Calibri"/>
                <w:b/>
                <w:bCs/>
                <w:i/>
                <w:iCs/>
                <w:color w:val="1B1B1B"/>
                <w:sz w:val="20"/>
                <w:szCs w:val="20"/>
              </w:rPr>
              <w:br/>
            </w:r>
            <w:r w:rsidRPr="00F6338A">
              <w:rPr>
                <w:rFonts w:eastAsia="Calibri" w:cs="Calibri"/>
                <w:b/>
                <w:bCs/>
                <w:i/>
                <w:iCs/>
                <w:color w:val="1B1B1B"/>
                <w:sz w:val="20"/>
                <w:szCs w:val="20"/>
              </w:rPr>
              <w:t>Indicator 4.1.2:</w:t>
            </w:r>
            <w:r w:rsidRPr="00F6338A">
              <w:rPr>
                <w:rFonts w:eastAsia="Calibri" w:cs="Calibri"/>
                <w:i/>
                <w:iCs/>
                <w:color w:val="1B1B1B"/>
                <w:sz w:val="20"/>
                <w:szCs w:val="20"/>
              </w:rPr>
              <w:t xml:space="preserve"> Number of Liberian participants in the GFIP 3-day Annual Forums organised by CI and Birdlife</w:t>
            </w:r>
            <w:r w:rsidRPr="00F6338A" w:rsidR="0055034A">
              <w:rPr>
                <w:rFonts w:eastAsia="Calibri" w:cs="Calibri"/>
                <w:i/>
                <w:iCs/>
                <w:color w:val="1B1B1B"/>
                <w:sz w:val="20"/>
                <w:szCs w:val="20"/>
              </w:rPr>
              <w:t>.</w:t>
            </w:r>
            <w:r w:rsidRPr="00F6338A" w:rsidR="00B97845">
              <w:rPr>
                <w:rFonts w:eastAsia="Calibri" w:cs="Calibri"/>
                <w:b/>
                <w:bCs/>
                <w:i/>
                <w:iCs/>
                <w:color w:val="1B1B1B"/>
                <w:sz w:val="20"/>
                <w:szCs w:val="20"/>
              </w:rPr>
              <w:br/>
            </w:r>
            <w:r w:rsidRPr="00F6338A">
              <w:rPr>
                <w:rFonts w:eastAsia="Calibri" w:cs="Calibri"/>
                <w:b/>
                <w:bCs/>
                <w:i/>
                <w:iCs/>
                <w:color w:val="1B1B1B"/>
                <w:sz w:val="20"/>
                <w:szCs w:val="20"/>
              </w:rPr>
              <w:t>Target 4.1.2:</w:t>
            </w:r>
            <w:r w:rsidRPr="00F6338A">
              <w:rPr>
                <w:rFonts w:eastAsia="Calibri" w:cs="Calibri"/>
                <w:i/>
                <w:iCs/>
                <w:color w:val="1B1B1B"/>
                <w:sz w:val="20"/>
                <w:szCs w:val="20"/>
              </w:rPr>
              <w:t xml:space="preserve">  </w:t>
            </w:r>
            <w:r w:rsidRPr="00F6338A" w:rsidR="00EF665C">
              <w:rPr>
                <w:rFonts w:eastAsia="Calibri" w:cs="Calibri"/>
                <w:i/>
                <w:iCs/>
                <w:color w:val="1B1B1B"/>
                <w:sz w:val="20"/>
                <w:szCs w:val="20"/>
              </w:rPr>
              <w:t>At least 2 Liberia participants in the Guinean Forests Regional Coordination and Learning Project Annual Forum (1 rep from the government of Liberia and 1 rep from the PMU, both sponsored by the project), [Total 10 participants (2 per year for 5 years, 50% female]</w:t>
            </w:r>
          </w:p>
          <w:p w:rsidRPr="00F6338A" w:rsidR="00E84C8F" w:rsidP="005F3816" w:rsidRDefault="00E84C8F" w14:paraId="4BB9A8D6" w14:textId="77777777">
            <w:pPr>
              <w:rPr>
                <w:rFonts w:eastAsia="Calibri" w:cs="Calibri"/>
                <w:color w:val="1B1B1B"/>
                <w:sz w:val="20"/>
                <w:szCs w:val="20"/>
              </w:rPr>
            </w:pPr>
          </w:p>
          <w:p w:rsidRPr="00F6338A" w:rsidR="00811514" w:rsidP="000B10E1" w:rsidRDefault="00811514" w14:paraId="0DB16464" w14:textId="4673E97A">
            <w:pPr>
              <w:rPr>
                <w:rFonts w:eastAsia="Calibri" w:cs="Calibri"/>
                <w:i/>
                <w:iCs/>
                <w:color w:val="1B1B1B"/>
                <w:sz w:val="20"/>
                <w:szCs w:val="20"/>
              </w:rPr>
            </w:pPr>
            <w:r w:rsidRPr="00F6338A">
              <w:rPr>
                <w:rFonts w:eastAsia="Calibri" w:cs="Calibri"/>
                <w:b/>
                <w:bCs/>
                <w:color w:val="1B1B1B"/>
                <w:sz w:val="20"/>
                <w:szCs w:val="20"/>
                <w:u w:val="single"/>
              </w:rPr>
              <w:t>Output 4.1.3</w:t>
            </w:r>
            <w:r w:rsidRPr="00F6338A">
              <w:rPr>
                <w:rFonts w:eastAsia="Calibri" w:cs="Calibri"/>
                <w:color w:val="1B1B1B"/>
                <w:sz w:val="20"/>
                <w:szCs w:val="20"/>
                <w:u w:val="single"/>
              </w:rPr>
              <w:t>:</w:t>
            </w:r>
            <w:r w:rsidRPr="00F6338A">
              <w:rPr>
                <w:rFonts w:eastAsia="Calibri" w:cs="Calibri"/>
                <w:color w:val="1B1B1B"/>
                <w:sz w:val="20"/>
                <w:szCs w:val="20"/>
              </w:rPr>
              <w:t xml:space="preserve">  Learning and Exposure Visits facilitated with the GFIP Child Projects (and where applicable coordinated by the GFIP Regional Coordination Project)</w:t>
            </w:r>
            <w:r w:rsidRPr="00F6338A" w:rsidR="00C66F0B">
              <w:rPr>
                <w:rFonts w:eastAsia="Calibri" w:cs="Calibri"/>
                <w:color w:val="1B1B1B"/>
                <w:sz w:val="20"/>
                <w:szCs w:val="20"/>
              </w:rPr>
              <w:t xml:space="preserve">. </w:t>
            </w:r>
            <w:r w:rsidRPr="00F6338A" w:rsidR="00194965">
              <w:rPr>
                <w:rFonts w:eastAsia="Calibri" w:cs="Calibri"/>
                <w:b/>
                <w:bCs/>
                <w:i/>
                <w:iCs/>
                <w:color w:val="1B1B1B"/>
                <w:sz w:val="20"/>
                <w:szCs w:val="20"/>
              </w:rPr>
              <w:br/>
            </w:r>
            <w:r w:rsidRPr="00F6338A">
              <w:rPr>
                <w:rFonts w:eastAsia="Calibri" w:cs="Calibri"/>
                <w:b/>
                <w:bCs/>
                <w:i/>
                <w:iCs/>
                <w:color w:val="1B1B1B"/>
                <w:sz w:val="20"/>
                <w:szCs w:val="20"/>
              </w:rPr>
              <w:t>Indicator 4.1.3:</w:t>
            </w:r>
            <w:r w:rsidRPr="00F6338A">
              <w:rPr>
                <w:rFonts w:eastAsia="Calibri" w:cs="Calibri"/>
                <w:i/>
                <w:iCs/>
                <w:color w:val="1B1B1B"/>
                <w:sz w:val="20"/>
                <w:szCs w:val="20"/>
              </w:rPr>
              <w:t xml:space="preserve">  Number of Learning and Exposure Visits</w:t>
            </w:r>
            <w:r w:rsidRPr="00F6338A">
              <w:rPr>
                <w:rFonts w:eastAsia="Calibri" w:cs="Calibri"/>
                <w:color w:val="1B1B1B"/>
                <w:sz w:val="20"/>
                <w:szCs w:val="20"/>
              </w:rPr>
              <w:t xml:space="preserve"> </w:t>
            </w:r>
            <w:r w:rsidRPr="00F6338A">
              <w:rPr>
                <w:rFonts w:eastAsia="Calibri" w:cs="Calibri"/>
                <w:i/>
                <w:iCs/>
                <w:color w:val="1B1B1B"/>
                <w:sz w:val="20"/>
                <w:szCs w:val="20"/>
              </w:rPr>
              <w:t>attended.</w:t>
            </w:r>
            <w:r w:rsidRPr="00F6338A" w:rsidR="00194965">
              <w:rPr>
                <w:rFonts w:eastAsia="Calibri" w:cs="Calibri"/>
                <w:b/>
                <w:bCs/>
                <w:i/>
                <w:iCs/>
                <w:color w:val="1B1B1B"/>
                <w:sz w:val="20"/>
                <w:szCs w:val="20"/>
              </w:rPr>
              <w:br/>
            </w:r>
            <w:r w:rsidRPr="00F6338A">
              <w:rPr>
                <w:rFonts w:eastAsia="Calibri" w:cs="Calibri"/>
                <w:b/>
                <w:bCs/>
                <w:i/>
                <w:iCs/>
                <w:color w:val="1B1B1B"/>
                <w:sz w:val="20"/>
                <w:szCs w:val="20"/>
              </w:rPr>
              <w:t xml:space="preserve">Target 4.1.3: </w:t>
            </w:r>
            <w:r w:rsidRPr="00F6338A" w:rsidR="00E03AD0">
              <w:rPr>
                <w:rFonts w:eastAsia="Calibri" w:cs="Calibri"/>
                <w:i/>
                <w:iCs/>
                <w:color w:val="1B1B1B"/>
                <w:sz w:val="20"/>
                <w:szCs w:val="20"/>
                <w:lang w:val="en-GB"/>
              </w:rPr>
              <w:t xml:space="preserve">At least 5 learning and exposure trips (1 trip per year, 2 representatives from the Government of Liberia per year), </w:t>
            </w:r>
            <w:r w:rsidRPr="00F6338A" w:rsidR="00E03AD0">
              <w:rPr>
                <w:rFonts w:eastAsia="Calibri" w:cs="Calibri"/>
                <w:i/>
                <w:iCs/>
                <w:color w:val="1B1B1B"/>
                <w:sz w:val="20"/>
                <w:szCs w:val="20"/>
              </w:rPr>
              <w:t>[Total 10 participants (2 people per year for 5 years), 50% women]</w:t>
            </w:r>
            <w:r w:rsidRPr="00F6338A" w:rsidR="000F69F5">
              <w:rPr>
                <w:rFonts w:eastAsia="Calibri" w:cs="Calibri"/>
                <w:i/>
                <w:iCs/>
                <w:color w:val="1B1B1B"/>
                <w:sz w:val="20"/>
                <w:szCs w:val="20"/>
              </w:rPr>
              <w:t xml:space="preserve">; This output will also support </w:t>
            </w:r>
            <w:r w:rsidRPr="00F6338A" w:rsidR="000F69F5">
              <w:rPr>
                <w:rFonts w:eastAsia="Calibri" w:cs="Calibri"/>
                <w:i/>
                <w:iCs/>
                <w:color w:val="1B1B1B"/>
                <w:sz w:val="20"/>
                <w:szCs w:val="20"/>
              </w:rPr>
              <w:t>Liberia government officials to participate in peer exchange visits within the Gola Landscape, with a focus on learning visits to Sierra Leone (2 people per year for 5 years), 50% women]</w:t>
            </w:r>
          </w:p>
          <w:p w:rsidRPr="00F6338A" w:rsidR="000F69F5" w:rsidP="000B10E1" w:rsidRDefault="000F69F5" w14:paraId="525AF734" w14:textId="77777777">
            <w:pPr>
              <w:rPr>
                <w:rFonts w:eastAsia="Calibri" w:cs="Calibri"/>
                <w:i/>
                <w:iCs/>
                <w:color w:val="1B1B1B"/>
                <w:sz w:val="20"/>
                <w:szCs w:val="20"/>
              </w:rPr>
            </w:pPr>
          </w:p>
          <w:p w:rsidRPr="00F6338A" w:rsidR="00811514" w:rsidP="005F3816" w:rsidRDefault="00811514" w14:paraId="60AFFDCC" w14:textId="75B60C72">
            <w:pPr>
              <w:rPr>
                <w:rFonts w:eastAsia="Calibri" w:cs="Calibri"/>
                <w:color w:val="1B1B1B"/>
                <w:sz w:val="20"/>
                <w:szCs w:val="20"/>
              </w:rPr>
            </w:pPr>
            <w:r w:rsidRPr="00F6338A">
              <w:rPr>
                <w:rFonts w:eastAsia="Calibri" w:cs="Calibri"/>
                <w:b/>
                <w:bCs/>
                <w:color w:val="1B1B1B"/>
                <w:sz w:val="20"/>
                <w:szCs w:val="20"/>
                <w:u w:val="single"/>
              </w:rPr>
              <w:t>Output 4.1.4:</w:t>
            </w:r>
            <w:r w:rsidRPr="00F6338A">
              <w:rPr>
                <w:rFonts w:eastAsia="Calibri" w:cs="Calibri"/>
                <w:color w:val="1B1B1B"/>
                <w:sz w:val="20"/>
                <w:szCs w:val="20"/>
              </w:rPr>
              <w:t xml:space="preserve"> Knowledge management products integrating gender, equality and inclusion aspects generated, and disseminated at local, national and regional levels (integrating lessons learnt and best practices on traditional knowledge for natural resource management, and information on the project as a model for Nature-Based-Solutions) </w:t>
            </w:r>
            <w:r w:rsidRPr="00F6338A" w:rsidR="0000062E">
              <w:rPr>
                <w:rFonts w:eastAsia="Calibri" w:cs="Calibri"/>
                <w:b/>
                <w:bCs/>
                <w:i/>
                <w:iCs/>
                <w:color w:val="1B1B1B"/>
                <w:sz w:val="20"/>
                <w:szCs w:val="20"/>
              </w:rPr>
              <w:br/>
            </w:r>
            <w:r w:rsidRPr="00F6338A">
              <w:rPr>
                <w:rFonts w:eastAsia="Calibri" w:cs="Calibri"/>
                <w:b/>
                <w:bCs/>
                <w:i/>
                <w:iCs/>
                <w:color w:val="1B1B1B"/>
                <w:sz w:val="20"/>
                <w:szCs w:val="20"/>
              </w:rPr>
              <w:t>Indicator 4.1.4:</w:t>
            </w:r>
            <w:r w:rsidRPr="00F6338A">
              <w:rPr>
                <w:rFonts w:eastAsia="Calibri" w:cs="Calibri"/>
                <w:i/>
                <w:iCs/>
                <w:color w:val="1B1B1B"/>
                <w:sz w:val="20"/>
                <w:szCs w:val="20"/>
              </w:rPr>
              <w:t xml:space="preserve"> Number of policy briefs, fact sheets and storytelling videos (integrating gender, equality and inclusion aspects) prepared and disseminated</w:t>
            </w:r>
            <w:r w:rsidRPr="00F6338A">
              <w:rPr>
                <w:rFonts w:eastAsia="Calibri" w:cs="Calibri"/>
                <w:color w:val="1B1B1B"/>
                <w:sz w:val="20"/>
                <w:szCs w:val="20"/>
              </w:rPr>
              <w:t xml:space="preserve"> </w:t>
            </w:r>
            <w:r w:rsidRPr="00F6338A" w:rsidR="00961843">
              <w:rPr>
                <w:rFonts w:eastAsia="Calibri" w:cs="Calibri"/>
                <w:i/>
                <w:iCs/>
                <w:color w:val="1B1B1B"/>
                <w:sz w:val="20"/>
                <w:szCs w:val="20"/>
              </w:rPr>
              <w:t>by the end of the project</w:t>
            </w:r>
            <w:r w:rsidRPr="00F6338A" w:rsidR="0000062E">
              <w:rPr>
                <w:rFonts w:eastAsia="Calibri" w:cs="Calibri"/>
                <w:b/>
                <w:bCs/>
                <w:i/>
                <w:iCs/>
                <w:color w:val="1B1B1B"/>
                <w:sz w:val="20"/>
                <w:szCs w:val="20"/>
              </w:rPr>
              <w:t>.</w:t>
            </w:r>
            <w:r w:rsidRPr="00F6338A" w:rsidR="0000062E">
              <w:rPr>
                <w:rFonts w:eastAsia="Calibri" w:cs="Calibri"/>
                <w:b/>
                <w:bCs/>
                <w:i/>
                <w:iCs/>
                <w:color w:val="1B1B1B"/>
                <w:sz w:val="20"/>
                <w:szCs w:val="20"/>
              </w:rPr>
              <w:br/>
            </w:r>
            <w:r w:rsidRPr="00F6338A">
              <w:rPr>
                <w:rFonts w:eastAsia="Calibri" w:cs="Calibri"/>
                <w:b/>
                <w:bCs/>
                <w:i/>
                <w:iCs/>
                <w:color w:val="1B1B1B"/>
                <w:sz w:val="20"/>
                <w:szCs w:val="20"/>
              </w:rPr>
              <w:t>Target 4.1.4:</w:t>
            </w:r>
            <w:r w:rsidRPr="00F6338A">
              <w:rPr>
                <w:rFonts w:eastAsia="Calibri" w:cs="Calibri"/>
                <w:i/>
                <w:iCs/>
                <w:color w:val="1B1B1B"/>
                <w:sz w:val="20"/>
                <w:szCs w:val="20"/>
              </w:rPr>
              <w:t xml:space="preserve"> At least 5 policy briefs, 5 fact sheets and 5 storytelling videos integrating gender, equality and inclusion aspects prepared and </w:t>
            </w:r>
            <w:r w:rsidRPr="00F6338A" w:rsidR="00BC69A0">
              <w:rPr>
                <w:rFonts w:eastAsia="Calibri" w:cs="Calibri"/>
                <w:i/>
                <w:iCs/>
                <w:color w:val="1B1B1B"/>
                <w:sz w:val="20"/>
                <w:szCs w:val="20"/>
              </w:rPr>
              <w:t>disseminated by the end of the project</w:t>
            </w:r>
            <w:r w:rsidRPr="00F6338A" w:rsidR="00BC69A0">
              <w:rPr>
                <w:rFonts w:eastAsia="Calibri" w:cs="Calibri"/>
                <w:color w:val="1B1B1B"/>
                <w:sz w:val="20"/>
                <w:szCs w:val="20"/>
              </w:rPr>
              <w:t xml:space="preserve"> </w:t>
            </w:r>
          </w:p>
        </w:tc>
      </w:tr>
      <w:tr w:rsidRPr="00F6338A" w:rsidR="00811514" w:rsidTr="005F3816" w14:paraId="6EDB0E5E" w14:textId="77777777">
        <w:trPr>
          <w:trHeight w:val="300"/>
        </w:trPr>
        <w:tc>
          <w:tcPr>
            <w:tcW w:w="5000" w:type="pct"/>
            <w:gridSpan w:val="7"/>
            <w:vAlign w:val="center"/>
          </w:tcPr>
          <w:p w:rsidRPr="00F6338A" w:rsidR="00811514" w:rsidP="000B10E1" w:rsidRDefault="00811514" w14:paraId="6E633452" w14:textId="77777777">
            <w:pPr>
              <w:shd w:val="clear" w:color="auto" w:fill="D9D9D9" w:themeFill="background1" w:themeFillShade="D9"/>
              <w:rPr>
                <w:rFonts w:cs="Calibri"/>
                <w:b/>
                <w:sz w:val="20"/>
                <w:szCs w:val="20"/>
              </w:rPr>
            </w:pPr>
            <w:r w:rsidRPr="00F6338A">
              <w:rPr>
                <w:rFonts w:cs="Calibri"/>
                <w:b/>
                <w:sz w:val="20"/>
                <w:szCs w:val="20"/>
              </w:rPr>
              <w:t xml:space="preserve">Component 5: </w:t>
            </w:r>
            <w:r w:rsidRPr="00F6338A">
              <w:rPr>
                <w:rStyle w:val="None"/>
                <w:rFonts w:cs="Calibri"/>
                <w:b/>
                <w:sz w:val="20"/>
                <w:szCs w:val="20"/>
              </w:rPr>
              <w:t>Monitoring and Evaluation (M&amp;E) Framework</w:t>
            </w:r>
          </w:p>
        </w:tc>
      </w:tr>
      <w:tr w:rsidRPr="00F6338A" w:rsidR="00811514" w:rsidTr="005F3816" w14:paraId="234E2C76" w14:textId="77777777">
        <w:trPr>
          <w:trHeight w:val="786"/>
        </w:trPr>
        <w:tc>
          <w:tcPr>
            <w:tcW w:w="1195" w:type="pct"/>
          </w:tcPr>
          <w:p w:rsidRPr="00F6338A" w:rsidR="00D919BE" w:rsidP="000B10E1" w:rsidRDefault="00811514" w14:paraId="2AF54054" w14:textId="77777777">
            <w:pPr>
              <w:rPr>
                <w:rFonts w:eastAsia="Calibri" w:cs="Calibri"/>
                <w:color w:val="1B1B1B"/>
                <w:sz w:val="20"/>
                <w:szCs w:val="20"/>
              </w:rPr>
            </w:pPr>
            <w:r w:rsidRPr="00F6338A">
              <w:rPr>
                <w:rFonts w:eastAsia="Calibri" w:cs="Calibri"/>
                <w:b/>
                <w:bCs/>
                <w:color w:val="1B1B1B"/>
                <w:sz w:val="20"/>
                <w:szCs w:val="20"/>
              </w:rPr>
              <w:t>Outcome 5.1:</w:t>
            </w:r>
            <w:r w:rsidRPr="00F6338A">
              <w:rPr>
                <w:rFonts w:eastAsia="Calibri" w:cs="Calibri"/>
                <w:color w:val="1B1B1B"/>
                <w:sz w:val="20"/>
                <w:szCs w:val="20"/>
              </w:rPr>
              <w:t xml:space="preserve"> An effective and gender-sensitive M&amp;E system for the project</w:t>
            </w:r>
          </w:p>
          <w:p w:rsidRPr="00F6338A" w:rsidR="00811514" w:rsidP="005F3816" w:rsidRDefault="00811514" w14:paraId="64C33198" w14:textId="12503B07">
            <w:pPr>
              <w:rPr>
                <w:rFonts w:eastAsia="Calibri" w:cs="Calibri"/>
                <w:color w:val="1B1B1B"/>
                <w:sz w:val="20"/>
                <w:szCs w:val="20"/>
              </w:rPr>
            </w:pPr>
            <w:r w:rsidRPr="00F6338A">
              <w:rPr>
                <w:rFonts w:eastAsia="Calibri" w:cs="Calibri"/>
                <w:color w:val="1B1B1B"/>
                <w:sz w:val="20"/>
                <w:szCs w:val="20"/>
              </w:rPr>
              <w:t xml:space="preserve"> </w:t>
            </w:r>
          </w:p>
          <w:p w:rsidRPr="00F6338A" w:rsidR="00811514" w:rsidP="005F3816" w:rsidRDefault="00811514" w14:paraId="2F528164" w14:textId="77777777">
            <w:pPr>
              <w:rPr>
                <w:rFonts w:eastAsia="Calibri" w:cs="Calibri"/>
                <w:color w:val="1B1B1B"/>
                <w:sz w:val="20"/>
                <w:szCs w:val="20"/>
              </w:rPr>
            </w:pPr>
            <w:r w:rsidRPr="00F6338A">
              <w:rPr>
                <w:rFonts w:eastAsia="Calibri" w:cs="Calibri"/>
                <w:b/>
                <w:bCs/>
                <w:i/>
                <w:iCs/>
                <w:color w:val="1B1B1B"/>
                <w:sz w:val="20"/>
                <w:szCs w:val="20"/>
              </w:rPr>
              <w:t xml:space="preserve">Indicator 5.1: </w:t>
            </w:r>
            <w:r w:rsidRPr="00F6338A">
              <w:rPr>
                <w:rFonts w:eastAsia="Calibri" w:cs="Calibri"/>
                <w:i/>
                <w:iCs/>
                <w:color w:val="1B1B1B"/>
                <w:sz w:val="20"/>
                <w:szCs w:val="20"/>
              </w:rPr>
              <w:t>Number of gender-sensitive M&amp;E systems established and implemented for the project</w:t>
            </w:r>
          </w:p>
          <w:p w:rsidRPr="00F6338A" w:rsidR="00811514" w:rsidP="005F3816" w:rsidRDefault="00811514" w14:paraId="0B3AA5C2" w14:textId="77777777">
            <w:pPr>
              <w:rPr>
                <w:rFonts w:eastAsia="Calibri" w:cs="Calibri"/>
                <w:sz w:val="20"/>
                <w:szCs w:val="20"/>
              </w:rPr>
            </w:pPr>
          </w:p>
        </w:tc>
        <w:tc>
          <w:tcPr>
            <w:tcW w:w="1197" w:type="pct"/>
            <w:gridSpan w:val="2"/>
          </w:tcPr>
          <w:p w:rsidRPr="00F6338A" w:rsidR="00811514" w:rsidP="005F3816" w:rsidRDefault="00811514" w14:paraId="63F5C171" w14:textId="77777777">
            <w:pPr>
              <w:rPr>
                <w:rFonts w:eastAsia="Calibri" w:cs="Calibri"/>
                <w:color w:val="1B1B1B"/>
                <w:sz w:val="20"/>
                <w:szCs w:val="20"/>
              </w:rPr>
            </w:pPr>
            <w:r w:rsidRPr="00F6338A">
              <w:rPr>
                <w:rFonts w:eastAsia="Calibri" w:cs="Calibri"/>
                <w:b/>
                <w:bCs/>
                <w:color w:val="1B1B1B"/>
                <w:sz w:val="20"/>
                <w:szCs w:val="20"/>
              </w:rPr>
              <w:t>Baseline 5.1</w:t>
            </w:r>
            <w:r w:rsidRPr="00F6338A">
              <w:rPr>
                <w:rFonts w:eastAsia="Calibri" w:cs="Calibri"/>
                <w:color w:val="1B1B1B"/>
                <w:sz w:val="20"/>
                <w:szCs w:val="20"/>
              </w:rPr>
              <w:t xml:space="preserve">: No M&amp;E framework for the Project </w:t>
            </w:r>
          </w:p>
        </w:tc>
        <w:tc>
          <w:tcPr>
            <w:tcW w:w="1197" w:type="pct"/>
            <w:gridSpan w:val="2"/>
          </w:tcPr>
          <w:p w:rsidRPr="00F6338A" w:rsidR="00811514" w:rsidP="005F3816" w:rsidRDefault="00811514" w14:paraId="660AEE34" w14:textId="77777777">
            <w:pPr>
              <w:rPr>
                <w:rFonts w:eastAsia="Calibri" w:cs="Calibri"/>
                <w:color w:val="1B1B1B"/>
                <w:sz w:val="20"/>
                <w:szCs w:val="20"/>
              </w:rPr>
            </w:pPr>
            <w:r w:rsidRPr="00F6338A">
              <w:rPr>
                <w:rFonts w:eastAsia="Calibri" w:cs="Calibri"/>
                <w:b/>
                <w:bCs/>
                <w:color w:val="1B1B1B"/>
                <w:sz w:val="20"/>
                <w:szCs w:val="20"/>
              </w:rPr>
              <w:t>Target 5.1:</w:t>
            </w:r>
            <w:r w:rsidRPr="00F6338A">
              <w:rPr>
                <w:rFonts w:eastAsia="Calibri" w:cs="Calibri"/>
                <w:color w:val="1B1B1B"/>
                <w:sz w:val="20"/>
                <w:szCs w:val="20"/>
              </w:rPr>
              <w:t xml:space="preserve"> 5 Annual Project Implementation Reports (PIRs) approved by CI-GEF and submitted to the GEF.</w:t>
            </w:r>
          </w:p>
          <w:p w:rsidRPr="00F6338A" w:rsidR="00811514" w:rsidP="005F3816" w:rsidRDefault="00811514" w14:paraId="4C613F25" w14:textId="77777777">
            <w:pPr>
              <w:rPr>
                <w:rFonts w:eastAsia="Calibri" w:cs="Calibri"/>
                <w:sz w:val="20"/>
                <w:szCs w:val="20"/>
              </w:rPr>
            </w:pPr>
          </w:p>
          <w:p w:rsidRPr="00F6338A" w:rsidR="00811514" w:rsidP="005F3816" w:rsidRDefault="00811514" w14:paraId="49C04AC1" w14:textId="77777777">
            <w:pPr>
              <w:rPr>
                <w:rFonts w:eastAsia="Calibri" w:cs="Calibri"/>
                <w:sz w:val="20"/>
                <w:szCs w:val="20"/>
              </w:rPr>
            </w:pPr>
          </w:p>
        </w:tc>
        <w:tc>
          <w:tcPr>
            <w:tcW w:w="1410" w:type="pct"/>
            <w:gridSpan w:val="2"/>
          </w:tcPr>
          <w:p w:rsidRPr="00F6338A" w:rsidR="00811514" w:rsidP="000B10E1" w:rsidRDefault="00811514" w14:paraId="5F953BD9" w14:textId="44BDE77C">
            <w:pPr>
              <w:rPr>
                <w:rFonts w:eastAsia="Calibri" w:cs="Calibri"/>
                <w:i/>
                <w:iCs/>
                <w:color w:val="1B1B1B"/>
                <w:sz w:val="20"/>
                <w:szCs w:val="20"/>
              </w:rPr>
            </w:pPr>
            <w:r w:rsidRPr="00F6338A">
              <w:rPr>
                <w:rFonts w:eastAsia="Calibri" w:cs="Calibri"/>
                <w:b/>
                <w:bCs/>
                <w:color w:val="1B1B1B"/>
                <w:sz w:val="20"/>
                <w:szCs w:val="20"/>
                <w:u w:val="single"/>
              </w:rPr>
              <w:t>Output 5.1.1:</w:t>
            </w:r>
            <w:r w:rsidRPr="00F6338A">
              <w:rPr>
                <w:rFonts w:eastAsia="Calibri" w:cs="Calibri"/>
                <w:color w:val="1B1B1B"/>
                <w:sz w:val="20"/>
                <w:szCs w:val="20"/>
              </w:rPr>
              <w:t xml:space="preserve"> Periodic M&amp;E reports submitted to CI-GEF Agency</w:t>
            </w:r>
            <w:r w:rsidRPr="00F6338A" w:rsidR="003C53D9">
              <w:rPr>
                <w:rFonts w:eastAsia="Calibri" w:cs="Calibri"/>
                <w:color w:val="1B1B1B"/>
                <w:sz w:val="20"/>
                <w:szCs w:val="20"/>
              </w:rPr>
              <w:t>.</w:t>
            </w:r>
            <w:r w:rsidRPr="00F6338A">
              <w:rPr>
                <w:rFonts w:eastAsia="Calibri" w:cs="Calibri"/>
                <w:color w:val="1B1B1B"/>
                <w:sz w:val="20"/>
                <w:szCs w:val="20"/>
              </w:rPr>
              <w:t xml:space="preserve"> </w:t>
            </w:r>
            <w:r w:rsidRPr="00F6338A" w:rsidR="00B71D27">
              <w:rPr>
                <w:rFonts w:eastAsia="Calibri" w:cs="Calibri"/>
                <w:b/>
                <w:bCs/>
                <w:i/>
                <w:iCs/>
                <w:color w:val="1B1B1B"/>
                <w:sz w:val="20"/>
                <w:szCs w:val="20"/>
              </w:rPr>
              <w:br/>
            </w:r>
            <w:r w:rsidRPr="00F6338A">
              <w:rPr>
                <w:rFonts w:eastAsia="Calibri" w:cs="Calibri"/>
                <w:b/>
                <w:bCs/>
                <w:i/>
                <w:iCs/>
                <w:color w:val="1B1B1B"/>
                <w:sz w:val="20"/>
                <w:szCs w:val="20"/>
              </w:rPr>
              <w:t>Indicator 5.1.1:</w:t>
            </w:r>
            <w:r w:rsidRPr="00F6338A">
              <w:rPr>
                <w:rFonts w:eastAsia="Calibri" w:cs="Calibri"/>
                <w:i/>
                <w:iCs/>
                <w:color w:val="1B1B1B"/>
                <w:sz w:val="20"/>
                <w:szCs w:val="20"/>
              </w:rPr>
              <w:t xml:space="preserve"> Number of periodic M&amp;E Reports submitted to CI-GEF Agency</w:t>
            </w:r>
            <w:r w:rsidRPr="00F6338A" w:rsidR="00280715">
              <w:rPr>
                <w:rFonts w:eastAsia="Calibri" w:cs="Calibri"/>
                <w:b/>
                <w:bCs/>
                <w:i/>
                <w:iCs/>
                <w:color w:val="1B1B1B"/>
                <w:sz w:val="20"/>
                <w:szCs w:val="20"/>
              </w:rPr>
              <w:br/>
            </w:r>
            <w:r w:rsidRPr="00F6338A">
              <w:rPr>
                <w:rFonts w:eastAsia="Calibri" w:cs="Calibri"/>
                <w:b/>
                <w:bCs/>
                <w:i/>
                <w:iCs/>
                <w:color w:val="1B1B1B"/>
                <w:sz w:val="20"/>
                <w:szCs w:val="20"/>
              </w:rPr>
              <w:t>Target 5.1.1:</w:t>
            </w:r>
            <w:r w:rsidRPr="00F6338A">
              <w:rPr>
                <w:rFonts w:eastAsia="Calibri" w:cs="Calibri"/>
                <w:i/>
                <w:iCs/>
                <w:color w:val="1B1B1B"/>
                <w:sz w:val="20"/>
                <w:szCs w:val="20"/>
              </w:rPr>
              <w:t xml:space="preserve"> 20 quarterly technical and financial reports; 2 Biodiversity Tracking tool (METT)</w:t>
            </w:r>
          </w:p>
          <w:p w:rsidRPr="00F6338A" w:rsidR="00D919BE" w:rsidP="005F3816" w:rsidRDefault="00D919BE" w14:paraId="6CC1EF3E" w14:textId="77777777">
            <w:pPr>
              <w:rPr>
                <w:rFonts w:eastAsia="Calibri" w:cs="Calibri"/>
                <w:i/>
                <w:iCs/>
                <w:color w:val="1B1B1B"/>
                <w:sz w:val="20"/>
                <w:szCs w:val="20"/>
              </w:rPr>
            </w:pPr>
          </w:p>
          <w:p w:rsidRPr="00F6338A" w:rsidR="00811514" w:rsidP="005F3816" w:rsidRDefault="00811514" w14:paraId="6C01FCDA" w14:textId="231242D8">
            <w:pPr>
              <w:rPr>
                <w:rFonts w:eastAsia="Calibri" w:cs="Calibri"/>
                <w:color w:val="1B1B1B"/>
                <w:sz w:val="20"/>
                <w:szCs w:val="20"/>
              </w:rPr>
            </w:pPr>
            <w:r w:rsidRPr="00F6338A">
              <w:rPr>
                <w:rFonts w:eastAsia="Calibri" w:cs="Calibri"/>
                <w:b/>
                <w:bCs/>
                <w:color w:val="1B1B1B"/>
                <w:sz w:val="20"/>
                <w:szCs w:val="20"/>
                <w:u w:val="single"/>
              </w:rPr>
              <w:t>Output 5.1.2:</w:t>
            </w:r>
            <w:r w:rsidRPr="00F6338A">
              <w:rPr>
                <w:rFonts w:eastAsia="Calibri" w:cs="Calibri"/>
                <w:color w:val="1B1B1B"/>
                <w:sz w:val="20"/>
                <w:szCs w:val="20"/>
              </w:rPr>
              <w:t xml:space="preserve"> </w:t>
            </w:r>
            <w:r w:rsidRPr="00F6338A" w:rsidR="00CB05D7">
              <w:rPr>
                <w:rFonts w:eastAsia="Calibri" w:cs="Calibri"/>
                <w:sz w:val="20"/>
                <w:szCs w:val="20"/>
              </w:rPr>
              <w:t xml:space="preserve">Independent evaluations conducted in accordance with the GEF and CI-GEF Evaluation Policies </w:t>
            </w:r>
            <w:r w:rsidRPr="00F6338A" w:rsidR="00B71D27">
              <w:rPr>
                <w:rFonts w:eastAsia="Calibri" w:cs="Calibri"/>
                <w:b/>
                <w:bCs/>
                <w:i/>
                <w:iCs/>
                <w:color w:val="1B1B1B"/>
                <w:sz w:val="20"/>
                <w:szCs w:val="20"/>
              </w:rPr>
              <w:br/>
            </w:r>
            <w:r w:rsidRPr="00F6338A">
              <w:rPr>
                <w:rFonts w:eastAsia="Calibri" w:cs="Calibri"/>
                <w:b/>
                <w:bCs/>
                <w:i/>
                <w:iCs/>
                <w:color w:val="1B1B1B"/>
                <w:sz w:val="20"/>
                <w:szCs w:val="20"/>
              </w:rPr>
              <w:t>Indicator 5.1.2:</w:t>
            </w:r>
            <w:r w:rsidRPr="00F6338A">
              <w:rPr>
                <w:rFonts w:eastAsia="Calibri" w:cs="Calibri"/>
                <w:i/>
                <w:iCs/>
                <w:color w:val="1B1B1B"/>
                <w:sz w:val="20"/>
                <w:szCs w:val="20"/>
              </w:rPr>
              <w:t xml:space="preserve"> Number of Mid-Term </w:t>
            </w:r>
            <w:r w:rsidRPr="00F6338A">
              <w:rPr>
                <w:rFonts w:eastAsia="Calibri" w:cs="Calibri"/>
                <w:i/>
                <w:iCs/>
                <w:color w:val="1B1B1B"/>
                <w:sz w:val="20"/>
                <w:szCs w:val="20"/>
              </w:rPr>
              <w:t>Evaluation and Terminal Evaluation Reports</w:t>
            </w:r>
            <w:r w:rsidRPr="00F6338A" w:rsidR="00280715">
              <w:rPr>
                <w:rFonts w:eastAsia="Calibri" w:cs="Calibri"/>
                <w:i/>
                <w:iCs/>
                <w:color w:val="1B1B1B"/>
                <w:sz w:val="20"/>
                <w:szCs w:val="20"/>
              </w:rPr>
              <w:t>.</w:t>
            </w:r>
            <w:r w:rsidRPr="00F6338A" w:rsidR="00280715">
              <w:rPr>
                <w:rFonts w:eastAsia="Calibri" w:cs="Calibri"/>
                <w:b/>
                <w:bCs/>
                <w:i/>
                <w:iCs/>
                <w:color w:val="1B1B1B"/>
                <w:sz w:val="20"/>
                <w:szCs w:val="20"/>
              </w:rPr>
              <w:br/>
            </w:r>
            <w:r w:rsidRPr="00F6338A">
              <w:rPr>
                <w:rFonts w:eastAsia="Calibri" w:cs="Calibri"/>
                <w:b/>
                <w:bCs/>
                <w:i/>
                <w:iCs/>
                <w:color w:val="1B1B1B"/>
                <w:sz w:val="20"/>
                <w:szCs w:val="20"/>
              </w:rPr>
              <w:t>Target 5.1.2:</w:t>
            </w:r>
            <w:r w:rsidRPr="00F6338A">
              <w:rPr>
                <w:rFonts w:eastAsia="Calibri" w:cs="Calibri"/>
                <w:i/>
                <w:iCs/>
                <w:color w:val="1B1B1B"/>
                <w:sz w:val="20"/>
                <w:szCs w:val="20"/>
              </w:rPr>
              <w:t xml:space="preserve"> One Mid-Term Evaluation and One Terminal Evaluation Report approved by CI-GEF and submitted to the GEF</w:t>
            </w:r>
          </w:p>
        </w:tc>
      </w:tr>
    </w:tbl>
    <w:p w:rsidRPr="00F6338A" w:rsidR="00811514" w:rsidP="00811514" w:rsidRDefault="00811514" w14:paraId="090C68B0" w14:textId="77777777"/>
    <w:p w:rsidRPr="00F6338A" w:rsidR="00712047" w:rsidP="00811514" w:rsidRDefault="00712047" w14:paraId="3F92BFC8" w14:textId="77777777">
      <w:pPr>
        <w:pStyle w:val="BodyA"/>
        <w:keepNext/>
        <w:widowControl w:val="0"/>
        <w:tabs>
          <w:tab w:val="left" w:pos="1170"/>
        </w:tabs>
        <w:rPr>
          <w:rStyle w:val="None"/>
          <w:sz w:val="20"/>
          <w:szCs w:val="20"/>
        </w:rPr>
        <w:sectPr w:rsidRPr="00F6338A" w:rsidR="00712047" w:rsidSect="006C2913">
          <w:pgSz w:w="15840" w:h="12240" w:orient="landscape"/>
          <w:pgMar w:top="1440" w:right="1440" w:bottom="1440" w:left="1440" w:header="720" w:footer="720" w:gutter="0"/>
          <w:cols w:space="720"/>
          <w:docGrid w:linePitch="326"/>
        </w:sectPr>
      </w:pPr>
    </w:p>
    <w:p w:rsidRPr="00F6338A" w:rsidR="00712047" w:rsidP="00F01825" w:rsidRDefault="00712047" w14:paraId="7BD41F8A" w14:textId="215242E5">
      <w:pPr>
        <w:pStyle w:val="Heading2"/>
      </w:pPr>
      <w:bookmarkStart w:name="_Toc180748818" w:id="213"/>
      <w:r w:rsidRPr="00F6338A">
        <w:rPr>
          <w:rStyle w:val="None"/>
        </w:rPr>
        <w:t xml:space="preserve">ANNEX </w:t>
      </w:r>
      <w:r w:rsidRPr="00F6338A" w:rsidR="00F54C81">
        <w:rPr>
          <w:rStyle w:val="None"/>
        </w:rPr>
        <w:t>C</w:t>
      </w:r>
      <w:r w:rsidRPr="00F6338A">
        <w:rPr>
          <w:rStyle w:val="None"/>
        </w:rPr>
        <w:t>: Status of utilization of Project Preparation Grant (PPG)</w:t>
      </w:r>
      <w:bookmarkEnd w:id="213"/>
      <w:r w:rsidRPr="00F6338A">
        <w:rPr>
          <w:rStyle w:val="None"/>
        </w:rPr>
        <w:t xml:space="preserve"> </w:t>
      </w:r>
    </w:p>
    <w:p w:rsidRPr="00F6338A" w:rsidR="00712047" w:rsidP="00712047" w:rsidRDefault="00712047" w14:paraId="13CAEC2B" w14:textId="77777777">
      <w:pPr>
        <w:pStyle w:val="BodyA"/>
        <w:rPr>
          <w:rStyle w:val="None"/>
          <w:color w:val="FF0000"/>
        </w:rPr>
      </w:pPr>
      <w:r w:rsidRPr="00F6338A">
        <w:rPr>
          <w:rStyle w:val="None"/>
          <w:lang w:val="en-US"/>
        </w:rPr>
        <w:t>Provide detailed funding amount of the PPG activities financing status in the table below:</w:t>
      </w:r>
      <w:r w:rsidRPr="00F6338A">
        <w:rPr>
          <w:rStyle w:val="None"/>
          <w:color w:val="FF0000"/>
        </w:rPr>
        <w:t xml:space="preserve"> </w:t>
      </w:r>
    </w:p>
    <w:p w:rsidRPr="00F6338A" w:rsidR="1E464D67" w:rsidP="1E464D67" w:rsidRDefault="1E464D67" w14:paraId="58045CE1" w14:textId="7D120017">
      <w:pPr>
        <w:pStyle w:val="BodyA"/>
        <w:rPr>
          <w:rStyle w:val="None"/>
          <w:color w:val="FF0000"/>
        </w:rPr>
      </w:pPr>
    </w:p>
    <w:tbl>
      <w:tblPr>
        <w:tblW w:w="0" w:type="auto"/>
        <w:tblLayout w:type="fixed"/>
        <w:tblLook w:val="06A0" w:firstRow="1" w:lastRow="0" w:firstColumn="1" w:lastColumn="0" w:noHBand="1" w:noVBand="1"/>
      </w:tblPr>
      <w:tblGrid>
        <w:gridCol w:w="4035"/>
        <w:gridCol w:w="1778"/>
        <w:gridCol w:w="1778"/>
        <w:gridCol w:w="1778"/>
      </w:tblGrid>
      <w:tr w:rsidRPr="00F6338A" w:rsidR="1E464D67" w:rsidTr="002E755A" w14:paraId="557A1650" w14:textId="77777777">
        <w:trPr>
          <w:trHeight w:val="300"/>
        </w:trPr>
        <w:tc>
          <w:tcPr>
            <w:tcW w:w="4035" w:type="dxa"/>
            <w:vMerge w:val="restart"/>
            <w:tcBorders>
              <w:top w:val="single" w:color="000000" w:themeColor="text1" w:sz="4" w:space="0"/>
              <w:left w:val="single" w:color="000000" w:themeColor="text1" w:sz="4" w:space="0"/>
              <w:bottom w:val="single" w:color="000000" w:themeColor="text1" w:sz="8" w:space="0"/>
              <w:right w:val="single" w:color="000000" w:themeColor="text1" w:sz="8" w:space="0"/>
            </w:tcBorders>
            <w:vAlign w:val="center"/>
          </w:tcPr>
          <w:p w:rsidRPr="00F6338A" w:rsidR="1E464D67" w:rsidP="002E755A" w:rsidRDefault="1E464D67" w14:paraId="7332227A" w14:textId="3E410383">
            <w:pPr>
              <w:jc w:val="center"/>
              <w:rPr>
                <w:rFonts w:eastAsia="Calibri" w:cs="Calibri"/>
                <w:color w:val="000000" w:themeColor="text1"/>
                <w:sz w:val="24"/>
              </w:rPr>
            </w:pPr>
            <w:r w:rsidRPr="00F6338A">
              <w:rPr>
                <w:rFonts w:eastAsia="Calibri" w:cs="Calibri"/>
                <w:b/>
                <w:bCs/>
                <w:color w:val="000000" w:themeColor="text1"/>
                <w:sz w:val="24"/>
              </w:rPr>
              <w:t>Project Preparation Activities Implemented</w:t>
            </w:r>
            <w:r w:rsidRPr="00F6338A">
              <w:rPr>
                <w:rFonts w:eastAsia="Calibri" w:cs="Calibri"/>
                <w:color w:val="000000" w:themeColor="text1"/>
                <w:sz w:val="24"/>
              </w:rPr>
              <w:t xml:space="preserve"> </w:t>
            </w:r>
          </w:p>
        </w:tc>
        <w:tc>
          <w:tcPr>
            <w:tcW w:w="5334" w:type="dxa"/>
            <w:gridSpan w:val="3"/>
            <w:tcBorders>
              <w:top w:val="single" w:color="000000" w:themeColor="text1" w:sz="4" w:space="0"/>
              <w:left w:val="single" w:color="000000" w:themeColor="text1" w:sz="8" w:space="0"/>
              <w:bottom w:val="single" w:color="000000" w:themeColor="text1" w:sz="8" w:space="0"/>
              <w:right w:val="single" w:color="000000" w:themeColor="text1" w:sz="4" w:space="0"/>
            </w:tcBorders>
            <w:vAlign w:val="center"/>
          </w:tcPr>
          <w:p w:rsidRPr="00F6338A" w:rsidR="1E464D67" w:rsidP="002E755A" w:rsidRDefault="1E464D67" w14:paraId="05119C6F" w14:textId="7C706BD2">
            <w:pPr>
              <w:jc w:val="center"/>
              <w:rPr>
                <w:rFonts w:eastAsia="Calibri" w:cs="Calibri"/>
                <w:color w:val="000000" w:themeColor="text1"/>
                <w:sz w:val="24"/>
              </w:rPr>
            </w:pPr>
            <w:r w:rsidRPr="00F6338A">
              <w:rPr>
                <w:rFonts w:eastAsia="Calibri" w:cs="Calibri"/>
                <w:b/>
                <w:bCs/>
                <w:color w:val="000000" w:themeColor="text1"/>
                <w:sz w:val="24"/>
              </w:rPr>
              <w:t>GEFTF Amount ($)</w:t>
            </w:r>
            <w:r w:rsidRPr="00F6338A">
              <w:rPr>
                <w:rFonts w:eastAsia="Calibri" w:cs="Calibri"/>
                <w:color w:val="000000" w:themeColor="text1"/>
                <w:sz w:val="24"/>
              </w:rPr>
              <w:t xml:space="preserve"> </w:t>
            </w:r>
          </w:p>
        </w:tc>
      </w:tr>
      <w:tr w:rsidRPr="00F6338A" w:rsidR="1E464D67" w:rsidTr="002E755A" w14:paraId="5FC9917B" w14:textId="77777777">
        <w:trPr>
          <w:trHeight w:val="975"/>
        </w:trPr>
        <w:tc>
          <w:tcPr>
            <w:tcW w:w="4035" w:type="dxa"/>
            <w:vMerge/>
            <w:tcBorders>
              <w:left w:val="single" w:color="000000" w:themeColor="text1" w:sz="0" w:space="0"/>
              <w:bottom w:val="single" w:color="000000" w:themeColor="text1" w:sz="0" w:space="0"/>
              <w:right w:val="single" w:color="000000" w:themeColor="text1" w:sz="0" w:space="0"/>
            </w:tcBorders>
            <w:vAlign w:val="center"/>
          </w:tcPr>
          <w:p w:rsidRPr="00F6338A" w:rsidR="00F212CB" w:rsidRDefault="00F212CB" w14:paraId="4CA8DA82" w14:textId="77777777"/>
        </w:tc>
        <w:tc>
          <w:tcPr>
            <w:tcW w:w="1778" w:type="dxa"/>
            <w:tcBorders>
              <w:top w:val="single" w:color="000000" w:themeColor="text1" w:sz="8" w:space="0"/>
              <w:left w:val="nil"/>
              <w:bottom w:val="single" w:color="000000" w:themeColor="text1" w:sz="8" w:space="0"/>
              <w:right w:val="single" w:color="000000" w:themeColor="text1" w:sz="8" w:space="0"/>
            </w:tcBorders>
            <w:vAlign w:val="center"/>
          </w:tcPr>
          <w:p w:rsidRPr="00F6338A" w:rsidR="1E464D67" w:rsidP="002E755A" w:rsidRDefault="1E464D67" w14:paraId="0AF2EB77" w14:textId="19C1C2B8">
            <w:pPr>
              <w:jc w:val="center"/>
              <w:rPr>
                <w:rFonts w:eastAsia="Calibri" w:cs="Calibri"/>
                <w:color w:val="000000" w:themeColor="text1"/>
                <w:sz w:val="24"/>
              </w:rPr>
            </w:pPr>
            <w:r w:rsidRPr="00F6338A">
              <w:rPr>
                <w:rFonts w:eastAsia="Calibri" w:cs="Calibri"/>
                <w:b/>
                <w:bCs/>
                <w:color w:val="000000" w:themeColor="text1"/>
                <w:sz w:val="24"/>
              </w:rPr>
              <w:t>Budgeted Amount</w:t>
            </w:r>
            <w:r w:rsidRPr="00F6338A">
              <w:rPr>
                <w:rFonts w:eastAsia="Calibri" w:cs="Calibri"/>
                <w:color w:val="000000" w:themeColor="text1"/>
                <w:sz w:val="24"/>
              </w:rPr>
              <w:t xml:space="preserve"> </w:t>
            </w:r>
          </w:p>
        </w:tc>
        <w:tc>
          <w:tcPr>
            <w:tcW w:w="1778" w:type="dxa"/>
            <w:tcBorders>
              <w:top w:val="nil"/>
              <w:left w:val="single" w:color="000000" w:themeColor="text1" w:sz="8" w:space="0"/>
              <w:bottom w:val="single" w:color="000000" w:themeColor="text1" w:sz="8" w:space="0"/>
              <w:right w:val="single" w:color="000000" w:themeColor="text1" w:sz="8" w:space="0"/>
            </w:tcBorders>
            <w:vAlign w:val="center"/>
          </w:tcPr>
          <w:p w:rsidRPr="00F6338A" w:rsidR="1E464D67" w:rsidP="002E755A" w:rsidRDefault="1E464D67" w14:paraId="65F11234" w14:textId="56B26460">
            <w:pPr>
              <w:jc w:val="center"/>
              <w:rPr>
                <w:rFonts w:eastAsia="Calibri" w:cs="Calibri"/>
                <w:color w:val="000000" w:themeColor="text1"/>
                <w:sz w:val="24"/>
              </w:rPr>
            </w:pPr>
            <w:r w:rsidRPr="00F6338A">
              <w:rPr>
                <w:rFonts w:eastAsia="Calibri" w:cs="Calibri"/>
                <w:b/>
                <w:bCs/>
                <w:color w:val="000000" w:themeColor="text1"/>
                <w:sz w:val="24"/>
              </w:rPr>
              <w:t>Amount Spent to Date</w:t>
            </w:r>
            <w:r w:rsidRPr="00F6338A">
              <w:rPr>
                <w:rFonts w:eastAsia="Calibri" w:cs="Calibri"/>
                <w:color w:val="000000" w:themeColor="text1"/>
                <w:sz w:val="24"/>
              </w:rPr>
              <w:t xml:space="preserve"> </w:t>
            </w:r>
          </w:p>
        </w:tc>
        <w:tc>
          <w:tcPr>
            <w:tcW w:w="1778" w:type="dxa"/>
            <w:tcBorders>
              <w:top w:val="nil"/>
              <w:left w:val="single" w:color="000000" w:themeColor="text1" w:sz="8" w:space="0"/>
              <w:bottom w:val="single" w:color="000000" w:themeColor="text1" w:sz="8" w:space="0"/>
              <w:right w:val="single" w:color="000000" w:themeColor="text1" w:sz="4" w:space="0"/>
            </w:tcBorders>
            <w:vAlign w:val="center"/>
          </w:tcPr>
          <w:p w:rsidRPr="00F6338A" w:rsidR="1E464D67" w:rsidP="002E755A" w:rsidRDefault="1E464D67" w14:paraId="10FD843A" w14:textId="09A7CAA8">
            <w:pPr>
              <w:jc w:val="center"/>
              <w:rPr>
                <w:rFonts w:eastAsia="Calibri" w:cs="Calibri"/>
                <w:color w:val="000000" w:themeColor="text1"/>
                <w:sz w:val="24"/>
              </w:rPr>
            </w:pPr>
            <w:r w:rsidRPr="00F6338A">
              <w:rPr>
                <w:rFonts w:eastAsia="Calibri" w:cs="Calibri"/>
                <w:b/>
                <w:bCs/>
                <w:color w:val="000000" w:themeColor="text1"/>
                <w:sz w:val="24"/>
              </w:rPr>
              <w:t>Amount Committed</w:t>
            </w:r>
            <w:r w:rsidRPr="00F6338A">
              <w:rPr>
                <w:rFonts w:eastAsia="Calibri" w:cs="Calibri"/>
                <w:color w:val="000000" w:themeColor="text1"/>
                <w:sz w:val="24"/>
              </w:rPr>
              <w:t xml:space="preserve"> </w:t>
            </w:r>
          </w:p>
        </w:tc>
      </w:tr>
      <w:tr w:rsidRPr="00F6338A" w:rsidR="1E464D67" w:rsidTr="002E755A" w14:paraId="05000820" w14:textId="77777777">
        <w:trPr>
          <w:trHeight w:val="555"/>
        </w:trPr>
        <w:tc>
          <w:tcPr>
            <w:tcW w:w="4035" w:type="dxa"/>
            <w:tcBorders>
              <w:top w:val="nil"/>
              <w:left w:val="single" w:color="000000" w:themeColor="text1" w:sz="4" w:space="0"/>
              <w:bottom w:val="single" w:color="000000" w:themeColor="text1" w:sz="8" w:space="0"/>
              <w:right w:val="single" w:color="000000" w:themeColor="text1" w:sz="8" w:space="0"/>
            </w:tcBorders>
            <w:vAlign w:val="center"/>
          </w:tcPr>
          <w:p w:rsidRPr="00F6338A" w:rsidR="1E464D67" w:rsidRDefault="1E464D67" w14:paraId="2018824B" w14:textId="29605787">
            <w:pPr>
              <w:rPr>
                <w:rFonts w:eastAsia="Calibri" w:cs="Calibri"/>
                <w:color w:val="000000" w:themeColor="text1"/>
                <w:sz w:val="20"/>
                <w:szCs w:val="20"/>
              </w:rPr>
            </w:pPr>
            <w:r w:rsidRPr="00F6338A">
              <w:rPr>
                <w:rFonts w:eastAsia="Calibri" w:cs="Calibri"/>
                <w:color w:val="000000" w:themeColor="text1"/>
                <w:sz w:val="20"/>
                <w:szCs w:val="20"/>
              </w:rPr>
              <w:t>Professional Services| Consultant - Project design and preparation</w:t>
            </w:r>
          </w:p>
        </w:tc>
        <w:tc>
          <w:tcPr>
            <w:tcW w:w="177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rsidRPr="00F6338A" w:rsidR="1E464D67" w:rsidRDefault="1E464D67" w14:paraId="7A9C4D10" w14:textId="7C499DB8">
            <w:pPr>
              <w:rPr>
                <w:rFonts w:eastAsia="Calibri" w:cs="Calibri"/>
                <w:color w:val="000000" w:themeColor="text1"/>
                <w:sz w:val="20"/>
                <w:szCs w:val="20"/>
              </w:rPr>
            </w:pPr>
            <w:r w:rsidRPr="00F6338A">
              <w:rPr>
                <w:rFonts w:eastAsia="Calibri" w:cs="Calibri"/>
                <w:color w:val="000000" w:themeColor="text1"/>
                <w:sz w:val="20"/>
                <w:szCs w:val="20"/>
              </w:rPr>
              <w:t>55,096.00</w:t>
            </w:r>
          </w:p>
        </w:tc>
        <w:tc>
          <w:tcPr>
            <w:tcW w:w="177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rsidRPr="00F6338A" w:rsidR="1E464D67" w:rsidRDefault="1E464D67" w14:paraId="693A6EE0" w14:textId="55BE9D45">
            <w:pPr>
              <w:rPr>
                <w:rFonts w:eastAsia="Calibri" w:cs="Calibri"/>
                <w:color w:val="000000" w:themeColor="text1"/>
                <w:sz w:val="20"/>
                <w:szCs w:val="20"/>
              </w:rPr>
            </w:pPr>
            <w:r w:rsidRPr="00F6338A">
              <w:rPr>
                <w:rFonts w:eastAsia="Calibri" w:cs="Calibri"/>
                <w:color w:val="000000" w:themeColor="text1"/>
                <w:sz w:val="20"/>
                <w:szCs w:val="20"/>
              </w:rPr>
              <w:t>51,758.00</w:t>
            </w:r>
          </w:p>
        </w:tc>
        <w:tc>
          <w:tcPr>
            <w:tcW w:w="1778" w:type="dxa"/>
            <w:tcBorders>
              <w:top w:val="single" w:color="000000" w:themeColor="text1" w:sz="8" w:space="0"/>
              <w:left w:val="single" w:color="000000" w:themeColor="text1" w:sz="8" w:space="0"/>
              <w:bottom w:val="single" w:color="000000" w:themeColor="text1" w:sz="8" w:space="0"/>
              <w:right w:val="single" w:color="000000" w:themeColor="text1" w:sz="4" w:space="0"/>
            </w:tcBorders>
            <w:vAlign w:val="center"/>
          </w:tcPr>
          <w:p w:rsidRPr="00F6338A" w:rsidR="1E464D67" w:rsidRDefault="1E464D67" w14:paraId="1E848E21" w14:textId="4414CD66">
            <w:pPr>
              <w:rPr>
                <w:rFonts w:eastAsia="Calibri" w:cs="Calibri"/>
                <w:color w:val="000000" w:themeColor="text1"/>
                <w:sz w:val="20"/>
                <w:szCs w:val="20"/>
              </w:rPr>
            </w:pPr>
            <w:r w:rsidRPr="00F6338A">
              <w:rPr>
                <w:rFonts w:eastAsia="Calibri" w:cs="Calibri"/>
                <w:color w:val="000000" w:themeColor="text1"/>
                <w:sz w:val="20"/>
                <w:szCs w:val="20"/>
              </w:rPr>
              <w:t>3,338.00</w:t>
            </w:r>
          </w:p>
        </w:tc>
      </w:tr>
      <w:tr w:rsidRPr="00F6338A" w:rsidR="1E464D67" w:rsidTr="002E755A" w14:paraId="30D281D4" w14:textId="77777777">
        <w:trPr>
          <w:trHeight w:val="555"/>
        </w:trPr>
        <w:tc>
          <w:tcPr>
            <w:tcW w:w="4035" w:type="dxa"/>
            <w:tcBorders>
              <w:top w:val="single" w:color="000000" w:themeColor="text1" w:sz="8" w:space="0"/>
              <w:left w:val="single" w:color="000000" w:themeColor="text1" w:sz="4" w:space="0"/>
              <w:bottom w:val="single" w:color="000000" w:themeColor="text1" w:sz="8" w:space="0"/>
              <w:right w:val="single" w:color="000000" w:themeColor="text1" w:sz="8" w:space="0"/>
            </w:tcBorders>
            <w:vAlign w:val="center"/>
          </w:tcPr>
          <w:p w:rsidRPr="00F6338A" w:rsidR="1E464D67" w:rsidRDefault="1E464D67" w14:paraId="0E71515F" w14:textId="0CFD12AC">
            <w:pPr>
              <w:rPr>
                <w:rFonts w:eastAsia="Calibri" w:cs="Calibri"/>
                <w:color w:val="000000" w:themeColor="text1"/>
                <w:sz w:val="20"/>
                <w:szCs w:val="20"/>
              </w:rPr>
            </w:pPr>
            <w:r w:rsidRPr="00F6338A">
              <w:rPr>
                <w:rFonts w:eastAsia="Calibri" w:cs="Calibri"/>
                <w:color w:val="000000" w:themeColor="text1"/>
                <w:sz w:val="20"/>
                <w:szCs w:val="20"/>
              </w:rPr>
              <w:t>Personnel | Staff for</w:t>
            </w:r>
            <w:r w:rsidRPr="00F6338A" w:rsidR="3E4813B4">
              <w:rPr>
                <w:rFonts w:eastAsia="Calibri" w:cs="Calibri"/>
                <w:color w:val="000000" w:themeColor="text1"/>
                <w:sz w:val="20"/>
                <w:szCs w:val="20"/>
              </w:rPr>
              <w:t xml:space="preserve"> </w:t>
            </w:r>
            <w:r w:rsidRPr="00F6338A">
              <w:rPr>
                <w:rFonts w:eastAsia="Calibri" w:cs="Calibri"/>
                <w:color w:val="000000" w:themeColor="text1"/>
                <w:sz w:val="20"/>
                <w:szCs w:val="20"/>
              </w:rPr>
              <w:t>Project Design and Coordination</w:t>
            </w:r>
          </w:p>
        </w:tc>
        <w:tc>
          <w:tcPr>
            <w:tcW w:w="177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rsidRPr="00F6338A" w:rsidR="1E464D67" w:rsidRDefault="1E464D67" w14:paraId="6A8871A4" w14:textId="6508E0FB">
            <w:pPr>
              <w:rPr>
                <w:rFonts w:eastAsia="Calibri" w:cs="Calibri"/>
                <w:color w:val="000000" w:themeColor="text1"/>
                <w:sz w:val="20"/>
                <w:szCs w:val="20"/>
              </w:rPr>
            </w:pPr>
            <w:r w:rsidRPr="00F6338A">
              <w:rPr>
                <w:rFonts w:eastAsia="Calibri" w:cs="Calibri"/>
                <w:color w:val="000000" w:themeColor="text1"/>
                <w:sz w:val="20"/>
                <w:szCs w:val="20"/>
              </w:rPr>
              <w:t>54,392.00</w:t>
            </w:r>
          </w:p>
        </w:tc>
        <w:tc>
          <w:tcPr>
            <w:tcW w:w="177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rsidRPr="00F6338A" w:rsidR="1E464D67" w:rsidRDefault="1E464D67" w14:paraId="0DC035A8" w14:textId="69A614C4">
            <w:pPr>
              <w:rPr>
                <w:rFonts w:eastAsia="Calibri" w:cs="Calibri"/>
                <w:color w:val="000000" w:themeColor="text1"/>
                <w:sz w:val="20"/>
                <w:szCs w:val="20"/>
              </w:rPr>
            </w:pPr>
            <w:r w:rsidRPr="00F6338A">
              <w:rPr>
                <w:rFonts w:eastAsia="Calibri" w:cs="Calibri"/>
                <w:color w:val="000000" w:themeColor="text1"/>
                <w:sz w:val="20"/>
                <w:szCs w:val="20"/>
              </w:rPr>
              <w:t>7,689.40</w:t>
            </w:r>
          </w:p>
        </w:tc>
        <w:tc>
          <w:tcPr>
            <w:tcW w:w="1778" w:type="dxa"/>
            <w:tcBorders>
              <w:top w:val="single" w:color="000000" w:themeColor="text1" w:sz="8" w:space="0"/>
              <w:left w:val="single" w:color="000000" w:themeColor="text1" w:sz="8" w:space="0"/>
              <w:bottom w:val="single" w:color="000000" w:themeColor="text1" w:sz="8" w:space="0"/>
              <w:right w:val="single" w:color="000000" w:themeColor="text1" w:sz="4" w:space="0"/>
            </w:tcBorders>
            <w:vAlign w:val="center"/>
          </w:tcPr>
          <w:p w:rsidRPr="00F6338A" w:rsidR="1E464D67" w:rsidRDefault="1E464D67" w14:paraId="26B2CF1D" w14:textId="6AD1FF0B">
            <w:pPr>
              <w:rPr>
                <w:rFonts w:eastAsia="Calibri" w:cs="Calibri"/>
                <w:color w:val="000000" w:themeColor="text1"/>
                <w:sz w:val="20"/>
                <w:szCs w:val="20"/>
              </w:rPr>
            </w:pPr>
            <w:r w:rsidRPr="00F6338A">
              <w:rPr>
                <w:rFonts w:eastAsia="Calibri" w:cs="Calibri"/>
                <w:color w:val="000000" w:themeColor="text1"/>
                <w:sz w:val="20"/>
                <w:szCs w:val="20"/>
              </w:rPr>
              <w:t>46,702.60</w:t>
            </w:r>
          </w:p>
        </w:tc>
      </w:tr>
      <w:tr w:rsidRPr="00F6338A" w:rsidR="1E464D67" w:rsidTr="002E755A" w14:paraId="2D95D731" w14:textId="77777777">
        <w:trPr>
          <w:trHeight w:val="330"/>
        </w:trPr>
        <w:tc>
          <w:tcPr>
            <w:tcW w:w="4035" w:type="dxa"/>
            <w:tcBorders>
              <w:top w:val="single" w:color="000000" w:themeColor="text1" w:sz="8" w:space="0"/>
              <w:left w:val="single" w:color="000000" w:themeColor="text1" w:sz="4" w:space="0"/>
              <w:bottom w:val="single" w:color="000000" w:themeColor="text1" w:sz="8" w:space="0"/>
              <w:right w:val="single" w:color="000000" w:themeColor="text1" w:sz="8" w:space="0"/>
            </w:tcBorders>
            <w:vAlign w:val="center"/>
          </w:tcPr>
          <w:p w:rsidRPr="00F6338A" w:rsidR="1E464D67" w:rsidRDefault="1E464D67" w14:paraId="5DF9C08E" w14:textId="2CEAFE5A">
            <w:pPr>
              <w:rPr>
                <w:rFonts w:eastAsia="Calibri" w:cs="Calibri"/>
                <w:color w:val="000000" w:themeColor="text1"/>
                <w:sz w:val="20"/>
                <w:szCs w:val="20"/>
              </w:rPr>
            </w:pPr>
            <w:r w:rsidRPr="00F6338A">
              <w:rPr>
                <w:rFonts w:eastAsia="Calibri" w:cs="Calibri"/>
                <w:color w:val="000000" w:themeColor="text1"/>
                <w:sz w:val="20"/>
                <w:szCs w:val="20"/>
              </w:rPr>
              <w:t xml:space="preserve">Travel, meetings and Workshops </w:t>
            </w:r>
          </w:p>
        </w:tc>
        <w:tc>
          <w:tcPr>
            <w:tcW w:w="177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rsidRPr="00F6338A" w:rsidR="1E464D67" w:rsidRDefault="1E464D67" w14:paraId="3A629078" w14:textId="4840BA88">
            <w:pPr>
              <w:rPr>
                <w:rFonts w:eastAsia="Calibri" w:cs="Calibri"/>
                <w:color w:val="000000" w:themeColor="text1"/>
                <w:sz w:val="20"/>
                <w:szCs w:val="20"/>
              </w:rPr>
            </w:pPr>
            <w:r w:rsidRPr="00F6338A">
              <w:rPr>
                <w:rFonts w:eastAsia="Calibri" w:cs="Calibri"/>
                <w:color w:val="000000" w:themeColor="text1"/>
                <w:sz w:val="20"/>
                <w:szCs w:val="20"/>
              </w:rPr>
              <w:t>40,512.00</w:t>
            </w:r>
          </w:p>
        </w:tc>
        <w:tc>
          <w:tcPr>
            <w:tcW w:w="1778" w:type="dxa"/>
            <w:tcBorders>
              <w:top w:val="single" w:color="000000" w:themeColor="text1" w:sz="8" w:space="0"/>
              <w:left w:val="single" w:color="000000" w:themeColor="text1" w:sz="8" w:space="0"/>
              <w:bottom w:val="single" w:color="000000" w:themeColor="text1" w:sz="8" w:space="0"/>
              <w:right w:val="single" w:color="000000" w:themeColor="text1" w:sz="8" w:space="0"/>
            </w:tcBorders>
            <w:vAlign w:val="center"/>
          </w:tcPr>
          <w:p w:rsidRPr="00F6338A" w:rsidR="1E464D67" w:rsidRDefault="1E464D67" w14:paraId="07F5FC5B" w14:textId="31315833">
            <w:pPr>
              <w:rPr>
                <w:rFonts w:eastAsia="Calibri" w:cs="Calibri"/>
                <w:color w:val="000000" w:themeColor="text1"/>
                <w:sz w:val="20"/>
                <w:szCs w:val="20"/>
              </w:rPr>
            </w:pPr>
            <w:r w:rsidRPr="00F6338A">
              <w:rPr>
                <w:rFonts w:eastAsia="Calibri" w:cs="Calibri"/>
                <w:color w:val="000000" w:themeColor="text1"/>
                <w:sz w:val="20"/>
                <w:szCs w:val="20"/>
              </w:rPr>
              <w:t>1,838.89</w:t>
            </w:r>
          </w:p>
        </w:tc>
        <w:tc>
          <w:tcPr>
            <w:tcW w:w="1778" w:type="dxa"/>
            <w:tcBorders>
              <w:top w:val="single" w:color="000000" w:themeColor="text1" w:sz="8" w:space="0"/>
              <w:left w:val="single" w:color="000000" w:themeColor="text1" w:sz="8" w:space="0"/>
              <w:bottom w:val="single" w:color="000000" w:themeColor="text1" w:sz="8" w:space="0"/>
              <w:right w:val="single" w:color="000000" w:themeColor="text1" w:sz="4" w:space="0"/>
            </w:tcBorders>
            <w:vAlign w:val="center"/>
          </w:tcPr>
          <w:p w:rsidRPr="00F6338A" w:rsidR="1E464D67" w:rsidRDefault="1E464D67" w14:paraId="3C670DFF" w14:textId="7317E613">
            <w:pPr>
              <w:rPr>
                <w:rFonts w:eastAsia="Calibri" w:cs="Calibri"/>
                <w:color w:val="000000" w:themeColor="text1"/>
                <w:sz w:val="20"/>
                <w:szCs w:val="20"/>
              </w:rPr>
            </w:pPr>
            <w:r w:rsidRPr="00F6338A">
              <w:rPr>
                <w:rFonts w:eastAsia="Calibri" w:cs="Calibri"/>
                <w:color w:val="000000" w:themeColor="text1"/>
                <w:sz w:val="20"/>
                <w:szCs w:val="20"/>
              </w:rPr>
              <w:t>38,673.11</w:t>
            </w:r>
          </w:p>
        </w:tc>
      </w:tr>
      <w:tr w:rsidRPr="00F6338A" w:rsidR="1E464D67" w:rsidTr="002E755A" w14:paraId="232A607D" w14:textId="77777777">
        <w:trPr>
          <w:trHeight w:val="345"/>
        </w:trPr>
        <w:tc>
          <w:tcPr>
            <w:tcW w:w="4035" w:type="dxa"/>
            <w:tcBorders>
              <w:top w:val="double" w:color="000000" w:themeColor="text1" w:sz="5" w:space="0"/>
              <w:left w:val="single" w:color="000000" w:themeColor="text1" w:sz="4" w:space="0"/>
              <w:bottom w:val="single" w:color="000000" w:themeColor="text1" w:sz="4" w:space="0"/>
              <w:right w:val="single" w:color="000000" w:themeColor="text1" w:sz="8" w:space="0"/>
            </w:tcBorders>
            <w:vAlign w:val="center"/>
          </w:tcPr>
          <w:p w:rsidRPr="00F6338A" w:rsidR="1E464D67" w:rsidRDefault="1E464D67" w14:paraId="4A5E40F6" w14:textId="6D426BA3">
            <w:pPr>
              <w:rPr>
                <w:rFonts w:eastAsia="Calibri" w:cs="Calibri"/>
                <w:color w:val="000000" w:themeColor="text1"/>
                <w:sz w:val="24"/>
              </w:rPr>
            </w:pPr>
            <w:r w:rsidRPr="00F6338A">
              <w:rPr>
                <w:rFonts w:eastAsia="Calibri" w:cs="Calibri"/>
                <w:b/>
                <w:bCs/>
                <w:color w:val="000000" w:themeColor="text1"/>
                <w:sz w:val="24"/>
              </w:rPr>
              <w:t>Total</w:t>
            </w:r>
            <w:r w:rsidRPr="00F6338A">
              <w:rPr>
                <w:rFonts w:eastAsia="Calibri" w:cs="Calibri"/>
                <w:color w:val="000000" w:themeColor="text1"/>
                <w:sz w:val="24"/>
              </w:rPr>
              <w:t xml:space="preserve"> </w:t>
            </w:r>
          </w:p>
        </w:tc>
        <w:tc>
          <w:tcPr>
            <w:tcW w:w="1778" w:type="dxa"/>
            <w:tcBorders>
              <w:top w:val="double" w:color="000000" w:themeColor="text1" w:sz="5" w:space="0"/>
              <w:left w:val="single" w:color="000000" w:themeColor="text1" w:sz="8" w:space="0"/>
              <w:bottom w:val="single" w:color="000000" w:themeColor="text1" w:sz="4" w:space="0"/>
              <w:right w:val="single" w:color="000000" w:themeColor="text1" w:sz="8" w:space="0"/>
            </w:tcBorders>
            <w:vAlign w:val="center"/>
          </w:tcPr>
          <w:p w:rsidRPr="00F6338A" w:rsidR="1E464D67" w:rsidRDefault="1E464D67" w14:paraId="5B068F42" w14:textId="5E8734A1">
            <w:pPr>
              <w:rPr>
                <w:rFonts w:eastAsia="Calibri" w:cs="Calibri"/>
                <w:color w:val="000000" w:themeColor="text1"/>
                <w:sz w:val="20"/>
                <w:szCs w:val="20"/>
              </w:rPr>
            </w:pPr>
            <w:r w:rsidRPr="00F6338A">
              <w:rPr>
                <w:rFonts w:eastAsia="Calibri" w:cs="Calibri"/>
                <w:color w:val="000000" w:themeColor="text1"/>
                <w:sz w:val="20"/>
                <w:szCs w:val="20"/>
              </w:rPr>
              <w:t>150,000.00</w:t>
            </w:r>
          </w:p>
        </w:tc>
        <w:tc>
          <w:tcPr>
            <w:tcW w:w="1778" w:type="dxa"/>
            <w:tcBorders>
              <w:top w:val="double" w:color="000000" w:themeColor="text1" w:sz="5" w:space="0"/>
              <w:left w:val="single" w:color="000000" w:themeColor="text1" w:sz="8" w:space="0"/>
              <w:bottom w:val="single" w:color="000000" w:themeColor="text1" w:sz="4" w:space="0"/>
              <w:right w:val="single" w:color="000000" w:themeColor="text1" w:sz="8" w:space="0"/>
            </w:tcBorders>
            <w:vAlign w:val="center"/>
          </w:tcPr>
          <w:p w:rsidRPr="00F6338A" w:rsidR="1E464D67" w:rsidRDefault="1E464D67" w14:paraId="38A45608" w14:textId="138AFE2C">
            <w:pPr>
              <w:rPr>
                <w:rFonts w:eastAsia="Calibri" w:cs="Calibri"/>
                <w:color w:val="000000" w:themeColor="text1"/>
                <w:sz w:val="20"/>
                <w:szCs w:val="20"/>
              </w:rPr>
            </w:pPr>
            <w:r w:rsidRPr="00F6338A">
              <w:rPr>
                <w:rFonts w:eastAsia="Calibri" w:cs="Calibri"/>
                <w:color w:val="000000" w:themeColor="text1"/>
                <w:sz w:val="20"/>
                <w:szCs w:val="20"/>
              </w:rPr>
              <w:t>61,286.29</w:t>
            </w:r>
          </w:p>
        </w:tc>
        <w:tc>
          <w:tcPr>
            <w:tcW w:w="1778" w:type="dxa"/>
            <w:tcBorders>
              <w:top w:val="single" w:color="000000" w:themeColor="text1" w:sz="8" w:space="0"/>
              <w:left w:val="single" w:color="000000" w:themeColor="text1" w:sz="8" w:space="0"/>
              <w:bottom w:val="single" w:color="000000" w:themeColor="text1" w:sz="8" w:space="0"/>
              <w:right w:val="single" w:color="000000" w:themeColor="text1" w:sz="4" w:space="0"/>
            </w:tcBorders>
            <w:vAlign w:val="center"/>
          </w:tcPr>
          <w:p w:rsidRPr="00F6338A" w:rsidR="1E464D67" w:rsidRDefault="1E464D67" w14:paraId="67AE471D" w14:textId="445A254B">
            <w:pPr>
              <w:rPr>
                <w:rFonts w:eastAsia="Calibri" w:cs="Calibri"/>
                <w:color w:val="000000" w:themeColor="text1"/>
                <w:sz w:val="20"/>
                <w:szCs w:val="20"/>
              </w:rPr>
            </w:pPr>
            <w:r w:rsidRPr="00F6338A">
              <w:rPr>
                <w:rFonts w:eastAsia="Calibri" w:cs="Calibri"/>
                <w:color w:val="000000" w:themeColor="text1"/>
                <w:sz w:val="20"/>
                <w:szCs w:val="20"/>
              </w:rPr>
              <w:t>88,713.71</w:t>
            </w:r>
          </w:p>
        </w:tc>
      </w:tr>
    </w:tbl>
    <w:p w:rsidRPr="00F6338A" w:rsidR="1E464D67" w:rsidP="1E464D67" w:rsidRDefault="1E464D67" w14:paraId="3805DAC0" w14:textId="19216CED">
      <w:pPr>
        <w:pStyle w:val="BodyA"/>
        <w:rPr>
          <w:rStyle w:val="None"/>
          <w:color w:val="FF0000"/>
        </w:rPr>
      </w:pPr>
    </w:p>
    <w:p w:rsidRPr="00F6338A" w:rsidR="00712047" w:rsidP="00712047" w:rsidRDefault="00712047" w14:paraId="6AD2EAFC" w14:textId="77777777">
      <w:pPr>
        <w:pStyle w:val="BodyA"/>
        <w:rPr>
          <w:rStyle w:val="None"/>
          <w:color w:val="FF0000"/>
          <w:u w:color="FF0000"/>
        </w:rPr>
      </w:pPr>
    </w:p>
    <w:p w:rsidRPr="00F6338A" w:rsidR="00145E7A" w:rsidP="00712047" w:rsidRDefault="00145E7A" w14:paraId="71D0761F" w14:textId="77777777">
      <w:pPr>
        <w:pStyle w:val="BodyA"/>
        <w:rPr>
          <w:rStyle w:val="None"/>
          <w:color w:val="FF0000"/>
          <w:u w:color="FF0000"/>
        </w:rPr>
      </w:pPr>
    </w:p>
    <w:p w:rsidRPr="00F6338A" w:rsidR="00712047" w:rsidP="00712047" w:rsidRDefault="00712047" w14:paraId="5D42C2D4" w14:textId="77777777">
      <w:pPr>
        <w:pStyle w:val="BodyA"/>
        <w:widowControl w:val="0"/>
        <w:ind w:left="306" w:hanging="306"/>
        <w:rPr>
          <w:rStyle w:val="None"/>
          <w:color w:val="FF0000"/>
          <w:u w:color="FF0000"/>
        </w:rPr>
      </w:pPr>
    </w:p>
    <w:p w:rsidRPr="00F6338A" w:rsidR="00712047" w:rsidP="00712047" w:rsidRDefault="00712047" w14:paraId="090F6EFA" w14:textId="5B436225">
      <w:pPr>
        <w:pStyle w:val="BodyA"/>
      </w:pPr>
    </w:p>
    <w:p w:rsidRPr="00F6338A" w:rsidR="00712047" w:rsidP="00BE5736" w:rsidRDefault="00712047" w14:paraId="3021222C" w14:textId="6B9C8B69">
      <w:pPr>
        <w:pStyle w:val="Heading2"/>
      </w:pPr>
      <w:bookmarkStart w:name="_Toc180748819" w:id="214"/>
      <w:r w:rsidRPr="00F6338A">
        <w:rPr>
          <w:rStyle w:val="None"/>
        </w:rPr>
        <w:t xml:space="preserve">ANNEX </w:t>
      </w:r>
      <w:r w:rsidRPr="00F6338A" w:rsidR="0016026C">
        <w:rPr>
          <w:rStyle w:val="None"/>
        </w:rPr>
        <w:t>D</w:t>
      </w:r>
      <w:r w:rsidRPr="00F6338A">
        <w:rPr>
          <w:rStyle w:val="None"/>
        </w:rPr>
        <w:t>: Project Map and Coordinates*</w:t>
      </w:r>
      <w:bookmarkEnd w:id="214"/>
    </w:p>
    <w:p w:rsidRPr="00F6338A" w:rsidR="00712047" w:rsidP="00712047" w:rsidRDefault="00712047" w14:paraId="6E435BCF" w14:textId="5BDF57AB">
      <w:pPr>
        <w:pStyle w:val="BodyA"/>
        <w:ind w:right="180"/>
      </w:pPr>
    </w:p>
    <w:tbl>
      <w:tblPr>
        <w:tblStyle w:val="TableGrid41"/>
        <w:tblW w:w="5061" w:type="pct"/>
        <w:tblLook w:val="04A0" w:firstRow="1" w:lastRow="0" w:firstColumn="1" w:lastColumn="0" w:noHBand="0" w:noVBand="1"/>
      </w:tblPr>
      <w:tblGrid>
        <w:gridCol w:w="1965"/>
        <w:gridCol w:w="1509"/>
        <w:gridCol w:w="1202"/>
        <w:gridCol w:w="1529"/>
        <w:gridCol w:w="1940"/>
        <w:gridCol w:w="1319"/>
      </w:tblGrid>
      <w:tr w:rsidRPr="00F6338A" w:rsidR="008641DD" w:rsidTr="005F3816" w14:paraId="774B14EB" w14:textId="77777777">
        <w:trPr>
          <w:trHeight w:val="1251"/>
        </w:trPr>
        <w:tc>
          <w:tcPr>
            <w:tcW w:w="1038" w:type="pct"/>
            <w:shd w:val="clear" w:color="auto" w:fill="DBE5F1" w:themeFill="accent1" w:themeFillTint="33"/>
          </w:tcPr>
          <w:p w:rsidRPr="00F6338A" w:rsidR="00712047" w:rsidP="00B873D3" w:rsidRDefault="00712047" w14:paraId="29261228" w14:textId="77777777">
            <w:pPr>
              <w:pStyle w:val="Default"/>
              <w:spacing w:before="40" w:after="40"/>
              <w:ind w:left="0" w:firstLine="0"/>
              <w:rPr>
                <w:rFonts w:eastAsia="Calibri"/>
                <w:b/>
                <w:bCs/>
                <w:sz w:val="20"/>
                <w:szCs w:val="20"/>
              </w:rPr>
            </w:pPr>
            <w:r w:rsidRPr="00F6338A">
              <w:rPr>
                <w:b/>
                <w:bCs/>
                <w:sz w:val="20"/>
                <w:szCs w:val="20"/>
              </w:rPr>
              <w:t>Geo Name ID</w:t>
            </w:r>
          </w:p>
          <w:p w:rsidRPr="00F6338A" w:rsidR="00712047" w:rsidP="00B873D3" w:rsidRDefault="00712047" w14:paraId="34935FF9" w14:textId="77777777">
            <w:pPr>
              <w:pStyle w:val="Default"/>
              <w:spacing w:before="40" w:after="40"/>
              <w:ind w:left="0" w:firstLine="0"/>
              <w:rPr>
                <w:sz w:val="20"/>
                <w:szCs w:val="20"/>
              </w:rPr>
            </w:pPr>
            <w:r w:rsidRPr="00F6338A">
              <w:rPr>
                <w:i/>
                <w:iCs/>
                <w:sz w:val="20"/>
                <w:szCs w:val="20"/>
              </w:rPr>
              <w:t>Required field if the location is not an exact site</w:t>
            </w:r>
          </w:p>
        </w:tc>
        <w:tc>
          <w:tcPr>
            <w:tcW w:w="797" w:type="pct"/>
            <w:shd w:val="clear" w:color="auto" w:fill="DBE5F1" w:themeFill="accent1" w:themeFillTint="33"/>
          </w:tcPr>
          <w:p w:rsidRPr="00F6338A" w:rsidR="00712047" w:rsidP="00B873D3" w:rsidRDefault="00712047" w14:paraId="14D5AC53" w14:textId="77777777">
            <w:pPr>
              <w:pStyle w:val="Default"/>
              <w:spacing w:before="40" w:after="40"/>
              <w:ind w:left="0" w:firstLine="0"/>
              <w:rPr>
                <w:rFonts w:eastAsia="Calibri"/>
                <w:b/>
                <w:bCs/>
                <w:sz w:val="20"/>
                <w:szCs w:val="20"/>
              </w:rPr>
            </w:pPr>
            <w:r w:rsidRPr="00F6338A">
              <w:rPr>
                <w:b/>
                <w:bCs/>
                <w:sz w:val="20"/>
                <w:szCs w:val="20"/>
              </w:rPr>
              <w:t>Location Name</w:t>
            </w:r>
          </w:p>
          <w:p w:rsidRPr="00F6338A" w:rsidR="00712047" w:rsidP="00B873D3" w:rsidRDefault="00712047" w14:paraId="6440AFF6" w14:textId="77777777">
            <w:pPr>
              <w:pStyle w:val="Default"/>
              <w:spacing w:before="40" w:after="40"/>
              <w:ind w:left="0" w:firstLine="0"/>
              <w:rPr>
                <w:sz w:val="20"/>
                <w:szCs w:val="20"/>
              </w:rPr>
            </w:pPr>
            <w:r w:rsidRPr="00F6338A">
              <w:rPr>
                <w:i/>
                <w:iCs/>
                <w:sz w:val="20"/>
                <w:szCs w:val="20"/>
              </w:rPr>
              <w:t>Required field</w:t>
            </w:r>
          </w:p>
        </w:tc>
        <w:tc>
          <w:tcPr>
            <w:tcW w:w="635" w:type="pct"/>
            <w:shd w:val="clear" w:color="auto" w:fill="DBE5F1" w:themeFill="accent1" w:themeFillTint="33"/>
          </w:tcPr>
          <w:p w:rsidRPr="00F6338A" w:rsidR="00712047" w:rsidP="00B873D3" w:rsidRDefault="00712047" w14:paraId="20AB58F8" w14:textId="77777777">
            <w:pPr>
              <w:pStyle w:val="Default"/>
              <w:spacing w:before="40" w:after="40"/>
              <w:ind w:left="0" w:firstLine="0"/>
              <w:rPr>
                <w:rFonts w:eastAsia="Calibri"/>
                <w:b/>
                <w:bCs/>
                <w:sz w:val="20"/>
                <w:szCs w:val="20"/>
              </w:rPr>
            </w:pPr>
            <w:r w:rsidRPr="00F6338A">
              <w:rPr>
                <w:b/>
                <w:bCs/>
                <w:sz w:val="20"/>
                <w:szCs w:val="20"/>
              </w:rPr>
              <w:t>Latitude</w:t>
            </w:r>
          </w:p>
          <w:p w:rsidRPr="00F6338A" w:rsidR="00712047" w:rsidP="00B873D3" w:rsidRDefault="00712047" w14:paraId="6880EB72" w14:textId="77777777">
            <w:pPr>
              <w:pStyle w:val="Default"/>
              <w:spacing w:before="40" w:after="40"/>
              <w:ind w:left="0" w:firstLine="0"/>
              <w:rPr>
                <w:sz w:val="20"/>
                <w:szCs w:val="20"/>
              </w:rPr>
            </w:pPr>
            <w:r w:rsidRPr="00F6338A">
              <w:rPr>
                <w:i/>
                <w:iCs/>
                <w:sz w:val="20"/>
                <w:szCs w:val="20"/>
              </w:rPr>
              <w:t>Required field</w:t>
            </w:r>
          </w:p>
        </w:tc>
        <w:tc>
          <w:tcPr>
            <w:tcW w:w="808" w:type="pct"/>
            <w:shd w:val="clear" w:color="auto" w:fill="DBE5F1" w:themeFill="accent1" w:themeFillTint="33"/>
          </w:tcPr>
          <w:p w:rsidRPr="00F6338A" w:rsidR="00712047" w:rsidP="00B873D3" w:rsidRDefault="00712047" w14:paraId="34D56DF3" w14:textId="77777777">
            <w:pPr>
              <w:pStyle w:val="Default"/>
              <w:spacing w:before="40" w:after="40"/>
              <w:rPr>
                <w:rFonts w:eastAsia="Calibri"/>
                <w:b/>
                <w:bCs/>
                <w:sz w:val="20"/>
                <w:szCs w:val="20"/>
              </w:rPr>
            </w:pPr>
            <w:r w:rsidRPr="00F6338A">
              <w:rPr>
                <w:b/>
                <w:bCs/>
                <w:sz w:val="20"/>
                <w:szCs w:val="20"/>
              </w:rPr>
              <w:t>Longitude</w:t>
            </w:r>
          </w:p>
          <w:p w:rsidRPr="00F6338A" w:rsidR="00712047" w:rsidP="00B873D3" w:rsidRDefault="00712047" w14:paraId="7AE7CE94" w14:textId="77777777">
            <w:pPr>
              <w:pStyle w:val="Default"/>
              <w:spacing w:before="40" w:after="40"/>
              <w:rPr>
                <w:sz w:val="20"/>
                <w:szCs w:val="20"/>
              </w:rPr>
            </w:pPr>
            <w:r w:rsidRPr="00F6338A">
              <w:rPr>
                <w:i/>
                <w:iCs/>
                <w:sz w:val="20"/>
                <w:szCs w:val="20"/>
              </w:rPr>
              <w:t>Required field</w:t>
            </w:r>
          </w:p>
        </w:tc>
        <w:tc>
          <w:tcPr>
            <w:tcW w:w="1025" w:type="pct"/>
            <w:shd w:val="clear" w:color="auto" w:fill="DBE5F1" w:themeFill="accent1" w:themeFillTint="33"/>
          </w:tcPr>
          <w:p w:rsidRPr="00F6338A" w:rsidR="00712047" w:rsidP="00B873D3" w:rsidRDefault="00712047" w14:paraId="29ECF2A9" w14:textId="77777777">
            <w:pPr>
              <w:pStyle w:val="Default"/>
              <w:spacing w:before="40" w:after="40"/>
              <w:ind w:left="0" w:firstLine="0"/>
              <w:rPr>
                <w:rFonts w:eastAsia="Calibri"/>
                <w:b/>
                <w:bCs/>
                <w:sz w:val="20"/>
                <w:szCs w:val="20"/>
              </w:rPr>
            </w:pPr>
            <w:r w:rsidRPr="00F6338A">
              <w:rPr>
                <w:b/>
                <w:bCs/>
                <w:sz w:val="20"/>
                <w:szCs w:val="20"/>
              </w:rPr>
              <w:t>Location Description</w:t>
            </w:r>
          </w:p>
          <w:p w:rsidRPr="00F6338A" w:rsidR="00712047" w:rsidP="00B873D3" w:rsidRDefault="00712047" w14:paraId="022610A5" w14:textId="77777777">
            <w:pPr>
              <w:pStyle w:val="Default"/>
              <w:spacing w:before="40" w:after="40"/>
              <w:ind w:left="0" w:firstLine="0"/>
              <w:rPr>
                <w:sz w:val="20"/>
                <w:szCs w:val="20"/>
              </w:rPr>
            </w:pPr>
            <w:r w:rsidRPr="00F6338A">
              <w:rPr>
                <w:i/>
                <w:iCs/>
                <w:sz w:val="20"/>
                <w:szCs w:val="20"/>
              </w:rPr>
              <w:t>Optional text field</w:t>
            </w:r>
          </w:p>
        </w:tc>
        <w:tc>
          <w:tcPr>
            <w:tcW w:w="697" w:type="pct"/>
            <w:shd w:val="clear" w:color="auto" w:fill="DBE5F1" w:themeFill="accent1" w:themeFillTint="33"/>
          </w:tcPr>
          <w:p w:rsidRPr="00F6338A" w:rsidR="00712047" w:rsidP="00B873D3" w:rsidRDefault="00712047" w14:paraId="095935DA" w14:textId="77777777">
            <w:pPr>
              <w:pStyle w:val="Default"/>
              <w:spacing w:before="40" w:after="40"/>
              <w:ind w:left="0" w:firstLine="0"/>
              <w:rPr>
                <w:rFonts w:eastAsia="Calibri"/>
                <w:b/>
                <w:bCs/>
                <w:sz w:val="20"/>
                <w:szCs w:val="20"/>
              </w:rPr>
            </w:pPr>
            <w:r w:rsidRPr="00F6338A">
              <w:rPr>
                <w:b/>
                <w:bCs/>
                <w:sz w:val="20"/>
                <w:szCs w:val="20"/>
              </w:rPr>
              <w:t>Activity Description</w:t>
            </w:r>
          </w:p>
          <w:p w:rsidRPr="00F6338A" w:rsidR="00712047" w:rsidP="00B873D3" w:rsidRDefault="00712047" w14:paraId="3E73B09C" w14:textId="77777777">
            <w:pPr>
              <w:pStyle w:val="Default"/>
              <w:spacing w:before="40" w:after="40"/>
              <w:ind w:left="0" w:firstLine="0"/>
              <w:rPr>
                <w:sz w:val="20"/>
                <w:szCs w:val="20"/>
              </w:rPr>
            </w:pPr>
            <w:r w:rsidRPr="00F6338A">
              <w:rPr>
                <w:i/>
                <w:iCs/>
                <w:sz w:val="20"/>
                <w:szCs w:val="20"/>
              </w:rPr>
              <w:t>Optional text field</w:t>
            </w:r>
          </w:p>
        </w:tc>
      </w:tr>
      <w:tr w:rsidRPr="00F6338A" w:rsidR="008641DD" w:rsidTr="005F3816" w14:paraId="49595583" w14:textId="77777777">
        <w:trPr>
          <w:trHeight w:val="582"/>
        </w:trPr>
        <w:tc>
          <w:tcPr>
            <w:tcW w:w="1038" w:type="pct"/>
            <w:shd w:val="clear" w:color="auto" w:fill="FFFFFF" w:themeFill="background1"/>
          </w:tcPr>
          <w:p w:rsidRPr="00F6338A" w:rsidR="00712047" w:rsidP="00B873D3" w:rsidRDefault="00712047" w14:paraId="166E7E80" w14:textId="77777777">
            <w:pPr>
              <w:pStyle w:val="Default"/>
              <w:ind w:left="0" w:firstLine="0"/>
              <w:rPr>
                <w:sz w:val="20"/>
                <w:szCs w:val="20"/>
              </w:rPr>
            </w:pPr>
            <w:r w:rsidRPr="00F6338A">
              <w:rPr>
                <w:sz w:val="20"/>
                <w:szCs w:val="20"/>
              </w:rPr>
              <w:t>9645106</w:t>
            </w:r>
          </w:p>
        </w:tc>
        <w:tc>
          <w:tcPr>
            <w:tcW w:w="797" w:type="pct"/>
            <w:shd w:val="clear" w:color="auto" w:fill="FFFFFF" w:themeFill="background1"/>
          </w:tcPr>
          <w:p w:rsidRPr="00F6338A" w:rsidR="00712047" w:rsidP="00B873D3" w:rsidRDefault="00712047" w14:paraId="27F7A32F" w14:textId="77777777">
            <w:pPr>
              <w:pStyle w:val="Default"/>
              <w:ind w:left="0" w:firstLine="0"/>
              <w:rPr>
                <w:sz w:val="20"/>
                <w:szCs w:val="20"/>
              </w:rPr>
            </w:pPr>
            <w:r w:rsidRPr="00F6338A">
              <w:rPr>
                <w:sz w:val="20"/>
                <w:szCs w:val="20"/>
              </w:rPr>
              <w:t>Foya Mountains</w:t>
            </w:r>
          </w:p>
        </w:tc>
        <w:tc>
          <w:tcPr>
            <w:tcW w:w="635" w:type="pct"/>
            <w:shd w:val="clear" w:color="auto" w:fill="FFFFFF" w:themeFill="background1"/>
          </w:tcPr>
          <w:p w:rsidRPr="00F6338A" w:rsidR="00712047" w:rsidP="00B873D3" w:rsidRDefault="00712047" w14:paraId="623BFBC4" w14:textId="182C636A">
            <w:pPr>
              <w:pStyle w:val="Default"/>
              <w:ind w:left="0" w:firstLine="0"/>
              <w:rPr>
                <w:sz w:val="20"/>
                <w:szCs w:val="20"/>
              </w:rPr>
            </w:pPr>
            <w:r w:rsidRPr="00F6338A">
              <w:rPr>
                <w:sz w:val="20"/>
                <w:szCs w:val="20"/>
              </w:rPr>
              <w:t>8.37031 </w:t>
            </w:r>
            <w:r w:rsidRPr="00F6338A" w:rsidDel="00474530">
              <w:rPr>
                <w:sz w:val="20"/>
                <w:szCs w:val="20"/>
                <w:lang w:val="de-DE"/>
              </w:rPr>
              <w:t xml:space="preserve"> </w:t>
            </w:r>
          </w:p>
        </w:tc>
        <w:tc>
          <w:tcPr>
            <w:tcW w:w="808" w:type="pct"/>
            <w:shd w:val="clear" w:color="auto" w:fill="FFFFFF" w:themeFill="background1"/>
          </w:tcPr>
          <w:p w:rsidRPr="00F6338A" w:rsidR="00712047" w:rsidP="00B873D3" w:rsidRDefault="00712047" w14:paraId="32368929" w14:textId="2239A6A7">
            <w:pPr>
              <w:pStyle w:val="Default"/>
              <w:rPr>
                <w:sz w:val="20"/>
                <w:szCs w:val="20"/>
              </w:rPr>
            </w:pPr>
            <w:r w:rsidRPr="00F6338A">
              <w:rPr>
                <w:sz w:val="20"/>
                <w:szCs w:val="20"/>
              </w:rPr>
              <w:t>-10.21993</w:t>
            </w:r>
          </w:p>
        </w:tc>
        <w:tc>
          <w:tcPr>
            <w:tcW w:w="1025" w:type="pct"/>
            <w:shd w:val="clear" w:color="auto" w:fill="FFFFFF" w:themeFill="background1"/>
          </w:tcPr>
          <w:p w:rsidRPr="00F6338A" w:rsidR="00712047" w:rsidP="00B873D3" w:rsidRDefault="00712047" w14:paraId="7138C681" w14:textId="77777777">
            <w:pPr>
              <w:rPr>
                <w:sz w:val="20"/>
                <w:szCs w:val="20"/>
              </w:rPr>
            </w:pPr>
            <w:r w:rsidRPr="00F6338A">
              <w:rPr>
                <w:sz w:val="20"/>
                <w:szCs w:val="20"/>
              </w:rPr>
              <w:t>Foya District</w:t>
            </w:r>
          </w:p>
        </w:tc>
        <w:tc>
          <w:tcPr>
            <w:tcW w:w="697" w:type="pct"/>
            <w:shd w:val="clear" w:color="auto" w:fill="FFFFFF" w:themeFill="background1"/>
          </w:tcPr>
          <w:p w:rsidRPr="00F6338A" w:rsidR="00712047" w:rsidP="00B873D3" w:rsidRDefault="00712047" w14:paraId="2A24302F" w14:textId="77777777">
            <w:pPr>
              <w:rPr>
                <w:sz w:val="20"/>
                <w:szCs w:val="20"/>
              </w:rPr>
            </w:pPr>
          </w:p>
        </w:tc>
      </w:tr>
      <w:tr w:rsidRPr="00F6338A" w:rsidR="008641DD" w:rsidTr="005F3816" w14:paraId="2B79F03D" w14:textId="77777777">
        <w:trPr>
          <w:trHeight w:val="341"/>
        </w:trPr>
        <w:tc>
          <w:tcPr>
            <w:tcW w:w="1038" w:type="pct"/>
            <w:shd w:val="clear" w:color="auto" w:fill="FFFFFF" w:themeFill="background1"/>
          </w:tcPr>
          <w:p w:rsidRPr="00F6338A" w:rsidR="00712047" w:rsidP="00B873D3" w:rsidRDefault="00712047" w14:paraId="033265A6" w14:textId="18BB1329">
            <w:pPr>
              <w:pStyle w:val="Default"/>
              <w:ind w:left="0" w:firstLine="0"/>
              <w:rPr>
                <w:sz w:val="20"/>
                <w:szCs w:val="20"/>
              </w:rPr>
            </w:pPr>
            <w:r w:rsidRPr="00F6338A">
              <w:rPr>
                <w:sz w:val="20"/>
                <w:szCs w:val="20"/>
              </w:rPr>
              <w:t>9180459</w:t>
            </w:r>
          </w:p>
        </w:tc>
        <w:tc>
          <w:tcPr>
            <w:tcW w:w="797" w:type="pct"/>
            <w:shd w:val="clear" w:color="auto" w:fill="FFFFFF" w:themeFill="background1"/>
          </w:tcPr>
          <w:p w:rsidRPr="00F6338A" w:rsidR="00712047" w:rsidP="00B873D3" w:rsidRDefault="00712047" w14:paraId="3F7249BA" w14:textId="5BDAD21A">
            <w:pPr>
              <w:pStyle w:val="Default"/>
              <w:ind w:left="0" w:firstLine="0"/>
              <w:rPr>
                <w:sz w:val="20"/>
                <w:szCs w:val="20"/>
              </w:rPr>
            </w:pPr>
            <w:r w:rsidRPr="00F6338A">
              <w:rPr>
                <w:sz w:val="20"/>
                <w:szCs w:val="20"/>
              </w:rPr>
              <w:t>Gola National Park</w:t>
            </w:r>
          </w:p>
        </w:tc>
        <w:tc>
          <w:tcPr>
            <w:tcW w:w="635" w:type="pct"/>
            <w:shd w:val="clear" w:color="auto" w:fill="FFFFFF" w:themeFill="background1"/>
          </w:tcPr>
          <w:p w:rsidRPr="00F6338A" w:rsidR="00712047" w:rsidP="00B873D3" w:rsidRDefault="00712047" w14:paraId="1E8335CC" w14:textId="74BB10D9">
            <w:pPr>
              <w:pStyle w:val="Default"/>
              <w:ind w:left="0" w:firstLine="0"/>
              <w:rPr>
                <w:sz w:val="20"/>
                <w:szCs w:val="20"/>
              </w:rPr>
            </w:pPr>
            <w:r w:rsidRPr="00F6338A">
              <w:rPr>
                <w:sz w:val="20"/>
                <w:szCs w:val="20"/>
              </w:rPr>
              <w:t>7.5</w:t>
            </w:r>
          </w:p>
        </w:tc>
        <w:tc>
          <w:tcPr>
            <w:tcW w:w="808" w:type="pct"/>
            <w:shd w:val="clear" w:color="auto" w:fill="FFFFFF" w:themeFill="background1"/>
          </w:tcPr>
          <w:p w:rsidRPr="00F6338A" w:rsidR="00712047" w:rsidP="00B873D3" w:rsidRDefault="00712047" w14:paraId="2AB399B2" w14:textId="47825A21">
            <w:pPr>
              <w:pStyle w:val="Default"/>
              <w:rPr>
                <w:sz w:val="20"/>
                <w:szCs w:val="20"/>
              </w:rPr>
            </w:pPr>
            <w:r w:rsidRPr="00F6338A">
              <w:rPr>
                <w:sz w:val="20"/>
                <w:szCs w:val="20"/>
              </w:rPr>
              <w:t>-10.91667</w:t>
            </w:r>
          </w:p>
        </w:tc>
        <w:tc>
          <w:tcPr>
            <w:tcW w:w="1025" w:type="pct"/>
            <w:shd w:val="clear" w:color="auto" w:fill="FFFFFF" w:themeFill="background1"/>
          </w:tcPr>
          <w:p w:rsidRPr="00F6338A" w:rsidR="00712047" w:rsidP="00B873D3" w:rsidRDefault="00712047" w14:paraId="471BF930" w14:textId="77777777">
            <w:pPr>
              <w:rPr>
                <w:sz w:val="20"/>
                <w:szCs w:val="20"/>
              </w:rPr>
            </w:pPr>
            <w:hyperlink w:history="1" r:id="rId53">
              <w:r w:rsidRPr="00F6338A">
                <w:rPr>
                  <w:rStyle w:val="Hyperlink"/>
                  <w:sz w:val="20"/>
                  <w:szCs w:val="20"/>
                  <w:u w:val="none"/>
                </w:rPr>
                <w:t>Grand Cape Mount County</w:t>
              </w:r>
            </w:hyperlink>
          </w:p>
        </w:tc>
        <w:tc>
          <w:tcPr>
            <w:tcW w:w="697" w:type="pct"/>
            <w:shd w:val="clear" w:color="auto" w:fill="FFFFFF" w:themeFill="background1"/>
          </w:tcPr>
          <w:p w:rsidRPr="00F6338A" w:rsidR="00712047" w:rsidP="00B873D3" w:rsidRDefault="00712047" w14:paraId="173370C5" w14:textId="77777777">
            <w:pPr>
              <w:rPr>
                <w:sz w:val="20"/>
                <w:szCs w:val="20"/>
              </w:rPr>
            </w:pPr>
          </w:p>
        </w:tc>
      </w:tr>
      <w:tr w:rsidRPr="00F6338A" w:rsidR="008641DD" w:rsidTr="005F3816" w14:paraId="5A617E96" w14:textId="77777777">
        <w:trPr>
          <w:trHeight w:val="89"/>
        </w:trPr>
        <w:tc>
          <w:tcPr>
            <w:tcW w:w="1038" w:type="pct"/>
            <w:shd w:val="clear" w:color="auto" w:fill="FFFFFF" w:themeFill="background1"/>
          </w:tcPr>
          <w:p w:rsidRPr="00F6338A" w:rsidR="00712047" w:rsidP="00B873D3" w:rsidRDefault="00712047" w14:paraId="00021042" w14:textId="77777777">
            <w:pPr>
              <w:pStyle w:val="Default"/>
              <w:ind w:left="0" w:firstLine="0"/>
              <w:rPr>
                <w:sz w:val="20"/>
                <w:szCs w:val="20"/>
              </w:rPr>
            </w:pPr>
            <w:r w:rsidRPr="00F6338A">
              <w:rPr>
                <w:sz w:val="20"/>
                <w:szCs w:val="20"/>
              </w:rPr>
              <w:t>2275601</w:t>
            </w:r>
          </w:p>
        </w:tc>
        <w:tc>
          <w:tcPr>
            <w:tcW w:w="797" w:type="pct"/>
            <w:shd w:val="clear" w:color="auto" w:fill="FFFFFF" w:themeFill="background1"/>
          </w:tcPr>
          <w:p w:rsidRPr="00F6338A" w:rsidR="00712047" w:rsidP="00B873D3" w:rsidRDefault="00712047" w14:paraId="6A365B03" w14:textId="77777777">
            <w:pPr>
              <w:pStyle w:val="Default"/>
              <w:ind w:left="0" w:firstLine="0"/>
              <w:rPr>
                <w:sz w:val="20"/>
                <w:szCs w:val="20"/>
              </w:rPr>
            </w:pPr>
            <w:r w:rsidRPr="00F6338A">
              <w:rPr>
                <w:sz w:val="20"/>
                <w:szCs w:val="20"/>
              </w:rPr>
              <w:t>Kpo Mountains</w:t>
            </w:r>
          </w:p>
        </w:tc>
        <w:tc>
          <w:tcPr>
            <w:tcW w:w="635" w:type="pct"/>
            <w:shd w:val="clear" w:color="auto" w:fill="FFFFFF" w:themeFill="background1"/>
          </w:tcPr>
          <w:p w:rsidRPr="00F6338A" w:rsidR="00712047" w:rsidP="00B873D3" w:rsidRDefault="00712047" w14:paraId="424E7448" w14:textId="5F1EA49A">
            <w:pPr>
              <w:pStyle w:val="Default"/>
              <w:ind w:left="0" w:firstLine="0"/>
              <w:rPr>
                <w:sz w:val="20"/>
                <w:szCs w:val="20"/>
              </w:rPr>
            </w:pPr>
            <w:r w:rsidRPr="00F6338A">
              <w:rPr>
                <w:sz w:val="20"/>
                <w:szCs w:val="20"/>
              </w:rPr>
              <w:t>7.36139</w:t>
            </w:r>
          </w:p>
        </w:tc>
        <w:tc>
          <w:tcPr>
            <w:tcW w:w="808" w:type="pct"/>
            <w:shd w:val="clear" w:color="auto" w:fill="FFFFFF" w:themeFill="background1"/>
          </w:tcPr>
          <w:p w:rsidRPr="00F6338A" w:rsidR="00712047" w:rsidP="00B873D3" w:rsidRDefault="00712047" w14:paraId="56CFCEF6" w14:textId="66D393F0">
            <w:pPr>
              <w:pStyle w:val="Default"/>
              <w:rPr>
                <w:sz w:val="20"/>
                <w:szCs w:val="20"/>
              </w:rPr>
            </w:pPr>
            <w:r w:rsidRPr="00F6338A">
              <w:rPr>
                <w:sz w:val="20"/>
                <w:szCs w:val="20"/>
              </w:rPr>
              <w:t>-10.085</w:t>
            </w:r>
          </w:p>
        </w:tc>
        <w:tc>
          <w:tcPr>
            <w:tcW w:w="1025" w:type="pct"/>
            <w:shd w:val="clear" w:color="auto" w:fill="FFFFFF" w:themeFill="background1"/>
          </w:tcPr>
          <w:p w:rsidRPr="00F6338A" w:rsidR="00712047" w:rsidP="00B873D3" w:rsidRDefault="00712047" w14:paraId="7D43A747" w14:textId="77777777">
            <w:pPr>
              <w:rPr>
                <w:sz w:val="20"/>
                <w:szCs w:val="20"/>
              </w:rPr>
            </w:pPr>
            <w:hyperlink w:history="1" r:id="rId54">
              <w:r w:rsidRPr="00F6338A">
                <w:rPr>
                  <w:rStyle w:val="Hyperlink"/>
                  <w:sz w:val="20"/>
                  <w:szCs w:val="20"/>
                  <w:u w:val="none"/>
                </w:rPr>
                <w:t>Gbarpolu County</w:t>
              </w:r>
            </w:hyperlink>
          </w:p>
        </w:tc>
        <w:tc>
          <w:tcPr>
            <w:tcW w:w="697" w:type="pct"/>
            <w:shd w:val="clear" w:color="auto" w:fill="FFFFFF" w:themeFill="background1"/>
          </w:tcPr>
          <w:p w:rsidRPr="00F6338A" w:rsidR="00712047" w:rsidP="00B873D3" w:rsidRDefault="00712047" w14:paraId="27754EEC" w14:textId="77777777">
            <w:pPr>
              <w:rPr>
                <w:sz w:val="20"/>
                <w:szCs w:val="20"/>
              </w:rPr>
            </w:pPr>
          </w:p>
        </w:tc>
      </w:tr>
      <w:tr w:rsidRPr="00F6338A" w:rsidR="008641DD" w:rsidTr="005F3816" w14:paraId="0EE20ED9" w14:textId="77777777">
        <w:trPr>
          <w:trHeight w:val="1006"/>
        </w:trPr>
        <w:tc>
          <w:tcPr>
            <w:tcW w:w="1038" w:type="pct"/>
            <w:shd w:val="clear" w:color="auto" w:fill="FFFFFF" w:themeFill="background1"/>
          </w:tcPr>
          <w:p w:rsidRPr="00F6338A" w:rsidR="00712047" w:rsidP="00B873D3" w:rsidRDefault="00712047" w14:paraId="69422BF0" w14:textId="77777777">
            <w:pPr>
              <w:pStyle w:val="Default"/>
              <w:ind w:left="0" w:firstLine="0"/>
              <w:rPr>
                <w:sz w:val="20"/>
                <w:szCs w:val="20"/>
              </w:rPr>
            </w:pPr>
            <w:r w:rsidRPr="00F6338A">
              <w:rPr>
                <w:sz w:val="20"/>
                <w:szCs w:val="20"/>
              </w:rPr>
              <w:t>2273847</w:t>
            </w:r>
          </w:p>
        </w:tc>
        <w:tc>
          <w:tcPr>
            <w:tcW w:w="797" w:type="pct"/>
            <w:shd w:val="clear" w:color="auto" w:fill="FFFFFF" w:themeFill="background1"/>
          </w:tcPr>
          <w:p w:rsidRPr="00F6338A" w:rsidR="00712047" w:rsidP="00B873D3" w:rsidRDefault="00712047" w14:paraId="2A9C8229" w14:textId="37170362">
            <w:pPr>
              <w:pStyle w:val="Default"/>
              <w:ind w:left="0" w:firstLine="0"/>
              <w:rPr>
                <w:sz w:val="20"/>
                <w:szCs w:val="20"/>
              </w:rPr>
            </w:pPr>
            <w:r w:rsidRPr="00F6338A">
              <w:rPr>
                <w:sz w:val="20"/>
                <w:szCs w:val="20"/>
              </w:rPr>
              <w:t xml:space="preserve">Wonegizi Nature </w:t>
            </w:r>
            <w:r w:rsidRPr="00F6338A" w:rsidR="00D94828">
              <w:rPr>
                <w:sz w:val="20"/>
                <w:szCs w:val="20"/>
              </w:rPr>
              <w:t>Conservation Unit</w:t>
            </w:r>
          </w:p>
        </w:tc>
        <w:tc>
          <w:tcPr>
            <w:tcW w:w="635" w:type="pct"/>
            <w:shd w:val="clear" w:color="auto" w:fill="FFFFFF" w:themeFill="background1"/>
          </w:tcPr>
          <w:p w:rsidRPr="00F6338A" w:rsidR="00712047" w:rsidP="00B873D3" w:rsidRDefault="00712047" w14:paraId="513A2EEB" w14:textId="7F4AE880">
            <w:pPr>
              <w:pStyle w:val="Default"/>
              <w:ind w:left="0" w:firstLine="0"/>
              <w:rPr>
                <w:sz w:val="20"/>
                <w:szCs w:val="20"/>
              </w:rPr>
            </w:pPr>
            <w:r w:rsidRPr="00F6338A">
              <w:rPr>
                <w:sz w:val="20"/>
                <w:szCs w:val="20"/>
                <w:lang w:val="de-DE"/>
              </w:rPr>
              <w:t>8.3333</w:t>
            </w:r>
          </w:p>
        </w:tc>
        <w:tc>
          <w:tcPr>
            <w:tcW w:w="808" w:type="pct"/>
            <w:shd w:val="clear" w:color="auto" w:fill="FFFFFF" w:themeFill="background1"/>
          </w:tcPr>
          <w:p w:rsidRPr="00F6338A" w:rsidR="00712047" w:rsidP="00B873D3" w:rsidRDefault="00712047" w14:paraId="4026C6E9" w14:textId="375EF6DC">
            <w:pPr>
              <w:pStyle w:val="Default"/>
              <w:rPr>
                <w:sz w:val="20"/>
                <w:szCs w:val="20"/>
              </w:rPr>
            </w:pPr>
            <w:r w:rsidRPr="00F6338A">
              <w:rPr>
                <w:sz w:val="20"/>
                <w:szCs w:val="20"/>
              </w:rPr>
              <w:t>-9.5833</w:t>
            </w:r>
          </w:p>
        </w:tc>
        <w:tc>
          <w:tcPr>
            <w:tcW w:w="1025" w:type="pct"/>
            <w:shd w:val="clear" w:color="auto" w:fill="FFFFFF" w:themeFill="background1"/>
          </w:tcPr>
          <w:p w:rsidRPr="00F6338A" w:rsidR="00712047" w:rsidP="00B873D3" w:rsidRDefault="00712047" w14:paraId="2AA9B4CF" w14:textId="77777777">
            <w:pPr>
              <w:rPr>
                <w:sz w:val="20"/>
                <w:szCs w:val="20"/>
              </w:rPr>
            </w:pPr>
          </w:p>
        </w:tc>
        <w:tc>
          <w:tcPr>
            <w:tcW w:w="697" w:type="pct"/>
            <w:shd w:val="clear" w:color="auto" w:fill="FFFFFF" w:themeFill="background1"/>
          </w:tcPr>
          <w:p w:rsidRPr="00F6338A" w:rsidR="00712047" w:rsidP="00B873D3" w:rsidRDefault="00712047" w14:paraId="4B8A2CB6" w14:textId="77777777">
            <w:pPr>
              <w:rPr>
                <w:sz w:val="20"/>
                <w:szCs w:val="20"/>
              </w:rPr>
            </w:pPr>
          </w:p>
        </w:tc>
      </w:tr>
    </w:tbl>
    <w:p w:rsidRPr="00F6338A" w:rsidR="00712047" w:rsidP="00712047" w:rsidRDefault="00712047" w14:paraId="11604E50" w14:textId="77777777">
      <w:pPr>
        <w:pStyle w:val="Default"/>
        <w:rPr>
          <w:rFonts w:ascii="Calibri" w:hAnsi="Calibri" w:eastAsia="Calibri" w:cs="Calibri"/>
          <w:sz w:val="22"/>
          <w:szCs w:val="22"/>
        </w:rPr>
      </w:pPr>
    </w:p>
    <w:p w:rsidRPr="00F6338A" w:rsidR="00712047" w:rsidP="00712047" w:rsidRDefault="00712047" w14:paraId="68D60631" w14:textId="75368B18">
      <w:pPr>
        <w:pStyle w:val="Footer"/>
        <w:ind w:right="180"/>
        <w:jc w:val="both"/>
      </w:pPr>
      <w:r w:rsidRPr="00F6338A">
        <w:rPr>
          <w:rStyle w:val="NoneA"/>
        </w:rPr>
        <w:t>    </w:t>
      </w:r>
      <w:r w:rsidRPr="00F6338A" w:rsidR="00017433">
        <w:rPr>
          <w:rStyle w:val="Hyperlink1"/>
          <w:noProof/>
        </w:rPr>
        <w:drawing>
          <wp:inline distT="0" distB="0" distL="0" distR="0" wp14:anchorId="31EA5334" wp14:editId="316C5D2A">
            <wp:extent cx="5943600" cy="29260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926080"/>
                    </a:xfrm>
                    <a:prstGeom prst="rect">
                      <a:avLst/>
                    </a:prstGeom>
                  </pic:spPr>
                </pic:pic>
              </a:graphicData>
            </a:graphic>
          </wp:inline>
        </w:drawing>
      </w:r>
    </w:p>
    <w:p w:rsidRPr="00F6338A" w:rsidR="00811514" w:rsidP="006A6AE7" w:rsidRDefault="00811514" w14:paraId="1FCEACE2" w14:textId="111D1893">
      <w:pPr>
        <w:pStyle w:val="Caption"/>
        <w:rPr>
          <w:rStyle w:val="None"/>
          <w:rFonts w:eastAsia="Calibri" w:cs="Calibri"/>
          <w:b w:val="0"/>
          <w:i/>
          <w:sz w:val="24"/>
          <w:szCs w:val="24"/>
          <w14:textOutline w14:w="0" w14:cap="rnd" w14:cmpd="sng" w14:algn="ctr">
            <w14:noFill/>
            <w14:prstDash w14:val="solid"/>
            <w14:bevel/>
          </w14:textOutline>
        </w:rPr>
      </w:pPr>
    </w:p>
    <w:p w:rsidRPr="00F6338A" w:rsidR="00113D12" w:rsidP="005F3816" w:rsidRDefault="00F85590" w14:paraId="244474D4" w14:textId="6CE87A5C">
      <w:pPr>
        <w:pStyle w:val="Caption"/>
        <w:rPr>
          <w:rFonts w:cs="Arial Unicode MS"/>
        </w:rPr>
      </w:pPr>
      <w:bookmarkStart w:name="_Toc180748844" w:id="215"/>
      <w:r w:rsidRPr="00F6338A">
        <w:t xml:space="preserve">Figure </w:t>
      </w:r>
      <w:r w:rsidRPr="00F6338A">
        <w:fldChar w:fldCharType="begin"/>
      </w:r>
      <w:r w:rsidRPr="00F6338A">
        <w:instrText xml:space="preserve"> SEQ Figure \* ARABIC </w:instrText>
      </w:r>
      <w:r w:rsidRPr="00F6338A">
        <w:fldChar w:fldCharType="separate"/>
      </w:r>
      <w:r w:rsidR="007D318D">
        <w:rPr>
          <w:noProof/>
        </w:rPr>
        <w:t>4</w:t>
      </w:r>
      <w:r w:rsidRPr="00F6338A">
        <w:fldChar w:fldCharType="end"/>
      </w:r>
      <w:r w:rsidRPr="00F6338A">
        <w:t xml:space="preserve">: Map of the </w:t>
      </w:r>
      <w:r w:rsidRPr="00F6338A" w:rsidR="00EF39E9">
        <w:t>NorthWest</w:t>
      </w:r>
      <w:r w:rsidRPr="00F6338A">
        <w:t xml:space="preserve"> Liberia Landscape (project area)</w:t>
      </w:r>
      <w:bookmarkEnd w:id="215"/>
      <w:r w:rsidRPr="00F6338A" w:rsidR="00113D12">
        <w:br w:type="page"/>
      </w:r>
    </w:p>
    <w:p w:rsidRPr="00F6338A" w:rsidR="00113D12" w:rsidP="00BE5736" w:rsidRDefault="00113D12" w14:paraId="401DAEDF" w14:textId="1AE9A0EB">
      <w:pPr>
        <w:pStyle w:val="Heading2"/>
      </w:pPr>
      <w:bookmarkStart w:name="_Toc180748820" w:id="216"/>
      <w:r w:rsidRPr="00F6338A">
        <w:rPr>
          <w:rStyle w:val="None"/>
        </w:rPr>
        <w:t xml:space="preserve">ANNEX </w:t>
      </w:r>
      <w:r w:rsidRPr="00F6338A" w:rsidR="001F10F6">
        <w:rPr>
          <w:rStyle w:val="None"/>
        </w:rPr>
        <w:t>E</w:t>
      </w:r>
      <w:r w:rsidRPr="00F6338A">
        <w:rPr>
          <w:rStyle w:val="None"/>
        </w:rPr>
        <w:t>: Environmental and Social Safeguards Screening Report (including ESS Risk Categorization)</w:t>
      </w:r>
      <w:bookmarkEnd w:id="216"/>
    </w:p>
    <w:p w:rsidRPr="00F6338A" w:rsidR="006F45AA" w:rsidP="00113D12" w:rsidRDefault="006F45AA" w14:paraId="319083BB" w14:textId="77777777">
      <w:pPr>
        <w:rPr>
          <w:rFonts w:cs="Calibri"/>
          <w:szCs w:val="22"/>
        </w:rPr>
      </w:pPr>
    </w:p>
    <w:p w:rsidRPr="00F6338A" w:rsidR="00113D12" w:rsidP="00113D12" w:rsidRDefault="00113D12" w14:paraId="4DCA84AA" w14:textId="75F42085">
      <w:pPr>
        <w:rPr>
          <w:rFonts w:cs="Calibri"/>
          <w:szCs w:val="22"/>
        </w:rPr>
      </w:pPr>
      <w:r w:rsidRPr="00F6338A">
        <w:rPr>
          <w:rFonts w:cs="Calibri"/>
          <w:szCs w:val="22"/>
        </w:rPr>
        <w:t>This section includes:</w:t>
      </w:r>
    </w:p>
    <w:p w:rsidRPr="00F6338A" w:rsidR="00113D12" w:rsidP="008C74E9" w:rsidRDefault="00113D12" w14:paraId="6D505DEC" w14:textId="77777777">
      <w:pPr>
        <w:pStyle w:val="ListParagraph"/>
        <w:numPr>
          <w:ilvl w:val="3"/>
          <w:numId w:val="37"/>
        </w:numPr>
        <w:pBdr>
          <w:top w:val="none" w:color="auto" w:sz="0" w:space="0"/>
          <w:left w:val="none" w:color="auto" w:sz="0" w:space="0"/>
          <w:bottom w:val="none" w:color="auto" w:sz="0" w:space="0"/>
          <w:right w:val="none" w:color="auto" w:sz="0" w:space="0"/>
          <w:between w:val="none" w:color="auto" w:sz="0" w:space="0"/>
          <w:bar w:val="none" w:color="auto" w:sz="0"/>
        </w:pBdr>
        <w:spacing w:after="240"/>
        <w:contextualSpacing/>
        <w:jc w:val="both"/>
        <w:rPr>
          <w:rFonts w:cs="Calibri"/>
          <w:b/>
          <w:bCs/>
          <w:sz w:val="22"/>
          <w:szCs w:val="22"/>
        </w:rPr>
      </w:pPr>
      <w:r w:rsidRPr="00F6338A">
        <w:rPr>
          <w:rFonts w:cs="Calibri"/>
          <w:b/>
          <w:bCs/>
          <w:sz w:val="22"/>
          <w:szCs w:val="22"/>
        </w:rPr>
        <w:t>The Safeguards Screening For</w:t>
      </w:r>
      <w:bookmarkStart w:name="_Toc160637651" w:id="217"/>
      <w:r w:rsidRPr="00F6338A">
        <w:rPr>
          <w:rFonts w:cs="Calibri"/>
          <w:b/>
          <w:bCs/>
          <w:sz w:val="22"/>
          <w:szCs w:val="22"/>
        </w:rPr>
        <w:t>m</w:t>
      </w:r>
    </w:p>
    <w:p w:rsidRPr="00F6338A" w:rsidR="00113D12" w:rsidP="008C74E9" w:rsidRDefault="00113D12" w14:paraId="3F3023B7" w14:textId="77777777">
      <w:pPr>
        <w:pStyle w:val="ListParagraph"/>
        <w:numPr>
          <w:ilvl w:val="3"/>
          <w:numId w:val="37"/>
        </w:numPr>
        <w:pBdr>
          <w:top w:val="none" w:color="auto" w:sz="0" w:space="0"/>
          <w:left w:val="none" w:color="auto" w:sz="0" w:space="0"/>
          <w:bottom w:val="none" w:color="auto" w:sz="0" w:space="0"/>
          <w:right w:val="none" w:color="auto" w:sz="0" w:space="0"/>
          <w:between w:val="none" w:color="auto" w:sz="0" w:space="0"/>
          <w:bar w:val="none" w:color="auto" w:sz="0"/>
        </w:pBdr>
        <w:spacing w:after="240"/>
        <w:contextualSpacing/>
        <w:jc w:val="both"/>
        <w:rPr>
          <w:rFonts w:cs="Calibri"/>
          <w:sz w:val="22"/>
          <w:szCs w:val="22"/>
        </w:rPr>
      </w:pPr>
      <w:r w:rsidRPr="00F6338A">
        <w:rPr>
          <w:rFonts w:cs="Calibri"/>
          <w:b/>
          <w:bCs/>
          <w:sz w:val="22"/>
          <w:szCs w:val="22"/>
        </w:rPr>
        <w:t xml:space="preserve">The Safeguards Screening </w:t>
      </w:r>
      <w:bookmarkEnd w:id="217"/>
      <w:r w:rsidRPr="00F6338A">
        <w:rPr>
          <w:rFonts w:cs="Calibri"/>
          <w:b/>
          <w:bCs/>
          <w:sz w:val="22"/>
          <w:szCs w:val="22"/>
        </w:rPr>
        <w:t xml:space="preserve">Analysis Report: </w:t>
      </w:r>
      <w:r w:rsidRPr="00F6338A">
        <w:rPr>
          <w:rFonts w:cs="Calibri"/>
          <w:sz w:val="22"/>
          <w:szCs w:val="22"/>
        </w:rPr>
        <w:t>Outlines the Environmental and Social Safeguards (ESS) Categorization, safeguard triggered, and mitigation plans required.</w:t>
      </w:r>
    </w:p>
    <w:p w:rsidRPr="00F6338A" w:rsidR="00113D12" w:rsidP="00113D12" w:rsidRDefault="00113D12" w14:paraId="34D6FC6C" w14:textId="47E4EE89">
      <w:pPr>
        <w:pStyle w:val="ListParagraph"/>
        <w:ind w:left="1170"/>
        <w:rPr>
          <w:rFonts w:cs="Calibri"/>
        </w:rPr>
      </w:pPr>
    </w:p>
    <w:p w:rsidRPr="00F6338A" w:rsidR="00113D12" w:rsidP="00086BA8" w:rsidRDefault="00113D12" w14:paraId="4F4A7BC5" w14:textId="77777777">
      <w:pPr>
        <w:pStyle w:val="Heading3"/>
        <w:rPr>
          <w:szCs w:val="22"/>
        </w:rPr>
      </w:pPr>
      <w:bookmarkStart w:name="_Toc159581037" w:id="218"/>
      <w:bookmarkStart w:name="_Toc168581173" w:id="219"/>
      <w:bookmarkStart w:name="_Toc180748821" w:id="220"/>
      <w:r w:rsidRPr="00F6338A">
        <w:t>Safeguards Screening Analysis Report</w:t>
      </w:r>
      <w:bookmarkEnd w:id="218"/>
      <w:bookmarkEnd w:id="219"/>
      <w:bookmarkEnd w:id="220"/>
    </w:p>
    <w:p w:rsidRPr="00F6338A" w:rsidR="00C52B0F" w:rsidP="002605F4" w:rsidRDefault="00C52B0F" w14:paraId="27193498"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Calibri"/>
          <w:szCs w:val="22"/>
          <w:bdr w:val="none" w:color="auto" w:sz="0" w:space="0"/>
        </w:rPr>
      </w:pPr>
    </w:p>
    <w:p w:rsidRPr="00F6338A" w:rsidR="00C52B0F" w:rsidP="002605F4" w:rsidRDefault="00C52B0F" w14:paraId="0D0363A5"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b/>
          <w:bCs/>
          <w:szCs w:val="22"/>
          <w:bdr w:val="none" w:color="auto" w:sz="0" w:space="0"/>
        </w:rPr>
      </w:pPr>
      <w:r w:rsidRPr="00F6338A">
        <w:rPr>
          <w:rFonts w:eastAsia="Calibri" w:cs="Calibri"/>
          <w:szCs w:val="22"/>
          <w:bdr w:val="none" w:color="auto" w:sz="0" w:space="0"/>
        </w:rPr>
        <w:fldChar w:fldCharType="begin">
          <w:ffData>
            <w:name w:val=""/>
            <w:enabled/>
            <w:calcOnExit w:val="0"/>
            <w:checkBox>
              <w:sizeAuto/>
              <w:default w:val="0"/>
            </w:checkBox>
          </w:ffData>
        </w:fldChar>
      </w:r>
      <w:r w:rsidRPr="00F6338A">
        <w:rPr>
          <w:rFonts w:eastAsia="Calibri" w:cs="Calibri"/>
          <w:szCs w:val="22"/>
          <w:bdr w:val="none" w:color="auto" w:sz="0" w:space="0"/>
        </w:rPr>
        <w:instrText xml:space="preserve"> FORMCHECKBOX </w:instrText>
      </w:r>
      <w:r w:rsidRPr="00F6338A">
        <w:rPr>
          <w:rFonts w:eastAsia="Calibri" w:cs="Calibri"/>
          <w:szCs w:val="22"/>
          <w:bdr w:val="none" w:color="auto" w:sz="0" w:space="0"/>
        </w:rPr>
      </w:r>
      <w:r w:rsidRPr="00F6338A">
        <w:rPr>
          <w:rFonts w:eastAsia="Calibri" w:cs="Calibri"/>
          <w:szCs w:val="22"/>
          <w:bdr w:val="none" w:color="auto" w:sz="0" w:space="0"/>
        </w:rPr>
        <w:fldChar w:fldCharType="separate"/>
      </w:r>
      <w:r w:rsidRPr="00F6338A">
        <w:rPr>
          <w:rFonts w:eastAsia="Calibri" w:cs="Calibri"/>
          <w:szCs w:val="22"/>
          <w:bdr w:val="none" w:color="auto" w:sz="0" w:space="0"/>
        </w:rPr>
        <w:fldChar w:fldCharType="end"/>
      </w:r>
      <w:r w:rsidRPr="00F6338A">
        <w:rPr>
          <w:rFonts w:eastAsia="Calibri" w:cs="Calibri"/>
          <w:szCs w:val="22"/>
          <w:bdr w:val="none" w:color="auto" w:sz="0" w:space="0"/>
        </w:rPr>
        <w:t xml:space="preserve"> </w:t>
      </w:r>
      <w:r w:rsidRPr="00F6338A">
        <w:rPr>
          <w:rFonts w:eastAsia="Times New Roman"/>
          <w:b/>
          <w:bCs/>
          <w:szCs w:val="22"/>
          <w:bdr w:val="none" w:color="auto" w:sz="0" w:space="0"/>
        </w:rPr>
        <w:t xml:space="preserve">Preliminary Screening </w:t>
      </w:r>
      <w:r w:rsidRPr="00F6338A">
        <w:rPr>
          <w:rFonts w:eastAsia="Times New Roman"/>
          <w:szCs w:val="22"/>
          <w:bdr w:val="none" w:color="auto" w:sz="0" w:space="0"/>
        </w:rPr>
        <w:t>(Conceptual Stage)</w:t>
      </w:r>
      <w:r w:rsidRPr="00F6338A">
        <w:rPr>
          <w:rFonts w:eastAsia="Times New Roman"/>
          <w:szCs w:val="22"/>
          <w:bdr w:val="none" w:color="auto" w:sz="0" w:space="0"/>
        </w:rPr>
        <w:tab/>
      </w:r>
      <w:r w:rsidRPr="00F6338A">
        <w:rPr>
          <w:rFonts w:eastAsia="Calibri" w:cs="Calibri"/>
          <w:szCs w:val="22"/>
          <w:bdr w:val="none" w:color="auto" w:sz="0" w:space="0"/>
        </w:rPr>
        <w:fldChar w:fldCharType="begin">
          <w:ffData>
            <w:name w:val="Check1"/>
            <w:enabled/>
            <w:calcOnExit w:val="0"/>
            <w:checkBox>
              <w:sizeAuto/>
              <w:default w:val="1"/>
            </w:checkBox>
          </w:ffData>
        </w:fldChar>
      </w:r>
      <w:bookmarkStart w:name="Check1" w:id="221"/>
      <w:r w:rsidRPr="00F6338A">
        <w:rPr>
          <w:rFonts w:eastAsia="Calibri" w:cs="Calibri"/>
          <w:szCs w:val="22"/>
          <w:bdr w:val="none" w:color="auto" w:sz="0" w:space="0"/>
        </w:rPr>
        <w:instrText xml:space="preserve"> FORMCHECKBOX </w:instrText>
      </w:r>
      <w:r w:rsidRPr="00F6338A">
        <w:rPr>
          <w:rFonts w:eastAsia="Calibri" w:cs="Calibri"/>
          <w:szCs w:val="22"/>
          <w:bdr w:val="none" w:color="auto" w:sz="0" w:space="0"/>
        </w:rPr>
      </w:r>
      <w:r w:rsidRPr="00F6338A">
        <w:rPr>
          <w:rFonts w:eastAsia="Calibri" w:cs="Calibri"/>
          <w:szCs w:val="22"/>
          <w:bdr w:val="none" w:color="auto" w:sz="0" w:space="0"/>
        </w:rPr>
        <w:fldChar w:fldCharType="separate"/>
      </w:r>
      <w:r w:rsidRPr="00F6338A">
        <w:rPr>
          <w:rFonts w:eastAsia="Calibri" w:cs="Calibri"/>
          <w:szCs w:val="22"/>
          <w:bdr w:val="none" w:color="auto" w:sz="0" w:space="0"/>
        </w:rPr>
        <w:fldChar w:fldCharType="end"/>
      </w:r>
      <w:bookmarkEnd w:id="221"/>
      <w:r w:rsidRPr="00F6338A">
        <w:rPr>
          <w:rFonts w:eastAsia="Calibri" w:cs="Calibri"/>
          <w:szCs w:val="22"/>
          <w:bdr w:val="none" w:color="auto" w:sz="0" w:space="0"/>
        </w:rPr>
        <w:t xml:space="preserve"> </w:t>
      </w:r>
      <w:r w:rsidRPr="00F6338A">
        <w:rPr>
          <w:rFonts w:eastAsia="Times New Roman"/>
          <w:b/>
          <w:bCs/>
          <w:szCs w:val="22"/>
          <w:bdr w:val="none" w:color="auto" w:sz="0" w:space="0"/>
        </w:rPr>
        <w:t xml:space="preserve">Second Screening </w:t>
      </w:r>
      <w:r w:rsidRPr="00F6338A">
        <w:rPr>
          <w:rFonts w:eastAsia="Times New Roman"/>
          <w:szCs w:val="22"/>
          <w:bdr w:val="none" w:color="auto" w:sz="0" w:space="0"/>
        </w:rPr>
        <w:t>(Proposal Stage)</w:t>
      </w:r>
    </w:p>
    <w:p w:rsidRPr="00F6338A" w:rsidR="00C52B0F" w:rsidP="002605F4" w:rsidRDefault="00C52B0F" w14:paraId="56125BC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p w:rsidRPr="00F6338A" w:rsidR="00C52B0F" w:rsidP="002605F4" w:rsidRDefault="00C52B0F" w14:paraId="19589D6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 xml:space="preserve">I. PROJECT INFORMATION </w:t>
      </w:r>
    </w:p>
    <w:p w:rsidRPr="00F6338A" w:rsidR="00C52B0F" w:rsidP="002605F4" w:rsidRDefault="00C52B0F" w14:paraId="779BD27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p w:rsidRPr="00F6338A" w:rsidR="00C52B0F" w:rsidP="008C74E9" w:rsidRDefault="00C52B0F" w14:paraId="2FE5C260" w14:textId="77777777">
      <w:pPr>
        <w:numPr>
          <w:ilvl w:val="0"/>
          <w:numId w:val="155"/>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Basic Project Profile</w:t>
      </w:r>
    </w:p>
    <w:tbl>
      <w:tblPr>
        <w:tblW w:w="0" w:type="auto"/>
        <w:tblInd w:w="175" w:type="dxa"/>
        <w:tblLayout w:type="fixed"/>
        <w:tblCellMar>
          <w:top w:w="29" w:type="dxa"/>
          <w:left w:w="115" w:type="dxa"/>
          <w:bottom w:w="29" w:type="dxa"/>
          <w:right w:w="115" w:type="dxa"/>
        </w:tblCellMar>
        <w:tblLook w:val="0000" w:firstRow="0" w:lastRow="0" w:firstColumn="0" w:lastColumn="0" w:noHBand="0" w:noVBand="0"/>
      </w:tblPr>
      <w:tblGrid>
        <w:gridCol w:w="5935"/>
        <w:gridCol w:w="3083"/>
      </w:tblGrid>
      <w:tr w:rsidRPr="00F6338A" w:rsidR="00C52B0F" w14:paraId="18C0DED3" w14:textId="77777777">
        <w:trPr>
          <w:trHeight w:val="157"/>
        </w:trPr>
        <w:tc>
          <w:tcPr>
            <w:tcW w:w="5935" w:type="dxa"/>
            <w:tcBorders>
              <w:top w:val="single" w:color="000000" w:sz="8" w:space="0"/>
              <w:left w:val="single" w:color="000000" w:sz="8" w:space="0"/>
              <w:bottom w:val="single" w:color="000000" w:sz="8" w:space="0"/>
              <w:right w:val="single" w:color="000000" w:sz="8" w:space="0"/>
            </w:tcBorders>
          </w:tcPr>
          <w:p w:rsidRPr="00F6338A" w:rsidR="00C52B0F" w:rsidP="002605F4" w:rsidRDefault="00C52B0F" w14:paraId="1C5E97B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
                <w:bCs/>
                <w:color w:val="000000"/>
                <w:szCs w:val="22"/>
                <w:bdr w:val="none" w:color="auto" w:sz="0" w:space="0"/>
              </w:rPr>
              <w:t>Countries</w:t>
            </w:r>
            <w:r w:rsidRPr="00F6338A">
              <w:rPr>
                <w:rFonts w:eastAsia="Times New Roman" w:cs="Calibri"/>
                <w:bCs/>
                <w:color w:val="000000"/>
                <w:szCs w:val="22"/>
                <w:bdr w:val="none" w:color="auto" w:sz="0" w:space="0"/>
              </w:rPr>
              <w:t>: Liberia</w:t>
            </w:r>
          </w:p>
        </w:tc>
        <w:tc>
          <w:tcPr>
            <w:tcW w:w="3083" w:type="dxa"/>
            <w:tcBorders>
              <w:top w:val="single" w:color="000000" w:sz="8" w:space="0"/>
              <w:left w:val="single" w:color="000000" w:sz="8" w:space="0"/>
              <w:bottom w:val="single" w:color="000000" w:sz="8" w:space="0"/>
              <w:right w:val="single" w:color="000000" w:sz="8" w:space="0"/>
            </w:tcBorders>
          </w:tcPr>
          <w:p w:rsidRPr="00F6338A" w:rsidR="00C52B0F" w:rsidP="002605F4" w:rsidRDefault="00C52B0F" w14:paraId="73EE51B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rPr>
            </w:pPr>
            <w:r w:rsidRPr="00F6338A">
              <w:rPr>
                <w:rFonts w:eastAsia="Times New Roman" w:cs="Calibri"/>
                <w:b/>
                <w:color w:val="000000"/>
                <w:szCs w:val="22"/>
                <w:bdr w:val="none" w:color="auto" w:sz="0" w:space="0"/>
              </w:rPr>
              <w:t>GEF</w:t>
            </w:r>
            <w:r w:rsidRPr="00F6338A">
              <w:rPr>
                <w:rFonts w:eastAsia="Times New Roman" w:cs="Calibri"/>
                <w:color w:val="000000"/>
                <w:szCs w:val="22"/>
                <w:bdr w:val="none" w:color="auto" w:sz="0" w:space="0"/>
              </w:rPr>
              <w:t xml:space="preserve"> </w:t>
            </w:r>
            <w:r w:rsidRPr="00F6338A">
              <w:rPr>
                <w:rFonts w:eastAsia="Times New Roman" w:cs="Calibri"/>
                <w:b/>
                <w:color w:val="000000"/>
                <w:szCs w:val="22"/>
                <w:bdr w:val="none" w:color="auto" w:sz="0" w:space="0"/>
              </w:rPr>
              <w:t>Project</w:t>
            </w:r>
            <w:r w:rsidRPr="00F6338A">
              <w:rPr>
                <w:rFonts w:eastAsia="Times New Roman" w:cs="Calibri"/>
                <w:color w:val="000000"/>
                <w:szCs w:val="22"/>
                <w:bdr w:val="none" w:color="auto" w:sz="0" w:space="0"/>
              </w:rPr>
              <w:t xml:space="preserve"> </w:t>
            </w:r>
            <w:r w:rsidRPr="00F6338A">
              <w:rPr>
                <w:rFonts w:eastAsia="Times New Roman" w:cs="Calibri"/>
                <w:b/>
                <w:color w:val="000000"/>
                <w:szCs w:val="22"/>
                <w:bdr w:val="none" w:color="auto" w:sz="0" w:space="0"/>
              </w:rPr>
              <w:t>ID</w:t>
            </w:r>
            <w:r w:rsidRPr="00F6338A">
              <w:rPr>
                <w:rFonts w:eastAsia="Times New Roman" w:cs="Calibri"/>
                <w:color w:val="000000"/>
                <w:szCs w:val="22"/>
                <w:bdr w:val="none" w:color="auto" w:sz="0" w:space="0"/>
              </w:rPr>
              <w:t>:</w:t>
            </w:r>
          </w:p>
        </w:tc>
      </w:tr>
      <w:tr w:rsidRPr="00F6338A" w:rsidR="00C52B0F" w14:paraId="0771B036" w14:textId="77777777">
        <w:trPr>
          <w:trHeight w:val="157"/>
        </w:trPr>
        <w:tc>
          <w:tcPr>
            <w:tcW w:w="9018" w:type="dxa"/>
            <w:gridSpan w:val="2"/>
            <w:tcBorders>
              <w:top w:val="single" w:color="000000" w:sz="8" w:space="0"/>
              <w:left w:val="single" w:color="000000" w:sz="8" w:space="0"/>
              <w:bottom w:val="single" w:color="000000" w:sz="8" w:space="0"/>
              <w:right w:val="single" w:color="000000" w:sz="8" w:space="0"/>
            </w:tcBorders>
          </w:tcPr>
          <w:p w:rsidRPr="00F6338A" w:rsidR="00C52B0F" w:rsidP="002605F4" w:rsidRDefault="00C52B0F" w14:paraId="3A31114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rPr>
            </w:pPr>
            <w:r w:rsidRPr="00F6338A">
              <w:rPr>
                <w:rFonts w:eastAsia="Times New Roman" w:cs="Calibri"/>
                <w:b/>
                <w:color w:val="000000"/>
                <w:szCs w:val="22"/>
                <w:bdr w:val="none" w:color="auto" w:sz="0" w:space="0"/>
              </w:rPr>
              <w:t>Project</w:t>
            </w:r>
            <w:r w:rsidRPr="00F6338A">
              <w:rPr>
                <w:rFonts w:eastAsia="Times New Roman" w:cs="Calibri"/>
                <w:color w:val="000000"/>
                <w:szCs w:val="22"/>
                <w:bdr w:val="none" w:color="auto" w:sz="0" w:space="0"/>
              </w:rPr>
              <w:t xml:space="preserve"> </w:t>
            </w:r>
            <w:r w:rsidRPr="00F6338A">
              <w:rPr>
                <w:rFonts w:eastAsia="Times New Roman" w:cs="Calibri"/>
                <w:b/>
                <w:color w:val="000000"/>
                <w:szCs w:val="22"/>
                <w:bdr w:val="none" w:color="auto" w:sz="0" w:space="0"/>
              </w:rPr>
              <w:t>Title</w:t>
            </w:r>
            <w:r w:rsidRPr="00F6338A">
              <w:rPr>
                <w:rFonts w:eastAsia="Times New Roman" w:cs="Calibri"/>
                <w:color w:val="000000"/>
                <w:szCs w:val="22"/>
                <w:bdr w:val="none" w:color="auto" w:sz="0" w:space="0"/>
              </w:rPr>
              <w:t>: Strengthening Conservation and Effective Governance of Liberia’s Critical Forests in the Northwest Liberia Landscape</w:t>
            </w:r>
          </w:p>
        </w:tc>
      </w:tr>
      <w:tr w:rsidRPr="00F6338A" w:rsidR="00C52B0F" w14:paraId="1E582060" w14:textId="77777777">
        <w:trPr>
          <w:trHeight w:val="157"/>
        </w:trPr>
        <w:tc>
          <w:tcPr>
            <w:tcW w:w="9018" w:type="dxa"/>
            <w:gridSpan w:val="2"/>
            <w:tcBorders>
              <w:top w:val="single" w:color="000000" w:sz="8" w:space="0"/>
              <w:left w:val="single" w:color="000000" w:sz="8" w:space="0"/>
              <w:bottom w:val="single" w:color="000000" w:sz="8" w:space="0"/>
              <w:right w:val="single" w:color="000000" w:sz="8" w:space="0"/>
            </w:tcBorders>
          </w:tcPr>
          <w:p w:rsidRPr="00F6338A" w:rsidR="00C52B0F" w:rsidP="002605F4" w:rsidRDefault="00C52B0F" w14:paraId="2F81B70C"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color w:val="000000"/>
                <w:szCs w:val="22"/>
                <w:bdr w:val="none" w:color="auto" w:sz="0" w:space="0"/>
              </w:rPr>
            </w:pPr>
            <w:r w:rsidRPr="00F6338A">
              <w:rPr>
                <w:rFonts w:eastAsia="Times New Roman" w:cs="Calibri"/>
                <w:b/>
                <w:color w:val="000000"/>
                <w:szCs w:val="22"/>
                <w:bdr w:val="none" w:color="auto" w:sz="0" w:space="0"/>
              </w:rPr>
              <w:t xml:space="preserve">Program: </w:t>
            </w:r>
            <w:r w:rsidRPr="00F6338A">
              <w:rPr>
                <w:rFonts w:eastAsia="Times New Roman" w:cs="Calibri"/>
                <w:bCs/>
                <w:color w:val="000000"/>
                <w:szCs w:val="22"/>
                <w:bdr w:val="none" w:color="auto" w:sz="0" w:space="0"/>
              </w:rPr>
              <w:t>West Africa, Amazon, Congo, and Critical Forest Biome (Integrated Program)</w:t>
            </w:r>
          </w:p>
        </w:tc>
      </w:tr>
      <w:tr w:rsidRPr="00F6338A" w:rsidR="00C52B0F" w14:paraId="408FB81F" w14:textId="77777777">
        <w:trPr>
          <w:trHeight w:val="157"/>
        </w:trPr>
        <w:tc>
          <w:tcPr>
            <w:tcW w:w="9018" w:type="dxa"/>
            <w:gridSpan w:val="2"/>
            <w:tcBorders>
              <w:top w:val="single" w:color="000000" w:sz="8" w:space="0"/>
              <w:left w:val="single" w:color="000000" w:sz="8" w:space="0"/>
              <w:bottom w:val="single" w:color="000000" w:sz="8" w:space="0"/>
              <w:right w:val="single" w:color="000000" w:sz="8" w:space="0"/>
            </w:tcBorders>
          </w:tcPr>
          <w:p w:rsidRPr="00F6338A" w:rsidR="00C52B0F" w:rsidP="002605F4" w:rsidRDefault="00C52B0F" w14:paraId="35DED49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rPr>
            </w:pPr>
            <w:r w:rsidRPr="00F6338A">
              <w:rPr>
                <w:rFonts w:eastAsia="Times New Roman" w:cs="Calibri"/>
                <w:b/>
                <w:color w:val="000000"/>
                <w:szCs w:val="22"/>
                <w:bdr w:val="none" w:color="auto" w:sz="0" w:space="0"/>
              </w:rPr>
              <w:t>Executing</w:t>
            </w:r>
            <w:r w:rsidRPr="00F6338A">
              <w:rPr>
                <w:rFonts w:eastAsia="Times New Roman" w:cs="Calibri"/>
                <w:color w:val="000000"/>
                <w:szCs w:val="22"/>
                <w:bdr w:val="none" w:color="auto" w:sz="0" w:space="0"/>
              </w:rPr>
              <w:t xml:space="preserve"> </w:t>
            </w:r>
            <w:r w:rsidRPr="00F6338A">
              <w:rPr>
                <w:rFonts w:eastAsia="Times New Roman" w:cs="Calibri"/>
                <w:b/>
                <w:bCs/>
                <w:color w:val="000000"/>
                <w:szCs w:val="22"/>
                <w:bdr w:val="none" w:color="auto" w:sz="0" w:space="0"/>
              </w:rPr>
              <w:t>Agency (EA)</w:t>
            </w:r>
            <w:r w:rsidRPr="00F6338A">
              <w:rPr>
                <w:rFonts w:eastAsia="Times New Roman" w:cs="Calibri"/>
                <w:color w:val="000000"/>
                <w:szCs w:val="22"/>
                <w:bdr w:val="none" w:color="auto" w:sz="0" w:space="0"/>
              </w:rPr>
              <w:t>: Environmental Protection Agency, Society for the Conservation of Nature of Liberia (SCNL)</w:t>
            </w:r>
          </w:p>
        </w:tc>
      </w:tr>
      <w:tr w:rsidRPr="00F6338A" w:rsidR="00C52B0F" w14:paraId="1A99AD47" w14:textId="77777777">
        <w:trPr>
          <w:trHeight w:val="157"/>
        </w:trPr>
        <w:tc>
          <w:tcPr>
            <w:tcW w:w="9018" w:type="dxa"/>
            <w:gridSpan w:val="2"/>
            <w:tcBorders>
              <w:top w:val="single" w:color="000000" w:sz="8" w:space="0"/>
              <w:left w:val="single" w:color="000000" w:sz="8" w:space="0"/>
              <w:bottom w:val="single" w:color="000000" w:sz="8" w:space="0"/>
              <w:right w:val="single" w:color="000000" w:sz="8" w:space="0"/>
            </w:tcBorders>
          </w:tcPr>
          <w:p w:rsidRPr="00F6338A" w:rsidR="00C52B0F" w:rsidP="002605F4" w:rsidRDefault="00C52B0F" w14:paraId="6497475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rPr>
            </w:pPr>
            <w:r w:rsidRPr="00F6338A">
              <w:rPr>
                <w:rFonts w:eastAsia="Times New Roman" w:cs="Calibri"/>
                <w:b/>
                <w:color w:val="000000"/>
                <w:szCs w:val="22"/>
                <w:bdr w:val="none" w:color="auto" w:sz="0" w:space="0"/>
              </w:rPr>
              <w:t>GEF Focal</w:t>
            </w:r>
            <w:r w:rsidRPr="00F6338A">
              <w:rPr>
                <w:rFonts w:eastAsia="Times New Roman" w:cs="Calibri"/>
                <w:color w:val="000000"/>
                <w:szCs w:val="22"/>
                <w:bdr w:val="none" w:color="auto" w:sz="0" w:space="0"/>
              </w:rPr>
              <w:t xml:space="preserve"> </w:t>
            </w:r>
            <w:r w:rsidRPr="00F6338A">
              <w:rPr>
                <w:rFonts w:eastAsia="Times New Roman" w:cs="Calibri"/>
                <w:b/>
                <w:color w:val="000000"/>
                <w:szCs w:val="22"/>
                <w:bdr w:val="none" w:color="auto" w:sz="0" w:space="0"/>
              </w:rPr>
              <w:t>Area</w:t>
            </w:r>
            <w:r w:rsidRPr="00F6338A">
              <w:rPr>
                <w:rFonts w:eastAsia="Times New Roman" w:cs="Calibri"/>
                <w:color w:val="000000"/>
                <w:szCs w:val="22"/>
                <w:bdr w:val="none" w:color="auto" w:sz="0" w:space="0"/>
              </w:rPr>
              <w:t xml:space="preserve">: Biodiversity, Climate Change, Land Degradation, International Waters   </w:t>
            </w:r>
          </w:p>
        </w:tc>
      </w:tr>
      <w:tr w:rsidRPr="00F6338A" w:rsidR="00C52B0F" w14:paraId="57027487" w14:textId="77777777">
        <w:trPr>
          <w:trHeight w:val="157"/>
        </w:trPr>
        <w:tc>
          <w:tcPr>
            <w:tcW w:w="9018" w:type="dxa"/>
            <w:gridSpan w:val="2"/>
            <w:tcBorders>
              <w:top w:val="single" w:color="000000" w:sz="8" w:space="0"/>
              <w:left w:val="single" w:color="000000" w:sz="8" w:space="0"/>
              <w:bottom w:val="single" w:color="000000" w:sz="8" w:space="0"/>
              <w:right w:val="single" w:color="000000" w:sz="8" w:space="0"/>
            </w:tcBorders>
          </w:tcPr>
          <w:p w:rsidRPr="00F6338A" w:rsidR="00C52B0F" w:rsidP="002605F4" w:rsidRDefault="00C52B0F" w14:paraId="1499454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rPr>
            </w:pPr>
            <w:r w:rsidRPr="00F6338A">
              <w:rPr>
                <w:rFonts w:eastAsia="Times New Roman" w:cs="Calibri"/>
                <w:b/>
                <w:color w:val="000000"/>
                <w:szCs w:val="22"/>
                <w:bdr w:val="none" w:color="auto" w:sz="0" w:space="0"/>
              </w:rPr>
              <w:t>GEF Project Amount</w:t>
            </w:r>
            <w:r w:rsidRPr="00F6338A">
              <w:rPr>
                <w:rFonts w:eastAsia="Times New Roman" w:cs="Calibri"/>
                <w:color w:val="000000"/>
                <w:szCs w:val="22"/>
                <w:bdr w:val="none" w:color="auto" w:sz="0" w:space="0"/>
              </w:rPr>
              <w:t>: USD$3,546,664</w:t>
            </w:r>
          </w:p>
        </w:tc>
      </w:tr>
      <w:tr w:rsidRPr="00F6338A" w:rsidR="00C52B0F" w14:paraId="0B37CDBA" w14:textId="77777777">
        <w:trPr>
          <w:trHeight w:val="157"/>
        </w:trPr>
        <w:tc>
          <w:tcPr>
            <w:tcW w:w="9018" w:type="dxa"/>
            <w:gridSpan w:val="2"/>
            <w:tcBorders>
              <w:top w:val="single" w:color="000000" w:sz="8" w:space="0"/>
              <w:left w:val="single" w:color="000000" w:sz="8" w:space="0"/>
              <w:bottom w:val="single" w:color="000000" w:sz="8" w:space="0"/>
              <w:right w:val="single" w:color="000000" w:sz="8" w:space="0"/>
            </w:tcBorders>
          </w:tcPr>
          <w:p w:rsidRPr="00F6338A" w:rsidR="00C52B0F" w:rsidP="002605F4" w:rsidRDefault="00C52B0F" w14:paraId="143D357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color w:val="000000"/>
                <w:szCs w:val="22"/>
                <w:bdr w:val="none" w:color="auto" w:sz="0" w:space="0"/>
              </w:rPr>
            </w:pPr>
            <w:r w:rsidRPr="00F6338A">
              <w:rPr>
                <w:rFonts w:eastAsia="Times New Roman" w:cs="Calibri"/>
                <w:b/>
                <w:color w:val="000000"/>
                <w:szCs w:val="22"/>
                <w:bdr w:val="none" w:color="auto" w:sz="0" w:space="0"/>
              </w:rPr>
              <w:t xml:space="preserve">CI-GEF Project Manager: </w:t>
            </w:r>
            <w:r w:rsidRPr="00F6338A">
              <w:rPr>
                <w:rFonts w:eastAsia="Times New Roman" w:cs="Calibri"/>
                <w:bCs/>
                <w:color w:val="000000"/>
                <w:szCs w:val="22"/>
                <w:bdr w:val="none" w:color="auto" w:sz="0" w:space="0"/>
              </w:rPr>
              <w:t>Charity Nalyanya</w:t>
            </w:r>
          </w:p>
        </w:tc>
      </w:tr>
      <w:tr w:rsidRPr="00F6338A" w:rsidR="00C52B0F" w14:paraId="725F7EAF" w14:textId="77777777">
        <w:trPr>
          <w:trHeight w:val="157"/>
        </w:trPr>
        <w:tc>
          <w:tcPr>
            <w:tcW w:w="9018" w:type="dxa"/>
            <w:gridSpan w:val="2"/>
            <w:tcBorders>
              <w:top w:val="single" w:color="000000" w:sz="8" w:space="0"/>
              <w:left w:val="single" w:color="000000" w:sz="8" w:space="0"/>
              <w:bottom w:val="single" w:color="000000" w:sz="8" w:space="0"/>
              <w:right w:val="single" w:color="000000" w:sz="8" w:space="0"/>
            </w:tcBorders>
          </w:tcPr>
          <w:p w:rsidRPr="00F6338A" w:rsidR="00C52B0F" w:rsidP="002605F4" w:rsidRDefault="00C52B0F" w14:paraId="76DC0958"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rPr>
            </w:pPr>
            <w:r w:rsidRPr="00F6338A">
              <w:rPr>
                <w:rFonts w:eastAsia="Times New Roman" w:cs="Calibri"/>
                <w:b/>
                <w:color w:val="000000"/>
                <w:szCs w:val="22"/>
                <w:bdr w:val="none" w:color="auto" w:sz="0" w:space="0"/>
              </w:rPr>
              <w:t>ESS Analysis Performed by</w:t>
            </w:r>
            <w:r w:rsidRPr="00F6338A">
              <w:rPr>
                <w:rFonts w:eastAsia="Times New Roman" w:cs="Calibri"/>
                <w:color w:val="000000"/>
                <w:szCs w:val="22"/>
                <w:bdr w:val="none" w:color="auto" w:sz="0" w:space="0"/>
              </w:rPr>
              <w:t>: Ian Kissoon, Senior Director of ESMF, CI-GCF/GEF Agencies</w:t>
            </w:r>
          </w:p>
        </w:tc>
      </w:tr>
      <w:tr w:rsidRPr="00F6338A" w:rsidR="00C52B0F" w14:paraId="1911505B" w14:textId="77777777">
        <w:trPr>
          <w:trHeight w:val="157"/>
        </w:trPr>
        <w:tc>
          <w:tcPr>
            <w:tcW w:w="9018" w:type="dxa"/>
            <w:gridSpan w:val="2"/>
            <w:tcBorders>
              <w:top w:val="single" w:color="000000" w:sz="8" w:space="0"/>
              <w:left w:val="single" w:color="000000" w:sz="8" w:space="0"/>
              <w:bottom w:val="single" w:color="000000" w:sz="8" w:space="0"/>
              <w:right w:val="single" w:color="000000" w:sz="8" w:space="0"/>
            </w:tcBorders>
          </w:tcPr>
          <w:p w:rsidRPr="00F6338A" w:rsidR="00C52B0F" w:rsidP="002605F4" w:rsidRDefault="00C52B0F" w14:paraId="548BFA6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rPr>
            </w:pPr>
            <w:r w:rsidRPr="00F6338A">
              <w:rPr>
                <w:rFonts w:eastAsia="Times New Roman" w:cs="Calibri"/>
                <w:b/>
                <w:color w:val="000000"/>
                <w:szCs w:val="22"/>
                <w:bdr w:val="none" w:color="auto" w:sz="0" w:space="0"/>
              </w:rPr>
              <w:t>Date of Analysis</w:t>
            </w:r>
            <w:r w:rsidRPr="00F6338A">
              <w:rPr>
                <w:rFonts w:eastAsia="Times New Roman" w:cs="Calibri"/>
                <w:color w:val="000000"/>
                <w:szCs w:val="22"/>
                <w:bdr w:val="none" w:color="auto" w:sz="0" w:space="0"/>
              </w:rPr>
              <w:t>: June 24, 2024</w:t>
            </w:r>
          </w:p>
        </w:tc>
      </w:tr>
    </w:tbl>
    <w:p w:rsidRPr="00F6338A" w:rsidR="002204EF" w:rsidP="002605F4" w:rsidRDefault="002204EF" w14:paraId="25A7F3A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p w:rsidRPr="00F6338A" w:rsidR="002204EF" w:rsidP="002605F4" w:rsidRDefault="002204EF" w14:paraId="4A0CB43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p w:rsidRPr="00F6338A" w:rsidR="00C52B0F" w:rsidP="008C74E9" w:rsidRDefault="00C52B0F" w14:paraId="02918DC8" w14:textId="77777777">
      <w:pPr>
        <w:numPr>
          <w:ilvl w:val="0"/>
          <w:numId w:val="155"/>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Summary of Project Risk Categorization, ESS Standards Triggered and Mitigation Plans Required</w:t>
      </w:r>
    </w:p>
    <w:tbl>
      <w:tblPr>
        <w:tblW w:w="0" w:type="auto"/>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9" w:type="dxa"/>
          <w:left w:w="115" w:type="dxa"/>
          <w:bottom w:w="29" w:type="dxa"/>
          <w:right w:w="115" w:type="dxa"/>
        </w:tblCellMar>
        <w:tblLook w:val="0000" w:firstRow="0" w:lastRow="0" w:firstColumn="0" w:lastColumn="0" w:noHBand="0" w:noVBand="0"/>
      </w:tblPr>
      <w:tblGrid>
        <w:gridCol w:w="3618"/>
        <w:gridCol w:w="891"/>
        <w:gridCol w:w="909"/>
        <w:gridCol w:w="1800"/>
        <w:gridCol w:w="1800"/>
      </w:tblGrid>
      <w:tr w:rsidRPr="00F6338A" w:rsidR="00C52B0F" w14:paraId="6E78705C" w14:textId="77777777">
        <w:trPr>
          <w:trHeight w:val="159"/>
        </w:trPr>
        <w:tc>
          <w:tcPr>
            <w:tcW w:w="3618" w:type="dxa"/>
            <w:vMerge w:val="restart"/>
            <w:shd w:val="clear" w:color="auto" w:fill="BFBFBF"/>
            <w:vAlign w:val="center"/>
          </w:tcPr>
          <w:p w:rsidRPr="00F6338A" w:rsidR="00C52B0F" w:rsidP="002605F4" w:rsidRDefault="00C52B0F" w14:paraId="24F8EEC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rPr>
            </w:pPr>
            <w:r w:rsidRPr="00F6338A">
              <w:rPr>
                <w:rFonts w:eastAsia="Times New Roman" w:cs="Calibri"/>
                <w:b/>
                <w:bCs/>
                <w:color w:val="000000"/>
                <w:szCs w:val="22"/>
                <w:bdr w:val="none" w:color="auto" w:sz="0" w:space="0"/>
              </w:rPr>
              <w:t>Project Category:</w:t>
            </w:r>
          </w:p>
        </w:tc>
        <w:tc>
          <w:tcPr>
            <w:tcW w:w="1800" w:type="dxa"/>
            <w:gridSpan w:val="2"/>
            <w:shd w:val="clear" w:color="auto" w:fill="D9D9D9"/>
          </w:tcPr>
          <w:p w:rsidRPr="00F6338A" w:rsidR="00C52B0F" w:rsidP="002605F4" w:rsidRDefault="00C52B0F" w14:paraId="7CEDEA57"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color w:val="000000"/>
                <w:szCs w:val="22"/>
                <w:bdr w:val="none" w:color="auto" w:sz="0" w:space="0"/>
              </w:rPr>
            </w:pPr>
            <w:r w:rsidRPr="00F6338A">
              <w:rPr>
                <w:rFonts w:eastAsia="Times New Roman" w:cs="Calibri"/>
                <w:b/>
                <w:color w:val="000000"/>
                <w:szCs w:val="22"/>
                <w:bdr w:val="none" w:color="auto" w:sz="0" w:space="0"/>
              </w:rPr>
              <w:t>Category A</w:t>
            </w:r>
          </w:p>
        </w:tc>
        <w:tc>
          <w:tcPr>
            <w:tcW w:w="1800" w:type="dxa"/>
            <w:shd w:val="clear" w:color="auto" w:fill="D9D9D9"/>
          </w:tcPr>
          <w:p w:rsidRPr="00F6338A" w:rsidR="00C52B0F" w:rsidP="002605F4" w:rsidRDefault="00C52B0F" w14:paraId="4E440178"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color w:val="000000"/>
                <w:szCs w:val="22"/>
                <w:bdr w:val="none" w:color="auto" w:sz="0" w:space="0"/>
              </w:rPr>
            </w:pPr>
            <w:r w:rsidRPr="00F6338A">
              <w:rPr>
                <w:rFonts w:eastAsia="Times New Roman" w:cs="Calibri"/>
                <w:b/>
                <w:color w:val="000000"/>
                <w:szCs w:val="22"/>
                <w:bdr w:val="none" w:color="auto" w:sz="0" w:space="0"/>
              </w:rPr>
              <w:t>Category B</w:t>
            </w:r>
          </w:p>
        </w:tc>
        <w:tc>
          <w:tcPr>
            <w:tcW w:w="1800" w:type="dxa"/>
            <w:shd w:val="clear" w:color="auto" w:fill="D9D9D9"/>
          </w:tcPr>
          <w:p w:rsidRPr="00F6338A" w:rsidR="00C52B0F" w:rsidP="002605F4" w:rsidRDefault="00C52B0F" w14:paraId="21F927CC"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color w:val="000000"/>
                <w:szCs w:val="22"/>
                <w:bdr w:val="none" w:color="auto" w:sz="0" w:space="0"/>
              </w:rPr>
            </w:pPr>
            <w:r w:rsidRPr="00F6338A">
              <w:rPr>
                <w:rFonts w:eastAsia="Times New Roman" w:cs="Calibri"/>
                <w:b/>
                <w:color w:val="000000"/>
                <w:szCs w:val="22"/>
                <w:bdr w:val="none" w:color="auto" w:sz="0" w:space="0"/>
              </w:rPr>
              <w:t>Category C</w:t>
            </w:r>
          </w:p>
        </w:tc>
      </w:tr>
      <w:tr w:rsidRPr="00F6338A" w:rsidR="00C52B0F" w14:paraId="5B97DF5B" w14:textId="77777777">
        <w:trPr>
          <w:trHeight w:val="159"/>
        </w:trPr>
        <w:tc>
          <w:tcPr>
            <w:tcW w:w="3618" w:type="dxa"/>
            <w:vMerge/>
            <w:shd w:val="clear" w:color="auto" w:fill="BFBFBF"/>
          </w:tcPr>
          <w:p w:rsidRPr="00F6338A" w:rsidR="00C52B0F" w:rsidP="002605F4" w:rsidRDefault="00C52B0F" w14:paraId="1D7B5C8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rPr>
            </w:pPr>
          </w:p>
        </w:tc>
        <w:tc>
          <w:tcPr>
            <w:tcW w:w="1800" w:type="dxa"/>
            <w:gridSpan w:val="2"/>
          </w:tcPr>
          <w:p w:rsidRPr="00F6338A" w:rsidR="00C52B0F" w:rsidP="002605F4" w:rsidRDefault="00C52B0F" w14:paraId="209A730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X</w:t>
            </w:r>
          </w:p>
        </w:tc>
        <w:tc>
          <w:tcPr>
            <w:tcW w:w="1800" w:type="dxa"/>
          </w:tcPr>
          <w:p w:rsidRPr="00F6338A" w:rsidR="00C52B0F" w:rsidP="002605F4" w:rsidRDefault="00C52B0F" w14:paraId="603C8DCA"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1800" w:type="dxa"/>
            <w:shd w:val="clear" w:color="auto" w:fill="auto"/>
          </w:tcPr>
          <w:p w:rsidRPr="00F6338A" w:rsidR="00C52B0F" w:rsidP="002605F4" w:rsidRDefault="00C52B0F" w14:paraId="0E1876F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r>
      <w:tr w:rsidRPr="00F6338A" w:rsidR="00C52B0F" w14:paraId="4CC6EFD9" w14:textId="77777777">
        <w:trPr>
          <w:trHeight w:val="159"/>
        </w:trPr>
        <w:tc>
          <w:tcPr>
            <w:tcW w:w="9018" w:type="dxa"/>
            <w:gridSpan w:val="5"/>
          </w:tcPr>
          <w:p w:rsidRPr="00F6338A" w:rsidR="00C52B0F" w:rsidP="002605F4" w:rsidRDefault="00C52B0F" w14:paraId="6C607DCC"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i/>
                <w:color w:val="000000"/>
                <w:szCs w:val="22"/>
                <w:bdr w:val="none" w:color="auto" w:sz="0" w:space="0"/>
              </w:rPr>
            </w:pPr>
            <w:r w:rsidRPr="00F6338A">
              <w:rPr>
                <w:rFonts w:eastAsia="Times New Roman" w:cs="Calibri"/>
                <w:bCs/>
                <w:i/>
                <w:color w:val="000000"/>
                <w:szCs w:val="22"/>
                <w:bdr w:val="none" w:color="auto" w:sz="0" w:space="0"/>
              </w:rPr>
              <w:t>The proposed project activities have the potential to cause adverse environmental and social impacts that are sensitive, diverse, and irreversible.</w:t>
            </w:r>
          </w:p>
        </w:tc>
      </w:tr>
      <w:tr w:rsidRPr="00F6338A" w:rsidR="00C52B0F" w:rsidTr="00C52B0F" w14:paraId="2E3A6528" w14:textId="77777777">
        <w:trPr>
          <w:trHeight w:val="159"/>
          <w:tblHeader/>
        </w:trPr>
        <w:tc>
          <w:tcPr>
            <w:tcW w:w="9018" w:type="dxa"/>
            <w:gridSpan w:val="5"/>
            <w:shd w:val="clear" w:color="auto" w:fill="BFBFBF"/>
          </w:tcPr>
          <w:p w:rsidRPr="00F6338A" w:rsidR="00C52B0F" w:rsidP="002605F4" w:rsidRDefault="00C52B0F" w14:paraId="06EC31A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i/>
                <w:color w:val="000000"/>
                <w:szCs w:val="22"/>
                <w:bdr w:val="none" w:color="auto" w:sz="0" w:space="0"/>
              </w:rPr>
            </w:pPr>
            <w:r w:rsidRPr="00F6338A">
              <w:rPr>
                <w:rFonts w:eastAsia="Times New Roman" w:cs="Calibri"/>
                <w:b/>
                <w:bCs/>
                <w:color w:val="000000"/>
                <w:szCs w:val="22"/>
                <w:bdr w:val="none" w:color="auto" w:sz="0" w:space="0"/>
              </w:rPr>
              <w:t>ESS Standards Triggered:</w:t>
            </w:r>
          </w:p>
        </w:tc>
      </w:tr>
      <w:tr w:rsidRPr="00F6338A" w:rsidR="00C52B0F" w14:paraId="7AA510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7"/>
        </w:trPr>
        <w:tc>
          <w:tcPr>
            <w:tcW w:w="4509" w:type="dxa"/>
            <w:gridSpan w:val="2"/>
            <w:tcBorders>
              <w:top w:val="single" w:color="000000" w:sz="8" w:space="0"/>
              <w:left w:val="single" w:color="000000" w:sz="8" w:space="0"/>
            </w:tcBorders>
            <w:shd w:val="clear" w:color="auto" w:fill="auto"/>
          </w:tcPr>
          <w:p w:rsidRPr="00F6338A" w:rsidR="00C52B0F" w:rsidP="002605F4" w:rsidRDefault="00C52B0F" w14:paraId="114788E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calcOnExit w:val="0"/>
                  <w:checkBox>
                    <w:sizeAuto/>
                    <w:default w:val="1"/>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ascii="Times New Roman" w:hAnsi="Times New Roman" w:eastAsia="Times New Roman"/>
                <w:bCs/>
                <w:color w:val="000000"/>
                <w:szCs w:val="22"/>
                <w:bdr w:val="none" w:color="auto" w:sz="0" w:space="0"/>
              </w:rPr>
              <w:t xml:space="preserve"> </w:t>
            </w:r>
            <w:r w:rsidRPr="00F6338A">
              <w:rPr>
                <w:rFonts w:eastAsia="Times New Roman" w:cs="Calibri"/>
                <w:bCs/>
                <w:color w:val="000000"/>
                <w:szCs w:val="22"/>
                <w:bdr w:val="none" w:color="auto" w:sz="0" w:space="0"/>
              </w:rPr>
              <w:t>Environmental &amp; Social Impact Assessment</w:t>
            </w:r>
          </w:p>
        </w:tc>
        <w:tc>
          <w:tcPr>
            <w:tcW w:w="4509" w:type="dxa"/>
            <w:gridSpan w:val="3"/>
            <w:tcBorders>
              <w:top w:val="single" w:color="000000" w:sz="8" w:space="0"/>
              <w:right w:val="single" w:color="000000" w:sz="8" w:space="0"/>
            </w:tcBorders>
            <w:shd w:val="clear" w:color="auto" w:fill="auto"/>
          </w:tcPr>
          <w:p w:rsidRPr="00F6338A" w:rsidR="00C52B0F" w:rsidP="002605F4" w:rsidRDefault="00C52B0F" w14:paraId="005C93F7"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calcOnExit w:val="0"/>
                  <w:checkBox>
                    <w:sizeAuto/>
                    <w:default w:val="1"/>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Cultural Heritage</w:t>
            </w:r>
          </w:p>
        </w:tc>
      </w:tr>
      <w:tr w:rsidRPr="00F6338A" w:rsidR="00C52B0F" w14:paraId="40527E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7"/>
        </w:trPr>
        <w:tc>
          <w:tcPr>
            <w:tcW w:w="4509" w:type="dxa"/>
            <w:gridSpan w:val="2"/>
            <w:tcBorders>
              <w:left w:val="single" w:color="000000" w:sz="8" w:space="0"/>
            </w:tcBorders>
            <w:shd w:val="clear" w:color="auto" w:fill="auto"/>
          </w:tcPr>
          <w:p w:rsidRPr="00F6338A" w:rsidR="00C52B0F" w:rsidP="002605F4" w:rsidRDefault="00C52B0F" w14:paraId="2968413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calcOnExit w:val="0"/>
                  <w:checkBox>
                    <w:sizeAuto/>
                    <w:default w:val="1"/>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Protection of Natural Habitats and Biodiversity Conservation</w:t>
            </w:r>
          </w:p>
          <w:p w:rsidRPr="00F6338A" w:rsidR="00C52B0F" w:rsidP="002605F4" w:rsidRDefault="00C52B0F" w14:paraId="1F9BB06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val="0"/>
                  <w:calcOnExit w:val="0"/>
                  <w:checkBox>
                    <w:sizeAuto/>
                    <w:default w:val="1"/>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Resett. &amp; Physical/Economic Displacement</w:t>
            </w:r>
          </w:p>
          <w:p w:rsidRPr="00F6338A" w:rsidR="00C52B0F" w:rsidP="002605F4" w:rsidRDefault="00C52B0F" w14:paraId="32CC3BB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calcOnExit w:val="0"/>
                  <w:checkBox>
                    <w:sizeAuto/>
                    <w:default w:val="1"/>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Indigenous Peoples</w:t>
            </w:r>
          </w:p>
          <w:p w:rsidRPr="00F6338A" w:rsidR="00C52B0F" w:rsidP="002605F4" w:rsidRDefault="00C52B0F" w14:paraId="601A8C9A"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calcOnExit w:val="0"/>
                  <w:checkBox>
                    <w:sizeAuto/>
                    <w:default w:val="0"/>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Resource Efficiency &amp; Pollution Prevention</w:t>
            </w:r>
          </w:p>
        </w:tc>
        <w:tc>
          <w:tcPr>
            <w:tcW w:w="4509" w:type="dxa"/>
            <w:gridSpan w:val="3"/>
            <w:tcBorders>
              <w:right w:val="single" w:color="000000" w:sz="8" w:space="0"/>
            </w:tcBorders>
            <w:shd w:val="clear" w:color="auto" w:fill="auto"/>
          </w:tcPr>
          <w:p w:rsidRPr="00F6338A" w:rsidR="00C52B0F" w:rsidP="002605F4" w:rsidRDefault="00C52B0F" w14:paraId="7590DC97"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calcOnExit w:val="0"/>
                  <w:checkBox>
                    <w:sizeAuto/>
                    <w:default w:val="0"/>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Labour and Working Conditions</w:t>
            </w:r>
          </w:p>
          <w:p w:rsidRPr="00F6338A" w:rsidR="00C52B0F" w:rsidP="002605F4" w:rsidRDefault="00C52B0F" w14:paraId="516B753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calcOnExit w:val="0"/>
                  <w:checkBox>
                    <w:sizeAuto/>
                    <w:default w:val="0"/>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Community Health, Safety and Security</w:t>
            </w:r>
          </w:p>
          <w:p w:rsidRPr="00F6338A" w:rsidR="00C52B0F" w:rsidP="002605F4" w:rsidRDefault="00C52B0F" w14:paraId="227D335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IAP_cities"/>
                  <w:enabled/>
                  <w:calcOnExit w:val="0"/>
                  <w:checkBox>
                    <w:sizeAuto/>
                    <w:default w:val="0"/>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Private Sector Direct Investments and Financial Intermediaries</w:t>
            </w:r>
          </w:p>
          <w:p w:rsidRPr="00F6338A" w:rsidR="00C52B0F" w:rsidP="002605F4" w:rsidRDefault="00C52B0F" w14:paraId="3826B74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calcOnExit w:val="0"/>
                  <w:checkBox>
                    <w:sizeAuto/>
                    <w:default w:val="0"/>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Climate Risk and Related Disasters</w:t>
            </w:r>
          </w:p>
        </w:tc>
      </w:tr>
      <w:tr w:rsidRPr="00F6338A" w:rsidR="002605F4" w:rsidTr="00C52B0F" w14:paraId="00504B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7"/>
        </w:trPr>
        <w:tc>
          <w:tcPr>
            <w:tcW w:w="9018" w:type="dxa"/>
            <w:gridSpan w:val="5"/>
            <w:tcBorders>
              <w:top w:val="single" w:color="auto" w:sz="8" w:space="0"/>
              <w:left w:val="single" w:color="000000" w:sz="8" w:space="0"/>
              <w:bottom w:val="single" w:color="auto" w:sz="8" w:space="0"/>
              <w:right w:val="single" w:color="000000" w:sz="8" w:space="0"/>
            </w:tcBorders>
            <w:shd w:val="clear" w:color="auto" w:fill="BFBFBF"/>
          </w:tcPr>
          <w:p w:rsidRPr="00F6338A" w:rsidR="00C52B0F" w:rsidP="002605F4" w:rsidRDefault="00C52B0F" w14:paraId="37C449C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color w:val="000000"/>
                <w:szCs w:val="22"/>
                <w:bdr w:val="none" w:color="auto" w:sz="0" w:space="0"/>
              </w:rPr>
            </w:pPr>
            <w:r w:rsidRPr="00F6338A">
              <w:rPr>
                <w:rFonts w:eastAsia="Times New Roman" w:cs="Calibri"/>
                <w:b/>
                <w:color w:val="000000"/>
                <w:szCs w:val="22"/>
                <w:bdr w:val="none" w:color="auto" w:sz="0" w:space="0"/>
              </w:rPr>
              <w:t>Mitigation Measures Required:</w:t>
            </w:r>
          </w:p>
        </w:tc>
      </w:tr>
      <w:tr w:rsidRPr="00F6338A" w:rsidR="00C52B0F" w14:paraId="05D5EB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7"/>
        </w:trPr>
        <w:tc>
          <w:tcPr>
            <w:tcW w:w="4509" w:type="dxa"/>
            <w:gridSpan w:val="2"/>
            <w:tcBorders>
              <w:top w:val="single" w:color="auto" w:sz="8" w:space="0"/>
              <w:left w:val="single" w:color="000000" w:sz="8" w:space="0"/>
              <w:bottom w:val="single" w:color="000000" w:sz="4" w:space="0"/>
            </w:tcBorders>
            <w:shd w:val="clear" w:color="auto" w:fill="auto"/>
          </w:tcPr>
          <w:p w:rsidRPr="00F6338A" w:rsidR="00C52B0F" w:rsidP="002605F4" w:rsidRDefault="00C52B0F" w14:paraId="235A908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calcOnExit w:val="0"/>
                  <w:checkBox>
                    <w:sizeAuto/>
                    <w:default w:val="1"/>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Limited or Full ESIA</w:t>
            </w:r>
          </w:p>
          <w:p w:rsidRPr="00F6338A" w:rsidR="00C52B0F" w:rsidP="002605F4" w:rsidRDefault="00C52B0F" w14:paraId="6466533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calcOnExit w:val="0"/>
                  <w:checkBox>
                    <w:sizeAuto/>
                    <w:default w:val="1"/>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Environmental &amp; Social Management Plan</w:t>
            </w:r>
          </w:p>
          <w:p w:rsidRPr="00F6338A" w:rsidR="00C52B0F" w:rsidP="002605F4" w:rsidRDefault="00C52B0F" w14:paraId="44946A7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val="0"/>
                  <w:calcOnExit w:val="0"/>
                  <w:checkBox>
                    <w:sizeAuto/>
                    <w:default w:val="0"/>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Plan for Natural Habitat Protection and Biodiversity Conservation</w:t>
            </w:r>
          </w:p>
          <w:p w:rsidRPr="00F6338A" w:rsidR="00C52B0F" w:rsidP="002605F4" w:rsidRDefault="00C52B0F" w14:paraId="0CC4EACA"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IAP_cities"/>
                  <w:enabled/>
                  <w:calcOnExit w:val="0"/>
                  <w:checkBox>
                    <w:sizeAuto/>
                    <w:default w:val="0"/>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Voluntary Resettlement Action Plan</w:t>
            </w:r>
          </w:p>
          <w:p w:rsidRPr="00F6338A" w:rsidR="00C52B0F" w:rsidP="002605F4" w:rsidRDefault="00C52B0F" w14:paraId="79700A84"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calcOnExit w:val="0"/>
                  <w:checkBox>
                    <w:sizeAuto/>
                    <w:default w:val="0"/>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Process Framework</w:t>
            </w:r>
          </w:p>
          <w:p w:rsidRPr="00F6338A" w:rsidR="00C52B0F" w:rsidP="002605F4" w:rsidRDefault="00C52B0F" w14:paraId="5A50609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calcOnExit w:val="0"/>
                  <w:checkBox>
                    <w:sizeAuto/>
                    <w:default w:val="0"/>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Indigenous Peoples Plan</w:t>
            </w:r>
          </w:p>
        </w:tc>
        <w:tc>
          <w:tcPr>
            <w:tcW w:w="4509" w:type="dxa"/>
            <w:gridSpan w:val="3"/>
            <w:tcBorders>
              <w:top w:val="single" w:color="auto" w:sz="8" w:space="0"/>
              <w:bottom w:val="single" w:color="000000" w:sz="4" w:space="0"/>
              <w:right w:val="single" w:color="000000" w:sz="8" w:space="0"/>
            </w:tcBorders>
            <w:shd w:val="clear" w:color="auto" w:fill="auto"/>
          </w:tcPr>
          <w:p w:rsidRPr="00F6338A" w:rsidR="00C52B0F" w:rsidP="002605F4" w:rsidRDefault="00C52B0F" w14:paraId="589562D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calcOnExit w:val="0"/>
                  <w:checkBox>
                    <w:sizeAuto/>
                    <w:default w:val="0"/>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Resource Efficiency &amp; Poll. Prevention Plan </w:t>
            </w:r>
          </w:p>
          <w:p w:rsidRPr="00F6338A" w:rsidR="00C52B0F" w:rsidP="002605F4" w:rsidRDefault="00C52B0F" w14:paraId="75FD5C2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calcOnExit w:val="0"/>
                  <w:checkBox>
                    <w:sizeAuto/>
                    <w:default w:val="0"/>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Cultural Heritage Management Plan</w:t>
            </w:r>
          </w:p>
          <w:p w:rsidRPr="00F6338A" w:rsidR="00C52B0F" w:rsidP="002605F4" w:rsidRDefault="00C52B0F" w14:paraId="13C4DE5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calcOnExit w:val="0"/>
                  <w:checkBox>
                    <w:sizeAuto/>
                    <w:default w:val="0"/>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Labour Management Procedures</w:t>
            </w:r>
          </w:p>
          <w:p w:rsidRPr="00F6338A" w:rsidR="00C52B0F" w:rsidP="002605F4" w:rsidRDefault="00C52B0F" w14:paraId="0291B268"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calcOnExit w:val="0"/>
                  <w:checkBox>
                    <w:sizeAuto/>
                    <w:default w:val="0"/>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Community Health, Safety and Security Plan</w:t>
            </w:r>
          </w:p>
          <w:p w:rsidRPr="00F6338A" w:rsidR="00C52B0F" w:rsidP="002605F4" w:rsidRDefault="00C52B0F" w14:paraId="2A75DF4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calcOnExit w:val="0"/>
                  <w:checkBox>
                    <w:sizeAuto/>
                    <w:default w:val="0"/>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Environmental and Social Management Framework/System</w:t>
            </w:r>
          </w:p>
          <w:p w:rsidRPr="00F6338A" w:rsidR="00C52B0F" w:rsidP="002605F4" w:rsidRDefault="00C52B0F" w14:paraId="07027F2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color w:val="000000"/>
                <w:szCs w:val="22"/>
                <w:bdr w:val="none" w:color="auto" w:sz="0" w:space="0"/>
              </w:rPr>
            </w:pPr>
            <w:r w:rsidRPr="00F6338A">
              <w:rPr>
                <w:rFonts w:eastAsia="Times New Roman" w:cs="Calibri"/>
                <w:bCs/>
                <w:color w:val="000000"/>
                <w:szCs w:val="22"/>
                <w:bdr w:val="none" w:color="auto" w:sz="0" w:space="0"/>
              </w:rPr>
              <w:fldChar w:fldCharType="begin">
                <w:ffData>
                  <w:name w:val=""/>
                  <w:enabled/>
                  <w:calcOnExit w:val="0"/>
                  <w:checkBox>
                    <w:sizeAuto/>
                    <w:default w:val="0"/>
                  </w:checkBox>
                </w:ffData>
              </w:fldChar>
            </w:r>
            <w:r w:rsidRPr="00F6338A">
              <w:rPr>
                <w:rFonts w:eastAsia="Times New Roman" w:cs="Calibri"/>
                <w:bCs/>
                <w:color w:val="000000"/>
                <w:szCs w:val="22"/>
                <w:bdr w:val="none" w:color="auto" w:sz="0" w:space="0"/>
              </w:rPr>
              <w:instrText xml:space="preserve"> FORMCHECKBOX </w:instrText>
            </w:r>
            <w:r w:rsidRPr="00F6338A">
              <w:rPr>
                <w:rFonts w:eastAsia="Times New Roman" w:cs="Calibri"/>
                <w:bCs/>
                <w:color w:val="000000"/>
                <w:szCs w:val="22"/>
                <w:bdr w:val="none" w:color="auto" w:sz="0" w:space="0"/>
              </w:rPr>
            </w:r>
            <w:r w:rsidRPr="00F6338A">
              <w:rPr>
                <w:rFonts w:eastAsia="Times New Roman" w:cs="Calibri"/>
                <w:bCs/>
                <w:color w:val="000000"/>
                <w:szCs w:val="22"/>
                <w:bdr w:val="none" w:color="auto" w:sz="0" w:space="0"/>
              </w:rPr>
              <w:fldChar w:fldCharType="separate"/>
            </w:r>
            <w:r w:rsidRPr="00F6338A">
              <w:rPr>
                <w:rFonts w:eastAsia="Times New Roman" w:cs="Calibri"/>
                <w:bCs/>
                <w:color w:val="000000"/>
                <w:szCs w:val="22"/>
                <w:bdr w:val="none" w:color="auto" w:sz="0" w:space="0"/>
              </w:rPr>
              <w:fldChar w:fldCharType="end"/>
            </w:r>
            <w:r w:rsidRPr="00F6338A">
              <w:rPr>
                <w:rFonts w:eastAsia="Times New Roman" w:cs="Calibri"/>
                <w:bCs/>
                <w:color w:val="000000"/>
                <w:szCs w:val="22"/>
                <w:bdr w:val="none" w:color="auto" w:sz="0" w:space="0"/>
              </w:rPr>
              <w:t xml:space="preserve"> Climate and Disaster Risk Management Plan</w:t>
            </w:r>
          </w:p>
        </w:tc>
      </w:tr>
    </w:tbl>
    <w:p w:rsidRPr="00F6338A" w:rsidR="00C52B0F" w:rsidP="002605F4" w:rsidRDefault="00C52B0F" w14:paraId="7AC75E0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b/>
          <w:bCs/>
          <w:color w:val="000000"/>
          <w:szCs w:val="22"/>
          <w:bdr w:val="none" w:color="auto" w:sz="0" w:space="0"/>
        </w:rPr>
      </w:pPr>
    </w:p>
    <w:p w:rsidRPr="00F6338A" w:rsidR="00C52B0F" w:rsidP="002605F4" w:rsidRDefault="00C52B0F" w14:paraId="4D6FD27E" w14:textId="47F46A26">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color w:val="000000"/>
          <w:szCs w:val="22"/>
          <w:bdr w:val="none" w:color="auto" w:sz="0" w:space="0"/>
        </w:rPr>
      </w:pPr>
    </w:p>
    <w:p w:rsidRPr="00F6338A" w:rsidR="00C52B0F" w:rsidP="008C74E9" w:rsidRDefault="00C52B0F" w14:paraId="55EB0769" w14:textId="77777777">
      <w:pPr>
        <w:numPr>
          <w:ilvl w:val="0"/>
          <w:numId w:val="155"/>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 xml:space="preserve">Project Objective: </w:t>
      </w:r>
    </w:p>
    <w:p w:rsidRPr="00F6338A" w:rsidR="00C52B0F" w:rsidP="002605F4" w:rsidRDefault="00C52B0F" w14:paraId="3488269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szCs w:val="22"/>
          <w:bdr w:val="none" w:color="auto" w:sz="0" w:space="0"/>
        </w:rPr>
      </w:pPr>
      <w:r w:rsidRPr="00F6338A">
        <w:rPr>
          <w:rFonts w:eastAsia="Times New Roman" w:cs="Calibri"/>
          <w:szCs w:val="22"/>
          <w:bdr w:val="none" w:color="auto" w:sz="0" w:space="0"/>
        </w:rPr>
        <w:t>To enhance ecosystem services and improve socioeconomic conditions in Northwest Liberia by promoting integrated and inclusive management of intact forest landscapes, including protected areas, and supporting collaborative transboundary watershed management.</w:t>
      </w:r>
    </w:p>
    <w:p w:rsidRPr="00F6338A" w:rsidR="00C52B0F" w:rsidP="002605F4" w:rsidRDefault="00C52B0F" w14:paraId="663DCB84"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b/>
          <w:bCs/>
          <w:color w:val="000000"/>
          <w:szCs w:val="22"/>
          <w:bdr w:val="none" w:color="auto" w:sz="0" w:space="0"/>
        </w:rPr>
      </w:pPr>
    </w:p>
    <w:p w:rsidRPr="00F6338A" w:rsidR="00C52B0F" w:rsidP="008C74E9" w:rsidRDefault="00C52B0F" w14:paraId="6BB58488" w14:textId="77777777">
      <w:pPr>
        <w:numPr>
          <w:ilvl w:val="0"/>
          <w:numId w:val="155"/>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 xml:space="preserve">Project Description: </w:t>
      </w:r>
    </w:p>
    <w:p w:rsidRPr="00F6338A" w:rsidR="00C52B0F" w:rsidP="002605F4" w:rsidRDefault="00C52B0F" w14:paraId="2DAA3FB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 xml:space="preserve">The proposed project will build on past and current investments in this critical forest landscape and contribute to gazettement packages for proposed protected areas totaling 275,937 ha including the Foya and Kpo Mountains Protected Area and the Wonegizi Nature Reserve and update the management plan for the Gola Forest National Park (97,975 ha), both within the context of wider landscape-level land use planning. An additional 89,174 ha of forest adjacent to Gola and the proposed protected areas will be under improved management by local communities, combining sustainable livelihood, maintenance of forest connectivity and generating socioeconomic benefits for about 30,020 people (at least 40% women). The management plans will focus on building the capacity of government officials and local communities to engage in participatory, inclusive land-use planning and to develop effective economic alternatives to current practices, allowing for greater food security and reduced pressure on adjacent ecosystems. These Outcomes will be reinforced through transboundary linkages in watershed management planning and activities, in close coordination with GFIP Country Child Projects in Sierra Leone and Guinea.  </w:t>
      </w:r>
    </w:p>
    <w:p w:rsidRPr="00F6338A" w:rsidR="00C52B0F" w:rsidP="002605F4" w:rsidRDefault="00C52B0F" w14:paraId="775BB92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color w:val="000000"/>
          <w:szCs w:val="22"/>
          <w:bdr w:val="none" w:color="auto" w:sz="0" w:space="0"/>
        </w:rPr>
      </w:pPr>
    </w:p>
    <w:p w:rsidRPr="00F6338A" w:rsidR="00C52B0F" w:rsidP="002605F4" w:rsidRDefault="00C52B0F" w14:paraId="14DC0829"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firstLine="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To achieve the above, the project is organized under the following components:</w:t>
      </w:r>
    </w:p>
    <w:p w:rsidRPr="00F6338A" w:rsidR="00C52B0F" w:rsidP="002605F4" w:rsidRDefault="00C52B0F" w14:paraId="5831B67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firstLine="360"/>
        <w:jc w:val="both"/>
        <w:rPr>
          <w:rFonts w:eastAsia="Times New Roman" w:cs="Calibri"/>
          <w:color w:val="000000"/>
          <w:szCs w:val="22"/>
          <w:bdr w:val="none" w:color="auto" w:sz="0" w:space="0"/>
        </w:rPr>
      </w:pPr>
    </w:p>
    <w:p w:rsidRPr="00F6338A" w:rsidR="00C52B0F" w:rsidP="002605F4" w:rsidRDefault="00C52B0F" w14:paraId="06325F42" w14:textId="752955E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b/>
          <w:bCs/>
          <w:szCs w:val="22"/>
          <w:bdr w:val="none" w:color="auto" w:sz="0" w:space="0"/>
        </w:rPr>
        <w:t xml:space="preserve">Component 1: </w:t>
      </w:r>
      <w:r w:rsidRPr="00F6338A" w:rsidR="004517F0">
        <w:rPr>
          <w:rFonts w:cs="Calibri"/>
          <w:b/>
          <w:bCs/>
          <w:szCs w:val="22"/>
        </w:rPr>
        <w:t>Establishment of proposed protected areas and promote the effective  management of existing protected areas</w:t>
      </w:r>
      <w:r w:rsidRPr="00F6338A">
        <w:rPr>
          <w:rFonts w:eastAsia="Times New Roman" w:cs="Calibri"/>
          <w:szCs w:val="22"/>
          <w:bdr w:val="none" w:color="auto" w:sz="0" w:space="0"/>
        </w:rPr>
        <w:t> </w:t>
      </w:r>
    </w:p>
    <w:p w:rsidRPr="00F6338A" w:rsidR="00C52B0F" w:rsidP="002605F4" w:rsidRDefault="00C52B0F" w14:paraId="557D20E5" w14:textId="47DB3A8A">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szCs w:val="22"/>
          <w:u w:val="single"/>
          <w:bdr w:val="none" w:color="auto" w:sz="0" w:space="0"/>
        </w:rPr>
        <w:t>Outcome 1.1</w:t>
      </w:r>
      <w:r w:rsidRPr="00F6338A">
        <w:rPr>
          <w:rFonts w:eastAsia="Times New Roman" w:cs="Calibri"/>
          <w:szCs w:val="22"/>
          <w:bdr w:val="none" w:color="auto" w:sz="0" w:space="0"/>
        </w:rPr>
        <w:t xml:space="preserve">: Enabling conditions strengthened for co-management of Gola Forest National Park and </w:t>
      </w:r>
      <w:r w:rsidRPr="00F6338A" w:rsidR="00141F4D">
        <w:rPr>
          <w:rFonts w:eastAsia="Times New Roman" w:cs="Calibri"/>
          <w:szCs w:val="22"/>
          <w:bdr w:val="none" w:color="auto" w:sz="0" w:space="0"/>
        </w:rPr>
        <w:t xml:space="preserve">establish </w:t>
      </w:r>
      <w:r w:rsidRPr="00F6338A">
        <w:rPr>
          <w:rFonts w:eastAsia="Times New Roman" w:cs="Calibri"/>
          <w:szCs w:val="22"/>
          <w:bdr w:val="none" w:color="auto" w:sz="0" w:space="0"/>
        </w:rPr>
        <w:t>Proposed Protected Areas (PPAs) (Foya and Kpo Mountains and Wonegizi) </w:t>
      </w:r>
    </w:p>
    <w:p w:rsidRPr="00F6338A" w:rsidR="00C52B0F" w:rsidP="002605F4" w:rsidRDefault="00C52B0F" w14:paraId="3C63DAB1"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szCs w:val="22"/>
          <w:u w:val="single"/>
          <w:bdr w:val="none" w:color="auto" w:sz="0" w:space="0"/>
        </w:rPr>
        <w:t xml:space="preserve">Output 1.1.1: </w:t>
      </w:r>
      <w:r w:rsidRPr="00F6338A">
        <w:rPr>
          <w:rFonts w:eastAsia="Times New Roman" w:cs="Calibri"/>
          <w:szCs w:val="22"/>
          <w:bdr w:val="none" w:color="auto" w:sz="0" w:space="0"/>
        </w:rPr>
        <w:t>Gender-responsive and inclusive co-management plan for Gola Forest National Park updated and implemented. </w:t>
      </w:r>
    </w:p>
    <w:p w:rsidRPr="00F6338A" w:rsidR="00C52B0F" w:rsidP="002605F4" w:rsidRDefault="00C52B0F" w14:paraId="5DC9888C"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szCs w:val="22"/>
          <w:u w:val="single"/>
          <w:bdr w:val="none" w:color="auto" w:sz="0" w:space="0"/>
        </w:rPr>
        <w:t>Output 1.1.2:</w:t>
      </w:r>
      <w:r w:rsidRPr="00F6338A">
        <w:rPr>
          <w:rFonts w:eastAsia="Times New Roman" w:cs="Calibri"/>
          <w:szCs w:val="22"/>
          <w:bdr w:val="none" w:color="auto" w:sz="0" w:space="0"/>
        </w:rPr>
        <w:t xml:space="preserve"> Customary Land Formalization (CLF) processes completed for Proposed Protected Areas (PPAs). </w:t>
      </w:r>
    </w:p>
    <w:p w:rsidRPr="00F6338A" w:rsidR="00C52B0F" w:rsidP="002605F4" w:rsidRDefault="00C52B0F" w14:paraId="1788514E"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szCs w:val="22"/>
          <w:bdr w:val="none" w:color="auto" w:sz="0" w:space="0"/>
        </w:rPr>
        <w:t>Output 1.1.3: </w:t>
      </w:r>
      <w:r w:rsidRPr="00F6338A">
        <w:rPr>
          <w:rFonts w:eastAsia="Times New Roman" w:cs="Calibri"/>
          <w:color w:val="000000"/>
          <w:szCs w:val="22"/>
          <w:bdr w:val="none" w:color="auto" w:sz="0" w:space="0"/>
        </w:rPr>
        <w:t xml:space="preserve"> </w:t>
      </w:r>
      <w:r w:rsidRPr="00F6338A">
        <w:rPr>
          <w:rFonts w:eastAsia="Times New Roman" w:cs="Calibri"/>
          <w:szCs w:val="22"/>
          <w:bdr w:val="none" w:color="auto" w:sz="0" w:space="0"/>
        </w:rPr>
        <w:t>Gender-responsive and inclusive gazettement packages for Foya and Kpo Mountains PPA and Wonegizi PPA completed and submitted to FDA. </w:t>
      </w:r>
    </w:p>
    <w:p w:rsidRPr="00F6338A" w:rsidR="00C52B0F" w:rsidP="002605F4" w:rsidRDefault="00C52B0F" w14:paraId="63A3ED22"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szCs w:val="22"/>
          <w:u w:val="single"/>
          <w:bdr w:val="none" w:color="auto" w:sz="0" w:space="0"/>
        </w:rPr>
        <w:t xml:space="preserve">Output 1.1.4: </w:t>
      </w:r>
      <w:r w:rsidRPr="00F6338A">
        <w:rPr>
          <w:rFonts w:eastAsia="Times New Roman" w:cs="Calibri"/>
          <w:szCs w:val="22"/>
          <w:bdr w:val="none" w:color="auto" w:sz="0" w:space="0"/>
        </w:rPr>
        <w:t>Financing plans updated or drafted for Gola PA, Foya and Kpo Mountains PPA and Wonegizi PPA </w:t>
      </w:r>
    </w:p>
    <w:p w:rsidRPr="00F6338A" w:rsidR="00C52B0F" w:rsidP="002605F4" w:rsidRDefault="00C52B0F" w14:paraId="22CD1C5A"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szCs w:val="22"/>
          <w:u w:val="single"/>
          <w:bdr w:val="none" w:color="auto" w:sz="0" w:space="0"/>
        </w:rPr>
        <w:t>Output 1.1.5:</w:t>
      </w:r>
      <w:r w:rsidRPr="00F6338A">
        <w:rPr>
          <w:rFonts w:eastAsia="Times New Roman" w:cs="Calibri"/>
          <w:szCs w:val="22"/>
          <w:bdr w:val="none" w:color="auto" w:sz="0" w:space="0"/>
        </w:rPr>
        <w:t xml:space="preserve"> Gender-responsive and inclusive capacity-building workshops on CLF, gazettement of PAs, and PA co-management delivered to government PA staff and local communities.  </w:t>
      </w:r>
    </w:p>
    <w:p w:rsidRPr="00F6338A" w:rsidR="00C52B0F" w:rsidP="002605F4" w:rsidRDefault="00C52B0F" w14:paraId="31C56ADC"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color w:val="000000"/>
          <w:szCs w:val="22"/>
          <w:bdr w:val="none" w:color="auto" w:sz="0" w:space="0"/>
        </w:rPr>
        <w:t> </w:t>
      </w:r>
    </w:p>
    <w:p w:rsidRPr="00F6338A" w:rsidR="00C52B0F" w:rsidP="002605F4" w:rsidRDefault="00C52B0F" w14:paraId="7DA13C4E"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b/>
          <w:bCs/>
          <w:color w:val="000000"/>
          <w:szCs w:val="22"/>
          <w:bdr w:val="none" w:color="auto" w:sz="0" w:space="0"/>
        </w:rPr>
        <w:t>Component 2: Promotion of innovative climate-resilient and conservation-friendly livelihoods and enterprises</w:t>
      </w:r>
      <w:r w:rsidRPr="00F6338A">
        <w:rPr>
          <w:rFonts w:eastAsia="Times New Roman" w:cs="Calibri"/>
          <w:color w:val="000000"/>
          <w:szCs w:val="22"/>
          <w:bdr w:val="none" w:color="auto" w:sz="0" w:space="0"/>
        </w:rPr>
        <w:t> </w:t>
      </w:r>
    </w:p>
    <w:p w:rsidRPr="00F6338A" w:rsidR="00C52B0F" w:rsidP="002605F4" w:rsidRDefault="00C52B0F" w14:paraId="2D9379FE" w14:textId="4DD18544">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szCs w:val="22"/>
          <w:u w:val="single"/>
          <w:bdr w:val="none" w:color="auto" w:sz="0" w:space="0"/>
        </w:rPr>
        <w:t>Outcome 2.1</w:t>
      </w:r>
      <w:r w:rsidRPr="00F6338A">
        <w:rPr>
          <w:rFonts w:eastAsia="Times New Roman" w:cs="Calibri"/>
          <w:szCs w:val="22"/>
          <w:bdr w:val="none" w:color="auto" w:sz="0" w:space="0"/>
        </w:rPr>
        <w:t xml:space="preserve">: </w:t>
      </w:r>
      <w:r w:rsidRPr="00F6338A" w:rsidR="00710A00">
        <w:rPr>
          <w:rFonts w:eastAsia="Times New Roman" w:cs="Calibri"/>
          <w:szCs w:val="22"/>
          <w:bdr w:val="none" w:color="auto" w:sz="0" w:space="0"/>
        </w:rPr>
        <w:t>M</w:t>
      </w:r>
      <w:r w:rsidRPr="00F6338A">
        <w:rPr>
          <w:rFonts w:eastAsia="Times New Roman" w:cs="Calibri"/>
          <w:szCs w:val="22"/>
          <w:bdr w:val="none" w:color="auto" w:sz="0" w:space="0"/>
        </w:rPr>
        <w:t>anagement of landscapes outside protected areas </w:t>
      </w:r>
      <w:r w:rsidRPr="00F6338A" w:rsidR="00710A00">
        <w:rPr>
          <w:rFonts w:eastAsia="Times New Roman" w:cs="Calibri"/>
          <w:szCs w:val="22"/>
          <w:bdr w:val="none" w:color="auto" w:sz="0" w:space="0"/>
        </w:rPr>
        <w:t>improved</w:t>
      </w:r>
    </w:p>
    <w:p w:rsidRPr="00F6338A" w:rsidR="00C52B0F" w:rsidP="002605F4" w:rsidRDefault="00C52B0F" w14:paraId="0DBBD048"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szCs w:val="22"/>
          <w:u w:val="single"/>
          <w:bdr w:val="none" w:color="auto" w:sz="0" w:space="0"/>
        </w:rPr>
        <w:t>Output 2.1.1:</w:t>
      </w:r>
      <w:r w:rsidRPr="00F6338A">
        <w:rPr>
          <w:rFonts w:eastAsia="Times New Roman" w:cs="Calibri"/>
          <w:szCs w:val="22"/>
          <w:bdr w:val="none" w:color="auto" w:sz="0" w:space="0"/>
        </w:rPr>
        <w:t>  Inclusive, gender-responsive land use plans developed and implemented with clans adjacent to PAs and PPAs. </w:t>
      </w:r>
    </w:p>
    <w:p w:rsidRPr="00F6338A" w:rsidR="00C52B0F" w:rsidP="002605F4" w:rsidRDefault="00C52B0F" w14:paraId="793206CF"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szCs w:val="22"/>
          <w:u w:val="single"/>
          <w:bdr w:val="none" w:color="auto" w:sz="0" w:space="0"/>
        </w:rPr>
        <w:t>Output 2.1.2: </w:t>
      </w:r>
      <w:r w:rsidRPr="00F6338A">
        <w:rPr>
          <w:rFonts w:ascii="Times New Roman" w:hAnsi="Times New Roman" w:eastAsia="Times New Roman"/>
          <w:szCs w:val="22"/>
          <w:bdr w:val="none" w:color="auto" w:sz="0" w:space="0"/>
        </w:rPr>
        <w:t xml:space="preserve"> </w:t>
      </w:r>
      <w:r w:rsidRPr="00F6338A">
        <w:rPr>
          <w:rFonts w:eastAsia="Times New Roman" w:cs="Calibri"/>
          <w:szCs w:val="22"/>
          <w:bdr w:val="none" w:color="auto" w:sz="0" w:space="0"/>
        </w:rPr>
        <w:t>Gender-responsive socioeconomic assessments conducted to identify community priorities for training and technical support relating to sustainable livelihoods. </w:t>
      </w:r>
    </w:p>
    <w:p w:rsidRPr="00F6338A" w:rsidR="00C52B0F" w:rsidP="002605F4" w:rsidRDefault="00C52B0F" w14:paraId="0F3C3D4C"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szCs w:val="22"/>
          <w:u w:val="single"/>
          <w:bdr w:val="none" w:color="auto" w:sz="0" w:space="0"/>
        </w:rPr>
        <w:t>Output 2.1.3:</w:t>
      </w:r>
      <w:r w:rsidRPr="00F6338A">
        <w:rPr>
          <w:rFonts w:eastAsia="Times New Roman" w:cs="Calibri"/>
          <w:szCs w:val="22"/>
          <w:bdr w:val="none" w:color="auto" w:sz="0" w:space="0"/>
        </w:rPr>
        <w:t xml:space="preserve"> Gender-responsive and inclusive training and technical assistance for sustainable livelihoods delivered to communities residing around the target PAs and PPAs. </w:t>
      </w:r>
    </w:p>
    <w:p w:rsidRPr="00F6338A" w:rsidR="00C52B0F" w:rsidP="002605F4" w:rsidRDefault="00C52B0F" w14:paraId="15083719"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szCs w:val="22"/>
          <w:u w:val="single"/>
          <w:bdr w:val="none" w:color="auto" w:sz="0" w:space="0"/>
        </w:rPr>
        <w:t>Output 2.1.4: </w:t>
      </w:r>
      <w:r w:rsidRPr="00F6338A">
        <w:rPr>
          <w:rFonts w:eastAsia="Times New Roman" w:cs="Calibri"/>
          <w:color w:val="000000"/>
          <w:szCs w:val="22"/>
          <w:bdr w:val="none" w:color="auto" w:sz="0" w:space="0"/>
        </w:rPr>
        <w:t xml:space="preserve"> </w:t>
      </w:r>
      <w:r w:rsidRPr="00F6338A">
        <w:rPr>
          <w:rFonts w:eastAsia="Times New Roman" w:cs="Calibri"/>
          <w:szCs w:val="22"/>
          <w:bdr w:val="none" w:color="auto" w:sz="0" w:space="0"/>
        </w:rPr>
        <w:t>Development of climate-resilient and conservation-friendly Small and Medium Enterprises (SMEs) supported (with emphasis on inclusion of women-led enterprises) </w:t>
      </w:r>
    </w:p>
    <w:p w:rsidRPr="00F6338A" w:rsidR="00C52B0F" w:rsidP="002605F4" w:rsidRDefault="00C52B0F" w14:paraId="77366D2E"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szCs w:val="22"/>
          <w:u w:val="single"/>
          <w:bdr w:val="none" w:color="auto" w:sz="0" w:space="0"/>
        </w:rPr>
        <w:t>Output 2.1.5:</w:t>
      </w:r>
      <w:r w:rsidRPr="00F6338A">
        <w:rPr>
          <w:rFonts w:eastAsia="Times New Roman" w:cs="Calibri"/>
          <w:szCs w:val="22"/>
          <w:bdr w:val="none" w:color="auto" w:sz="0" w:space="0"/>
        </w:rPr>
        <w:t xml:space="preserve"> SMEs, producer associations and producers with access to financial services (and number of women benefiting from improved access) </w:t>
      </w:r>
    </w:p>
    <w:p w:rsidRPr="00F6338A" w:rsidR="00C52B0F" w:rsidP="002605F4" w:rsidRDefault="00C52B0F" w14:paraId="7E077944"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szCs w:val="22"/>
          <w:bdr w:val="none" w:color="auto" w:sz="0" w:space="0"/>
        </w:rPr>
        <w:t> </w:t>
      </w:r>
    </w:p>
    <w:p w:rsidRPr="00F6338A" w:rsidR="00C52B0F" w:rsidP="002605F4" w:rsidRDefault="00C52B0F" w14:paraId="7FC413C5"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b/>
          <w:bCs/>
          <w:szCs w:val="22"/>
          <w:bdr w:val="none" w:color="auto" w:sz="0" w:space="0"/>
        </w:rPr>
        <w:t>Component 3: Strengthening Transboundary Watershed and Forest Landscape Management</w:t>
      </w:r>
      <w:r w:rsidRPr="00F6338A">
        <w:rPr>
          <w:rFonts w:eastAsia="Times New Roman" w:cs="Calibri"/>
          <w:szCs w:val="22"/>
          <w:bdr w:val="none" w:color="auto" w:sz="0" w:space="0"/>
        </w:rPr>
        <w:t> </w:t>
      </w:r>
    </w:p>
    <w:p w:rsidRPr="00F6338A" w:rsidR="00C52B0F" w:rsidP="002605F4" w:rsidRDefault="00C52B0F" w14:paraId="20376654"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szCs w:val="22"/>
          <w:u w:val="single"/>
          <w:bdr w:val="none" w:color="auto" w:sz="0" w:space="0"/>
        </w:rPr>
        <w:t>Outcome 3.1</w:t>
      </w:r>
      <w:r w:rsidRPr="00F6338A">
        <w:rPr>
          <w:rFonts w:eastAsia="Times New Roman" w:cs="Calibri"/>
          <w:szCs w:val="22"/>
          <w:bdr w:val="none" w:color="auto" w:sz="0" w:space="0"/>
        </w:rPr>
        <w:t>: Strengthened institutional structures for transboundary collaboration between Sierra Leone, Guinea, and Liberia for improved management of the Mano Watershed</w:t>
      </w:r>
    </w:p>
    <w:p w:rsidRPr="00F6338A" w:rsidR="00C52B0F" w:rsidP="002605F4" w:rsidRDefault="00C52B0F" w14:paraId="085D5E70"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szCs w:val="22"/>
          <w:u w:val="single"/>
          <w:bdr w:val="none" w:color="auto" w:sz="0" w:space="0"/>
        </w:rPr>
        <w:t>Output 3.1.1</w:t>
      </w:r>
      <w:r w:rsidRPr="00F6338A">
        <w:rPr>
          <w:rFonts w:eastAsia="Times New Roman" w:cs="Calibri"/>
          <w:szCs w:val="22"/>
          <w:bdr w:val="none" w:color="auto" w:sz="0" w:space="0"/>
        </w:rPr>
        <w:t>: The functioning of the committees established under MRU to support improved management and sustainable use of river basin resources operationalized and institutionalized within MRU. </w:t>
      </w:r>
    </w:p>
    <w:p w:rsidRPr="00F6338A" w:rsidR="00C52B0F" w:rsidP="002605F4" w:rsidRDefault="00C52B0F" w14:paraId="00FCB1D4"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szCs w:val="22"/>
          <w:u w:val="single"/>
          <w:bdr w:val="none" w:color="auto" w:sz="0" w:space="0"/>
        </w:rPr>
        <w:t>Output 3.1.2</w:t>
      </w:r>
      <w:r w:rsidRPr="00F6338A">
        <w:rPr>
          <w:rFonts w:eastAsia="Times New Roman" w:cs="Calibri"/>
          <w:szCs w:val="22"/>
          <w:bdr w:val="none" w:color="auto" w:sz="0" w:space="0"/>
        </w:rPr>
        <w:t>: Capacity for applied research to inform decision-making processes for watershed management built. </w:t>
      </w:r>
    </w:p>
    <w:p w:rsidRPr="00F6338A" w:rsidR="00C52B0F" w:rsidP="002605F4" w:rsidRDefault="00C52B0F" w14:paraId="793EBBE6"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szCs w:val="22"/>
          <w:u w:val="single"/>
          <w:bdr w:val="none" w:color="auto" w:sz="0" w:space="0"/>
        </w:rPr>
        <w:t>Output 3.1.3</w:t>
      </w:r>
      <w:r w:rsidRPr="00F6338A">
        <w:rPr>
          <w:rFonts w:eastAsia="Times New Roman" w:cs="Calibri"/>
          <w:szCs w:val="22"/>
          <w:bdr w:val="none" w:color="auto" w:sz="0" w:space="0"/>
        </w:rPr>
        <w:t>.: Nature-based solutions to improve freshwater ecosystem health and mitigate climate change impacts and riverbank deterioration implemented. </w:t>
      </w:r>
    </w:p>
    <w:p w:rsidRPr="00F6338A" w:rsidR="00C52B0F" w:rsidP="002605F4" w:rsidRDefault="00C52B0F" w14:paraId="76BB54FF"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szCs w:val="22"/>
          <w:bdr w:val="none" w:color="auto" w:sz="0" w:space="0"/>
        </w:rPr>
        <w:t> </w:t>
      </w:r>
    </w:p>
    <w:p w:rsidRPr="00F6338A" w:rsidR="00C52B0F" w:rsidP="002605F4" w:rsidRDefault="00C52B0F" w14:paraId="0BB8BC57"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b/>
          <w:bCs/>
          <w:szCs w:val="22"/>
          <w:bdr w:val="none" w:color="auto" w:sz="0" w:space="0"/>
        </w:rPr>
        <w:t>Component 4:  Capacity building and strengthened collaboration, learning, and knowledge sharing.</w:t>
      </w:r>
      <w:r w:rsidRPr="00F6338A">
        <w:rPr>
          <w:rFonts w:eastAsia="Times New Roman" w:cs="Calibri"/>
          <w:szCs w:val="22"/>
          <w:bdr w:val="none" w:color="auto" w:sz="0" w:space="0"/>
        </w:rPr>
        <w:t> </w:t>
      </w:r>
    </w:p>
    <w:p w:rsidRPr="00F6338A" w:rsidR="00C52B0F" w:rsidP="002605F4" w:rsidRDefault="00C52B0F" w14:paraId="491E1944"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color w:val="000000"/>
          <w:szCs w:val="22"/>
          <w:u w:val="single"/>
          <w:bdr w:val="none" w:color="auto" w:sz="0" w:space="0"/>
        </w:rPr>
        <w:t>Outcome 4.1</w:t>
      </w:r>
      <w:r w:rsidRPr="00F6338A">
        <w:rPr>
          <w:rFonts w:eastAsia="Times New Roman" w:cs="Calibri"/>
          <w:color w:val="000000"/>
          <w:szCs w:val="22"/>
          <w:bdr w:val="none" w:color="auto" w:sz="0" w:space="0"/>
        </w:rPr>
        <w:t>: </w:t>
      </w:r>
      <w:r w:rsidRPr="00F6338A">
        <w:rPr>
          <w:rFonts w:eastAsia="Times New Roman" w:cs="Calibri"/>
          <w:color w:val="242424"/>
          <w:szCs w:val="22"/>
          <w:bdr w:val="none" w:color="auto" w:sz="0" w:space="0"/>
          <w:lang w:val="en-CA"/>
        </w:rPr>
        <w:t xml:space="preserve"> </w:t>
      </w:r>
      <w:r w:rsidRPr="00F6338A">
        <w:rPr>
          <w:rFonts w:eastAsia="Times New Roman" w:cs="Calibri"/>
          <w:color w:val="000000"/>
          <w:szCs w:val="22"/>
          <w:bdr w:val="none" w:color="auto" w:sz="0" w:space="0"/>
          <w:lang w:val="en-CA"/>
        </w:rPr>
        <w:t>Strengthened coordination, learning and sharing between the GEF-8 Liberia Project and initiatives at the Local, National and Regional levels (the Guinean Forest Biome with emphasis on the Northwest Liberia Landscape) </w:t>
      </w:r>
      <w:r w:rsidRPr="00F6338A">
        <w:rPr>
          <w:rFonts w:eastAsia="Times New Roman" w:cs="Calibri"/>
          <w:color w:val="000000"/>
          <w:szCs w:val="22"/>
          <w:bdr w:val="none" w:color="auto" w:sz="0" w:space="0"/>
        </w:rPr>
        <w:t> </w:t>
      </w:r>
    </w:p>
    <w:p w:rsidRPr="00F6338A" w:rsidR="00C52B0F" w:rsidP="002605F4" w:rsidRDefault="00C52B0F" w14:paraId="22BC205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color w:val="000000"/>
          <w:szCs w:val="22"/>
          <w:u w:val="single"/>
          <w:bdr w:val="none" w:color="auto" w:sz="0" w:space="0"/>
        </w:rPr>
        <w:t>Output 4.1.1:</w:t>
      </w:r>
      <w:r w:rsidRPr="00F6338A">
        <w:rPr>
          <w:rFonts w:eastAsia="Times New Roman" w:cs="Calibri"/>
          <w:color w:val="000000"/>
          <w:szCs w:val="22"/>
          <w:bdr w:val="none" w:color="auto" w:sz="0" w:space="0"/>
        </w:rPr>
        <w:t> </w:t>
      </w:r>
      <w:r w:rsidRPr="00F6338A">
        <w:rPr>
          <w:rFonts w:eastAsia="Times New Roman" w:cs="Calibri"/>
          <w:color w:val="242424"/>
          <w:szCs w:val="22"/>
          <w:bdr w:val="none" w:color="auto" w:sz="0" w:space="0"/>
        </w:rPr>
        <w:t xml:space="preserve"> </w:t>
      </w:r>
      <w:r w:rsidRPr="00F6338A">
        <w:rPr>
          <w:rFonts w:eastAsia="Times New Roman" w:cs="Calibri"/>
          <w:color w:val="000000"/>
          <w:szCs w:val="22"/>
          <w:bdr w:val="none" w:color="auto" w:sz="0" w:space="0"/>
        </w:rPr>
        <w:t>A project Knowledge Management and Communications Strategy developed (including gender, equality and inclusion aspects)   </w:t>
      </w:r>
    </w:p>
    <w:p w:rsidRPr="00F6338A" w:rsidR="00C52B0F" w:rsidP="002605F4" w:rsidRDefault="00C52B0F" w14:paraId="263287BF"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color w:val="000000"/>
          <w:szCs w:val="22"/>
          <w:u w:val="single"/>
          <w:bdr w:val="none" w:color="auto" w:sz="0" w:space="0"/>
        </w:rPr>
        <w:t>Output 4.1.2:</w:t>
      </w:r>
      <w:r w:rsidRPr="00F6338A">
        <w:rPr>
          <w:rFonts w:eastAsia="Times New Roman" w:cs="Calibri"/>
          <w:color w:val="000000"/>
          <w:szCs w:val="22"/>
          <w:bdr w:val="none" w:color="auto" w:sz="0" w:space="0"/>
        </w:rPr>
        <w:t> </w:t>
      </w:r>
      <w:r w:rsidRPr="00F6338A">
        <w:rPr>
          <w:rFonts w:eastAsia="Times New Roman" w:cs="Calibri"/>
          <w:color w:val="1B1B1B"/>
          <w:szCs w:val="22"/>
          <w:bdr w:val="none" w:color="auto" w:sz="0" w:space="0"/>
          <w:lang w:val="en-GB"/>
        </w:rPr>
        <w:t xml:space="preserve"> </w:t>
      </w:r>
      <w:r w:rsidRPr="00F6338A">
        <w:rPr>
          <w:rFonts w:eastAsia="Times New Roman" w:cs="Calibri"/>
          <w:color w:val="000000"/>
          <w:szCs w:val="22"/>
          <w:bdr w:val="none" w:color="auto" w:sz="0" w:space="0"/>
          <w:lang w:val="en-GB"/>
        </w:rPr>
        <w:t>Participation in the Guinean Forests Regional Coordination and Learning Project 3-day Annual Forums. </w:t>
      </w:r>
      <w:r w:rsidRPr="00F6338A">
        <w:rPr>
          <w:rFonts w:eastAsia="Times New Roman" w:cs="Calibri"/>
          <w:color w:val="000000"/>
          <w:szCs w:val="22"/>
          <w:bdr w:val="none" w:color="auto" w:sz="0" w:space="0"/>
        </w:rPr>
        <w:t> </w:t>
      </w:r>
    </w:p>
    <w:p w:rsidRPr="00F6338A" w:rsidR="00C52B0F" w:rsidP="002605F4" w:rsidRDefault="00C52B0F" w14:paraId="7B8E7CC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color w:val="000000"/>
          <w:szCs w:val="22"/>
          <w:u w:val="single"/>
          <w:bdr w:val="none" w:color="auto" w:sz="0" w:space="0"/>
          <w:lang w:val="en-CA"/>
        </w:rPr>
        <w:t>Output 4.1.3:</w:t>
      </w:r>
      <w:r w:rsidRPr="00F6338A">
        <w:rPr>
          <w:rFonts w:eastAsia="Times New Roman" w:cs="Calibri"/>
          <w:color w:val="000000"/>
          <w:szCs w:val="22"/>
          <w:bdr w:val="none" w:color="auto" w:sz="0" w:space="0"/>
          <w:lang w:val="en-CA"/>
        </w:rPr>
        <w:t>  </w:t>
      </w:r>
      <w:r w:rsidRPr="00F6338A">
        <w:rPr>
          <w:rFonts w:eastAsia="Times New Roman" w:cs="Calibri"/>
          <w:color w:val="1B1B1B"/>
          <w:szCs w:val="22"/>
          <w:bdr w:val="none" w:color="auto" w:sz="0" w:space="0"/>
        </w:rPr>
        <w:t xml:space="preserve"> </w:t>
      </w:r>
      <w:r w:rsidRPr="00F6338A">
        <w:rPr>
          <w:rFonts w:eastAsia="Times New Roman" w:cs="Calibri"/>
          <w:color w:val="000000"/>
          <w:szCs w:val="22"/>
          <w:bdr w:val="none" w:color="auto" w:sz="0" w:space="0"/>
        </w:rPr>
        <w:t>Learning and Exposure Visits facilitated with the GFIP Child Projects (and where applicable coordinated by the GFIP Regional Coordination Project). </w:t>
      </w:r>
    </w:p>
    <w:p w:rsidRPr="00F6338A" w:rsidR="00C52B0F" w:rsidP="002605F4" w:rsidRDefault="00C52B0F" w14:paraId="2456E38C"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color w:val="000000"/>
          <w:szCs w:val="22"/>
          <w:u w:val="single"/>
          <w:bdr w:val="none" w:color="auto" w:sz="0" w:space="0"/>
        </w:rPr>
        <w:t>Output 4.1.4</w:t>
      </w:r>
      <w:r w:rsidRPr="00F6338A">
        <w:rPr>
          <w:rFonts w:eastAsia="Times New Roman" w:cs="Calibri"/>
          <w:b/>
          <w:bCs/>
          <w:color w:val="000000"/>
          <w:szCs w:val="22"/>
          <w:u w:val="single"/>
          <w:bdr w:val="none" w:color="auto" w:sz="0" w:space="0"/>
        </w:rPr>
        <w:t>:</w:t>
      </w:r>
      <w:r w:rsidRPr="00F6338A">
        <w:rPr>
          <w:rFonts w:eastAsia="Times New Roman" w:cs="Calibri"/>
          <w:color w:val="000000"/>
          <w:szCs w:val="22"/>
          <w:bdr w:val="none" w:color="auto" w:sz="0" w:space="0"/>
        </w:rPr>
        <w:t>  </w:t>
      </w:r>
      <w:r w:rsidRPr="00F6338A">
        <w:rPr>
          <w:rFonts w:eastAsia="Times New Roman" w:cs="Calibri"/>
          <w:color w:val="1B1B1B"/>
          <w:szCs w:val="22"/>
          <w:bdr w:val="none" w:color="auto" w:sz="0" w:space="0"/>
        </w:rPr>
        <w:t xml:space="preserve"> </w:t>
      </w:r>
      <w:r w:rsidRPr="00F6338A">
        <w:rPr>
          <w:rFonts w:eastAsia="Times New Roman" w:cs="Calibri"/>
          <w:color w:val="000000"/>
          <w:szCs w:val="22"/>
          <w:bdr w:val="none" w:color="auto" w:sz="0" w:space="0"/>
        </w:rPr>
        <w:t>Knowledge management products integrating gender, equality and inclusion aspects generated, and disseminated at local, national and regional levels (integrating lessons learnt and best practices on traditional knowledge for natural resource management, and information on the project as a model for Nature-Based-Solutions) </w:t>
      </w:r>
    </w:p>
    <w:p w:rsidRPr="00F6338A" w:rsidR="00C52B0F" w:rsidP="002605F4" w:rsidRDefault="00C52B0F" w14:paraId="34643D50"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color w:val="000000"/>
          <w:szCs w:val="22"/>
          <w:bdr w:val="none" w:color="auto" w:sz="0" w:space="0"/>
        </w:rPr>
        <w:t> </w:t>
      </w:r>
    </w:p>
    <w:p w:rsidRPr="00F6338A" w:rsidR="00C52B0F" w:rsidP="002605F4" w:rsidRDefault="00C52B0F" w14:paraId="0490FC89"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b/>
          <w:bCs/>
          <w:color w:val="000000"/>
          <w:szCs w:val="22"/>
          <w:bdr w:val="none" w:color="auto" w:sz="0" w:space="0"/>
        </w:rPr>
        <w:t>Component 5:</w:t>
      </w:r>
      <w:r w:rsidRPr="00F6338A">
        <w:rPr>
          <w:rFonts w:eastAsia="Times New Roman" w:cs="Calibri"/>
          <w:b/>
          <w:bCs/>
          <w:szCs w:val="22"/>
          <w:bdr w:val="none" w:color="auto" w:sz="0" w:space="0"/>
        </w:rPr>
        <w:t xml:space="preserve"> </w:t>
      </w:r>
      <w:r w:rsidRPr="00F6338A">
        <w:rPr>
          <w:rFonts w:eastAsia="Times New Roman" w:cs="Calibri"/>
          <w:b/>
          <w:bCs/>
          <w:color w:val="000000"/>
          <w:szCs w:val="22"/>
          <w:bdr w:val="none" w:color="auto" w:sz="0" w:space="0"/>
        </w:rPr>
        <w:t>Monitoring and Evaluation (M&amp;E) Framework</w:t>
      </w:r>
      <w:r w:rsidRPr="00F6338A">
        <w:rPr>
          <w:rFonts w:eastAsia="Times New Roman" w:cs="Calibri"/>
          <w:color w:val="000000"/>
          <w:szCs w:val="22"/>
          <w:bdr w:val="none" w:color="auto" w:sz="0" w:space="0"/>
        </w:rPr>
        <w:t> </w:t>
      </w:r>
    </w:p>
    <w:p w:rsidRPr="00F6338A" w:rsidR="00C52B0F" w:rsidP="002605F4" w:rsidRDefault="00C52B0F" w14:paraId="4934B869"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color w:val="000000"/>
          <w:szCs w:val="22"/>
          <w:u w:val="single"/>
          <w:bdr w:val="none" w:color="auto" w:sz="0" w:space="0"/>
        </w:rPr>
        <w:t>Outcome 5.1</w:t>
      </w:r>
      <w:r w:rsidRPr="00F6338A">
        <w:rPr>
          <w:rFonts w:eastAsia="Times New Roman" w:cs="Calibri"/>
          <w:color w:val="000000"/>
          <w:szCs w:val="22"/>
          <w:bdr w:val="none" w:color="auto" w:sz="0" w:space="0"/>
        </w:rPr>
        <w:t>: An effective and gender-sensitive M&amp;E system for the Project </w:t>
      </w:r>
    </w:p>
    <w:p w:rsidRPr="00F6338A" w:rsidR="00C52B0F" w:rsidP="002605F4" w:rsidRDefault="00C52B0F" w14:paraId="0693672B"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color w:val="000000"/>
          <w:szCs w:val="22"/>
          <w:u w:val="single"/>
          <w:bdr w:val="none" w:color="auto" w:sz="0" w:space="0"/>
        </w:rPr>
        <w:t>Output 5.1.1:</w:t>
      </w:r>
      <w:r w:rsidRPr="00F6338A">
        <w:rPr>
          <w:rFonts w:eastAsia="Times New Roman" w:cs="Calibri"/>
          <w:color w:val="000000"/>
          <w:szCs w:val="22"/>
          <w:bdr w:val="none" w:color="auto" w:sz="0" w:space="0"/>
        </w:rPr>
        <w:t xml:space="preserve"> Periodic M&amp;E reports submitted to CI-GEF Agency.  </w:t>
      </w:r>
    </w:p>
    <w:p w:rsidRPr="00F6338A" w:rsidR="00C52B0F" w:rsidP="002605F4" w:rsidRDefault="00C52B0F" w14:paraId="5FE999FC"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abs>
          <w:tab w:val="left" w:pos="360"/>
        </w:tabs>
        <w:ind w:left="360"/>
        <w:jc w:val="both"/>
        <w:textAlignment w:val="baseline"/>
        <w:rPr>
          <w:rFonts w:ascii="Segoe UI" w:hAnsi="Segoe UI" w:eastAsia="Times New Roman" w:cs="Segoe UI"/>
          <w:szCs w:val="22"/>
          <w:bdr w:val="none" w:color="auto" w:sz="0" w:space="0"/>
        </w:rPr>
      </w:pPr>
      <w:r w:rsidRPr="00F6338A">
        <w:rPr>
          <w:rFonts w:eastAsia="Times New Roman" w:cs="Calibri"/>
          <w:color w:val="000000"/>
          <w:szCs w:val="22"/>
          <w:u w:val="single"/>
          <w:bdr w:val="none" w:color="auto" w:sz="0" w:space="0"/>
        </w:rPr>
        <w:t>Output 5.1.2:</w:t>
      </w:r>
      <w:r w:rsidRPr="00F6338A">
        <w:rPr>
          <w:rFonts w:eastAsia="Times New Roman" w:cs="Calibri"/>
          <w:color w:val="000000"/>
          <w:szCs w:val="22"/>
          <w:bdr w:val="none" w:color="auto" w:sz="0" w:space="0"/>
        </w:rPr>
        <w:t> </w:t>
      </w:r>
      <w:r w:rsidRPr="00F6338A">
        <w:rPr>
          <w:rFonts w:eastAsia="Times New Roman" w:cs="Calibri"/>
          <w:color w:val="242424"/>
          <w:szCs w:val="22"/>
          <w:bdr w:val="none" w:color="auto" w:sz="0" w:space="0"/>
          <w:lang w:val="en-CA"/>
        </w:rPr>
        <w:t xml:space="preserve"> </w:t>
      </w:r>
      <w:r w:rsidRPr="00F6338A">
        <w:rPr>
          <w:rFonts w:eastAsia="Times New Roman" w:cs="Calibri"/>
          <w:color w:val="000000"/>
          <w:szCs w:val="22"/>
          <w:bdr w:val="none" w:color="auto" w:sz="0" w:space="0"/>
        </w:rPr>
        <w:t>Independent evaluations conducted in accordance with the GEF and CI-GEF Evaluation Policies </w:t>
      </w:r>
    </w:p>
    <w:p w:rsidRPr="00F6338A" w:rsidR="00C52B0F" w:rsidP="002605F4" w:rsidRDefault="00C52B0F" w14:paraId="1FC54FA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color w:val="000000"/>
          <w:szCs w:val="22"/>
          <w:bdr w:val="none" w:color="auto" w:sz="0" w:space="0"/>
        </w:rPr>
      </w:pPr>
    </w:p>
    <w:p w:rsidRPr="00F6338A" w:rsidR="00C52B0F" w:rsidP="008C74E9" w:rsidRDefault="00C52B0F" w14:paraId="6F8EBF11" w14:textId="77777777">
      <w:pPr>
        <w:numPr>
          <w:ilvl w:val="0"/>
          <w:numId w:val="155"/>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 xml:space="preserve">Project location, biophysical and socio-economic characteristics relevant to the safeguard analysis: </w:t>
      </w:r>
    </w:p>
    <w:p w:rsidRPr="00F6338A" w:rsidR="00C52B0F" w:rsidP="002605F4" w:rsidRDefault="00C52B0F" w14:paraId="5244EEDA"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p>
    <w:p w:rsidRPr="00F6338A" w:rsidR="00C52B0F" w:rsidP="002605F4" w:rsidRDefault="00C52B0F" w14:paraId="398C0ED1"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 xml:space="preserve">The project will be implemented in NW Liberia, a roughly 2.7 million ha area, in Lofa, Grand Cape Mount, Bomi, Gbarpolu and Bong counties. The landscape that contains existing and proposed </w:t>
      </w:r>
      <w:r w:rsidRPr="00F6338A">
        <w:rPr>
          <w:rFonts w:eastAsia="Times New Roman" w:cs="Calibri"/>
          <w:color w:val="000000"/>
          <w:szCs w:val="22"/>
          <w:bdr w:val="none" w:color="auto" w:sz="0" w:space="0"/>
        </w:rPr>
        <w:t xml:space="preserve">protected areas. The existing protected areas are Gola Forest National Park and Lake Piso Multiple Use Protected Area, totaling 198,000 ha. The proposed protected areas are: Kpo Mountains; Bong Mountain; Wonegizi; Wologizi; and Foya, totaling 395,950 ha. Gola Forest National Park is part of a transboundary conservation complex extending westward into Sierra Leone’s Gola Rainforest National Park, and Wonegizi is part of a transboundary forest complex with the Guinean Ziama Biosphere Reserve. </w:t>
      </w:r>
    </w:p>
    <w:p w:rsidRPr="00F6338A" w:rsidR="00C52B0F" w:rsidP="002605F4" w:rsidRDefault="00C52B0F" w14:paraId="4D2137CD"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p>
    <w:p w:rsidRPr="00F6338A" w:rsidR="00C52B0F" w:rsidP="002605F4" w:rsidRDefault="00C52B0F" w14:paraId="0E667F14"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 xml:space="preserve">These proposed protected areas have been set aside since 1954 as conservation areas that could be turned into government protected areas (national forests). These areas are well-known nationally and by the people in surrounding areas. SCNL led national consultations for Foya and Kpo gazettement and obtained letters of consent from communities, and FF did similar in Wonegizi. So far there have not been any long-term conflicts in the areas. The Liberian Land Authority’s Field Manual for Systematic Registration of Customary Land outlines procedures to follow if there are disputes that arise during the process. For example: “If there is disagreement regarding the entire boundary or a portion of the boundary, said disputed portion shall be documented as disputed boundary. If all efforts to resolve such dispute proves unsuccessful, the community leaders or CLDMC shall forward the matter to the LLA for either arbitration or mediation intervention.”  and “If disagreements arise on the boundary during boundary clearing or confirmatory survey, the cutting of the boundary line or the survey itself shall stop and the issue should be presented to the established dispute resolution entity, whether that is traditional authorities or a CLDMC sub-committee, for resolution. If the dispute cannot be resolved by the authorized dispute resolution entity, the LLA and local government may be brought in to help resolve the issue. If the community is receiving support through the LLA or a donor, a Grievance Redress Mechanism may be established at the community and county level.”  </w:t>
      </w:r>
    </w:p>
    <w:p w:rsidRPr="00F6338A" w:rsidR="00C52B0F" w:rsidP="002605F4" w:rsidRDefault="00C52B0F" w14:paraId="0D25E04F"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p>
    <w:p w:rsidRPr="00F6338A" w:rsidR="00C52B0F" w:rsidP="002605F4" w:rsidRDefault="00C52B0F" w14:paraId="011AF977"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The NW Landscape is one of the three largest in-tact forest blocs in the Upper Guinean Forest, holding two largely intact forest blocs that together account for nearly 40% of the remaining Upper Guinean Forests. The NW Landscape hosts a wide variety of habitats, from mangroves along the coastal areas, rainforests in the plains and inter-mountainous areas and deciduous forests found at higher elevations.</w:t>
      </w:r>
    </w:p>
    <w:p w:rsidRPr="00F6338A" w:rsidR="002605F4" w:rsidP="002605F4" w:rsidRDefault="00C52B0F" w14:paraId="20021F3F" w14:textId="653E5FB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r w:rsidRPr="00F6338A">
        <w:rPr>
          <w:rFonts w:ascii="Segoe UI" w:hAnsi="Segoe UI" w:eastAsia="Times New Roman" w:cs="Segoe UI"/>
          <w:noProof/>
          <w:color w:val="000000"/>
          <w:szCs w:val="22"/>
          <w:bdr w:val="none" w:color="auto" w:sz="0" w:space="0"/>
          <w:shd w:val="clear" w:color="auto" w:fill="FFFFFF"/>
        </w:rPr>
        <w:drawing>
          <wp:inline distT="0" distB="0" distL="0" distR="0" wp14:anchorId="4A476903" wp14:editId="64D7A5AA">
            <wp:extent cx="5943600" cy="4204970"/>
            <wp:effectExtent l="0" t="0" r="0" b="5080"/>
            <wp:docPr id="1890935620" name="Picture 1" descr="A map of a land with different area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935620" name="Picture 1" descr="A map of a land with different areas&#10;&#10;Description automatically generated with medium confidenc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4204970"/>
                    </a:xfrm>
                    <a:prstGeom prst="rect">
                      <a:avLst/>
                    </a:prstGeom>
                    <a:noFill/>
                    <a:ln>
                      <a:noFill/>
                    </a:ln>
                  </pic:spPr>
                </pic:pic>
              </a:graphicData>
            </a:graphic>
          </wp:inline>
        </w:drawing>
      </w:r>
      <w:r w:rsidRPr="00F6338A">
        <w:rPr>
          <w:rFonts w:eastAsia="Times New Roman" w:cs="Calibri"/>
          <w:color w:val="000000"/>
          <w:szCs w:val="22"/>
          <w:bdr w:val="none" w:color="auto" w:sz="0" w:space="0"/>
          <w:shd w:val="clear" w:color="auto" w:fill="FFFFFF"/>
        </w:rPr>
        <w:br/>
      </w:r>
    </w:p>
    <w:p w:rsidRPr="00F6338A" w:rsidR="00C52B0F" w:rsidP="002605F4" w:rsidRDefault="00C52B0F" w14:paraId="0B8904E8"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The Guinean Forests of West Africa is a global biodiversity hotspot, which features some of the highest biological diversity in all of Africa. It contains some of the last remnants of the Western Guinean Lowland forest ecoregion, recognized as one of the “Global 200” most outstanding and representative areas of biodiversity. The landscape is also an Endemic Bird Area (home to four of Liberia’s nine Important Bird Areas (IBAs)) and a Center of Plant Diversity and contains several Key Biodiversity Areas (KBAs), which are sites contributing significantly to the persistence of global biodiversity. These include sites prioritized for their importance as habitat for endangered endemic genera and species.</w:t>
      </w:r>
    </w:p>
    <w:p w:rsidRPr="00F6338A" w:rsidR="00C52B0F" w:rsidP="002605F4" w:rsidRDefault="00C52B0F" w14:paraId="228DEB58"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p>
    <w:p w:rsidRPr="00F6338A" w:rsidR="00C52B0F" w:rsidP="002605F4" w:rsidRDefault="00C52B0F" w14:paraId="398A5CDE"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The immediate threats to the Northwest Liberia landscape include land use change arising from deforestation in the form of expansion of commercial plantations (oil palm, cocoa) into intact forest and continued agricultural expansion by communities relying on shifting cultivation, as well as related extractive livelihoods, such as charcoal production, artisanal mining and bushmeat hunting. About 75% of animal protein consumed in Liberia consists of bushmeat, and over 95% of Liberia’s urban population uses charcoal. Industrial scale mining and logging are not yet prevalent in the area, but exploration is going on and companies that abandoned the area during the civil wars are starting to come back. Further, invasive elephant grass is expanding southwards, prohibiting forest regrowth and traditional agricultural practices. The primary driver behind these threats is a dire need for economic development at national and local levels, combined with limited governance capacity and an absence of land use planning, the desperate need for livelihoods and food security are driving unplanned and destructive development and land conversion, responding to short-term needs at the expense of long-term sustainability.</w:t>
      </w:r>
    </w:p>
    <w:p w:rsidRPr="00F6338A" w:rsidR="00C52B0F" w:rsidP="002605F4" w:rsidRDefault="00C52B0F" w14:paraId="0C197F7A"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According to the 2016 Household Income and Expenditure Survey conducted by Liberia Institute of Statistics and Geo-Information Services, the poverty levels in NW Liberia landscape is as follows:</w:t>
      </w:r>
    </w:p>
    <w:p w:rsidRPr="00F6338A" w:rsidR="00C52B0F" w:rsidP="002605F4" w:rsidRDefault="00C52B0F" w14:paraId="493C2218"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a) Average absolute poverty is 61.80%;</w:t>
      </w:r>
    </w:p>
    <w:p w:rsidRPr="00F6338A" w:rsidR="00C52B0F" w:rsidP="002605F4" w:rsidRDefault="00C52B0F" w14:paraId="22F4C418"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b) Average food poverty is 44.60%; and</w:t>
      </w:r>
    </w:p>
    <w:p w:rsidRPr="00F6338A" w:rsidR="00C52B0F" w:rsidP="002605F4" w:rsidRDefault="00C52B0F" w14:paraId="23138A3D"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c) Extreme poverty is 22.10%</w:t>
      </w:r>
    </w:p>
    <w:p w:rsidRPr="00F6338A" w:rsidR="00C52B0F" w:rsidP="002605F4" w:rsidRDefault="00C52B0F" w14:paraId="3FAAFE82"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p>
    <w:p w:rsidRPr="00F6338A" w:rsidR="00C52B0F" w:rsidP="002605F4" w:rsidRDefault="00C52B0F" w14:paraId="1DF28B7C"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Although average unemployment in the landscape is low (1.4%), 94.4% of the Landscape’s workforce is considered ‘working poor’ as they live on less than $USD 2.00 a day. Also, 84.4% of the average labour force is in the formal sector; and 85.25% on average are in vulnerable employment.</w:t>
      </w:r>
    </w:p>
    <w:p w:rsidRPr="00F6338A" w:rsidR="00C52B0F" w:rsidP="002605F4" w:rsidRDefault="00C52B0F" w14:paraId="7CDDC7BE"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p>
    <w:p w:rsidRPr="00F6338A" w:rsidR="00C52B0F" w:rsidP="002605F4" w:rsidRDefault="00C52B0F" w14:paraId="6344D0F6"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Socially, the people in NW Liberia landscape belong to secret societies such as the ‘Poro’ and ‘Sande’. Poro is an all-male institution that imparts knowledge about the culture, traditions, and customs of the society. The Poro is both a political and religious organization as well as a no-appeal court system for the tribe. While the Sande is an all-female, institution giving instruction to young women in the customs and traditions of the community, the role of women in society and their rights, duties, and responsibilities.</w:t>
      </w:r>
    </w:p>
    <w:p w:rsidRPr="00F6338A" w:rsidR="00C52B0F" w:rsidP="002605F4" w:rsidRDefault="00C52B0F" w14:paraId="621160D4"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p>
    <w:p w:rsidRPr="00F6338A" w:rsidR="00C52B0F" w:rsidP="002605F4" w:rsidRDefault="00C52B0F" w14:paraId="4FBCA1B2"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Culturally, Local institutions in NW Liberia landscape are ruled by clan chiefs, paramount chiefs, and district commissioners. Each village belongs to a Chiefdom and to a District and has a Paramount Chief and a Commissioner appointed by the President. The Clan Chief is selected by Paramount Chief, while the General Town Chief is selected either by the Commissioner or the Paramount Chief. Town Chiefs are selected (or elected) by the community. In NW Liberia landscape, there are a total of 79 clans and 23 districts.</w:t>
      </w:r>
    </w:p>
    <w:p w:rsidRPr="00F6338A" w:rsidR="002605F4" w:rsidP="002605F4" w:rsidRDefault="002605F4" w14:paraId="52102EF6"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p>
    <w:p w:rsidRPr="00F6338A" w:rsidR="00C52B0F" w:rsidP="002605F4" w:rsidRDefault="00C52B0F" w14:paraId="54C72CFB"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Local judges solve local problems, and the clan or town would protect their immediate surroundings, e.g., shrines, access roads, forests, and other sanctuaries. They also hold meetings to discuss issues of importance to the area. Over 60% of the population in NW Liberia landscape use the forest as a sacred place and sees it as a place for wildlife and biodiversity.</w:t>
      </w:r>
    </w:p>
    <w:p w:rsidRPr="00F6338A" w:rsidR="00C52B0F" w:rsidP="002605F4" w:rsidRDefault="00C52B0F" w14:paraId="78157C29"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p>
    <w:p w:rsidRPr="00F6338A" w:rsidR="00C52B0F" w:rsidP="002605F4" w:rsidRDefault="00C52B0F" w14:paraId="6B492F12"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In NW Liberia landscape, there are taboos that are in three categories. Those observed by individuals within the tribe as a condition resulting from intermarriage; those sanctioned by the community; and those observed by members of extended families and clans. Some taboos prohibit particular clans from eating certain fauna and flora. A clan taboo is observed by all its members. Other taboos prohibit hunting in places regarded as abodes of ancestors and or evil spirits. Another kind of taboo prohibits fishing in certain bodies of water in which the fish are considered humans in fish form waiting to be conceived by barren women. Taboos are enforced by institutions such as the Poro and Sande societies, as well as by heads of extended families or clans.</w:t>
      </w:r>
    </w:p>
    <w:p w:rsidRPr="00F6338A" w:rsidR="00C52B0F" w:rsidP="002605F4" w:rsidRDefault="00C52B0F" w14:paraId="719FC13E"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p>
    <w:p w:rsidRPr="00F6338A" w:rsidR="00C52B0F" w:rsidP="002605F4" w:rsidRDefault="00C52B0F" w14:paraId="18C56388"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In Liberia, men and women have clear gender divisions that determine how natural resources are utilized at the household and community levels. Women in rural settings in NW Liberia landscape are often highly dependent on natural resources for their livelihoods and are therefore particularly susceptible to changes in the availability and quality of these resources. Despite their reliance on natural resources, women have less access to and control over natural resources than men. Due to structural injustice, social norms and traditions, women have limited access to land even though the farmers often are women. Usually, it is men who put land, water, plants, and animals to commercial use, which is often more valued than women's domestic uses.</w:t>
      </w:r>
    </w:p>
    <w:p w:rsidRPr="00F6338A" w:rsidR="002605F4" w:rsidP="002605F4" w:rsidRDefault="002605F4" w14:paraId="0F9F3FF0"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p>
    <w:p w:rsidRPr="00F6338A" w:rsidR="00C52B0F" w:rsidP="002605F4" w:rsidRDefault="00C52B0F" w14:paraId="6788238F"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According to HRW 2016, domestic violence, rape, and other forms of sexual violence against women and girls, including practices such as female genital mutilation and early marriage remained widespread in NW Liberia landscape. Sexual and Gender-Based Violence (SGBV) is not only prevalent in NW Liberia landscape; it is accepted as an integral part of gender relations (UN/GoL 2014 Report). This perception was exacerbated during the conflict period, as rape was used as a weapon of war driven by unequal gender relations. Reports between 2014-2016 from the Ministry of Gender Children and Social Protection (MoGCSP) indicate a general acceptance of the most common types of sexual and gender-based violence. To address sexual and gender-based violence (SGBV), the Government of Liberia has ratified international and regional instruments such as the Convention of Elimination of all forms of discrimination against women and girls (1979) and the African Charter on Human and People’s Rights and its protocol on the rights of women in Africa, and the development of the 2006 National Action Plan to prevent and respond to sexual and gender-based violence. To this end, the Ministry of Gender, Children and Social Protection developed a referral pathway system for reporting and addressing SGBV issues. However, the effectiveness of the system is limited, particularly in rural areas due to: inadequate personnel and other resources for local ministries, police, health centers and courts; deeply-entrenched traditional practices and social barriers; the weakness of the justice system; and lack of knowledge on protection and services available to victims. Furthermore, there has been a lack of coordination among the ministries concerned in developing policy and planning frameworks and in their implementation.</w:t>
      </w:r>
    </w:p>
    <w:p w:rsidRPr="00F6338A" w:rsidR="00C52B0F" w:rsidP="002605F4" w:rsidRDefault="00C52B0F" w14:paraId="6CC905E7"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p>
    <w:p w:rsidRPr="00F6338A" w:rsidR="00C52B0F" w:rsidP="002605F4" w:rsidRDefault="00C52B0F" w14:paraId="76F470C4"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There were some political tensions visible during the recent election period. Pre-election violence resulted in 2 official deaths, one in Montserrado and the other in Lofa. Those cases were investigated by the government and the perpetrators were arrested and sentenced.  The 2023 Presidential and Legislative Elections in Liberia took place mostly in urban, densely populated areas, including counties like Lofa, Nimba, and Montserrado. The tightly contested national election and run-off presidential election were otherwise largely peaceful and resulted in a peaceful transition of power.</w:t>
      </w:r>
    </w:p>
    <w:p w:rsidRPr="00F6338A" w:rsidR="00C52B0F" w:rsidP="002605F4" w:rsidRDefault="00C52B0F" w14:paraId="1A97072A"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color w:val="000000"/>
          <w:szCs w:val="22"/>
          <w:bdr w:val="none" w:color="auto" w:sz="0" w:space="0"/>
        </w:rPr>
      </w:pPr>
    </w:p>
    <w:p w:rsidRPr="00F6338A" w:rsidR="00C52B0F" w:rsidP="008C74E9" w:rsidRDefault="00C52B0F" w14:paraId="2EFAA8C1" w14:textId="77777777">
      <w:pPr>
        <w:numPr>
          <w:ilvl w:val="0"/>
          <w:numId w:val="155"/>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 xml:space="preserve">Executing Agency (EA)’s Institutional Capacity to Implement ESMF: </w:t>
      </w:r>
    </w:p>
    <w:p w:rsidRPr="00F6338A" w:rsidR="00C52B0F" w:rsidP="002605F4" w:rsidRDefault="00C52B0F" w14:paraId="6128CD6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 xml:space="preserve">SCNL has safeguarding measures such as gender and safeguarding policies, a safeguarding commitment statement and reminder posters displayed at its various offices (including the field offices). They also have in place refresher training for staff and new employees on safeguarding. SCNL conducts screening on environmental and social safeguards as well as stakeholder engagement to identify and mitigate potential risks from projects on local communities and biodiversity, and develops mitigation measures to address identified risks and ensure compliance with relevant laws and standards. For example, the law calls for ESIA to be done before any Protected Area can be established.  </w:t>
      </w:r>
    </w:p>
    <w:p w:rsidRPr="00F6338A" w:rsidR="00C52B0F" w:rsidP="002605F4" w:rsidRDefault="00C52B0F" w14:paraId="755DBC37"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 xml:space="preserve"> </w:t>
      </w:r>
    </w:p>
    <w:p w:rsidRPr="00F6338A" w:rsidR="00C52B0F" w:rsidP="002605F4" w:rsidRDefault="00C52B0F" w14:paraId="280A8038"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 xml:space="preserve">Under the Liberia Forest Sector Project (LFSP), all of SCNL’s project implementation activities followed the World Bank Safeguarding Standards, following rigorous training from the World Bank. During the Liberia Forest Sector Project, SCNL and partners also developed the national Free Prior and Informed Consent (FPIC) strategy. SCNL has been working in the project areas for years and uses FPIC for consultations with local communities from the project design phase to implementation. SCNL led national consultations for Foya and Kpo gazettement and obtained letters of consent from communities, prior to development of the new requirements for Customary Land Formalization.  SCNL is very familiar with the communities in the Gola Forest Landscape, and used the Community Rights Law of 2009 as a guide to ensure that all nine steps required for establishing community forests are followed. SCNL’s experience with safeguards is also evidenced through its work on the GEF-funded FOLUR project.   </w:t>
      </w:r>
    </w:p>
    <w:p w:rsidRPr="00F6338A" w:rsidR="00C52B0F" w:rsidP="002605F4" w:rsidRDefault="00C52B0F" w14:paraId="35E5B019"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color w:val="000000"/>
          <w:szCs w:val="22"/>
          <w:bdr w:val="none" w:color="auto" w:sz="0" w:space="0"/>
        </w:rPr>
      </w:pPr>
    </w:p>
    <w:p w:rsidRPr="00F6338A" w:rsidR="00C52B0F" w:rsidP="002605F4" w:rsidRDefault="00C52B0F" w14:paraId="47A17B0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 xml:space="preserve">SCNL mainstreams gender in all of its projects. The SCNL data system for beneficiaries is disaggregated by gender, and there is a standalone gender program (Village Savings Loan Association) that targets only women beneficiaries.  </w:t>
      </w:r>
    </w:p>
    <w:p w:rsidRPr="00F6338A" w:rsidR="00C52B0F" w:rsidP="002605F4" w:rsidRDefault="00C52B0F" w14:paraId="18FACF56"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color w:val="000000"/>
          <w:szCs w:val="22"/>
          <w:bdr w:val="none" w:color="auto" w:sz="0" w:space="0"/>
        </w:rPr>
      </w:pPr>
    </w:p>
    <w:p w:rsidRPr="00F6338A" w:rsidR="00C52B0F" w:rsidP="002605F4" w:rsidRDefault="00C52B0F" w14:paraId="68F0C46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 xml:space="preserve">SCNL has one (1) full-time Gender and Safeguard Officer based in the Monrovia office. The Gender and Safeguard Officer was recruited under the CI-GEF FOLUR project, and has a Bachelor of Arts in Sociology and an extensive experience in Gender and Safeguarding issues. She is an expert with over five years of professional experience in gender mainstreaming and social inclusion. She has been trained in Gender mainstreaming and safeguarding, and recently completed a certificate course from the Perk Group in Nairobi, Kenya. There are 17 community mobilization officers spread across three counties in the Greater Gola Landscape (Lofa, Grand Cape Mount and Gbarpolu Counties) under various projects, who are involved in stakeholder engagement with communities. </w:t>
      </w:r>
    </w:p>
    <w:p w:rsidRPr="00F6338A" w:rsidR="00C52B0F" w:rsidP="002605F4" w:rsidRDefault="00C52B0F" w14:paraId="77AB52B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color w:val="000000"/>
          <w:szCs w:val="22"/>
          <w:bdr w:val="none" w:color="auto" w:sz="0" w:space="0"/>
        </w:rPr>
      </w:pPr>
    </w:p>
    <w:p w:rsidRPr="00F6338A" w:rsidR="00C52B0F" w:rsidP="002605F4" w:rsidRDefault="00C52B0F" w14:paraId="0290681C"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jc w:val="both"/>
        <w:rPr>
          <w:rFonts w:eastAsia="Times New Roman" w:cs="Calibri"/>
          <w:color w:val="000000"/>
          <w:szCs w:val="22"/>
          <w:bdr w:val="none" w:color="auto" w:sz="0" w:space="0"/>
        </w:rPr>
      </w:pPr>
      <w:r w:rsidRPr="00F6338A">
        <w:rPr>
          <w:rFonts w:eastAsia="Times New Roman" w:cs="Calibri"/>
          <w:color w:val="000000"/>
          <w:szCs w:val="22"/>
          <w:bdr w:val="none" w:color="auto" w:sz="0" w:space="0"/>
        </w:rPr>
        <w:t xml:space="preserve">The Executive Director and Program Manager are seasoned experts trained in stakeholder engagement and World Bank Safeguarding standards, with over 20 years of professional experience with local communities. All project coordinators are also involved in stakeholder engagement activities. SCNL staff and management received training from the Royal Society for the Protection of Birds (RSPB) on safeguarding children and vulnerable adults.  </w:t>
      </w:r>
    </w:p>
    <w:p w:rsidRPr="00F6338A" w:rsidR="00C52B0F" w:rsidP="002605F4" w:rsidRDefault="00C52B0F" w14:paraId="78F6ADF2"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bCs/>
          <w:szCs w:val="22"/>
          <w:bdr w:val="none" w:color="auto" w:sz="0" w:space="0"/>
        </w:rPr>
      </w:pPr>
    </w:p>
    <w:p w:rsidRPr="00F6338A" w:rsidR="002605F4" w:rsidP="002605F4" w:rsidRDefault="002605F4" w14:paraId="53489FB9"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jc w:val="both"/>
        <w:rPr>
          <w:rFonts w:eastAsia="Times New Roman" w:cs="Calibri"/>
          <w:bCs/>
          <w:szCs w:val="22"/>
          <w:bdr w:val="none" w:color="auto" w:sz="0" w:space="0"/>
        </w:rPr>
      </w:pPr>
    </w:p>
    <w:p w:rsidRPr="00F6338A" w:rsidR="00C52B0F" w:rsidP="002605F4" w:rsidRDefault="00C52B0F" w14:paraId="2A7C0A77"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szCs w:val="22"/>
          <w:bdr w:val="none" w:color="auto" w:sz="0" w:space="0"/>
        </w:rPr>
      </w:pPr>
      <w:r w:rsidRPr="00F6338A">
        <w:rPr>
          <w:rFonts w:eastAsia="Times New Roman" w:cs="Calibri"/>
          <w:b/>
          <w:bCs/>
          <w:szCs w:val="22"/>
          <w:bdr w:val="none" w:color="auto" w:sz="0" w:space="0"/>
        </w:rPr>
        <w:t xml:space="preserve">II. ESS STANDARDS TRIGGERED BY THE PROJECT </w:t>
      </w:r>
    </w:p>
    <w:p w:rsidRPr="00F6338A" w:rsidR="00C52B0F" w:rsidP="002605F4" w:rsidRDefault="00C52B0F" w14:paraId="73AA30D9"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szCs w:val="22"/>
          <w:bdr w:val="none" w:color="auto" w:sz="0" w:space="0"/>
        </w:rPr>
      </w:pPr>
      <w:r w:rsidRPr="00F6338A">
        <w:rPr>
          <w:rFonts w:eastAsia="Times New Roman" w:cs="Calibri"/>
          <w:szCs w:val="22"/>
          <w:bdr w:val="none" w:color="auto" w:sz="0" w:space="0"/>
        </w:rPr>
        <w:t>Based on the information provided in the ESS Screening Form, the following ESS Standards have been triggered:</w:t>
      </w:r>
    </w:p>
    <w:p w:rsidRPr="00F6338A" w:rsidR="00C52B0F" w:rsidP="002605F4" w:rsidRDefault="00C52B0F" w14:paraId="6320E8D2"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szCs w:val="22"/>
          <w:bdr w:val="none" w:color="auto" w:sz="0" w:space="0"/>
        </w:rPr>
      </w:pPr>
    </w:p>
    <w:tbl>
      <w:tblPr>
        <w:tblW w:w="1012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610"/>
        <w:gridCol w:w="540"/>
        <w:gridCol w:w="540"/>
        <w:gridCol w:w="630"/>
        <w:gridCol w:w="5799"/>
        <w:gridCol w:w="7"/>
      </w:tblGrid>
      <w:tr w:rsidRPr="00F6338A" w:rsidR="008777D8" w14:paraId="24AE3639" w14:textId="77777777">
        <w:trPr>
          <w:cantSplit/>
        </w:trPr>
        <w:tc>
          <w:tcPr>
            <w:tcW w:w="2610" w:type="dxa"/>
            <w:shd w:val="clear" w:color="auto" w:fill="D9D9D9"/>
            <w:vAlign w:val="center"/>
          </w:tcPr>
          <w:p w:rsidRPr="00F6338A" w:rsidR="00C52B0F" w:rsidP="002605F4" w:rsidRDefault="00C52B0F" w14:paraId="0090A107"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rPr>
            </w:pPr>
            <w:r w:rsidRPr="00F6338A">
              <w:rPr>
                <w:rFonts w:eastAsia="Times New Roman" w:cs="Calibri"/>
                <w:b/>
                <w:bCs/>
                <w:color w:val="000000"/>
                <w:szCs w:val="22"/>
                <w:bdr w:val="none" w:color="auto" w:sz="0" w:space="0"/>
              </w:rPr>
              <w:t>ESS Standard</w:t>
            </w:r>
          </w:p>
        </w:tc>
        <w:tc>
          <w:tcPr>
            <w:tcW w:w="540" w:type="dxa"/>
            <w:shd w:val="clear" w:color="auto" w:fill="D9D9D9"/>
            <w:vAlign w:val="center"/>
          </w:tcPr>
          <w:p w:rsidRPr="00F6338A" w:rsidR="00C52B0F" w:rsidP="002605F4" w:rsidRDefault="00C52B0F" w14:paraId="477E29C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rPr>
            </w:pPr>
            <w:r w:rsidRPr="00F6338A">
              <w:rPr>
                <w:rFonts w:eastAsia="Times New Roman" w:cs="Calibri"/>
                <w:b/>
                <w:bCs/>
                <w:color w:val="000000"/>
                <w:szCs w:val="22"/>
                <w:bdr w:val="none" w:color="auto" w:sz="0" w:space="0"/>
              </w:rPr>
              <w:t>Yes</w:t>
            </w:r>
          </w:p>
        </w:tc>
        <w:tc>
          <w:tcPr>
            <w:tcW w:w="540" w:type="dxa"/>
            <w:shd w:val="clear" w:color="auto" w:fill="D9D9D9"/>
            <w:vAlign w:val="center"/>
          </w:tcPr>
          <w:p w:rsidRPr="00F6338A" w:rsidR="00C52B0F" w:rsidP="002605F4" w:rsidRDefault="00C52B0F" w14:paraId="4E14FBBA"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rPr>
            </w:pPr>
            <w:r w:rsidRPr="00F6338A">
              <w:rPr>
                <w:rFonts w:eastAsia="Times New Roman" w:cs="Calibri"/>
                <w:b/>
                <w:bCs/>
                <w:color w:val="000000"/>
                <w:szCs w:val="22"/>
                <w:bdr w:val="none" w:color="auto" w:sz="0" w:space="0"/>
              </w:rPr>
              <w:t>No</w:t>
            </w:r>
          </w:p>
        </w:tc>
        <w:tc>
          <w:tcPr>
            <w:tcW w:w="630" w:type="dxa"/>
            <w:shd w:val="clear" w:color="auto" w:fill="D9D9D9"/>
            <w:vAlign w:val="center"/>
          </w:tcPr>
          <w:p w:rsidRPr="00F6338A" w:rsidR="00C52B0F" w:rsidP="002605F4" w:rsidRDefault="00C52B0F" w14:paraId="1609E45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rPr>
            </w:pPr>
            <w:r w:rsidRPr="00F6338A">
              <w:rPr>
                <w:rFonts w:eastAsia="Times New Roman" w:cs="Calibri"/>
                <w:b/>
                <w:bCs/>
                <w:color w:val="000000"/>
                <w:szCs w:val="22"/>
                <w:bdr w:val="none" w:color="auto" w:sz="0" w:space="0"/>
              </w:rPr>
              <w:t>TBD</w:t>
            </w:r>
          </w:p>
        </w:tc>
        <w:tc>
          <w:tcPr>
            <w:tcW w:w="5806" w:type="dxa"/>
            <w:gridSpan w:val="2"/>
            <w:shd w:val="clear" w:color="auto" w:fill="D9D9D9"/>
          </w:tcPr>
          <w:p w:rsidRPr="00F6338A" w:rsidR="00C52B0F" w:rsidP="002605F4" w:rsidRDefault="00C52B0F" w14:paraId="148A9CC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Justification</w:t>
            </w:r>
          </w:p>
        </w:tc>
      </w:tr>
      <w:tr w:rsidRPr="00F6338A" w:rsidR="00C52B0F" w14:paraId="06470D61" w14:textId="77777777">
        <w:trPr>
          <w:cantSplit/>
          <w:trHeight w:val="159"/>
        </w:trPr>
        <w:tc>
          <w:tcPr>
            <w:tcW w:w="2610" w:type="dxa"/>
          </w:tcPr>
          <w:p w:rsidRPr="00F6338A" w:rsidR="00C52B0F" w:rsidP="002605F4" w:rsidRDefault="00C52B0F" w14:paraId="4A62E2B4"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lang w:val="fr-FR"/>
              </w:rPr>
            </w:pPr>
            <w:r w:rsidRPr="00F6338A">
              <w:rPr>
                <w:rFonts w:eastAsia="Times New Roman" w:cs="Calibri"/>
                <w:b/>
                <w:bCs/>
                <w:color w:val="000000"/>
                <w:szCs w:val="22"/>
                <w:bdr w:val="none" w:color="auto" w:sz="0" w:space="0"/>
                <w:lang w:val="fr-FR"/>
              </w:rPr>
              <w:t>1. Environmental &amp; Social Impact Assessment (ESIA)</w:t>
            </w:r>
          </w:p>
        </w:tc>
        <w:tc>
          <w:tcPr>
            <w:tcW w:w="540" w:type="dxa"/>
          </w:tcPr>
          <w:p w:rsidRPr="00F6338A" w:rsidR="00C52B0F" w:rsidP="002605F4" w:rsidRDefault="00C52B0F" w14:paraId="4E9FDD7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X</w:t>
            </w:r>
          </w:p>
        </w:tc>
        <w:tc>
          <w:tcPr>
            <w:tcW w:w="540" w:type="dxa"/>
          </w:tcPr>
          <w:p w:rsidRPr="00F6338A" w:rsidR="00C52B0F" w:rsidP="002605F4" w:rsidRDefault="00C52B0F" w14:paraId="66011D4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630" w:type="dxa"/>
          </w:tcPr>
          <w:p w:rsidRPr="00F6338A" w:rsidR="00C52B0F" w:rsidP="002605F4" w:rsidRDefault="00C52B0F" w14:paraId="53CC8228"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5806" w:type="dxa"/>
            <w:gridSpan w:val="2"/>
          </w:tcPr>
          <w:p w:rsidRPr="00F6338A" w:rsidR="00C52B0F" w:rsidP="002605F4" w:rsidRDefault="00C52B0F" w14:paraId="67AA2B2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Cs/>
                <w:i/>
                <w:color w:val="000000"/>
                <w:szCs w:val="22"/>
                <w:bdr w:val="none" w:color="auto" w:sz="0" w:space="0"/>
              </w:rPr>
              <w:t>The project will support Customary Land Formalization (CLF) processes for the proposed protected areas (PPAs) and gazettement packages for Foya and Kpo Mountains PPA and Wonegizi PPA (Component 1). The EA has experience in CLF processes from previous projects. Nevertheless, there are recently adopted comprehensive legal requirements and processes established by the Liberia Land Authority on customary land rights formalization that will need to be followed by the project.</w:t>
            </w:r>
          </w:p>
        </w:tc>
      </w:tr>
      <w:tr w:rsidRPr="00F6338A" w:rsidR="00C52B0F" w14:paraId="4D9FE606" w14:textId="77777777">
        <w:trPr>
          <w:cantSplit/>
          <w:trHeight w:val="159"/>
        </w:trPr>
        <w:tc>
          <w:tcPr>
            <w:tcW w:w="2610" w:type="dxa"/>
          </w:tcPr>
          <w:p w:rsidRPr="00F6338A" w:rsidR="00C52B0F" w:rsidP="002605F4" w:rsidRDefault="00C52B0F" w14:paraId="6ED9064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rPr>
            </w:pPr>
            <w:r w:rsidRPr="00F6338A">
              <w:rPr>
                <w:rFonts w:eastAsia="Times New Roman" w:cs="Calibri"/>
                <w:b/>
                <w:bCs/>
                <w:color w:val="000000"/>
                <w:szCs w:val="22"/>
                <w:bdr w:val="none" w:color="auto" w:sz="0" w:space="0"/>
              </w:rPr>
              <w:t xml:space="preserve">2. </w:t>
            </w:r>
            <w:r w:rsidRPr="00F6338A">
              <w:rPr>
                <w:rFonts w:eastAsia="Times New Roman" w:cs="Calibri"/>
                <w:b/>
                <w:color w:val="000000"/>
                <w:szCs w:val="22"/>
                <w:bdr w:val="none" w:color="auto" w:sz="0" w:space="0"/>
              </w:rPr>
              <w:t>Protection of Natural Habitats and Biodiversity Conservation</w:t>
            </w:r>
          </w:p>
        </w:tc>
        <w:tc>
          <w:tcPr>
            <w:tcW w:w="540" w:type="dxa"/>
          </w:tcPr>
          <w:p w:rsidRPr="00F6338A" w:rsidR="00C52B0F" w:rsidP="002605F4" w:rsidRDefault="00C52B0F" w14:paraId="16D2829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X</w:t>
            </w:r>
          </w:p>
        </w:tc>
        <w:tc>
          <w:tcPr>
            <w:tcW w:w="540" w:type="dxa"/>
          </w:tcPr>
          <w:p w:rsidRPr="00F6338A" w:rsidR="00C52B0F" w:rsidP="002605F4" w:rsidRDefault="00C52B0F" w14:paraId="24E7FE79"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630" w:type="dxa"/>
          </w:tcPr>
          <w:p w:rsidRPr="00F6338A" w:rsidR="00C52B0F" w:rsidP="002605F4" w:rsidRDefault="00C52B0F" w14:paraId="731A1CD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5806" w:type="dxa"/>
            <w:gridSpan w:val="2"/>
          </w:tcPr>
          <w:p w:rsidRPr="00F6338A" w:rsidR="00C52B0F" w:rsidP="002605F4" w:rsidRDefault="00C52B0F" w14:paraId="4BD1E08A"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i/>
                <w:color w:val="000000"/>
                <w:szCs w:val="22"/>
                <w:bdr w:val="none" w:color="auto" w:sz="0" w:space="0"/>
              </w:rPr>
            </w:pPr>
            <w:r w:rsidRPr="00F6338A">
              <w:rPr>
                <w:rFonts w:eastAsia="Times New Roman" w:cs="Calibri"/>
                <w:bCs/>
                <w:i/>
                <w:color w:val="000000"/>
                <w:szCs w:val="22"/>
                <w:bdr w:val="none" w:color="auto" w:sz="0" w:space="0"/>
              </w:rPr>
              <w:t>The project will take place in Natural/Critical Habitats, and the promotion of innovative livelihoods and enterprises could impact these habitats (Component 2).</w:t>
            </w:r>
          </w:p>
        </w:tc>
      </w:tr>
      <w:tr w:rsidRPr="00F6338A" w:rsidR="00C52B0F" w14:paraId="1D2C7B8C" w14:textId="77777777">
        <w:trPr>
          <w:cantSplit/>
          <w:trHeight w:val="159"/>
        </w:trPr>
        <w:tc>
          <w:tcPr>
            <w:tcW w:w="2610" w:type="dxa"/>
          </w:tcPr>
          <w:p w:rsidRPr="00F6338A" w:rsidR="00C52B0F" w:rsidP="002605F4" w:rsidRDefault="00C52B0F" w14:paraId="0A48507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3. Resettlement and Physical and Economic Displacement</w:t>
            </w:r>
          </w:p>
        </w:tc>
        <w:tc>
          <w:tcPr>
            <w:tcW w:w="540" w:type="dxa"/>
          </w:tcPr>
          <w:p w:rsidRPr="00F6338A" w:rsidR="00C52B0F" w:rsidP="002605F4" w:rsidRDefault="00C52B0F" w14:paraId="1344C339"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X</w:t>
            </w:r>
          </w:p>
        </w:tc>
        <w:tc>
          <w:tcPr>
            <w:tcW w:w="540" w:type="dxa"/>
          </w:tcPr>
          <w:p w:rsidRPr="00F6338A" w:rsidR="00C52B0F" w:rsidP="002605F4" w:rsidRDefault="00C52B0F" w14:paraId="5002263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630" w:type="dxa"/>
          </w:tcPr>
          <w:p w:rsidRPr="00F6338A" w:rsidR="00C52B0F" w:rsidP="002605F4" w:rsidRDefault="00C52B0F" w14:paraId="7D80006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5806" w:type="dxa"/>
            <w:gridSpan w:val="2"/>
          </w:tcPr>
          <w:p w:rsidRPr="00F6338A" w:rsidR="00C52B0F" w:rsidP="002605F4" w:rsidRDefault="00C52B0F" w14:paraId="329BC6F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Cs/>
                <w:i/>
                <w:color w:val="000000"/>
                <w:szCs w:val="22"/>
                <w:bdr w:val="none" w:color="auto" w:sz="0" w:space="0"/>
              </w:rPr>
              <w:t>While the project will not involve resettlement, the updated co-management plan and the community land use plans could lead to limitations on access to natural resources.</w:t>
            </w:r>
          </w:p>
        </w:tc>
      </w:tr>
      <w:tr w:rsidRPr="00F6338A" w:rsidR="00C52B0F" w14:paraId="0AE1E48C" w14:textId="77777777">
        <w:trPr>
          <w:cantSplit/>
          <w:trHeight w:val="159"/>
        </w:trPr>
        <w:tc>
          <w:tcPr>
            <w:tcW w:w="2610" w:type="dxa"/>
          </w:tcPr>
          <w:p w:rsidRPr="00F6338A" w:rsidR="00C52B0F" w:rsidP="002605F4" w:rsidRDefault="00C52B0F" w14:paraId="4E8C7BD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rPr>
            </w:pPr>
            <w:r w:rsidRPr="00F6338A">
              <w:rPr>
                <w:rFonts w:eastAsia="Times New Roman" w:cs="Calibri"/>
                <w:b/>
                <w:bCs/>
                <w:color w:val="000000"/>
                <w:szCs w:val="22"/>
                <w:bdr w:val="none" w:color="auto" w:sz="0" w:space="0"/>
              </w:rPr>
              <w:t>4. Indigenous Peoples</w:t>
            </w:r>
          </w:p>
        </w:tc>
        <w:tc>
          <w:tcPr>
            <w:tcW w:w="540" w:type="dxa"/>
          </w:tcPr>
          <w:p w:rsidRPr="00F6338A" w:rsidR="00C52B0F" w:rsidP="002605F4" w:rsidRDefault="00C52B0F" w14:paraId="7E776946"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X</w:t>
            </w:r>
          </w:p>
        </w:tc>
        <w:tc>
          <w:tcPr>
            <w:tcW w:w="540" w:type="dxa"/>
          </w:tcPr>
          <w:p w:rsidRPr="00F6338A" w:rsidR="00C52B0F" w:rsidP="002605F4" w:rsidRDefault="00C52B0F" w14:paraId="460EACE6"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630" w:type="dxa"/>
          </w:tcPr>
          <w:p w:rsidRPr="00F6338A" w:rsidR="00C52B0F" w:rsidP="002605F4" w:rsidRDefault="00C52B0F" w14:paraId="3C0BC0C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5806" w:type="dxa"/>
            <w:gridSpan w:val="2"/>
          </w:tcPr>
          <w:p w:rsidRPr="00F6338A" w:rsidR="00C52B0F" w:rsidP="002605F4" w:rsidRDefault="00C52B0F" w14:paraId="29F08317"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Cs/>
                <w:i/>
                <w:color w:val="000000"/>
                <w:szCs w:val="22"/>
                <w:bdr w:val="none" w:color="auto" w:sz="0" w:space="0"/>
              </w:rPr>
              <w:t>The project intends to work in lands or territories traditionally owned, customarily used, or occupied by traditional peoples and/or local communities.</w:t>
            </w:r>
          </w:p>
        </w:tc>
      </w:tr>
      <w:tr w:rsidRPr="00F6338A" w:rsidR="00C52B0F" w14:paraId="4CEA5AE8" w14:textId="77777777">
        <w:trPr>
          <w:cantSplit/>
          <w:trHeight w:val="159"/>
        </w:trPr>
        <w:tc>
          <w:tcPr>
            <w:tcW w:w="2610" w:type="dxa"/>
          </w:tcPr>
          <w:p w:rsidRPr="00F6338A" w:rsidR="00C52B0F" w:rsidP="002605F4" w:rsidRDefault="00C52B0F" w14:paraId="1709848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rPr>
            </w:pPr>
            <w:r w:rsidRPr="00F6338A">
              <w:rPr>
                <w:rFonts w:eastAsia="Times New Roman" w:cs="Calibri"/>
                <w:b/>
                <w:bCs/>
                <w:color w:val="000000"/>
                <w:szCs w:val="22"/>
                <w:bdr w:val="none" w:color="auto" w:sz="0" w:space="0"/>
              </w:rPr>
              <w:t>5. Resource Efficiency and Pollution Prevention</w:t>
            </w:r>
          </w:p>
        </w:tc>
        <w:tc>
          <w:tcPr>
            <w:tcW w:w="540" w:type="dxa"/>
          </w:tcPr>
          <w:p w:rsidRPr="00F6338A" w:rsidR="00C52B0F" w:rsidP="002605F4" w:rsidRDefault="00C52B0F" w14:paraId="632D4B29"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540" w:type="dxa"/>
          </w:tcPr>
          <w:p w:rsidRPr="00F6338A" w:rsidR="00C52B0F" w:rsidP="002605F4" w:rsidRDefault="00C52B0F" w14:paraId="5BA95F3A"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X</w:t>
            </w:r>
          </w:p>
        </w:tc>
        <w:tc>
          <w:tcPr>
            <w:tcW w:w="630" w:type="dxa"/>
          </w:tcPr>
          <w:p w:rsidRPr="00F6338A" w:rsidR="00C52B0F" w:rsidP="002605F4" w:rsidRDefault="00C52B0F" w14:paraId="0BB70D2A"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5806" w:type="dxa"/>
            <w:gridSpan w:val="2"/>
          </w:tcPr>
          <w:p w:rsidRPr="00F6338A" w:rsidR="00C52B0F" w:rsidP="002605F4" w:rsidRDefault="00C52B0F" w14:paraId="0880B69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ascii="Times New Roman" w:hAnsi="Times New Roman" w:eastAsia="Times New Roman"/>
                <w:color w:val="000000"/>
                <w:szCs w:val="22"/>
                <w:bdr w:val="none" w:color="auto" w:sz="0" w:space="0"/>
              </w:rPr>
            </w:pPr>
            <w:r w:rsidRPr="00F6338A">
              <w:rPr>
                <w:rFonts w:eastAsia="Times New Roman" w:cs="Calibri"/>
                <w:bCs/>
                <w:i/>
                <w:color w:val="000000"/>
                <w:szCs w:val="22"/>
                <w:bdr w:val="none" w:color="auto" w:sz="0" w:space="0"/>
              </w:rPr>
              <w:t>There are no proposed activities related to the use of banned, restricted or prohibited substances, chemicals or hazardous materials.</w:t>
            </w:r>
          </w:p>
        </w:tc>
      </w:tr>
      <w:tr w:rsidRPr="00F6338A" w:rsidR="00C52B0F" w14:paraId="594A01DA" w14:textId="77777777">
        <w:trPr>
          <w:cantSplit/>
          <w:trHeight w:val="159"/>
        </w:trPr>
        <w:tc>
          <w:tcPr>
            <w:tcW w:w="2610" w:type="dxa"/>
          </w:tcPr>
          <w:p w:rsidRPr="00F6338A" w:rsidR="00C52B0F" w:rsidP="002605F4" w:rsidRDefault="00C52B0F" w14:paraId="55AE671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color w:val="000000"/>
                <w:szCs w:val="22"/>
                <w:bdr w:val="none" w:color="auto" w:sz="0" w:space="0"/>
              </w:rPr>
            </w:pPr>
            <w:r w:rsidRPr="00F6338A">
              <w:rPr>
                <w:rFonts w:eastAsia="Times New Roman" w:cs="Calibri"/>
                <w:b/>
                <w:bCs/>
                <w:color w:val="000000"/>
                <w:szCs w:val="22"/>
                <w:bdr w:val="none" w:color="auto" w:sz="0" w:space="0"/>
              </w:rPr>
              <w:t>6. Cultural Heritage</w:t>
            </w:r>
          </w:p>
        </w:tc>
        <w:tc>
          <w:tcPr>
            <w:tcW w:w="540" w:type="dxa"/>
          </w:tcPr>
          <w:p w:rsidRPr="00F6338A" w:rsidR="00C52B0F" w:rsidP="002605F4" w:rsidRDefault="00C52B0F" w14:paraId="1EB6FF3C"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X</w:t>
            </w:r>
          </w:p>
        </w:tc>
        <w:tc>
          <w:tcPr>
            <w:tcW w:w="540" w:type="dxa"/>
          </w:tcPr>
          <w:p w:rsidRPr="00F6338A" w:rsidR="00C52B0F" w:rsidP="002605F4" w:rsidRDefault="00C52B0F" w14:paraId="6D6A54A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630" w:type="dxa"/>
          </w:tcPr>
          <w:p w:rsidRPr="00F6338A" w:rsidR="00C52B0F" w:rsidP="002605F4" w:rsidRDefault="00C52B0F" w14:paraId="233E327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5806" w:type="dxa"/>
            <w:gridSpan w:val="2"/>
          </w:tcPr>
          <w:p w:rsidRPr="00F6338A" w:rsidR="00C52B0F" w:rsidP="002605F4" w:rsidRDefault="00C52B0F" w14:paraId="2422775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Cs/>
                <w:i/>
                <w:color w:val="000000"/>
                <w:szCs w:val="22"/>
                <w:bdr w:val="none" w:color="auto" w:sz="0" w:space="0"/>
              </w:rPr>
              <w:t>Activities related to protected area creation and land use planning may be in areas with cultural heritage resources.</w:t>
            </w:r>
          </w:p>
        </w:tc>
      </w:tr>
      <w:tr w:rsidRPr="00F6338A" w:rsidR="00C52B0F" w14:paraId="24EFB628" w14:textId="77777777">
        <w:tblPrEx>
          <w:tblCellMar>
            <w:top w:w="29" w:type="dxa"/>
            <w:left w:w="115" w:type="dxa"/>
            <w:bottom w:w="29" w:type="dxa"/>
            <w:right w:w="115" w:type="dxa"/>
          </w:tblCellMar>
        </w:tblPrEx>
        <w:trPr>
          <w:gridAfter w:val="1"/>
          <w:wAfter w:w="7" w:type="dxa"/>
          <w:cantSplit/>
          <w:trHeight w:val="159"/>
        </w:trPr>
        <w:tc>
          <w:tcPr>
            <w:tcW w:w="2610" w:type="dxa"/>
          </w:tcPr>
          <w:p w:rsidRPr="00F6338A" w:rsidR="00C52B0F" w:rsidP="002605F4" w:rsidRDefault="00C52B0F" w14:paraId="0735E496"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color w:val="000000"/>
                <w:szCs w:val="22"/>
                <w:bdr w:val="none" w:color="auto" w:sz="0" w:space="0"/>
              </w:rPr>
            </w:pPr>
            <w:r w:rsidRPr="00F6338A">
              <w:rPr>
                <w:rFonts w:eastAsia="Times New Roman" w:cs="Calibri"/>
                <w:b/>
                <w:color w:val="000000"/>
                <w:szCs w:val="22"/>
                <w:bdr w:val="none" w:color="auto" w:sz="0" w:space="0"/>
              </w:rPr>
              <w:t>7. Labour and Working Conditions</w:t>
            </w:r>
          </w:p>
        </w:tc>
        <w:tc>
          <w:tcPr>
            <w:tcW w:w="540" w:type="dxa"/>
          </w:tcPr>
          <w:p w:rsidRPr="00F6338A" w:rsidR="00C52B0F" w:rsidP="002605F4" w:rsidRDefault="00C52B0F" w14:paraId="398F008C"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540" w:type="dxa"/>
          </w:tcPr>
          <w:p w:rsidRPr="00F6338A" w:rsidR="00C52B0F" w:rsidP="002605F4" w:rsidRDefault="00C52B0F" w14:paraId="3E14BB39"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X</w:t>
            </w:r>
          </w:p>
        </w:tc>
        <w:tc>
          <w:tcPr>
            <w:tcW w:w="630" w:type="dxa"/>
          </w:tcPr>
          <w:p w:rsidRPr="00F6338A" w:rsidR="00C52B0F" w:rsidP="002605F4" w:rsidRDefault="00C52B0F" w14:paraId="3C5F54AC"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5799" w:type="dxa"/>
          </w:tcPr>
          <w:p w:rsidRPr="00F6338A" w:rsidR="00C52B0F" w:rsidP="002605F4" w:rsidRDefault="00C52B0F" w14:paraId="30401198"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Cs/>
                <w:i/>
                <w:color w:val="000000"/>
                <w:szCs w:val="22"/>
                <w:bdr w:val="none" w:color="auto" w:sz="0" w:space="0"/>
              </w:rPr>
              <w:t>SCNL indicated that it has policies, procedures, systems, and capabilities to ensure compliance with ESS7.</w:t>
            </w:r>
          </w:p>
        </w:tc>
      </w:tr>
      <w:tr w:rsidRPr="00F6338A" w:rsidR="00C52B0F" w14:paraId="2FE05055" w14:textId="77777777">
        <w:tblPrEx>
          <w:tblCellMar>
            <w:top w:w="29" w:type="dxa"/>
            <w:left w:w="115" w:type="dxa"/>
            <w:bottom w:w="29" w:type="dxa"/>
            <w:right w:w="115" w:type="dxa"/>
          </w:tblCellMar>
        </w:tblPrEx>
        <w:trPr>
          <w:gridAfter w:val="1"/>
          <w:wAfter w:w="7" w:type="dxa"/>
          <w:cantSplit/>
          <w:trHeight w:val="159"/>
        </w:trPr>
        <w:tc>
          <w:tcPr>
            <w:tcW w:w="2610" w:type="dxa"/>
          </w:tcPr>
          <w:p w:rsidRPr="00F6338A" w:rsidR="00C52B0F" w:rsidP="002605F4" w:rsidRDefault="00C52B0F" w14:paraId="1B2BF06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color w:val="000000"/>
                <w:szCs w:val="22"/>
                <w:bdr w:val="none" w:color="auto" w:sz="0" w:space="0"/>
              </w:rPr>
            </w:pPr>
            <w:r w:rsidRPr="00F6338A">
              <w:rPr>
                <w:rFonts w:eastAsia="Times New Roman" w:cs="Calibri"/>
                <w:b/>
                <w:color w:val="000000"/>
                <w:szCs w:val="22"/>
                <w:bdr w:val="none" w:color="auto" w:sz="0" w:space="0"/>
              </w:rPr>
              <w:t>8. Community Health, Safety and Security</w:t>
            </w:r>
          </w:p>
        </w:tc>
        <w:tc>
          <w:tcPr>
            <w:tcW w:w="540" w:type="dxa"/>
          </w:tcPr>
          <w:p w:rsidRPr="00F6338A" w:rsidR="00C52B0F" w:rsidP="002605F4" w:rsidRDefault="00C52B0F" w14:paraId="7FB17687"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540" w:type="dxa"/>
          </w:tcPr>
          <w:p w:rsidRPr="00F6338A" w:rsidR="00C52B0F" w:rsidP="002605F4" w:rsidRDefault="00C52B0F" w14:paraId="561D0936"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X</w:t>
            </w:r>
          </w:p>
        </w:tc>
        <w:tc>
          <w:tcPr>
            <w:tcW w:w="630" w:type="dxa"/>
          </w:tcPr>
          <w:p w:rsidRPr="00F6338A" w:rsidR="00C52B0F" w:rsidP="002605F4" w:rsidRDefault="00C52B0F" w14:paraId="32F7334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5799" w:type="dxa"/>
          </w:tcPr>
          <w:p w:rsidRPr="00F6338A" w:rsidR="00C52B0F" w:rsidP="002605F4" w:rsidRDefault="00C52B0F" w14:paraId="50783D9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i/>
                <w:color w:val="000000"/>
                <w:szCs w:val="22"/>
                <w:bdr w:val="none" w:color="auto" w:sz="0" w:space="0"/>
              </w:rPr>
              <w:t>CHSS risks have been identified and assessed to be Low and these risks include accidental and natural hazards, conflicts, disease outbreaks and GBV/SEAH. However, International SOS has assessed Liberia to be Medium for security risks. These risks include political violence, social unrest and petty crimes.</w:t>
            </w:r>
          </w:p>
        </w:tc>
      </w:tr>
      <w:tr w:rsidRPr="00F6338A" w:rsidR="00C52B0F" w14:paraId="2BE8E85F" w14:textId="77777777">
        <w:tblPrEx>
          <w:tblCellMar>
            <w:top w:w="29" w:type="dxa"/>
            <w:left w:w="115" w:type="dxa"/>
            <w:bottom w:w="29" w:type="dxa"/>
            <w:right w:w="115" w:type="dxa"/>
          </w:tblCellMar>
        </w:tblPrEx>
        <w:trPr>
          <w:gridAfter w:val="1"/>
          <w:wAfter w:w="7" w:type="dxa"/>
          <w:cantSplit/>
          <w:trHeight w:val="159"/>
        </w:trPr>
        <w:tc>
          <w:tcPr>
            <w:tcW w:w="2610" w:type="dxa"/>
            <w:shd w:val="clear" w:color="auto" w:fill="auto"/>
          </w:tcPr>
          <w:p w:rsidRPr="00F6338A" w:rsidR="00C52B0F" w:rsidP="002605F4" w:rsidRDefault="00C52B0F" w14:paraId="4B768B5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color w:val="000000"/>
                <w:szCs w:val="22"/>
                <w:bdr w:val="none" w:color="auto" w:sz="0" w:space="0"/>
              </w:rPr>
            </w:pPr>
            <w:r w:rsidRPr="00F6338A">
              <w:rPr>
                <w:rFonts w:eastAsia="Times New Roman" w:cs="Calibri"/>
                <w:b/>
                <w:color w:val="000000"/>
                <w:szCs w:val="22"/>
                <w:bdr w:val="none" w:color="auto" w:sz="0" w:space="0"/>
              </w:rPr>
              <w:t>9. Private Sector Direct Investments and FIs</w:t>
            </w:r>
          </w:p>
        </w:tc>
        <w:tc>
          <w:tcPr>
            <w:tcW w:w="540" w:type="dxa"/>
            <w:shd w:val="clear" w:color="auto" w:fill="auto"/>
          </w:tcPr>
          <w:p w:rsidRPr="00F6338A" w:rsidR="00C52B0F" w:rsidP="002605F4" w:rsidRDefault="00C52B0F" w14:paraId="1DCD81B9"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540" w:type="dxa"/>
          </w:tcPr>
          <w:p w:rsidRPr="00F6338A" w:rsidR="00C52B0F" w:rsidP="002605F4" w:rsidRDefault="00C52B0F" w14:paraId="6FF6513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X</w:t>
            </w:r>
          </w:p>
        </w:tc>
        <w:tc>
          <w:tcPr>
            <w:tcW w:w="630" w:type="dxa"/>
          </w:tcPr>
          <w:p w:rsidRPr="00F6338A" w:rsidR="00C52B0F" w:rsidP="002605F4" w:rsidRDefault="00C52B0F" w14:paraId="5797E32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5799" w:type="dxa"/>
          </w:tcPr>
          <w:p w:rsidRPr="00F6338A" w:rsidR="00C52B0F" w:rsidP="002605F4" w:rsidRDefault="00C52B0F" w14:paraId="78F3614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i/>
                <w:iCs/>
                <w:color w:val="000000"/>
                <w:szCs w:val="22"/>
                <w:bdr w:val="none" w:color="auto" w:sz="0" w:space="0"/>
              </w:rPr>
            </w:pPr>
            <w:r w:rsidRPr="00F6338A">
              <w:rPr>
                <w:rFonts w:eastAsia="Times New Roman" w:cs="Calibri"/>
                <w:i/>
                <w:iCs/>
                <w:color w:val="000000"/>
                <w:szCs w:val="22"/>
                <w:bdr w:val="none" w:color="auto" w:sz="0" w:space="0"/>
              </w:rPr>
              <w:t>The project is not expected to make any direct investments in private sector firms or endowment funds, or channel funds through financial intermediaries.</w:t>
            </w:r>
          </w:p>
        </w:tc>
      </w:tr>
      <w:tr w:rsidRPr="00F6338A" w:rsidR="00C52B0F" w14:paraId="69BF7FC4" w14:textId="77777777">
        <w:tblPrEx>
          <w:tblCellMar>
            <w:top w:w="29" w:type="dxa"/>
            <w:left w:w="115" w:type="dxa"/>
            <w:bottom w:w="29" w:type="dxa"/>
            <w:right w:w="115" w:type="dxa"/>
          </w:tblCellMar>
        </w:tblPrEx>
        <w:trPr>
          <w:gridAfter w:val="1"/>
          <w:wAfter w:w="7" w:type="dxa"/>
          <w:cantSplit/>
          <w:trHeight w:val="159"/>
        </w:trPr>
        <w:tc>
          <w:tcPr>
            <w:tcW w:w="2610" w:type="dxa"/>
          </w:tcPr>
          <w:p w:rsidRPr="00F6338A" w:rsidR="00C52B0F" w:rsidP="002605F4" w:rsidRDefault="00C52B0F" w14:paraId="212741E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color w:val="000000"/>
                <w:szCs w:val="22"/>
                <w:bdr w:val="none" w:color="auto" w:sz="0" w:space="0"/>
              </w:rPr>
            </w:pPr>
            <w:r w:rsidRPr="00F6338A">
              <w:rPr>
                <w:rFonts w:eastAsia="Times New Roman" w:cs="Calibri"/>
                <w:b/>
                <w:color w:val="000000"/>
                <w:szCs w:val="22"/>
                <w:bdr w:val="none" w:color="auto" w:sz="0" w:space="0"/>
              </w:rPr>
              <w:t>10. Climate Risk and Related Disasters</w:t>
            </w:r>
          </w:p>
        </w:tc>
        <w:tc>
          <w:tcPr>
            <w:tcW w:w="540" w:type="dxa"/>
          </w:tcPr>
          <w:p w:rsidRPr="00F6338A" w:rsidR="00C52B0F" w:rsidP="002605F4" w:rsidRDefault="00C52B0F" w14:paraId="7A17258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540" w:type="dxa"/>
          </w:tcPr>
          <w:p w:rsidRPr="00F6338A" w:rsidR="00C52B0F" w:rsidP="002605F4" w:rsidRDefault="00C52B0F" w14:paraId="6506E51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X</w:t>
            </w:r>
          </w:p>
        </w:tc>
        <w:tc>
          <w:tcPr>
            <w:tcW w:w="630" w:type="dxa"/>
          </w:tcPr>
          <w:p w:rsidRPr="00F6338A" w:rsidR="00C52B0F" w:rsidP="002605F4" w:rsidRDefault="00C52B0F" w14:paraId="548F566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5799" w:type="dxa"/>
          </w:tcPr>
          <w:p w:rsidRPr="00F6338A" w:rsidR="00C52B0F" w:rsidP="002605F4" w:rsidRDefault="00C52B0F" w14:paraId="19F1BBD4"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ascii="Times New Roman" w:hAnsi="Times New Roman" w:eastAsia="Times New Roman"/>
                <w:color w:val="000000"/>
                <w:szCs w:val="22"/>
                <w:bdr w:val="none" w:color="auto" w:sz="0" w:space="0"/>
              </w:rPr>
            </w:pPr>
            <w:r w:rsidRPr="00F6338A">
              <w:rPr>
                <w:rFonts w:eastAsia="Times New Roman" w:cs="Calibri"/>
                <w:i/>
                <w:iCs/>
                <w:color w:val="000000"/>
                <w:szCs w:val="22"/>
                <w:bdr w:val="none" w:color="auto" w:sz="0" w:space="0"/>
              </w:rPr>
              <w:t>The project will be implemented in the NW Liberian Landscape, a region comprised of five counties: Bomi, Bong, Gbarpolu Grand Cape Mount and Lofa. All five counties rank high with regards to river flood and wildfire hazards occurring over the next ten years, with Bong and Lofa also ranking high for urban floods. Extreme heat is also a medium level hazard shared by all five counties. Flooding, wildfire, and extreme heat could disrupt some project activities in the field, for example by preventing travel to sites by project staff or obstructing community meetings or training sessions. In such instances, the project will shift planned activities to other project locations until the issue is resolved. Severe flooding or wildfire could impact sustainable livelihood investments, such as agriculture or NTFPs. These types of natural calamities also could affect land use options, such that land use planning outputs would need to be revisited.</w:t>
            </w:r>
          </w:p>
        </w:tc>
      </w:tr>
    </w:tbl>
    <w:p w:rsidRPr="00F6338A" w:rsidR="00C52B0F" w:rsidP="002605F4" w:rsidRDefault="00C52B0F" w14:paraId="7295748A"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szCs w:val="22"/>
          <w:bdr w:val="none" w:color="auto" w:sz="0" w:space="0"/>
        </w:rPr>
      </w:pPr>
      <w:r w:rsidRPr="00F6338A">
        <w:rPr>
          <w:rFonts w:eastAsia="Times New Roman" w:cs="Calibri"/>
          <w:b/>
          <w:bCs/>
          <w:szCs w:val="22"/>
          <w:bdr w:val="none" w:color="auto" w:sz="0" w:space="0"/>
        </w:rPr>
        <w:t xml:space="preserve">Note: </w:t>
      </w:r>
      <w:r w:rsidRPr="00F6338A">
        <w:rPr>
          <w:rFonts w:eastAsia="Times New Roman" w:cs="Calibri"/>
          <w:szCs w:val="22"/>
          <w:bdr w:val="none" w:color="auto" w:sz="0" w:space="0"/>
        </w:rPr>
        <w:t>Other ESS Standards may be triggered at any time during the project cycle.</w:t>
      </w:r>
    </w:p>
    <w:p w:rsidRPr="00F6338A" w:rsidR="00C52B0F" w:rsidP="002605F4" w:rsidRDefault="00C52B0F" w14:paraId="6AA4D960"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szCs w:val="22"/>
          <w:bdr w:val="none" w:color="auto" w:sz="0" w:space="0"/>
        </w:rPr>
      </w:pPr>
    </w:p>
    <w:p w:rsidRPr="00F6338A" w:rsidR="00C52B0F" w:rsidP="002605F4" w:rsidRDefault="00C52B0F" w14:paraId="513432D5"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szCs w:val="22"/>
          <w:bdr w:val="none" w:color="auto" w:sz="0" w:space="0"/>
        </w:rPr>
      </w:pPr>
    </w:p>
    <w:p w:rsidRPr="00F6338A" w:rsidR="00C52B0F" w:rsidP="002605F4" w:rsidRDefault="00C52B0F" w14:paraId="5A8EF1FD"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szCs w:val="22"/>
          <w:bdr w:val="none" w:color="auto" w:sz="0" w:space="0"/>
        </w:rPr>
      </w:pPr>
      <w:r w:rsidRPr="00F6338A">
        <w:rPr>
          <w:rFonts w:eastAsia="Times New Roman" w:cs="Calibri"/>
          <w:b/>
          <w:bCs/>
          <w:szCs w:val="22"/>
          <w:bdr w:val="none" w:color="auto" w:sz="0" w:space="0"/>
        </w:rPr>
        <w:t xml:space="preserve">III. PROJECT CATEGORIZATION </w:t>
      </w:r>
    </w:p>
    <w:p w:rsidRPr="00F6338A" w:rsidR="00C52B0F" w:rsidP="002605F4" w:rsidRDefault="00C52B0F" w14:paraId="38E6643B"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szCs w:val="22"/>
          <w:bdr w:val="none" w:color="auto" w:sz="0" w:space="0"/>
        </w:rPr>
      </w:pPr>
    </w:p>
    <w:p w:rsidRPr="00F6338A" w:rsidR="00C52B0F" w:rsidP="002605F4" w:rsidRDefault="00C52B0F" w14:paraId="79A005CB"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szCs w:val="22"/>
          <w:bdr w:val="none" w:color="auto" w:sz="0" w:space="0"/>
        </w:rPr>
      </w:pPr>
      <w:r w:rsidRPr="00F6338A">
        <w:rPr>
          <w:rFonts w:eastAsia="Times New Roman" w:cs="Calibri"/>
          <w:szCs w:val="22"/>
          <w:bdr w:val="none" w:color="auto" w:sz="0" w:space="0"/>
        </w:rPr>
        <w:t>Based on the ESS Standards triggered, the project is categorized as follows:</w:t>
      </w:r>
    </w:p>
    <w:tbl>
      <w:tblPr>
        <w:tblW w:w="101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9" w:type="dxa"/>
          <w:left w:w="115" w:type="dxa"/>
          <w:bottom w:w="29" w:type="dxa"/>
          <w:right w:w="115" w:type="dxa"/>
        </w:tblCellMar>
        <w:tblLook w:val="0000" w:firstRow="0" w:lastRow="0" w:firstColumn="0" w:lastColumn="0" w:noHBand="0" w:noVBand="0"/>
      </w:tblPr>
      <w:tblGrid>
        <w:gridCol w:w="3803"/>
        <w:gridCol w:w="1957"/>
        <w:gridCol w:w="1980"/>
        <w:gridCol w:w="2430"/>
      </w:tblGrid>
      <w:tr w:rsidRPr="00F6338A" w:rsidR="008777D8" w14:paraId="540C636E" w14:textId="77777777">
        <w:trPr>
          <w:trHeight w:val="159"/>
          <w:tblHeader/>
        </w:trPr>
        <w:tc>
          <w:tcPr>
            <w:tcW w:w="3803" w:type="dxa"/>
            <w:vMerge w:val="restart"/>
            <w:shd w:val="clear" w:color="auto" w:fill="BFBFBF"/>
            <w:vAlign w:val="center"/>
          </w:tcPr>
          <w:p w:rsidRPr="00F6338A" w:rsidR="00C52B0F" w:rsidP="002605F4" w:rsidRDefault="00C52B0F" w14:paraId="0B0B3F3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rPr>
            </w:pPr>
            <w:r w:rsidRPr="00F6338A">
              <w:rPr>
                <w:rFonts w:eastAsia="Times New Roman" w:cs="Calibri"/>
                <w:b/>
                <w:bCs/>
                <w:color w:val="000000"/>
                <w:szCs w:val="22"/>
                <w:bdr w:val="none" w:color="auto" w:sz="0" w:space="0"/>
              </w:rPr>
              <w:t>PROJECT CATEGORY</w:t>
            </w:r>
          </w:p>
        </w:tc>
        <w:tc>
          <w:tcPr>
            <w:tcW w:w="1957" w:type="dxa"/>
            <w:shd w:val="clear" w:color="auto" w:fill="D9D9D9"/>
          </w:tcPr>
          <w:p w:rsidRPr="00F6338A" w:rsidR="00C52B0F" w:rsidP="002605F4" w:rsidRDefault="00C52B0F" w14:paraId="4984442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color w:val="000000"/>
                <w:szCs w:val="22"/>
                <w:bdr w:val="none" w:color="auto" w:sz="0" w:space="0"/>
              </w:rPr>
            </w:pPr>
            <w:r w:rsidRPr="00F6338A">
              <w:rPr>
                <w:rFonts w:eastAsia="Times New Roman" w:cs="Calibri"/>
                <w:b/>
                <w:color w:val="000000"/>
                <w:szCs w:val="22"/>
                <w:bdr w:val="none" w:color="auto" w:sz="0" w:space="0"/>
              </w:rPr>
              <w:t>Category A</w:t>
            </w:r>
          </w:p>
        </w:tc>
        <w:tc>
          <w:tcPr>
            <w:tcW w:w="1980" w:type="dxa"/>
            <w:shd w:val="clear" w:color="auto" w:fill="D9D9D9"/>
          </w:tcPr>
          <w:p w:rsidRPr="00F6338A" w:rsidR="00C52B0F" w:rsidP="002605F4" w:rsidRDefault="00C52B0F" w14:paraId="7237174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color w:val="000000"/>
                <w:szCs w:val="22"/>
                <w:bdr w:val="none" w:color="auto" w:sz="0" w:space="0"/>
              </w:rPr>
            </w:pPr>
            <w:r w:rsidRPr="00F6338A">
              <w:rPr>
                <w:rFonts w:eastAsia="Times New Roman" w:cs="Calibri"/>
                <w:b/>
                <w:color w:val="000000"/>
                <w:szCs w:val="22"/>
                <w:bdr w:val="none" w:color="auto" w:sz="0" w:space="0"/>
              </w:rPr>
              <w:t>Category B</w:t>
            </w:r>
          </w:p>
        </w:tc>
        <w:tc>
          <w:tcPr>
            <w:tcW w:w="2430" w:type="dxa"/>
            <w:shd w:val="clear" w:color="auto" w:fill="D9D9D9"/>
          </w:tcPr>
          <w:p w:rsidRPr="00F6338A" w:rsidR="00C52B0F" w:rsidP="002605F4" w:rsidRDefault="00C52B0F" w14:paraId="4684145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color w:val="000000"/>
                <w:szCs w:val="22"/>
                <w:bdr w:val="none" w:color="auto" w:sz="0" w:space="0"/>
              </w:rPr>
            </w:pPr>
            <w:r w:rsidRPr="00F6338A">
              <w:rPr>
                <w:rFonts w:eastAsia="Times New Roman" w:cs="Calibri"/>
                <w:b/>
                <w:color w:val="000000"/>
                <w:szCs w:val="22"/>
                <w:bdr w:val="none" w:color="auto" w:sz="0" w:space="0"/>
              </w:rPr>
              <w:t>Category C</w:t>
            </w:r>
          </w:p>
        </w:tc>
      </w:tr>
      <w:tr w:rsidRPr="00F6338A" w:rsidR="00C52B0F" w14:paraId="3147E830" w14:textId="77777777">
        <w:trPr>
          <w:trHeight w:val="159"/>
          <w:tblHeader/>
        </w:trPr>
        <w:tc>
          <w:tcPr>
            <w:tcW w:w="3803" w:type="dxa"/>
            <w:vMerge/>
            <w:shd w:val="clear" w:color="auto" w:fill="BFBFBF"/>
          </w:tcPr>
          <w:p w:rsidRPr="00F6338A" w:rsidR="00C52B0F" w:rsidP="002605F4" w:rsidRDefault="00C52B0F" w14:paraId="7A4F6466"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Cs w:val="22"/>
                <w:bdr w:val="none" w:color="auto" w:sz="0" w:space="0"/>
              </w:rPr>
            </w:pPr>
          </w:p>
        </w:tc>
        <w:tc>
          <w:tcPr>
            <w:tcW w:w="1957" w:type="dxa"/>
          </w:tcPr>
          <w:p w:rsidRPr="00F6338A" w:rsidR="00C52B0F" w:rsidP="002605F4" w:rsidRDefault="00C52B0F" w14:paraId="52CB9D68"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r w:rsidRPr="00F6338A">
              <w:rPr>
                <w:rFonts w:eastAsia="Times New Roman" w:cs="Calibri"/>
                <w:b/>
                <w:bCs/>
                <w:color w:val="000000"/>
                <w:szCs w:val="22"/>
                <w:bdr w:val="none" w:color="auto" w:sz="0" w:space="0"/>
              </w:rPr>
              <w:t>X</w:t>
            </w:r>
          </w:p>
        </w:tc>
        <w:tc>
          <w:tcPr>
            <w:tcW w:w="1980" w:type="dxa"/>
          </w:tcPr>
          <w:p w:rsidRPr="00F6338A" w:rsidR="00C52B0F" w:rsidP="002605F4" w:rsidRDefault="00C52B0F" w14:paraId="68627E76"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c>
          <w:tcPr>
            <w:tcW w:w="2430" w:type="dxa"/>
          </w:tcPr>
          <w:p w:rsidRPr="00F6338A" w:rsidR="00C52B0F" w:rsidP="002605F4" w:rsidRDefault="00C52B0F" w14:paraId="259A7359"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Cs w:val="22"/>
                <w:bdr w:val="none" w:color="auto" w:sz="0" w:space="0"/>
              </w:rPr>
            </w:pPr>
          </w:p>
        </w:tc>
      </w:tr>
      <w:tr w:rsidRPr="00F6338A" w:rsidR="00C52B0F" w14:paraId="47A2604A" w14:textId="77777777">
        <w:trPr>
          <w:trHeight w:val="159"/>
          <w:tblHeader/>
        </w:trPr>
        <w:tc>
          <w:tcPr>
            <w:tcW w:w="10170" w:type="dxa"/>
            <w:gridSpan w:val="4"/>
          </w:tcPr>
          <w:p w:rsidRPr="00F6338A" w:rsidR="00C52B0F" w:rsidP="002605F4" w:rsidRDefault="00C52B0F" w14:paraId="2EA33E86"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i/>
                <w:color w:val="000000"/>
                <w:szCs w:val="22"/>
                <w:bdr w:val="none" w:color="auto" w:sz="0" w:space="0"/>
              </w:rPr>
            </w:pPr>
            <w:r w:rsidRPr="00F6338A">
              <w:rPr>
                <w:rFonts w:eastAsia="Times New Roman" w:cs="Calibri"/>
                <w:bCs/>
                <w:i/>
                <w:color w:val="000000"/>
                <w:szCs w:val="22"/>
                <w:bdr w:val="none" w:color="auto" w:sz="0" w:space="0"/>
              </w:rPr>
              <w:t>The proposed project activities have the potential to cause adverse environmental and social impacts that are sensitive, diverse, and irreversible.</w:t>
            </w:r>
          </w:p>
        </w:tc>
      </w:tr>
    </w:tbl>
    <w:p w:rsidRPr="00F6338A" w:rsidR="00C52B0F" w:rsidP="002605F4" w:rsidRDefault="00C52B0F" w14:paraId="3B54C6E8"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szCs w:val="22"/>
          <w:bdr w:val="none" w:color="auto" w:sz="0" w:space="0"/>
        </w:rPr>
      </w:pPr>
    </w:p>
    <w:p w:rsidRPr="00F6338A" w:rsidR="001B1B46" w:rsidP="002605F4" w:rsidRDefault="001B1B46" w14:paraId="4C23933C"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szCs w:val="22"/>
          <w:bdr w:val="none" w:color="auto" w:sz="0" w:space="0"/>
        </w:rPr>
      </w:pPr>
    </w:p>
    <w:p w:rsidRPr="00F6338A" w:rsidR="001B1B46" w:rsidP="002605F4" w:rsidRDefault="001B1B46" w14:paraId="699EB76F"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szCs w:val="22"/>
          <w:bdr w:val="none" w:color="auto" w:sz="0" w:space="0"/>
        </w:rPr>
      </w:pPr>
    </w:p>
    <w:p w:rsidRPr="00F6338A" w:rsidR="001B1B46" w:rsidP="002605F4" w:rsidRDefault="001B1B46" w14:paraId="7D9B61DE"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szCs w:val="22"/>
          <w:bdr w:val="none" w:color="auto" w:sz="0" w:space="0"/>
        </w:rPr>
      </w:pPr>
    </w:p>
    <w:p w:rsidRPr="00F6338A" w:rsidR="001B1B46" w:rsidP="002605F4" w:rsidRDefault="001B1B46" w14:paraId="0E2ED441"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szCs w:val="22"/>
          <w:bdr w:val="none" w:color="auto" w:sz="0" w:space="0"/>
        </w:rPr>
      </w:pPr>
    </w:p>
    <w:p w:rsidRPr="00F6338A" w:rsidR="001B1B46" w:rsidP="002605F4" w:rsidRDefault="001B1B46" w14:paraId="2AD247AC"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szCs w:val="22"/>
          <w:bdr w:val="none" w:color="auto" w:sz="0" w:space="0"/>
        </w:rPr>
      </w:pPr>
    </w:p>
    <w:p w:rsidRPr="00F6338A" w:rsidR="001B1B46" w:rsidP="002605F4" w:rsidRDefault="001B1B46" w14:paraId="081E9B15"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szCs w:val="22"/>
          <w:bdr w:val="none" w:color="auto" w:sz="0" w:space="0"/>
        </w:rPr>
      </w:pPr>
    </w:p>
    <w:p w:rsidRPr="00F6338A" w:rsidR="001B1B46" w:rsidP="002605F4" w:rsidRDefault="001B1B46" w14:paraId="6651930F"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szCs w:val="22"/>
          <w:bdr w:val="none" w:color="auto" w:sz="0" w:space="0"/>
        </w:rPr>
      </w:pPr>
    </w:p>
    <w:p w:rsidRPr="00F6338A" w:rsidR="00C52B0F" w:rsidP="002605F4" w:rsidRDefault="00C52B0F" w14:paraId="3E5F8BD2"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szCs w:val="22"/>
          <w:bdr w:val="none" w:color="auto" w:sz="0" w:space="0"/>
        </w:rPr>
      </w:pPr>
      <w:r w:rsidRPr="00F6338A">
        <w:rPr>
          <w:rFonts w:eastAsia="Times New Roman" w:cs="Calibri"/>
          <w:b/>
          <w:bCs/>
          <w:szCs w:val="22"/>
          <w:bdr w:val="none" w:color="auto" w:sz="0" w:space="0"/>
        </w:rPr>
        <w:t>IV. MANAGEMENT OF ESS STANDARDS TRIGGERED</w:t>
      </w:r>
    </w:p>
    <w:p w:rsidRPr="00F6338A" w:rsidR="00C52B0F" w:rsidP="002605F4" w:rsidRDefault="00C52B0F" w14:paraId="7283D373"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Cs/>
          <w:szCs w:val="22"/>
          <w:bdr w:val="none" w:color="auto" w:sz="0" w:space="0"/>
        </w:rPr>
      </w:pPr>
    </w:p>
    <w:p w:rsidRPr="00F6338A" w:rsidR="00C52B0F" w:rsidP="002605F4" w:rsidRDefault="00C52B0F" w14:paraId="4653CCA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szCs w:val="22"/>
          <w:u w:val="single"/>
          <w:bdr w:val="none" w:color="auto" w:sz="0" w:space="0"/>
        </w:rPr>
      </w:pPr>
      <w:r w:rsidRPr="00F6338A">
        <w:rPr>
          <w:rFonts w:eastAsia="Times New Roman" w:cs="Calibri"/>
          <w:bCs/>
          <w:szCs w:val="22"/>
          <w:u w:val="single"/>
          <w:bdr w:val="none" w:color="auto" w:sz="0" w:space="0"/>
        </w:rPr>
        <w:t xml:space="preserve">ESS1, ESS2. ESS3, ESS4 and ESS6 </w:t>
      </w:r>
    </w:p>
    <w:p w:rsidRPr="00F6338A" w:rsidR="00C52B0F" w:rsidP="002605F4" w:rsidRDefault="00C52B0F" w14:paraId="17DEEF7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i/>
          <w:iCs/>
          <w:szCs w:val="22"/>
          <w:bdr w:val="none" w:color="auto" w:sz="0" w:space="0"/>
        </w:rPr>
      </w:pPr>
      <w:r w:rsidRPr="00F6338A">
        <w:rPr>
          <w:rFonts w:eastAsia="Times New Roman" w:cs="Calibri"/>
          <w:i/>
          <w:iCs/>
          <w:szCs w:val="22"/>
          <w:bdr w:val="none" w:color="auto" w:sz="0" w:space="0"/>
        </w:rPr>
        <w:t>Since projects in Category A are likely to have significant adverse impacts, the project is required to carry out a full Environmental and Social Impact Assessment (ESIA) to address them, particularly the ESS Standards triggered by this project. The ESIA for a Category A project examines the project's potential negative and positive environmental and social impacts, compares them with those of feasible alternatives (including the business as usual scenario), and recommends any measures needed to prevent, minimize, mitigate, or offset for adverse impacts and improve environmental and social performance via an Environmental and Social Management Plan (ESMP). For a Category A project, the EA is responsible for making arrangements to carry out the ESIA and prepare the ESMP, including holding consultations with stakeholders to garner their inputs on the process and deliverables.</w:t>
      </w:r>
    </w:p>
    <w:p w:rsidRPr="00F6338A" w:rsidR="00C52B0F" w:rsidP="002605F4" w:rsidRDefault="00C52B0F" w14:paraId="5E95AF6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i/>
          <w:iCs/>
          <w:szCs w:val="22"/>
          <w:bdr w:val="none" w:color="auto" w:sz="0" w:space="0"/>
        </w:rPr>
      </w:pPr>
    </w:p>
    <w:p w:rsidRPr="00F6338A" w:rsidR="00C52B0F" w:rsidP="002605F4" w:rsidRDefault="00C52B0F" w14:paraId="2F76CFF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i/>
          <w:iCs/>
          <w:szCs w:val="22"/>
          <w:bdr w:val="none" w:color="auto" w:sz="0" w:space="0"/>
        </w:rPr>
      </w:pPr>
      <w:r w:rsidRPr="00F6338A">
        <w:rPr>
          <w:rFonts w:eastAsia="Times New Roman" w:cs="Calibri"/>
          <w:i/>
          <w:iCs/>
          <w:szCs w:val="22"/>
          <w:bdr w:val="none" w:color="auto" w:sz="0" w:space="0"/>
        </w:rPr>
        <w:t>In addition, the EA is required to monitor and report on the following minimum indicators:</w:t>
      </w:r>
    </w:p>
    <w:p w:rsidRPr="00F6338A" w:rsidR="00C52B0F" w:rsidP="008C74E9" w:rsidRDefault="00C52B0F" w14:paraId="7C1536DB" w14:textId="77777777">
      <w:pPr>
        <w:widowControl w:val="0"/>
        <w:numPr>
          <w:ilvl w:val="0"/>
          <w:numId w:val="175"/>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eastAsia="Times New Roman" w:cs="Calibri"/>
          <w:i/>
          <w:iCs/>
          <w:szCs w:val="22"/>
          <w:bdr w:val="none" w:color="auto" w:sz="0" w:space="0"/>
        </w:rPr>
      </w:pPr>
      <w:r w:rsidRPr="00F6338A">
        <w:rPr>
          <w:rFonts w:eastAsia="Times New Roman" w:cs="Calibri"/>
          <w:i/>
          <w:iCs/>
          <w:szCs w:val="22"/>
          <w:bdr w:val="none" w:color="auto" w:sz="0" w:space="0"/>
        </w:rPr>
        <w:t xml:space="preserve">Percentage of the ESMP/mitigation activities implemented to avoid/mitigate unintentional negative impacts. </w:t>
      </w:r>
    </w:p>
    <w:p w:rsidRPr="00F6338A" w:rsidR="00C52B0F" w:rsidP="008C74E9" w:rsidRDefault="00C52B0F" w14:paraId="54E660A0" w14:textId="77777777">
      <w:pPr>
        <w:widowControl w:val="0"/>
        <w:numPr>
          <w:ilvl w:val="0"/>
          <w:numId w:val="175"/>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eastAsia="Times New Roman" w:cs="Calibri"/>
          <w:i/>
          <w:iCs/>
          <w:szCs w:val="22"/>
          <w:bdr w:val="none" w:color="auto" w:sz="0" w:space="0"/>
        </w:rPr>
      </w:pPr>
      <w:r w:rsidRPr="00F6338A">
        <w:rPr>
          <w:rFonts w:eastAsia="Times New Roman" w:cs="Calibri"/>
          <w:i/>
          <w:iCs/>
          <w:szCs w:val="22"/>
          <w:bdr w:val="none" w:color="auto" w:sz="0" w:space="0"/>
        </w:rPr>
        <w:t>Number of hectares of natural and/or critical natural habitats negatively impacted by the project.</w:t>
      </w:r>
    </w:p>
    <w:p w:rsidRPr="00F6338A" w:rsidR="00C52B0F" w:rsidP="008C74E9" w:rsidRDefault="00C52B0F" w14:paraId="2515B7B6" w14:textId="77777777">
      <w:pPr>
        <w:widowControl w:val="0"/>
        <w:numPr>
          <w:ilvl w:val="0"/>
          <w:numId w:val="175"/>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eastAsia="Times New Roman" w:cs="Calibri"/>
          <w:i/>
          <w:iCs/>
          <w:szCs w:val="22"/>
          <w:bdr w:val="none" w:color="auto" w:sz="0" w:space="0"/>
        </w:rPr>
      </w:pPr>
      <w:r w:rsidRPr="00F6338A">
        <w:rPr>
          <w:rFonts w:eastAsia="Times New Roman" w:cs="Calibri"/>
          <w:i/>
          <w:iCs/>
          <w:szCs w:val="22"/>
          <w:bdr w:val="none" w:color="auto" w:sz="0" w:space="0"/>
        </w:rPr>
        <w:t xml:space="preserve">Percentage of indigenous/traditional communities where FPIC has been sought and documented. </w:t>
      </w:r>
    </w:p>
    <w:p w:rsidRPr="00F6338A" w:rsidR="00C52B0F" w:rsidP="008C74E9" w:rsidRDefault="00C52B0F" w14:paraId="4D3595EF" w14:textId="77777777">
      <w:pPr>
        <w:widowControl w:val="0"/>
        <w:numPr>
          <w:ilvl w:val="0"/>
          <w:numId w:val="175"/>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eastAsia="Times New Roman" w:cs="Calibri"/>
          <w:i/>
          <w:iCs/>
          <w:szCs w:val="22"/>
          <w:bdr w:val="none" w:color="auto" w:sz="0" w:space="0"/>
        </w:rPr>
      </w:pPr>
      <w:r w:rsidRPr="00F6338A">
        <w:rPr>
          <w:rFonts w:eastAsia="Times New Roman" w:cs="Calibri"/>
          <w:i/>
          <w:iCs/>
          <w:szCs w:val="22"/>
          <w:bdr w:val="none" w:color="auto" w:sz="0" w:space="0"/>
        </w:rPr>
        <w:t xml:space="preserve">Number of Indigenous/traditional communities present in the project sites that participated in the project. Number of persons economically displaced in a voluntary way. </w:t>
      </w:r>
    </w:p>
    <w:p w:rsidRPr="00F6338A" w:rsidR="00C52B0F" w:rsidP="008C74E9" w:rsidRDefault="00C52B0F" w14:paraId="1BC5E358" w14:textId="77777777">
      <w:pPr>
        <w:widowControl w:val="0"/>
        <w:numPr>
          <w:ilvl w:val="0"/>
          <w:numId w:val="175"/>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eastAsia="Times New Roman" w:cs="Calibri"/>
          <w:i/>
          <w:iCs/>
          <w:szCs w:val="22"/>
          <w:bdr w:val="none" w:color="auto" w:sz="0" w:space="0"/>
        </w:rPr>
      </w:pPr>
      <w:r w:rsidRPr="00F6338A">
        <w:rPr>
          <w:rFonts w:eastAsia="Times New Roman" w:cs="Calibri"/>
          <w:i/>
          <w:iCs/>
          <w:szCs w:val="22"/>
          <w:bdr w:val="none" w:color="auto" w:sz="0" w:space="0"/>
        </w:rPr>
        <w:t>Number of persons compensated for voluntary economical displacement.</w:t>
      </w:r>
    </w:p>
    <w:p w:rsidRPr="00F6338A" w:rsidR="00C52B0F" w:rsidP="008C74E9" w:rsidRDefault="00C52B0F" w14:paraId="11AF6191" w14:textId="77777777">
      <w:pPr>
        <w:widowControl w:val="0"/>
        <w:numPr>
          <w:ilvl w:val="0"/>
          <w:numId w:val="175"/>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eastAsia="Times New Roman" w:cs="Calibri"/>
          <w:i/>
          <w:iCs/>
          <w:szCs w:val="22"/>
          <w:bdr w:val="none" w:color="auto" w:sz="0" w:space="0"/>
        </w:rPr>
      </w:pPr>
      <w:r w:rsidRPr="00F6338A">
        <w:rPr>
          <w:rFonts w:eastAsia="Times New Roman" w:cs="Calibri"/>
          <w:i/>
          <w:iCs/>
          <w:szCs w:val="22"/>
          <w:bdr w:val="none" w:color="auto" w:sz="0" w:space="0"/>
        </w:rPr>
        <w:t>Number of cultural resources, both tangible and intangible, identified and preserved in the project area.</w:t>
      </w:r>
    </w:p>
    <w:p w:rsidRPr="00F6338A" w:rsidR="00C52B0F" w:rsidP="002605F4" w:rsidRDefault="00C52B0F" w14:paraId="103EACC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szCs w:val="22"/>
          <w:u w:val="single"/>
          <w:bdr w:val="none" w:color="auto" w:sz="0" w:space="0"/>
        </w:rPr>
      </w:pPr>
    </w:p>
    <w:p w:rsidRPr="00F6338A" w:rsidR="00C52B0F" w:rsidP="002605F4" w:rsidRDefault="00C52B0F" w14:paraId="4F7805F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iCs/>
          <w:szCs w:val="22"/>
          <w:bdr w:val="none" w:color="auto" w:sz="0" w:space="0"/>
        </w:rPr>
      </w:pPr>
      <w:r w:rsidRPr="00F6338A">
        <w:rPr>
          <w:rFonts w:eastAsia="Times New Roman" w:cs="Calibri"/>
          <w:b/>
          <w:iCs/>
          <w:szCs w:val="22"/>
          <w:bdr w:val="none" w:color="auto" w:sz="0" w:space="0"/>
        </w:rPr>
        <w:t>Other Plans</w:t>
      </w:r>
    </w:p>
    <w:p w:rsidRPr="00F6338A" w:rsidR="00C52B0F" w:rsidP="002605F4" w:rsidRDefault="00C52B0F" w14:paraId="4A8AD31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eastAsia="Times New Roman" w:cs="Calibri"/>
          <w:bCs/>
          <w:iCs/>
          <w:szCs w:val="22"/>
          <w:bdr w:val="none" w:color="auto" w:sz="0" w:space="0"/>
        </w:rPr>
      </w:pPr>
      <w:r w:rsidRPr="00F6338A">
        <w:rPr>
          <w:rFonts w:eastAsia="Times New Roman" w:cs="Calibri"/>
          <w:bCs/>
          <w:iCs/>
          <w:szCs w:val="22"/>
          <w:bdr w:val="none" w:color="auto" w:sz="0" w:space="0"/>
        </w:rPr>
        <w:t>Apart from the ESS Policy, the project will be required to comply with the CI-GEF/GCF’s Accountability and Grievance Policy, Gender Policy, and Stakeholder Engagement Policy by preparing and submitting for review and approval to the CI-GEF/GCF during the project development stage, the following plans:</w:t>
      </w:r>
    </w:p>
    <w:p w:rsidRPr="00F6338A" w:rsidR="00C52B0F" w:rsidP="002605F4" w:rsidRDefault="00C52B0F" w14:paraId="4AD0EFD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720"/>
        <w:contextualSpacing/>
        <w:jc w:val="both"/>
        <w:rPr>
          <w:rFonts w:eastAsia="Times New Roman" w:cs="Calibri"/>
          <w:bCs/>
          <w:i/>
          <w:szCs w:val="22"/>
          <w:u w:val="single"/>
          <w:bdr w:val="none" w:color="auto" w:sz="0" w:space="0"/>
        </w:rPr>
      </w:pPr>
    </w:p>
    <w:p w:rsidRPr="00F6338A" w:rsidR="00C52B0F" w:rsidP="008C74E9" w:rsidRDefault="00C52B0F" w14:paraId="4C8D3CA8" w14:textId="77777777">
      <w:pPr>
        <w:widowControl w:val="0"/>
        <w:numPr>
          <w:ilvl w:val="0"/>
          <w:numId w:val="154"/>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eastAsia="Times New Roman" w:cs="Calibri"/>
          <w:bCs/>
          <w:iCs/>
          <w:color w:val="4F81BD"/>
          <w:szCs w:val="22"/>
          <w:u w:val="single"/>
          <w:bdr w:val="none" w:color="auto" w:sz="0" w:space="0"/>
        </w:rPr>
      </w:pPr>
      <w:r w:rsidRPr="00F6338A">
        <w:rPr>
          <w:rFonts w:eastAsia="Times New Roman" w:cs="Calibri"/>
          <w:bCs/>
          <w:iCs/>
          <w:szCs w:val="22"/>
          <w:u w:val="single"/>
          <w:bdr w:val="none" w:color="auto" w:sz="0" w:space="0"/>
        </w:rPr>
        <w:t>Accountability and Grievance Mechanism</w:t>
      </w:r>
      <w:r w:rsidRPr="00F6338A">
        <w:rPr>
          <w:rFonts w:eastAsia="Times New Roman" w:cs="Calibri"/>
          <w:bCs/>
          <w:iCs/>
          <w:color w:val="4F81BD"/>
          <w:szCs w:val="22"/>
          <w:u w:val="single"/>
          <w:bdr w:val="none" w:color="auto" w:sz="0" w:space="0"/>
        </w:rPr>
        <w:t xml:space="preserve"> </w:t>
      </w:r>
      <w:r w:rsidRPr="00F6338A">
        <w:rPr>
          <w:rFonts w:eastAsia="Times New Roman" w:cs="Calibri"/>
          <w:bCs/>
          <w:iCs/>
          <w:szCs w:val="22"/>
          <w:u w:val="single"/>
          <w:bdr w:val="none" w:color="auto" w:sz="0" w:space="0"/>
        </w:rPr>
        <w:t>(AGM)</w:t>
      </w:r>
    </w:p>
    <w:p w:rsidRPr="00F6338A" w:rsidR="00C52B0F" w:rsidP="002605F4" w:rsidRDefault="00C52B0F" w14:paraId="615CCC0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720"/>
        <w:contextualSpacing/>
        <w:jc w:val="both"/>
        <w:rPr>
          <w:rFonts w:eastAsia="Times New Roman"/>
          <w:i/>
          <w:szCs w:val="22"/>
          <w:bdr w:val="none" w:color="auto" w:sz="0" w:space="0"/>
        </w:rPr>
      </w:pPr>
      <w:r w:rsidRPr="00F6338A">
        <w:rPr>
          <w:rFonts w:eastAsia="Calibri" w:cs="Calibri"/>
          <w:i/>
          <w:szCs w:val="22"/>
          <w:bdr w:val="none" w:color="auto" w:sz="0" w:space="0"/>
        </w:rPr>
        <w:t xml:space="preserve">To </w:t>
      </w:r>
      <w:r w:rsidRPr="00F6338A">
        <w:rPr>
          <w:rFonts w:eastAsia="Calibri" w:cs="Calibri"/>
          <w:i/>
          <w:color w:val="000000"/>
          <w:szCs w:val="22"/>
          <w:bdr w:val="none" w:color="auto" w:sz="0" w:space="0"/>
        </w:rPr>
        <w:t>ensure that the project meets CI-GEF Project Agency’s Accountability and Grievance Mechanism Policy, the EA is required to develop a</w:t>
      </w:r>
      <w:r w:rsidRPr="00F6338A">
        <w:rPr>
          <w:rFonts w:eastAsia="Times New Roman" w:cs="Calibri"/>
          <w:bCs/>
          <w:i/>
          <w:szCs w:val="22"/>
          <w:bdr w:val="none" w:color="auto" w:sz="0" w:space="0"/>
        </w:rPr>
        <w:t xml:space="preserve">n Accountability and Grievance Mechanism (template provided) that will ensure </w:t>
      </w:r>
      <w:r w:rsidRPr="00F6338A">
        <w:rPr>
          <w:rFonts w:eastAsia="Times New Roman"/>
          <w:i/>
          <w:szCs w:val="22"/>
          <w:bdr w:val="none" w:color="auto" w:sz="0" w:space="0"/>
        </w:rPr>
        <w:t xml:space="preserve">people affected by the project are able to bring their grievances to the EA for consideration and redress. The mechanism must be gender-sensitive, in place before the start of project activities, and disclosed to all stakeholders in a language, manner and means that best suits the local context. </w:t>
      </w:r>
    </w:p>
    <w:p w:rsidRPr="00F6338A" w:rsidR="00C52B0F" w:rsidP="002605F4" w:rsidRDefault="00C52B0F" w14:paraId="400CF27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720"/>
        <w:jc w:val="both"/>
        <w:rPr>
          <w:rFonts w:eastAsia="Times New Roman"/>
          <w:i/>
          <w:szCs w:val="22"/>
          <w:bdr w:val="none" w:color="auto" w:sz="0" w:space="0"/>
        </w:rPr>
      </w:pPr>
    </w:p>
    <w:p w:rsidRPr="00F6338A" w:rsidR="00C52B0F" w:rsidP="002605F4" w:rsidRDefault="00C52B0F" w14:paraId="4BBE1CE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720"/>
        <w:jc w:val="both"/>
        <w:rPr>
          <w:rFonts w:eastAsia="Calibri" w:cs="Calibri"/>
          <w:i/>
          <w:color w:val="000000"/>
          <w:szCs w:val="22"/>
          <w:bdr w:val="none" w:color="auto" w:sz="0" w:space="0"/>
        </w:rPr>
      </w:pPr>
      <w:r w:rsidRPr="00F6338A">
        <w:rPr>
          <w:rFonts w:eastAsia="Calibri" w:cs="Calibri"/>
          <w:i/>
          <w:color w:val="000000"/>
          <w:szCs w:val="22"/>
          <w:bdr w:val="none" w:color="auto" w:sz="0" w:space="0"/>
        </w:rPr>
        <w:t>In addition, the EA is required to monitor and report on the following minimum accountability and grievance indicators:</w:t>
      </w:r>
    </w:p>
    <w:p w:rsidRPr="00F6338A" w:rsidR="00C52B0F" w:rsidP="002605F4" w:rsidRDefault="00C52B0F" w14:paraId="57680F8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1080"/>
        </w:tabs>
        <w:autoSpaceDE w:val="0"/>
        <w:autoSpaceDN w:val="0"/>
        <w:adjustRightInd w:val="0"/>
        <w:ind w:left="720"/>
        <w:jc w:val="both"/>
        <w:rPr>
          <w:rFonts w:eastAsia="Calibri" w:cs="Calibri"/>
          <w:i/>
          <w:color w:val="000000"/>
          <w:szCs w:val="22"/>
          <w:bdr w:val="none" w:color="auto" w:sz="0" w:space="0"/>
        </w:rPr>
      </w:pPr>
      <w:r w:rsidRPr="00F6338A">
        <w:rPr>
          <w:rFonts w:eastAsia="Calibri" w:cs="Calibri"/>
          <w:i/>
          <w:color w:val="000000"/>
          <w:szCs w:val="22"/>
          <w:bdr w:val="none" w:color="auto" w:sz="0" w:space="0"/>
        </w:rPr>
        <w:t>1.</w:t>
      </w:r>
      <w:r w:rsidRPr="00F6338A">
        <w:rPr>
          <w:rFonts w:eastAsia="Calibri" w:cs="Calibri"/>
          <w:i/>
          <w:color w:val="000000"/>
          <w:szCs w:val="22"/>
          <w:bdr w:val="none" w:color="auto" w:sz="0" w:space="0"/>
        </w:rPr>
        <w:tab/>
      </w:r>
      <w:r w:rsidRPr="00F6338A">
        <w:rPr>
          <w:rFonts w:eastAsia="Calibri" w:cs="Calibri"/>
          <w:i/>
          <w:color w:val="000000"/>
          <w:szCs w:val="22"/>
          <w:bdr w:val="none" w:color="auto" w:sz="0" w:space="0"/>
        </w:rPr>
        <w:t xml:space="preserve">Number of times/events the AGM is disclosed to project stakeholders; and </w:t>
      </w:r>
    </w:p>
    <w:p w:rsidRPr="00F6338A" w:rsidR="00C52B0F" w:rsidP="002605F4" w:rsidRDefault="00C52B0F" w14:paraId="4E27A12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1080"/>
        </w:tabs>
        <w:autoSpaceDE w:val="0"/>
        <w:autoSpaceDN w:val="0"/>
        <w:adjustRightInd w:val="0"/>
        <w:ind w:left="720"/>
        <w:jc w:val="both"/>
        <w:rPr>
          <w:rFonts w:eastAsia="Calibri" w:cs="Calibri"/>
          <w:i/>
          <w:color w:val="000000"/>
          <w:szCs w:val="22"/>
          <w:bdr w:val="none" w:color="auto" w:sz="0" w:space="0"/>
        </w:rPr>
      </w:pPr>
      <w:r w:rsidRPr="00F6338A">
        <w:rPr>
          <w:rFonts w:eastAsia="Calibri" w:cs="Calibri"/>
          <w:i/>
          <w:color w:val="000000"/>
          <w:szCs w:val="22"/>
          <w:bdr w:val="none" w:color="auto" w:sz="0" w:space="0"/>
        </w:rPr>
        <w:t>2.</w:t>
      </w:r>
      <w:r w:rsidRPr="00F6338A">
        <w:rPr>
          <w:rFonts w:eastAsia="Calibri" w:cs="Calibri"/>
          <w:i/>
          <w:color w:val="000000"/>
          <w:szCs w:val="22"/>
          <w:bdr w:val="none" w:color="auto" w:sz="0" w:space="0"/>
        </w:rPr>
        <w:tab/>
      </w:r>
      <w:r w:rsidRPr="00F6338A">
        <w:rPr>
          <w:rFonts w:eastAsia="Calibri" w:cs="Calibri"/>
          <w:i/>
          <w:color w:val="000000"/>
          <w:szCs w:val="22"/>
          <w:bdr w:val="none" w:color="auto" w:sz="0" w:space="0"/>
        </w:rPr>
        <w:t xml:space="preserve">Percentage of conflict and complaint cases reported to the project’s Accountability and </w:t>
      </w:r>
      <w:r w:rsidRPr="00F6338A">
        <w:rPr>
          <w:rFonts w:eastAsia="Calibri" w:cs="Calibri"/>
          <w:i/>
          <w:color w:val="000000"/>
          <w:szCs w:val="22"/>
          <w:bdr w:val="none" w:color="auto" w:sz="0" w:space="0"/>
        </w:rPr>
        <w:tab/>
      </w:r>
      <w:r w:rsidRPr="00F6338A">
        <w:rPr>
          <w:rFonts w:eastAsia="Calibri" w:cs="Calibri"/>
          <w:i/>
          <w:color w:val="000000"/>
          <w:szCs w:val="22"/>
          <w:bdr w:val="none" w:color="auto" w:sz="0" w:space="0"/>
        </w:rPr>
        <w:t>Grievance Mechanism that have been addressed.</w:t>
      </w:r>
    </w:p>
    <w:p w:rsidRPr="00F6338A" w:rsidR="00C52B0F" w:rsidP="002605F4" w:rsidRDefault="00C52B0F" w14:paraId="615F28F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720"/>
        <w:contextualSpacing/>
        <w:jc w:val="both"/>
        <w:rPr>
          <w:rFonts w:eastAsia="Times New Roman" w:cs="Calibri"/>
          <w:bCs/>
          <w:i/>
          <w:szCs w:val="22"/>
          <w:u w:val="single"/>
          <w:bdr w:val="none" w:color="auto" w:sz="0" w:space="0"/>
        </w:rPr>
      </w:pPr>
    </w:p>
    <w:p w:rsidRPr="00F6338A" w:rsidR="00C52B0F" w:rsidP="008C74E9" w:rsidRDefault="00C52B0F" w14:paraId="1AB381F8" w14:textId="77777777">
      <w:pPr>
        <w:widowControl w:val="0"/>
        <w:numPr>
          <w:ilvl w:val="0"/>
          <w:numId w:val="154"/>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eastAsia="Times New Roman" w:cs="Calibri"/>
          <w:bCs/>
          <w:iCs/>
          <w:szCs w:val="22"/>
          <w:u w:val="single"/>
          <w:bdr w:val="none" w:color="auto" w:sz="0" w:space="0"/>
        </w:rPr>
      </w:pPr>
      <w:r w:rsidRPr="00F6338A">
        <w:rPr>
          <w:rFonts w:eastAsia="Times New Roman" w:cs="Calibri"/>
          <w:bCs/>
          <w:iCs/>
          <w:szCs w:val="22"/>
          <w:u w:val="single"/>
          <w:bdr w:val="none" w:color="auto" w:sz="0" w:space="0"/>
        </w:rPr>
        <w:t>Gender Mainstreaming Plan (GMP)</w:t>
      </w:r>
    </w:p>
    <w:p w:rsidRPr="00F6338A" w:rsidR="00C52B0F" w:rsidP="002605F4" w:rsidRDefault="00C52B0F" w14:paraId="738DD2B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720"/>
        <w:jc w:val="both"/>
        <w:rPr>
          <w:rFonts w:eastAsia="Calibri" w:cs="Calibri"/>
          <w:i/>
          <w:color w:val="000000"/>
          <w:szCs w:val="22"/>
          <w:bdr w:val="none" w:color="auto" w:sz="0" w:space="0"/>
        </w:rPr>
      </w:pPr>
      <w:r w:rsidRPr="00F6338A">
        <w:rPr>
          <w:rFonts w:eastAsia="Calibri" w:cs="Calibri"/>
          <w:i/>
          <w:szCs w:val="22"/>
          <w:bdr w:val="none" w:color="auto" w:sz="0" w:space="0"/>
        </w:rPr>
        <w:t xml:space="preserve">The GMP (template provided) should include a gender analysis including the role of men and women in decision-making, and appropriate interventions with </w:t>
      </w:r>
      <w:r w:rsidRPr="00F6338A">
        <w:rPr>
          <w:rFonts w:eastAsia="Calibri" w:cs="Calibri"/>
          <w:i/>
          <w:color w:val="000000"/>
          <w:szCs w:val="22"/>
          <w:bdr w:val="none" w:color="auto" w:sz="0" w:space="0"/>
        </w:rPr>
        <w:t>gender-related outcomes</w:t>
      </w:r>
      <w:r w:rsidRPr="00F6338A">
        <w:rPr>
          <w:rFonts w:eastAsia="Calibri" w:cs="Calibri"/>
          <w:i/>
          <w:szCs w:val="22"/>
          <w:bdr w:val="none" w:color="auto" w:sz="0" w:space="0"/>
        </w:rPr>
        <w:t xml:space="preserve"> to </w:t>
      </w:r>
      <w:r w:rsidRPr="00F6338A">
        <w:rPr>
          <w:rFonts w:eastAsia="Calibri" w:cs="Calibri"/>
          <w:i/>
          <w:color w:val="000000"/>
          <w:szCs w:val="22"/>
          <w:bdr w:val="none" w:color="auto" w:sz="0" w:space="0"/>
        </w:rPr>
        <w:t xml:space="preserve">ensure that men and women have equal opportunities to participate and benefit from the project. </w:t>
      </w:r>
    </w:p>
    <w:p w:rsidRPr="00F6338A" w:rsidR="00C52B0F" w:rsidP="002605F4" w:rsidRDefault="00C52B0F" w14:paraId="22D8DB1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720"/>
        <w:jc w:val="both"/>
        <w:rPr>
          <w:rFonts w:eastAsia="Calibri" w:cs="Calibri"/>
          <w:i/>
          <w:color w:val="000000"/>
          <w:szCs w:val="22"/>
          <w:bdr w:val="none" w:color="auto" w:sz="0" w:space="0"/>
        </w:rPr>
      </w:pPr>
    </w:p>
    <w:p w:rsidRPr="00F6338A" w:rsidR="00C52B0F" w:rsidP="002605F4" w:rsidRDefault="00C52B0F" w14:paraId="7459044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720"/>
        <w:jc w:val="both"/>
        <w:rPr>
          <w:rFonts w:eastAsia="Calibri" w:cs="Calibri"/>
          <w:i/>
          <w:color w:val="000000"/>
          <w:szCs w:val="22"/>
          <w:bdr w:val="none" w:color="auto" w:sz="0" w:space="0"/>
        </w:rPr>
      </w:pPr>
      <w:r w:rsidRPr="00F6338A">
        <w:rPr>
          <w:rFonts w:eastAsia="Calibri" w:cs="Calibri"/>
          <w:i/>
          <w:color w:val="000000"/>
          <w:szCs w:val="22"/>
          <w:bdr w:val="none" w:color="auto" w:sz="0" w:space="0"/>
        </w:rPr>
        <w:t xml:space="preserve">Further, the project should examine the extent of Gender Based Violence (GBV) and Sexual Exploitation and Harassment (SEAH), the likelihood of project activities contributing/exacerbating GBV and SEAH, and proposed mitigation measures as needed. </w:t>
      </w:r>
    </w:p>
    <w:p w:rsidRPr="00F6338A" w:rsidR="00C52B0F" w:rsidP="002605F4" w:rsidRDefault="00C52B0F" w14:paraId="1606D1B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720"/>
        <w:jc w:val="both"/>
        <w:rPr>
          <w:rFonts w:eastAsia="Calibri" w:cs="Calibri"/>
          <w:i/>
          <w:color w:val="000000"/>
          <w:szCs w:val="22"/>
          <w:bdr w:val="none" w:color="auto" w:sz="0" w:space="0"/>
        </w:rPr>
      </w:pPr>
    </w:p>
    <w:p w:rsidRPr="00F6338A" w:rsidR="00C52B0F" w:rsidP="002605F4" w:rsidRDefault="00C52B0F" w14:paraId="1EA942D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720"/>
        <w:jc w:val="both"/>
        <w:rPr>
          <w:rFonts w:eastAsia="Calibri" w:cs="Calibri"/>
          <w:i/>
          <w:color w:val="000000"/>
          <w:szCs w:val="22"/>
          <w:bdr w:val="none" w:color="auto" w:sz="0" w:space="0"/>
        </w:rPr>
      </w:pPr>
      <w:r w:rsidRPr="00F6338A">
        <w:rPr>
          <w:rFonts w:eastAsia="Calibri" w:cs="Calibri"/>
          <w:i/>
          <w:color w:val="000000"/>
          <w:szCs w:val="22"/>
          <w:bdr w:val="none" w:color="auto" w:sz="0" w:space="0"/>
        </w:rPr>
        <w:t>In addition, the EA is required to monitor and report on the following minimum gender indicators:</w:t>
      </w:r>
    </w:p>
    <w:p w:rsidRPr="00F6338A" w:rsidR="00C52B0F" w:rsidP="002605F4" w:rsidRDefault="00C52B0F" w14:paraId="5E76CDC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720"/>
        <w:jc w:val="both"/>
        <w:rPr>
          <w:rFonts w:eastAsia="Calibri" w:cs="Calibri"/>
          <w:i/>
          <w:color w:val="000000"/>
          <w:szCs w:val="22"/>
          <w:bdr w:val="none" w:color="auto" w:sz="0" w:space="0"/>
        </w:rPr>
      </w:pPr>
      <w:r w:rsidRPr="00F6338A">
        <w:rPr>
          <w:rFonts w:eastAsia="Calibri" w:cs="Calibri"/>
          <w:i/>
          <w:color w:val="000000"/>
          <w:szCs w:val="22"/>
          <w:bdr w:val="none" w:color="auto" w:sz="0" w:space="0"/>
        </w:rPr>
        <w:t>1.</w:t>
      </w:r>
      <w:r w:rsidRPr="00F6338A">
        <w:rPr>
          <w:rFonts w:eastAsia="Calibri" w:cs="Calibri"/>
          <w:i/>
          <w:color w:val="000000"/>
          <w:szCs w:val="22"/>
          <w:bdr w:val="none" w:color="auto" w:sz="0" w:space="0"/>
        </w:rPr>
        <w:tab/>
      </w:r>
      <w:r w:rsidRPr="00F6338A">
        <w:rPr>
          <w:rFonts w:eastAsia="Calibri" w:cs="Calibri"/>
          <w:i/>
          <w:color w:val="000000"/>
          <w:szCs w:val="22"/>
          <w:bdr w:val="none" w:color="auto" w:sz="0" w:space="0"/>
        </w:rPr>
        <w:t xml:space="preserve">Number of men and women that participated in project activities (e.g. meetings, </w:t>
      </w:r>
      <w:r w:rsidRPr="00F6338A">
        <w:rPr>
          <w:rFonts w:eastAsia="Calibri" w:cs="Calibri"/>
          <w:i/>
          <w:color w:val="000000"/>
          <w:szCs w:val="22"/>
          <w:bdr w:val="none" w:color="auto" w:sz="0" w:space="0"/>
        </w:rPr>
        <w:tab/>
      </w:r>
      <w:r w:rsidRPr="00F6338A">
        <w:rPr>
          <w:rFonts w:eastAsia="Calibri" w:cs="Calibri"/>
          <w:i/>
          <w:color w:val="000000"/>
          <w:szCs w:val="22"/>
          <w:bdr w:val="none" w:color="auto" w:sz="0" w:space="0"/>
        </w:rPr>
        <w:t>workshops, consultations);</w:t>
      </w:r>
    </w:p>
    <w:p w:rsidRPr="00F6338A" w:rsidR="00C52B0F" w:rsidP="002605F4" w:rsidRDefault="00C52B0F" w14:paraId="0EC1660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720"/>
        <w:jc w:val="both"/>
        <w:rPr>
          <w:rFonts w:eastAsia="Calibri" w:cs="Calibri"/>
          <w:i/>
          <w:color w:val="000000"/>
          <w:szCs w:val="22"/>
          <w:bdr w:val="none" w:color="auto" w:sz="0" w:space="0"/>
        </w:rPr>
      </w:pPr>
      <w:r w:rsidRPr="00F6338A">
        <w:rPr>
          <w:rFonts w:eastAsia="Calibri" w:cs="Calibri"/>
          <w:i/>
          <w:color w:val="000000"/>
          <w:szCs w:val="22"/>
          <w:bdr w:val="none" w:color="auto" w:sz="0" w:space="0"/>
        </w:rPr>
        <w:t>2.</w:t>
      </w:r>
      <w:r w:rsidRPr="00F6338A">
        <w:rPr>
          <w:rFonts w:eastAsia="Calibri" w:cs="Calibri"/>
          <w:i/>
          <w:color w:val="000000"/>
          <w:szCs w:val="22"/>
          <w:bdr w:val="none" w:color="auto" w:sz="0" w:space="0"/>
        </w:rPr>
        <w:tab/>
      </w:r>
      <w:r w:rsidRPr="00F6338A">
        <w:rPr>
          <w:rFonts w:eastAsia="Calibri" w:cs="Calibri"/>
          <w:i/>
          <w:color w:val="000000"/>
          <w:szCs w:val="22"/>
          <w:bdr w:val="none" w:color="auto" w:sz="0" w:space="0"/>
        </w:rPr>
        <w:t xml:space="preserve">Number of men and women that received benefits (e.g. employment, income generating </w:t>
      </w:r>
      <w:r w:rsidRPr="00F6338A">
        <w:rPr>
          <w:rFonts w:eastAsia="Calibri" w:cs="Calibri"/>
          <w:i/>
          <w:color w:val="000000"/>
          <w:szCs w:val="22"/>
          <w:bdr w:val="none" w:color="auto" w:sz="0" w:space="0"/>
        </w:rPr>
        <w:tab/>
      </w:r>
      <w:r w:rsidRPr="00F6338A">
        <w:rPr>
          <w:rFonts w:eastAsia="Calibri" w:cs="Calibri"/>
          <w:i/>
          <w:color w:val="000000"/>
          <w:szCs w:val="22"/>
          <w:bdr w:val="none" w:color="auto" w:sz="0" w:space="0"/>
        </w:rPr>
        <w:t xml:space="preserve">activities, training, access to natural resources, land tenure or resource rights, </w:t>
      </w:r>
      <w:r w:rsidRPr="00F6338A">
        <w:rPr>
          <w:rFonts w:eastAsia="Calibri" w:cs="Calibri"/>
          <w:i/>
          <w:color w:val="000000"/>
          <w:szCs w:val="22"/>
          <w:bdr w:val="none" w:color="auto" w:sz="0" w:space="0"/>
        </w:rPr>
        <w:tab/>
      </w:r>
      <w:r w:rsidRPr="00F6338A">
        <w:rPr>
          <w:rFonts w:eastAsia="Calibri" w:cs="Calibri"/>
          <w:i/>
          <w:color w:val="000000"/>
          <w:szCs w:val="22"/>
          <w:bdr w:val="none" w:color="auto" w:sz="0" w:space="0"/>
        </w:rPr>
        <w:t>equipment, leadership roles) from the project; and if relevant</w:t>
      </w:r>
    </w:p>
    <w:p w:rsidRPr="00F6338A" w:rsidR="00C52B0F" w:rsidP="002605F4" w:rsidRDefault="00C52B0F" w14:paraId="2C73AB0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720"/>
        <w:jc w:val="both"/>
        <w:rPr>
          <w:rFonts w:eastAsia="Calibri" w:cs="Calibri"/>
          <w:i/>
          <w:color w:val="000000"/>
          <w:szCs w:val="22"/>
          <w:bdr w:val="none" w:color="auto" w:sz="0" w:space="0"/>
        </w:rPr>
      </w:pPr>
      <w:r w:rsidRPr="00F6338A">
        <w:rPr>
          <w:rFonts w:eastAsia="Calibri" w:cs="Calibri"/>
          <w:i/>
          <w:color w:val="000000"/>
          <w:szCs w:val="22"/>
          <w:bdr w:val="none" w:color="auto" w:sz="0" w:space="0"/>
        </w:rPr>
        <w:t>3.</w:t>
      </w:r>
      <w:r w:rsidRPr="00F6338A">
        <w:rPr>
          <w:rFonts w:eastAsia="Calibri" w:cs="Calibri"/>
          <w:i/>
          <w:color w:val="000000"/>
          <w:szCs w:val="22"/>
          <w:bdr w:val="none" w:color="auto" w:sz="0" w:space="0"/>
        </w:rPr>
        <w:tab/>
      </w:r>
      <w:r w:rsidRPr="00F6338A">
        <w:rPr>
          <w:rFonts w:eastAsia="Calibri" w:cs="Calibri"/>
          <w:i/>
          <w:color w:val="000000"/>
          <w:szCs w:val="22"/>
          <w:bdr w:val="none" w:color="auto" w:sz="0" w:space="0"/>
        </w:rPr>
        <w:t xml:space="preserve">Number of strategies, plans (e.g. management plans and land use plans) and policies </w:t>
      </w:r>
      <w:r w:rsidRPr="00F6338A">
        <w:rPr>
          <w:rFonts w:eastAsia="Calibri" w:cs="Calibri"/>
          <w:i/>
          <w:color w:val="000000"/>
          <w:szCs w:val="22"/>
          <w:bdr w:val="none" w:color="auto" w:sz="0" w:space="0"/>
        </w:rPr>
        <w:tab/>
      </w:r>
      <w:r w:rsidRPr="00F6338A">
        <w:rPr>
          <w:rFonts w:eastAsia="Calibri" w:cs="Calibri"/>
          <w:i/>
          <w:color w:val="000000"/>
          <w:szCs w:val="22"/>
          <w:bdr w:val="none" w:color="auto" w:sz="0" w:space="0"/>
        </w:rPr>
        <w:t>derived from the project that include gender considerations.</w:t>
      </w:r>
    </w:p>
    <w:p w:rsidRPr="00F6338A" w:rsidR="00C52B0F" w:rsidP="002605F4" w:rsidRDefault="00C52B0F" w14:paraId="6C7503E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720"/>
        <w:jc w:val="both"/>
        <w:rPr>
          <w:rFonts w:eastAsia="Times New Roman"/>
          <w:i/>
          <w:szCs w:val="22"/>
          <w:bdr w:val="none" w:color="auto" w:sz="0" w:space="0"/>
        </w:rPr>
      </w:pPr>
    </w:p>
    <w:p w:rsidRPr="00F6338A" w:rsidR="00C52B0F" w:rsidP="008C74E9" w:rsidRDefault="00C52B0F" w14:paraId="6022D4DC" w14:textId="77777777">
      <w:pPr>
        <w:widowControl w:val="0"/>
        <w:numPr>
          <w:ilvl w:val="0"/>
          <w:numId w:val="154"/>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contextualSpacing/>
        <w:jc w:val="both"/>
        <w:rPr>
          <w:rFonts w:eastAsia="Times New Roman" w:cs="Calibri"/>
          <w:bCs/>
          <w:iCs/>
          <w:szCs w:val="22"/>
          <w:u w:val="single"/>
          <w:bdr w:val="none" w:color="auto" w:sz="0" w:space="0"/>
        </w:rPr>
      </w:pPr>
      <w:r w:rsidRPr="00F6338A">
        <w:rPr>
          <w:rFonts w:eastAsia="Times New Roman" w:cs="Calibri"/>
          <w:bCs/>
          <w:iCs/>
          <w:szCs w:val="22"/>
          <w:u w:val="single"/>
          <w:bdr w:val="none" w:color="auto" w:sz="0" w:space="0"/>
        </w:rPr>
        <w:t>Stakeholder Engagement Plan (SEP)</w:t>
      </w:r>
    </w:p>
    <w:p w:rsidRPr="00F6338A" w:rsidR="00C52B0F" w:rsidP="002605F4" w:rsidRDefault="00C52B0F" w14:paraId="334CDB2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720"/>
        <w:jc w:val="both"/>
        <w:rPr>
          <w:rFonts w:eastAsia="Calibri" w:cs="Calibri"/>
          <w:i/>
          <w:color w:val="000000"/>
          <w:szCs w:val="22"/>
          <w:bdr w:val="none" w:color="auto" w:sz="0" w:space="0"/>
        </w:rPr>
      </w:pPr>
      <w:r w:rsidRPr="00F6338A">
        <w:rPr>
          <w:rFonts w:eastAsia="Times New Roman" w:cs="Calibri"/>
          <w:bCs/>
          <w:i/>
          <w:szCs w:val="22"/>
          <w:bdr w:val="none" w:color="auto" w:sz="0" w:space="0"/>
        </w:rPr>
        <w:t>To ensure that the project complies with the CI-GEF/GCF’s Stakeholders’ Engagement Policy, the EA is required to develop a Stakeholder Engagement Plan (template provided)</w:t>
      </w:r>
      <w:r w:rsidRPr="00F6338A">
        <w:rPr>
          <w:rFonts w:eastAsia="Calibri" w:cs="Calibri"/>
          <w:i/>
          <w:color w:val="000000"/>
          <w:szCs w:val="22"/>
          <w:bdr w:val="none" w:color="auto" w:sz="0" w:space="0"/>
        </w:rPr>
        <w:t xml:space="preserve">. </w:t>
      </w:r>
    </w:p>
    <w:p w:rsidRPr="00F6338A" w:rsidR="00C52B0F" w:rsidP="002605F4" w:rsidRDefault="00C52B0F" w14:paraId="2680623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i/>
          <w:szCs w:val="22"/>
          <w:bdr w:val="none" w:color="auto" w:sz="0" w:space="0"/>
        </w:rPr>
      </w:pPr>
    </w:p>
    <w:p w:rsidRPr="00F6338A" w:rsidR="00C52B0F" w:rsidP="002605F4" w:rsidRDefault="00C52B0F" w14:paraId="2644221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720"/>
        <w:jc w:val="both"/>
        <w:rPr>
          <w:rFonts w:eastAsia="Times New Roman" w:cs="Calibri"/>
          <w:bCs/>
          <w:i/>
          <w:szCs w:val="22"/>
          <w:bdr w:val="none" w:color="auto" w:sz="0" w:space="0"/>
        </w:rPr>
      </w:pPr>
      <w:r w:rsidRPr="00F6338A">
        <w:rPr>
          <w:rFonts w:eastAsia="Times New Roman" w:cs="Calibri"/>
          <w:bCs/>
          <w:i/>
          <w:szCs w:val="22"/>
          <w:bdr w:val="none" w:color="auto" w:sz="0" w:space="0"/>
        </w:rPr>
        <w:t xml:space="preserve">In addition, the </w:t>
      </w:r>
      <w:r w:rsidRPr="00F6338A">
        <w:rPr>
          <w:rFonts w:eastAsia="Calibri" w:cs="Calibri"/>
          <w:i/>
          <w:color w:val="000000"/>
          <w:szCs w:val="22"/>
          <w:bdr w:val="none" w:color="auto" w:sz="0" w:space="0"/>
        </w:rPr>
        <w:t>EA is required to</w:t>
      </w:r>
      <w:r w:rsidRPr="00F6338A">
        <w:rPr>
          <w:rFonts w:eastAsia="Times New Roman" w:cs="Calibri"/>
          <w:bCs/>
          <w:i/>
          <w:szCs w:val="22"/>
          <w:bdr w:val="none" w:color="auto" w:sz="0" w:space="0"/>
        </w:rPr>
        <w:t xml:space="preserve"> monitor and report on the following minimum stakeholder engagement indicators:</w:t>
      </w:r>
    </w:p>
    <w:p w:rsidRPr="00F6338A" w:rsidR="00C52B0F" w:rsidP="009602C0" w:rsidRDefault="00C52B0F" w14:paraId="1EDD4F03" w14:textId="20D05F94">
      <w:pPr>
        <w:pStyle w:val="ListParagraph"/>
        <w:widowControl w:val="0"/>
        <w:numPr>
          <w:ilvl w:val="1"/>
          <w:numId w:val="212"/>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i/>
          <w:szCs w:val="22"/>
          <w:bdr w:val="none" w:color="auto" w:sz="0" w:space="0"/>
        </w:rPr>
      </w:pPr>
      <w:r w:rsidRPr="00F6338A">
        <w:rPr>
          <w:rFonts w:eastAsia="Times New Roman" w:cs="Calibri"/>
          <w:bCs/>
          <w:i/>
          <w:szCs w:val="22"/>
          <w:bdr w:val="none" w:color="auto" w:sz="0" w:space="0"/>
        </w:rPr>
        <w:t xml:space="preserve">Number of government agencies, civil society organizations, private sector, indigenous </w:t>
      </w:r>
      <w:r w:rsidRPr="00F6338A">
        <w:rPr>
          <w:rFonts w:eastAsia="Times New Roman" w:cs="Calibri"/>
          <w:bCs/>
          <w:i/>
          <w:szCs w:val="22"/>
          <w:bdr w:val="none" w:color="auto" w:sz="0" w:space="0"/>
        </w:rPr>
        <w:tab/>
      </w:r>
      <w:r w:rsidRPr="00F6338A">
        <w:rPr>
          <w:rFonts w:eastAsia="Times New Roman" w:cs="Calibri"/>
          <w:bCs/>
          <w:i/>
          <w:szCs w:val="22"/>
          <w:bdr w:val="none" w:color="auto" w:sz="0" w:space="0"/>
        </w:rPr>
        <w:tab/>
      </w:r>
      <w:r w:rsidRPr="00F6338A">
        <w:rPr>
          <w:rFonts w:eastAsia="Times New Roman" w:cs="Calibri"/>
          <w:bCs/>
          <w:i/>
          <w:szCs w:val="22"/>
          <w:bdr w:val="none" w:color="auto" w:sz="0" w:space="0"/>
        </w:rPr>
        <w:tab/>
      </w:r>
      <w:r w:rsidRPr="00F6338A">
        <w:rPr>
          <w:rFonts w:eastAsia="Times New Roman" w:cs="Calibri"/>
          <w:bCs/>
          <w:i/>
          <w:szCs w:val="22"/>
          <w:bdr w:val="none" w:color="auto" w:sz="0" w:space="0"/>
        </w:rPr>
        <w:t>peoples and other stakeholder groups engaged in the project implementation phase;</w:t>
      </w:r>
    </w:p>
    <w:p w:rsidRPr="00F6338A" w:rsidR="00C52B0F" w:rsidP="009602C0" w:rsidRDefault="00C52B0F" w14:paraId="2B2CDA77" w14:textId="2E7E2E4F">
      <w:pPr>
        <w:pStyle w:val="ListParagraph"/>
        <w:widowControl w:val="0"/>
        <w:numPr>
          <w:ilvl w:val="1"/>
          <w:numId w:val="212"/>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i/>
          <w:szCs w:val="22"/>
          <w:bdr w:val="none" w:color="auto" w:sz="0" w:space="0"/>
        </w:rPr>
      </w:pPr>
      <w:r w:rsidRPr="00F6338A">
        <w:rPr>
          <w:rFonts w:eastAsia="Times New Roman" w:cs="Calibri"/>
          <w:bCs/>
          <w:i/>
          <w:szCs w:val="22"/>
          <w:bdr w:val="none" w:color="auto" w:sz="0" w:space="0"/>
        </w:rPr>
        <w:t>Number persons (sex disaggregated) engaged in project implementation phase; and</w:t>
      </w:r>
    </w:p>
    <w:p w:rsidRPr="00F6338A" w:rsidR="00C52B0F" w:rsidP="009602C0" w:rsidRDefault="00C52B0F" w14:paraId="72C5DFCB" w14:textId="27E9DCCB">
      <w:pPr>
        <w:pStyle w:val="ListParagraph"/>
        <w:widowControl w:val="0"/>
        <w:numPr>
          <w:ilvl w:val="1"/>
          <w:numId w:val="212"/>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Cs/>
          <w:i/>
          <w:szCs w:val="22"/>
          <w:bdr w:val="none" w:color="auto" w:sz="0" w:space="0"/>
        </w:rPr>
      </w:pPr>
      <w:r w:rsidRPr="00F6338A">
        <w:rPr>
          <w:rFonts w:eastAsia="Times New Roman" w:cs="Calibri"/>
          <w:bCs/>
          <w:i/>
          <w:szCs w:val="22"/>
          <w:bdr w:val="none" w:color="auto" w:sz="0" w:space="0"/>
        </w:rPr>
        <w:t xml:space="preserve">Number of engagement (e.g. meeting, workshops, consultations) with stakeholders </w:t>
      </w:r>
      <w:r w:rsidRPr="00F6338A">
        <w:rPr>
          <w:rFonts w:eastAsia="Times New Roman" w:cs="Calibri"/>
          <w:bCs/>
          <w:i/>
          <w:szCs w:val="22"/>
          <w:bdr w:val="none" w:color="auto" w:sz="0" w:space="0"/>
        </w:rPr>
        <w:tab/>
      </w:r>
      <w:r w:rsidRPr="00F6338A">
        <w:rPr>
          <w:rFonts w:eastAsia="Times New Roman" w:cs="Calibri"/>
          <w:bCs/>
          <w:i/>
          <w:szCs w:val="22"/>
          <w:bdr w:val="none" w:color="auto" w:sz="0" w:space="0"/>
        </w:rPr>
        <w:tab/>
      </w:r>
      <w:r w:rsidRPr="00F6338A">
        <w:rPr>
          <w:rFonts w:eastAsia="Times New Roman" w:cs="Calibri"/>
          <w:bCs/>
          <w:i/>
          <w:szCs w:val="22"/>
          <w:bdr w:val="none" w:color="auto" w:sz="0" w:space="0"/>
        </w:rPr>
        <w:tab/>
      </w:r>
      <w:r w:rsidRPr="00F6338A">
        <w:rPr>
          <w:rFonts w:eastAsia="Times New Roman" w:cs="Calibri"/>
          <w:bCs/>
          <w:i/>
          <w:szCs w:val="22"/>
          <w:bdr w:val="none" w:color="auto" w:sz="0" w:space="0"/>
        </w:rPr>
        <w:t xml:space="preserve">during the project implementation phase </w:t>
      </w:r>
    </w:p>
    <w:p w:rsidRPr="00F6338A" w:rsidR="00C52B0F" w:rsidP="002605F4" w:rsidRDefault="00C52B0F" w14:paraId="2C276369"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szCs w:val="22"/>
          <w:bdr w:val="none" w:color="auto" w:sz="0" w:space="0"/>
        </w:rPr>
      </w:pPr>
    </w:p>
    <w:p w:rsidRPr="00F6338A" w:rsidR="00C52B0F" w:rsidP="002605F4" w:rsidRDefault="00C52B0F" w14:paraId="7E1D85F0"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szCs w:val="22"/>
          <w:bdr w:val="none" w:color="auto" w:sz="0" w:space="0"/>
        </w:rPr>
      </w:pPr>
      <w:r w:rsidRPr="00F6338A">
        <w:rPr>
          <w:rFonts w:eastAsia="Times New Roman" w:cs="Calibri"/>
          <w:b/>
          <w:bCs/>
          <w:szCs w:val="22"/>
          <w:bdr w:val="none" w:color="auto" w:sz="0" w:space="0"/>
        </w:rPr>
        <w:t>V. DISCLOSURE</w:t>
      </w:r>
    </w:p>
    <w:p w:rsidRPr="00F6338A" w:rsidR="00C52B0F" w:rsidP="002605F4" w:rsidRDefault="00C52B0F" w14:paraId="4DA83D60"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b/>
          <w:bCs/>
          <w:szCs w:val="22"/>
          <w:bdr w:val="none" w:color="auto" w:sz="0" w:space="0"/>
        </w:rPr>
      </w:pPr>
      <w:r w:rsidRPr="00F6338A">
        <w:rPr>
          <w:rFonts w:eastAsia="Times New Roman" w:cs="Calibri"/>
          <w:szCs w:val="22"/>
          <w:bdr w:val="none" w:color="auto" w:sz="0" w:space="0"/>
        </w:rPr>
        <w:t xml:space="preserve">Following approval of the plans, the EA must disclose the plans to stakeholders no later than 30 days from date of approval. </w:t>
      </w:r>
    </w:p>
    <w:p w:rsidRPr="00F6338A" w:rsidR="00113D12" w:rsidP="002605F4" w:rsidRDefault="00113D12" w14:paraId="777B0436" w14:textId="77777777">
      <w:pPr>
        <w:jc w:val="both"/>
        <w:rPr>
          <w:rFonts w:cs="Calibri"/>
          <w:szCs w:val="22"/>
        </w:rPr>
      </w:pPr>
    </w:p>
    <w:p w:rsidRPr="00F6338A" w:rsidR="0013392C" w:rsidP="002605F4" w:rsidRDefault="0013392C" w14:paraId="44494FB8" w14:textId="77777777">
      <w:pPr>
        <w:jc w:val="both"/>
        <w:rPr>
          <w:rFonts w:cs="Calibri"/>
          <w:szCs w:val="22"/>
        </w:rPr>
      </w:pPr>
    </w:p>
    <w:p w:rsidRPr="00F6338A" w:rsidR="00E80C91" w:rsidP="002605F4" w:rsidRDefault="00E80C91" w14:paraId="6F324E87" w14:textId="77777777">
      <w:pPr>
        <w:jc w:val="both"/>
        <w:rPr>
          <w:rFonts w:cs="Calibri"/>
          <w:szCs w:val="22"/>
        </w:rPr>
      </w:pPr>
    </w:p>
    <w:p w:rsidRPr="00F6338A" w:rsidR="00E80C91" w:rsidP="002605F4" w:rsidRDefault="00E80C91" w14:paraId="045FA4EB" w14:textId="77777777">
      <w:pPr>
        <w:jc w:val="both"/>
        <w:rPr>
          <w:rFonts w:cs="Calibri"/>
          <w:szCs w:val="22"/>
        </w:rPr>
      </w:pPr>
    </w:p>
    <w:p w:rsidRPr="00F6338A" w:rsidR="00E80C91" w:rsidP="002605F4" w:rsidRDefault="00E80C91" w14:paraId="01F5800E" w14:textId="77777777">
      <w:pPr>
        <w:jc w:val="both"/>
        <w:rPr>
          <w:rFonts w:cs="Calibri"/>
          <w:szCs w:val="22"/>
        </w:rPr>
      </w:pPr>
    </w:p>
    <w:p w:rsidRPr="00F6338A" w:rsidR="00E80C91" w:rsidP="002605F4" w:rsidRDefault="00E80C91" w14:paraId="6D172A72" w14:textId="77777777">
      <w:pPr>
        <w:jc w:val="both"/>
        <w:rPr>
          <w:rFonts w:cs="Calibri"/>
          <w:szCs w:val="22"/>
        </w:rPr>
      </w:pPr>
    </w:p>
    <w:p w:rsidRPr="00F6338A" w:rsidR="00E80C91" w:rsidP="002605F4" w:rsidRDefault="00E80C91" w14:paraId="0398B7C4" w14:textId="77777777">
      <w:pPr>
        <w:jc w:val="both"/>
        <w:rPr>
          <w:rFonts w:cs="Calibri"/>
          <w:szCs w:val="22"/>
        </w:rPr>
      </w:pPr>
    </w:p>
    <w:p w:rsidRPr="00F6338A" w:rsidR="00E80C91" w:rsidP="002605F4" w:rsidRDefault="00E80C91" w14:paraId="54E72952" w14:textId="77777777">
      <w:pPr>
        <w:jc w:val="both"/>
        <w:rPr>
          <w:rFonts w:cs="Calibri"/>
          <w:szCs w:val="22"/>
        </w:rPr>
      </w:pPr>
    </w:p>
    <w:p w:rsidRPr="00F6338A" w:rsidR="00E80C91" w:rsidP="002605F4" w:rsidRDefault="00E80C91" w14:paraId="17B5C03E" w14:textId="77777777">
      <w:pPr>
        <w:jc w:val="both"/>
        <w:rPr>
          <w:rFonts w:cs="Calibri"/>
          <w:szCs w:val="22"/>
        </w:rPr>
      </w:pPr>
    </w:p>
    <w:p w:rsidRPr="00F6338A" w:rsidR="00E80C91" w:rsidP="00113D12" w:rsidRDefault="00E80C91" w14:paraId="42687537" w14:textId="77777777">
      <w:pPr>
        <w:rPr>
          <w:rFonts w:cs="Calibri"/>
        </w:rPr>
      </w:pPr>
    </w:p>
    <w:p w:rsidRPr="00F6338A" w:rsidR="00E80C91" w:rsidP="00113D12" w:rsidRDefault="00E80C91" w14:paraId="2056E574" w14:textId="77777777">
      <w:pPr>
        <w:rPr>
          <w:rFonts w:cs="Calibri"/>
        </w:rPr>
      </w:pPr>
    </w:p>
    <w:p w:rsidRPr="00F6338A" w:rsidR="00E80C91" w:rsidP="00113D12" w:rsidRDefault="00E80C91" w14:paraId="5796D23A" w14:textId="77777777">
      <w:pPr>
        <w:rPr>
          <w:rFonts w:cs="Calibri"/>
        </w:rPr>
      </w:pPr>
    </w:p>
    <w:p w:rsidRPr="00F6338A" w:rsidR="00E80C91" w:rsidP="00113D12" w:rsidRDefault="00E80C91" w14:paraId="719798F1" w14:textId="77777777">
      <w:pPr>
        <w:rPr>
          <w:rFonts w:cs="Calibri"/>
        </w:rPr>
      </w:pPr>
    </w:p>
    <w:p w:rsidRPr="00F6338A" w:rsidR="00E80C91" w:rsidP="00113D12" w:rsidRDefault="00E80C91" w14:paraId="48C747DC" w14:textId="77777777">
      <w:pPr>
        <w:rPr>
          <w:rFonts w:cs="Calibri"/>
        </w:rPr>
      </w:pPr>
    </w:p>
    <w:p w:rsidRPr="00F6338A" w:rsidR="00E80C91" w:rsidP="00113D12" w:rsidRDefault="00E80C91" w14:paraId="035AE62A" w14:textId="77777777">
      <w:pPr>
        <w:rPr>
          <w:rFonts w:cs="Calibri"/>
        </w:rPr>
      </w:pPr>
    </w:p>
    <w:p w:rsidRPr="00F6338A" w:rsidR="00E80C91" w:rsidP="00113D12" w:rsidRDefault="00E80C91" w14:paraId="1ADBBAE0" w14:textId="77777777">
      <w:pPr>
        <w:rPr>
          <w:rFonts w:cs="Calibri"/>
        </w:rPr>
      </w:pPr>
    </w:p>
    <w:p w:rsidRPr="00F6338A" w:rsidR="00E80C91" w:rsidP="00113D12" w:rsidRDefault="00E80C91" w14:paraId="722CA9DA" w14:textId="77777777">
      <w:pPr>
        <w:rPr>
          <w:rFonts w:cs="Calibri"/>
        </w:rPr>
      </w:pPr>
    </w:p>
    <w:p w:rsidRPr="00F6338A" w:rsidR="00113D12" w:rsidP="00086BA8" w:rsidRDefault="00113D12" w14:paraId="4E08E7CC" w14:textId="77777777">
      <w:pPr>
        <w:pStyle w:val="Heading3"/>
      </w:pPr>
      <w:bookmarkStart w:name="_Toc168581174" w:id="222"/>
      <w:bookmarkStart w:name="_Toc180748822" w:id="223"/>
      <w:r w:rsidRPr="00F6338A">
        <w:t>The Safeguards Screening Form</w:t>
      </w:r>
      <w:bookmarkEnd w:id="222"/>
      <w:bookmarkEnd w:id="223"/>
    </w:p>
    <w:tbl>
      <w:tblPr>
        <w:tblStyle w:val="TableGrid1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02"/>
        <w:gridCol w:w="4498"/>
      </w:tblGrid>
      <w:tr w:rsidRPr="00F6338A" w:rsidR="00193EF4" w:rsidTr="001B1B46" w14:paraId="1D1076FC" w14:textId="77777777">
        <w:trPr>
          <w:jc w:val="center"/>
        </w:trPr>
        <w:tc>
          <w:tcPr>
            <w:tcW w:w="4502" w:type="dxa"/>
          </w:tcPr>
          <w:p w:rsidRPr="00F6338A" w:rsidR="00193EF4" w:rsidP="00193EF4" w:rsidRDefault="00193EF4" w14:paraId="52B4A796" w14:textId="77777777">
            <w:pPr>
              <w:jc w:val="both"/>
              <w:rPr>
                <w:rFonts w:cs="Arial"/>
                <w:b/>
                <w:bCs/>
                <w:sz w:val="26"/>
                <w:szCs w:val="26"/>
              </w:rPr>
            </w:pPr>
            <w:r w:rsidRPr="00F6338A">
              <w:rPr>
                <w:rFonts w:cs="Calibri"/>
                <w:sz w:val="20"/>
                <w:szCs w:val="20"/>
              </w:rPr>
              <w:fldChar w:fldCharType="begin">
                <w:ffData>
                  <w:name w:val=""/>
                  <w:enabled/>
                  <w:calcOnExit w:val="0"/>
                  <w:checkBox>
                    <w:sizeAuto/>
                    <w:default w:val="0"/>
                  </w:checkBox>
                </w:ffData>
              </w:fldChar>
            </w:r>
            <w:r w:rsidRPr="00F6338A">
              <w:rPr>
                <w:rFonts w:cs="Calibri"/>
                <w:sz w:val="20"/>
                <w:szCs w:val="20"/>
              </w:rPr>
              <w:instrText xml:space="preserve"> FORMCHECKBOX </w:instrText>
            </w:r>
            <w:r w:rsidRPr="00F6338A">
              <w:rPr>
                <w:rFonts w:cs="Calibri"/>
                <w:sz w:val="20"/>
                <w:szCs w:val="20"/>
              </w:rPr>
            </w:r>
            <w:r w:rsidRPr="00F6338A">
              <w:rPr>
                <w:rFonts w:cs="Calibri"/>
                <w:sz w:val="20"/>
                <w:szCs w:val="20"/>
              </w:rPr>
              <w:fldChar w:fldCharType="separate"/>
            </w:r>
            <w:r w:rsidRPr="00F6338A">
              <w:rPr>
                <w:rFonts w:cs="Calibri"/>
                <w:sz w:val="20"/>
                <w:szCs w:val="20"/>
              </w:rPr>
              <w:fldChar w:fldCharType="end"/>
            </w:r>
            <w:r w:rsidRPr="00F6338A">
              <w:rPr>
                <w:rFonts w:cs="Calibri"/>
                <w:sz w:val="20"/>
                <w:szCs w:val="20"/>
              </w:rPr>
              <w:t xml:space="preserve"> </w:t>
            </w:r>
            <w:r w:rsidRPr="00F6338A">
              <w:rPr>
                <w:rFonts w:cs="Arial"/>
                <w:b/>
                <w:bCs/>
                <w:sz w:val="24"/>
              </w:rPr>
              <w:t>Preliminary Screening</w:t>
            </w:r>
            <w:r w:rsidRPr="00F6338A">
              <w:rPr>
                <w:rFonts w:cs="Arial"/>
                <w:b/>
                <w:bCs/>
                <w:sz w:val="26"/>
                <w:szCs w:val="26"/>
              </w:rPr>
              <w:t xml:space="preserve"> </w:t>
            </w:r>
            <w:r w:rsidRPr="00F6338A">
              <w:rPr>
                <w:rFonts w:cs="Arial"/>
                <w:sz w:val="20"/>
                <w:szCs w:val="20"/>
              </w:rPr>
              <w:t xml:space="preserve">(check if performed at GEF Project Identification Form (PIF) Stage or GCF Concept Note (CN) Stage </w:t>
            </w:r>
          </w:p>
        </w:tc>
        <w:tc>
          <w:tcPr>
            <w:tcW w:w="4498" w:type="dxa"/>
          </w:tcPr>
          <w:p w:rsidRPr="00F6338A" w:rsidR="00193EF4" w:rsidP="00193EF4" w:rsidRDefault="00193EF4" w14:paraId="778DFC2E" w14:textId="77777777">
            <w:pPr>
              <w:jc w:val="both"/>
              <w:rPr>
                <w:rFonts w:cs="Arial"/>
                <w:b/>
                <w:bCs/>
                <w:sz w:val="26"/>
                <w:szCs w:val="26"/>
              </w:rPr>
            </w:pPr>
            <w:r w:rsidRPr="00F6338A">
              <w:rPr>
                <w:rFonts w:cs="Calibri"/>
                <w:sz w:val="20"/>
                <w:szCs w:val="20"/>
              </w:rPr>
              <w:fldChar w:fldCharType="begin">
                <w:ffData>
                  <w:name w:val=""/>
                  <w:enabled/>
                  <w:calcOnExit w:val="0"/>
                  <w:checkBox>
                    <w:sizeAuto/>
                    <w:default w:val="1"/>
                  </w:checkBox>
                </w:ffData>
              </w:fldChar>
            </w:r>
            <w:r w:rsidRPr="00F6338A">
              <w:rPr>
                <w:rFonts w:cs="Calibri"/>
                <w:sz w:val="20"/>
                <w:szCs w:val="20"/>
              </w:rPr>
              <w:instrText xml:space="preserve"> FORMCHECKBOX </w:instrText>
            </w:r>
            <w:r w:rsidRPr="00F6338A">
              <w:rPr>
                <w:rFonts w:cs="Calibri"/>
                <w:sz w:val="20"/>
                <w:szCs w:val="20"/>
              </w:rPr>
            </w:r>
            <w:r w:rsidRPr="00F6338A">
              <w:rPr>
                <w:rFonts w:cs="Calibri"/>
                <w:sz w:val="20"/>
                <w:szCs w:val="20"/>
              </w:rPr>
              <w:fldChar w:fldCharType="separate"/>
            </w:r>
            <w:r w:rsidRPr="00F6338A">
              <w:rPr>
                <w:rFonts w:cs="Calibri"/>
                <w:sz w:val="20"/>
                <w:szCs w:val="20"/>
              </w:rPr>
              <w:fldChar w:fldCharType="end"/>
            </w:r>
            <w:r w:rsidRPr="00F6338A">
              <w:rPr>
                <w:rFonts w:cs="Calibri"/>
                <w:sz w:val="20"/>
                <w:szCs w:val="20"/>
              </w:rPr>
              <w:t xml:space="preserve"> </w:t>
            </w:r>
            <w:r w:rsidRPr="00F6338A">
              <w:rPr>
                <w:rFonts w:cs="Arial"/>
                <w:b/>
                <w:bCs/>
                <w:sz w:val="24"/>
              </w:rPr>
              <w:t>Secondary Screening</w:t>
            </w:r>
            <w:r w:rsidRPr="00F6338A">
              <w:rPr>
                <w:rFonts w:cs="Arial"/>
                <w:b/>
                <w:bCs/>
                <w:sz w:val="26"/>
                <w:szCs w:val="26"/>
              </w:rPr>
              <w:t xml:space="preserve"> </w:t>
            </w:r>
            <w:r w:rsidRPr="00F6338A">
              <w:rPr>
                <w:rFonts w:cs="Arial"/>
                <w:sz w:val="20"/>
                <w:szCs w:val="20"/>
              </w:rPr>
              <w:t xml:space="preserve">(check if performed at GEF Project Preparation Grant (PPG) Stage or GCF </w:t>
            </w:r>
            <w:r w:rsidRPr="00F6338A">
              <w:rPr>
                <w:rFonts w:cs="Calibri"/>
                <w:sz w:val="20"/>
                <w:szCs w:val="20"/>
              </w:rPr>
              <w:t>Funding Proposal Development</w:t>
            </w:r>
            <w:r w:rsidRPr="00F6338A">
              <w:rPr>
                <w:rFonts w:cs="Arial"/>
                <w:sz w:val="20"/>
                <w:szCs w:val="20"/>
              </w:rPr>
              <w:t xml:space="preserve"> Stage</w:t>
            </w:r>
          </w:p>
        </w:tc>
      </w:tr>
    </w:tbl>
    <w:p w:rsidRPr="00F6338A" w:rsidR="00193EF4" w:rsidP="00193EF4" w:rsidRDefault="00193EF4" w14:paraId="1BB16835" w14:textId="129B07C2">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Arial"/>
          <w:b/>
          <w:bCs/>
          <w:sz w:val="24"/>
          <w:bdr w:val="none" w:color="auto" w:sz="0" w:space="0"/>
        </w:rPr>
      </w:pPr>
      <w:r w:rsidRPr="00F6338A">
        <w:rPr>
          <w:rFonts w:eastAsia="Calibri" w:cs="Arial"/>
          <w:b/>
          <w:bCs/>
          <w:sz w:val="24"/>
          <w:bdr w:val="none" w:color="auto" w:sz="0" w:space="0"/>
        </w:rPr>
        <w:t>Guidance Notes</w:t>
      </w:r>
    </w:p>
    <w:p w:rsidRPr="00F6338A" w:rsidR="00193EF4" w:rsidP="008C74E9" w:rsidRDefault="00193EF4" w14:paraId="7FF777BE" w14:textId="77777777">
      <w:pPr>
        <w:numPr>
          <w:ilvl w:val="0"/>
          <w:numId w:val="146"/>
        </w:numPr>
        <w:pBdr>
          <w:top w:val="none" w:color="auto" w:sz="0" w:space="0"/>
          <w:left w:val="none" w:color="auto" w:sz="0" w:space="0"/>
          <w:bottom w:val="none" w:color="auto" w:sz="0" w:space="0"/>
          <w:right w:val="none" w:color="auto" w:sz="0" w:space="0"/>
          <w:between w:val="none" w:color="auto" w:sz="0" w:space="0"/>
          <w:bar w:val="none" w:color="auto" w:sz="0"/>
        </w:pBdr>
        <w:spacing w:after="120"/>
        <w:jc w:val="both"/>
        <w:rPr>
          <w:rFonts w:eastAsia="Calibri" w:cs="Arial"/>
          <w:szCs w:val="22"/>
          <w:bdr w:val="none" w:color="auto" w:sz="0" w:space="0"/>
        </w:rPr>
      </w:pPr>
      <w:r w:rsidRPr="00F6338A">
        <w:rPr>
          <w:rFonts w:eastAsia="Calibri" w:cs="Calibri"/>
          <w:szCs w:val="22"/>
          <w:bdr w:val="none" w:color="auto" w:sz="0" w:space="0"/>
        </w:rPr>
        <w:t xml:space="preserve">This Safeguard Screening Form is guided by the CI-GEF/GCF Project Agency’s Policy on Environmental and Social Safeguard Standards, which forms part of the </w:t>
      </w:r>
      <w:r w:rsidRPr="00F6338A">
        <w:rPr>
          <w:rFonts w:eastAsia="Calibri" w:cs="Arial"/>
          <w:szCs w:val="22"/>
          <w:bdr w:val="none" w:color="auto" w:sz="0" w:space="0"/>
        </w:rPr>
        <w:t>CI-GCF/GEF Project Agency Environmental and Social Management Framework (ESMF).</w:t>
      </w:r>
    </w:p>
    <w:p w:rsidRPr="00F6338A" w:rsidR="00193EF4" w:rsidP="008C74E9" w:rsidRDefault="00193EF4" w14:paraId="53B9A098" w14:textId="77777777">
      <w:pPr>
        <w:numPr>
          <w:ilvl w:val="0"/>
          <w:numId w:val="146"/>
        </w:numPr>
        <w:pBdr>
          <w:top w:val="none" w:color="auto" w:sz="0" w:space="0"/>
          <w:left w:val="none" w:color="auto" w:sz="0" w:space="0"/>
          <w:bottom w:val="none" w:color="auto" w:sz="0" w:space="0"/>
          <w:right w:val="none" w:color="auto" w:sz="0" w:space="0"/>
          <w:between w:val="none" w:color="auto" w:sz="0" w:space="0"/>
          <w:bar w:val="none" w:color="auto" w:sz="0"/>
        </w:pBdr>
        <w:spacing w:after="120"/>
        <w:jc w:val="both"/>
        <w:rPr>
          <w:rFonts w:eastAsia="Calibri" w:cs="Arial"/>
          <w:szCs w:val="22"/>
          <w:bdr w:val="none" w:color="auto" w:sz="0" w:space="0"/>
        </w:rPr>
      </w:pPr>
      <w:r w:rsidRPr="00F6338A">
        <w:rPr>
          <w:rFonts w:eastAsia="Calibri" w:cs="Arial"/>
          <w:szCs w:val="22"/>
          <w:bdr w:val="none" w:color="auto" w:sz="0" w:space="0"/>
        </w:rPr>
        <w:t xml:space="preserve">The CI-GCF/GEF Project Agency undertakes environmental and social safeguard screening for every project to determine the risk categorization for the project, the safeguard standards triggered by the project, and the mitigation measures to be implemented by the project. </w:t>
      </w:r>
    </w:p>
    <w:p w:rsidRPr="00F6338A" w:rsidR="00193EF4" w:rsidP="008C74E9" w:rsidRDefault="00193EF4" w14:paraId="1352C8B4" w14:textId="77777777">
      <w:pPr>
        <w:numPr>
          <w:ilvl w:val="0"/>
          <w:numId w:val="146"/>
        </w:numPr>
        <w:pBdr>
          <w:top w:val="none" w:color="auto" w:sz="0" w:space="0"/>
          <w:left w:val="none" w:color="auto" w:sz="0" w:space="0"/>
          <w:bottom w:val="none" w:color="auto" w:sz="0" w:space="0"/>
          <w:right w:val="none" w:color="auto" w:sz="0" w:space="0"/>
          <w:between w:val="none" w:color="auto" w:sz="0" w:space="0"/>
          <w:bar w:val="none" w:color="auto" w:sz="0"/>
        </w:pBdr>
        <w:spacing w:after="120"/>
        <w:jc w:val="both"/>
        <w:rPr>
          <w:rFonts w:eastAsia="Calibri" w:cs="Arial"/>
          <w:szCs w:val="22"/>
          <w:bdr w:val="none" w:color="auto" w:sz="0" w:space="0"/>
        </w:rPr>
      </w:pPr>
      <w:r w:rsidRPr="00F6338A">
        <w:rPr>
          <w:rFonts w:eastAsia="Calibri" w:cs="Arial"/>
          <w:szCs w:val="22"/>
          <w:bdr w:val="none" w:color="auto" w:sz="0" w:space="0"/>
        </w:rPr>
        <w:t>Safeguard screenings are performed at (i) PIF/CN stage (Preliminary Screening) using the finalized versions of the PIF/CN; and (ii) PPG/PPF stage (Secondary Screening) using the project document when details of activities, project intervention areas and executing arrangements, among others, have been finalized. Additional screenings may be performed at any time when significant changes have emerged including but not limited to new proposed activities, changes in local/national context of project intervention areas, and where environmental and social risks have increased.</w:t>
      </w:r>
    </w:p>
    <w:p w:rsidRPr="00F6338A" w:rsidR="00193EF4" w:rsidP="008C74E9" w:rsidRDefault="00193EF4" w14:paraId="69EA60ED" w14:textId="77777777">
      <w:pPr>
        <w:numPr>
          <w:ilvl w:val="0"/>
          <w:numId w:val="146"/>
        </w:numPr>
        <w:pBdr>
          <w:top w:val="none" w:color="auto" w:sz="0" w:space="0"/>
          <w:left w:val="none" w:color="auto" w:sz="0" w:space="0"/>
          <w:bottom w:val="none" w:color="auto" w:sz="0" w:space="0"/>
          <w:right w:val="none" w:color="auto" w:sz="0" w:space="0"/>
          <w:between w:val="none" w:color="auto" w:sz="0" w:space="0"/>
          <w:bar w:val="none" w:color="auto" w:sz="0"/>
        </w:pBdr>
        <w:spacing w:after="120"/>
        <w:jc w:val="both"/>
        <w:rPr>
          <w:rFonts w:eastAsia="Calibri" w:cs="Arial"/>
          <w:szCs w:val="22"/>
          <w:bdr w:val="none" w:color="auto" w:sz="0" w:space="0"/>
        </w:rPr>
      </w:pPr>
      <w:r w:rsidRPr="00F6338A">
        <w:rPr>
          <w:rFonts w:eastAsia="Calibri" w:cs="Arial"/>
          <w:szCs w:val="22"/>
          <w:bdr w:val="none" w:color="auto" w:sz="0" w:space="0"/>
        </w:rPr>
        <w:t>The CI-GCF/GEF Project Agency classifies the project into one of three categories, depending on the type, location, sensitivity and scale of the project and the nature and magnitude of its potential environmental and social impacts. The descriptions of the categories and lists of types of projects identified in Appendix II of the CI-GCF/GEF ESMF. These descriptions are meant to serve as guidance and are not exhaustive.</w:t>
      </w:r>
    </w:p>
    <w:p w:rsidRPr="00F6338A" w:rsidR="00193EF4" w:rsidP="008C74E9" w:rsidRDefault="00193EF4" w14:paraId="5F95657F" w14:textId="77777777">
      <w:pPr>
        <w:numPr>
          <w:ilvl w:val="0"/>
          <w:numId w:val="146"/>
        </w:numPr>
        <w:pBdr>
          <w:top w:val="none" w:color="auto" w:sz="0" w:space="0"/>
          <w:left w:val="none" w:color="auto" w:sz="0" w:space="0"/>
          <w:bottom w:val="none" w:color="auto" w:sz="0" w:space="0"/>
          <w:right w:val="none" w:color="auto" w:sz="0" w:space="0"/>
          <w:between w:val="none" w:color="auto" w:sz="0" w:space="0"/>
          <w:bar w:val="none" w:color="auto" w:sz="0"/>
        </w:pBdr>
        <w:spacing w:after="120"/>
        <w:jc w:val="both"/>
        <w:rPr>
          <w:rFonts w:eastAsia="Calibri" w:cs="Calibri"/>
          <w:szCs w:val="22"/>
          <w:bdr w:val="none" w:color="auto" w:sz="0" w:space="0"/>
        </w:rPr>
      </w:pPr>
      <w:r w:rsidRPr="00F6338A">
        <w:rPr>
          <w:rFonts w:eastAsia="Calibri" w:cs="Calibri"/>
          <w:szCs w:val="22"/>
          <w:bdr w:val="none" w:color="auto" w:sz="0" w:space="0"/>
        </w:rPr>
        <w:t>The CI-GCF/GEF Project Agency does not fund projects that involve the construction or rehabilitation of large or complex dams, and resettlement of people. The CI-GCF/GEF Project Agency cannot support projects that contradict CI’s mission and policies.</w:t>
      </w:r>
    </w:p>
    <w:p w:rsidRPr="00F6338A" w:rsidR="00193EF4" w:rsidP="008C74E9" w:rsidRDefault="00193EF4" w14:paraId="0163AD94" w14:textId="77777777">
      <w:pPr>
        <w:numPr>
          <w:ilvl w:val="0"/>
          <w:numId w:val="146"/>
        </w:numPr>
        <w:pBdr>
          <w:top w:val="none" w:color="auto" w:sz="0" w:space="0"/>
          <w:left w:val="none" w:color="auto" w:sz="0" w:space="0"/>
          <w:bottom w:val="none" w:color="auto" w:sz="0" w:space="0"/>
          <w:right w:val="none" w:color="auto" w:sz="0" w:space="0"/>
          <w:between w:val="none" w:color="auto" w:sz="0" w:space="0"/>
          <w:bar w:val="none" w:color="auto" w:sz="0"/>
        </w:pBdr>
        <w:spacing w:after="120"/>
        <w:jc w:val="both"/>
        <w:rPr>
          <w:rFonts w:eastAsia="Calibri" w:cs="Arial"/>
          <w:szCs w:val="22"/>
          <w:bdr w:val="none" w:color="auto" w:sz="0" w:space="0"/>
        </w:rPr>
      </w:pPr>
      <w:r w:rsidRPr="00F6338A">
        <w:rPr>
          <w:rFonts w:eastAsia="Calibri" w:cs="Arial"/>
          <w:szCs w:val="22"/>
          <w:bdr w:val="none" w:color="auto" w:sz="0" w:space="0"/>
        </w:rPr>
        <w:t xml:space="preserve">The Executing Agency/Entity is responsible for fully completing and providing accurate responses to each question in this Screening Form, and to submit the completed Form to CI-GCF/GEF Project Agency in a timely manner.  </w:t>
      </w:r>
    </w:p>
    <w:p w:rsidRPr="00F6338A" w:rsidR="00193EF4" w:rsidP="008C74E9" w:rsidRDefault="00193EF4" w14:paraId="6806C494" w14:textId="77777777">
      <w:pPr>
        <w:numPr>
          <w:ilvl w:val="0"/>
          <w:numId w:val="146"/>
        </w:numPr>
        <w:pBdr>
          <w:top w:val="none" w:color="auto" w:sz="0" w:space="0"/>
          <w:left w:val="none" w:color="auto" w:sz="0" w:space="0"/>
          <w:bottom w:val="none" w:color="auto" w:sz="0" w:space="0"/>
          <w:right w:val="none" w:color="auto" w:sz="0" w:space="0"/>
          <w:between w:val="none" w:color="auto" w:sz="0" w:space="0"/>
          <w:bar w:val="none" w:color="auto" w:sz="0"/>
        </w:pBdr>
        <w:spacing w:after="120"/>
        <w:jc w:val="both"/>
        <w:rPr>
          <w:rFonts w:eastAsia="Calibri" w:cs="Calibri"/>
          <w:szCs w:val="22"/>
          <w:bdr w:val="none" w:color="auto" w:sz="0" w:space="0"/>
        </w:rPr>
      </w:pPr>
      <w:r w:rsidRPr="00F6338A">
        <w:rPr>
          <w:rFonts w:eastAsia="Calibri" w:cs="Calibri"/>
          <w:szCs w:val="22"/>
          <w:bdr w:val="none" w:color="auto" w:sz="0" w:space="0"/>
        </w:rPr>
        <w:t xml:space="preserve">The CI-GCF/GEF Project Agency is responsible ensuring that the project complies with the CI-GCF/GEF Policy on Environmental and Social Safeguard, and will use the completed Screening Form to determine the mitigation measures for the </w:t>
      </w:r>
      <w:r w:rsidRPr="00F6338A">
        <w:rPr>
          <w:rFonts w:eastAsia="Calibri" w:cs="Arial"/>
          <w:szCs w:val="22"/>
          <w:bdr w:val="none" w:color="auto" w:sz="0" w:space="0"/>
        </w:rPr>
        <w:t>Executing Agency/Entity</w:t>
      </w:r>
      <w:r w:rsidRPr="00F6338A">
        <w:rPr>
          <w:rFonts w:eastAsia="Calibri" w:cs="Calibri"/>
          <w:szCs w:val="22"/>
          <w:bdr w:val="none" w:color="auto" w:sz="0" w:space="0"/>
        </w:rPr>
        <w:t xml:space="preserve"> to implement. </w:t>
      </w:r>
    </w:p>
    <w:p w:rsidRPr="00F6338A" w:rsidR="00193EF4" w:rsidP="008C74E9" w:rsidRDefault="00193EF4" w14:paraId="66B05C59" w14:textId="77777777">
      <w:pPr>
        <w:numPr>
          <w:ilvl w:val="0"/>
          <w:numId w:val="146"/>
        </w:numPr>
        <w:pBdr>
          <w:top w:val="none" w:color="auto" w:sz="0" w:space="0"/>
          <w:left w:val="none" w:color="auto" w:sz="0" w:space="0"/>
          <w:bottom w:val="none" w:color="auto" w:sz="0" w:space="0"/>
          <w:right w:val="none" w:color="auto" w:sz="0" w:space="0"/>
          <w:between w:val="none" w:color="auto" w:sz="0" w:space="0"/>
          <w:bar w:val="none" w:color="auto" w:sz="0"/>
        </w:pBdr>
        <w:spacing w:after="120"/>
        <w:jc w:val="both"/>
        <w:rPr>
          <w:rFonts w:eastAsia="Calibri" w:cs="Arial"/>
          <w:szCs w:val="22"/>
          <w:bdr w:val="none" w:color="auto" w:sz="0" w:space="0"/>
        </w:rPr>
      </w:pPr>
      <w:r w:rsidRPr="00F6338A">
        <w:rPr>
          <w:rFonts w:eastAsia="Calibri" w:cs="Arial"/>
          <w:szCs w:val="22"/>
          <w:bdr w:val="none" w:color="auto" w:sz="0" w:space="0"/>
        </w:rPr>
        <w:t>In addition to preparing and implementing mitigation measures for the environmental and social standards triggered, the Executing Agency/Entity</w:t>
      </w:r>
      <w:r w:rsidRPr="00F6338A">
        <w:rPr>
          <w:rFonts w:eastAsia="Calibri" w:cs="Calibri"/>
          <w:szCs w:val="22"/>
          <w:bdr w:val="none" w:color="auto" w:sz="0" w:space="0"/>
        </w:rPr>
        <w:t xml:space="preserve"> will </w:t>
      </w:r>
      <w:r w:rsidRPr="00F6338A">
        <w:rPr>
          <w:rFonts w:eastAsia="Calibri" w:cs="Arial"/>
          <w:szCs w:val="22"/>
          <w:bdr w:val="none" w:color="auto" w:sz="0" w:space="0"/>
        </w:rPr>
        <w:t>also need to comply with CI-GEF/GCF’s policies on gender, stakeholder engagement and accountability and grievance mechanism. As such the Executing Agency/Entity</w:t>
      </w:r>
      <w:r w:rsidRPr="00F6338A">
        <w:rPr>
          <w:rFonts w:eastAsia="Calibri" w:cs="Calibri"/>
          <w:szCs w:val="22"/>
          <w:bdr w:val="none" w:color="auto" w:sz="0" w:space="0"/>
        </w:rPr>
        <w:t xml:space="preserve"> will be required to prepare a Gender </w:t>
      </w:r>
      <w:r w:rsidRPr="00F6338A">
        <w:rPr>
          <w:rFonts w:eastAsia="Calibri" w:cs="Arial"/>
          <w:szCs w:val="22"/>
          <w:bdr w:val="none" w:color="auto" w:sz="0" w:space="0"/>
        </w:rPr>
        <w:t xml:space="preserve">Mainstreaming Plan, a Stakeholder Engagement Plan, and an Accountability and Grievance Mechanism (see to ESMF for details). </w:t>
      </w:r>
    </w:p>
    <w:p w:rsidRPr="00F6338A" w:rsidR="00193EF4" w:rsidP="008C74E9" w:rsidRDefault="00193EF4" w14:paraId="16D3ADEF" w14:textId="77777777">
      <w:pPr>
        <w:numPr>
          <w:ilvl w:val="0"/>
          <w:numId w:val="146"/>
        </w:numPr>
        <w:pBdr>
          <w:top w:val="none" w:color="auto" w:sz="0" w:space="0"/>
          <w:left w:val="none" w:color="auto" w:sz="0" w:space="0"/>
          <w:bottom w:val="none" w:color="auto" w:sz="0" w:space="0"/>
          <w:right w:val="none" w:color="auto" w:sz="0" w:space="0"/>
          <w:between w:val="none" w:color="auto" w:sz="0" w:space="0"/>
          <w:bar w:val="none" w:color="auto" w:sz="0"/>
        </w:pBdr>
        <w:spacing w:after="120"/>
        <w:jc w:val="both"/>
        <w:rPr>
          <w:rFonts w:eastAsia="Calibri" w:cs="Arial"/>
          <w:szCs w:val="22"/>
          <w:bdr w:val="none" w:color="auto" w:sz="0" w:space="0"/>
        </w:rPr>
      </w:pPr>
      <w:r w:rsidRPr="00F6338A">
        <w:rPr>
          <w:rFonts w:eastAsia="Calibri" w:cs="Arial"/>
          <w:szCs w:val="22"/>
          <w:bdr w:val="none" w:color="auto" w:sz="0" w:space="0"/>
        </w:rPr>
        <w:t>The Executing Agency/Entity</w:t>
      </w:r>
      <w:r w:rsidRPr="00F6338A">
        <w:rPr>
          <w:rFonts w:eastAsia="Calibri" w:cs="Calibri"/>
          <w:szCs w:val="22"/>
          <w:bdr w:val="none" w:color="auto" w:sz="0" w:space="0"/>
        </w:rPr>
        <w:t xml:space="preserve"> </w:t>
      </w:r>
      <w:r w:rsidRPr="00F6338A">
        <w:rPr>
          <w:rFonts w:eastAsia="Calibri" w:cs="Arial"/>
          <w:szCs w:val="22"/>
          <w:bdr w:val="none" w:color="auto" w:sz="0" w:space="0"/>
        </w:rPr>
        <w:t>is responsible for informing the CI-GCF/GEF Project Agency in a timely manner, if at any time during the preparation and implementation of the project, the information provided in this Screening Form changes in a way that results in the risks of the project being increased.</w:t>
      </w:r>
    </w:p>
    <w:p w:rsidRPr="00F6338A" w:rsidR="00193EF4" w:rsidP="009602C0" w:rsidRDefault="00193EF4" w14:paraId="703BE883" w14:textId="0FA36200">
      <w:pPr>
        <w:numPr>
          <w:ilvl w:val="0"/>
          <w:numId w:val="146"/>
        </w:numPr>
        <w:pBdr>
          <w:top w:val="none" w:color="auto" w:sz="0" w:space="0"/>
          <w:left w:val="none" w:color="auto" w:sz="0" w:space="0"/>
          <w:bottom w:val="none" w:color="auto" w:sz="0" w:space="0"/>
          <w:right w:val="none" w:color="auto" w:sz="0" w:space="0"/>
          <w:between w:val="none" w:color="auto" w:sz="0" w:space="0"/>
          <w:bar w:val="none" w:color="auto" w:sz="0"/>
        </w:pBdr>
        <w:spacing w:after="120"/>
        <w:jc w:val="both"/>
        <w:rPr>
          <w:rFonts w:eastAsia="Calibri" w:cs="Arial"/>
          <w:szCs w:val="22"/>
          <w:bdr w:val="none" w:color="auto" w:sz="0" w:space="0"/>
        </w:rPr>
      </w:pPr>
      <w:r w:rsidRPr="00F6338A">
        <w:rPr>
          <w:rFonts w:eastAsia="Calibri" w:cs="Arial"/>
          <w:szCs w:val="22"/>
          <w:bdr w:val="none" w:color="auto" w:sz="0" w:space="0"/>
        </w:rPr>
        <w:t xml:space="preserve">For additional information/clarification, please contact Ian Kissoon, Director of ESMF, CI-GEF/GCF Project Agency at </w:t>
      </w:r>
      <w:hyperlink w:history="1" r:id="rId56">
        <w:r w:rsidRPr="00F6338A">
          <w:rPr>
            <w:rFonts w:eastAsia="Calibri" w:cs="Arial"/>
            <w:color w:val="0000FF"/>
            <w:szCs w:val="22"/>
            <w:u w:val="single"/>
            <w:bdr w:val="none" w:color="auto" w:sz="0" w:space="0"/>
          </w:rPr>
          <w:t>ikissoon@conservation.org</w:t>
        </w:r>
      </w:hyperlink>
      <w:r w:rsidRPr="00F6338A">
        <w:rPr>
          <w:rFonts w:eastAsia="Calibri" w:cs="Arial"/>
          <w:szCs w:val="22"/>
          <w:bdr w:val="none" w:color="auto" w:sz="0" w:space="0"/>
        </w:rPr>
        <w:t xml:space="preserve"> or your GEF/GCF Project Manager.</w:t>
      </w:r>
    </w:p>
    <w:tbl>
      <w:tblPr>
        <w:tblpPr w:leftFromText="180" w:rightFromText="180" w:vertAnchor="text" w:horzAnchor="margin" w:tblpY="341"/>
        <w:tblW w:w="9590" w:type="dxa"/>
        <w:tblBorders>
          <w:top w:val="single" w:color="3B3838" w:sz="4" w:space="0"/>
          <w:left w:val="single" w:color="3B3838" w:sz="4" w:space="0"/>
          <w:bottom w:val="single" w:color="3B3838" w:sz="4" w:space="0"/>
          <w:right w:val="single" w:color="3B3838" w:sz="4" w:space="0"/>
          <w:insideH w:val="single" w:color="3B3838" w:sz="4" w:space="0"/>
          <w:insideV w:val="single" w:color="3B3838" w:sz="4" w:space="0"/>
        </w:tblBorders>
        <w:tblCellMar>
          <w:top w:w="43" w:type="dxa"/>
          <w:left w:w="115" w:type="dxa"/>
          <w:bottom w:w="43" w:type="dxa"/>
          <w:right w:w="115" w:type="dxa"/>
        </w:tblCellMar>
        <w:tblLook w:val="00A0" w:firstRow="1" w:lastRow="0" w:firstColumn="1" w:lastColumn="0" w:noHBand="0" w:noVBand="0"/>
      </w:tblPr>
      <w:tblGrid>
        <w:gridCol w:w="2875"/>
        <w:gridCol w:w="1920"/>
        <w:gridCol w:w="1440"/>
        <w:gridCol w:w="3355"/>
      </w:tblGrid>
      <w:tr w:rsidRPr="00F6338A" w:rsidR="00193EF4" w:rsidTr="00193EF4" w14:paraId="3E8AAA83" w14:textId="77777777">
        <w:trPr>
          <w:trHeight w:val="199"/>
        </w:trPr>
        <w:tc>
          <w:tcPr>
            <w:tcW w:w="9590" w:type="dxa"/>
            <w:gridSpan w:val="4"/>
            <w:shd w:val="clear" w:color="auto" w:fill="767171"/>
          </w:tcPr>
          <w:p w:rsidRPr="00F6338A" w:rsidR="00193EF4" w:rsidP="00193EF4" w:rsidRDefault="00193EF4" w14:paraId="4553E526"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90"/>
              <w:jc w:val="both"/>
              <w:rPr>
                <w:rFonts w:eastAsia="Calibri" w:cs="Calibri"/>
                <w:color w:val="FFFFFF"/>
                <w:sz w:val="24"/>
                <w:szCs w:val="20"/>
                <w:bdr w:val="none" w:color="auto" w:sz="0" w:space="0"/>
              </w:rPr>
            </w:pPr>
            <w:r w:rsidRPr="00F6338A">
              <w:rPr>
                <w:rFonts w:eastAsia="Calibri" w:cs="Calibri"/>
                <w:b/>
                <w:bCs/>
                <w:color w:val="FFFFFF"/>
                <w:sz w:val="24"/>
                <w:szCs w:val="20"/>
                <w:bdr w:val="none" w:color="auto" w:sz="0" w:space="0"/>
              </w:rPr>
              <w:t>I. PROJECT INFORMATION</w:t>
            </w:r>
          </w:p>
        </w:tc>
      </w:tr>
      <w:tr w:rsidRPr="00F6338A" w:rsidR="00193EF4" w:rsidTr="00193EF4" w14:paraId="0C1F01C2" w14:textId="77777777">
        <w:trPr>
          <w:trHeight w:val="28"/>
        </w:trPr>
        <w:tc>
          <w:tcPr>
            <w:tcW w:w="2875" w:type="dxa"/>
          </w:tcPr>
          <w:p w:rsidRPr="00F6338A" w:rsidR="00193EF4" w:rsidP="00193EF4" w:rsidRDefault="00193EF4" w14:paraId="68BC36E8"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Cs/>
                <w:color w:val="000000"/>
                <w:sz w:val="20"/>
                <w:szCs w:val="20"/>
                <w:bdr w:val="none" w:color="auto" w:sz="0" w:space="0"/>
              </w:rPr>
            </w:pPr>
            <w:r w:rsidRPr="00F6338A">
              <w:rPr>
                <w:rFonts w:eastAsia="Calibri" w:cs="Calibri"/>
                <w:b/>
                <w:color w:val="000000"/>
                <w:sz w:val="20"/>
                <w:szCs w:val="20"/>
                <w:bdr w:val="none" w:color="auto" w:sz="0" w:space="0"/>
              </w:rPr>
              <w:t>GCF/GEF Project ID</w:t>
            </w:r>
            <w:r w:rsidRPr="00F6338A">
              <w:rPr>
                <w:rFonts w:eastAsia="Calibri" w:cs="Calibri"/>
                <w:bCs/>
                <w:color w:val="000000"/>
                <w:sz w:val="20"/>
                <w:szCs w:val="20"/>
                <w:bdr w:val="none" w:color="auto" w:sz="0" w:space="0"/>
              </w:rPr>
              <w:t xml:space="preserve">: </w:t>
            </w:r>
          </w:p>
        </w:tc>
        <w:tc>
          <w:tcPr>
            <w:tcW w:w="6715" w:type="dxa"/>
            <w:gridSpan w:val="3"/>
          </w:tcPr>
          <w:p w:rsidRPr="00F6338A" w:rsidR="00193EF4" w:rsidP="00193EF4" w:rsidRDefault="00193EF4" w14:paraId="179361E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hanging="360"/>
              <w:jc w:val="both"/>
              <w:rPr>
                <w:rFonts w:eastAsia="Calibri" w:cs="Calibri"/>
                <w:bCs/>
                <w:color w:val="000000"/>
                <w:sz w:val="20"/>
                <w:szCs w:val="20"/>
                <w:bdr w:val="none" w:color="auto" w:sz="0" w:space="0"/>
              </w:rPr>
            </w:pPr>
            <w:r w:rsidRPr="00F6338A">
              <w:rPr>
                <w:rFonts w:eastAsia="Calibri" w:cs="Calibri"/>
                <w:b/>
                <w:bCs/>
                <w:color w:val="000000"/>
                <w:sz w:val="20"/>
                <w:szCs w:val="20"/>
                <w:bdr w:val="none" w:color="auto" w:sz="0" w:space="0"/>
              </w:rPr>
              <w:t>Country</w:t>
            </w:r>
            <w:r w:rsidRPr="00F6338A">
              <w:rPr>
                <w:rFonts w:eastAsia="Calibri" w:cs="Calibri"/>
                <w:color w:val="000000"/>
                <w:sz w:val="20"/>
                <w:szCs w:val="20"/>
                <w:bdr w:val="none" w:color="auto" w:sz="0" w:space="0"/>
              </w:rPr>
              <w:t xml:space="preserve">: </w:t>
            </w:r>
            <w:r w:rsidRPr="00F6338A">
              <w:rPr>
                <w:rFonts w:eastAsia="Calibri" w:cs="Calibri"/>
                <w:color w:val="000000"/>
                <w:sz w:val="20"/>
                <w:szCs w:val="20"/>
                <w:bdr w:val="none" w:color="auto" w:sz="0" w:space="0"/>
                <w:shd w:val="clear" w:color="auto" w:fill="FFFFFF"/>
              </w:rPr>
              <w:t>Liberia</w:t>
            </w:r>
          </w:p>
        </w:tc>
      </w:tr>
      <w:tr w:rsidRPr="00F6338A" w:rsidR="00193EF4" w:rsidTr="00193EF4" w14:paraId="52D08666" w14:textId="77777777">
        <w:trPr>
          <w:trHeight w:val="46"/>
        </w:trPr>
        <w:tc>
          <w:tcPr>
            <w:tcW w:w="9590" w:type="dxa"/>
            <w:gridSpan w:val="4"/>
          </w:tcPr>
          <w:p w:rsidRPr="00F6338A" w:rsidR="00193EF4" w:rsidP="00193EF4" w:rsidRDefault="00193EF4" w14:paraId="1C931D1C"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 w:val="20"/>
                <w:szCs w:val="20"/>
                <w:bdr w:val="none" w:color="auto" w:sz="0" w:space="0"/>
              </w:rPr>
            </w:pPr>
            <w:r w:rsidRPr="00F6338A">
              <w:rPr>
                <w:rFonts w:eastAsia="Calibri" w:cs="Calibri"/>
                <w:b/>
                <w:color w:val="000000"/>
                <w:sz w:val="20"/>
                <w:szCs w:val="20"/>
                <w:bdr w:val="none" w:color="auto" w:sz="0" w:space="0"/>
              </w:rPr>
              <w:t>Project</w:t>
            </w:r>
            <w:r w:rsidRPr="00F6338A">
              <w:rPr>
                <w:rFonts w:eastAsia="Calibri" w:cs="Calibri"/>
                <w:color w:val="000000"/>
                <w:sz w:val="20"/>
                <w:szCs w:val="20"/>
                <w:bdr w:val="none" w:color="auto" w:sz="0" w:space="0"/>
              </w:rPr>
              <w:t xml:space="preserve"> </w:t>
            </w:r>
            <w:r w:rsidRPr="00F6338A">
              <w:rPr>
                <w:rFonts w:eastAsia="Calibri" w:cs="Calibri"/>
                <w:b/>
                <w:color w:val="000000"/>
                <w:sz w:val="20"/>
                <w:szCs w:val="20"/>
                <w:bdr w:val="none" w:color="auto" w:sz="0" w:space="0"/>
              </w:rPr>
              <w:t>Title</w:t>
            </w:r>
            <w:r w:rsidRPr="00F6338A">
              <w:rPr>
                <w:rFonts w:eastAsia="Calibri" w:cs="Calibri"/>
                <w:color w:val="000000"/>
                <w:sz w:val="20"/>
                <w:szCs w:val="20"/>
                <w:bdr w:val="none" w:color="auto" w:sz="0" w:space="0"/>
              </w:rPr>
              <w:t xml:space="preserve">: </w:t>
            </w:r>
            <w:r w:rsidRPr="00F6338A">
              <w:rPr>
                <w:rFonts w:eastAsia="Calibri" w:cs="Calibri"/>
                <w:color w:val="000000"/>
                <w:sz w:val="20"/>
                <w:szCs w:val="20"/>
                <w:bdr w:val="none" w:color="auto" w:sz="0" w:space="0"/>
                <w:shd w:val="clear" w:color="auto" w:fill="FFFFFF"/>
              </w:rPr>
              <w:t>Strengthening Conservation and Effective Governance of Liberia’s Critical Forests in the Northwest Liberia Landscape</w:t>
            </w:r>
          </w:p>
        </w:tc>
      </w:tr>
      <w:tr w:rsidRPr="00F6338A" w:rsidR="00193EF4" w:rsidTr="00193EF4" w14:paraId="16371A8E" w14:textId="77777777">
        <w:trPr>
          <w:trHeight w:val="20"/>
        </w:trPr>
        <w:tc>
          <w:tcPr>
            <w:tcW w:w="9590" w:type="dxa"/>
            <w:gridSpan w:val="4"/>
          </w:tcPr>
          <w:p w:rsidRPr="00F6338A" w:rsidR="00193EF4" w:rsidP="00193EF4" w:rsidRDefault="00193EF4" w14:paraId="24C0DEF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 w:val="20"/>
                <w:szCs w:val="20"/>
                <w:bdr w:val="none" w:color="auto" w:sz="0" w:space="0"/>
              </w:rPr>
            </w:pPr>
            <w:r w:rsidRPr="00F6338A">
              <w:rPr>
                <w:rFonts w:eastAsia="Times New Roman" w:cs="Calibri"/>
                <w:b/>
                <w:bCs/>
                <w:color w:val="000000"/>
                <w:sz w:val="20"/>
                <w:szCs w:val="20"/>
                <w:bdr w:val="none" w:color="auto" w:sz="0" w:space="0"/>
              </w:rPr>
              <w:t>Name of the Executing Agency/Entity</w:t>
            </w:r>
            <w:r w:rsidRPr="00F6338A">
              <w:rPr>
                <w:rFonts w:eastAsia="Times New Roman" w:cs="Calibri"/>
                <w:color w:val="000000"/>
                <w:sz w:val="20"/>
                <w:szCs w:val="20"/>
                <w:bdr w:val="none" w:color="auto" w:sz="0" w:space="0"/>
              </w:rPr>
              <w:t>: Liberia Environmental Protection Agency,</w:t>
            </w:r>
            <w:r w:rsidRPr="00F6338A">
              <w:rPr>
                <w:rFonts w:eastAsia="Calibri" w:cs="Calibri"/>
                <w:szCs w:val="22"/>
                <w:bdr w:val="none" w:color="auto" w:sz="0" w:space="0"/>
              </w:rPr>
              <w:t xml:space="preserve"> </w:t>
            </w:r>
            <w:r w:rsidRPr="00F6338A">
              <w:rPr>
                <w:rFonts w:eastAsia="Times New Roman" w:cs="Calibri"/>
                <w:color w:val="000000"/>
                <w:sz w:val="20"/>
                <w:szCs w:val="20"/>
                <w:bdr w:val="none" w:color="auto" w:sz="0" w:space="0"/>
              </w:rPr>
              <w:t>Society for Conservation of Nature in Liberia</w:t>
            </w:r>
          </w:p>
        </w:tc>
      </w:tr>
      <w:tr w:rsidRPr="00F6338A" w:rsidR="00193EF4" w:rsidTr="00193EF4" w14:paraId="4904A76B" w14:textId="77777777">
        <w:trPr>
          <w:trHeight w:val="20"/>
        </w:trPr>
        <w:tc>
          <w:tcPr>
            <w:tcW w:w="2875" w:type="dxa"/>
          </w:tcPr>
          <w:p w:rsidRPr="00F6338A" w:rsidR="00193EF4" w:rsidP="00193EF4" w:rsidRDefault="00193EF4" w14:paraId="5B02651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 w:val="20"/>
                <w:szCs w:val="20"/>
                <w:bdr w:val="none" w:color="auto" w:sz="0" w:space="0"/>
              </w:rPr>
            </w:pPr>
            <w:r w:rsidRPr="00F6338A">
              <w:rPr>
                <w:rFonts w:eastAsia="Calibri" w:cs="Calibri"/>
                <w:b/>
                <w:color w:val="000000"/>
                <w:sz w:val="20"/>
                <w:szCs w:val="20"/>
                <w:bdr w:val="none" w:color="auto" w:sz="0" w:space="0"/>
              </w:rPr>
              <w:t>Length of Project</w:t>
            </w:r>
            <w:r w:rsidRPr="00F6338A">
              <w:rPr>
                <w:rFonts w:eastAsia="Calibri" w:cs="Calibri"/>
                <w:color w:val="000000"/>
                <w:sz w:val="20"/>
                <w:szCs w:val="20"/>
                <w:bdr w:val="none" w:color="auto" w:sz="0" w:space="0"/>
              </w:rPr>
              <w:t xml:space="preserve">: 62 </w:t>
            </w:r>
            <w:r w:rsidRPr="00F6338A">
              <w:rPr>
                <w:rFonts w:eastAsia="Calibri" w:cs="Calibri"/>
                <w:i/>
                <w:color w:val="000000"/>
                <w:sz w:val="20"/>
                <w:szCs w:val="20"/>
                <w:bdr w:val="none" w:color="auto" w:sz="0" w:space="0"/>
              </w:rPr>
              <w:t>months</w:t>
            </w:r>
          </w:p>
        </w:tc>
        <w:tc>
          <w:tcPr>
            <w:tcW w:w="3360" w:type="dxa"/>
            <w:gridSpan w:val="2"/>
          </w:tcPr>
          <w:p w:rsidRPr="00F6338A" w:rsidR="00193EF4" w:rsidP="00193EF4" w:rsidRDefault="00193EF4" w14:paraId="05EE1E3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90"/>
              <w:jc w:val="both"/>
              <w:rPr>
                <w:rFonts w:eastAsia="Calibri" w:cs="Calibri"/>
                <w:color w:val="000000"/>
                <w:sz w:val="20"/>
                <w:szCs w:val="20"/>
                <w:bdr w:val="none" w:color="auto" w:sz="0" w:space="0"/>
              </w:rPr>
            </w:pPr>
            <w:r w:rsidRPr="00F6338A">
              <w:rPr>
                <w:rFonts w:eastAsia="Calibri" w:cs="Calibri"/>
                <w:b/>
                <w:color w:val="000000"/>
                <w:sz w:val="20"/>
                <w:szCs w:val="20"/>
                <w:bdr w:val="none" w:color="auto" w:sz="0" w:space="0"/>
              </w:rPr>
              <w:t>Anticipated Start date</w:t>
            </w:r>
            <w:r w:rsidRPr="00F6338A">
              <w:rPr>
                <w:rFonts w:eastAsia="Calibri" w:cs="Calibri"/>
                <w:color w:val="000000"/>
                <w:sz w:val="20"/>
                <w:szCs w:val="20"/>
                <w:bdr w:val="none" w:color="auto" w:sz="0" w:space="0"/>
              </w:rPr>
              <w:t xml:space="preserve">: </w:t>
            </w:r>
            <w:r w:rsidRPr="00F6338A">
              <w:rPr>
                <w:rFonts w:cs="Calibri"/>
                <w:sz w:val="20"/>
                <w:szCs w:val="20"/>
              </w:rPr>
              <w:t xml:space="preserve"> </w:t>
            </w:r>
            <w:r w:rsidRPr="00F6338A">
              <w:rPr>
                <w:rFonts w:eastAsia="Calibri" w:cs="Calibri"/>
                <w:color w:val="000000"/>
                <w:sz w:val="20"/>
                <w:szCs w:val="20"/>
                <w:bdr w:val="none" w:color="auto" w:sz="0" w:space="0"/>
              </w:rPr>
              <w:t>January 2025</w:t>
            </w:r>
          </w:p>
        </w:tc>
        <w:tc>
          <w:tcPr>
            <w:tcW w:w="3355" w:type="dxa"/>
          </w:tcPr>
          <w:p w:rsidRPr="00F6338A" w:rsidR="00193EF4" w:rsidP="00193EF4" w:rsidRDefault="00193EF4" w14:paraId="1B092607"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90"/>
              <w:jc w:val="both"/>
              <w:rPr>
                <w:rFonts w:eastAsia="Calibri" w:cs="Calibri"/>
                <w:color w:val="000000"/>
                <w:sz w:val="20"/>
                <w:szCs w:val="20"/>
                <w:bdr w:val="none" w:color="auto" w:sz="0" w:space="0"/>
              </w:rPr>
            </w:pPr>
            <w:r w:rsidRPr="00F6338A">
              <w:rPr>
                <w:rFonts w:eastAsia="Calibri" w:cs="Calibri"/>
                <w:b/>
                <w:color w:val="000000"/>
                <w:sz w:val="20"/>
                <w:szCs w:val="20"/>
                <w:bdr w:val="none" w:color="auto" w:sz="0" w:space="0"/>
              </w:rPr>
              <w:t>Anticipated End date</w:t>
            </w:r>
            <w:r w:rsidRPr="00F6338A">
              <w:rPr>
                <w:rFonts w:eastAsia="Calibri" w:cs="Calibri"/>
                <w:color w:val="000000"/>
                <w:sz w:val="20"/>
                <w:szCs w:val="20"/>
                <w:bdr w:val="none" w:color="auto" w:sz="0" w:space="0"/>
              </w:rPr>
              <w:t xml:space="preserve">: </w:t>
            </w:r>
            <w:r w:rsidRPr="00F6338A">
              <w:rPr>
                <w:rFonts w:cs="Calibri"/>
                <w:smallCaps/>
                <w:sz w:val="20"/>
                <w:szCs w:val="20"/>
              </w:rPr>
              <w:t xml:space="preserve"> </w:t>
            </w:r>
            <w:r w:rsidRPr="00F6338A">
              <w:rPr>
                <w:rFonts w:eastAsia="Calibri" w:cs="Calibri"/>
                <w:color w:val="000000"/>
                <w:sz w:val="20"/>
                <w:szCs w:val="20"/>
                <w:bdr w:val="none" w:color="auto" w:sz="0" w:space="0"/>
              </w:rPr>
              <w:t>February 2030</w:t>
            </w:r>
          </w:p>
        </w:tc>
      </w:tr>
      <w:tr w:rsidRPr="00F6338A" w:rsidR="00193EF4" w:rsidTr="00193EF4" w14:paraId="1D3AF8BD" w14:textId="77777777">
        <w:trPr>
          <w:trHeight w:val="20"/>
        </w:trPr>
        <w:tc>
          <w:tcPr>
            <w:tcW w:w="9590" w:type="dxa"/>
            <w:gridSpan w:val="4"/>
          </w:tcPr>
          <w:p w:rsidRPr="00F6338A" w:rsidR="00193EF4" w:rsidP="00193EF4" w:rsidRDefault="00193EF4" w14:paraId="52979BA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b/>
                <w:bCs/>
                <w:color w:val="000000"/>
                <w:sz w:val="20"/>
                <w:szCs w:val="20"/>
                <w:bdr w:val="none" w:color="auto" w:sz="0" w:space="0"/>
              </w:rPr>
            </w:pPr>
            <w:r w:rsidRPr="00F6338A">
              <w:rPr>
                <w:rFonts w:eastAsia="Times New Roman" w:cs="Calibri"/>
                <w:b/>
                <w:bCs/>
                <w:color w:val="000000"/>
                <w:sz w:val="20"/>
                <w:szCs w:val="20"/>
                <w:bdr w:val="none" w:color="auto" w:sz="0" w:space="0"/>
              </w:rPr>
              <w:t xml:space="preserve">GCF Results Area(s) / GEF Focal Area(s): </w:t>
            </w:r>
            <w:r w:rsidRPr="00F6338A">
              <w:rPr>
                <w:rFonts w:eastAsia="Calibri" w:cs="Calibri"/>
                <w:b/>
                <w:bCs/>
                <w:color w:val="000000"/>
                <w:sz w:val="20"/>
                <w:szCs w:val="20"/>
                <w:bdr w:val="none" w:color="auto" w:sz="0" w:space="0"/>
                <w:shd w:val="clear" w:color="auto" w:fill="FFFFFF"/>
              </w:rPr>
              <w:t xml:space="preserve"> </w:t>
            </w:r>
            <w:r w:rsidRPr="00F6338A">
              <w:rPr>
                <w:rFonts w:eastAsia="Calibri" w:cs="Calibri"/>
                <w:color w:val="000000"/>
                <w:sz w:val="20"/>
                <w:szCs w:val="20"/>
                <w:bdr w:val="none" w:color="auto" w:sz="0" w:space="0"/>
                <w:shd w:val="clear" w:color="auto" w:fill="FFFFFF"/>
              </w:rPr>
              <w:t>Biodiversity, Climate Change, Land Degradation, International Waters  </w:t>
            </w:r>
            <w:r w:rsidRPr="00F6338A">
              <w:rPr>
                <w:rFonts w:eastAsia="Calibri" w:cs="Calibri"/>
                <w:color w:val="000000"/>
                <w:szCs w:val="22"/>
                <w:bdr w:val="none" w:color="auto" w:sz="0" w:space="0"/>
                <w:shd w:val="clear" w:color="auto" w:fill="FFFFFF"/>
              </w:rPr>
              <w:t> </w:t>
            </w:r>
          </w:p>
        </w:tc>
      </w:tr>
      <w:tr w:rsidRPr="00F6338A" w:rsidR="00193EF4" w:rsidTr="00193EF4" w14:paraId="7AAFB510" w14:textId="77777777">
        <w:trPr>
          <w:trHeight w:val="20"/>
        </w:trPr>
        <w:tc>
          <w:tcPr>
            <w:tcW w:w="4795" w:type="dxa"/>
            <w:gridSpan w:val="2"/>
          </w:tcPr>
          <w:p w:rsidRPr="00F6338A" w:rsidR="00193EF4" w:rsidP="00193EF4" w:rsidRDefault="00193EF4" w14:paraId="7A651E6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
                <w:color w:val="000000"/>
                <w:sz w:val="20"/>
                <w:szCs w:val="20"/>
                <w:bdr w:val="none" w:color="auto" w:sz="0" w:space="0"/>
              </w:rPr>
            </w:pPr>
            <w:r w:rsidRPr="00F6338A">
              <w:rPr>
                <w:rFonts w:eastAsia="Calibri" w:cs="Calibri"/>
                <w:b/>
                <w:color w:val="000000"/>
                <w:sz w:val="20"/>
                <w:szCs w:val="20"/>
                <w:bdr w:val="none" w:color="auto" w:sz="0" w:space="0"/>
              </w:rPr>
              <w:t xml:space="preserve">GCF/GEF Project Amount: </w:t>
            </w:r>
            <w:r w:rsidRPr="00F6338A">
              <w:rPr>
                <w:rFonts w:eastAsia="Calibri" w:cs="Calibri"/>
                <w:color w:val="000000"/>
                <w:sz w:val="20"/>
                <w:szCs w:val="20"/>
                <w:bdr w:val="none" w:color="auto" w:sz="0" w:space="0"/>
              </w:rPr>
              <w:t>USD</w:t>
            </w:r>
            <w:r w:rsidRPr="00F6338A">
              <w:rPr>
                <w:rFonts w:eastAsia="Calibri" w:cs="Calibri"/>
                <w:b/>
                <w:color w:val="000000"/>
                <w:sz w:val="20"/>
                <w:szCs w:val="20"/>
                <w:bdr w:val="none" w:color="auto" w:sz="0" w:space="0"/>
              </w:rPr>
              <w:t xml:space="preserve"> </w:t>
            </w:r>
            <w:bookmarkStart w:name="Text20" w:id="224"/>
          </w:p>
        </w:tc>
        <w:bookmarkEnd w:id="224"/>
        <w:tc>
          <w:tcPr>
            <w:tcW w:w="4795" w:type="dxa"/>
            <w:gridSpan w:val="2"/>
          </w:tcPr>
          <w:p w:rsidRPr="00F6338A" w:rsidR="00193EF4" w:rsidP="00193EF4" w:rsidRDefault="00193EF4" w14:paraId="144D75D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90"/>
              <w:jc w:val="both"/>
              <w:rPr>
                <w:rFonts w:eastAsia="Calibri" w:cs="Calibri"/>
                <w:b/>
                <w:color w:val="000000"/>
                <w:sz w:val="20"/>
                <w:szCs w:val="20"/>
                <w:bdr w:val="none" w:color="auto" w:sz="0" w:space="0"/>
              </w:rPr>
            </w:pPr>
            <w:r w:rsidRPr="00F6338A">
              <w:rPr>
                <w:rFonts w:eastAsia="Calibri" w:cs="Calibri"/>
                <w:b/>
                <w:color w:val="000000"/>
                <w:sz w:val="20"/>
                <w:szCs w:val="20"/>
                <w:bdr w:val="none" w:color="auto" w:sz="0" w:space="0"/>
              </w:rPr>
              <w:t xml:space="preserve">Co-Financing Amount: </w:t>
            </w:r>
            <w:r w:rsidRPr="00F6338A">
              <w:rPr>
                <w:rFonts w:eastAsia="Calibri" w:cs="Calibri"/>
                <w:color w:val="000000"/>
                <w:sz w:val="20"/>
                <w:szCs w:val="20"/>
                <w:bdr w:val="none" w:color="auto" w:sz="0" w:space="0"/>
              </w:rPr>
              <w:t>USD</w:t>
            </w:r>
          </w:p>
        </w:tc>
      </w:tr>
      <w:tr w:rsidRPr="00F6338A" w:rsidR="00193EF4" w:rsidTr="00193EF4" w14:paraId="50F22FAE" w14:textId="77777777">
        <w:trPr>
          <w:trHeight w:val="20"/>
        </w:trPr>
        <w:tc>
          <w:tcPr>
            <w:tcW w:w="9590" w:type="dxa"/>
            <w:gridSpan w:val="4"/>
          </w:tcPr>
          <w:p w:rsidRPr="00F6338A" w:rsidR="00193EF4" w:rsidP="00193EF4" w:rsidRDefault="00193EF4" w14:paraId="41C22AD6"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 w:val="20"/>
                <w:szCs w:val="20"/>
                <w:bdr w:val="none" w:color="auto" w:sz="0" w:space="0"/>
              </w:rPr>
            </w:pPr>
            <w:r w:rsidRPr="00F6338A">
              <w:rPr>
                <w:rFonts w:eastAsia="Calibri" w:cs="Calibri"/>
                <w:b/>
                <w:color w:val="000000"/>
                <w:sz w:val="20"/>
                <w:szCs w:val="20"/>
                <w:bdr w:val="none" w:color="auto" w:sz="0" w:space="0"/>
              </w:rPr>
              <w:t>Project</w:t>
            </w:r>
            <w:r w:rsidRPr="00F6338A">
              <w:rPr>
                <w:rFonts w:eastAsia="Calibri" w:cs="Calibri"/>
                <w:color w:val="000000"/>
                <w:sz w:val="20"/>
                <w:szCs w:val="20"/>
                <w:bdr w:val="none" w:color="auto" w:sz="0" w:space="0"/>
              </w:rPr>
              <w:t xml:space="preserve"> </w:t>
            </w:r>
            <w:r w:rsidRPr="00F6338A">
              <w:rPr>
                <w:rFonts w:eastAsia="Calibri" w:cs="Calibri"/>
                <w:b/>
                <w:color w:val="000000"/>
                <w:sz w:val="20"/>
                <w:szCs w:val="20"/>
                <w:bdr w:val="none" w:color="auto" w:sz="0" w:space="0"/>
              </w:rPr>
              <w:t>Objectives</w:t>
            </w:r>
            <w:r w:rsidRPr="00F6338A">
              <w:rPr>
                <w:rFonts w:eastAsia="Calibri" w:cs="Calibri"/>
                <w:color w:val="000000"/>
                <w:sz w:val="20"/>
                <w:szCs w:val="20"/>
                <w:bdr w:val="none" w:color="auto" w:sz="0" w:space="0"/>
              </w:rPr>
              <w:t xml:space="preserve">: </w:t>
            </w:r>
            <w:r w:rsidRPr="00F6338A">
              <w:rPr>
                <w:rFonts w:eastAsia="Times New Roman" w:cs="Calibri"/>
                <w:color w:val="000000"/>
                <w:sz w:val="20"/>
                <w:szCs w:val="20"/>
                <w:bdr w:val="none" w:color="auto" w:sz="0" w:space="0"/>
                <w:shd w:val="clear" w:color="auto" w:fill="FFFFFF"/>
              </w:rPr>
              <w:t xml:space="preserve"> </w:t>
            </w:r>
            <w:r w:rsidRPr="00F6338A">
              <w:rPr>
                <w:rFonts w:eastAsia="Calibri" w:cs="Calibri"/>
                <w:color w:val="000000"/>
                <w:sz w:val="20"/>
                <w:szCs w:val="20"/>
                <w:bdr w:val="none" w:color="auto" w:sz="0" w:space="0"/>
              </w:rPr>
              <w:t>Forest Landscapes in Northwest Liberia deliver ecosystem services and support socioeconomic improvement through enhanced co-management of protected areas and joint transboundary watershed management</w:t>
            </w:r>
          </w:p>
        </w:tc>
      </w:tr>
      <w:tr w:rsidRPr="00F6338A" w:rsidR="00193EF4" w:rsidTr="00193EF4" w14:paraId="27F81782" w14:textId="77777777">
        <w:trPr>
          <w:trHeight w:val="20"/>
        </w:trPr>
        <w:tc>
          <w:tcPr>
            <w:tcW w:w="9590" w:type="dxa"/>
            <w:gridSpan w:val="4"/>
          </w:tcPr>
          <w:p w:rsidRPr="00F6338A" w:rsidR="00193EF4" w:rsidP="00193EF4" w:rsidRDefault="00193EF4" w14:paraId="761BFB2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
                <w:color w:val="000000"/>
                <w:szCs w:val="22"/>
                <w:bdr w:val="none" w:color="auto" w:sz="0" w:space="0"/>
              </w:rPr>
            </w:pPr>
            <w:r w:rsidRPr="00F6338A">
              <w:rPr>
                <w:rFonts w:eastAsia="Calibri" w:cs="Calibri"/>
                <w:b/>
                <w:color w:val="000000"/>
                <w:szCs w:val="22"/>
                <w:bdr w:val="none" w:color="auto" w:sz="0" w:space="0"/>
              </w:rPr>
              <w:t>Project Components and Main Activities Proposed for the Liberian Child Project:</w:t>
            </w:r>
          </w:p>
          <w:p w:rsidRPr="00F6338A" w:rsidR="00193EF4" w:rsidP="00193EF4" w:rsidRDefault="00193EF4" w14:paraId="2A7FECC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Cs/>
                <w:color w:val="000000"/>
                <w:szCs w:val="22"/>
                <w:bdr w:val="none" w:color="auto" w:sz="0" w:space="0"/>
              </w:rPr>
            </w:pPr>
          </w:p>
          <w:p w:rsidRPr="00F6338A" w:rsidR="00193EF4" w:rsidP="00193EF4" w:rsidRDefault="00193EF4" w14:paraId="08AC4D44" w14:textId="5FDD0A1E">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b/>
                <w:szCs w:val="22"/>
                <w:bdr w:val="none" w:color="auto" w:sz="0" w:space="0"/>
              </w:rPr>
            </w:pPr>
            <w:r w:rsidRPr="00F6338A">
              <w:rPr>
                <w:rFonts w:eastAsia="Calibri"/>
                <w:b/>
                <w:szCs w:val="22"/>
                <w:bdr w:val="none" w:color="auto" w:sz="0" w:space="0"/>
              </w:rPr>
              <w:t>Component 1:</w:t>
            </w:r>
            <w:r w:rsidRPr="00F6338A">
              <w:rPr>
                <w:rFonts w:eastAsia="Calibri"/>
                <w:b/>
                <w:sz w:val="24"/>
                <w:bdr w:val="none" w:color="auto" w:sz="0" w:space="0"/>
              </w:rPr>
              <w:t xml:space="preserve"> </w:t>
            </w:r>
            <w:r w:rsidRPr="00F6338A" w:rsidR="004517F0">
              <w:rPr>
                <w:rFonts w:cs="Calibri"/>
                <w:b/>
                <w:bCs/>
                <w:szCs w:val="22"/>
              </w:rPr>
              <w:t xml:space="preserve"> Establishment of proposed protected areas and promote the effective  management of existing protected areas</w:t>
            </w:r>
          </w:p>
          <w:p w:rsidRPr="00F6338A" w:rsidR="00193EF4" w:rsidP="00193EF4" w:rsidRDefault="00193EF4" w14:paraId="551CE68B" w14:textId="769C3CCF">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bCs/>
                <w:szCs w:val="22"/>
                <w:bdr w:val="none" w:color="auto" w:sz="0" w:space="0"/>
              </w:rPr>
            </w:pPr>
            <w:r w:rsidRPr="00F6338A">
              <w:rPr>
                <w:rFonts w:eastAsia="Calibri"/>
                <w:bCs/>
                <w:szCs w:val="22"/>
                <w:u w:val="single"/>
                <w:bdr w:val="none" w:color="auto" w:sz="0" w:space="0"/>
              </w:rPr>
              <w:t>Outcome 1.1</w:t>
            </w:r>
            <w:r w:rsidRPr="00F6338A">
              <w:rPr>
                <w:rFonts w:eastAsia="Calibri"/>
                <w:bCs/>
                <w:szCs w:val="22"/>
                <w:bdr w:val="none" w:color="auto" w:sz="0" w:space="0"/>
              </w:rPr>
              <w:t xml:space="preserve">: Enabling conditions strengthened for co-management of Gola Forest National Park and </w:t>
            </w:r>
            <w:r w:rsidRPr="00F6338A" w:rsidR="00141F4D">
              <w:rPr>
                <w:rFonts w:eastAsia="Calibri"/>
                <w:bCs/>
                <w:szCs w:val="22"/>
                <w:bdr w:val="none" w:color="auto" w:sz="0" w:space="0"/>
              </w:rPr>
              <w:t xml:space="preserve">establish </w:t>
            </w:r>
            <w:r w:rsidRPr="00F6338A">
              <w:rPr>
                <w:rFonts w:eastAsia="Calibri"/>
                <w:bCs/>
                <w:szCs w:val="22"/>
                <w:bdr w:val="none" w:color="auto" w:sz="0" w:space="0"/>
              </w:rPr>
              <w:t>Proposed Protected Areas (PPAs) (Foya and Kpo Mountains and Wonegizi)</w:t>
            </w:r>
          </w:p>
          <w:p w:rsidRPr="00F6338A" w:rsidR="00193EF4" w:rsidP="00193EF4" w:rsidRDefault="00193EF4" w14:paraId="50C54F37"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bCs/>
                <w:szCs w:val="22"/>
                <w:bdr w:val="none" w:color="auto" w:sz="0" w:space="0"/>
              </w:rPr>
            </w:pPr>
            <w:r w:rsidRPr="00F6338A">
              <w:rPr>
                <w:rFonts w:eastAsia="Calibri"/>
                <w:bCs/>
                <w:szCs w:val="22"/>
                <w:u w:val="single"/>
                <w:bdr w:val="none" w:color="auto" w:sz="0" w:space="0"/>
              </w:rPr>
              <w:t xml:space="preserve">Output 1.1.1: </w:t>
            </w:r>
            <w:r w:rsidRPr="00F6338A">
              <w:rPr>
                <w:rFonts w:eastAsia="Calibri"/>
                <w:bCs/>
                <w:szCs w:val="22"/>
                <w:bdr w:val="none" w:color="auto" w:sz="0" w:space="0"/>
              </w:rPr>
              <w:t>Gender-responsive and inclusive co-management plan for Gola Forest National Park updated and implemented.</w:t>
            </w:r>
          </w:p>
          <w:p w:rsidRPr="00F6338A" w:rsidR="00193EF4" w:rsidP="00193EF4" w:rsidRDefault="00193EF4" w14:paraId="3C7CE05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bCs/>
                <w:szCs w:val="22"/>
                <w:bdr w:val="none" w:color="auto" w:sz="0" w:space="0"/>
              </w:rPr>
            </w:pPr>
            <w:r w:rsidRPr="00F6338A">
              <w:rPr>
                <w:rFonts w:eastAsia="Calibri"/>
                <w:bCs/>
                <w:szCs w:val="22"/>
                <w:u w:val="single"/>
                <w:bdr w:val="none" w:color="auto" w:sz="0" w:space="0"/>
              </w:rPr>
              <w:t>Output 1.1.2:</w:t>
            </w:r>
            <w:r w:rsidRPr="00F6338A">
              <w:rPr>
                <w:rFonts w:eastAsia="Calibri"/>
                <w:bCs/>
                <w:szCs w:val="22"/>
                <w:bdr w:val="none" w:color="auto" w:sz="0" w:space="0"/>
              </w:rPr>
              <w:t xml:space="preserve"> Customary Land Formalization (CLF) processes completed for Proposed Protected Areas (PPAs).</w:t>
            </w:r>
          </w:p>
          <w:p w:rsidRPr="00F6338A" w:rsidR="00193EF4" w:rsidP="00193EF4" w:rsidRDefault="00193EF4" w14:paraId="1DB6A6D9"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bCs/>
                <w:szCs w:val="22"/>
                <w:bdr w:val="none" w:color="auto" w:sz="0" w:space="0"/>
              </w:rPr>
            </w:pPr>
            <w:r w:rsidRPr="00F6338A">
              <w:rPr>
                <w:rFonts w:eastAsia="Calibri"/>
                <w:szCs w:val="22"/>
                <w:bdr w:val="none" w:color="auto" w:sz="0" w:space="0"/>
              </w:rPr>
              <w:t>Output 1.1.3:</w:t>
            </w:r>
            <w:r w:rsidRPr="00F6338A">
              <w:rPr>
                <w:rFonts w:eastAsia="Calibri"/>
                <w:bCs/>
                <w:szCs w:val="22"/>
                <w:bdr w:val="none" w:color="auto" w:sz="0" w:space="0"/>
              </w:rPr>
              <w:t xml:space="preserve"> </w:t>
            </w:r>
            <w:r w:rsidRPr="00F6338A">
              <w:rPr>
                <w:rFonts w:eastAsia="Calibri" w:cs="Calibri"/>
                <w:color w:val="000000"/>
                <w:szCs w:val="20"/>
                <w14:ligatures w14:val="standardContextual"/>
              </w:rPr>
              <w:t xml:space="preserve"> </w:t>
            </w:r>
            <w:r w:rsidRPr="00F6338A">
              <w:rPr>
                <w:rFonts w:eastAsia="Calibri"/>
                <w:bCs/>
                <w:szCs w:val="22"/>
                <w:bdr w:val="none" w:color="auto" w:sz="0" w:space="0"/>
              </w:rPr>
              <w:t>Gender-responsive and inclusive gazettement packages for Foya and Kpo Mountains PPA and Wonegizi PPA completed and submitted to FDA.</w:t>
            </w:r>
          </w:p>
          <w:p w:rsidRPr="00F6338A" w:rsidR="00193EF4" w:rsidP="00193EF4" w:rsidRDefault="00193EF4" w14:paraId="032B8C6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bCs/>
                <w:szCs w:val="22"/>
                <w:u w:val="single"/>
                <w:bdr w:val="none" w:color="auto" w:sz="0" w:space="0"/>
              </w:rPr>
            </w:pPr>
            <w:r w:rsidRPr="00F6338A">
              <w:rPr>
                <w:rFonts w:eastAsia="Calibri"/>
                <w:szCs w:val="22"/>
                <w:u w:val="single"/>
                <w:bdr w:val="none" w:color="auto" w:sz="0" w:space="0"/>
              </w:rPr>
              <w:t>Output 1.1.4</w:t>
            </w:r>
            <w:r w:rsidRPr="00F6338A">
              <w:rPr>
                <w:rFonts w:eastAsia="Calibri"/>
                <w:bCs/>
                <w:szCs w:val="22"/>
                <w:u w:val="single"/>
                <w:bdr w:val="none" w:color="auto" w:sz="0" w:space="0"/>
              </w:rPr>
              <w:t xml:space="preserve">: </w:t>
            </w:r>
            <w:r w:rsidRPr="00F6338A">
              <w:rPr>
                <w:rFonts w:eastAsia="Calibri"/>
                <w:bCs/>
                <w:szCs w:val="22"/>
                <w:bdr w:val="none" w:color="auto" w:sz="0" w:space="0"/>
              </w:rPr>
              <w:t>Financing plans updated or drafted for Gola PA, Foya and Kpo Mountains PPA and Wonegizi PPA</w:t>
            </w:r>
          </w:p>
          <w:p w:rsidRPr="00F6338A" w:rsidR="00193EF4" w:rsidP="00193EF4" w:rsidRDefault="00193EF4" w14:paraId="38B52BE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bCs/>
                <w:szCs w:val="22"/>
                <w:bdr w:val="none" w:color="auto" w:sz="0" w:space="0"/>
              </w:rPr>
            </w:pPr>
            <w:r w:rsidRPr="00F6338A">
              <w:rPr>
                <w:rFonts w:eastAsia="Calibri"/>
                <w:bCs/>
                <w:szCs w:val="22"/>
                <w:u w:val="single"/>
                <w:bdr w:val="none" w:color="auto" w:sz="0" w:space="0"/>
              </w:rPr>
              <w:t>Output 1.1.5:</w:t>
            </w:r>
            <w:r w:rsidRPr="00F6338A">
              <w:rPr>
                <w:rFonts w:eastAsia="Calibri"/>
                <w:bCs/>
                <w:szCs w:val="22"/>
                <w:bdr w:val="none" w:color="auto" w:sz="0" w:space="0"/>
              </w:rPr>
              <w:t xml:space="preserve"> Gender-responsive and inclusive capacity-building workshops on CLF, gazettement of PAs, and PA co-management delivered to government PA staff and local communities. </w:t>
            </w:r>
          </w:p>
          <w:p w:rsidRPr="00F6338A" w:rsidR="00193EF4" w:rsidP="00193EF4" w:rsidRDefault="00193EF4" w14:paraId="1961D50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Cs/>
                <w:color w:val="000000"/>
                <w:szCs w:val="22"/>
                <w:bdr w:val="none" w:color="auto" w:sz="0" w:space="0"/>
              </w:rPr>
            </w:pPr>
          </w:p>
          <w:p w:rsidRPr="00F6338A" w:rsidR="00193EF4" w:rsidP="00193EF4" w:rsidRDefault="00193EF4" w14:paraId="59370A9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
                <w:color w:val="000000"/>
                <w:szCs w:val="22"/>
                <w:bdr w:val="none" w:color="auto" w:sz="0" w:space="0"/>
              </w:rPr>
            </w:pPr>
            <w:r w:rsidRPr="00F6338A">
              <w:rPr>
                <w:rFonts w:eastAsia="Calibri" w:cs="Calibri"/>
                <w:b/>
                <w:color w:val="000000"/>
                <w:szCs w:val="22"/>
                <w:bdr w:val="none" w:color="auto" w:sz="0" w:space="0"/>
              </w:rPr>
              <w:t>Component 2: Promotion of innovative climate-resilient and conservation-friendly livelihoods and enterprises</w:t>
            </w:r>
          </w:p>
          <w:p w:rsidRPr="00F6338A" w:rsidR="00193EF4" w:rsidP="00193EF4" w:rsidRDefault="00193EF4" w14:paraId="2F9D5B61" w14:textId="3DDA09B9">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Cs/>
                <w:szCs w:val="22"/>
                <w:bdr w:val="none" w:color="auto" w:sz="0" w:space="0"/>
              </w:rPr>
            </w:pPr>
            <w:r w:rsidRPr="00F6338A">
              <w:rPr>
                <w:rFonts w:eastAsia="Calibri" w:cs="Calibri"/>
                <w:bCs/>
                <w:szCs w:val="22"/>
                <w:u w:val="single"/>
                <w:bdr w:val="none" w:color="auto" w:sz="0" w:space="0"/>
              </w:rPr>
              <w:t>Outcome 2.1</w:t>
            </w:r>
            <w:r w:rsidRPr="00F6338A">
              <w:rPr>
                <w:rFonts w:eastAsia="Calibri" w:cs="Calibri"/>
                <w:bCs/>
                <w:szCs w:val="22"/>
                <w:bdr w:val="none" w:color="auto" w:sz="0" w:space="0"/>
              </w:rPr>
              <w:t xml:space="preserve">: </w:t>
            </w:r>
            <w:r w:rsidRPr="00F6338A" w:rsidR="00710A00">
              <w:rPr>
                <w:rFonts w:eastAsia="Calibri" w:cs="Calibri"/>
                <w:bCs/>
                <w:szCs w:val="22"/>
                <w:bdr w:val="none" w:color="auto" w:sz="0" w:space="0"/>
              </w:rPr>
              <w:t>M</w:t>
            </w:r>
            <w:r w:rsidRPr="00F6338A">
              <w:rPr>
                <w:rFonts w:eastAsia="Calibri" w:cs="Calibri"/>
                <w:bCs/>
                <w:szCs w:val="22"/>
                <w:bdr w:val="none" w:color="auto" w:sz="0" w:space="0"/>
              </w:rPr>
              <w:t>anagement of landscapes outside protected areas</w:t>
            </w:r>
            <w:r w:rsidRPr="00F6338A" w:rsidR="00710A00">
              <w:rPr>
                <w:rFonts w:eastAsia="Calibri" w:cs="Calibri"/>
                <w:bCs/>
                <w:szCs w:val="22"/>
                <w:bdr w:val="none" w:color="auto" w:sz="0" w:space="0"/>
              </w:rPr>
              <w:t xml:space="preserve"> improved.</w:t>
            </w:r>
          </w:p>
          <w:p w:rsidRPr="00F6338A" w:rsidR="00193EF4" w:rsidP="00193EF4" w:rsidRDefault="00193EF4" w14:paraId="42C777F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Cs/>
                <w:szCs w:val="22"/>
                <w:bdr w:val="none" w:color="auto" w:sz="0" w:space="0"/>
              </w:rPr>
            </w:pPr>
            <w:r w:rsidRPr="00F6338A">
              <w:rPr>
                <w:rFonts w:eastAsia="Calibri" w:cs="Calibri"/>
                <w:bCs/>
                <w:szCs w:val="22"/>
                <w:u w:val="single"/>
                <w:bdr w:val="none" w:color="auto" w:sz="0" w:space="0"/>
              </w:rPr>
              <w:t>Output 2.1.1:</w:t>
            </w:r>
            <w:r w:rsidRPr="00F6338A">
              <w:rPr>
                <w:rFonts w:eastAsia="Calibri" w:cs="Calibri"/>
                <w:bCs/>
                <w:szCs w:val="22"/>
                <w:bdr w:val="none" w:color="auto" w:sz="0" w:space="0"/>
              </w:rPr>
              <w:t xml:space="preserve">  Inclusive, gender-responsive land use plans developed and implemented with clans adjacent to PAs and PPAs.</w:t>
            </w:r>
          </w:p>
          <w:p w:rsidRPr="00F6338A" w:rsidR="00193EF4" w:rsidP="00193EF4" w:rsidRDefault="00193EF4" w14:paraId="795350B8"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Cs/>
                <w:szCs w:val="22"/>
                <w:u w:val="single"/>
                <w:bdr w:val="none" w:color="auto" w:sz="0" w:space="0"/>
              </w:rPr>
            </w:pPr>
            <w:r w:rsidRPr="00F6338A">
              <w:rPr>
                <w:rFonts w:eastAsia="Calibri" w:cs="Calibri"/>
                <w:bCs/>
                <w:szCs w:val="22"/>
                <w:u w:val="single"/>
                <w:bdr w:val="none" w:color="auto" w:sz="0" w:space="0"/>
              </w:rPr>
              <w:t xml:space="preserve">Output 2.1.2: </w:t>
            </w:r>
            <w:r w:rsidRPr="00F6338A">
              <w:rPr>
                <w:rFonts w:ascii="Times New Roman" w:hAnsi="Times New Roman" w:cs="Calibri"/>
                <w:sz w:val="20"/>
                <w:szCs w:val="20"/>
              </w:rPr>
              <w:t xml:space="preserve"> </w:t>
            </w:r>
            <w:r w:rsidRPr="00F6338A">
              <w:rPr>
                <w:rFonts w:eastAsia="Calibri" w:cs="Calibri"/>
                <w:bCs/>
                <w:szCs w:val="22"/>
                <w:bdr w:val="none" w:color="auto" w:sz="0" w:space="0"/>
              </w:rPr>
              <w:t>Gender-responsive socioeconomic assessments conducted to identify community priorities for training and technical support relating to sustainable livelihoods.</w:t>
            </w:r>
          </w:p>
          <w:p w:rsidRPr="00F6338A" w:rsidR="00193EF4" w:rsidP="00193EF4" w:rsidRDefault="00193EF4" w14:paraId="0C4C8FF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Cs/>
                <w:szCs w:val="22"/>
                <w:bdr w:val="none" w:color="auto" w:sz="0" w:space="0"/>
              </w:rPr>
            </w:pPr>
            <w:r w:rsidRPr="00F6338A">
              <w:rPr>
                <w:rFonts w:eastAsia="Calibri" w:cs="Calibri"/>
                <w:bCs/>
                <w:szCs w:val="22"/>
                <w:u w:val="single"/>
                <w:bdr w:val="none" w:color="auto" w:sz="0" w:space="0"/>
              </w:rPr>
              <w:t>Output 2.1.3:</w:t>
            </w:r>
            <w:r w:rsidRPr="00F6338A">
              <w:rPr>
                <w:rFonts w:eastAsia="Calibri" w:cs="Calibri"/>
                <w:bCs/>
                <w:szCs w:val="22"/>
                <w:bdr w:val="none" w:color="auto" w:sz="0" w:space="0"/>
              </w:rPr>
              <w:t xml:space="preserve"> Gender-responsive and inclusive training and technical assistance for sustainable livelihoods delivered to communities residing around the target PAs and PPAs.</w:t>
            </w:r>
          </w:p>
          <w:p w:rsidRPr="00F6338A" w:rsidR="00193EF4" w:rsidP="00193EF4" w:rsidRDefault="00193EF4" w14:paraId="703AD60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Cs/>
                <w:szCs w:val="22"/>
                <w:bdr w:val="none" w:color="auto" w:sz="0" w:space="0"/>
              </w:rPr>
            </w:pPr>
            <w:r w:rsidRPr="00F6338A">
              <w:rPr>
                <w:rFonts w:eastAsia="Calibri" w:cs="Calibri"/>
                <w:bCs/>
                <w:szCs w:val="22"/>
                <w:u w:val="single"/>
                <w:bdr w:val="none" w:color="auto" w:sz="0" w:space="0"/>
              </w:rPr>
              <w:t xml:space="preserve">Output 2.1.4: </w:t>
            </w:r>
            <w:r w:rsidRPr="00F6338A">
              <w:rPr>
                <w:rFonts w:eastAsia="Calibri" w:cs="Calibri"/>
                <w:color w:val="000000"/>
                <w:szCs w:val="20"/>
                <w14:ligatures w14:val="standardContextual"/>
              </w:rPr>
              <w:t xml:space="preserve"> </w:t>
            </w:r>
            <w:r w:rsidRPr="00F6338A">
              <w:rPr>
                <w:rFonts w:eastAsia="Calibri" w:cs="Calibri"/>
                <w:bCs/>
                <w:szCs w:val="22"/>
                <w:bdr w:val="none" w:color="auto" w:sz="0" w:space="0"/>
              </w:rPr>
              <w:t>Development of climate-resilient and conservation-friendly Small and Medium Enterprises (SMEs) supported (with emphasis on inclusion of women-led enterprises)</w:t>
            </w:r>
          </w:p>
          <w:p w:rsidRPr="00F6338A" w:rsidR="00193EF4" w:rsidP="00193EF4" w:rsidRDefault="00193EF4" w14:paraId="1C30F32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Cs/>
                <w:szCs w:val="22"/>
                <w:u w:val="single"/>
                <w:bdr w:val="none" w:color="auto" w:sz="0" w:space="0"/>
              </w:rPr>
            </w:pPr>
            <w:r w:rsidRPr="00F6338A">
              <w:rPr>
                <w:rFonts w:eastAsia="Calibri" w:cs="Calibri"/>
                <w:bCs/>
                <w:szCs w:val="22"/>
                <w:u w:val="single"/>
                <w:bdr w:val="none" w:color="auto" w:sz="0" w:space="0"/>
              </w:rPr>
              <w:t xml:space="preserve">Output 2.1.5: </w:t>
            </w:r>
            <w:r w:rsidRPr="00F6338A">
              <w:rPr>
                <w:rFonts w:eastAsia="Calibri" w:cs="Calibri"/>
                <w:bCs/>
                <w:szCs w:val="22"/>
                <w:bdr w:val="none" w:color="auto" w:sz="0" w:space="0"/>
              </w:rPr>
              <w:t>Number of SMEs, producer associations and producers with access to financial services (and number of women benefiting from improved access)</w:t>
            </w:r>
          </w:p>
          <w:p w:rsidRPr="00F6338A" w:rsidR="00193EF4" w:rsidP="00193EF4" w:rsidRDefault="00193EF4" w14:paraId="1CEDE748"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Cs/>
                <w:szCs w:val="22"/>
                <w:bdr w:val="none" w:color="auto" w:sz="0" w:space="0"/>
              </w:rPr>
            </w:pPr>
          </w:p>
          <w:p w:rsidRPr="00F6338A" w:rsidR="00193EF4" w:rsidP="00193EF4" w:rsidRDefault="00193EF4" w14:paraId="6DCE7824"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
                <w:szCs w:val="22"/>
                <w:bdr w:val="none" w:color="auto" w:sz="0" w:space="0"/>
              </w:rPr>
            </w:pPr>
            <w:r w:rsidRPr="00F6338A">
              <w:rPr>
                <w:rFonts w:eastAsia="Calibri" w:cs="Calibri"/>
                <w:b/>
                <w:szCs w:val="22"/>
                <w:bdr w:val="none" w:color="auto" w:sz="0" w:space="0"/>
              </w:rPr>
              <w:t>Component 3: Strengthening Transboundary Watershed and Forest Landscape Management</w:t>
            </w:r>
          </w:p>
          <w:p w:rsidRPr="00F6338A" w:rsidR="00193EF4" w:rsidP="00193EF4" w:rsidRDefault="00193EF4" w14:paraId="24E3E5C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Cs/>
                <w:szCs w:val="22"/>
                <w:u w:val="single"/>
                <w:bdr w:val="none" w:color="auto" w:sz="0" w:space="0"/>
              </w:rPr>
            </w:pPr>
            <w:r w:rsidRPr="00F6338A">
              <w:rPr>
                <w:rFonts w:eastAsia="Calibri" w:cs="Calibri"/>
                <w:bCs/>
                <w:szCs w:val="22"/>
                <w:u w:val="single"/>
                <w:bdr w:val="none" w:color="auto" w:sz="0" w:space="0"/>
              </w:rPr>
              <w:t>Outcome 3.1</w:t>
            </w:r>
            <w:r w:rsidRPr="00F6338A">
              <w:rPr>
                <w:rFonts w:eastAsia="Calibri" w:cs="Calibri"/>
                <w:bCs/>
                <w:szCs w:val="22"/>
                <w:bdr w:val="none" w:color="auto" w:sz="0" w:space="0"/>
              </w:rPr>
              <w:t>: Strengthened institutional structures for transboundary collaboration between Sierra Leone, Guinea, and Liberia for improved management of the Mano Watershed</w:t>
            </w:r>
            <w:r w:rsidRPr="00F6338A">
              <w:rPr>
                <w:rFonts w:eastAsia="Calibri" w:cs="Calibri"/>
                <w:bCs/>
                <w:szCs w:val="22"/>
                <w:u w:val="single"/>
                <w:bdr w:val="none" w:color="auto" w:sz="0" w:space="0"/>
              </w:rPr>
              <w:t xml:space="preserve"> </w:t>
            </w:r>
          </w:p>
          <w:p w:rsidRPr="00F6338A" w:rsidR="00193EF4" w:rsidP="00193EF4" w:rsidRDefault="00193EF4" w14:paraId="55F1ED8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Cs/>
                <w:szCs w:val="22"/>
                <w:bdr w:val="none" w:color="auto" w:sz="0" w:space="0"/>
              </w:rPr>
            </w:pPr>
            <w:r w:rsidRPr="00F6338A">
              <w:rPr>
                <w:rFonts w:eastAsia="Calibri" w:cs="Calibri"/>
                <w:bCs/>
                <w:szCs w:val="22"/>
                <w:u w:val="single"/>
                <w:bdr w:val="none" w:color="auto" w:sz="0" w:space="0"/>
              </w:rPr>
              <w:t>Output 3.1.1</w:t>
            </w:r>
            <w:r w:rsidRPr="00F6338A">
              <w:rPr>
                <w:rFonts w:eastAsia="Calibri" w:cs="Calibri"/>
                <w:bCs/>
                <w:szCs w:val="22"/>
                <w:bdr w:val="none" w:color="auto" w:sz="0" w:space="0"/>
              </w:rPr>
              <w:t>: The functioning of the committees established under MRU to support improved management and sustainable use of river basin resources operationalized and institutionalized within MRU.</w:t>
            </w:r>
          </w:p>
          <w:p w:rsidRPr="00F6338A" w:rsidR="00193EF4" w:rsidP="00193EF4" w:rsidRDefault="00193EF4" w14:paraId="3D31909C"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Cs/>
                <w:szCs w:val="22"/>
                <w:bdr w:val="none" w:color="auto" w:sz="0" w:space="0"/>
              </w:rPr>
            </w:pPr>
            <w:r w:rsidRPr="00F6338A">
              <w:rPr>
                <w:rFonts w:eastAsia="Calibri" w:cs="Calibri"/>
                <w:bCs/>
                <w:szCs w:val="22"/>
                <w:u w:val="single"/>
                <w:bdr w:val="none" w:color="auto" w:sz="0" w:space="0"/>
              </w:rPr>
              <w:t>Output 3.1.2</w:t>
            </w:r>
            <w:r w:rsidRPr="00F6338A">
              <w:rPr>
                <w:rFonts w:eastAsia="Calibri" w:cs="Calibri"/>
                <w:bCs/>
                <w:szCs w:val="22"/>
                <w:bdr w:val="none" w:color="auto" w:sz="0" w:space="0"/>
              </w:rPr>
              <w:t>: Capacity for applied research to inform decision-making processes for watershed management built.</w:t>
            </w:r>
          </w:p>
          <w:p w:rsidRPr="00F6338A" w:rsidR="00193EF4" w:rsidP="00193EF4" w:rsidRDefault="00193EF4" w14:paraId="3185783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Cs/>
                <w:szCs w:val="22"/>
                <w:bdr w:val="none" w:color="auto" w:sz="0" w:space="0"/>
              </w:rPr>
            </w:pPr>
            <w:r w:rsidRPr="00F6338A">
              <w:rPr>
                <w:rFonts w:eastAsia="Calibri" w:cs="Calibri"/>
                <w:bCs/>
                <w:szCs w:val="22"/>
                <w:u w:val="single"/>
                <w:bdr w:val="none" w:color="auto" w:sz="0" w:space="0"/>
              </w:rPr>
              <w:t>Output 3.1.3</w:t>
            </w:r>
            <w:r w:rsidRPr="00F6338A">
              <w:rPr>
                <w:rFonts w:eastAsia="Calibri" w:cs="Calibri"/>
                <w:bCs/>
                <w:szCs w:val="22"/>
                <w:bdr w:val="none" w:color="auto" w:sz="0" w:space="0"/>
              </w:rPr>
              <w:t>.: Nature-based solutions to improve freshwater ecosystem health and mitigate climate change impacts and riverbank deterioration implemented.</w:t>
            </w:r>
          </w:p>
          <w:p w:rsidRPr="00F6338A" w:rsidR="00193EF4" w:rsidP="00193EF4" w:rsidRDefault="00193EF4" w14:paraId="686234D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Cs/>
                <w:szCs w:val="22"/>
                <w:bdr w:val="none" w:color="auto" w:sz="0" w:space="0"/>
              </w:rPr>
            </w:pPr>
          </w:p>
          <w:p w:rsidRPr="00F6338A" w:rsidR="00193EF4" w:rsidP="00193EF4" w:rsidRDefault="00193EF4" w14:paraId="1A911769"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
                <w:szCs w:val="22"/>
                <w:bdr w:val="none" w:color="auto" w:sz="0" w:space="0"/>
              </w:rPr>
            </w:pPr>
            <w:r w:rsidRPr="00F6338A">
              <w:rPr>
                <w:rFonts w:eastAsia="Calibri" w:cs="Calibri"/>
                <w:b/>
                <w:szCs w:val="22"/>
                <w:bdr w:val="none" w:color="auto" w:sz="0" w:space="0"/>
              </w:rPr>
              <w:t xml:space="preserve">Component 4: </w:t>
            </w:r>
            <w:r w:rsidRPr="00F6338A">
              <w:rPr>
                <w:rFonts w:eastAsia="Times New Roman"/>
                <w:b/>
                <w:szCs w:val="22"/>
                <w:bdr w:val="none" w:color="auto" w:sz="0" w:space="0"/>
              </w:rPr>
              <w:t xml:space="preserve"> </w:t>
            </w:r>
            <w:r w:rsidRPr="00F6338A">
              <w:rPr>
                <w:rFonts w:eastAsia="Calibri" w:cs="Calibri"/>
                <w:b/>
                <w:szCs w:val="22"/>
                <w:bdr w:val="none" w:color="auto" w:sz="0" w:space="0"/>
              </w:rPr>
              <w:t>Capacity building and strengthened collaboration, learning, and knowledge sharing.</w:t>
            </w:r>
          </w:p>
          <w:p w:rsidRPr="00F6338A" w:rsidR="00193EF4" w:rsidP="00193EF4" w:rsidRDefault="00193EF4" w14:paraId="4B3BD6AF"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rPr>
                <w:rFonts w:eastAsia="Calibri" w:cs="Calibri"/>
                <w:bCs/>
                <w:color w:val="000000"/>
                <w:szCs w:val="22"/>
                <w:bdr w:val="none" w:color="auto" w:sz="0" w:space="0"/>
                <w:lang w:val="en-CA"/>
              </w:rPr>
            </w:pPr>
            <w:r w:rsidRPr="00F6338A">
              <w:rPr>
                <w:rFonts w:eastAsia="Calibri" w:cs="Calibri"/>
                <w:bCs/>
                <w:color w:val="000000"/>
                <w:szCs w:val="22"/>
                <w:u w:val="single"/>
                <w:bdr w:val="none" w:color="auto" w:sz="0" w:space="0"/>
              </w:rPr>
              <w:t>Outcome 4.1</w:t>
            </w:r>
            <w:r w:rsidRPr="00F6338A">
              <w:rPr>
                <w:rFonts w:eastAsia="Calibri" w:cs="Calibri"/>
                <w:bCs/>
                <w:color w:val="000000"/>
                <w:szCs w:val="22"/>
                <w:bdr w:val="none" w:color="auto" w:sz="0" w:space="0"/>
              </w:rPr>
              <w:t xml:space="preserve">: </w:t>
            </w:r>
            <w:r w:rsidRPr="00F6338A">
              <w:rPr>
                <w:rFonts w:eastAsia="Times New Roman" w:cs="Calibri"/>
                <w:color w:val="242424"/>
                <w:sz w:val="20"/>
                <w:szCs w:val="22"/>
                <w:bdr w:val="none" w:color="auto" w:sz="0" w:space="0" w:frame="1"/>
                <w:lang w:val="en-CA" w:eastAsia="en-CA"/>
              </w:rPr>
              <w:t xml:space="preserve"> </w:t>
            </w:r>
            <w:r w:rsidRPr="00F6338A">
              <w:rPr>
                <w:rFonts w:eastAsia="Calibri" w:cs="Calibri"/>
                <w:bCs/>
                <w:color w:val="000000"/>
                <w:szCs w:val="22"/>
                <w:bdr w:val="none" w:color="auto" w:sz="0" w:space="0"/>
                <w:lang w:val="en-CA"/>
              </w:rPr>
              <w:t>Strengthened coordination, learning and sharing between the GEF-8 Liberia Project and initiatives at the Local, National and Regional levels (the Guinean Forest Biome with emphasis on the Northwest Liberia Landscape) </w:t>
            </w:r>
          </w:p>
          <w:p w:rsidRPr="00F6338A" w:rsidR="00193EF4" w:rsidP="00193EF4" w:rsidRDefault="00193EF4" w14:paraId="51A7D29D"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rPr>
                <w:rFonts w:eastAsia="Calibri" w:cs="Calibri"/>
                <w:bCs/>
                <w:color w:val="000000"/>
                <w:szCs w:val="22"/>
                <w:bdr w:val="none" w:color="auto" w:sz="0" w:space="0"/>
              </w:rPr>
            </w:pPr>
            <w:r w:rsidRPr="00F6338A">
              <w:rPr>
                <w:rFonts w:eastAsia="Calibri" w:cs="Calibri"/>
                <w:bCs/>
                <w:color w:val="000000"/>
                <w:szCs w:val="22"/>
                <w:u w:val="single"/>
                <w:bdr w:val="none" w:color="auto" w:sz="0" w:space="0"/>
              </w:rPr>
              <w:t>Output 4.1.1:</w:t>
            </w:r>
            <w:r w:rsidRPr="00F6338A">
              <w:rPr>
                <w:rFonts w:eastAsia="Calibri" w:cs="Calibri"/>
                <w:bCs/>
                <w:color w:val="000000"/>
                <w:szCs w:val="22"/>
                <w:bdr w:val="none" w:color="auto" w:sz="0" w:space="0"/>
              </w:rPr>
              <w:t xml:space="preserve"> </w:t>
            </w:r>
            <w:r w:rsidRPr="00F6338A">
              <w:rPr>
                <w:rFonts w:cs="Calibri"/>
                <w:color w:val="242424"/>
                <w:sz w:val="20"/>
                <w:szCs w:val="20"/>
                <w:bdr w:val="none" w:color="auto" w:sz="0" w:space="0" w:frame="1"/>
              </w:rPr>
              <w:t xml:space="preserve"> </w:t>
            </w:r>
            <w:r w:rsidRPr="00F6338A">
              <w:rPr>
                <w:rFonts w:eastAsia="Calibri" w:cs="Calibri"/>
                <w:bCs/>
                <w:color w:val="000000"/>
                <w:szCs w:val="22"/>
                <w:bdr w:val="none" w:color="auto" w:sz="0" w:space="0"/>
              </w:rPr>
              <w:t>A project Knowledge Management and Communications Strategy developed (including gender, equality and inclusion aspects)  </w:t>
            </w:r>
          </w:p>
          <w:p w:rsidRPr="00F6338A" w:rsidR="00193EF4" w:rsidP="00193EF4" w:rsidRDefault="00193EF4" w14:paraId="2E479F1D"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rPr>
                <w:rFonts w:eastAsia="Calibri" w:cs="Calibri"/>
                <w:bCs/>
                <w:color w:val="000000"/>
                <w:szCs w:val="22"/>
                <w:u w:val="single"/>
                <w:bdr w:val="none" w:color="auto" w:sz="0" w:space="0"/>
              </w:rPr>
            </w:pPr>
            <w:r w:rsidRPr="00F6338A">
              <w:rPr>
                <w:rFonts w:eastAsia="Calibri" w:cs="Calibri"/>
                <w:bCs/>
                <w:color w:val="000000"/>
                <w:szCs w:val="22"/>
                <w:bdr w:val="none" w:color="auto" w:sz="0" w:space="0"/>
              </w:rPr>
              <w:t xml:space="preserve">Output 4.1.2: </w:t>
            </w:r>
            <w:r w:rsidRPr="00F6338A">
              <w:rPr>
                <w:rFonts w:eastAsia="Calibri" w:cs="Calibri"/>
                <w:color w:val="1B1B1B"/>
                <w:szCs w:val="20"/>
                <w:lang w:val="en-GB"/>
                <w14:ligatures w14:val="standardContextual"/>
              </w:rPr>
              <w:t xml:space="preserve"> </w:t>
            </w:r>
            <w:r w:rsidRPr="00F6338A">
              <w:rPr>
                <w:rFonts w:eastAsia="Calibri" w:cs="Calibri"/>
                <w:bCs/>
                <w:color w:val="000000"/>
                <w:szCs w:val="22"/>
                <w:bdr w:val="none" w:color="auto" w:sz="0" w:space="0"/>
                <w:lang w:val="en-GB"/>
              </w:rPr>
              <w:t>Participation in the Guinean Forests Regional Coordination and Learning Project 3-day Annual Forums. </w:t>
            </w:r>
          </w:p>
          <w:p w:rsidRPr="00F6338A" w:rsidR="00193EF4" w:rsidP="00193EF4" w:rsidRDefault="00193EF4" w14:paraId="0CAFD95B"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jc w:val="both"/>
              <w:rPr>
                <w:rFonts w:eastAsia="Calibri" w:cs="Calibri"/>
                <w:bCs/>
                <w:color w:val="000000"/>
                <w:szCs w:val="22"/>
                <w:u w:val="single"/>
                <w:bdr w:val="none" w:color="auto" w:sz="0" w:space="0"/>
                <w:lang w:val="en-CA"/>
              </w:rPr>
            </w:pPr>
            <w:r w:rsidRPr="00F6338A">
              <w:rPr>
                <w:rFonts w:eastAsia="Calibri" w:cs="Calibri"/>
                <w:color w:val="000000"/>
                <w:szCs w:val="22"/>
                <w:u w:val="single"/>
                <w:bdr w:val="none" w:color="auto" w:sz="0" w:space="0"/>
                <w:lang w:val="en-CA"/>
              </w:rPr>
              <w:t>Output 4.1.3</w:t>
            </w:r>
            <w:r w:rsidRPr="00F6338A">
              <w:rPr>
                <w:rFonts w:eastAsia="Calibri" w:cs="Calibri"/>
                <w:bCs/>
                <w:color w:val="000000"/>
                <w:szCs w:val="22"/>
                <w:u w:val="single"/>
                <w:bdr w:val="none" w:color="auto" w:sz="0" w:space="0"/>
                <w:lang w:val="en-CA"/>
              </w:rPr>
              <w:t>:</w:t>
            </w:r>
            <w:r w:rsidRPr="00F6338A">
              <w:rPr>
                <w:rFonts w:eastAsia="Calibri" w:cs="Calibri"/>
                <w:bCs/>
                <w:color w:val="000000"/>
                <w:szCs w:val="22"/>
                <w:bdr w:val="none" w:color="auto" w:sz="0" w:space="0"/>
                <w:lang w:val="en-CA"/>
              </w:rPr>
              <w:t xml:space="preserve">  </w:t>
            </w:r>
            <w:r w:rsidRPr="00F6338A">
              <w:rPr>
                <w:rFonts w:eastAsia="Calibri" w:cs="Calibri"/>
                <w:color w:val="1B1B1B"/>
                <w:szCs w:val="20"/>
                <w14:ligatures w14:val="standardContextual"/>
              </w:rPr>
              <w:t xml:space="preserve"> </w:t>
            </w:r>
            <w:r w:rsidRPr="00F6338A">
              <w:rPr>
                <w:rFonts w:eastAsia="Calibri" w:cs="Calibri"/>
                <w:bCs/>
                <w:color w:val="000000"/>
                <w:szCs w:val="22"/>
                <w:bdr w:val="none" w:color="auto" w:sz="0" w:space="0"/>
              </w:rPr>
              <w:t>Learning and Exposure Visits facilitated with the GFIP Child Projects (and where applicable coordinated by the GFIP Regional Coordination Project).</w:t>
            </w:r>
          </w:p>
          <w:p w:rsidRPr="00F6338A" w:rsidR="00193EF4" w:rsidP="00193EF4" w:rsidRDefault="00193EF4" w14:paraId="513225EA"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jc w:val="both"/>
              <w:rPr>
                <w:rFonts w:eastAsia="Calibri" w:cs="Calibri"/>
                <w:bCs/>
                <w:color w:val="000000"/>
                <w:szCs w:val="22"/>
                <w:u w:val="single"/>
                <w:bdr w:val="none" w:color="auto" w:sz="0" w:space="0"/>
              </w:rPr>
            </w:pPr>
            <w:r w:rsidRPr="00F6338A">
              <w:rPr>
                <w:rFonts w:eastAsia="Calibri" w:cs="Calibri"/>
                <w:color w:val="000000"/>
                <w:szCs w:val="22"/>
                <w:u w:val="single"/>
                <w:bdr w:val="none" w:color="auto" w:sz="0" w:space="0"/>
              </w:rPr>
              <w:t>Output 4.1.4</w:t>
            </w:r>
            <w:r w:rsidRPr="00F6338A">
              <w:rPr>
                <w:rFonts w:eastAsia="Calibri" w:cs="Calibri"/>
                <w:b/>
                <w:bCs/>
                <w:color w:val="000000"/>
                <w:szCs w:val="22"/>
                <w:u w:val="single"/>
                <w:bdr w:val="none" w:color="auto" w:sz="0" w:space="0"/>
              </w:rPr>
              <w:t>:</w:t>
            </w:r>
            <w:r w:rsidRPr="00F6338A">
              <w:rPr>
                <w:rFonts w:eastAsia="Calibri" w:cs="Calibri"/>
                <w:bCs/>
                <w:color w:val="000000"/>
                <w:szCs w:val="22"/>
                <w:bdr w:val="none" w:color="auto" w:sz="0" w:space="0"/>
              </w:rPr>
              <w:t xml:space="preserve">  </w:t>
            </w:r>
            <w:r w:rsidRPr="00F6338A">
              <w:rPr>
                <w:rFonts w:eastAsia="Calibri" w:cs="Calibri"/>
                <w:color w:val="1B1B1B"/>
                <w:szCs w:val="20"/>
                <w14:ligatures w14:val="standardContextual"/>
              </w:rPr>
              <w:t xml:space="preserve"> </w:t>
            </w:r>
            <w:r w:rsidRPr="00F6338A">
              <w:rPr>
                <w:rFonts w:eastAsia="Calibri" w:cs="Calibri"/>
                <w:bCs/>
                <w:color w:val="000000"/>
                <w:szCs w:val="22"/>
                <w:bdr w:val="none" w:color="auto" w:sz="0" w:space="0"/>
              </w:rPr>
              <w:t>Knowledge management products integrating gender, equality and inclusion aspects generated, and disseminated at local, national and regional levels (integrating lessons learnt and best practices on traditional knowledge for natural resource management, and information on the project as a model for Nature-Based-Solutions)</w:t>
            </w:r>
          </w:p>
          <w:p w:rsidRPr="00F6338A" w:rsidR="00193EF4" w:rsidP="00193EF4" w:rsidRDefault="00193EF4" w14:paraId="0BE56225"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360" w:hanging="360"/>
              <w:rPr>
                <w:rFonts w:eastAsia="Calibri" w:cs="Calibri"/>
                <w:bCs/>
                <w:color w:val="000000"/>
                <w:szCs w:val="22"/>
                <w:u w:val="single"/>
                <w:bdr w:val="none" w:color="auto" w:sz="0" w:space="0"/>
              </w:rPr>
            </w:pPr>
          </w:p>
          <w:p w:rsidRPr="00F6338A" w:rsidR="00193EF4" w:rsidP="00193EF4" w:rsidRDefault="00193EF4" w14:paraId="79F2DAA3"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360" w:hanging="360"/>
              <w:rPr>
                <w:rFonts w:eastAsia="Calibri" w:cs="Calibri"/>
                <w:b/>
                <w:color w:val="000000"/>
                <w:szCs w:val="22"/>
                <w:bdr w:val="none" w:color="auto" w:sz="0" w:space="0"/>
              </w:rPr>
            </w:pPr>
            <w:r w:rsidRPr="00F6338A">
              <w:rPr>
                <w:rFonts w:eastAsia="Calibri" w:cs="Calibri"/>
                <w:b/>
                <w:color w:val="000000"/>
                <w:szCs w:val="22"/>
                <w:bdr w:val="none" w:color="auto" w:sz="0" w:space="0"/>
              </w:rPr>
              <w:t>Component 5:</w:t>
            </w:r>
            <w:r w:rsidRPr="00F6338A">
              <w:rPr>
                <w:rFonts w:eastAsia="Times New Roman"/>
                <w:b/>
                <w:szCs w:val="22"/>
                <w:bdr w:val="none" w:color="auto" w:sz="0" w:space="0"/>
              </w:rPr>
              <w:t xml:space="preserve"> </w:t>
            </w:r>
            <w:r w:rsidRPr="00F6338A">
              <w:rPr>
                <w:rFonts w:eastAsia="Calibri" w:cs="Calibri"/>
                <w:b/>
                <w:color w:val="000000"/>
                <w:szCs w:val="22"/>
                <w:bdr w:val="none" w:color="auto" w:sz="0" w:space="0"/>
              </w:rPr>
              <w:t>Monitoring and Evaluation (M&amp;E) Framework</w:t>
            </w:r>
          </w:p>
          <w:p w:rsidRPr="00F6338A" w:rsidR="00193EF4" w:rsidP="00193EF4" w:rsidRDefault="00193EF4" w14:paraId="74BA9E11"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360" w:hanging="360"/>
              <w:rPr>
                <w:rFonts w:eastAsia="Calibri" w:cs="Calibri"/>
                <w:bCs/>
                <w:color w:val="000000"/>
                <w:szCs w:val="22"/>
                <w:bdr w:val="none" w:color="auto" w:sz="0" w:space="0"/>
              </w:rPr>
            </w:pPr>
            <w:r w:rsidRPr="00F6338A">
              <w:rPr>
                <w:rFonts w:eastAsia="Calibri" w:cs="Calibri"/>
                <w:bCs/>
                <w:color w:val="000000"/>
                <w:szCs w:val="22"/>
                <w:u w:val="single"/>
                <w:bdr w:val="none" w:color="auto" w:sz="0" w:space="0"/>
              </w:rPr>
              <w:t>Outcome 5.1</w:t>
            </w:r>
            <w:r w:rsidRPr="00F6338A">
              <w:rPr>
                <w:rFonts w:eastAsia="Calibri" w:cs="Calibri"/>
                <w:bCs/>
                <w:color w:val="000000"/>
                <w:szCs w:val="22"/>
                <w:bdr w:val="none" w:color="auto" w:sz="0" w:space="0"/>
              </w:rPr>
              <w:t>: An effective and gender-sensitive M&amp;E system for the Project</w:t>
            </w:r>
          </w:p>
          <w:p w:rsidRPr="00F6338A" w:rsidR="00193EF4" w:rsidP="00193EF4" w:rsidRDefault="00193EF4" w14:paraId="364EDFF2"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360" w:hanging="360"/>
              <w:rPr>
                <w:rFonts w:eastAsia="Calibri" w:cs="Calibri"/>
                <w:bCs/>
                <w:color w:val="000000"/>
                <w:szCs w:val="22"/>
                <w:u w:val="single"/>
                <w:bdr w:val="none" w:color="auto" w:sz="0" w:space="0"/>
              </w:rPr>
            </w:pPr>
            <w:r w:rsidRPr="00F6338A">
              <w:rPr>
                <w:rFonts w:eastAsia="Calibri" w:cs="Calibri"/>
                <w:bCs/>
                <w:color w:val="000000"/>
                <w:szCs w:val="22"/>
                <w:u w:val="single"/>
                <w:bdr w:val="none" w:color="auto" w:sz="0" w:space="0"/>
              </w:rPr>
              <w:t>Output 5.1.1:</w:t>
            </w:r>
            <w:r w:rsidRPr="00F6338A">
              <w:rPr>
                <w:rFonts w:eastAsia="Calibri" w:cs="Calibri"/>
                <w:bCs/>
                <w:color w:val="000000"/>
                <w:szCs w:val="22"/>
                <w:bdr w:val="none" w:color="auto" w:sz="0" w:space="0"/>
              </w:rPr>
              <w:t xml:space="preserve"> Periodic M&amp;E reports submitted to CI-GEF Agency. </w:t>
            </w:r>
          </w:p>
          <w:p w:rsidRPr="00F6338A" w:rsidR="00193EF4" w:rsidP="00193EF4" w:rsidRDefault="00193EF4" w14:paraId="0AF224C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jc w:val="both"/>
              <w:rPr>
                <w:rFonts w:eastAsia="Calibri" w:cs="Calibri"/>
                <w:bCs/>
                <w:color w:val="000000"/>
                <w:szCs w:val="22"/>
                <w:bdr w:val="none" w:color="auto" w:sz="0" w:space="0"/>
                <w:lang w:val="en-CA"/>
              </w:rPr>
            </w:pPr>
            <w:r w:rsidRPr="00F6338A">
              <w:rPr>
                <w:rFonts w:eastAsia="Calibri" w:cs="Calibri"/>
                <w:bCs/>
                <w:color w:val="000000"/>
                <w:szCs w:val="22"/>
                <w:u w:val="single"/>
                <w:bdr w:val="none" w:color="auto" w:sz="0" w:space="0"/>
              </w:rPr>
              <w:t>Output 5.1.2:</w:t>
            </w:r>
            <w:r w:rsidRPr="00F6338A">
              <w:rPr>
                <w:rFonts w:eastAsia="Calibri" w:cs="Calibri"/>
                <w:bCs/>
                <w:color w:val="000000"/>
                <w:szCs w:val="22"/>
                <w:bdr w:val="none" w:color="auto" w:sz="0" w:space="0"/>
              </w:rPr>
              <w:t xml:space="preserve"> </w:t>
            </w:r>
            <w:r w:rsidRPr="00F6338A">
              <w:rPr>
                <w:rFonts w:eastAsia="Times New Roman" w:cs="Calibri"/>
                <w:color w:val="242424"/>
                <w:sz w:val="20"/>
                <w:szCs w:val="22"/>
                <w:bdr w:val="none" w:color="auto" w:sz="0" w:space="0" w:frame="1"/>
                <w:lang w:val="en-CA" w:eastAsia="en-CA"/>
              </w:rPr>
              <w:t xml:space="preserve"> </w:t>
            </w:r>
            <w:r w:rsidRPr="00F6338A">
              <w:rPr>
                <w:rFonts w:eastAsia="Calibri" w:cs="Calibri"/>
                <w:bCs/>
                <w:color w:val="000000"/>
                <w:szCs w:val="22"/>
                <w:bdr w:val="none" w:color="auto" w:sz="0" w:space="0"/>
              </w:rPr>
              <w:t>Independent evaluations conducted in accordance with the GEF and CI-GEF Evaluation Policies</w:t>
            </w:r>
          </w:p>
          <w:p w:rsidRPr="00F6338A" w:rsidR="00193EF4" w:rsidP="00193EF4" w:rsidRDefault="00193EF4" w14:paraId="067A96C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360" w:hanging="360"/>
              <w:rPr>
                <w:rFonts w:eastAsia="Calibri" w:cs="Calibri"/>
                <w:bCs/>
                <w:color w:val="000000"/>
                <w:szCs w:val="22"/>
                <w:bdr w:val="none" w:color="auto" w:sz="0" w:space="0"/>
              </w:rPr>
            </w:pPr>
          </w:p>
        </w:tc>
      </w:tr>
      <w:tr w:rsidRPr="00F6338A" w:rsidR="00193EF4" w:rsidTr="00193EF4" w14:paraId="71BC2130" w14:textId="77777777">
        <w:trPr>
          <w:trHeight w:val="240"/>
        </w:trPr>
        <w:tc>
          <w:tcPr>
            <w:tcW w:w="9590" w:type="dxa"/>
            <w:gridSpan w:val="4"/>
          </w:tcPr>
          <w:p w:rsidRPr="00F6338A" w:rsidR="00193EF4" w:rsidP="00193EF4" w:rsidRDefault="00193EF4" w14:paraId="73AA925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 w:val="20"/>
                <w:szCs w:val="20"/>
                <w:bdr w:val="none" w:color="auto" w:sz="0" w:space="0"/>
              </w:rPr>
            </w:pPr>
            <w:r w:rsidRPr="00F6338A">
              <w:rPr>
                <w:rFonts w:eastAsia="Calibri" w:cs="Calibri"/>
                <w:b/>
                <w:color w:val="000000"/>
                <w:sz w:val="20"/>
                <w:szCs w:val="20"/>
                <w:bdr w:val="none" w:color="auto" w:sz="0" w:space="0"/>
              </w:rPr>
              <w:t>Safeguard Screening Form Completed by: Heidi Gjertsen, EcoAdvisors</w:t>
            </w:r>
          </w:p>
        </w:tc>
      </w:tr>
      <w:tr w:rsidRPr="00F6338A" w:rsidR="00193EF4" w:rsidTr="00193EF4" w14:paraId="3EBD7361" w14:textId="77777777">
        <w:trPr>
          <w:trHeight w:val="240"/>
        </w:trPr>
        <w:tc>
          <w:tcPr>
            <w:tcW w:w="9590" w:type="dxa"/>
            <w:gridSpan w:val="4"/>
          </w:tcPr>
          <w:p w:rsidRPr="00F6338A" w:rsidR="00193EF4" w:rsidP="00193EF4" w:rsidRDefault="00193EF4" w14:paraId="595220B4"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 w:val="20"/>
                <w:szCs w:val="20"/>
                <w:bdr w:val="none" w:color="auto" w:sz="0" w:space="0"/>
              </w:rPr>
            </w:pPr>
            <w:r w:rsidRPr="00F6338A">
              <w:rPr>
                <w:rFonts w:eastAsia="Calibri" w:cs="Calibri"/>
                <w:b/>
                <w:color w:val="000000"/>
                <w:sz w:val="20"/>
                <w:szCs w:val="20"/>
                <w:bdr w:val="none" w:color="auto" w:sz="0" w:space="0"/>
              </w:rPr>
              <w:t>Date of Submission/Resubmission of Completed Form to CI-GEF/GEF: May 8, 2024</w:t>
            </w:r>
          </w:p>
        </w:tc>
      </w:tr>
      <w:tr w:rsidRPr="00F6338A" w:rsidR="00193EF4" w:rsidTr="00193EF4" w14:paraId="733868FA" w14:textId="77777777">
        <w:trPr>
          <w:trHeight w:val="240"/>
        </w:trPr>
        <w:tc>
          <w:tcPr>
            <w:tcW w:w="9590" w:type="dxa"/>
            <w:gridSpan w:val="4"/>
          </w:tcPr>
          <w:p w:rsidRPr="00F6338A" w:rsidR="00193EF4" w:rsidP="00193EF4" w:rsidRDefault="00193EF4" w14:paraId="05002FDA"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
                <w:color w:val="000000"/>
                <w:sz w:val="20"/>
                <w:szCs w:val="20"/>
                <w:bdr w:val="none" w:color="auto" w:sz="0" w:space="0"/>
              </w:rPr>
            </w:pPr>
            <w:r w:rsidRPr="00F6338A">
              <w:rPr>
                <w:rFonts w:eastAsia="Calibri" w:cs="Calibri"/>
                <w:b/>
                <w:color w:val="000000"/>
                <w:sz w:val="20"/>
                <w:szCs w:val="20"/>
                <w:bdr w:val="none" w:color="auto" w:sz="0" w:space="0"/>
              </w:rPr>
              <w:t>CI-GEF/GCF Comments</w:t>
            </w:r>
            <w:r w:rsidRPr="00F6338A">
              <w:rPr>
                <w:rFonts w:eastAsia="Calibri" w:cs="Calibri"/>
                <w:color w:val="000000"/>
                <w:sz w:val="20"/>
                <w:szCs w:val="20"/>
                <w:bdr w:val="none" w:color="auto" w:sz="0" w:space="0"/>
              </w:rPr>
              <w:t xml:space="preserve">: </w:t>
            </w:r>
          </w:p>
        </w:tc>
      </w:tr>
      <w:tr w:rsidRPr="00F6338A" w:rsidR="00193EF4" w:rsidTr="00193EF4" w14:paraId="2C7DCDC1" w14:textId="77777777">
        <w:trPr>
          <w:trHeight w:val="240"/>
        </w:trPr>
        <w:tc>
          <w:tcPr>
            <w:tcW w:w="9590" w:type="dxa"/>
            <w:gridSpan w:val="4"/>
          </w:tcPr>
          <w:p w:rsidRPr="00F6338A" w:rsidR="00193EF4" w:rsidP="00193EF4" w:rsidRDefault="00193EF4" w14:paraId="56203428"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b/>
                <w:color w:val="000000"/>
                <w:sz w:val="20"/>
                <w:szCs w:val="20"/>
                <w:bdr w:val="none" w:color="auto" w:sz="0" w:space="0"/>
              </w:rPr>
            </w:pPr>
          </w:p>
        </w:tc>
      </w:tr>
    </w:tbl>
    <w:p w:rsidRPr="00F6338A" w:rsidR="00193EF4" w:rsidP="00193EF4" w:rsidRDefault="00193EF4" w14:paraId="714B3C2D"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jc w:val="both"/>
        <w:rPr>
          <w:rFonts w:eastAsia="Calibri"/>
          <w:szCs w:val="22"/>
          <w:bdr w:val="none" w:color="auto" w:sz="0" w:space="0"/>
        </w:rPr>
      </w:pPr>
      <w:r w:rsidRPr="00F6338A">
        <w:rPr>
          <w:rFonts w:eastAsia="Calibri"/>
          <w:szCs w:val="22"/>
          <w:bdr w:val="none" w:color="auto" w:sz="0" w:space="0"/>
        </w:rPr>
        <w:br w:type="page"/>
      </w:r>
    </w:p>
    <w:tbl>
      <w:tblPr>
        <w:tblpPr w:leftFromText="180" w:rightFromText="180" w:vertAnchor="text" w:horzAnchor="margin" w:tblpY="341"/>
        <w:tblW w:w="9590" w:type="dxa"/>
        <w:tblBorders>
          <w:top w:val="single" w:color="3B3838" w:sz="4" w:space="0"/>
          <w:left w:val="single" w:color="3B3838" w:sz="4" w:space="0"/>
          <w:bottom w:val="single" w:color="3B3838" w:sz="4" w:space="0"/>
          <w:right w:val="single" w:color="3B3838" w:sz="4" w:space="0"/>
          <w:insideH w:val="single" w:color="3B3838" w:sz="4" w:space="0"/>
          <w:insideV w:val="single" w:color="3B3838" w:sz="4" w:space="0"/>
        </w:tblBorders>
        <w:tblCellMar>
          <w:top w:w="43" w:type="dxa"/>
          <w:left w:w="115" w:type="dxa"/>
          <w:bottom w:w="43" w:type="dxa"/>
          <w:right w:w="115" w:type="dxa"/>
        </w:tblCellMar>
        <w:tblLook w:val="00A0" w:firstRow="1" w:lastRow="0" w:firstColumn="1" w:lastColumn="0" w:noHBand="0" w:noVBand="0"/>
      </w:tblPr>
      <w:tblGrid>
        <w:gridCol w:w="9834"/>
      </w:tblGrid>
      <w:tr w:rsidRPr="00F6338A" w:rsidR="00193EF4" w:rsidTr="00193EF4" w14:paraId="2341D093" w14:textId="77777777">
        <w:trPr>
          <w:trHeight w:val="199"/>
        </w:trPr>
        <w:tc>
          <w:tcPr>
            <w:tcW w:w="9590" w:type="dxa"/>
            <w:shd w:val="clear" w:color="auto" w:fill="767171"/>
          </w:tcPr>
          <w:p w:rsidRPr="00F6338A" w:rsidR="00193EF4" w:rsidP="00193EF4" w:rsidRDefault="00193EF4" w14:paraId="6E508D18"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90"/>
              <w:jc w:val="both"/>
              <w:rPr>
                <w:rFonts w:eastAsia="Calibri" w:cs="Calibri"/>
                <w:color w:val="FFFFFF"/>
                <w:sz w:val="24"/>
                <w:szCs w:val="20"/>
                <w:bdr w:val="none" w:color="auto" w:sz="0" w:space="0"/>
              </w:rPr>
            </w:pPr>
            <w:r w:rsidRPr="00F6338A">
              <w:rPr>
                <w:rFonts w:eastAsia="Calibri" w:cs="Calibri"/>
                <w:b/>
                <w:bCs/>
                <w:color w:val="FFFFFF"/>
                <w:sz w:val="24"/>
                <w:szCs w:val="20"/>
                <w:bdr w:val="none" w:color="auto" w:sz="0" w:space="0"/>
              </w:rPr>
              <w:t>II. PROJECT CONTEXT</w:t>
            </w:r>
          </w:p>
        </w:tc>
      </w:tr>
      <w:tr w:rsidRPr="00F6338A" w:rsidR="00193EF4" w:rsidTr="00193EF4" w14:paraId="47226E69" w14:textId="77777777">
        <w:trPr>
          <w:trHeight w:val="20"/>
        </w:trPr>
        <w:tc>
          <w:tcPr>
            <w:tcW w:w="9590" w:type="dxa"/>
          </w:tcPr>
          <w:p w:rsidRPr="00F6338A" w:rsidR="00193EF4" w:rsidP="00193EF4" w:rsidRDefault="00193EF4" w14:paraId="2EEB5EC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90"/>
              <w:jc w:val="both"/>
              <w:rPr>
                <w:rFonts w:eastAsia="Calibri" w:cs="Calibri"/>
                <w:color w:val="000000"/>
                <w:sz w:val="20"/>
                <w:szCs w:val="20"/>
                <w:bdr w:val="none" w:color="auto" w:sz="0" w:space="0"/>
              </w:rPr>
            </w:pPr>
            <w:r w:rsidRPr="00F6338A">
              <w:rPr>
                <w:rFonts w:eastAsia="Calibri" w:cs="Calibri"/>
                <w:b/>
                <w:color w:val="000000"/>
                <w:sz w:val="20"/>
                <w:szCs w:val="20"/>
                <w:bdr w:val="none" w:color="auto" w:sz="0" w:space="0"/>
              </w:rPr>
              <w:t>Project Location</w:t>
            </w:r>
            <w:r w:rsidRPr="00F6338A">
              <w:rPr>
                <w:rFonts w:eastAsia="Calibri" w:cs="Calibri"/>
                <w:color w:val="000000"/>
                <w:sz w:val="20"/>
                <w:szCs w:val="20"/>
                <w:bdr w:val="none" w:color="auto" w:sz="0" w:space="0"/>
              </w:rPr>
              <w:t xml:space="preserve"> </w:t>
            </w:r>
          </w:p>
          <w:p w:rsidRPr="00F6338A" w:rsidR="00193EF4" w:rsidP="00193EF4" w:rsidRDefault="00193EF4" w14:paraId="16A1090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90"/>
              <w:jc w:val="both"/>
              <w:rPr>
                <w:rFonts w:eastAsia="Calibri" w:cs="Calibri"/>
                <w:color w:val="000000"/>
                <w:sz w:val="20"/>
                <w:szCs w:val="20"/>
                <w:bdr w:val="none" w:color="auto" w:sz="0" w:space="0"/>
              </w:rPr>
            </w:pPr>
          </w:p>
          <w:p w:rsidRPr="00F6338A" w:rsidR="00193EF4" w:rsidP="00193EF4" w:rsidRDefault="00193EF4" w14:paraId="3AE37B7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90"/>
              <w:jc w:val="both"/>
              <w:rPr>
                <w:rFonts w:eastAsia="Calibri" w:cs="Calibri"/>
                <w:color w:val="000000"/>
                <w:sz w:val="20"/>
                <w:szCs w:val="20"/>
                <w:bdr w:val="none" w:color="auto" w:sz="0" w:space="0"/>
              </w:rPr>
            </w:pPr>
            <w:r w:rsidRPr="00F6338A">
              <w:rPr>
                <w:rFonts w:eastAsia="Calibri" w:cs="Calibri"/>
                <w:color w:val="000000"/>
                <w:sz w:val="20"/>
                <w:szCs w:val="20"/>
                <w:bdr w:val="none" w:color="auto" w:sz="0" w:space="0"/>
              </w:rPr>
              <w:t xml:space="preserve">The proposed project will focus on the Northwest (NW) Liberia Landscape (located between 11.5֯ 0’ 0’’W 9.8֯ 0’ 0’’W and 9֯ 0’ 0’’N 6֯ 0’ 0’’N.), a roughly 2.7 million ha area, in Lofa, Grand Cape Mount, Bomi, Gbarpolu and Bong counties. The NW Landscape is one of the three largest in-tact forest blocs in the Upper Guinean Forest, holding two largely intact forest blocs that together account for nearly 40% of the remaining Upper Guinean Forests (FAO 2014). The NW Landscape hosts a wide variety of habitats, from mangroves along the coastal areas, rainforests in the plains and inter-mountainous areas and deciduous forests found at higher elevations. The climate is tropical, with temperatures averaging 27 °C and annual rainfall averaging between 3,500-4,600 mm </w:t>
            </w:r>
            <w:r w:rsidRPr="00F6338A">
              <w:rPr>
                <w:rFonts w:eastAsia="Calibri" w:cs="Calibri"/>
                <w:b/>
                <w:bCs/>
                <w:color w:val="000000"/>
                <w:sz w:val="20"/>
                <w:szCs w:val="20"/>
                <w:bdr w:val="none" w:color="auto" w:sz="0" w:space="0"/>
              </w:rPr>
              <w:t>(See Figure 1)</w:t>
            </w:r>
            <w:r w:rsidRPr="00F6338A">
              <w:rPr>
                <w:rFonts w:eastAsia="Calibri" w:cs="Calibri"/>
                <w:color w:val="000000"/>
                <w:sz w:val="20"/>
                <w:szCs w:val="20"/>
                <w:bdr w:val="none" w:color="auto" w:sz="0" w:space="0"/>
              </w:rPr>
              <w:t>.</w:t>
            </w:r>
          </w:p>
          <w:p w:rsidRPr="00F6338A" w:rsidR="00193EF4" w:rsidP="00193EF4" w:rsidRDefault="00193EF4" w14:paraId="4403CFE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90"/>
              <w:jc w:val="both"/>
              <w:rPr>
                <w:rFonts w:eastAsia="Calibri" w:cs="Calibri"/>
                <w:color w:val="000000"/>
                <w:sz w:val="20"/>
                <w:szCs w:val="20"/>
                <w:bdr w:val="none" w:color="auto" w:sz="0" w:space="0"/>
              </w:rPr>
            </w:pPr>
          </w:p>
          <w:p w:rsidRPr="00F6338A" w:rsidR="00193EF4" w:rsidP="00193EF4" w:rsidRDefault="00193EF4" w14:paraId="614CBF8A"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90"/>
              <w:jc w:val="both"/>
              <w:rPr>
                <w:rFonts w:eastAsia="Calibri" w:cs="Calibri"/>
                <w:color w:val="000000"/>
                <w:sz w:val="20"/>
                <w:szCs w:val="20"/>
                <w:bdr w:val="none" w:color="auto" w:sz="0" w:space="0"/>
              </w:rPr>
            </w:pPr>
            <w:r w:rsidRPr="00F6338A">
              <w:rPr>
                <w:rFonts w:eastAsia="Calibri" w:cs="Calibri"/>
                <w:b/>
                <w:bCs/>
                <w:color w:val="000000"/>
                <w:sz w:val="20"/>
                <w:szCs w:val="20"/>
                <w:bdr w:val="none" w:color="auto" w:sz="0" w:space="0"/>
              </w:rPr>
              <w:t>Figure 1: Northwest Liberia Landscape</w:t>
            </w:r>
          </w:p>
          <w:p w:rsidRPr="00F6338A" w:rsidR="00193EF4" w:rsidP="00193EF4" w:rsidRDefault="00193EF4" w14:paraId="585D086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90"/>
              <w:jc w:val="both"/>
              <w:rPr>
                <w:rFonts w:eastAsia="Calibri" w:cs="Calibri"/>
                <w:color w:val="000000"/>
                <w:sz w:val="20"/>
                <w:szCs w:val="20"/>
                <w:bdr w:val="none" w:color="auto" w:sz="0" w:space="0"/>
              </w:rPr>
            </w:pPr>
          </w:p>
          <w:p w:rsidRPr="00F6338A" w:rsidR="00193EF4" w:rsidP="00193EF4" w:rsidRDefault="00193EF4" w14:paraId="0418D14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hanging="360"/>
              <w:jc w:val="both"/>
              <w:rPr>
                <w:rFonts w:eastAsia="Calibri" w:cs="Calibri"/>
                <w:color w:val="000000"/>
                <w:sz w:val="20"/>
                <w:szCs w:val="20"/>
                <w:bdr w:val="none" w:color="auto" w:sz="0" w:space="0"/>
              </w:rPr>
            </w:pPr>
            <w:r w:rsidRPr="00F6338A">
              <w:rPr>
                <w:rFonts w:eastAsia="Calibri"/>
                <w:noProof/>
                <w:szCs w:val="22"/>
                <w:bdr w:val="none" w:color="auto" w:sz="0" w:space="0"/>
              </w:rPr>
              <w:drawing>
                <wp:inline distT="0" distB="0" distL="0" distR="0" wp14:anchorId="731127F2" wp14:editId="3E6F2420">
                  <wp:extent cx="6098540" cy="4312920"/>
                  <wp:effectExtent l="0" t="0" r="0" b="0"/>
                  <wp:docPr id="1970178547" name="Picture 1970178547" descr="A map of a land with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78547" name="Picture 1970178547" descr="A map of a land with different colored lines&#10;&#10;Description automatically generated with medium confidenc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098540" cy="4312920"/>
                          </a:xfrm>
                          <a:prstGeom prst="rect">
                            <a:avLst/>
                          </a:prstGeom>
                          <a:noFill/>
                          <a:ln>
                            <a:noFill/>
                          </a:ln>
                        </pic:spPr>
                      </pic:pic>
                    </a:graphicData>
                  </a:graphic>
                </wp:inline>
              </w:drawing>
            </w:r>
          </w:p>
        </w:tc>
      </w:tr>
      <w:tr w:rsidRPr="00F6338A" w:rsidR="00193EF4" w:rsidTr="00193EF4" w14:paraId="440BD7A3" w14:textId="77777777">
        <w:trPr>
          <w:trHeight w:val="20"/>
        </w:trPr>
        <w:tc>
          <w:tcPr>
            <w:tcW w:w="9590" w:type="dxa"/>
          </w:tcPr>
          <w:p w:rsidRPr="00F6338A" w:rsidR="00193EF4" w:rsidP="00193EF4" w:rsidRDefault="00193EF4" w14:paraId="0EF27A27"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90"/>
              <w:jc w:val="both"/>
              <w:rPr>
                <w:rFonts w:eastAsia="Calibri" w:cs="Calibri"/>
                <w:color w:val="000000"/>
                <w:sz w:val="20"/>
                <w:szCs w:val="20"/>
                <w:bdr w:val="none" w:color="auto" w:sz="0" w:space="0"/>
              </w:rPr>
            </w:pPr>
            <w:r w:rsidRPr="00F6338A">
              <w:rPr>
                <w:rFonts w:eastAsia="Calibri" w:cs="Calibri"/>
                <w:b/>
                <w:color w:val="000000"/>
                <w:sz w:val="20"/>
                <w:szCs w:val="20"/>
                <w:bdr w:val="none" w:color="auto" w:sz="0" w:space="0"/>
              </w:rPr>
              <w:t>Biological Context of Project Area</w:t>
            </w:r>
          </w:p>
          <w:p w:rsidRPr="00F6338A" w:rsidR="00193EF4" w:rsidP="00193EF4" w:rsidRDefault="00193EF4" w14:paraId="0744F30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450"/>
              <w:contextualSpacing/>
              <w:jc w:val="both"/>
              <w:rPr>
                <w:rFonts w:eastAsia="Times New Roman" w:cs="Calibri"/>
                <w:color w:val="000000"/>
                <w:sz w:val="20"/>
                <w:szCs w:val="20"/>
                <w:bdr w:val="none" w:color="auto" w:sz="0" w:space="0"/>
              </w:rPr>
            </w:pPr>
          </w:p>
          <w:p w:rsidRPr="00F6338A" w:rsidR="00193EF4" w:rsidP="00193EF4" w:rsidRDefault="00193EF4" w14:paraId="7B2B0FC1"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 xml:space="preserve">The NW Liberia Landscape consistently ranks as one of the region’s and world’s most important areas for biodiversity.  It has been designated as one of World Wildlife Fund’s (WWF) “Global 200” areas of outstanding and representative biodiversity, an Endemic Bird Area and a Center of Plant Diversity (Olson et al. 2001). It houses four of the country’s Important Bird Areas (IBAs) and several Key Biodiversity Areas (KBAs) found within its borders, including Lake Piso, the Lofa-Mano-Gola Complex, Kpelle Forest, and the Wologizi and Wonegizi Mountains (BirdLife 2023). The landscape’s intactness and high levels of biomass also makes it a potentially important carbon sink, with some estimates showing its forests may have some of the world’s highest per-hectare densities of biomass carbon (Polinni et al. 2018). </w:t>
            </w:r>
            <w:r w:rsidRPr="00F6338A">
              <w:rPr>
                <w:rFonts w:eastAsia="Calibri" w:cs="Calibri"/>
                <w:color w:val="000000"/>
                <w:sz w:val="20"/>
                <w:szCs w:val="20"/>
                <w:bdr w:val="none" w:color="auto" w:sz="0" w:space="0"/>
              </w:rPr>
              <w:t xml:space="preserve"> </w:t>
            </w:r>
            <w:r w:rsidRPr="00F6338A">
              <w:rPr>
                <w:rFonts w:eastAsia="Times New Roman" w:cs="Calibri"/>
                <w:color w:val="000000"/>
                <w:sz w:val="20"/>
                <w:szCs w:val="20"/>
                <w:bdr w:val="none" w:color="auto" w:sz="0" w:space="0"/>
              </w:rPr>
              <w:t xml:space="preserve">NW </w:t>
            </w:r>
            <w:r w:rsidRPr="00F6338A">
              <w:rPr>
                <w:rFonts w:eastAsia="Times New Roman" w:cs="Calibri"/>
                <w:color w:val="000000"/>
                <w:sz w:val="20"/>
                <w:szCs w:val="20"/>
                <w:bdr w:val="none" w:color="auto" w:sz="0" w:space="0"/>
              </w:rPr>
              <w:t>Liberia landscape contains existing and proposed protected areas. The existing protected areas are Gola Forest National Park and Lake Piso Multiple Use Protected Area, totaling 198,000 ha. The proposed protected areas are: Kpo Mountains; Bong Mountain; Wonegizi; Wologizi; and Foya, totaling 395,950 ha. Gola Forest National Park is part of a transboundary conservation complex extending westward into Sierra Leone’s Gola Rainforest National Park, and Wonegizi is part of a transboundary forest complex with the Guinean Ziama Biosphere Reserve.</w:t>
            </w:r>
          </w:p>
          <w:p w:rsidRPr="00F6338A" w:rsidR="00193EF4" w:rsidP="00193EF4" w:rsidRDefault="00193EF4" w14:paraId="3E084744"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hanging="360"/>
              <w:jc w:val="both"/>
              <w:rPr>
                <w:rFonts w:eastAsia="Times New Roman" w:cs="Calibri"/>
                <w:color w:val="000000"/>
                <w:sz w:val="20"/>
                <w:szCs w:val="20"/>
                <w:bdr w:val="none" w:color="auto" w:sz="0" w:space="0"/>
              </w:rPr>
            </w:pPr>
          </w:p>
          <w:p w:rsidRPr="00F6338A" w:rsidR="00193EF4" w:rsidP="00193EF4" w:rsidRDefault="00193EF4" w14:paraId="5EA2C1C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A relatively large number of Red List Endangered endemic species are found in the landscape, including western chimpanzee, (</w:t>
            </w:r>
            <w:r w:rsidRPr="00F6338A">
              <w:rPr>
                <w:rFonts w:eastAsia="Times New Roman" w:cs="Calibri"/>
                <w:i/>
                <w:iCs/>
                <w:color w:val="000000"/>
                <w:sz w:val="20"/>
                <w:szCs w:val="20"/>
                <w:bdr w:val="none" w:color="auto" w:sz="0" w:space="0"/>
              </w:rPr>
              <w:t>Pan troglodytes verus</w:t>
            </w:r>
            <w:r w:rsidRPr="00F6338A">
              <w:rPr>
                <w:rFonts w:eastAsia="Times New Roman" w:cs="Calibri"/>
                <w:color w:val="000000"/>
                <w:sz w:val="20"/>
                <w:szCs w:val="20"/>
                <w:bdr w:val="none" w:color="auto" w:sz="0" w:space="0"/>
              </w:rPr>
              <w:t>), pygmy hippopotamus (</w:t>
            </w:r>
            <w:r w:rsidRPr="00F6338A">
              <w:rPr>
                <w:rFonts w:eastAsia="Times New Roman" w:cs="Calibri"/>
                <w:i/>
                <w:iCs/>
                <w:color w:val="000000"/>
                <w:sz w:val="20"/>
                <w:szCs w:val="20"/>
                <w:bdr w:val="none" w:color="auto" w:sz="0" w:space="0"/>
              </w:rPr>
              <w:t>Hexaprotodon liberiensis)</w:t>
            </w:r>
            <w:r w:rsidRPr="00F6338A">
              <w:rPr>
                <w:rFonts w:eastAsia="Times New Roman" w:cs="Calibri"/>
                <w:color w:val="000000"/>
                <w:sz w:val="20"/>
                <w:szCs w:val="20"/>
                <w:bdr w:val="none" w:color="auto" w:sz="0" w:space="0"/>
              </w:rPr>
              <w:t>, and forest elephant (</w:t>
            </w:r>
            <w:r w:rsidRPr="00F6338A">
              <w:rPr>
                <w:rFonts w:eastAsia="Times New Roman" w:cs="Calibri"/>
                <w:i/>
                <w:iCs/>
                <w:color w:val="000000"/>
                <w:sz w:val="20"/>
                <w:szCs w:val="20"/>
                <w:bdr w:val="none" w:color="auto" w:sz="0" w:space="0"/>
              </w:rPr>
              <w:t>Loxodonta africana cyclotis).</w:t>
            </w:r>
            <w:r w:rsidRPr="00F6338A">
              <w:rPr>
                <w:rFonts w:eastAsia="Times New Roman" w:cs="Calibri"/>
                <w:color w:val="000000"/>
                <w:sz w:val="20"/>
                <w:szCs w:val="20"/>
                <w:bdr w:val="none" w:color="auto" w:sz="0" w:space="0"/>
              </w:rPr>
              <w:t xml:space="preserve"> Threatened and Vulnerable Red List species found in the Landscape include Diana monkey (</w:t>
            </w:r>
            <w:r w:rsidRPr="00F6338A">
              <w:rPr>
                <w:rFonts w:eastAsia="Times New Roman" w:cs="Calibri"/>
                <w:i/>
                <w:iCs/>
                <w:color w:val="000000"/>
                <w:sz w:val="20"/>
                <w:szCs w:val="20"/>
                <w:bdr w:val="none" w:color="auto" w:sz="0" w:space="0"/>
              </w:rPr>
              <w:t>Cercopithecus Diana)</w:t>
            </w:r>
            <w:r w:rsidRPr="00F6338A">
              <w:rPr>
                <w:rFonts w:eastAsia="Times New Roman" w:cs="Calibri"/>
                <w:color w:val="000000"/>
                <w:sz w:val="20"/>
                <w:szCs w:val="20"/>
                <w:bdr w:val="none" w:color="auto" w:sz="0" w:space="0"/>
              </w:rPr>
              <w:t>, West African red colobus (</w:t>
            </w:r>
            <w:r w:rsidRPr="00F6338A">
              <w:rPr>
                <w:rFonts w:eastAsia="Times New Roman" w:cs="Calibri"/>
                <w:i/>
                <w:iCs/>
                <w:color w:val="000000"/>
                <w:sz w:val="20"/>
                <w:szCs w:val="20"/>
                <w:bdr w:val="none" w:color="auto" w:sz="0" w:space="0"/>
              </w:rPr>
              <w:t>Procolobus badius</w:t>
            </w:r>
            <w:r w:rsidRPr="00F6338A">
              <w:rPr>
                <w:rFonts w:eastAsia="Times New Roman" w:cs="Calibri"/>
                <w:color w:val="000000"/>
                <w:sz w:val="20"/>
                <w:szCs w:val="20"/>
                <w:bdr w:val="none" w:color="auto" w:sz="0" w:space="0"/>
              </w:rPr>
              <w:t>), Jentik’s duiker (</w:t>
            </w:r>
            <w:r w:rsidRPr="00F6338A">
              <w:rPr>
                <w:rFonts w:eastAsia="Times New Roman" w:cs="Calibri"/>
                <w:i/>
                <w:iCs/>
                <w:color w:val="000000"/>
                <w:sz w:val="20"/>
                <w:szCs w:val="20"/>
                <w:bdr w:val="none" w:color="auto" w:sz="0" w:space="0"/>
              </w:rPr>
              <w:t xml:space="preserve">Cephalophus jentinki), </w:t>
            </w:r>
            <w:r w:rsidRPr="00F6338A">
              <w:rPr>
                <w:rFonts w:eastAsia="Times New Roman" w:cs="Calibri"/>
                <w:color w:val="000000"/>
                <w:sz w:val="20"/>
                <w:szCs w:val="20"/>
                <w:bdr w:val="none" w:color="auto" w:sz="0" w:space="0"/>
              </w:rPr>
              <w:t>the</w:t>
            </w:r>
            <w:r w:rsidRPr="00F6338A">
              <w:rPr>
                <w:rFonts w:eastAsia="Times New Roman" w:cs="Calibri"/>
                <w:i/>
                <w:iCs/>
                <w:color w:val="000000"/>
                <w:sz w:val="20"/>
                <w:szCs w:val="20"/>
                <w:bdr w:val="none" w:color="auto" w:sz="0" w:space="0"/>
              </w:rPr>
              <w:t xml:space="preserve"> </w:t>
            </w:r>
            <w:r w:rsidRPr="00F6338A">
              <w:rPr>
                <w:rFonts w:eastAsia="Times New Roman" w:cs="Calibri"/>
                <w:color w:val="000000"/>
                <w:sz w:val="20"/>
                <w:szCs w:val="20"/>
                <w:bdr w:val="none" w:color="auto" w:sz="0" w:space="0"/>
              </w:rPr>
              <w:t>Nimba flycatcher (</w:t>
            </w:r>
            <w:r w:rsidRPr="00F6338A">
              <w:rPr>
                <w:rFonts w:eastAsia="Times New Roman" w:cs="Calibri"/>
                <w:i/>
                <w:iCs/>
                <w:color w:val="000000"/>
                <w:sz w:val="20"/>
                <w:szCs w:val="20"/>
                <w:bdr w:val="none" w:color="auto" w:sz="0" w:space="0"/>
              </w:rPr>
              <w:t>Melaenornis</w:t>
            </w:r>
            <w:r w:rsidRPr="00F6338A">
              <w:rPr>
                <w:rFonts w:eastAsia="Times New Roman" w:cs="Calibri"/>
                <w:color w:val="000000"/>
                <w:sz w:val="20"/>
                <w:szCs w:val="20"/>
                <w:bdr w:val="none" w:color="auto" w:sz="0" w:space="0"/>
              </w:rPr>
              <w:t xml:space="preserve"> </w:t>
            </w:r>
            <w:r w:rsidRPr="00F6338A">
              <w:rPr>
                <w:rFonts w:eastAsia="Times New Roman" w:cs="Calibri"/>
                <w:i/>
                <w:iCs/>
                <w:color w:val="000000"/>
                <w:sz w:val="20"/>
                <w:szCs w:val="20"/>
                <w:bdr w:val="none" w:color="auto" w:sz="0" w:space="0"/>
              </w:rPr>
              <w:t>annamarulae</w:t>
            </w:r>
            <w:r w:rsidRPr="00F6338A">
              <w:rPr>
                <w:rFonts w:eastAsia="Times New Roman" w:cs="Calibri"/>
                <w:color w:val="000000"/>
                <w:sz w:val="20"/>
                <w:szCs w:val="20"/>
                <w:bdr w:val="none" w:color="auto" w:sz="0" w:space="0"/>
              </w:rPr>
              <w:t>) and the white-necked rock fowl (</w:t>
            </w:r>
            <w:r w:rsidRPr="00F6338A">
              <w:rPr>
                <w:rFonts w:eastAsia="Times New Roman" w:cs="Calibri"/>
                <w:i/>
                <w:iCs/>
                <w:color w:val="000000"/>
                <w:sz w:val="20"/>
                <w:szCs w:val="20"/>
                <w:bdr w:val="none" w:color="auto" w:sz="0" w:space="0"/>
              </w:rPr>
              <w:t>Picathartes gymnocephalus</w:t>
            </w:r>
            <w:r w:rsidRPr="00F6338A">
              <w:rPr>
                <w:rFonts w:eastAsia="Times New Roman" w:cs="Calibri"/>
                <w:color w:val="000000"/>
                <w:sz w:val="20"/>
                <w:szCs w:val="20"/>
                <w:bdr w:val="none" w:color="auto" w:sz="0" w:space="0"/>
              </w:rPr>
              <w:t>) (IUCN 2023). The NW Landscape is a particularly important area for primates, with over 90% of the 30 primate species found there being endemic, and its flora is also diverse and shows high levels endemism, with 1,800 of approximately 9,000 species of vascular plants being endemic (Mittermeier et al 2004; Oates 2011).</w:t>
            </w:r>
          </w:p>
          <w:p w:rsidRPr="00F6338A" w:rsidR="00193EF4" w:rsidP="00193EF4" w:rsidRDefault="00193EF4" w14:paraId="24F0295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 w:val="20"/>
                <w:szCs w:val="20"/>
                <w:bdr w:val="none" w:color="auto" w:sz="0" w:space="0"/>
              </w:rPr>
            </w:pPr>
          </w:p>
          <w:tbl>
            <w:tblPr>
              <w:tblStyle w:val="TableGrid15"/>
              <w:tblW w:w="8500" w:type="dxa"/>
              <w:tblLook w:val="04A0" w:firstRow="1" w:lastRow="0" w:firstColumn="1" w:lastColumn="0" w:noHBand="0" w:noVBand="1"/>
            </w:tblPr>
            <w:tblGrid>
              <w:gridCol w:w="3080"/>
              <w:gridCol w:w="3215"/>
              <w:gridCol w:w="2205"/>
            </w:tblGrid>
            <w:tr w:rsidRPr="00F6338A" w:rsidR="00193EF4" w14:paraId="050E49CA" w14:textId="77777777">
              <w:trPr>
                <w:trHeight w:val="330"/>
              </w:trPr>
              <w:tc>
                <w:tcPr>
                  <w:tcW w:w="8500" w:type="dxa"/>
                  <w:gridSpan w:val="3"/>
                  <w:shd w:val="clear" w:color="auto" w:fill="808080"/>
                </w:tcPr>
                <w:p w:rsidRPr="00F6338A" w:rsidR="00193EF4" w:rsidP="002F76BF" w:rsidRDefault="00193EF4" w14:paraId="2C6DA2E1" w14:textId="77777777">
                  <w:pPr>
                    <w:framePr w:hSpace="180" w:wrap="around" w:hAnchor="margin" w:vAnchor="text" w:y="341"/>
                    <w:jc w:val="both"/>
                    <w:rPr>
                      <w:rFonts w:eastAsia="Times New Roman" w:cs="Calibri"/>
                      <w:b/>
                      <w:bCs/>
                      <w:color w:val="000000"/>
                      <w:sz w:val="20"/>
                      <w:szCs w:val="20"/>
                      <w:lang w:val="en-GB" w:eastAsia="en-GB"/>
                    </w:rPr>
                  </w:pPr>
                  <w:r w:rsidRPr="00F6338A">
                    <w:rPr>
                      <w:rFonts w:eastAsia="Times New Roman" w:cs="Calibri"/>
                      <w:b/>
                      <w:bCs/>
                      <w:color w:val="000000"/>
                      <w:sz w:val="20"/>
                      <w:szCs w:val="20"/>
                      <w:lang w:val="en-GB" w:eastAsia="en-GB"/>
                    </w:rPr>
                    <w:t>IUCN REDLISTED SPECIES IN NW LIBERIA LANDSCAPE</w:t>
                  </w:r>
                </w:p>
              </w:tc>
            </w:tr>
            <w:tr w:rsidRPr="00F6338A" w:rsidR="00193EF4" w14:paraId="7D87431B" w14:textId="77777777">
              <w:trPr>
                <w:trHeight w:val="330"/>
              </w:trPr>
              <w:tc>
                <w:tcPr>
                  <w:tcW w:w="3080" w:type="dxa"/>
                  <w:shd w:val="clear" w:color="auto" w:fill="808080"/>
                </w:tcPr>
                <w:p w:rsidRPr="00F6338A" w:rsidR="00193EF4" w:rsidP="002F76BF" w:rsidRDefault="00193EF4" w14:paraId="103178C4" w14:textId="77777777">
                  <w:pPr>
                    <w:framePr w:hSpace="180" w:wrap="around" w:hAnchor="margin" w:vAnchor="text" w:y="341"/>
                    <w:jc w:val="both"/>
                    <w:rPr>
                      <w:rFonts w:eastAsia="Times New Roman" w:cs="Calibri"/>
                      <w:b/>
                      <w:bCs/>
                      <w:color w:val="000000"/>
                      <w:sz w:val="20"/>
                      <w:szCs w:val="20"/>
                      <w:lang w:val="en-GB" w:eastAsia="en-GB"/>
                    </w:rPr>
                  </w:pPr>
                  <w:r w:rsidRPr="00F6338A">
                    <w:rPr>
                      <w:rFonts w:eastAsia="Times New Roman" w:cs="Calibri"/>
                      <w:b/>
                      <w:bCs/>
                      <w:color w:val="000000"/>
                      <w:sz w:val="20"/>
                      <w:szCs w:val="20"/>
                      <w:lang w:val="en-GB" w:eastAsia="en-GB"/>
                    </w:rPr>
                    <w:t>Common name</w:t>
                  </w:r>
                </w:p>
              </w:tc>
              <w:tc>
                <w:tcPr>
                  <w:tcW w:w="3215" w:type="dxa"/>
                  <w:shd w:val="clear" w:color="auto" w:fill="808080"/>
                </w:tcPr>
                <w:p w:rsidRPr="00F6338A" w:rsidR="00193EF4" w:rsidP="002F76BF" w:rsidRDefault="00193EF4" w14:paraId="54F2BB63" w14:textId="77777777">
                  <w:pPr>
                    <w:framePr w:hSpace="180" w:wrap="around" w:hAnchor="margin" w:vAnchor="text" w:y="341"/>
                    <w:jc w:val="both"/>
                    <w:rPr>
                      <w:rFonts w:eastAsia="Times New Roman" w:cs="Calibri"/>
                      <w:b/>
                      <w:bCs/>
                      <w:color w:val="000000"/>
                      <w:sz w:val="20"/>
                      <w:szCs w:val="20"/>
                      <w:lang w:val="en-GB" w:eastAsia="en-GB"/>
                    </w:rPr>
                  </w:pPr>
                  <w:r w:rsidRPr="00F6338A">
                    <w:rPr>
                      <w:rFonts w:eastAsia="Times New Roman" w:cs="Calibri"/>
                      <w:b/>
                      <w:bCs/>
                      <w:color w:val="000000"/>
                      <w:sz w:val="20"/>
                      <w:szCs w:val="20"/>
                      <w:lang w:val="en-GB" w:eastAsia="en-GB"/>
                    </w:rPr>
                    <w:t>Scientific name </w:t>
                  </w:r>
                </w:p>
              </w:tc>
              <w:tc>
                <w:tcPr>
                  <w:tcW w:w="2205" w:type="dxa"/>
                  <w:shd w:val="clear" w:color="auto" w:fill="808080"/>
                </w:tcPr>
                <w:p w:rsidRPr="00F6338A" w:rsidR="00193EF4" w:rsidP="002F76BF" w:rsidRDefault="00193EF4" w14:paraId="7F0BAA0A" w14:textId="77777777">
                  <w:pPr>
                    <w:framePr w:hSpace="180" w:wrap="around" w:hAnchor="margin" w:vAnchor="text" w:y="341"/>
                    <w:jc w:val="both"/>
                    <w:rPr>
                      <w:rFonts w:eastAsia="Times New Roman" w:cs="Calibri"/>
                      <w:b/>
                      <w:bCs/>
                      <w:color w:val="000000"/>
                      <w:sz w:val="20"/>
                      <w:szCs w:val="20"/>
                      <w:lang w:val="en-GB" w:eastAsia="en-GB"/>
                    </w:rPr>
                  </w:pPr>
                  <w:r w:rsidRPr="00F6338A">
                    <w:rPr>
                      <w:rFonts w:eastAsia="Times New Roman" w:cs="Calibri"/>
                      <w:b/>
                      <w:bCs/>
                      <w:color w:val="000000"/>
                      <w:sz w:val="20"/>
                      <w:szCs w:val="20"/>
                      <w:lang w:val="en-GB" w:eastAsia="en-GB"/>
                    </w:rPr>
                    <w:t> IUCN Threat Category</w:t>
                  </w:r>
                </w:p>
              </w:tc>
            </w:tr>
            <w:tr w:rsidRPr="00F6338A" w:rsidR="00193EF4" w14:paraId="5FF9441D" w14:textId="77777777">
              <w:trPr>
                <w:trHeight w:val="330"/>
              </w:trPr>
              <w:tc>
                <w:tcPr>
                  <w:tcW w:w="8500" w:type="dxa"/>
                  <w:gridSpan w:val="3"/>
                  <w:shd w:val="clear" w:color="auto" w:fill="BFBFBF"/>
                </w:tcPr>
                <w:p w:rsidRPr="00F6338A" w:rsidR="00193EF4" w:rsidP="002F76BF" w:rsidRDefault="00193EF4" w14:paraId="49265E37" w14:textId="77777777">
                  <w:pPr>
                    <w:framePr w:hSpace="180" w:wrap="around" w:hAnchor="margin" w:vAnchor="text" w:y="341"/>
                    <w:jc w:val="both"/>
                    <w:rPr>
                      <w:rFonts w:eastAsia="Times New Roman" w:cs="Calibri"/>
                      <w:b/>
                      <w:bCs/>
                      <w:color w:val="000000"/>
                      <w:sz w:val="20"/>
                      <w:szCs w:val="20"/>
                      <w:lang w:val="en-GB" w:eastAsia="en-GB"/>
                    </w:rPr>
                  </w:pPr>
                  <w:r w:rsidRPr="00F6338A">
                    <w:rPr>
                      <w:rFonts w:eastAsia="Times New Roman" w:cs="Calibri"/>
                      <w:b/>
                      <w:bCs/>
                      <w:color w:val="000000"/>
                      <w:sz w:val="20"/>
                      <w:szCs w:val="20"/>
                      <w:lang w:val="en-GB" w:eastAsia="en-GB"/>
                    </w:rPr>
                    <w:t>Mammals</w:t>
                  </w:r>
                </w:p>
              </w:tc>
            </w:tr>
            <w:tr w:rsidRPr="00F6338A" w:rsidR="00193EF4" w14:paraId="42B8D002" w14:textId="77777777">
              <w:trPr>
                <w:trHeight w:val="330"/>
              </w:trPr>
              <w:tc>
                <w:tcPr>
                  <w:tcW w:w="3080" w:type="dxa"/>
                  <w:hideMark/>
                </w:tcPr>
                <w:p w:rsidRPr="00F6338A" w:rsidR="00193EF4" w:rsidP="002F76BF" w:rsidRDefault="00193EF4" w14:paraId="78B6E818"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Western Chimpanzee</w:t>
                  </w:r>
                </w:p>
              </w:tc>
              <w:tc>
                <w:tcPr>
                  <w:tcW w:w="3215" w:type="dxa"/>
                  <w:hideMark/>
                </w:tcPr>
                <w:p w:rsidRPr="00F6338A" w:rsidR="00193EF4" w:rsidP="002F76BF" w:rsidRDefault="00193EF4" w14:paraId="1BF2DF93"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Pan troglodytes</w:t>
                  </w:r>
                </w:p>
              </w:tc>
              <w:tc>
                <w:tcPr>
                  <w:tcW w:w="2205" w:type="dxa"/>
                  <w:hideMark/>
                </w:tcPr>
                <w:p w:rsidRPr="00F6338A" w:rsidR="00193EF4" w:rsidP="002F76BF" w:rsidRDefault="00193EF4" w14:paraId="4F77D1CF"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CR</w:t>
                  </w:r>
                </w:p>
              </w:tc>
            </w:tr>
            <w:tr w:rsidRPr="00F6338A" w:rsidR="00193EF4" w14:paraId="48D77F6B" w14:textId="77777777">
              <w:trPr>
                <w:trHeight w:val="330"/>
              </w:trPr>
              <w:tc>
                <w:tcPr>
                  <w:tcW w:w="3080" w:type="dxa"/>
                  <w:hideMark/>
                </w:tcPr>
                <w:p w:rsidRPr="00F6338A" w:rsidR="00193EF4" w:rsidP="002F76BF" w:rsidRDefault="00193EF4" w14:paraId="4710C673"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Western Red Colobus</w:t>
                  </w:r>
                </w:p>
              </w:tc>
              <w:tc>
                <w:tcPr>
                  <w:tcW w:w="3215" w:type="dxa"/>
                  <w:hideMark/>
                </w:tcPr>
                <w:p w:rsidRPr="00F6338A" w:rsidR="00193EF4" w:rsidP="002F76BF" w:rsidRDefault="00193EF4" w14:paraId="699A0EEE"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Piliocolobus badius</w:t>
                  </w:r>
                </w:p>
              </w:tc>
              <w:tc>
                <w:tcPr>
                  <w:tcW w:w="2205" w:type="dxa"/>
                  <w:noWrap/>
                  <w:hideMark/>
                </w:tcPr>
                <w:p w:rsidRPr="00F6338A" w:rsidR="00193EF4" w:rsidP="002F76BF" w:rsidRDefault="00193EF4" w14:paraId="563BA28B"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EN</w:t>
                  </w:r>
                </w:p>
              </w:tc>
            </w:tr>
            <w:tr w:rsidRPr="00F6338A" w:rsidR="00193EF4" w14:paraId="01211A01" w14:textId="77777777">
              <w:trPr>
                <w:trHeight w:val="330"/>
              </w:trPr>
              <w:tc>
                <w:tcPr>
                  <w:tcW w:w="3080" w:type="dxa"/>
                  <w:hideMark/>
                </w:tcPr>
                <w:p w:rsidRPr="00F6338A" w:rsidR="00193EF4" w:rsidP="002F76BF" w:rsidRDefault="00193EF4" w14:paraId="0E400C4F"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Pygmy Hippopotamus</w:t>
                  </w:r>
                </w:p>
              </w:tc>
              <w:tc>
                <w:tcPr>
                  <w:tcW w:w="3215" w:type="dxa"/>
                  <w:hideMark/>
                </w:tcPr>
                <w:p w:rsidRPr="00F6338A" w:rsidR="00193EF4" w:rsidP="002F76BF" w:rsidRDefault="00193EF4" w14:paraId="4A24DD68"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Choeropsis liberiensis</w:t>
                  </w:r>
                </w:p>
              </w:tc>
              <w:tc>
                <w:tcPr>
                  <w:tcW w:w="2205" w:type="dxa"/>
                  <w:noWrap/>
                  <w:hideMark/>
                </w:tcPr>
                <w:p w:rsidRPr="00F6338A" w:rsidR="00193EF4" w:rsidP="002F76BF" w:rsidRDefault="00193EF4" w14:paraId="034ECD28"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EN</w:t>
                  </w:r>
                </w:p>
              </w:tc>
            </w:tr>
            <w:tr w:rsidRPr="00F6338A" w:rsidR="00193EF4" w14:paraId="4B2B8032" w14:textId="77777777">
              <w:trPr>
                <w:trHeight w:val="330"/>
              </w:trPr>
              <w:tc>
                <w:tcPr>
                  <w:tcW w:w="3080" w:type="dxa"/>
                  <w:hideMark/>
                </w:tcPr>
                <w:p w:rsidRPr="00F6338A" w:rsidR="00193EF4" w:rsidP="002F76BF" w:rsidRDefault="00193EF4" w14:paraId="6DEF3AC1"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 xml:space="preserve">Jentink’s duiker </w:t>
                  </w:r>
                </w:p>
              </w:tc>
              <w:tc>
                <w:tcPr>
                  <w:tcW w:w="3215" w:type="dxa"/>
                  <w:hideMark/>
                </w:tcPr>
                <w:p w:rsidRPr="00F6338A" w:rsidR="00193EF4" w:rsidP="002F76BF" w:rsidRDefault="00193EF4" w14:paraId="0DADFD44"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 xml:space="preserve">Cephalophus jentinki </w:t>
                  </w:r>
                </w:p>
              </w:tc>
              <w:tc>
                <w:tcPr>
                  <w:tcW w:w="2205" w:type="dxa"/>
                  <w:noWrap/>
                  <w:hideMark/>
                </w:tcPr>
                <w:p w:rsidRPr="00F6338A" w:rsidR="00193EF4" w:rsidP="002F76BF" w:rsidRDefault="00193EF4" w14:paraId="66D9C370"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EN</w:t>
                  </w:r>
                </w:p>
              </w:tc>
            </w:tr>
            <w:tr w:rsidRPr="00F6338A" w:rsidR="00193EF4" w14:paraId="6702B6C0" w14:textId="77777777">
              <w:trPr>
                <w:trHeight w:val="330"/>
              </w:trPr>
              <w:tc>
                <w:tcPr>
                  <w:tcW w:w="3080" w:type="dxa"/>
                  <w:hideMark/>
                </w:tcPr>
                <w:p w:rsidRPr="00F6338A" w:rsidR="00193EF4" w:rsidP="002F76BF" w:rsidRDefault="00193EF4" w14:paraId="5EE1D634"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Ziama Horseshoe bat</w:t>
                  </w:r>
                </w:p>
              </w:tc>
              <w:tc>
                <w:tcPr>
                  <w:tcW w:w="3215" w:type="dxa"/>
                  <w:hideMark/>
                </w:tcPr>
                <w:p w:rsidRPr="00F6338A" w:rsidR="00193EF4" w:rsidP="002F76BF" w:rsidRDefault="00193EF4" w14:paraId="18E37324"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Rhinolophus ziama</w:t>
                  </w:r>
                </w:p>
              </w:tc>
              <w:tc>
                <w:tcPr>
                  <w:tcW w:w="2205" w:type="dxa"/>
                  <w:noWrap/>
                  <w:hideMark/>
                </w:tcPr>
                <w:p w:rsidRPr="00F6338A" w:rsidR="00193EF4" w:rsidP="002F76BF" w:rsidRDefault="00193EF4" w14:paraId="68C4F548"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EN</w:t>
                  </w:r>
                </w:p>
              </w:tc>
            </w:tr>
            <w:tr w:rsidRPr="00F6338A" w:rsidR="00193EF4" w14:paraId="742CBE12" w14:textId="77777777">
              <w:trPr>
                <w:trHeight w:val="330"/>
              </w:trPr>
              <w:tc>
                <w:tcPr>
                  <w:tcW w:w="3080" w:type="dxa"/>
                  <w:hideMark/>
                </w:tcPr>
                <w:p w:rsidRPr="00F6338A" w:rsidR="00193EF4" w:rsidP="002F76BF" w:rsidRDefault="00193EF4" w14:paraId="6E29DDA8"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Western Pied Colobus</w:t>
                  </w:r>
                </w:p>
              </w:tc>
              <w:tc>
                <w:tcPr>
                  <w:tcW w:w="3215" w:type="dxa"/>
                  <w:hideMark/>
                </w:tcPr>
                <w:p w:rsidRPr="00F6338A" w:rsidR="00193EF4" w:rsidP="002F76BF" w:rsidRDefault="00193EF4" w14:paraId="5729642D"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Colobus polykomos</w:t>
                  </w:r>
                </w:p>
              </w:tc>
              <w:tc>
                <w:tcPr>
                  <w:tcW w:w="2205" w:type="dxa"/>
                  <w:noWrap/>
                  <w:hideMark/>
                </w:tcPr>
                <w:p w:rsidRPr="00F6338A" w:rsidR="00193EF4" w:rsidP="002F76BF" w:rsidRDefault="00193EF4" w14:paraId="69F4ECC9"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3CA93E75" w14:textId="77777777">
              <w:trPr>
                <w:trHeight w:val="330"/>
              </w:trPr>
              <w:tc>
                <w:tcPr>
                  <w:tcW w:w="3080" w:type="dxa"/>
                  <w:hideMark/>
                </w:tcPr>
                <w:p w:rsidRPr="00F6338A" w:rsidR="00193EF4" w:rsidP="002F76BF" w:rsidRDefault="00193EF4" w14:paraId="7384BDAF"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Diana Monkey</w:t>
                  </w:r>
                </w:p>
              </w:tc>
              <w:tc>
                <w:tcPr>
                  <w:tcW w:w="3215" w:type="dxa"/>
                  <w:hideMark/>
                </w:tcPr>
                <w:p w:rsidRPr="00F6338A" w:rsidR="00193EF4" w:rsidP="002F76BF" w:rsidRDefault="00193EF4" w14:paraId="466DDA3C"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Cercopithecus diana</w:t>
                  </w:r>
                </w:p>
              </w:tc>
              <w:tc>
                <w:tcPr>
                  <w:tcW w:w="2205" w:type="dxa"/>
                  <w:noWrap/>
                  <w:hideMark/>
                </w:tcPr>
                <w:p w:rsidRPr="00F6338A" w:rsidR="00193EF4" w:rsidP="002F76BF" w:rsidRDefault="00193EF4" w14:paraId="7F5A0CC8"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335B8EFB" w14:textId="77777777">
              <w:trPr>
                <w:trHeight w:val="330"/>
              </w:trPr>
              <w:tc>
                <w:tcPr>
                  <w:tcW w:w="3080" w:type="dxa"/>
                  <w:hideMark/>
                </w:tcPr>
                <w:p w:rsidRPr="00F6338A" w:rsidR="00193EF4" w:rsidP="002F76BF" w:rsidRDefault="00193EF4" w14:paraId="43CDD443"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Golden Cat</w:t>
                  </w:r>
                </w:p>
              </w:tc>
              <w:tc>
                <w:tcPr>
                  <w:tcW w:w="3215" w:type="dxa"/>
                  <w:hideMark/>
                </w:tcPr>
                <w:p w:rsidRPr="00F6338A" w:rsidR="00193EF4" w:rsidP="002F76BF" w:rsidRDefault="00193EF4" w14:paraId="4A54EC4D"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Caracal (Profelis) aurata</w:t>
                  </w:r>
                </w:p>
              </w:tc>
              <w:tc>
                <w:tcPr>
                  <w:tcW w:w="2205" w:type="dxa"/>
                  <w:noWrap/>
                  <w:hideMark/>
                </w:tcPr>
                <w:p w:rsidRPr="00F6338A" w:rsidR="00193EF4" w:rsidP="002F76BF" w:rsidRDefault="00193EF4" w14:paraId="36FA1745"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241E5D3C" w14:textId="77777777">
              <w:trPr>
                <w:trHeight w:val="330"/>
              </w:trPr>
              <w:tc>
                <w:tcPr>
                  <w:tcW w:w="3080" w:type="dxa"/>
                  <w:hideMark/>
                </w:tcPr>
                <w:p w:rsidRPr="00F6338A" w:rsidR="00193EF4" w:rsidP="002F76BF" w:rsidRDefault="00193EF4" w14:paraId="5A88EFA6"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Bourlon's Genet</w:t>
                  </w:r>
                </w:p>
              </w:tc>
              <w:tc>
                <w:tcPr>
                  <w:tcW w:w="3215" w:type="dxa"/>
                  <w:hideMark/>
                </w:tcPr>
                <w:p w:rsidRPr="00F6338A" w:rsidR="00193EF4" w:rsidP="002F76BF" w:rsidRDefault="00193EF4" w14:paraId="525EA38C"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Genetta bourloni</w:t>
                  </w:r>
                </w:p>
              </w:tc>
              <w:tc>
                <w:tcPr>
                  <w:tcW w:w="2205" w:type="dxa"/>
                  <w:noWrap/>
                  <w:hideMark/>
                </w:tcPr>
                <w:p w:rsidRPr="00F6338A" w:rsidR="00193EF4" w:rsidP="002F76BF" w:rsidRDefault="00193EF4" w14:paraId="13B50F73"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1B324F0B" w14:textId="77777777">
              <w:trPr>
                <w:trHeight w:val="330"/>
              </w:trPr>
              <w:tc>
                <w:tcPr>
                  <w:tcW w:w="3080" w:type="dxa"/>
                  <w:hideMark/>
                </w:tcPr>
                <w:p w:rsidRPr="00F6338A" w:rsidR="00193EF4" w:rsidP="002F76BF" w:rsidRDefault="00193EF4" w14:paraId="3BEB91F3"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West African Oyan</w:t>
                  </w:r>
                </w:p>
              </w:tc>
              <w:tc>
                <w:tcPr>
                  <w:tcW w:w="3215" w:type="dxa"/>
                  <w:hideMark/>
                </w:tcPr>
                <w:p w:rsidRPr="00F6338A" w:rsidR="00193EF4" w:rsidP="002F76BF" w:rsidRDefault="00193EF4" w14:paraId="574AF83C"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Poiana leightoni</w:t>
                  </w:r>
                </w:p>
              </w:tc>
              <w:tc>
                <w:tcPr>
                  <w:tcW w:w="2205" w:type="dxa"/>
                  <w:noWrap/>
                  <w:hideMark/>
                </w:tcPr>
                <w:p w:rsidRPr="00F6338A" w:rsidR="00193EF4" w:rsidP="002F76BF" w:rsidRDefault="00193EF4" w14:paraId="7221F148"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6F5C0296" w14:textId="77777777">
              <w:trPr>
                <w:trHeight w:val="330"/>
              </w:trPr>
              <w:tc>
                <w:tcPr>
                  <w:tcW w:w="3080" w:type="dxa"/>
                  <w:hideMark/>
                </w:tcPr>
                <w:p w:rsidRPr="00F6338A" w:rsidR="00193EF4" w:rsidP="002F76BF" w:rsidRDefault="00193EF4" w14:paraId="740F2472"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Leopard</w:t>
                  </w:r>
                </w:p>
              </w:tc>
              <w:tc>
                <w:tcPr>
                  <w:tcW w:w="3215" w:type="dxa"/>
                  <w:hideMark/>
                </w:tcPr>
                <w:p w:rsidRPr="00F6338A" w:rsidR="00193EF4" w:rsidP="002F76BF" w:rsidRDefault="00193EF4" w14:paraId="03F62640"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Panthera pardus</w:t>
                  </w:r>
                </w:p>
              </w:tc>
              <w:tc>
                <w:tcPr>
                  <w:tcW w:w="2205" w:type="dxa"/>
                  <w:noWrap/>
                  <w:hideMark/>
                </w:tcPr>
                <w:p w:rsidRPr="00F6338A" w:rsidR="00193EF4" w:rsidP="002F76BF" w:rsidRDefault="00193EF4" w14:paraId="15260A0B"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7430A16D" w14:textId="77777777">
              <w:trPr>
                <w:trHeight w:val="359"/>
              </w:trPr>
              <w:tc>
                <w:tcPr>
                  <w:tcW w:w="3080" w:type="dxa"/>
                  <w:hideMark/>
                </w:tcPr>
                <w:p w:rsidRPr="00F6338A" w:rsidR="00193EF4" w:rsidP="002F76BF" w:rsidRDefault="00193EF4" w14:paraId="37DC3658"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 xml:space="preserve">Long-tailed (Black-bellied) Pangolin </w:t>
                  </w:r>
                </w:p>
              </w:tc>
              <w:tc>
                <w:tcPr>
                  <w:tcW w:w="3215" w:type="dxa"/>
                  <w:hideMark/>
                </w:tcPr>
                <w:p w:rsidRPr="00F6338A" w:rsidR="00193EF4" w:rsidP="002F76BF" w:rsidRDefault="00193EF4" w14:paraId="161D9F92"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Uromanis tetradactyla</w:t>
                  </w:r>
                </w:p>
              </w:tc>
              <w:tc>
                <w:tcPr>
                  <w:tcW w:w="2205" w:type="dxa"/>
                  <w:noWrap/>
                  <w:hideMark/>
                </w:tcPr>
                <w:p w:rsidRPr="00F6338A" w:rsidR="00193EF4" w:rsidP="002F76BF" w:rsidRDefault="00193EF4" w14:paraId="097F501A"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093DDE41" w14:textId="77777777">
              <w:trPr>
                <w:trHeight w:val="330"/>
              </w:trPr>
              <w:tc>
                <w:tcPr>
                  <w:tcW w:w="3080" w:type="dxa"/>
                  <w:hideMark/>
                </w:tcPr>
                <w:p w:rsidRPr="00F6338A" w:rsidR="00193EF4" w:rsidP="002F76BF" w:rsidRDefault="00193EF4" w14:paraId="08ADC458"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White-bellied Pangolin</w:t>
                  </w:r>
                </w:p>
              </w:tc>
              <w:tc>
                <w:tcPr>
                  <w:tcW w:w="3215" w:type="dxa"/>
                  <w:hideMark/>
                </w:tcPr>
                <w:p w:rsidRPr="00F6338A" w:rsidR="00193EF4" w:rsidP="002F76BF" w:rsidRDefault="00193EF4" w14:paraId="0D520D42"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 xml:space="preserve">Phataginus tricuspis </w:t>
                  </w:r>
                </w:p>
              </w:tc>
              <w:tc>
                <w:tcPr>
                  <w:tcW w:w="2205" w:type="dxa"/>
                  <w:noWrap/>
                  <w:hideMark/>
                </w:tcPr>
                <w:p w:rsidRPr="00F6338A" w:rsidR="00193EF4" w:rsidP="002F76BF" w:rsidRDefault="00193EF4" w14:paraId="1FD353AD"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4F17DD5F" w14:textId="77777777">
              <w:trPr>
                <w:trHeight w:val="330"/>
              </w:trPr>
              <w:tc>
                <w:tcPr>
                  <w:tcW w:w="3080" w:type="dxa"/>
                  <w:hideMark/>
                </w:tcPr>
                <w:p w:rsidRPr="00F6338A" w:rsidR="00193EF4" w:rsidP="002F76BF" w:rsidRDefault="00193EF4" w14:paraId="25842541"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Giant Ground Pangolin</w:t>
                  </w:r>
                </w:p>
              </w:tc>
              <w:tc>
                <w:tcPr>
                  <w:tcW w:w="3215" w:type="dxa"/>
                  <w:hideMark/>
                </w:tcPr>
                <w:p w:rsidRPr="00F6338A" w:rsidR="00193EF4" w:rsidP="002F76BF" w:rsidRDefault="00193EF4" w14:paraId="5995E695"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Smutsia gigantea</w:t>
                  </w:r>
                </w:p>
              </w:tc>
              <w:tc>
                <w:tcPr>
                  <w:tcW w:w="2205" w:type="dxa"/>
                  <w:noWrap/>
                  <w:hideMark/>
                </w:tcPr>
                <w:p w:rsidRPr="00F6338A" w:rsidR="00193EF4" w:rsidP="002F76BF" w:rsidRDefault="00193EF4" w14:paraId="66BBD644"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55F8D5C2" w14:textId="77777777">
              <w:trPr>
                <w:trHeight w:val="330"/>
              </w:trPr>
              <w:tc>
                <w:tcPr>
                  <w:tcW w:w="3080" w:type="dxa"/>
                  <w:hideMark/>
                </w:tcPr>
                <w:p w:rsidRPr="00F6338A" w:rsidR="00193EF4" w:rsidP="002F76BF" w:rsidRDefault="00193EF4" w14:paraId="61946A37"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African Forest Elephant</w:t>
                  </w:r>
                </w:p>
              </w:tc>
              <w:tc>
                <w:tcPr>
                  <w:tcW w:w="3215" w:type="dxa"/>
                  <w:hideMark/>
                </w:tcPr>
                <w:p w:rsidRPr="00F6338A" w:rsidR="00193EF4" w:rsidP="002F76BF" w:rsidRDefault="00193EF4" w14:paraId="15BB9E9E"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Loxodonta cyclotis</w:t>
                  </w:r>
                </w:p>
              </w:tc>
              <w:tc>
                <w:tcPr>
                  <w:tcW w:w="2205" w:type="dxa"/>
                  <w:noWrap/>
                  <w:hideMark/>
                </w:tcPr>
                <w:p w:rsidRPr="00F6338A" w:rsidR="00193EF4" w:rsidP="002F76BF" w:rsidRDefault="00193EF4" w14:paraId="59C0D6AF"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3F69B7A4" w14:textId="77777777">
              <w:trPr>
                <w:trHeight w:val="330"/>
              </w:trPr>
              <w:tc>
                <w:tcPr>
                  <w:tcW w:w="3080" w:type="dxa"/>
                  <w:hideMark/>
                </w:tcPr>
                <w:p w:rsidRPr="00F6338A" w:rsidR="00193EF4" w:rsidP="002F76BF" w:rsidRDefault="00193EF4" w14:paraId="462D59AE"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 xml:space="preserve">Zebra duiker </w:t>
                  </w:r>
                </w:p>
              </w:tc>
              <w:tc>
                <w:tcPr>
                  <w:tcW w:w="3215" w:type="dxa"/>
                  <w:hideMark/>
                </w:tcPr>
                <w:p w:rsidRPr="00F6338A" w:rsidR="00193EF4" w:rsidP="002F76BF" w:rsidRDefault="00193EF4" w14:paraId="54D638C2"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 xml:space="preserve">Cephalophus zebra </w:t>
                  </w:r>
                </w:p>
              </w:tc>
              <w:tc>
                <w:tcPr>
                  <w:tcW w:w="2205" w:type="dxa"/>
                  <w:noWrap/>
                  <w:hideMark/>
                </w:tcPr>
                <w:p w:rsidRPr="00F6338A" w:rsidR="00193EF4" w:rsidP="002F76BF" w:rsidRDefault="00193EF4" w14:paraId="394C4E6E"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191DF85D" w14:textId="77777777">
              <w:trPr>
                <w:trHeight w:val="395"/>
              </w:trPr>
              <w:tc>
                <w:tcPr>
                  <w:tcW w:w="3080" w:type="dxa"/>
                  <w:hideMark/>
                </w:tcPr>
                <w:p w:rsidRPr="00F6338A" w:rsidR="00193EF4" w:rsidP="002F76BF" w:rsidRDefault="00193EF4" w14:paraId="55B6D4B6"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Brooke's duiker (Ogilby's duiker)</w:t>
                  </w:r>
                </w:p>
              </w:tc>
              <w:tc>
                <w:tcPr>
                  <w:tcW w:w="3215" w:type="dxa"/>
                  <w:hideMark/>
                </w:tcPr>
                <w:p w:rsidRPr="00F6338A" w:rsidR="00193EF4" w:rsidP="002F76BF" w:rsidRDefault="00193EF4" w14:paraId="620B248E"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Cephalophus ogilbyi brookei</w:t>
                  </w:r>
                </w:p>
              </w:tc>
              <w:tc>
                <w:tcPr>
                  <w:tcW w:w="2205" w:type="dxa"/>
                  <w:noWrap/>
                  <w:hideMark/>
                </w:tcPr>
                <w:p w:rsidRPr="00F6338A" w:rsidR="00193EF4" w:rsidP="002F76BF" w:rsidRDefault="00193EF4" w14:paraId="60863EA4"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0F0F9C69" w14:textId="77777777">
              <w:trPr>
                <w:trHeight w:val="330"/>
              </w:trPr>
              <w:tc>
                <w:tcPr>
                  <w:tcW w:w="3080" w:type="dxa"/>
                  <w:hideMark/>
                </w:tcPr>
                <w:p w:rsidRPr="00F6338A" w:rsidR="00193EF4" w:rsidP="002F76BF" w:rsidRDefault="00193EF4" w14:paraId="2DCDD902"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Liberian mongoose</w:t>
                  </w:r>
                </w:p>
              </w:tc>
              <w:tc>
                <w:tcPr>
                  <w:tcW w:w="3215" w:type="dxa"/>
                  <w:hideMark/>
                </w:tcPr>
                <w:p w:rsidRPr="00F6338A" w:rsidR="00193EF4" w:rsidP="002F76BF" w:rsidRDefault="00193EF4" w14:paraId="4D0AF7AB"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Liberiictus kuhni</w:t>
                  </w:r>
                </w:p>
              </w:tc>
              <w:tc>
                <w:tcPr>
                  <w:tcW w:w="2205" w:type="dxa"/>
                  <w:noWrap/>
                  <w:hideMark/>
                </w:tcPr>
                <w:p w:rsidRPr="00F6338A" w:rsidR="00193EF4" w:rsidP="002F76BF" w:rsidRDefault="00193EF4" w14:paraId="38CC4213"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5C696186" w14:textId="77777777">
              <w:trPr>
                <w:trHeight w:val="330"/>
              </w:trPr>
              <w:tc>
                <w:tcPr>
                  <w:tcW w:w="3080" w:type="dxa"/>
                  <w:hideMark/>
                </w:tcPr>
                <w:p w:rsidRPr="00F6338A" w:rsidR="00193EF4" w:rsidP="002F76BF" w:rsidRDefault="00193EF4" w14:paraId="64F022E3"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Aellen's Roundleaf Bat</w:t>
                  </w:r>
                </w:p>
              </w:tc>
              <w:tc>
                <w:tcPr>
                  <w:tcW w:w="3215" w:type="dxa"/>
                  <w:hideMark/>
                </w:tcPr>
                <w:p w:rsidRPr="00F6338A" w:rsidR="00193EF4" w:rsidP="002F76BF" w:rsidRDefault="00193EF4" w14:paraId="6B7747E3"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Hipposideros marisae</w:t>
                  </w:r>
                </w:p>
              </w:tc>
              <w:tc>
                <w:tcPr>
                  <w:tcW w:w="2205" w:type="dxa"/>
                  <w:noWrap/>
                  <w:hideMark/>
                </w:tcPr>
                <w:p w:rsidRPr="00F6338A" w:rsidR="00193EF4" w:rsidP="002F76BF" w:rsidRDefault="00193EF4" w14:paraId="5A0DBF1B"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7EDAB6B9" w14:textId="77777777">
              <w:trPr>
                <w:trHeight w:val="330"/>
              </w:trPr>
              <w:tc>
                <w:tcPr>
                  <w:tcW w:w="3080" w:type="dxa"/>
                  <w:hideMark/>
                </w:tcPr>
                <w:p w:rsidRPr="00F6338A" w:rsidR="00193EF4" w:rsidP="002F76BF" w:rsidRDefault="00193EF4" w14:paraId="51CF2F0A"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Guinean horseshoe bat</w:t>
                  </w:r>
                </w:p>
              </w:tc>
              <w:tc>
                <w:tcPr>
                  <w:tcW w:w="3215" w:type="dxa"/>
                  <w:hideMark/>
                </w:tcPr>
                <w:p w:rsidRPr="00F6338A" w:rsidR="00193EF4" w:rsidP="002F76BF" w:rsidRDefault="00193EF4" w14:paraId="144C78EA"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Rhinolophus guineensis</w:t>
                  </w:r>
                </w:p>
              </w:tc>
              <w:tc>
                <w:tcPr>
                  <w:tcW w:w="2205" w:type="dxa"/>
                  <w:noWrap/>
                  <w:hideMark/>
                </w:tcPr>
                <w:p w:rsidRPr="00F6338A" w:rsidR="00193EF4" w:rsidP="002F76BF" w:rsidRDefault="00193EF4" w14:paraId="54C75A29"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324A5D7C" w14:textId="77777777">
              <w:trPr>
                <w:trHeight w:val="330"/>
              </w:trPr>
              <w:tc>
                <w:tcPr>
                  <w:tcW w:w="3080" w:type="dxa"/>
                  <w:hideMark/>
                </w:tcPr>
                <w:p w:rsidRPr="00F6338A" w:rsidR="00193EF4" w:rsidP="002F76BF" w:rsidRDefault="00193EF4" w14:paraId="27A0E3A0"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Olive Colobus</w:t>
                  </w:r>
                </w:p>
              </w:tc>
              <w:tc>
                <w:tcPr>
                  <w:tcW w:w="3215" w:type="dxa"/>
                  <w:hideMark/>
                </w:tcPr>
                <w:p w:rsidRPr="00F6338A" w:rsidR="00193EF4" w:rsidP="002F76BF" w:rsidRDefault="00193EF4" w14:paraId="624933E2"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 xml:space="preserve">Procolobus verus </w:t>
                  </w:r>
                </w:p>
              </w:tc>
              <w:tc>
                <w:tcPr>
                  <w:tcW w:w="2205" w:type="dxa"/>
                  <w:noWrap/>
                  <w:hideMark/>
                </w:tcPr>
                <w:p w:rsidRPr="00F6338A" w:rsidR="00193EF4" w:rsidP="002F76BF" w:rsidRDefault="00193EF4" w14:paraId="2D585F3C"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033FDACC" w14:textId="77777777">
              <w:trPr>
                <w:trHeight w:val="330"/>
              </w:trPr>
              <w:tc>
                <w:tcPr>
                  <w:tcW w:w="3080" w:type="dxa"/>
                  <w:hideMark/>
                </w:tcPr>
                <w:p w:rsidRPr="00F6338A" w:rsidR="00193EF4" w:rsidP="002F76BF" w:rsidRDefault="00193EF4" w14:paraId="69F12BF8"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Sooty Mangabey</w:t>
                  </w:r>
                </w:p>
              </w:tc>
              <w:tc>
                <w:tcPr>
                  <w:tcW w:w="3215" w:type="dxa"/>
                  <w:hideMark/>
                </w:tcPr>
                <w:p w:rsidRPr="00F6338A" w:rsidR="00193EF4" w:rsidP="002F76BF" w:rsidRDefault="00193EF4" w14:paraId="6430C5B3"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Cercocebus atys</w:t>
                  </w:r>
                </w:p>
              </w:tc>
              <w:tc>
                <w:tcPr>
                  <w:tcW w:w="2205" w:type="dxa"/>
                  <w:noWrap/>
                  <w:hideMark/>
                </w:tcPr>
                <w:p w:rsidRPr="00F6338A" w:rsidR="00193EF4" w:rsidP="002F76BF" w:rsidRDefault="00193EF4" w14:paraId="3E1D407D"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2C2EE18D" w14:textId="77777777">
              <w:trPr>
                <w:trHeight w:val="330"/>
              </w:trPr>
              <w:tc>
                <w:tcPr>
                  <w:tcW w:w="3080" w:type="dxa"/>
                  <w:hideMark/>
                </w:tcPr>
                <w:p w:rsidRPr="00F6338A" w:rsidR="00193EF4" w:rsidP="002F76BF" w:rsidRDefault="00193EF4" w14:paraId="43B9805A"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Yellow-backed duiker</w:t>
                  </w:r>
                </w:p>
              </w:tc>
              <w:tc>
                <w:tcPr>
                  <w:tcW w:w="3215" w:type="dxa"/>
                  <w:hideMark/>
                </w:tcPr>
                <w:p w:rsidRPr="00F6338A" w:rsidR="00193EF4" w:rsidP="002F76BF" w:rsidRDefault="00193EF4" w14:paraId="3E7DD809"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Cephalophus silvicultor</w:t>
                  </w:r>
                </w:p>
              </w:tc>
              <w:tc>
                <w:tcPr>
                  <w:tcW w:w="2205" w:type="dxa"/>
                  <w:noWrap/>
                  <w:hideMark/>
                </w:tcPr>
                <w:p w:rsidRPr="00F6338A" w:rsidR="00193EF4" w:rsidP="002F76BF" w:rsidRDefault="00193EF4" w14:paraId="7CD5ABDB"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15DA8AFE" w14:textId="77777777">
              <w:trPr>
                <w:trHeight w:val="330"/>
              </w:trPr>
              <w:tc>
                <w:tcPr>
                  <w:tcW w:w="3080" w:type="dxa"/>
                  <w:hideMark/>
                </w:tcPr>
                <w:p w:rsidRPr="00F6338A" w:rsidR="00193EF4" w:rsidP="002F76BF" w:rsidRDefault="00193EF4" w14:paraId="1D8FB4C4"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Bongo</w:t>
                  </w:r>
                </w:p>
              </w:tc>
              <w:tc>
                <w:tcPr>
                  <w:tcW w:w="3215" w:type="dxa"/>
                  <w:hideMark/>
                </w:tcPr>
                <w:p w:rsidRPr="00F6338A" w:rsidR="00193EF4" w:rsidP="002F76BF" w:rsidRDefault="00193EF4" w14:paraId="2D16952D"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Tragelaphus eurycerus</w:t>
                  </w:r>
                </w:p>
              </w:tc>
              <w:tc>
                <w:tcPr>
                  <w:tcW w:w="2205" w:type="dxa"/>
                  <w:noWrap/>
                  <w:hideMark/>
                </w:tcPr>
                <w:p w:rsidRPr="00F6338A" w:rsidR="00193EF4" w:rsidP="002F76BF" w:rsidRDefault="00193EF4" w14:paraId="5665AE3F"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51DB3DEB" w14:textId="77777777">
              <w:trPr>
                <w:trHeight w:val="330"/>
              </w:trPr>
              <w:tc>
                <w:tcPr>
                  <w:tcW w:w="3080" w:type="dxa"/>
                  <w:noWrap/>
                  <w:hideMark/>
                </w:tcPr>
                <w:p w:rsidRPr="00F6338A" w:rsidR="00193EF4" w:rsidP="002F76BF" w:rsidRDefault="00193EF4" w14:paraId="7C12FF85"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Bay Duiker</w:t>
                  </w:r>
                </w:p>
              </w:tc>
              <w:tc>
                <w:tcPr>
                  <w:tcW w:w="3215" w:type="dxa"/>
                  <w:noWrap/>
                  <w:hideMark/>
                </w:tcPr>
                <w:p w:rsidRPr="00F6338A" w:rsidR="00193EF4" w:rsidP="002F76BF" w:rsidRDefault="00193EF4" w14:paraId="7FE19BEE" w14:textId="77777777">
                  <w:pPr>
                    <w:framePr w:hSpace="180" w:wrap="around" w:hAnchor="margin" w:vAnchor="text" w:y="341"/>
                    <w:jc w:val="both"/>
                    <w:rPr>
                      <w:rFonts w:eastAsia="Times New Roman" w:cs="Calibri"/>
                      <w:i/>
                      <w:iCs/>
                      <w:color w:val="000000"/>
                      <w:sz w:val="20"/>
                      <w:szCs w:val="20"/>
                      <w:lang w:val="en-GB" w:eastAsia="en-GB"/>
                    </w:rPr>
                  </w:pPr>
                  <w:hyperlink w:history="1" r:id="rId58">
                    <w:r w:rsidRPr="00F6338A">
                      <w:rPr>
                        <w:rFonts w:eastAsia="Times New Roman" w:cs="Calibri"/>
                        <w:i/>
                        <w:iCs/>
                        <w:color w:val="000000"/>
                        <w:sz w:val="20"/>
                        <w:szCs w:val="20"/>
                        <w:lang w:val="en-GB" w:eastAsia="en-GB"/>
                      </w:rPr>
                      <w:t>Cephalophus dorsalis</w:t>
                    </w:r>
                  </w:hyperlink>
                </w:p>
              </w:tc>
              <w:tc>
                <w:tcPr>
                  <w:tcW w:w="2205" w:type="dxa"/>
                  <w:noWrap/>
                  <w:hideMark/>
                </w:tcPr>
                <w:p w:rsidRPr="00F6338A" w:rsidR="00193EF4" w:rsidP="002F76BF" w:rsidRDefault="00193EF4" w14:paraId="0D27FB2A"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70E100E2" w14:textId="77777777">
              <w:trPr>
                <w:trHeight w:val="330"/>
              </w:trPr>
              <w:tc>
                <w:tcPr>
                  <w:tcW w:w="3080" w:type="dxa"/>
                  <w:noWrap/>
                  <w:hideMark/>
                </w:tcPr>
                <w:p w:rsidRPr="00F6338A" w:rsidR="00193EF4" w:rsidP="002F76BF" w:rsidRDefault="00193EF4" w14:paraId="62E33B08"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Buettikofer's Shrew</w:t>
                  </w:r>
                </w:p>
              </w:tc>
              <w:tc>
                <w:tcPr>
                  <w:tcW w:w="3215" w:type="dxa"/>
                  <w:noWrap/>
                  <w:hideMark/>
                </w:tcPr>
                <w:p w:rsidRPr="00F6338A" w:rsidR="00193EF4" w:rsidP="002F76BF" w:rsidRDefault="00193EF4" w14:paraId="425C99DE" w14:textId="77777777">
                  <w:pPr>
                    <w:framePr w:hSpace="180" w:wrap="around" w:hAnchor="margin" w:vAnchor="text" w:y="341"/>
                    <w:jc w:val="both"/>
                    <w:rPr>
                      <w:rFonts w:eastAsia="Times New Roman" w:cs="Calibri"/>
                      <w:i/>
                      <w:iCs/>
                      <w:color w:val="000000"/>
                      <w:sz w:val="20"/>
                      <w:szCs w:val="20"/>
                      <w:lang w:val="en-GB" w:eastAsia="en-GB"/>
                    </w:rPr>
                  </w:pPr>
                  <w:hyperlink w:history="1" r:id="rId59">
                    <w:r w:rsidRPr="00F6338A">
                      <w:rPr>
                        <w:rFonts w:eastAsia="Times New Roman" w:cs="Calibri"/>
                        <w:i/>
                        <w:iCs/>
                        <w:color w:val="000000"/>
                        <w:sz w:val="20"/>
                        <w:szCs w:val="20"/>
                        <w:lang w:val="en-GB" w:eastAsia="en-GB"/>
                      </w:rPr>
                      <w:t xml:space="preserve">Crocidura buettikoferi </w:t>
                    </w:r>
                  </w:hyperlink>
                </w:p>
              </w:tc>
              <w:tc>
                <w:tcPr>
                  <w:tcW w:w="2205" w:type="dxa"/>
                  <w:noWrap/>
                  <w:hideMark/>
                </w:tcPr>
                <w:p w:rsidRPr="00F6338A" w:rsidR="00193EF4" w:rsidP="002F76BF" w:rsidRDefault="00193EF4" w14:paraId="7587AC11"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01C9DD17" w14:textId="77777777">
              <w:trPr>
                <w:trHeight w:val="330"/>
              </w:trPr>
              <w:tc>
                <w:tcPr>
                  <w:tcW w:w="3080" w:type="dxa"/>
                  <w:noWrap/>
                  <w:hideMark/>
                </w:tcPr>
                <w:p w:rsidRPr="00F6338A" w:rsidR="00193EF4" w:rsidP="002F76BF" w:rsidRDefault="00193EF4" w14:paraId="02EBCFEC"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Large-headed Forest Shrew</w:t>
                  </w:r>
                </w:p>
              </w:tc>
              <w:tc>
                <w:tcPr>
                  <w:tcW w:w="3215" w:type="dxa"/>
                  <w:noWrap/>
                  <w:hideMark/>
                </w:tcPr>
                <w:p w:rsidRPr="00F6338A" w:rsidR="00193EF4" w:rsidP="002F76BF" w:rsidRDefault="00193EF4" w14:paraId="2B9440EA" w14:textId="77777777">
                  <w:pPr>
                    <w:framePr w:hSpace="180" w:wrap="around" w:hAnchor="margin" w:vAnchor="text" w:y="341"/>
                    <w:jc w:val="both"/>
                    <w:rPr>
                      <w:rFonts w:eastAsia="Times New Roman" w:cs="Calibri"/>
                      <w:i/>
                      <w:iCs/>
                      <w:color w:val="000000"/>
                      <w:sz w:val="20"/>
                      <w:szCs w:val="20"/>
                      <w:lang w:val="en-GB" w:eastAsia="en-GB"/>
                    </w:rPr>
                  </w:pPr>
                  <w:hyperlink w:history="1" r:id="rId60">
                    <w:r w:rsidRPr="00F6338A">
                      <w:rPr>
                        <w:rFonts w:eastAsia="Times New Roman" w:cs="Calibri"/>
                        <w:i/>
                        <w:iCs/>
                        <w:color w:val="000000"/>
                        <w:sz w:val="20"/>
                        <w:szCs w:val="20"/>
                        <w:lang w:val="en-GB" w:eastAsia="en-GB"/>
                      </w:rPr>
                      <w:t>Crocidura grandiceps</w:t>
                    </w:r>
                  </w:hyperlink>
                </w:p>
              </w:tc>
              <w:tc>
                <w:tcPr>
                  <w:tcW w:w="2205" w:type="dxa"/>
                  <w:noWrap/>
                  <w:hideMark/>
                </w:tcPr>
                <w:p w:rsidRPr="00F6338A" w:rsidR="00193EF4" w:rsidP="002F76BF" w:rsidRDefault="00193EF4" w14:paraId="718B22FB"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2B8B494E" w14:textId="77777777">
              <w:trPr>
                <w:trHeight w:val="330"/>
              </w:trPr>
              <w:tc>
                <w:tcPr>
                  <w:tcW w:w="3080" w:type="dxa"/>
                  <w:noWrap/>
                  <w:hideMark/>
                </w:tcPr>
                <w:p w:rsidRPr="00F6338A" w:rsidR="00193EF4" w:rsidP="002F76BF" w:rsidRDefault="00193EF4" w14:paraId="38337008"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African Straw-coloured Fruit-bat</w:t>
                  </w:r>
                </w:p>
              </w:tc>
              <w:tc>
                <w:tcPr>
                  <w:tcW w:w="3215" w:type="dxa"/>
                  <w:noWrap/>
                  <w:hideMark/>
                </w:tcPr>
                <w:p w:rsidRPr="00F6338A" w:rsidR="00193EF4" w:rsidP="002F76BF" w:rsidRDefault="00193EF4" w14:paraId="285DB0FC" w14:textId="77777777">
                  <w:pPr>
                    <w:framePr w:hSpace="180" w:wrap="around" w:hAnchor="margin" w:vAnchor="text" w:y="341"/>
                    <w:jc w:val="both"/>
                    <w:rPr>
                      <w:rFonts w:eastAsia="Times New Roman" w:cs="Calibri"/>
                      <w:i/>
                      <w:iCs/>
                      <w:color w:val="000000"/>
                      <w:sz w:val="20"/>
                      <w:szCs w:val="20"/>
                      <w:lang w:val="en-GB" w:eastAsia="en-GB"/>
                    </w:rPr>
                  </w:pPr>
                  <w:hyperlink w:history="1" r:id="rId61">
                    <w:r w:rsidRPr="00F6338A">
                      <w:rPr>
                        <w:rFonts w:eastAsia="Times New Roman" w:cs="Calibri"/>
                        <w:i/>
                        <w:iCs/>
                        <w:color w:val="000000"/>
                        <w:sz w:val="20"/>
                        <w:szCs w:val="20"/>
                        <w:lang w:val="en-GB" w:eastAsia="en-GB"/>
                      </w:rPr>
                      <w:t>Eidolon helvum</w:t>
                    </w:r>
                  </w:hyperlink>
                </w:p>
              </w:tc>
              <w:tc>
                <w:tcPr>
                  <w:tcW w:w="2205" w:type="dxa"/>
                  <w:noWrap/>
                  <w:hideMark/>
                </w:tcPr>
                <w:p w:rsidRPr="00F6338A" w:rsidR="00193EF4" w:rsidP="002F76BF" w:rsidRDefault="00193EF4" w14:paraId="2D5B885E"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60790AEC" w14:textId="77777777">
              <w:trPr>
                <w:trHeight w:val="330"/>
              </w:trPr>
              <w:tc>
                <w:tcPr>
                  <w:tcW w:w="3080" w:type="dxa"/>
                  <w:noWrap/>
                  <w:hideMark/>
                </w:tcPr>
                <w:p w:rsidRPr="00F6338A" w:rsidR="00193EF4" w:rsidP="002F76BF" w:rsidRDefault="00193EF4" w14:paraId="1987EFEF"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Johnston's Genet</w:t>
                  </w:r>
                </w:p>
              </w:tc>
              <w:tc>
                <w:tcPr>
                  <w:tcW w:w="3215" w:type="dxa"/>
                  <w:noWrap/>
                  <w:hideMark/>
                </w:tcPr>
                <w:p w:rsidRPr="00F6338A" w:rsidR="00193EF4" w:rsidP="002F76BF" w:rsidRDefault="00193EF4" w14:paraId="0F0C58F4" w14:textId="77777777">
                  <w:pPr>
                    <w:framePr w:hSpace="180" w:wrap="around" w:hAnchor="margin" w:vAnchor="text" w:y="341"/>
                    <w:jc w:val="both"/>
                    <w:rPr>
                      <w:rFonts w:eastAsia="Times New Roman" w:cs="Calibri"/>
                      <w:i/>
                      <w:iCs/>
                      <w:color w:val="000000"/>
                      <w:sz w:val="20"/>
                      <w:szCs w:val="20"/>
                      <w:lang w:val="en-GB" w:eastAsia="en-GB"/>
                    </w:rPr>
                  </w:pPr>
                  <w:hyperlink w:history="1" r:id="rId62">
                    <w:r w:rsidRPr="00F6338A">
                      <w:rPr>
                        <w:rFonts w:eastAsia="Times New Roman" w:cs="Calibri"/>
                        <w:i/>
                        <w:iCs/>
                        <w:color w:val="000000"/>
                        <w:sz w:val="20"/>
                        <w:szCs w:val="20"/>
                        <w:lang w:val="en-GB" w:eastAsia="en-GB"/>
                      </w:rPr>
                      <w:t>Genetta johnstoni</w:t>
                    </w:r>
                  </w:hyperlink>
                </w:p>
              </w:tc>
              <w:tc>
                <w:tcPr>
                  <w:tcW w:w="2205" w:type="dxa"/>
                  <w:noWrap/>
                  <w:hideMark/>
                </w:tcPr>
                <w:p w:rsidRPr="00F6338A" w:rsidR="00193EF4" w:rsidP="002F76BF" w:rsidRDefault="00193EF4" w14:paraId="67BD33CC"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75BFA229" w14:textId="77777777">
              <w:trPr>
                <w:trHeight w:val="330"/>
              </w:trPr>
              <w:tc>
                <w:tcPr>
                  <w:tcW w:w="3080" w:type="dxa"/>
                  <w:noWrap/>
                  <w:hideMark/>
                </w:tcPr>
                <w:p w:rsidRPr="00F6338A" w:rsidR="00193EF4" w:rsidP="002F76BF" w:rsidRDefault="00193EF4" w14:paraId="1EA4FC91"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Jones' Roundleaf Bat</w:t>
                  </w:r>
                </w:p>
              </w:tc>
              <w:tc>
                <w:tcPr>
                  <w:tcW w:w="3215" w:type="dxa"/>
                  <w:noWrap/>
                  <w:hideMark/>
                </w:tcPr>
                <w:p w:rsidRPr="00F6338A" w:rsidR="00193EF4" w:rsidP="002F76BF" w:rsidRDefault="00193EF4" w14:paraId="3A7A11AE" w14:textId="77777777">
                  <w:pPr>
                    <w:framePr w:hSpace="180" w:wrap="around" w:hAnchor="margin" w:vAnchor="text" w:y="341"/>
                    <w:jc w:val="both"/>
                    <w:rPr>
                      <w:rFonts w:eastAsia="Times New Roman" w:cs="Calibri"/>
                      <w:i/>
                      <w:iCs/>
                      <w:color w:val="000000"/>
                      <w:sz w:val="20"/>
                      <w:szCs w:val="20"/>
                      <w:lang w:val="en-GB" w:eastAsia="en-GB"/>
                    </w:rPr>
                  </w:pPr>
                  <w:hyperlink w:history="1" r:id="rId63">
                    <w:r w:rsidRPr="00F6338A">
                      <w:rPr>
                        <w:rFonts w:eastAsia="Times New Roman" w:cs="Calibri"/>
                        <w:i/>
                        <w:iCs/>
                        <w:color w:val="000000"/>
                        <w:sz w:val="20"/>
                        <w:szCs w:val="20"/>
                        <w:lang w:val="en-GB" w:eastAsia="en-GB"/>
                      </w:rPr>
                      <w:t xml:space="preserve">Hipposideros jonesi </w:t>
                    </w:r>
                  </w:hyperlink>
                </w:p>
              </w:tc>
              <w:tc>
                <w:tcPr>
                  <w:tcW w:w="2205" w:type="dxa"/>
                  <w:noWrap/>
                  <w:hideMark/>
                </w:tcPr>
                <w:p w:rsidRPr="00F6338A" w:rsidR="00193EF4" w:rsidP="002F76BF" w:rsidRDefault="00193EF4" w14:paraId="7805133A"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704590A5" w14:textId="77777777">
              <w:trPr>
                <w:trHeight w:val="330"/>
              </w:trPr>
              <w:tc>
                <w:tcPr>
                  <w:tcW w:w="3080" w:type="dxa"/>
                  <w:noWrap/>
                  <w:hideMark/>
                </w:tcPr>
                <w:p w:rsidRPr="00F6338A" w:rsidR="00193EF4" w:rsidP="002F76BF" w:rsidRDefault="00193EF4" w14:paraId="53BCF61B"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Spotted-necked Otter</w:t>
                  </w:r>
                </w:p>
              </w:tc>
              <w:tc>
                <w:tcPr>
                  <w:tcW w:w="3215" w:type="dxa"/>
                  <w:noWrap/>
                  <w:hideMark/>
                </w:tcPr>
                <w:p w:rsidRPr="00F6338A" w:rsidR="00193EF4" w:rsidP="002F76BF" w:rsidRDefault="00193EF4" w14:paraId="133A435A" w14:textId="77777777">
                  <w:pPr>
                    <w:framePr w:hSpace="180" w:wrap="around" w:hAnchor="margin" w:vAnchor="text" w:y="341"/>
                    <w:jc w:val="both"/>
                    <w:rPr>
                      <w:rFonts w:eastAsia="Times New Roman" w:cs="Calibri"/>
                      <w:i/>
                      <w:iCs/>
                      <w:color w:val="000000"/>
                      <w:sz w:val="20"/>
                      <w:szCs w:val="20"/>
                      <w:lang w:val="en-GB" w:eastAsia="en-GB"/>
                    </w:rPr>
                  </w:pPr>
                  <w:hyperlink w:history="1" r:id="rId64">
                    <w:r w:rsidRPr="00F6338A">
                      <w:rPr>
                        <w:rFonts w:eastAsia="Times New Roman" w:cs="Calibri"/>
                        <w:i/>
                        <w:iCs/>
                        <w:color w:val="000000"/>
                        <w:sz w:val="20"/>
                        <w:szCs w:val="20"/>
                        <w:lang w:val="en-GB" w:eastAsia="en-GB"/>
                      </w:rPr>
                      <w:t>Hydrictis maculicollis</w:t>
                    </w:r>
                  </w:hyperlink>
                </w:p>
              </w:tc>
              <w:tc>
                <w:tcPr>
                  <w:tcW w:w="2205" w:type="dxa"/>
                  <w:noWrap/>
                  <w:hideMark/>
                </w:tcPr>
                <w:p w:rsidRPr="00F6338A" w:rsidR="00193EF4" w:rsidP="002F76BF" w:rsidRDefault="00193EF4" w14:paraId="3D36897F"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646582D7" w14:textId="77777777">
              <w:trPr>
                <w:trHeight w:val="330"/>
              </w:trPr>
              <w:tc>
                <w:tcPr>
                  <w:tcW w:w="3080" w:type="dxa"/>
                  <w:noWrap/>
                  <w:hideMark/>
                </w:tcPr>
                <w:p w:rsidRPr="00F6338A" w:rsidR="00193EF4" w:rsidP="002F76BF" w:rsidRDefault="00193EF4" w14:paraId="37CAFD08"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Schreiber's Bent-winged Bat</w:t>
                  </w:r>
                </w:p>
              </w:tc>
              <w:tc>
                <w:tcPr>
                  <w:tcW w:w="3215" w:type="dxa"/>
                  <w:noWrap/>
                  <w:hideMark/>
                </w:tcPr>
                <w:p w:rsidRPr="00F6338A" w:rsidR="00193EF4" w:rsidP="002F76BF" w:rsidRDefault="00193EF4" w14:paraId="0159F5C0" w14:textId="77777777">
                  <w:pPr>
                    <w:framePr w:hSpace="180" w:wrap="around" w:hAnchor="margin" w:vAnchor="text" w:y="341"/>
                    <w:jc w:val="both"/>
                    <w:rPr>
                      <w:rFonts w:eastAsia="Times New Roman" w:cs="Calibri"/>
                      <w:i/>
                      <w:iCs/>
                      <w:color w:val="000000"/>
                      <w:sz w:val="20"/>
                      <w:szCs w:val="20"/>
                      <w:lang w:val="en-GB" w:eastAsia="en-GB"/>
                    </w:rPr>
                  </w:pPr>
                  <w:hyperlink w:history="1" r:id="rId65">
                    <w:r w:rsidRPr="00F6338A">
                      <w:rPr>
                        <w:rFonts w:eastAsia="Times New Roman" w:cs="Calibri"/>
                        <w:i/>
                        <w:iCs/>
                        <w:color w:val="000000"/>
                        <w:sz w:val="20"/>
                        <w:szCs w:val="20"/>
                        <w:lang w:val="en-GB" w:eastAsia="en-GB"/>
                      </w:rPr>
                      <w:t xml:space="preserve">Miniopterus schreibersii </w:t>
                    </w:r>
                  </w:hyperlink>
                </w:p>
              </w:tc>
              <w:tc>
                <w:tcPr>
                  <w:tcW w:w="2205" w:type="dxa"/>
                  <w:noWrap/>
                  <w:hideMark/>
                </w:tcPr>
                <w:p w:rsidRPr="00F6338A" w:rsidR="00193EF4" w:rsidP="002F76BF" w:rsidRDefault="00193EF4" w14:paraId="7335720E"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6DC35495" w14:textId="77777777">
              <w:trPr>
                <w:trHeight w:val="330"/>
              </w:trPr>
              <w:tc>
                <w:tcPr>
                  <w:tcW w:w="8500" w:type="dxa"/>
                  <w:gridSpan w:val="3"/>
                  <w:shd w:val="clear" w:color="auto" w:fill="D9D9D9"/>
                  <w:hideMark/>
                </w:tcPr>
                <w:p w:rsidRPr="00F6338A" w:rsidR="00193EF4" w:rsidP="002F76BF" w:rsidRDefault="00193EF4" w14:paraId="25594BF2" w14:textId="77777777">
                  <w:pPr>
                    <w:framePr w:hSpace="180" w:wrap="around" w:hAnchor="margin" w:vAnchor="text" w:y="341"/>
                    <w:jc w:val="both"/>
                    <w:rPr>
                      <w:rFonts w:eastAsia="Times New Roman" w:cs="Calibri"/>
                      <w:b/>
                      <w:bCs/>
                      <w:color w:val="000000"/>
                      <w:sz w:val="20"/>
                      <w:szCs w:val="20"/>
                      <w:lang w:val="en-GB" w:eastAsia="en-GB"/>
                    </w:rPr>
                  </w:pPr>
                  <w:r w:rsidRPr="00F6338A">
                    <w:rPr>
                      <w:rFonts w:eastAsia="Times New Roman" w:cs="Calibri"/>
                      <w:b/>
                      <w:bCs/>
                      <w:color w:val="000000"/>
                      <w:sz w:val="20"/>
                      <w:szCs w:val="20"/>
                      <w:lang w:val="en-GB" w:eastAsia="en-GB"/>
                    </w:rPr>
                    <w:t>Birds </w:t>
                  </w:r>
                </w:p>
              </w:tc>
            </w:tr>
            <w:tr w:rsidRPr="00F6338A" w:rsidR="00193EF4" w14:paraId="039245CF" w14:textId="77777777">
              <w:trPr>
                <w:trHeight w:val="330"/>
              </w:trPr>
              <w:tc>
                <w:tcPr>
                  <w:tcW w:w="3080" w:type="dxa"/>
                  <w:noWrap/>
                  <w:hideMark/>
                </w:tcPr>
                <w:p w:rsidRPr="00F6338A" w:rsidR="00193EF4" w:rsidP="002F76BF" w:rsidRDefault="00193EF4" w14:paraId="7990D7E1"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Gola Malimbe</w:t>
                  </w:r>
                </w:p>
              </w:tc>
              <w:tc>
                <w:tcPr>
                  <w:tcW w:w="3215" w:type="dxa"/>
                  <w:noWrap/>
                  <w:hideMark/>
                </w:tcPr>
                <w:p w:rsidRPr="00F6338A" w:rsidR="00193EF4" w:rsidP="002F76BF" w:rsidRDefault="00193EF4" w14:paraId="44B6C767"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Malimbus ballmanni</w:t>
                  </w:r>
                </w:p>
              </w:tc>
              <w:tc>
                <w:tcPr>
                  <w:tcW w:w="2205" w:type="dxa"/>
                  <w:noWrap/>
                  <w:hideMark/>
                </w:tcPr>
                <w:p w:rsidRPr="00F6338A" w:rsidR="00193EF4" w:rsidP="002F76BF" w:rsidRDefault="00193EF4" w14:paraId="330C8D37"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EN</w:t>
                  </w:r>
                </w:p>
              </w:tc>
            </w:tr>
            <w:tr w:rsidRPr="00F6338A" w:rsidR="00193EF4" w14:paraId="4E311CE6" w14:textId="77777777">
              <w:trPr>
                <w:trHeight w:val="330"/>
              </w:trPr>
              <w:tc>
                <w:tcPr>
                  <w:tcW w:w="3080" w:type="dxa"/>
                  <w:noWrap/>
                  <w:hideMark/>
                </w:tcPr>
                <w:p w:rsidRPr="00F6338A" w:rsidR="00193EF4" w:rsidP="002F76BF" w:rsidRDefault="00193EF4" w14:paraId="1D8CCCF9"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Timneh Grey Parrot</w:t>
                  </w:r>
                </w:p>
              </w:tc>
              <w:tc>
                <w:tcPr>
                  <w:tcW w:w="3215" w:type="dxa"/>
                  <w:noWrap/>
                  <w:hideMark/>
                </w:tcPr>
                <w:p w:rsidRPr="00F6338A" w:rsidR="00193EF4" w:rsidP="002F76BF" w:rsidRDefault="00193EF4" w14:paraId="3DA03DD4"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Psittacus timneh</w:t>
                  </w:r>
                </w:p>
              </w:tc>
              <w:tc>
                <w:tcPr>
                  <w:tcW w:w="2205" w:type="dxa"/>
                  <w:noWrap/>
                  <w:hideMark/>
                </w:tcPr>
                <w:p w:rsidRPr="00F6338A" w:rsidR="00193EF4" w:rsidP="002F76BF" w:rsidRDefault="00193EF4" w14:paraId="4770D1E5"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EN</w:t>
                  </w:r>
                </w:p>
              </w:tc>
            </w:tr>
            <w:tr w:rsidRPr="00F6338A" w:rsidR="00193EF4" w14:paraId="2AEAD437" w14:textId="77777777">
              <w:trPr>
                <w:trHeight w:val="330"/>
              </w:trPr>
              <w:tc>
                <w:tcPr>
                  <w:tcW w:w="3080" w:type="dxa"/>
                  <w:noWrap/>
                  <w:hideMark/>
                </w:tcPr>
                <w:p w:rsidRPr="00F6338A" w:rsidR="00193EF4" w:rsidP="002F76BF" w:rsidRDefault="00193EF4" w14:paraId="4D2E942C"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Brown-cheeked Hornbill</w:t>
                  </w:r>
                </w:p>
              </w:tc>
              <w:tc>
                <w:tcPr>
                  <w:tcW w:w="3215" w:type="dxa"/>
                  <w:noWrap/>
                  <w:hideMark/>
                </w:tcPr>
                <w:p w:rsidRPr="00F6338A" w:rsidR="00193EF4" w:rsidP="002F76BF" w:rsidRDefault="00193EF4" w14:paraId="0EF7360D"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Bycanistes cylindricus</w:t>
                  </w:r>
                </w:p>
              </w:tc>
              <w:tc>
                <w:tcPr>
                  <w:tcW w:w="2205" w:type="dxa"/>
                  <w:noWrap/>
                  <w:hideMark/>
                </w:tcPr>
                <w:p w:rsidRPr="00F6338A" w:rsidR="00193EF4" w:rsidP="002F76BF" w:rsidRDefault="00193EF4" w14:paraId="3CE150F0"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098FFA51" w14:textId="77777777">
              <w:trPr>
                <w:trHeight w:val="330"/>
              </w:trPr>
              <w:tc>
                <w:tcPr>
                  <w:tcW w:w="3080" w:type="dxa"/>
                  <w:noWrap/>
                  <w:hideMark/>
                </w:tcPr>
                <w:p w:rsidRPr="00F6338A" w:rsidR="00193EF4" w:rsidP="002F76BF" w:rsidRDefault="00193EF4" w14:paraId="0DDC1155"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Yellow-casqued Hornbill</w:t>
                  </w:r>
                </w:p>
              </w:tc>
              <w:tc>
                <w:tcPr>
                  <w:tcW w:w="3215" w:type="dxa"/>
                  <w:noWrap/>
                  <w:hideMark/>
                </w:tcPr>
                <w:p w:rsidRPr="00F6338A" w:rsidR="00193EF4" w:rsidP="002F76BF" w:rsidRDefault="00193EF4" w14:paraId="4E91AB11"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Ceratogymna elata</w:t>
                  </w:r>
                </w:p>
              </w:tc>
              <w:tc>
                <w:tcPr>
                  <w:tcW w:w="2205" w:type="dxa"/>
                  <w:noWrap/>
                  <w:hideMark/>
                </w:tcPr>
                <w:p w:rsidRPr="00F6338A" w:rsidR="00193EF4" w:rsidP="002F76BF" w:rsidRDefault="00193EF4" w14:paraId="455C8610"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68077236" w14:textId="77777777">
              <w:trPr>
                <w:trHeight w:val="330"/>
              </w:trPr>
              <w:tc>
                <w:tcPr>
                  <w:tcW w:w="3080" w:type="dxa"/>
                  <w:noWrap/>
                  <w:hideMark/>
                </w:tcPr>
                <w:p w:rsidRPr="00F6338A" w:rsidR="00193EF4" w:rsidP="002F76BF" w:rsidRDefault="00193EF4" w14:paraId="7382BB7B" w14:textId="77777777">
                  <w:pPr>
                    <w:framePr w:hSpace="180" w:wrap="around" w:hAnchor="margin" w:vAnchor="text" w:y="341"/>
                    <w:ind w:left="427" w:hanging="427"/>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Rufous Fishing Owl</w:t>
                  </w:r>
                </w:p>
              </w:tc>
              <w:tc>
                <w:tcPr>
                  <w:tcW w:w="3215" w:type="dxa"/>
                  <w:noWrap/>
                  <w:hideMark/>
                </w:tcPr>
                <w:p w:rsidRPr="00F6338A" w:rsidR="00193EF4" w:rsidP="002F76BF" w:rsidRDefault="00193EF4" w14:paraId="795F5784"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Scotopelia ussheri</w:t>
                  </w:r>
                </w:p>
              </w:tc>
              <w:tc>
                <w:tcPr>
                  <w:tcW w:w="2205" w:type="dxa"/>
                  <w:noWrap/>
                  <w:hideMark/>
                </w:tcPr>
                <w:p w:rsidRPr="00F6338A" w:rsidR="00193EF4" w:rsidP="002F76BF" w:rsidRDefault="00193EF4" w14:paraId="59AD4A47"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66E43EEE" w14:textId="77777777">
              <w:trPr>
                <w:trHeight w:val="330"/>
              </w:trPr>
              <w:tc>
                <w:tcPr>
                  <w:tcW w:w="3080" w:type="dxa"/>
                  <w:noWrap/>
                  <w:hideMark/>
                </w:tcPr>
                <w:p w:rsidRPr="00F6338A" w:rsidR="00193EF4" w:rsidP="002F76BF" w:rsidRDefault="00193EF4" w14:paraId="00B57B74"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Western Wattled Cuckoo-shrike</w:t>
                  </w:r>
                </w:p>
              </w:tc>
              <w:tc>
                <w:tcPr>
                  <w:tcW w:w="3215" w:type="dxa"/>
                  <w:noWrap/>
                  <w:hideMark/>
                </w:tcPr>
                <w:p w:rsidRPr="00F6338A" w:rsidR="00193EF4" w:rsidP="002F76BF" w:rsidRDefault="00193EF4" w14:paraId="4D4DD1F4"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Lobotos lobatus</w:t>
                  </w:r>
                </w:p>
              </w:tc>
              <w:tc>
                <w:tcPr>
                  <w:tcW w:w="2205" w:type="dxa"/>
                  <w:noWrap/>
                  <w:hideMark/>
                </w:tcPr>
                <w:p w:rsidRPr="00F6338A" w:rsidR="00193EF4" w:rsidP="002F76BF" w:rsidRDefault="00193EF4" w14:paraId="3D7C5C0D"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00CFEEA1" w14:textId="77777777">
              <w:trPr>
                <w:trHeight w:val="330"/>
              </w:trPr>
              <w:tc>
                <w:tcPr>
                  <w:tcW w:w="3080" w:type="dxa"/>
                  <w:noWrap/>
                  <w:hideMark/>
                </w:tcPr>
                <w:p w:rsidRPr="00F6338A" w:rsidR="00193EF4" w:rsidP="002F76BF" w:rsidRDefault="00193EF4" w14:paraId="5D4F12FD"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White-breasted Guineafowl</w:t>
                  </w:r>
                </w:p>
              </w:tc>
              <w:tc>
                <w:tcPr>
                  <w:tcW w:w="3215" w:type="dxa"/>
                  <w:noWrap/>
                  <w:hideMark/>
                </w:tcPr>
                <w:p w:rsidRPr="00F6338A" w:rsidR="00193EF4" w:rsidP="002F76BF" w:rsidRDefault="00193EF4" w14:paraId="3D986EA5"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Agelastes meleagrides</w:t>
                  </w:r>
                </w:p>
              </w:tc>
              <w:tc>
                <w:tcPr>
                  <w:tcW w:w="2205" w:type="dxa"/>
                  <w:noWrap/>
                  <w:hideMark/>
                </w:tcPr>
                <w:p w:rsidRPr="00F6338A" w:rsidR="00193EF4" w:rsidP="002F76BF" w:rsidRDefault="00193EF4" w14:paraId="1BD977A6"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65EBF003" w14:textId="77777777">
              <w:trPr>
                <w:trHeight w:val="330"/>
              </w:trPr>
              <w:tc>
                <w:tcPr>
                  <w:tcW w:w="3080" w:type="dxa"/>
                  <w:noWrap/>
                  <w:hideMark/>
                </w:tcPr>
                <w:p w:rsidRPr="00F6338A" w:rsidR="00193EF4" w:rsidP="002F76BF" w:rsidRDefault="00193EF4" w14:paraId="4402495D"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White-necked Picathartes</w:t>
                  </w:r>
                </w:p>
              </w:tc>
              <w:tc>
                <w:tcPr>
                  <w:tcW w:w="3215" w:type="dxa"/>
                  <w:noWrap/>
                  <w:hideMark/>
                </w:tcPr>
                <w:p w:rsidRPr="00F6338A" w:rsidR="00193EF4" w:rsidP="002F76BF" w:rsidRDefault="00193EF4" w14:paraId="26C55B71"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Picathartes gymnocephalus</w:t>
                  </w:r>
                </w:p>
              </w:tc>
              <w:tc>
                <w:tcPr>
                  <w:tcW w:w="2205" w:type="dxa"/>
                  <w:noWrap/>
                  <w:hideMark/>
                </w:tcPr>
                <w:p w:rsidRPr="00F6338A" w:rsidR="00193EF4" w:rsidP="002F76BF" w:rsidRDefault="00193EF4" w14:paraId="7C51B725"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1D605D2C" w14:textId="77777777">
              <w:trPr>
                <w:trHeight w:val="330"/>
              </w:trPr>
              <w:tc>
                <w:tcPr>
                  <w:tcW w:w="3080" w:type="dxa"/>
                  <w:noWrap/>
                  <w:hideMark/>
                </w:tcPr>
                <w:p w:rsidRPr="00F6338A" w:rsidR="00193EF4" w:rsidP="002F76BF" w:rsidRDefault="00193EF4" w14:paraId="2763A0BF"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Yellow-bearded Greenbul</w:t>
                  </w:r>
                </w:p>
              </w:tc>
              <w:tc>
                <w:tcPr>
                  <w:tcW w:w="3215" w:type="dxa"/>
                  <w:noWrap/>
                  <w:hideMark/>
                </w:tcPr>
                <w:p w:rsidRPr="00F6338A" w:rsidR="00193EF4" w:rsidP="002F76BF" w:rsidRDefault="00193EF4" w14:paraId="341A8A51"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Criniger olivaceus</w:t>
                  </w:r>
                </w:p>
              </w:tc>
              <w:tc>
                <w:tcPr>
                  <w:tcW w:w="2205" w:type="dxa"/>
                  <w:noWrap/>
                  <w:hideMark/>
                </w:tcPr>
                <w:p w:rsidRPr="00F6338A" w:rsidR="00193EF4" w:rsidP="002F76BF" w:rsidRDefault="00193EF4" w14:paraId="7939117A"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0B8460A8" w14:textId="77777777">
              <w:trPr>
                <w:trHeight w:val="330"/>
              </w:trPr>
              <w:tc>
                <w:tcPr>
                  <w:tcW w:w="3080" w:type="dxa"/>
                  <w:noWrap/>
                  <w:hideMark/>
                </w:tcPr>
                <w:p w:rsidRPr="00F6338A" w:rsidR="00193EF4" w:rsidP="002F76BF" w:rsidRDefault="00193EF4" w14:paraId="14E33189"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Nimba Flycatcher</w:t>
                  </w:r>
                </w:p>
              </w:tc>
              <w:tc>
                <w:tcPr>
                  <w:tcW w:w="3215" w:type="dxa"/>
                  <w:noWrap/>
                  <w:hideMark/>
                </w:tcPr>
                <w:p w:rsidRPr="00F6338A" w:rsidR="00193EF4" w:rsidP="002F76BF" w:rsidRDefault="00193EF4" w14:paraId="6AF0125C"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Melaenornis annamarulae</w:t>
                  </w:r>
                </w:p>
              </w:tc>
              <w:tc>
                <w:tcPr>
                  <w:tcW w:w="2205" w:type="dxa"/>
                  <w:noWrap/>
                  <w:hideMark/>
                </w:tcPr>
                <w:p w:rsidRPr="00F6338A" w:rsidR="00193EF4" w:rsidP="002F76BF" w:rsidRDefault="00193EF4" w14:paraId="16FD391A"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0F471291" w14:textId="77777777">
              <w:trPr>
                <w:trHeight w:val="330"/>
              </w:trPr>
              <w:tc>
                <w:tcPr>
                  <w:tcW w:w="3080" w:type="dxa"/>
                  <w:noWrap/>
                  <w:hideMark/>
                </w:tcPr>
                <w:p w:rsidRPr="00F6338A" w:rsidR="00193EF4" w:rsidP="002F76BF" w:rsidRDefault="00193EF4" w14:paraId="707CC812"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Sierra Leone Prinia</w:t>
                  </w:r>
                </w:p>
              </w:tc>
              <w:tc>
                <w:tcPr>
                  <w:tcW w:w="3215" w:type="dxa"/>
                  <w:noWrap/>
                  <w:hideMark/>
                </w:tcPr>
                <w:p w:rsidRPr="00F6338A" w:rsidR="00193EF4" w:rsidP="002F76BF" w:rsidRDefault="00193EF4" w14:paraId="7E145FD5"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Schistolais leontica</w:t>
                  </w:r>
                </w:p>
              </w:tc>
              <w:tc>
                <w:tcPr>
                  <w:tcW w:w="2205" w:type="dxa"/>
                  <w:noWrap/>
                  <w:hideMark/>
                </w:tcPr>
                <w:p w:rsidRPr="00F6338A" w:rsidR="00193EF4" w:rsidP="002F76BF" w:rsidRDefault="00193EF4" w14:paraId="6EAD73F9"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1616B9DC" w14:textId="77777777">
              <w:trPr>
                <w:trHeight w:val="330"/>
              </w:trPr>
              <w:tc>
                <w:tcPr>
                  <w:tcW w:w="3080" w:type="dxa"/>
                  <w:noWrap/>
                  <w:hideMark/>
                </w:tcPr>
                <w:p w:rsidRPr="00F6338A" w:rsidR="00193EF4" w:rsidP="002F76BF" w:rsidRDefault="00193EF4" w14:paraId="34A008F0"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Green-tailed Bristlebill</w:t>
                  </w:r>
                </w:p>
              </w:tc>
              <w:tc>
                <w:tcPr>
                  <w:tcW w:w="3215" w:type="dxa"/>
                  <w:noWrap/>
                  <w:hideMark/>
                </w:tcPr>
                <w:p w:rsidRPr="00F6338A" w:rsidR="00193EF4" w:rsidP="002F76BF" w:rsidRDefault="00193EF4" w14:paraId="7A83A4DE" w14:textId="77777777">
                  <w:pPr>
                    <w:framePr w:hSpace="180" w:wrap="around" w:hAnchor="margin" w:vAnchor="text" w:y="341"/>
                    <w:jc w:val="both"/>
                    <w:rPr>
                      <w:rFonts w:eastAsia="Times New Roman" w:cs="Calibri"/>
                      <w:i/>
                      <w:iCs/>
                      <w:color w:val="000000"/>
                      <w:sz w:val="20"/>
                      <w:szCs w:val="20"/>
                      <w:lang w:val="en-GB" w:eastAsia="en-GB"/>
                    </w:rPr>
                  </w:pPr>
                  <w:hyperlink w:history="1" r:id="rId66">
                    <w:r w:rsidRPr="00F6338A">
                      <w:rPr>
                        <w:rFonts w:eastAsia="Times New Roman" w:cs="Calibri"/>
                        <w:i/>
                        <w:iCs/>
                        <w:color w:val="000000"/>
                        <w:sz w:val="20"/>
                        <w:szCs w:val="20"/>
                        <w:lang w:val="en-GB" w:eastAsia="en-GB"/>
                      </w:rPr>
                      <w:t>Bleda eximius</w:t>
                    </w:r>
                  </w:hyperlink>
                </w:p>
              </w:tc>
              <w:tc>
                <w:tcPr>
                  <w:tcW w:w="2205" w:type="dxa"/>
                  <w:noWrap/>
                  <w:hideMark/>
                </w:tcPr>
                <w:p w:rsidRPr="00F6338A" w:rsidR="00193EF4" w:rsidP="002F76BF" w:rsidRDefault="00193EF4" w14:paraId="2758D601"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0F7BC337" w14:textId="77777777">
              <w:trPr>
                <w:trHeight w:val="330"/>
              </w:trPr>
              <w:tc>
                <w:tcPr>
                  <w:tcW w:w="3080" w:type="dxa"/>
                  <w:noWrap/>
                  <w:hideMark/>
                </w:tcPr>
                <w:p w:rsidRPr="00F6338A" w:rsidR="00193EF4" w:rsidP="002F76BF" w:rsidRDefault="00193EF4" w14:paraId="00E4EA11"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Shelley's Eagle-owl</w:t>
                  </w:r>
                </w:p>
              </w:tc>
              <w:tc>
                <w:tcPr>
                  <w:tcW w:w="3215" w:type="dxa"/>
                  <w:noWrap/>
                  <w:hideMark/>
                </w:tcPr>
                <w:p w:rsidRPr="00F6338A" w:rsidR="00193EF4" w:rsidP="002F76BF" w:rsidRDefault="00193EF4" w14:paraId="68F44A0B" w14:textId="77777777">
                  <w:pPr>
                    <w:framePr w:hSpace="180" w:wrap="around" w:hAnchor="margin" w:vAnchor="text" w:y="341"/>
                    <w:jc w:val="both"/>
                    <w:rPr>
                      <w:rFonts w:eastAsia="Times New Roman" w:cs="Calibri"/>
                      <w:i/>
                      <w:iCs/>
                      <w:color w:val="000000"/>
                      <w:sz w:val="20"/>
                      <w:szCs w:val="20"/>
                      <w:lang w:val="en-GB" w:eastAsia="en-GB"/>
                    </w:rPr>
                  </w:pPr>
                  <w:hyperlink w:history="1" r:id="rId67">
                    <w:r w:rsidRPr="00F6338A">
                      <w:rPr>
                        <w:rFonts w:eastAsia="Times New Roman" w:cs="Calibri"/>
                        <w:i/>
                        <w:iCs/>
                        <w:color w:val="000000"/>
                        <w:sz w:val="20"/>
                        <w:szCs w:val="20"/>
                        <w:lang w:val="en-GB" w:eastAsia="en-GB"/>
                      </w:rPr>
                      <w:t>Bubo shelleyi</w:t>
                    </w:r>
                  </w:hyperlink>
                </w:p>
              </w:tc>
              <w:tc>
                <w:tcPr>
                  <w:tcW w:w="2205" w:type="dxa"/>
                  <w:noWrap/>
                  <w:hideMark/>
                </w:tcPr>
                <w:p w:rsidRPr="00F6338A" w:rsidR="00193EF4" w:rsidP="002F76BF" w:rsidRDefault="00193EF4" w14:paraId="7EC966DA"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66958AB7" w14:textId="77777777">
              <w:trPr>
                <w:trHeight w:val="330"/>
              </w:trPr>
              <w:tc>
                <w:tcPr>
                  <w:tcW w:w="3080" w:type="dxa"/>
                  <w:noWrap/>
                  <w:hideMark/>
                </w:tcPr>
                <w:p w:rsidRPr="00F6338A" w:rsidR="00193EF4" w:rsidP="002F76BF" w:rsidRDefault="00193EF4" w14:paraId="19FCDEF0"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Copper-tailed Starling</w:t>
                  </w:r>
                </w:p>
              </w:tc>
              <w:tc>
                <w:tcPr>
                  <w:tcW w:w="3215" w:type="dxa"/>
                  <w:noWrap/>
                  <w:hideMark/>
                </w:tcPr>
                <w:p w:rsidRPr="00F6338A" w:rsidR="00193EF4" w:rsidP="002F76BF" w:rsidRDefault="00193EF4" w14:paraId="15015B62" w14:textId="77777777">
                  <w:pPr>
                    <w:framePr w:hSpace="180" w:wrap="around" w:hAnchor="margin" w:vAnchor="text" w:y="341"/>
                    <w:jc w:val="both"/>
                    <w:rPr>
                      <w:rFonts w:eastAsia="Times New Roman" w:cs="Calibri"/>
                      <w:i/>
                      <w:iCs/>
                      <w:color w:val="000000"/>
                      <w:sz w:val="20"/>
                      <w:szCs w:val="20"/>
                      <w:lang w:val="en-GB" w:eastAsia="en-GB"/>
                    </w:rPr>
                  </w:pPr>
                  <w:hyperlink w:history="1" r:id="rId68">
                    <w:r w:rsidRPr="00F6338A">
                      <w:rPr>
                        <w:rFonts w:eastAsia="Times New Roman" w:cs="Calibri"/>
                        <w:i/>
                        <w:iCs/>
                        <w:color w:val="000000"/>
                        <w:sz w:val="20"/>
                        <w:szCs w:val="20"/>
                        <w:lang w:val="en-GB" w:eastAsia="en-GB"/>
                      </w:rPr>
                      <w:t xml:space="preserve">Hylopsar cupreocauda </w:t>
                    </w:r>
                  </w:hyperlink>
                </w:p>
              </w:tc>
              <w:tc>
                <w:tcPr>
                  <w:tcW w:w="2205" w:type="dxa"/>
                  <w:noWrap/>
                  <w:hideMark/>
                </w:tcPr>
                <w:p w:rsidRPr="00F6338A" w:rsidR="00193EF4" w:rsidP="002F76BF" w:rsidRDefault="00193EF4" w14:paraId="701B68EF"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6B675EEF" w14:textId="77777777">
              <w:trPr>
                <w:trHeight w:val="330"/>
              </w:trPr>
              <w:tc>
                <w:tcPr>
                  <w:tcW w:w="3080" w:type="dxa"/>
                  <w:noWrap/>
                  <w:hideMark/>
                </w:tcPr>
                <w:p w:rsidRPr="00F6338A" w:rsidR="00193EF4" w:rsidP="002F76BF" w:rsidRDefault="00193EF4" w14:paraId="11F76BEB"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Rufous-winged Illadopsis</w:t>
                  </w:r>
                </w:p>
              </w:tc>
              <w:tc>
                <w:tcPr>
                  <w:tcW w:w="3215" w:type="dxa"/>
                  <w:noWrap/>
                  <w:hideMark/>
                </w:tcPr>
                <w:p w:rsidRPr="00F6338A" w:rsidR="00193EF4" w:rsidP="002F76BF" w:rsidRDefault="00193EF4" w14:paraId="5BF3DD40" w14:textId="77777777">
                  <w:pPr>
                    <w:framePr w:hSpace="180" w:wrap="around" w:hAnchor="margin" w:vAnchor="text" w:y="341"/>
                    <w:jc w:val="both"/>
                    <w:rPr>
                      <w:rFonts w:eastAsia="Times New Roman" w:cs="Calibri"/>
                      <w:i/>
                      <w:iCs/>
                      <w:color w:val="000000"/>
                      <w:sz w:val="20"/>
                      <w:szCs w:val="20"/>
                      <w:lang w:val="en-GB" w:eastAsia="en-GB"/>
                    </w:rPr>
                  </w:pPr>
                  <w:hyperlink w:history="1" r:id="rId69">
                    <w:r w:rsidRPr="00F6338A">
                      <w:rPr>
                        <w:rFonts w:eastAsia="Times New Roman" w:cs="Calibri"/>
                        <w:i/>
                        <w:iCs/>
                        <w:color w:val="000000"/>
                        <w:sz w:val="20"/>
                        <w:szCs w:val="20"/>
                        <w:lang w:val="en-GB" w:eastAsia="en-GB"/>
                      </w:rPr>
                      <w:t>Illadopsis rufescens</w:t>
                    </w:r>
                  </w:hyperlink>
                </w:p>
              </w:tc>
              <w:tc>
                <w:tcPr>
                  <w:tcW w:w="2205" w:type="dxa"/>
                  <w:noWrap/>
                  <w:hideMark/>
                </w:tcPr>
                <w:p w:rsidRPr="00F6338A" w:rsidR="00193EF4" w:rsidP="002F76BF" w:rsidRDefault="00193EF4" w14:paraId="357BDA02"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78A6C046" w14:textId="77777777">
              <w:trPr>
                <w:trHeight w:val="330"/>
              </w:trPr>
              <w:tc>
                <w:tcPr>
                  <w:tcW w:w="3080" w:type="dxa"/>
                  <w:noWrap/>
                  <w:hideMark/>
                </w:tcPr>
                <w:p w:rsidRPr="00F6338A" w:rsidR="00193EF4" w:rsidP="002F76BF" w:rsidRDefault="00193EF4" w14:paraId="77B1D95A"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Lagden's Bush-shrike</w:t>
                  </w:r>
                </w:p>
              </w:tc>
              <w:tc>
                <w:tcPr>
                  <w:tcW w:w="3215" w:type="dxa"/>
                  <w:noWrap/>
                  <w:hideMark/>
                </w:tcPr>
                <w:p w:rsidRPr="00F6338A" w:rsidR="00193EF4" w:rsidP="002F76BF" w:rsidRDefault="00193EF4" w14:paraId="7CEC4C80" w14:textId="77777777">
                  <w:pPr>
                    <w:framePr w:hSpace="180" w:wrap="around" w:hAnchor="margin" w:vAnchor="text" w:y="341"/>
                    <w:jc w:val="both"/>
                    <w:rPr>
                      <w:rFonts w:eastAsia="Times New Roman" w:cs="Calibri"/>
                      <w:i/>
                      <w:iCs/>
                      <w:color w:val="000000"/>
                      <w:sz w:val="20"/>
                      <w:szCs w:val="20"/>
                      <w:lang w:val="en-GB" w:eastAsia="en-GB"/>
                    </w:rPr>
                  </w:pPr>
                  <w:hyperlink w:history="1" r:id="rId70">
                    <w:r w:rsidRPr="00F6338A">
                      <w:rPr>
                        <w:rFonts w:eastAsia="Times New Roman" w:cs="Calibri"/>
                        <w:i/>
                        <w:iCs/>
                        <w:color w:val="000000"/>
                        <w:sz w:val="20"/>
                        <w:szCs w:val="20"/>
                        <w:lang w:val="en-GB" w:eastAsia="en-GB"/>
                      </w:rPr>
                      <w:t>Malaconotus lagdeni</w:t>
                    </w:r>
                  </w:hyperlink>
                </w:p>
              </w:tc>
              <w:tc>
                <w:tcPr>
                  <w:tcW w:w="2205" w:type="dxa"/>
                  <w:noWrap/>
                  <w:hideMark/>
                </w:tcPr>
                <w:p w:rsidRPr="00F6338A" w:rsidR="00193EF4" w:rsidP="002F76BF" w:rsidRDefault="00193EF4" w14:paraId="103FBF9E"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43ADCAA4" w14:textId="77777777">
              <w:trPr>
                <w:trHeight w:val="330"/>
              </w:trPr>
              <w:tc>
                <w:tcPr>
                  <w:tcW w:w="3080" w:type="dxa"/>
                  <w:noWrap/>
                  <w:hideMark/>
                </w:tcPr>
                <w:p w:rsidRPr="00F6338A" w:rsidR="00193EF4" w:rsidP="002F76BF" w:rsidRDefault="00193EF4" w14:paraId="302B4041"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Blue-moustached Bee-eater</w:t>
                  </w:r>
                </w:p>
              </w:tc>
              <w:tc>
                <w:tcPr>
                  <w:tcW w:w="3215" w:type="dxa"/>
                  <w:noWrap/>
                  <w:hideMark/>
                </w:tcPr>
                <w:p w:rsidRPr="00F6338A" w:rsidR="00193EF4" w:rsidP="002F76BF" w:rsidRDefault="00193EF4" w14:paraId="064CDD27" w14:textId="77777777">
                  <w:pPr>
                    <w:framePr w:hSpace="180" w:wrap="around" w:hAnchor="margin" w:vAnchor="text" w:y="341"/>
                    <w:jc w:val="both"/>
                    <w:rPr>
                      <w:rFonts w:eastAsia="Times New Roman" w:cs="Calibri"/>
                      <w:i/>
                      <w:iCs/>
                      <w:color w:val="000000"/>
                      <w:sz w:val="20"/>
                      <w:szCs w:val="20"/>
                      <w:lang w:val="en-GB" w:eastAsia="en-GB"/>
                    </w:rPr>
                  </w:pPr>
                  <w:hyperlink w:history="1" r:id="rId71">
                    <w:r w:rsidRPr="00F6338A">
                      <w:rPr>
                        <w:rFonts w:eastAsia="Times New Roman" w:cs="Calibri"/>
                        <w:i/>
                        <w:iCs/>
                        <w:color w:val="000000"/>
                        <w:sz w:val="20"/>
                        <w:szCs w:val="20"/>
                        <w:lang w:val="en-GB" w:eastAsia="en-GB"/>
                      </w:rPr>
                      <w:t>Merops mentalis</w:t>
                    </w:r>
                  </w:hyperlink>
                </w:p>
              </w:tc>
              <w:tc>
                <w:tcPr>
                  <w:tcW w:w="2205" w:type="dxa"/>
                  <w:noWrap/>
                  <w:hideMark/>
                </w:tcPr>
                <w:p w:rsidRPr="00F6338A" w:rsidR="00193EF4" w:rsidP="002F76BF" w:rsidRDefault="00193EF4" w14:paraId="4DCCC4FC"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2FFFD072" w14:textId="77777777">
              <w:trPr>
                <w:trHeight w:val="330"/>
              </w:trPr>
              <w:tc>
                <w:tcPr>
                  <w:tcW w:w="8500" w:type="dxa"/>
                  <w:gridSpan w:val="3"/>
                  <w:shd w:val="clear" w:color="auto" w:fill="D9D9D9"/>
                  <w:noWrap/>
                  <w:hideMark/>
                </w:tcPr>
                <w:p w:rsidRPr="00F6338A" w:rsidR="00193EF4" w:rsidP="002F76BF" w:rsidRDefault="00193EF4" w14:paraId="7D43E046" w14:textId="77777777">
                  <w:pPr>
                    <w:framePr w:hSpace="180" w:wrap="around" w:hAnchor="margin" w:vAnchor="text" w:y="341"/>
                    <w:jc w:val="both"/>
                    <w:rPr>
                      <w:rFonts w:eastAsia="Times New Roman" w:cs="Calibri"/>
                      <w:b/>
                      <w:bCs/>
                      <w:color w:val="000000"/>
                      <w:sz w:val="20"/>
                      <w:szCs w:val="20"/>
                      <w:lang w:val="en-GB" w:eastAsia="en-GB"/>
                    </w:rPr>
                  </w:pPr>
                  <w:r w:rsidRPr="00F6338A">
                    <w:rPr>
                      <w:rFonts w:eastAsia="Times New Roman" w:cs="Calibri"/>
                      <w:b/>
                      <w:bCs/>
                      <w:color w:val="000000"/>
                      <w:sz w:val="20"/>
                      <w:szCs w:val="20"/>
                      <w:lang w:val="en-GB" w:eastAsia="en-GB"/>
                    </w:rPr>
                    <w:t>Reptiles </w:t>
                  </w:r>
                </w:p>
              </w:tc>
            </w:tr>
            <w:tr w:rsidRPr="00F6338A" w:rsidR="00193EF4" w14:paraId="6C5CAD36" w14:textId="77777777">
              <w:trPr>
                <w:trHeight w:val="330"/>
              </w:trPr>
              <w:tc>
                <w:tcPr>
                  <w:tcW w:w="3080" w:type="dxa"/>
                  <w:noWrap/>
                  <w:hideMark/>
                </w:tcPr>
                <w:p w:rsidRPr="00F6338A" w:rsidR="00193EF4" w:rsidP="002F76BF" w:rsidRDefault="00193EF4" w14:paraId="03EC785D"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Slender-snouted crocodile</w:t>
                  </w:r>
                </w:p>
              </w:tc>
              <w:tc>
                <w:tcPr>
                  <w:tcW w:w="3215" w:type="dxa"/>
                  <w:noWrap/>
                  <w:hideMark/>
                </w:tcPr>
                <w:p w:rsidRPr="00F6338A" w:rsidR="00193EF4" w:rsidP="002F76BF" w:rsidRDefault="00193EF4" w14:paraId="21D23E2F"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Mecistops (Crocodylus) cataphractus</w:t>
                  </w:r>
                </w:p>
              </w:tc>
              <w:tc>
                <w:tcPr>
                  <w:tcW w:w="2205" w:type="dxa"/>
                  <w:noWrap/>
                  <w:hideMark/>
                </w:tcPr>
                <w:p w:rsidRPr="00F6338A" w:rsidR="00193EF4" w:rsidP="002F76BF" w:rsidRDefault="00193EF4" w14:paraId="19A865F8"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CR</w:t>
                  </w:r>
                </w:p>
              </w:tc>
            </w:tr>
            <w:tr w:rsidRPr="00F6338A" w:rsidR="00193EF4" w14:paraId="25BFF1B4" w14:textId="77777777">
              <w:trPr>
                <w:trHeight w:val="330"/>
              </w:trPr>
              <w:tc>
                <w:tcPr>
                  <w:tcW w:w="3080" w:type="dxa"/>
                  <w:noWrap/>
                  <w:hideMark/>
                </w:tcPr>
                <w:p w:rsidRPr="00F6338A" w:rsidR="00193EF4" w:rsidP="002F76BF" w:rsidRDefault="00193EF4" w14:paraId="3A6DF3D1"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Home’s Hinge-Back Tortoise</w:t>
                  </w:r>
                </w:p>
              </w:tc>
              <w:tc>
                <w:tcPr>
                  <w:tcW w:w="3215" w:type="dxa"/>
                  <w:noWrap/>
                  <w:hideMark/>
                </w:tcPr>
                <w:p w:rsidRPr="00F6338A" w:rsidR="00193EF4" w:rsidP="002F76BF" w:rsidRDefault="00193EF4" w14:paraId="272F74DD"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Kinixys homeana</w:t>
                  </w:r>
                </w:p>
              </w:tc>
              <w:tc>
                <w:tcPr>
                  <w:tcW w:w="2205" w:type="dxa"/>
                  <w:noWrap/>
                  <w:hideMark/>
                </w:tcPr>
                <w:p w:rsidRPr="00F6338A" w:rsidR="00193EF4" w:rsidP="002F76BF" w:rsidRDefault="00193EF4" w14:paraId="62A31741"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52CD81B6" w14:textId="77777777">
              <w:trPr>
                <w:trHeight w:val="330"/>
              </w:trPr>
              <w:tc>
                <w:tcPr>
                  <w:tcW w:w="3080" w:type="dxa"/>
                  <w:noWrap/>
                  <w:hideMark/>
                </w:tcPr>
                <w:p w:rsidRPr="00F6338A" w:rsidR="00193EF4" w:rsidP="002F76BF" w:rsidRDefault="00193EF4" w14:paraId="4FA85F1B"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African Dwarf Crodocile</w:t>
                  </w:r>
                </w:p>
              </w:tc>
              <w:tc>
                <w:tcPr>
                  <w:tcW w:w="3215" w:type="dxa"/>
                  <w:noWrap/>
                  <w:hideMark/>
                </w:tcPr>
                <w:p w:rsidRPr="00F6338A" w:rsidR="00193EF4" w:rsidP="002F76BF" w:rsidRDefault="00193EF4" w14:paraId="09556B0D"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Osteolaemus tetraspis</w:t>
                  </w:r>
                </w:p>
              </w:tc>
              <w:tc>
                <w:tcPr>
                  <w:tcW w:w="2205" w:type="dxa"/>
                  <w:noWrap/>
                  <w:hideMark/>
                </w:tcPr>
                <w:p w:rsidRPr="00F6338A" w:rsidR="00193EF4" w:rsidP="002F76BF" w:rsidRDefault="00193EF4" w14:paraId="2CF875D7"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68047407" w14:textId="77777777">
              <w:trPr>
                <w:trHeight w:val="330"/>
              </w:trPr>
              <w:tc>
                <w:tcPr>
                  <w:tcW w:w="8500" w:type="dxa"/>
                  <w:gridSpan w:val="3"/>
                  <w:shd w:val="clear" w:color="auto" w:fill="D9D9D9"/>
                  <w:noWrap/>
                  <w:hideMark/>
                </w:tcPr>
                <w:p w:rsidRPr="00F6338A" w:rsidR="00193EF4" w:rsidP="002F76BF" w:rsidRDefault="00193EF4" w14:paraId="30F5FD55" w14:textId="77777777">
                  <w:pPr>
                    <w:framePr w:hSpace="180" w:wrap="around" w:hAnchor="margin" w:vAnchor="text" w:y="341"/>
                    <w:jc w:val="both"/>
                    <w:rPr>
                      <w:rFonts w:eastAsia="Times New Roman" w:cs="Calibri"/>
                      <w:b/>
                      <w:bCs/>
                      <w:color w:val="000000"/>
                      <w:sz w:val="20"/>
                      <w:szCs w:val="20"/>
                      <w:lang w:val="en-GB" w:eastAsia="en-GB"/>
                    </w:rPr>
                  </w:pPr>
                  <w:r w:rsidRPr="00F6338A">
                    <w:rPr>
                      <w:rFonts w:eastAsia="Times New Roman" w:cs="Calibri"/>
                      <w:b/>
                      <w:bCs/>
                      <w:color w:val="000000"/>
                      <w:sz w:val="20"/>
                      <w:szCs w:val="20"/>
                      <w:lang w:val="en-GB" w:eastAsia="en-GB"/>
                    </w:rPr>
                    <w:t>Amphibians </w:t>
                  </w:r>
                </w:p>
              </w:tc>
            </w:tr>
            <w:tr w:rsidRPr="00F6338A" w:rsidR="00193EF4" w14:paraId="64605E5B" w14:textId="77777777">
              <w:trPr>
                <w:trHeight w:val="330"/>
              </w:trPr>
              <w:tc>
                <w:tcPr>
                  <w:tcW w:w="3080" w:type="dxa"/>
                  <w:noWrap/>
                  <w:hideMark/>
                </w:tcPr>
                <w:p w:rsidRPr="00F6338A" w:rsidR="00193EF4" w:rsidP="002F76BF" w:rsidRDefault="00193EF4" w14:paraId="0DE41BB2"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Ringed river frog</w:t>
                  </w:r>
                </w:p>
              </w:tc>
              <w:tc>
                <w:tcPr>
                  <w:tcW w:w="3215" w:type="dxa"/>
                  <w:noWrap/>
                  <w:hideMark/>
                </w:tcPr>
                <w:p w:rsidRPr="00F6338A" w:rsidR="00193EF4" w:rsidP="002F76BF" w:rsidRDefault="00193EF4" w14:paraId="03072567"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Phrynobatrachus annulatus</w:t>
                  </w:r>
                </w:p>
              </w:tc>
              <w:tc>
                <w:tcPr>
                  <w:tcW w:w="2205" w:type="dxa"/>
                  <w:noWrap/>
                  <w:hideMark/>
                </w:tcPr>
                <w:p w:rsidRPr="00F6338A" w:rsidR="00193EF4" w:rsidP="002F76BF" w:rsidRDefault="00193EF4" w14:paraId="44329A90"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EN</w:t>
                  </w:r>
                </w:p>
              </w:tc>
            </w:tr>
            <w:tr w:rsidRPr="00F6338A" w:rsidR="00193EF4" w14:paraId="6F827D01" w14:textId="77777777">
              <w:trPr>
                <w:trHeight w:val="330"/>
              </w:trPr>
              <w:tc>
                <w:tcPr>
                  <w:tcW w:w="3080" w:type="dxa"/>
                  <w:noWrap/>
                  <w:hideMark/>
                </w:tcPr>
                <w:p w:rsidRPr="00F6338A" w:rsidR="00193EF4" w:rsidP="002F76BF" w:rsidRDefault="00193EF4" w14:paraId="6010A3F2"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Yapo River frog</w:t>
                  </w:r>
                </w:p>
              </w:tc>
              <w:tc>
                <w:tcPr>
                  <w:tcW w:w="3215" w:type="dxa"/>
                  <w:noWrap/>
                  <w:hideMark/>
                </w:tcPr>
                <w:p w:rsidRPr="00F6338A" w:rsidR="00193EF4" w:rsidP="002F76BF" w:rsidRDefault="00193EF4" w14:paraId="796E616A"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Phrynobatrachus villiersi</w:t>
                  </w:r>
                </w:p>
              </w:tc>
              <w:tc>
                <w:tcPr>
                  <w:tcW w:w="2205" w:type="dxa"/>
                  <w:noWrap/>
                  <w:hideMark/>
                </w:tcPr>
                <w:p w:rsidRPr="00F6338A" w:rsidR="00193EF4" w:rsidP="002F76BF" w:rsidRDefault="00193EF4" w14:paraId="1A9C0BEF"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249E8438" w14:textId="77777777">
              <w:trPr>
                <w:trHeight w:val="330"/>
              </w:trPr>
              <w:tc>
                <w:tcPr>
                  <w:tcW w:w="3080" w:type="dxa"/>
                  <w:noWrap/>
                  <w:hideMark/>
                </w:tcPr>
                <w:p w:rsidRPr="00F6338A" w:rsidR="00193EF4" w:rsidP="002F76BF" w:rsidRDefault="00193EF4" w14:paraId="7C027D81"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Allen's slippery frog</w:t>
                  </w:r>
                </w:p>
              </w:tc>
              <w:tc>
                <w:tcPr>
                  <w:tcW w:w="3215" w:type="dxa"/>
                  <w:noWrap/>
                  <w:hideMark/>
                </w:tcPr>
                <w:p w:rsidRPr="00F6338A" w:rsidR="00193EF4" w:rsidP="002F76BF" w:rsidRDefault="00193EF4" w14:paraId="0695BEAB"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Conraua alleni</w:t>
                  </w:r>
                </w:p>
              </w:tc>
              <w:tc>
                <w:tcPr>
                  <w:tcW w:w="2205" w:type="dxa"/>
                  <w:noWrap/>
                  <w:hideMark/>
                </w:tcPr>
                <w:p w:rsidRPr="00F6338A" w:rsidR="00193EF4" w:rsidP="002F76BF" w:rsidRDefault="00193EF4" w14:paraId="39C062E3"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VU</w:t>
                  </w:r>
                </w:p>
              </w:tc>
            </w:tr>
            <w:tr w:rsidRPr="00F6338A" w:rsidR="00193EF4" w14:paraId="66C1AC0C" w14:textId="77777777">
              <w:trPr>
                <w:trHeight w:val="330"/>
              </w:trPr>
              <w:tc>
                <w:tcPr>
                  <w:tcW w:w="3080" w:type="dxa"/>
                  <w:noWrap/>
                  <w:hideMark/>
                </w:tcPr>
                <w:p w:rsidRPr="00F6338A" w:rsidR="00193EF4" w:rsidP="002F76BF" w:rsidRDefault="00193EF4" w14:paraId="70432571" w14:textId="77777777">
                  <w:pPr>
                    <w:framePr w:hSpace="180" w:wrap="around" w:hAnchor="margin" w:vAnchor="text" w:y="341"/>
                    <w:jc w:val="both"/>
                    <w:rPr>
                      <w:rFonts w:eastAsia="Times New Roman" w:cs="Calibri"/>
                      <w:color w:val="222222"/>
                      <w:sz w:val="20"/>
                      <w:szCs w:val="20"/>
                      <w:lang w:val="en-GB" w:eastAsia="en-GB"/>
                    </w:rPr>
                  </w:pPr>
                  <w:r w:rsidRPr="00F6338A">
                    <w:rPr>
                      <w:rFonts w:eastAsia="Times New Roman" w:cs="Calibri"/>
                      <w:color w:val="222222"/>
                      <w:sz w:val="20"/>
                      <w:szCs w:val="20"/>
                      <w:lang w:val="en-GB" w:eastAsia="en-GB"/>
                    </w:rPr>
                    <w:t>African giant toad</w:t>
                  </w:r>
                </w:p>
              </w:tc>
              <w:tc>
                <w:tcPr>
                  <w:tcW w:w="3215" w:type="dxa"/>
                  <w:noWrap/>
                  <w:hideMark/>
                </w:tcPr>
                <w:p w:rsidRPr="00F6338A" w:rsidR="00193EF4" w:rsidP="002F76BF" w:rsidRDefault="00193EF4" w14:paraId="5B005CBB" w14:textId="77777777">
                  <w:pPr>
                    <w:framePr w:hSpace="180" w:wrap="around" w:hAnchor="margin" w:vAnchor="text" w:y="341"/>
                    <w:jc w:val="both"/>
                    <w:rPr>
                      <w:rFonts w:eastAsia="Times New Roman" w:cs="Calibri"/>
                      <w:i/>
                      <w:iCs/>
                      <w:color w:val="000000"/>
                      <w:sz w:val="20"/>
                      <w:szCs w:val="20"/>
                      <w:lang w:val="en-GB" w:eastAsia="en-GB"/>
                    </w:rPr>
                  </w:pPr>
                  <w:r w:rsidRPr="00F6338A">
                    <w:rPr>
                      <w:rFonts w:eastAsia="Times New Roman" w:cs="Calibri"/>
                      <w:i/>
                      <w:iCs/>
                      <w:color w:val="000000"/>
                      <w:sz w:val="20"/>
                      <w:szCs w:val="20"/>
                      <w:lang w:val="en-GB" w:eastAsia="en-GB"/>
                    </w:rPr>
                    <w:t>Amietoprhynus superciliars chevalieri</w:t>
                  </w:r>
                </w:p>
              </w:tc>
              <w:tc>
                <w:tcPr>
                  <w:tcW w:w="2205" w:type="dxa"/>
                  <w:noWrap/>
                  <w:hideMark/>
                </w:tcPr>
                <w:p w:rsidRPr="00F6338A" w:rsidR="00193EF4" w:rsidP="002F76BF" w:rsidRDefault="00193EF4" w14:paraId="37F2555D" w14:textId="77777777">
                  <w:pPr>
                    <w:framePr w:hSpace="180" w:wrap="around" w:hAnchor="margin" w:vAnchor="text" w:y="341"/>
                    <w:jc w:val="both"/>
                    <w:rPr>
                      <w:rFonts w:eastAsia="Times New Roman" w:cs="Calibri"/>
                      <w:b/>
                      <w:bCs/>
                      <w:color w:val="000000"/>
                      <w:sz w:val="20"/>
                      <w:szCs w:val="20"/>
                      <w:lang w:val="en-GB" w:eastAsia="en-GB"/>
                    </w:rPr>
                  </w:pPr>
                  <w:r w:rsidRPr="00F6338A">
                    <w:rPr>
                      <w:rFonts w:eastAsia="Times New Roman" w:cs="Calibri"/>
                      <w:b/>
                      <w:bCs/>
                      <w:color w:val="000000"/>
                      <w:sz w:val="20"/>
                      <w:szCs w:val="20"/>
                      <w:lang w:val="en-GB" w:eastAsia="en-GB"/>
                    </w:rPr>
                    <w:t> </w:t>
                  </w:r>
                </w:p>
              </w:tc>
            </w:tr>
            <w:tr w:rsidRPr="00F6338A" w:rsidR="00193EF4" w14:paraId="1206F756" w14:textId="77777777">
              <w:trPr>
                <w:trHeight w:val="330"/>
              </w:trPr>
              <w:tc>
                <w:tcPr>
                  <w:tcW w:w="3080" w:type="dxa"/>
                  <w:noWrap/>
                  <w:hideMark/>
                </w:tcPr>
                <w:p w:rsidRPr="00F6338A" w:rsidR="00193EF4" w:rsidP="002F76BF" w:rsidRDefault="00193EF4" w14:paraId="2EF22B57"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Sierra Leone reed frog</w:t>
                  </w:r>
                </w:p>
              </w:tc>
              <w:tc>
                <w:tcPr>
                  <w:tcW w:w="3215" w:type="dxa"/>
                  <w:noWrap/>
                  <w:hideMark/>
                </w:tcPr>
                <w:p w:rsidRPr="00F6338A" w:rsidR="00193EF4" w:rsidP="002F76BF" w:rsidRDefault="00193EF4" w14:paraId="1B75806D" w14:textId="77777777">
                  <w:pPr>
                    <w:framePr w:hSpace="180" w:wrap="around" w:hAnchor="margin" w:vAnchor="text" w:y="341"/>
                    <w:jc w:val="both"/>
                    <w:rPr>
                      <w:rFonts w:eastAsia="Times New Roman" w:cs="Calibri"/>
                      <w:i/>
                      <w:iCs/>
                      <w:color w:val="000000"/>
                      <w:sz w:val="20"/>
                      <w:szCs w:val="20"/>
                      <w:lang w:val="en-GB" w:eastAsia="en-GB"/>
                    </w:rPr>
                  </w:pPr>
                  <w:hyperlink w:history="1" r:id="rId72">
                    <w:r w:rsidRPr="00F6338A">
                      <w:rPr>
                        <w:rFonts w:eastAsia="Times New Roman" w:cs="Calibri"/>
                        <w:i/>
                        <w:iCs/>
                        <w:color w:val="000000"/>
                        <w:sz w:val="20"/>
                        <w:szCs w:val="20"/>
                        <w:lang w:val="en-GB" w:eastAsia="en-GB"/>
                      </w:rPr>
                      <w:t>Hyperolius chlorosteus</w:t>
                    </w:r>
                  </w:hyperlink>
                </w:p>
              </w:tc>
              <w:tc>
                <w:tcPr>
                  <w:tcW w:w="2205" w:type="dxa"/>
                  <w:noWrap/>
                  <w:hideMark/>
                </w:tcPr>
                <w:p w:rsidRPr="00F6338A" w:rsidR="00193EF4" w:rsidP="002F76BF" w:rsidRDefault="00193EF4" w14:paraId="05CC8495"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76532134" w14:textId="77777777">
              <w:trPr>
                <w:trHeight w:val="330"/>
              </w:trPr>
              <w:tc>
                <w:tcPr>
                  <w:tcW w:w="3080" w:type="dxa"/>
                  <w:noWrap/>
                  <w:hideMark/>
                </w:tcPr>
                <w:p w:rsidRPr="00F6338A" w:rsidR="00193EF4" w:rsidP="002F76BF" w:rsidRDefault="00193EF4" w14:paraId="304B625A"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Wermuth's reed frog</w:t>
                  </w:r>
                </w:p>
              </w:tc>
              <w:tc>
                <w:tcPr>
                  <w:tcW w:w="3215" w:type="dxa"/>
                  <w:noWrap/>
                  <w:hideMark/>
                </w:tcPr>
                <w:p w:rsidRPr="00F6338A" w:rsidR="00193EF4" w:rsidP="002F76BF" w:rsidRDefault="00193EF4" w14:paraId="5708F4CE" w14:textId="77777777">
                  <w:pPr>
                    <w:framePr w:hSpace="180" w:wrap="around" w:hAnchor="margin" w:vAnchor="text" w:y="341"/>
                    <w:jc w:val="both"/>
                    <w:rPr>
                      <w:rFonts w:eastAsia="Times New Roman" w:cs="Calibri"/>
                      <w:i/>
                      <w:iCs/>
                      <w:color w:val="000000"/>
                      <w:sz w:val="20"/>
                      <w:szCs w:val="20"/>
                      <w:lang w:val="en-GB" w:eastAsia="en-GB"/>
                    </w:rPr>
                  </w:pPr>
                  <w:hyperlink w:history="1" r:id="rId73">
                    <w:r w:rsidRPr="00F6338A">
                      <w:rPr>
                        <w:rFonts w:eastAsia="Times New Roman" w:cs="Calibri"/>
                        <w:i/>
                        <w:iCs/>
                        <w:color w:val="000000"/>
                        <w:sz w:val="20"/>
                        <w:szCs w:val="20"/>
                        <w:lang w:val="en-GB" w:eastAsia="en-GB"/>
                      </w:rPr>
                      <w:t xml:space="preserve">Hyperolius wermuthi </w:t>
                    </w:r>
                  </w:hyperlink>
                </w:p>
              </w:tc>
              <w:tc>
                <w:tcPr>
                  <w:tcW w:w="2205" w:type="dxa"/>
                  <w:noWrap/>
                  <w:hideMark/>
                </w:tcPr>
                <w:p w:rsidRPr="00F6338A" w:rsidR="00193EF4" w:rsidP="002F76BF" w:rsidRDefault="00193EF4" w14:paraId="0DA46213"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6836E843" w14:textId="77777777">
              <w:trPr>
                <w:trHeight w:val="330"/>
              </w:trPr>
              <w:tc>
                <w:tcPr>
                  <w:tcW w:w="3080" w:type="dxa"/>
                  <w:noWrap/>
                  <w:hideMark/>
                </w:tcPr>
                <w:p w:rsidRPr="00F6338A" w:rsidR="00193EF4" w:rsidP="002F76BF" w:rsidRDefault="00193EF4" w14:paraId="6E2DD1D5"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Chochran's running frog</w:t>
                  </w:r>
                </w:p>
              </w:tc>
              <w:tc>
                <w:tcPr>
                  <w:tcW w:w="3215" w:type="dxa"/>
                  <w:noWrap/>
                  <w:hideMark/>
                </w:tcPr>
                <w:p w:rsidRPr="00F6338A" w:rsidR="00193EF4" w:rsidP="002F76BF" w:rsidRDefault="00193EF4" w14:paraId="6ED7C1A7" w14:textId="77777777">
                  <w:pPr>
                    <w:framePr w:hSpace="180" w:wrap="around" w:hAnchor="margin" w:vAnchor="text" w:y="341"/>
                    <w:jc w:val="both"/>
                    <w:rPr>
                      <w:rFonts w:eastAsia="Times New Roman" w:cs="Calibri"/>
                      <w:i/>
                      <w:iCs/>
                      <w:color w:val="000000"/>
                      <w:sz w:val="20"/>
                      <w:szCs w:val="20"/>
                      <w:lang w:val="en-GB" w:eastAsia="en-GB"/>
                    </w:rPr>
                  </w:pPr>
                  <w:hyperlink w:history="1" r:id="rId74">
                    <w:r w:rsidRPr="00F6338A">
                      <w:rPr>
                        <w:rFonts w:eastAsia="Times New Roman" w:cs="Calibri"/>
                        <w:i/>
                        <w:iCs/>
                        <w:color w:val="000000"/>
                        <w:sz w:val="20"/>
                        <w:szCs w:val="20"/>
                        <w:lang w:val="en-GB" w:eastAsia="en-GB"/>
                      </w:rPr>
                      <w:t xml:space="preserve">Kassina cochranae </w:t>
                    </w:r>
                  </w:hyperlink>
                </w:p>
              </w:tc>
              <w:tc>
                <w:tcPr>
                  <w:tcW w:w="2205" w:type="dxa"/>
                  <w:noWrap/>
                  <w:hideMark/>
                </w:tcPr>
                <w:p w:rsidRPr="00F6338A" w:rsidR="00193EF4" w:rsidP="002F76BF" w:rsidRDefault="00193EF4" w14:paraId="662D0573"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5082A9CF" w14:textId="77777777">
              <w:trPr>
                <w:trHeight w:val="330"/>
              </w:trPr>
              <w:tc>
                <w:tcPr>
                  <w:tcW w:w="3080" w:type="dxa"/>
                  <w:noWrap/>
                  <w:hideMark/>
                </w:tcPr>
                <w:p w:rsidRPr="00F6338A" w:rsidR="00193EF4" w:rsidP="002F76BF" w:rsidRDefault="00193EF4" w14:paraId="1D794A3A"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Big-eyed forest treefrog</w:t>
                  </w:r>
                </w:p>
              </w:tc>
              <w:tc>
                <w:tcPr>
                  <w:tcW w:w="3215" w:type="dxa"/>
                  <w:noWrap/>
                  <w:hideMark/>
                </w:tcPr>
                <w:p w:rsidRPr="00F6338A" w:rsidR="00193EF4" w:rsidP="002F76BF" w:rsidRDefault="00193EF4" w14:paraId="51215E86" w14:textId="77777777">
                  <w:pPr>
                    <w:framePr w:hSpace="180" w:wrap="around" w:hAnchor="margin" w:vAnchor="text" w:y="341"/>
                    <w:jc w:val="both"/>
                    <w:rPr>
                      <w:rFonts w:eastAsia="Times New Roman" w:cs="Calibri"/>
                      <w:i/>
                      <w:iCs/>
                      <w:color w:val="000000"/>
                      <w:sz w:val="20"/>
                      <w:szCs w:val="20"/>
                      <w:lang w:val="en-GB" w:eastAsia="en-GB"/>
                    </w:rPr>
                  </w:pPr>
                  <w:hyperlink w:history="1" r:id="rId75">
                    <w:r w:rsidRPr="00F6338A">
                      <w:rPr>
                        <w:rFonts w:eastAsia="Times New Roman" w:cs="Calibri"/>
                        <w:i/>
                        <w:iCs/>
                        <w:color w:val="000000"/>
                        <w:sz w:val="20"/>
                        <w:szCs w:val="20"/>
                        <w:lang w:val="en-GB" w:eastAsia="en-GB"/>
                      </w:rPr>
                      <w:t xml:space="preserve">Leptopelis macrotis </w:t>
                    </w:r>
                  </w:hyperlink>
                </w:p>
              </w:tc>
              <w:tc>
                <w:tcPr>
                  <w:tcW w:w="2205" w:type="dxa"/>
                  <w:noWrap/>
                  <w:hideMark/>
                </w:tcPr>
                <w:p w:rsidRPr="00F6338A" w:rsidR="00193EF4" w:rsidP="002F76BF" w:rsidRDefault="00193EF4" w14:paraId="08341127"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r w:rsidRPr="00F6338A" w:rsidR="00193EF4" w14:paraId="3210DD58" w14:textId="77777777">
              <w:trPr>
                <w:trHeight w:val="330"/>
              </w:trPr>
              <w:tc>
                <w:tcPr>
                  <w:tcW w:w="3080" w:type="dxa"/>
                  <w:noWrap/>
                  <w:hideMark/>
                </w:tcPr>
                <w:p w:rsidRPr="00F6338A" w:rsidR="00193EF4" w:rsidP="002F76BF" w:rsidRDefault="00193EF4" w14:paraId="3FB93D38"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Tai Forest treefrog</w:t>
                  </w:r>
                </w:p>
              </w:tc>
              <w:tc>
                <w:tcPr>
                  <w:tcW w:w="3215" w:type="dxa"/>
                  <w:noWrap/>
                  <w:hideMark/>
                </w:tcPr>
                <w:p w:rsidRPr="00F6338A" w:rsidR="00193EF4" w:rsidP="002F76BF" w:rsidRDefault="00193EF4" w14:paraId="406E7113" w14:textId="77777777">
                  <w:pPr>
                    <w:framePr w:hSpace="180" w:wrap="around" w:hAnchor="margin" w:vAnchor="text" w:y="341"/>
                    <w:jc w:val="both"/>
                    <w:rPr>
                      <w:rFonts w:eastAsia="Times New Roman" w:cs="Calibri"/>
                      <w:i/>
                      <w:iCs/>
                      <w:color w:val="000000"/>
                      <w:sz w:val="20"/>
                      <w:szCs w:val="20"/>
                      <w:lang w:val="en-GB" w:eastAsia="en-GB"/>
                    </w:rPr>
                  </w:pPr>
                  <w:hyperlink w:history="1" r:id="rId76">
                    <w:r w:rsidRPr="00F6338A">
                      <w:rPr>
                        <w:rFonts w:eastAsia="Times New Roman" w:cs="Calibri"/>
                        <w:i/>
                        <w:iCs/>
                        <w:color w:val="000000"/>
                        <w:sz w:val="20"/>
                        <w:szCs w:val="20"/>
                        <w:lang w:val="en-GB" w:eastAsia="en-GB"/>
                      </w:rPr>
                      <w:t xml:space="preserve">Leptopelis occidentalis </w:t>
                    </w:r>
                  </w:hyperlink>
                </w:p>
              </w:tc>
              <w:tc>
                <w:tcPr>
                  <w:tcW w:w="2205" w:type="dxa"/>
                  <w:noWrap/>
                  <w:hideMark/>
                </w:tcPr>
                <w:p w:rsidRPr="00F6338A" w:rsidR="00193EF4" w:rsidP="002F76BF" w:rsidRDefault="00193EF4" w14:paraId="67F4B6AC" w14:textId="77777777">
                  <w:pPr>
                    <w:framePr w:hSpace="180" w:wrap="around" w:hAnchor="margin" w:vAnchor="text" w:y="341"/>
                    <w:jc w:val="both"/>
                    <w:rPr>
                      <w:rFonts w:eastAsia="Times New Roman" w:cs="Calibri"/>
                      <w:color w:val="000000"/>
                      <w:sz w:val="20"/>
                      <w:szCs w:val="20"/>
                      <w:lang w:val="en-GB" w:eastAsia="en-GB"/>
                    </w:rPr>
                  </w:pPr>
                  <w:r w:rsidRPr="00F6338A">
                    <w:rPr>
                      <w:rFonts w:eastAsia="Times New Roman" w:cs="Calibri"/>
                      <w:color w:val="000000"/>
                      <w:sz w:val="20"/>
                      <w:szCs w:val="20"/>
                      <w:lang w:val="en-GB" w:eastAsia="en-GB"/>
                    </w:rPr>
                    <w:t>NT</w:t>
                  </w:r>
                </w:p>
              </w:tc>
            </w:tr>
          </w:tbl>
          <w:p w:rsidRPr="00F6338A" w:rsidR="00193EF4" w:rsidP="00193EF4" w:rsidRDefault="00193EF4" w14:paraId="4C085248"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450"/>
              <w:contextualSpacing/>
              <w:jc w:val="both"/>
              <w:rPr>
                <w:rFonts w:eastAsia="Times New Roman" w:cs="Calibri"/>
                <w:color w:val="000000"/>
                <w:sz w:val="20"/>
                <w:szCs w:val="20"/>
                <w:bdr w:val="none" w:color="auto" w:sz="0" w:space="0"/>
              </w:rPr>
            </w:pPr>
          </w:p>
          <w:p w:rsidRPr="00F6338A" w:rsidR="00193EF4" w:rsidP="00193EF4" w:rsidRDefault="00193EF4" w14:paraId="764981C6"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 w:val="20"/>
                <w:szCs w:val="20"/>
                <w:bdr w:val="none" w:color="auto" w:sz="0" w:space="0"/>
              </w:rPr>
            </w:pPr>
          </w:p>
          <w:p w:rsidRPr="00F6338A" w:rsidR="00193EF4" w:rsidP="00193EF4" w:rsidRDefault="00193EF4" w14:paraId="7D047F2A"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 w:val="20"/>
                <w:szCs w:val="20"/>
                <w:bdr w:val="none" w:color="auto" w:sz="0" w:space="0"/>
              </w:rPr>
            </w:pPr>
            <w:r w:rsidRPr="00F6338A">
              <w:rPr>
                <w:rFonts w:eastAsia="Calibri" w:cs="Calibri"/>
                <w:color w:val="000000"/>
                <w:sz w:val="20"/>
                <w:szCs w:val="20"/>
                <w:bdr w:val="none" w:color="auto" w:sz="0" w:space="0"/>
              </w:rPr>
              <w:t>The forests of Northwest Liberia are characterized by deciduous forests in the more mountainous areas and rainforest in the inland hills and plains, extending down to evergreen coastal regions with areas of mangrove. These forests contain high carbon stock and high conservation value sites, as well as extensive habitat and natural resources that provide vital ecosystem services including provisioning, regulating, supporting and cultural that are essential for many species and livelihoods for local communities.</w:t>
            </w:r>
          </w:p>
          <w:p w:rsidRPr="00F6338A" w:rsidR="00193EF4" w:rsidP="00193EF4" w:rsidRDefault="00193EF4" w14:paraId="308F606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 w:val="20"/>
                <w:szCs w:val="20"/>
                <w:bdr w:val="none" w:color="auto" w:sz="0" w:space="0"/>
              </w:rPr>
            </w:pPr>
          </w:p>
          <w:p w:rsidRPr="00F6338A" w:rsidR="00193EF4" w:rsidP="00193EF4" w:rsidRDefault="00193EF4" w14:paraId="07710EE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 w:val="20"/>
                <w:szCs w:val="20"/>
                <w:bdr w:val="none" w:color="auto" w:sz="0" w:space="0"/>
              </w:rPr>
            </w:pPr>
            <w:r w:rsidRPr="00F6338A">
              <w:rPr>
                <w:rFonts w:eastAsia="Calibri" w:cs="Calibri"/>
                <w:color w:val="000000"/>
                <w:sz w:val="20"/>
                <w:szCs w:val="20"/>
                <w:bdr w:val="none" w:color="auto" w:sz="0" w:space="0"/>
              </w:rPr>
              <w:t>The immediate threats to the Northwest Liberia landscape include land use change arising from deforestation in the form of expansion of commercial plantations (oil palm, cocoa) into intact forest and continued agricultural expansion by communities relying on shifting cultivation, as well as related extractive livelihoods, such as charcoal production, artisanal mining and bushmeat hunting. About 75% of animal protein consumed in Liberia consists of bushmeat, and over 95% of Liberia’s urban population uses charcoal (Hoyt, 2004; USAID, 2009). Industrial scale mining and logging are not yet prevalent in the area, but exploration is going on and companies that abandoned the area during the civil wars are starting to come back. Further, invasive elephant grass is expanding southwards, prohibiting forest regrowth and traditional agricultural practices.</w:t>
            </w:r>
          </w:p>
          <w:p w:rsidRPr="00F6338A" w:rsidR="00193EF4" w:rsidP="00193EF4" w:rsidRDefault="00193EF4" w14:paraId="175681F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450"/>
              <w:contextualSpacing/>
              <w:jc w:val="both"/>
              <w:rPr>
                <w:rFonts w:eastAsia="Calibri" w:cs="Calibri"/>
                <w:color w:val="000000"/>
                <w:sz w:val="20"/>
                <w:szCs w:val="20"/>
                <w:bdr w:val="none" w:color="auto" w:sz="0" w:space="0"/>
              </w:rPr>
            </w:pPr>
          </w:p>
          <w:p w:rsidRPr="00F6338A" w:rsidR="00193EF4" w:rsidP="00193EF4" w:rsidRDefault="00193EF4" w14:paraId="6CC417AC"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 w:val="20"/>
                <w:szCs w:val="20"/>
                <w:bdr w:val="none" w:color="auto" w:sz="0" w:space="0"/>
              </w:rPr>
            </w:pPr>
            <w:r w:rsidRPr="00F6338A">
              <w:rPr>
                <w:rFonts w:eastAsia="Calibri" w:cs="Calibri"/>
                <w:color w:val="000000"/>
                <w:sz w:val="20"/>
                <w:szCs w:val="20"/>
                <w:bdr w:val="none" w:color="auto" w:sz="0" w:space="0"/>
              </w:rPr>
              <w:t>Mangrove ecosystems in NW Liberia landscape are threatened by: (i) overexploitation of demersal fish species and other species (e.g. sea turtles), (ii) beach sand mining, (iii) beach erosion, (iv) population growth, (v) poor waste disposal and management, (vi) infrastructure development, (vii) unsustainable mangrove harvesting for fuel-wood for cooking and smoking fish, and (viii) beach and sand mining.</w:t>
            </w:r>
          </w:p>
          <w:p w:rsidRPr="00F6338A" w:rsidR="00193EF4" w:rsidP="00193EF4" w:rsidRDefault="00193EF4" w14:paraId="39CD1DD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450"/>
              <w:contextualSpacing/>
              <w:jc w:val="both"/>
              <w:rPr>
                <w:rFonts w:eastAsia="Calibri" w:cs="Calibri"/>
                <w:color w:val="000000"/>
                <w:sz w:val="20"/>
                <w:szCs w:val="20"/>
                <w:bdr w:val="none" w:color="auto" w:sz="0" w:space="0"/>
              </w:rPr>
            </w:pPr>
          </w:p>
          <w:p w:rsidRPr="00F6338A" w:rsidR="00193EF4" w:rsidP="00193EF4" w:rsidRDefault="00193EF4" w14:paraId="0CFF953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 w:val="20"/>
                <w:szCs w:val="20"/>
                <w:bdr w:val="none" w:color="auto" w:sz="0" w:space="0"/>
              </w:rPr>
            </w:pPr>
            <w:r w:rsidRPr="00F6338A">
              <w:rPr>
                <w:rFonts w:eastAsia="Calibri" w:cs="Calibri"/>
                <w:color w:val="000000"/>
                <w:sz w:val="20"/>
                <w:szCs w:val="20"/>
                <w:bdr w:val="none" w:color="auto" w:sz="0" w:space="0"/>
              </w:rPr>
              <w:t>The primary driver behind these threats is a dire need for economic development at national and local levels, combined with limited governance capacity and an absence of land use planning, the desperate need for livelihoods and food security are driving unplanned and destructive development and land conversion, responding to short-term needs at the expense of long-term sustainability</w:t>
            </w:r>
          </w:p>
        </w:tc>
      </w:tr>
      <w:tr w:rsidRPr="00F6338A" w:rsidR="00193EF4" w:rsidTr="00193EF4" w14:paraId="7ECE729F" w14:textId="77777777">
        <w:trPr>
          <w:trHeight w:val="20"/>
        </w:trPr>
        <w:tc>
          <w:tcPr>
            <w:tcW w:w="9590" w:type="dxa"/>
          </w:tcPr>
          <w:p w:rsidRPr="00F6338A" w:rsidR="00193EF4" w:rsidP="00193EF4" w:rsidRDefault="00193EF4" w14:paraId="155C69B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90"/>
              <w:jc w:val="both"/>
              <w:rPr>
                <w:rFonts w:eastAsia="Calibri" w:cs="Calibri"/>
                <w:color w:val="000000"/>
                <w:sz w:val="20"/>
                <w:szCs w:val="20"/>
                <w:bdr w:val="none" w:color="auto" w:sz="0" w:space="0"/>
              </w:rPr>
            </w:pPr>
            <w:r w:rsidRPr="00F6338A">
              <w:rPr>
                <w:rFonts w:eastAsia="Calibri" w:cs="Calibri"/>
                <w:b/>
                <w:color w:val="000000"/>
                <w:sz w:val="20"/>
                <w:szCs w:val="20"/>
                <w:bdr w:val="none" w:color="auto" w:sz="0" w:space="0"/>
              </w:rPr>
              <w:t>Socio-economic Context of Project</w:t>
            </w:r>
            <w:r w:rsidRPr="00F6338A">
              <w:rPr>
                <w:rFonts w:eastAsia="Calibri" w:cs="Calibri"/>
                <w:color w:val="000000"/>
                <w:sz w:val="20"/>
                <w:szCs w:val="20"/>
                <w:bdr w:val="none" w:color="auto" w:sz="0" w:space="0"/>
              </w:rPr>
              <w:t xml:space="preserve"> </w:t>
            </w:r>
            <w:r w:rsidRPr="00F6338A">
              <w:rPr>
                <w:rFonts w:eastAsia="Calibri" w:cs="Calibri"/>
                <w:b/>
                <w:color w:val="000000"/>
                <w:sz w:val="20"/>
                <w:szCs w:val="20"/>
                <w:bdr w:val="none" w:color="auto" w:sz="0" w:space="0"/>
              </w:rPr>
              <w:t>Area</w:t>
            </w:r>
          </w:p>
          <w:p w:rsidRPr="00F6338A" w:rsidR="00193EF4" w:rsidP="00193EF4" w:rsidRDefault="00193EF4" w14:paraId="154FB79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450"/>
              <w:contextualSpacing/>
              <w:jc w:val="both"/>
              <w:rPr>
                <w:rFonts w:eastAsia="Calibri" w:cs="Calibri"/>
                <w:color w:val="000000"/>
                <w:sz w:val="20"/>
                <w:szCs w:val="20"/>
                <w:bdr w:val="none" w:color="auto" w:sz="0" w:space="0"/>
              </w:rPr>
            </w:pPr>
          </w:p>
          <w:p w:rsidRPr="00F6338A" w:rsidR="00193EF4" w:rsidP="00193EF4" w:rsidRDefault="00193EF4" w14:paraId="2E4210B7"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20"/>
              <w:jc w:val="both"/>
              <w:rPr>
                <w:rFonts w:eastAsia="Calibri" w:cs="Calibri"/>
                <w:color w:val="000000"/>
                <w:sz w:val="20"/>
                <w:szCs w:val="20"/>
                <w:bdr w:val="none" w:color="auto" w:sz="0" w:space="0"/>
              </w:rPr>
            </w:pPr>
            <w:r w:rsidRPr="00F6338A">
              <w:rPr>
                <w:rFonts w:eastAsia="Calibri" w:cs="Calibri"/>
                <w:color w:val="000000"/>
                <w:sz w:val="20"/>
                <w:szCs w:val="20"/>
                <w:bdr w:val="none" w:color="auto" w:sz="0" w:space="0"/>
              </w:rPr>
              <w:t xml:space="preserve">Currently, an estimated 149,305 (75,425 men and 73,880 women,) as per the Liberia National Household Income and Expenditure Survey (2016) live around the project area of interest, of which the project will target approximately 20% of the total area. Like many rural communities in Liberia, these inhabitants rely heavily on locally available natural resources, notably bushmeat as a source of protein and charcoal for fuel, and engage in shifting cultivation; however, they also rely on forest conservation and management for their livelihoods. Many are co-managers of adjacent PAs and Community Forests and have played a key role in past and current land-use planning efforts. Moreover, as guaranteed by the 2018 Land Rights Act, which recognizes customary land tenure, these communities now have legal recognition of their lands (Liberia EPA 2023). </w:t>
            </w:r>
            <w:r w:rsidRPr="00F6338A">
              <w:rPr>
                <w:rFonts w:eastAsia="Calibri" w:cs="Calibri"/>
                <w:szCs w:val="22"/>
                <w:bdr w:val="none" w:color="auto" w:sz="0" w:space="0"/>
              </w:rPr>
              <w:t xml:space="preserve"> </w:t>
            </w:r>
            <w:r w:rsidRPr="00F6338A">
              <w:rPr>
                <w:rFonts w:eastAsia="Calibri" w:cs="Calibri"/>
                <w:color w:val="000000"/>
                <w:sz w:val="20"/>
                <w:szCs w:val="20"/>
                <w:bdr w:val="none" w:color="auto" w:sz="0" w:space="0"/>
              </w:rPr>
              <w:t xml:space="preserve">Additional measures to safeguard and empower communities include the EPA and FDA’s guidance on Free and Prior Informed Consent (FPIC) for economic activities, such as logging, taking place on </w:t>
            </w:r>
            <w:r w:rsidRPr="00F6338A">
              <w:rPr>
                <w:rFonts w:eastAsia="Calibri" w:cs="Calibri"/>
                <w:color w:val="000000"/>
                <w:sz w:val="20"/>
                <w:szCs w:val="20"/>
                <w:bdr w:val="none" w:color="auto" w:sz="0" w:space="0"/>
              </w:rPr>
              <w:t xml:space="preserve">community land, and the development of environmental and social information systems to support critical activities, such as land-use planning. </w:t>
            </w:r>
          </w:p>
          <w:p w:rsidRPr="00F6338A" w:rsidR="00193EF4" w:rsidP="00193EF4" w:rsidRDefault="00193EF4" w14:paraId="7909CDC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 w:val="20"/>
                <w:szCs w:val="20"/>
                <w:bdr w:val="none" w:color="auto" w:sz="0" w:space="0"/>
              </w:rPr>
            </w:pPr>
          </w:p>
          <w:p w:rsidRPr="00F6338A" w:rsidR="00193EF4" w:rsidP="00193EF4" w:rsidRDefault="00193EF4" w14:paraId="0827AC6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 w:val="20"/>
                <w:szCs w:val="20"/>
                <w:bdr w:val="none" w:color="auto" w:sz="0" w:space="0"/>
              </w:rPr>
            </w:pPr>
            <w:r w:rsidRPr="00F6338A">
              <w:rPr>
                <w:rFonts w:eastAsia="Calibri" w:cs="Calibri"/>
                <w:color w:val="000000"/>
                <w:sz w:val="20"/>
                <w:szCs w:val="20"/>
                <w:bdr w:val="none" w:color="auto" w:sz="0" w:space="0"/>
              </w:rPr>
              <w:t>On average, the literacy rate in NW Liberia landscape is 48.93%. According to the 2016 Household Income and Expenditure Survey conducted by Liberia Institute of Statistics and Geo-Information Services (LISGIS), average absolute poverty is 61.80% and extreme poverty is 22.10%. Although average unemployment in the landscape is low (1.4%), 94.4% of the Landscape’s workforce is considered ‘working poor’ as they live on less than $USD 2.00 a day. Also, 84.4% of the average labor force is in the formal sector; and 85.25% on average are in vulnerable employment.</w:t>
            </w:r>
          </w:p>
          <w:p w:rsidRPr="00F6338A" w:rsidR="00193EF4" w:rsidP="00193EF4" w:rsidRDefault="00193EF4" w14:paraId="750E8B5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 w:val="20"/>
                <w:szCs w:val="20"/>
                <w:bdr w:val="none" w:color="auto" w:sz="0" w:space="0"/>
              </w:rPr>
            </w:pPr>
          </w:p>
          <w:p w:rsidRPr="00F6338A" w:rsidR="00193EF4" w:rsidP="00193EF4" w:rsidRDefault="00193EF4" w14:paraId="4A0570B6"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 w:val="20"/>
                <w:szCs w:val="20"/>
                <w:bdr w:val="none" w:color="auto" w:sz="0" w:space="0"/>
              </w:rPr>
            </w:pPr>
            <w:r w:rsidRPr="00F6338A">
              <w:rPr>
                <w:rFonts w:eastAsia="Calibri" w:cs="Calibri"/>
                <w:color w:val="000000"/>
                <w:sz w:val="20"/>
                <w:szCs w:val="20"/>
                <w:bdr w:val="none" w:color="auto" w:sz="0" w:space="0"/>
              </w:rPr>
              <w:t xml:space="preserve">Local institutions in NW Liberia landscape are ruled by Clan Chiefs, Paramount Chiefs, and District Commissioners. Each village belongs to a Chiefdom and to a District, and has a Paramount Chief and a Commissioner appointed by the President. The Clan Chief is selected by Paramount Chief, while the General Town Chief is selected either by the Commissioner or the Paramount Chief. Town Chiefs are selected (or elected) by the community. In NW Liberia landscape, there are a total of 79 Clans and 23 Districts. Local judges solve local problems, and the Clan or town would protect their immediate surroundings, e.g., shrines, access roads, forests, and other sanctuaries. They also hold meetings to discuss issues of importance to the area. People in NW Liberia landscape also belong to secret societies such as the ‘Poro’ and ‘Sande’. Poro is an all-male institution that imparts knowledge about the culture, traditions, and customs of the society. The Poro is both a political and religious organization as well as a no-appeal court system for the tribe. The Sande is an all-female institution giving instruction to young women in the customs and traditions of the community, the role of women in society, and their rights, duties, and responsibilities. </w:t>
            </w:r>
          </w:p>
          <w:p w:rsidRPr="00F6338A" w:rsidR="00193EF4" w:rsidP="00193EF4" w:rsidRDefault="00193EF4" w14:paraId="4DC1CEC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 w:val="20"/>
                <w:szCs w:val="20"/>
                <w:bdr w:val="none" w:color="auto" w:sz="0" w:space="0"/>
              </w:rPr>
            </w:pPr>
          </w:p>
          <w:p w:rsidRPr="00F6338A" w:rsidR="00193EF4" w:rsidP="00193EF4" w:rsidRDefault="00193EF4" w14:paraId="1F25BDB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 w:val="20"/>
                <w:szCs w:val="20"/>
                <w:bdr w:val="none" w:color="auto" w:sz="0" w:space="0"/>
              </w:rPr>
            </w:pPr>
            <w:r w:rsidRPr="00F6338A">
              <w:rPr>
                <w:rFonts w:eastAsia="Calibri" w:cs="Calibri"/>
                <w:color w:val="000000"/>
                <w:sz w:val="20"/>
                <w:szCs w:val="20"/>
                <w:bdr w:val="none" w:color="auto" w:sz="0" w:space="0"/>
              </w:rPr>
              <w:t>In NW Liberia landscape, there are three categories of taboos: those observed by individuals within the tribe as a condition resulting from intermarriage; those sanctioned by the community; and those observed by members of extended families and clans. Some taboos prohibit particular clans from eating certain fauna and flora. A clan taboo is observed by all its members. Other taboos prohibit hunting in places regarded as abodes of ancestors and or evil spirits. Another kind of taboo prohibits fishing in certain bodies of water in which the fish are considered humans in fish form waiting to be conceived by barren women. Taboos are enforced by institutions such as the Poro and Sande societies, as well as by heads of extended families or clans.  Over 60% of the population in NW Liberia landscape use the forest as a sacred place and sees it as a place for wildlife and biodiversity.</w:t>
            </w:r>
          </w:p>
          <w:p w:rsidRPr="00F6338A" w:rsidR="00193EF4" w:rsidP="00193EF4" w:rsidRDefault="00193EF4" w14:paraId="05ED16F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 w:val="20"/>
                <w:szCs w:val="20"/>
                <w:bdr w:val="none" w:color="auto" w:sz="0" w:space="0"/>
              </w:rPr>
            </w:pPr>
          </w:p>
          <w:p w:rsidRPr="00F6338A" w:rsidR="00193EF4" w:rsidP="00193EF4" w:rsidRDefault="00193EF4" w14:paraId="7397B02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sz w:val="20"/>
                <w:szCs w:val="20"/>
                <w:bdr w:val="none" w:color="auto" w:sz="0" w:space="0"/>
              </w:rPr>
            </w:pPr>
            <w:r w:rsidRPr="00F6338A">
              <w:rPr>
                <w:rFonts w:eastAsia="Calibri" w:cs="Calibri"/>
                <w:sz w:val="20"/>
                <w:szCs w:val="20"/>
                <w:bdr w:val="none" w:color="auto" w:sz="0" w:space="0"/>
              </w:rPr>
              <w:t xml:space="preserve">In Liberia, men and women have clear gender divisions that determine how natural resources are utilized at the household and community levels. Women in rural settings in NW Liberia landscape are often highly dependent on natural resources for their livelihoods and are therefore particularly susceptible to changes in the availability and quality of these resources. Despite their reliance on natural resources, women have less access to and control over natural resources than men. Due to structural injustice, social norms and traditions, women have limited access to land even though the farmers often are women. Usually, it is men who put land, water, plants, and animals to commercial use, which is often more valued than women's domestic uses. </w:t>
            </w:r>
          </w:p>
          <w:p w:rsidRPr="00F6338A" w:rsidR="00193EF4" w:rsidP="00193EF4" w:rsidRDefault="00193EF4" w14:paraId="1D4D32D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sz w:val="20"/>
                <w:szCs w:val="20"/>
                <w:bdr w:val="none" w:color="auto" w:sz="0" w:space="0"/>
              </w:rPr>
            </w:pPr>
          </w:p>
          <w:p w:rsidRPr="00F6338A" w:rsidR="00193EF4" w:rsidP="00193EF4" w:rsidRDefault="00193EF4" w14:paraId="35A3386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sz w:val="20"/>
                <w:szCs w:val="20"/>
                <w:bdr w:val="none" w:color="auto" w:sz="0" w:space="0"/>
              </w:rPr>
            </w:pPr>
            <w:r w:rsidRPr="00F6338A">
              <w:rPr>
                <w:rFonts w:eastAsia="Calibri" w:cs="Calibri"/>
                <w:sz w:val="20"/>
                <w:szCs w:val="20"/>
                <w:bdr w:val="none" w:color="auto" w:sz="0" w:space="0"/>
              </w:rPr>
              <w:t xml:space="preserve">According to HRW 2016, domestic violence, rape, and other forms of sexual violence against women and girls, including practices such as female genital mutilation and early marriage remained widespread in NW Liberia landscape. Sexual and Gender-Based Violence (SGBV) is not only prevalent in NW Liberia landscape; it is accepted as an integral part of gender relations (UN/GoL 2014 Report). This perception was exacerbated during the conflict period, as rape was used as a weapon of war driven by unequal gender relations. Reports between 2014-2016 from the Ministry of Gender Children and Social Protection (MoGCSP) indicate a general acceptance of the most common types of sexual and gender-based violence. To address sexual and gender-based violence (SGBV), the Government of Liberia has ratified international and regional instruments such as the Convention of Elimination of all forms of discrimination against women and girls (1979) and the African Charter on Human and People’s Rights and its protocol on the rights of women in Africa, and the development of the 2006 National Action Plan to prevent and respond to sexual and gender-based violence. To this end, the Ministry of Gender, Children and Social Protection developed a referral pathway system for reporting and addressing SGBV issues. However, the effectiveness of the system is limited, particularly in rural areas due to: inadequate personnel and other resources for local ministries, police, health centers and courts; deeply-entrenched traditional practices and social barriers; the weakness of the justice system; and lack of knowledge on </w:t>
            </w:r>
            <w:r w:rsidRPr="00F6338A">
              <w:rPr>
                <w:rFonts w:eastAsia="Calibri" w:cs="Calibri"/>
                <w:sz w:val="20"/>
                <w:szCs w:val="20"/>
                <w:bdr w:val="none" w:color="auto" w:sz="0" w:space="0"/>
              </w:rPr>
              <w:t>protection and services available to victims. Furthermore, there has been a lack of coordination among the ministries concerned in developing policy and planning frameworks and in their implementation.</w:t>
            </w:r>
          </w:p>
          <w:p w:rsidRPr="00F6338A" w:rsidR="00193EF4" w:rsidP="00193EF4" w:rsidRDefault="00193EF4" w14:paraId="51B7449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360" w:hanging="360"/>
              <w:jc w:val="both"/>
              <w:rPr>
                <w:rFonts w:eastAsia="Calibri" w:cs="Calibri"/>
                <w:sz w:val="20"/>
                <w:szCs w:val="20"/>
                <w:bdr w:val="none" w:color="auto" w:sz="0" w:space="0"/>
              </w:rPr>
            </w:pPr>
          </w:p>
        </w:tc>
      </w:tr>
      <w:tr w:rsidRPr="00F6338A" w:rsidR="00193EF4" w:rsidTr="00193EF4" w14:paraId="27529338" w14:textId="77777777">
        <w:trPr>
          <w:trHeight w:val="240"/>
        </w:trPr>
        <w:tc>
          <w:tcPr>
            <w:tcW w:w="9590" w:type="dxa"/>
          </w:tcPr>
          <w:p w:rsidRPr="00F6338A" w:rsidR="00193EF4" w:rsidP="00423A56" w:rsidRDefault="00193EF4" w14:paraId="511038F1" w14:textId="77777777">
            <w:pPr>
              <w:pBdr>
                <w:top w:val="none" w:color="auto" w:sz="0" w:space="0"/>
                <w:left w:val="none" w:color="auto" w:sz="0" w:space="0"/>
                <w:bottom w:val="none" w:color="auto" w:sz="0" w:space="0"/>
                <w:right w:val="none" w:color="auto" w:sz="0" w:space="0"/>
                <w:between w:val="none" w:color="auto" w:sz="0" w:space="0"/>
                <w:bar w:val="none" w:color="auto" w:sz="0"/>
              </w:pBdr>
              <w:ind w:left="90"/>
              <w:contextualSpacing/>
              <w:jc w:val="both"/>
              <w:rPr>
                <w:rFonts w:eastAsia="Calibri" w:cs="Calibri"/>
                <w:bCs/>
                <w:sz w:val="20"/>
                <w:szCs w:val="20"/>
                <w:bdr w:val="none" w:color="auto" w:sz="0" w:space="0"/>
              </w:rPr>
            </w:pPr>
            <w:r w:rsidRPr="00F6338A">
              <w:rPr>
                <w:rFonts w:eastAsia="Calibri" w:cs="Calibri"/>
                <w:b/>
                <w:sz w:val="20"/>
                <w:szCs w:val="20"/>
                <w:bdr w:val="none" w:color="auto" w:sz="0" w:space="0"/>
              </w:rPr>
              <w:t>Institutional Capacity</w:t>
            </w:r>
            <w:r w:rsidRPr="00F6338A">
              <w:rPr>
                <w:rFonts w:eastAsia="Calibri" w:cs="Calibri"/>
                <w:bCs/>
                <w:sz w:val="20"/>
                <w:szCs w:val="20"/>
                <w:bdr w:val="none" w:color="auto" w:sz="0" w:space="0"/>
              </w:rPr>
              <w:t xml:space="preserve"> </w:t>
            </w:r>
          </w:p>
          <w:p w:rsidRPr="00F6338A" w:rsidR="00193EF4" w:rsidP="00423A56" w:rsidRDefault="00193EF4" w14:paraId="76656710" w14:textId="77777777">
            <w:pPr>
              <w:pBdr>
                <w:top w:val="none" w:color="auto" w:sz="0" w:space="0"/>
                <w:left w:val="none" w:color="auto" w:sz="0" w:space="0"/>
                <w:bottom w:val="none" w:color="auto" w:sz="0" w:space="0"/>
                <w:right w:val="none" w:color="auto" w:sz="0" w:space="0"/>
                <w:between w:val="none" w:color="auto" w:sz="0" w:space="0"/>
                <w:bar w:val="none" w:color="auto" w:sz="0"/>
              </w:pBdr>
              <w:ind w:left="59" w:firstLine="31"/>
              <w:contextualSpacing/>
              <w:rPr>
                <w:rFonts w:eastAsia="Calibri" w:cs="Calibri"/>
                <w:bCs/>
                <w:sz w:val="20"/>
                <w:szCs w:val="20"/>
                <w:bdr w:val="none" w:color="auto" w:sz="0" w:space="0"/>
              </w:rPr>
            </w:pPr>
          </w:p>
          <w:p w:rsidRPr="00F6338A" w:rsidR="00193EF4" w:rsidP="00423A56" w:rsidRDefault="00193EF4" w14:paraId="2B2FD822" w14:textId="77777777">
            <w:pPr>
              <w:pBdr>
                <w:top w:val="none" w:color="auto" w:sz="0" w:space="0"/>
                <w:left w:val="none" w:color="auto" w:sz="0" w:space="0"/>
                <w:bottom w:val="none" w:color="auto" w:sz="0" w:space="0"/>
                <w:right w:val="none" w:color="auto" w:sz="0" w:space="0"/>
                <w:between w:val="none" w:color="auto" w:sz="0" w:space="0"/>
                <w:bar w:val="none" w:color="auto" w:sz="0"/>
              </w:pBdr>
              <w:ind w:left="59" w:firstLine="31"/>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 xml:space="preserve">SCNL has safeguarding measures such as gender and safeguarding policies, a safeguarding commitment statement and reminder posters displayed at its various offices (including the field offices). They also have in place refresher training for staff and new employees on safeguarding. SCNL conducts screening on environmental and social safeguards as well as stakeholder engagement to identify and mitigate potential risks from projects on local communities and biodiversity, and develops mitigation measures to address identified risks and ensure compliance with relevant laws and standards. For example, the law calls for ESIA to be done before any Protected Area can be established. </w:t>
            </w:r>
          </w:p>
          <w:p w:rsidRPr="00F6338A" w:rsidR="00193EF4" w:rsidP="00423A56" w:rsidRDefault="00193EF4" w14:paraId="65836BFD" w14:textId="77777777">
            <w:pPr>
              <w:pBdr>
                <w:top w:val="none" w:color="auto" w:sz="0" w:space="0"/>
                <w:left w:val="none" w:color="auto" w:sz="0" w:space="0"/>
                <w:bottom w:val="none" w:color="auto" w:sz="0" w:space="0"/>
                <w:right w:val="none" w:color="auto" w:sz="0" w:space="0"/>
                <w:between w:val="none" w:color="auto" w:sz="0" w:space="0"/>
                <w:bar w:val="none" w:color="auto" w:sz="0"/>
              </w:pBdr>
              <w:ind w:left="59" w:firstLine="31"/>
              <w:contextualSpacing/>
              <w:rPr>
                <w:rFonts w:eastAsia="Calibri" w:cs="Calibri"/>
                <w:bCs/>
                <w:sz w:val="20"/>
                <w:szCs w:val="20"/>
                <w:bdr w:val="none" w:color="auto" w:sz="0" w:space="0"/>
              </w:rPr>
            </w:pPr>
          </w:p>
          <w:p w:rsidRPr="00F6338A" w:rsidR="00193EF4" w:rsidP="00423A56" w:rsidRDefault="00193EF4" w14:paraId="7DD2A85E" w14:textId="77777777">
            <w:pPr>
              <w:pBdr>
                <w:top w:val="none" w:color="auto" w:sz="0" w:space="0"/>
                <w:left w:val="none" w:color="auto" w:sz="0" w:space="0"/>
                <w:bottom w:val="none" w:color="auto" w:sz="0" w:space="0"/>
                <w:right w:val="none" w:color="auto" w:sz="0" w:space="0"/>
                <w:between w:val="none" w:color="auto" w:sz="0" w:space="0"/>
                <w:bar w:val="none" w:color="auto" w:sz="0"/>
              </w:pBdr>
              <w:ind w:left="59" w:firstLine="31"/>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 xml:space="preserve">Under the Liberia Forest Sector Project (LFSP), all of SCNL’s project implementation activities followed the World Bank Safeguarding Standards, following rigorous training from the World Bank. During the Liberia Forest Sector Project, SCNL and partners also developed the national Free Prior and Informed Consent (FPIC) strategy. SCNL has been working in the project areas for years and uses FPIC for consultations with local communities from the project design phase to implementation. SCNL led national consultations for Foya and Kpo gazettement and obtained letters of consent from communities, prior to development of the new requirements for Customary Land Formalization.  SCNL is very familiar with the communities in the Gola Forest Landscape, and used the Community Rights Law of 2009 as a guide to ensure that all nine steps required for establishing community forests are followed. SCNL’s experience with safeguards is also evidenced through its work on the GEF-funded FOLUR project.  </w:t>
            </w:r>
          </w:p>
          <w:p w:rsidRPr="00F6338A" w:rsidR="00193EF4" w:rsidP="00423A56" w:rsidRDefault="00193EF4" w14:paraId="159207BA" w14:textId="77777777">
            <w:pPr>
              <w:pBdr>
                <w:top w:val="none" w:color="auto" w:sz="0" w:space="0"/>
                <w:left w:val="none" w:color="auto" w:sz="0" w:space="0"/>
                <w:bottom w:val="none" w:color="auto" w:sz="0" w:space="0"/>
                <w:right w:val="none" w:color="auto" w:sz="0" w:space="0"/>
                <w:between w:val="none" w:color="auto" w:sz="0" w:space="0"/>
                <w:bar w:val="none" w:color="auto" w:sz="0"/>
              </w:pBdr>
              <w:ind w:left="450" w:hanging="360"/>
              <w:contextualSpacing/>
              <w:jc w:val="both"/>
              <w:rPr>
                <w:rFonts w:eastAsia="Calibri" w:cs="Calibri"/>
                <w:bCs/>
                <w:sz w:val="20"/>
                <w:szCs w:val="20"/>
                <w:bdr w:val="none" w:color="auto" w:sz="0" w:space="0"/>
              </w:rPr>
            </w:pPr>
          </w:p>
          <w:p w:rsidRPr="00F6338A" w:rsidR="00193EF4" w:rsidP="00423A56" w:rsidRDefault="00193EF4" w14:paraId="1E3F1B80" w14:textId="77777777">
            <w:pPr>
              <w:pBdr>
                <w:top w:val="none" w:color="auto" w:sz="0" w:space="0"/>
                <w:left w:val="none" w:color="auto" w:sz="0" w:space="0"/>
                <w:bottom w:val="none" w:color="auto" w:sz="0" w:space="0"/>
                <w:right w:val="none" w:color="auto" w:sz="0" w:space="0"/>
                <w:between w:val="none" w:color="auto" w:sz="0" w:space="0"/>
                <w:bar w:val="none" w:color="auto" w:sz="0"/>
              </w:pBdr>
              <w:ind w:left="59" w:firstLine="31"/>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 xml:space="preserve">SCNL mainstreams gender in all of its projects. The SCNL data system for beneficiaries is disaggregated by gender, and there is a standalone gender program (Village Savings Loan Association) that targets only women beneficiaries. </w:t>
            </w:r>
          </w:p>
          <w:p w:rsidRPr="00F6338A" w:rsidR="00193EF4" w:rsidP="00423A56" w:rsidRDefault="00193EF4" w14:paraId="760EC86D"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Calibri"/>
                <w:bCs/>
                <w:sz w:val="20"/>
                <w:szCs w:val="20"/>
                <w:bdr w:val="none" w:color="auto" w:sz="0" w:space="0"/>
              </w:rPr>
            </w:pPr>
          </w:p>
          <w:p w:rsidRPr="00F6338A" w:rsidR="00193EF4" w:rsidP="00423A56" w:rsidRDefault="00193EF4" w14:paraId="20A38B05" w14:textId="77777777">
            <w:pPr>
              <w:pBdr>
                <w:top w:val="none" w:color="auto" w:sz="0" w:space="0"/>
                <w:left w:val="none" w:color="auto" w:sz="0" w:space="0"/>
                <w:bottom w:val="none" w:color="auto" w:sz="0" w:space="0"/>
                <w:right w:val="none" w:color="auto" w:sz="0" w:space="0"/>
                <w:between w:val="none" w:color="auto" w:sz="0" w:space="0"/>
                <w:bar w:val="none" w:color="auto" w:sz="0"/>
              </w:pBdr>
              <w:ind w:left="59" w:firstLine="31"/>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SCNL has one (1) full-time Gender and Safeguard Officer based in the Monrovia office. The Gender and Safeguard Officer was recruited under the CI-GEF FOLUR project, and has a Bachelor of Arts in Sociology and an extensive experience in Gender and Safeguarding issues. She is an expert with over five years of professional experience in gender mainstreaming and social inclusion. She has been trained in Gender mainstreaming and safeguarding, and recently completed a certificate course from the Perk Group in Nairobi, Kenya. There are 17 community mobilization officers spread across three counties in the Greater Gola Landscape (Lofa, Grand Cape Mount and Gbarpolu Counties) under various projects, who are involved in stakeholder engagement with communities.</w:t>
            </w:r>
          </w:p>
          <w:p w:rsidRPr="00F6338A" w:rsidR="00193EF4" w:rsidP="00423A56" w:rsidRDefault="00193EF4" w14:paraId="3D18EFD2" w14:textId="77777777">
            <w:pPr>
              <w:pBdr>
                <w:top w:val="none" w:color="auto" w:sz="0" w:space="0"/>
                <w:left w:val="none" w:color="auto" w:sz="0" w:space="0"/>
                <w:bottom w:val="none" w:color="auto" w:sz="0" w:space="0"/>
                <w:right w:val="none" w:color="auto" w:sz="0" w:space="0"/>
                <w:between w:val="none" w:color="auto" w:sz="0" w:space="0"/>
                <w:bar w:val="none" w:color="auto" w:sz="0"/>
              </w:pBdr>
              <w:ind w:left="450" w:hanging="360"/>
              <w:contextualSpacing/>
              <w:jc w:val="both"/>
              <w:rPr>
                <w:rFonts w:eastAsia="Calibri" w:cs="Calibri"/>
                <w:bCs/>
                <w:sz w:val="20"/>
                <w:szCs w:val="20"/>
                <w:bdr w:val="none" w:color="auto" w:sz="0" w:space="0"/>
              </w:rPr>
            </w:pPr>
          </w:p>
          <w:p w:rsidRPr="00F6338A" w:rsidR="00193EF4" w:rsidP="00423A56" w:rsidRDefault="00193EF4" w14:paraId="4FEF3860" w14:textId="499944E2">
            <w:pPr>
              <w:pBdr>
                <w:top w:val="none" w:color="auto" w:sz="0" w:space="0"/>
                <w:left w:val="none" w:color="auto" w:sz="0" w:space="0"/>
                <w:bottom w:val="none" w:color="auto" w:sz="0" w:space="0"/>
                <w:right w:val="none" w:color="auto" w:sz="0" w:space="0"/>
                <w:between w:val="none" w:color="auto" w:sz="0" w:space="0"/>
                <w:bar w:val="none" w:color="auto" w:sz="0"/>
              </w:pBdr>
              <w:ind w:left="59" w:firstLine="31"/>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 xml:space="preserve">The Executive Director and Program Manager are seasoned experts trained in stakeholder engagement and World Bank Safeguarding standards, with over 20 years of professional experience with local communities. All project coordinators are also involved in stakeholder engagement activities. SCNL staff and management received training from the Royal Society for the Protection of Birds (RSPB) on safeguarding children and vulnerable adults. </w:t>
            </w:r>
          </w:p>
        </w:tc>
      </w:tr>
      <w:tr w:rsidRPr="00F6338A" w:rsidR="00193EF4" w:rsidTr="00193EF4" w14:paraId="48AEA086" w14:textId="77777777">
        <w:trPr>
          <w:trHeight w:val="240"/>
        </w:trPr>
        <w:tc>
          <w:tcPr>
            <w:tcW w:w="9590" w:type="dxa"/>
          </w:tcPr>
          <w:p w:rsidRPr="00F6338A" w:rsidR="00193EF4" w:rsidP="00423A56" w:rsidRDefault="00193EF4" w14:paraId="25E684BE" w14:textId="77777777">
            <w:pPr>
              <w:pBdr>
                <w:top w:val="none" w:color="auto" w:sz="0" w:space="0"/>
                <w:left w:val="none" w:color="auto" w:sz="0" w:space="0"/>
                <w:bottom w:val="none" w:color="auto" w:sz="0" w:space="0"/>
                <w:right w:val="none" w:color="auto" w:sz="0" w:space="0"/>
                <w:between w:val="none" w:color="auto" w:sz="0" w:space="0"/>
                <w:bar w:val="none" w:color="auto" w:sz="0"/>
              </w:pBdr>
              <w:ind w:left="60"/>
              <w:contextualSpacing/>
              <w:jc w:val="both"/>
              <w:rPr>
                <w:rFonts w:eastAsia="Calibri" w:cs="Calibri"/>
                <w:b/>
                <w:bCs/>
                <w:sz w:val="20"/>
                <w:szCs w:val="20"/>
                <w:bdr w:val="none" w:color="auto" w:sz="0" w:space="0"/>
              </w:rPr>
            </w:pPr>
            <w:r w:rsidRPr="00F6338A">
              <w:rPr>
                <w:rFonts w:eastAsia="Calibri" w:cs="Calibri"/>
                <w:b/>
                <w:bCs/>
                <w:sz w:val="20"/>
                <w:szCs w:val="20"/>
                <w:bdr w:val="none" w:color="auto" w:sz="0" w:space="0"/>
              </w:rPr>
              <w:t>Additional Information</w:t>
            </w:r>
          </w:p>
          <w:p w:rsidRPr="00F6338A" w:rsidR="00193EF4" w:rsidP="008C74E9" w:rsidRDefault="00193EF4" w14:paraId="177F25BF" w14:textId="77777777">
            <w:pPr>
              <w:numPr>
                <w:ilvl w:val="0"/>
                <w:numId w:val="151"/>
              </w:numPr>
              <w:pBdr>
                <w:top w:val="none" w:color="auto" w:sz="0" w:space="0"/>
                <w:left w:val="none" w:color="auto" w:sz="0" w:space="0"/>
                <w:bottom w:val="none" w:color="auto" w:sz="0" w:space="0"/>
                <w:right w:val="none" w:color="auto" w:sz="0" w:space="0"/>
                <w:between w:val="none" w:color="auto" w:sz="0" w:space="0"/>
                <w:bar w:val="none" w:color="auto" w:sz="0"/>
              </w:pBdr>
              <w:ind w:left="420"/>
              <w:contextualSpacing/>
              <w:jc w:val="both"/>
              <w:rPr>
                <w:rFonts w:eastAsia="Calibri" w:cs="Calibri"/>
                <w:b/>
                <w:sz w:val="20"/>
                <w:szCs w:val="20"/>
                <w:bdr w:val="none" w:color="auto" w:sz="0" w:space="0"/>
              </w:rPr>
            </w:pPr>
            <w:r w:rsidRPr="00F6338A">
              <w:rPr>
                <w:rFonts w:eastAsia="Calibri" w:cs="Calibri"/>
                <w:sz w:val="20"/>
                <w:szCs w:val="20"/>
                <w:bdr w:val="none" w:color="auto" w:sz="0" w:space="0"/>
              </w:rPr>
              <w:t>Describe any risks or factors that may affect or contribute to the project implementing safeguard measures/plans.</w:t>
            </w:r>
          </w:p>
          <w:p w:rsidRPr="00F6338A" w:rsidR="00193EF4" w:rsidP="00423A56" w:rsidRDefault="00193EF4" w14:paraId="03D7D71F" w14:textId="77777777">
            <w:pPr>
              <w:pBdr>
                <w:top w:val="none" w:color="auto" w:sz="0" w:space="0"/>
                <w:left w:val="none" w:color="auto" w:sz="0" w:space="0"/>
                <w:bottom w:val="none" w:color="auto" w:sz="0" w:space="0"/>
                <w:right w:val="none" w:color="auto" w:sz="0" w:space="0"/>
                <w:between w:val="none" w:color="auto" w:sz="0" w:space="0"/>
                <w:bar w:val="none" w:color="auto" w:sz="0"/>
              </w:pBdr>
              <w:ind w:left="420"/>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Some cultural and religious norms may affect the participation and engagement of women in project activities. During PPG phase, strategies to mitigate against these risks will be identified.</w:t>
            </w:r>
          </w:p>
          <w:p w:rsidRPr="00F6338A" w:rsidR="00193EF4" w:rsidP="00423A56" w:rsidRDefault="00193EF4" w14:paraId="0A6485B9" w14:textId="77777777">
            <w:pPr>
              <w:pBdr>
                <w:top w:val="none" w:color="auto" w:sz="0" w:space="0"/>
                <w:left w:val="none" w:color="auto" w:sz="0" w:space="0"/>
                <w:bottom w:val="none" w:color="auto" w:sz="0" w:space="0"/>
                <w:right w:val="none" w:color="auto" w:sz="0" w:space="0"/>
                <w:between w:val="none" w:color="auto" w:sz="0" w:space="0"/>
                <w:bar w:val="none" w:color="auto" w:sz="0"/>
              </w:pBdr>
              <w:ind w:left="420"/>
              <w:contextualSpacing/>
              <w:jc w:val="both"/>
              <w:rPr>
                <w:rFonts w:eastAsia="Calibri" w:cs="Calibri"/>
                <w:bCs/>
                <w:sz w:val="20"/>
                <w:szCs w:val="20"/>
                <w:bdr w:val="none" w:color="auto" w:sz="0" w:space="0"/>
              </w:rPr>
            </w:pPr>
          </w:p>
          <w:p w:rsidRPr="00F6338A" w:rsidR="00193EF4" w:rsidP="00423A56" w:rsidRDefault="00193EF4" w14:paraId="4D6ACC4B"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contextualSpacing/>
              <w:jc w:val="both"/>
              <w:rPr>
                <w:rFonts w:eastAsia="Calibri" w:cs="Calibri"/>
                <w:bCs/>
                <w:sz w:val="20"/>
                <w:szCs w:val="20"/>
                <w:bdr w:val="none" w:color="auto" w:sz="0" w:space="0"/>
                <w:lang w:val="en-ZA"/>
              </w:rPr>
            </w:pPr>
            <w:r w:rsidRPr="00F6338A">
              <w:rPr>
                <w:rFonts w:eastAsia="Calibri" w:cs="Calibri"/>
                <w:bCs/>
                <w:sz w:val="20"/>
                <w:szCs w:val="20"/>
                <w:bdr w:val="none" w:color="auto" w:sz="0" w:space="0"/>
              </w:rPr>
              <w:t xml:space="preserve">These proposed protected areas have been set aside since 1954 as conservation areas that could be turned into government protected areas (national forests). These areas are well-known nationally and by the people in surrounding areas.  SCNL led national consultations for Foya and Kpo gazettement and obtained letters of consent from communities, and FF did similar in Wonegizi. So far there have not been any long-term conflicts in the areas. </w:t>
            </w:r>
            <w:r w:rsidRPr="00F6338A">
              <w:rPr>
                <w:rFonts w:eastAsia="Calibri" w:cs="Calibri"/>
                <w:sz w:val="20"/>
                <w:szCs w:val="20"/>
                <w:bdr w:val="none" w:color="auto" w:sz="0" w:space="0"/>
              </w:rPr>
              <w:t xml:space="preserve"> The Liberian Land Authority’s Field Manual for Systematic Registration of Customary Land outlines procedures to follow if there are disputes that arise during the process. For example: “</w:t>
            </w:r>
            <w:r w:rsidRPr="00F6338A">
              <w:rPr>
                <w:rFonts w:eastAsia="Calibri" w:cs="Calibri"/>
                <w:bCs/>
                <w:sz w:val="20"/>
                <w:szCs w:val="20"/>
                <w:bdr w:val="none" w:color="auto" w:sz="0" w:space="0"/>
              </w:rPr>
              <w:t xml:space="preserve">If there is disagreement regarding the entire boundary or a portion of the boundary, said disputed portion shall be documented as disputed boundary. If all efforts to resolve such dispute proves unsuccessful, the community leaders or CLDMC shall forward the matter </w:t>
            </w:r>
            <w:r w:rsidRPr="00F6338A">
              <w:rPr>
                <w:rFonts w:eastAsia="Calibri" w:cs="Calibri"/>
                <w:bCs/>
                <w:sz w:val="20"/>
                <w:szCs w:val="20"/>
                <w:bdr w:val="none" w:color="auto" w:sz="0" w:space="0"/>
              </w:rPr>
              <w:t>to the LLA for either arbitration or mediation intervention.”  and “</w:t>
            </w:r>
            <w:r w:rsidRPr="00F6338A">
              <w:rPr>
                <w:rFonts w:ascii="Gill Sans MT" w:hAnsi="Gill Sans MT" w:eastAsia="Calibri"/>
                <w:bCs/>
                <w:szCs w:val="22"/>
                <w:bdr w:val="none" w:color="auto" w:sz="0" w:space="0"/>
                <w:lang w:val="en-ZA"/>
              </w:rPr>
              <w:t xml:space="preserve"> </w:t>
            </w:r>
            <w:r w:rsidRPr="00F6338A">
              <w:rPr>
                <w:rFonts w:eastAsia="Calibri" w:cs="Calibri"/>
                <w:bCs/>
                <w:sz w:val="20"/>
                <w:szCs w:val="20"/>
                <w:bdr w:val="none" w:color="auto" w:sz="0" w:space="0"/>
                <w:lang w:val="en-ZA"/>
              </w:rPr>
              <w:t xml:space="preserve">If disagreements arise on the boundary during boundary clearing or confirmatory survey, the cutting of the boundary line or the survey itself shall stop and the issue should be presented to the established dispute resolution entity, whether that is traditional authorities or a CLDMC sub-committee, for resolution. If the dispute cannot be resolved by the authorized dispute resolution entity, the LLA and local government may be brought in to help resolve the issue. If the community is receiving support through the LLA or a donor, a Grievance Redress Mechanism may be established at the community and county level.” </w:t>
            </w:r>
          </w:p>
          <w:p w:rsidRPr="00F6338A" w:rsidR="00193EF4" w:rsidP="00423A56" w:rsidRDefault="00193EF4" w14:paraId="152C3B08"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Calibri"/>
                <w:bCs/>
                <w:sz w:val="20"/>
                <w:szCs w:val="20"/>
                <w:bdr w:val="none" w:color="auto" w:sz="0" w:space="0"/>
              </w:rPr>
            </w:pPr>
          </w:p>
          <w:p w:rsidRPr="00F6338A" w:rsidR="00193EF4" w:rsidP="00423A56" w:rsidRDefault="00193EF4" w14:paraId="4BD1BF8F" w14:textId="417B4A42">
            <w:pPr>
              <w:pBdr>
                <w:top w:val="none" w:color="auto" w:sz="0" w:space="0"/>
                <w:left w:val="none" w:color="auto" w:sz="0" w:space="0"/>
                <w:bottom w:val="none" w:color="auto" w:sz="0" w:space="0"/>
                <w:right w:val="none" w:color="auto" w:sz="0" w:space="0"/>
                <w:between w:val="none" w:color="auto" w:sz="0" w:space="0"/>
                <w:bar w:val="none" w:color="auto" w:sz="0"/>
              </w:pBdr>
              <w:ind w:left="420"/>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There were some political tensions visible during the recent election period.</w:t>
            </w:r>
            <w:r w:rsidRPr="00F6338A">
              <w:rPr>
                <w:rFonts w:eastAsia="Calibri" w:cs="Arial"/>
                <w:kern w:val="2"/>
                <w:sz w:val="20"/>
                <w:szCs w:val="20"/>
                <w:bdr w:val="none" w:color="auto" w:sz="0" w:space="0"/>
                <w14:ligatures w14:val="standardContextual"/>
              </w:rPr>
              <w:t xml:space="preserve"> Pre-election violence resulted in 2 official deaths,</w:t>
            </w:r>
            <w:r w:rsidRPr="00F6338A">
              <w:rPr>
                <w:rFonts w:eastAsia="Calibri" w:cs="Calibri"/>
                <w:bCs/>
                <w:sz w:val="20"/>
                <w:szCs w:val="20"/>
                <w:bdr w:val="none" w:color="auto" w:sz="0" w:space="0"/>
              </w:rPr>
              <w:t xml:space="preserve"> one in Montserrado and the other in Lofa. Those cases were investigated by the government and the perpetrators were arrested and sentenced.  The 2023 Presidential and Legislative Elections in Liberia took place mostly in urban, densely populated areas, including counties like Lofa, Nimba, and Montserrado. The tightly contested national election and run-off presidential election were otherwise largely peaceful and resulted in a peaceful transition of power.</w:t>
            </w:r>
          </w:p>
        </w:tc>
      </w:tr>
    </w:tbl>
    <w:p w:rsidRPr="00F6338A" w:rsidR="001617C3" w:rsidP="00193EF4" w:rsidRDefault="001617C3" w14:paraId="66CA976A"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jc w:val="both"/>
        <w:rPr>
          <w:rFonts w:eastAsia="Calibri"/>
          <w:szCs w:val="22"/>
          <w:bdr w:val="none" w:color="auto" w:sz="0" w:space="0"/>
        </w:rPr>
      </w:pPr>
    </w:p>
    <w:tbl>
      <w:tblPr>
        <w:tblpPr w:leftFromText="180" w:rightFromText="180" w:vertAnchor="text" w:horzAnchor="margin" w:tblpY="10"/>
        <w:tblW w:w="9355" w:type="dxa"/>
        <w:tblBorders>
          <w:top w:val="single" w:color="3B3838" w:sz="4" w:space="0"/>
          <w:left w:val="single" w:color="3B3838" w:sz="4" w:space="0"/>
          <w:bottom w:val="single" w:color="3B3838" w:sz="4" w:space="0"/>
          <w:right w:val="single" w:color="3B3838" w:sz="4" w:space="0"/>
          <w:insideH w:val="single" w:color="3B3838" w:sz="4" w:space="0"/>
          <w:insideV w:val="single" w:color="3B3838" w:sz="4" w:space="0"/>
        </w:tblBorders>
        <w:tblCellMar>
          <w:top w:w="43" w:type="dxa"/>
          <w:left w:w="115" w:type="dxa"/>
          <w:bottom w:w="43" w:type="dxa"/>
          <w:right w:w="115" w:type="dxa"/>
        </w:tblCellMar>
        <w:tblLook w:val="00A0" w:firstRow="1" w:lastRow="0" w:firstColumn="1" w:lastColumn="0" w:noHBand="0" w:noVBand="0"/>
      </w:tblPr>
      <w:tblGrid>
        <w:gridCol w:w="9355"/>
      </w:tblGrid>
      <w:tr w:rsidRPr="00F6338A" w:rsidR="00193EF4" w:rsidTr="00193EF4" w14:paraId="0D0E9BD5" w14:textId="77777777">
        <w:trPr>
          <w:trHeight w:val="199"/>
        </w:trPr>
        <w:tc>
          <w:tcPr>
            <w:tcW w:w="9355" w:type="dxa"/>
            <w:shd w:val="clear" w:color="auto" w:fill="767171"/>
          </w:tcPr>
          <w:p w:rsidRPr="00F6338A" w:rsidR="00193EF4" w:rsidP="00193EF4" w:rsidRDefault="00193EF4" w14:paraId="5FD1C20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90"/>
              <w:jc w:val="both"/>
              <w:rPr>
                <w:rFonts w:eastAsia="Calibri" w:cs="Calibri"/>
                <w:color w:val="FFFFFF"/>
                <w:sz w:val="24"/>
                <w:szCs w:val="20"/>
                <w:bdr w:val="none" w:color="auto" w:sz="0" w:space="0"/>
              </w:rPr>
            </w:pPr>
            <w:r w:rsidRPr="00F6338A">
              <w:rPr>
                <w:rFonts w:eastAsia="Calibri" w:cs="Calibri"/>
                <w:b/>
                <w:bCs/>
                <w:color w:val="FFFFFF"/>
                <w:sz w:val="24"/>
                <w:szCs w:val="20"/>
                <w:bdr w:val="none" w:color="auto" w:sz="0" w:space="0"/>
              </w:rPr>
              <w:t xml:space="preserve">III. </w:t>
            </w:r>
            <w:r w:rsidRPr="00F6338A">
              <w:rPr>
                <w:rFonts w:eastAsia="Calibri"/>
                <w:szCs w:val="22"/>
                <w:bdr w:val="none" w:color="auto" w:sz="0" w:space="0"/>
              </w:rPr>
              <w:t xml:space="preserve"> </w:t>
            </w:r>
            <w:r w:rsidRPr="00F6338A">
              <w:rPr>
                <w:rFonts w:eastAsia="Calibri" w:cs="Calibri"/>
                <w:b/>
                <w:bCs/>
                <w:color w:val="FFFFFF"/>
                <w:sz w:val="24"/>
                <w:szCs w:val="20"/>
                <w:bdr w:val="none" w:color="auto" w:sz="0" w:space="0"/>
              </w:rPr>
              <w:t>ESMF EXCLUSIONS</w:t>
            </w:r>
          </w:p>
        </w:tc>
      </w:tr>
      <w:tr w:rsidRPr="00F6338A" w:rsidR="00193EF4" w:rsidTr="00193EF4" w14:paraId="4A94FB83" w14:textId="77777777">
        <w:trPr>
          <w:trHeight w:val="20"/>
        </w:trPr>
        <w:tc>
          <w:tcPr>
            <w:tcW w:w="9355" w:type="dxa"/>
          </w:tcPr>
          <w:p w:rsidRPr="00F6338A" w:rsidR="00193EF4" w:rsidP="00193EF4" w:rsidRDefault="00193EF4" w14:paraId="047D00D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 xml:space="preserve">This section will help the CI-GEF/GCF Project Agency to determine whether they can support a project. Please provide accurate answers and details including supporting documents, where requested. </w:t>
            </w:r>
            <w:r w:rsidRPr="00F6338A">
              <w:rPr>
                <w:rFonts w:eastAsia="Calibri"/>
                <w:color w:val="000000"/>
                <w:szCs w:val="22"/>
                <w:bdr w:val="none" w:color="auto" w:sz="0" w:space="0"/>
              </w:rPr>
              <w:t>I</w:t>
            </w:r>
            <w:r w:rsidRPr="00F6338A">
              <w:rPr>
                <w:rFonts w:eastAsia="Times New Roman" w:cs="Calibri"/>
                <w:color w:val="000000"/>
                <w:sz w:val="20"/>
                <w:szCs w:val="20"/>
                <w:bdr w:val="none" w:color="auto" w:sz="0" w:space="0"/>
              </w:rPr>
              <w:t>f you answered “Yes” to any of the questions (i-xiii) then the CI-GEF/GCF Project Agency cannot support the project.</w:t>
            </w:r>
          </w:p>
        </w:tc>
      </w:tr>
    </w:tbl>
    <w:p w:rsidRPr="00F6338A" w:rsidR="00193EF4" w:rsidP="00193EF4" w:rsidRDefault="00193EF4" w14:paraId="5081A329"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Cs w:val="22"/>
          <w:bdr w:val="none" w:color="auto" w:sz="0" w:space="0"/>
        </w:rPr>
      </w:pPr>
    </w:p>
    <w:tbl>
      <w:tblPr>
        <w:tblW w:w="9365" w:type="dxa"/>
        <w:jc w:val="center"/>
        <w:tblBorders>
          <w:top w:val="single" w:color="3B3838" w:sz="4" w:space="0"/>
          <w:left w:val="single" w:color="3B3838" w:sz="4" w:space="0"/>
          <w:bottom w:val="single" w:color="3B3838" w:sz="4" w:space="0"/>
          <w:right w:val="single" w:color="3B3838" w:sz="4" w:space="0"/>
          <w:insideH w:val="single" w:color="3B3838" w:sz="4" w:space="0"/>
          <w:insideV w:val="single" w:color="3B3838" w:sz="4" w:space="0"/>
        </w:tblBorders>
        <w:tblCellMar>
          <w:top w:w="43" w:type="dxa"/>
          <w:left w:w="43" w:type="dxa"/>
          <w:bottom w:w="43" w:type="dxa"/>
          <w:right w:w="43" w:type="dxa"/>
        </w:tblCellMar>
        <w:tblLook w:val="00A0" w:firstRow="1" w:lastRow="0" w:firstColumn="1" w:lastColumn="0" w:noHBand="0" w:noVBand="0"/>
      </w:tblPr>
      <w:tblGrid>
        <w:gridCol w:w="8185"/>
        <w:gridCol w:w="630"/>
        <w:gridCol w:w="550"/>
      </w:tblGrid>
      <w:tr w:rsidRPr="00F6338A" w:rsidR="00193EF4" w:rsidTr="00193EF4" w14:paraId="579119B5" w14:textId="77777777">
        <w:trPr>
          <w:trHeight w:val="269"/>
          <w:jc w:val="center"/>
        </w:trPr>
        <w:tc>
          <w:tcPr>
            <w:tcW w:w="8185" w:type="dxa"/>
            <w:shd w:val="clear" w:color="auto" w:fill="D9D9D9"/>
            <w:vAlign w:val="center"/>
          </w:tcPr>
          <w:p w:rsidRPr="00F6338A" w:rsidR="00193EF4" w:rsidP="00351370" w:rsidRDefault="00193EF4" w14:paraId="185D3C2E"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360" w:hanging="360"/>
              <w:jc w:val="both"/>
              <w:rPr>
                <w:rFonts w:eastAsia="Calibri" w:cs="Calibri"/>
                <w:b/>
                <w:sz w:val="20"/>
                <w:szCs w:val="20"/>
                <w:bdr w:val="none" w:color="auto" w:sz="0" w:space="0"/>
              </w:rPr>
            </w:pPr>
            <w:r w:rsidRPr="00F6338A">
              <w:rPr>
                <w:rFonts w:eastAsia="Calibri" w:cs="Calibri"/>
                <w:b/>
                <w:sz w:val="20"/>
                <w:szCs w:val="20"/>
                <w:bdr w:val="none" w:color="auto" w:sz="0" w:space="0"/>
              </w:rPr>
              <w:t xml:space="preserve">Will the project: </w:t>
            </w:r>
          </w:p>
        </w:tc>
        <w:tc>
          <w:tcPr>
            <w:tcW w:w="630" w:type="dxa"/>
            <w:shd w:val="clear" w:color="auto" w:fill="D9D9D9"/>
            <w:vAlign w:val="center"/>
          </w:tcPr>
          <w:p w:rsidRPr="00F6338A" w:rsidR="00193EF4" w:rsidP="00351370" w:rsidRDefault="00193EF4" w14:paraId="4BDA73D9"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51"/>
              <w:jc w:val="both"/>
              <w:rPr>
                <w:rFonts w:eastAsia="Calibri" w:cs="Calibri"/>
                <w:b/>
                <w:sz w:val="20"/>
                <w:szCs w:val="20"/>
                <w:bdr w:val="none" w:color="auto" w:sz="0" w:space="0"/>
              </w:rPr>
            </w:pPr>
            <w:r w:rsidRPr="00F6338A">
              <w:rPr>
                <w:rFonts w:eastAsia="Calibri" w:cs="Calibri"/>
                <w:b/>
                <w:sz w:val="20"/>
                <w:szCs w:val="20"/>
                <w:bdr w:val="none" w:color="auto" w:sz="0" w:space="0"/>
              </w:rPr>
              <w:t>Yes</w:t>
            </w:r>
          </w:p>
        </w:tc>
        <w:tc>
          <w:tcPr>
            <w:tcW w:w="550" w:type="dxa"/>
            <w:shd w:val="clear" w:color="auto" w:fill="D9D9D9"/>
            <w:vAlign w:val="center"/>
          </w:tcPr>
          <w:p w:rsidRPr="00F6338A" w:rsidR="00193EF4" w:rsidP="00351370" w:rsidRDefault="00193EF4" w14:paraId="169B1C15"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61"/>
              <w:jc w:val="both"/>
              <w:rPr>
                <w:rFonts w:eastAsia="Calibri" w:cs="Calibri"/>
                <w:b/>
                <w:sz w:val="20"/>
                <w:szCs w:val="20"/>
                <w:bdr w:val="none" w:color="auto" w:sz="0" w:space="0"/>
              </w:rPr>
            </w:pPr>
            <w:r w:rsidRPr="00F6338A">
              <w:rPr>
                <w:rFonts w:eastAsia="Calibri" w:cs="Calibri"/>
                <w:b/>
                <w:sz w:val="20"/>
                <w:szCs w:val="20"/>
                <w:bdr w:val="none" w:color="auto" w:sz="0" w:space="0"/>
              </w:rPr>
              <w:t>No</w:t>
            </w:r>
          </w:p>
        </w:tc>
      </w:tr>
      <w:tr w:rsidRPr="00F6338A" w:rsidR="00193EF4" w:rsidTr="00193EF4" w14:paraId="4E6EB14A" w14:textId="77777777">
        <w:trPr>
          <w:jc w:val="center"/>
        </w:trPr>
        <w:tc>
          <w:tcPr>
            <w:tcW w:w="8185" w:type="dxa"/>
          </w:tcPr>
          <w:p w:rsidRPr="00F6338A" w:rsidR="00193EF4" w:rsidP="008C74E9" w:rsidRDefault="00193EF4" w14:paraId="74942AEA"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tabs>
                <w:tab w:val="left" w:pos="514"/>
              </w:tabs>
              <w:ind w:left="514" w:hanging="180"/>
              <w:contextualSpacing/>
              <w:jc w:val="both"/>
              <w:rPr>
                <w:rFonts w:eastAsia="Calibri" w:cs="Calibri"/>
                <w:sz w:val="20"/>
                <w:szCs w:val="20"/>
                <w:bdr w:val="none" w:color="auto" w:sz="0" w:space="0"/>
              </w:rPr>
            </w:pPr>
            <w:r w:rsidRPr="00F6338A">
              <w:rPr>
                <w:rFonts w:eastAsia="Calibri" w:cs="Calibri"/>
                <w:sz w:val="20"/>
                <w:szCs w:val="20"/>
                <w:bdr w:val="none" w:color="auto" w:sz="0" w:space="0"/>
              </w:rPr>
              <w:t>Contravene major international and regional conventions on environmental issues?</w:t>
            </w:r>
          </w:p>
        </w:tc>
        <w:tc>
          <w:tcPr>
            <w:tcW w:w="630" w:type="dxa"/>
            <w:vAlign w:val="center"/>
          </w:tcPr>
          <w:p w:rsidRPr="00F6338A" w:rsidR="00193EF4" w:rsidP="00351370" w:rsidRDefault="00193EF4" w14:paraId="733F3E01"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ed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0" w:type="dxa"/>
            <w:vAlign w:val="center"/>
          </w:tcPr>
          <w:p w:rsidRPr="00F6338A" w:rsidR="00193EF4" w:rsidP="00351370" w:rsidRDefault="00193EF4" w14:paraId="5C3A94E3"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2"/>
                  <w:enabled/>
                  <w:calcOnExit w:val="0"/>
                  <w:checkBox>
                    <w:sizeAuto/>
                    <w:default w:val="1"/>
                  </w:checkBox>
                </w:ffData>
              </w:fldChar>
            </w:r>
            <w:bookmarkStart w:name="Check2" w:id="225"/>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bookmarkEnd w:id="225"/>
          </w:p>
        </w:tc>
      </w:tr>
      <w:tr w:rsidRPr="00F6338A" w:rsidR="00193EF4" w:rsidTr="00193EF4" w14:paraId="1A5C742E" w14:textId="77777777">
        <w:trPr>
          <w:trHeight w:val="820"/>
          <w:jc w:val="center"/>
        </w:trPr>
        <w:tc>
          <w:tcPr>
            <w:tcW w:w="8185" w:type="dxa"/>
          </w:tcPr>
          <w:p w:rsidRPr="00F6338A" w:rsidR="00193EF4" w:rsidP="008C74E9" w:rsidRDefault="00193EF4" w14:paraId="07944225"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tabs>
                <w:tab w:val="left" w:pos="514"/>
              </w:tabs>
              <w:ind w:left="514" w:hanging="180"/>
              <w:contextualSpacing/>
              <w:jc w:val="both"/>
              <w:rPr>
                <w:rFonts w:eastAsia="Calibri" w:cs="Calibri"/>
                <w:sz w:val="20"/>
                <w:szCs w:val="20"/>
                <w:bdr w:val="none" w:color="auto" w:sz="0" w:space="0"/>
              </w:rPr>
            </w:pPr>
            <w:r w:rsidRPr="00F6338A">
              <w:rPr>
                <w:rFonts w:eastAsia="Calibri" w:cs="Calibri"/>
                <w:sz w:val="20"/>
                <w:szCs w:val="20"/>
                <w:bdr w:val="none" w:color="auto" w:sz="0" w:space="0"/>
              </w:rPr>
              <w:t>Propose to create or facilitate significant degradation and/or conversion of natural habitats of any type (forests, wetlands, grasslands, coastal/marine ecosystems, etc.) including those that are legally protected, officially proposed for protection, identified by authoritative sources for their high conservation value, recognized as protected by traditional local communities, or have significant negative socioeconomic and cultural impacts that cannot be cost-effectively avoided, minimized, mitigated and/or offset?</w:t>
            </w:r>
          </w:p>
        </w:tc>
        <w:tc>
          <w:tcPr>
            <w:tcW w:w="630" w:type="dxa"/>
            <w:vAlign w:val="center"/>
          </w:tcPr>
          <w:p w:rsidRPr="00F6338A" w:rsidR="00193EF4" w:rsidP="00351370" w:rsidRDefault="00193EF4" w14:paraId="5DBA4C3F"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ed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0" w:type="dxa"/>
            <w:vAlign w:val="center"/>
          </w:tcPr>
          <w:p w:rsidRPr="00F6338A" w:rsidR="00193EF4" w:rsidP="00351370" w:rsidRDefault="00193EF4" w14:paraId="4F0BFFAD"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2"/>
                  <w:enabled/>
                  <w:calcOnExit w:val="0"/>
                  <w:checkBox>
                    <w:sizeAuto/>
                    <w:default w:val="1"/>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r w:rsidRPr="00F6338A" w:rsidR="00193EF4" w:rsidTr="00193EF4" w14:paraId="02422F0C" w14:textId="77777777">
        <w:trPr>
          <w:jc w:val="center"/>
        </w:trPr>
        <w:tc>
          <w:tcPr>
            <w:tcW w:w="8185" w:type="dxa"/>
          </w:tcPr>
          <w:p w:rsidRPr="00F6338A" w:rsidR="00193EF4" w:rsidP="008C74E9" w:rsidRDefault="00193EF4" w14:paraId="67E1C480"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tabs>
                <w:tab w:val="left" w:pos="514"/>
              </w:tabs>
              <w:ind w:left="514" w:hanging="180"/>
              <w:contextualSpacing/>
              <w:jc w:val="both"/>
              <w:rPr>
                <w:rFonts w:eastAsia="Calibri" w:cs="Calibri"/>
                <w:sz w:val="20"/>
                <w:szCs w:val="20"/>
                <w:bdr w:val="none" w:color="auto" w:sz="0" w:space="0"/>
              </w:rPr>
            </w:pPr>
            <w:r w:rsidRPr="00F6338A">
              <w:rPr>
                <w:rFonts w:eastAsia="Calibri" w:cs="Calibri"/>
                <w:sz w:val="20"/>
                <w:szCs w:val="20"/>
                <w:bdr w:val="none" w:color="auto" w:sz="0" w:space="0"/>
              </w:rPr>
              <w:t>Involve adverse impacts on critical natural habitats, including forests that are critical natural habitats, including from the procurement of natural resource commodities, except for adverse impacts on a limited scale that result from conservation actions that achieve a net gain of the biodiversity values associated with the critical natural habitat?</w:t>
            </w:r>
          </w:p>
        </w:tc>
        <w:tc>
          <w:tcPr>
            <w:tcW w:w="630" w:type="dxa"/>
            <w:vAlign w:val="center"/>
          </w:tcPr>
          <w:p w:rsidRPr="00F6338A" w:rsidR="00193EF4" w:rsidP="00351370" w:rsidRDefault="00193EF4" w14:paraId="5B3C60C1"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0" w:type="dxa"/>
            <w:vAlign w:val="center"/>
          </w:tcPr>
          <w:p w:rsidRPr="00F6338A" w:rsidR="00193EF4" w:rsidP="00351370" w:rsidRDefault="00193EF4" w14:paraId="3658A86D"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2"/>
                  <w:enabled/>
                  <w:calcOnExit w:val="0"/>
                  <w:checkBox>
                    <w:sizeAuto/>
                    <w:default w:val="1"/>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r w:rsidRPr="00F6338A" w:rsidR="00193EF4" w:rsidTr="00193EF4" w14:paraId="5FC5E01A" w14:textId="77777777">
        <w:trPr>
          <w:jc w:val="center"/>
        </w:trPr>
        <w:tc>
          <w:tcPr>
            <w:tcW w:w="8185" w:type="dxa"/>
          </w:tcPr>
          <w:p w:rsidRPr="00F6338A" w:rsidR="00193EF4" w:rsidP="008C74E9" w:rsidRDefault="00193EF4" w14:paraId="4013A3D8"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tabs>
                <w:tab w:val="left" w:pos="514"/>
              </w:tabs>
              <w:ind w:left="514" w:hanging="180"/>
              <w:contextualSpacing/>
              <w:jc w:val="both"/>
              <w:rPr>
                <w:rFonts w:eastAsia="Calibri" w:cs="Calibri"/>
                <w:sz w:val="20"/>
                <w:szCs w:val="20"/>
                <w:bdr w:val="none" w:color="auto" w:sz="0" w:space="0"/>
              </w:rPr>
            </w:pPr>
            <w:r w:rsidRPr="00F6338A">
              <w:rPr>
                <w:rFonts w:eastAsia="Calibri" w:cs="Calibri"/>
                <w:sz w:val="20"/>
                <w:szCs w:val="20"/>
                <w:bdr w:val="none" w:color="auto" w:sz="0" w:space="0"/>
              </w:rPr>
              <w:t xml:space="preserve">Propose to carry out </w:t>
            </w:r>
            <w:r w:rsidRPr="00F6338A">
              <w:rPr>
                <w:rFonts w:eastAsia="Calibri" w:cs="Calibri"/>
                <w:i/>
                <w:sz w:val="20"/>
                <w:szCs w:val="20"/>
                <w:bdr w:val="none" w:color="auto" w:sz="0" w:space="0"/>
              </w:rPr>
              <w:t>unsustainable</w:t>
            </w:r>
            <w:r w:rsidRPr="00F6338A">
              <w:rPr>
                <w:rFonts w:eastAsia="Calibri" w:cs="Calibri"/>
                <w:sz w:val="20"/>
                <w:szCs w:val="20"/>
                <w:bdr w:val="none" w:color="auto" w:sz="0" w:space="0"/>
              </w:rPr>
              <w:t xml:space="preserve"> harvesting of natural resources -animals, plants, timber and/or non-timber forest products (NTFPs)- or the establishment of forest plantations in </w:t>
            </w:r>
            <w:r w:rsidRPr="00F6338A">
              <w:rPr>
                <w:rFonts w:eastAsia="Calibri" w:cs="Calibri"/>
                <w:i/>
                <w:sz w:val="20"/>
                <w:szCs w:val="20"/>
                <w:bdr w:val="none" w:color="auto" w:sz="0" w:space="0"/>
              </w:rPr>
              <w:t>critical natural habitats?</w:t>
            </w:r>
            <w:r w:rsidRPr="00F6338A">
              <w:rPr>
                <w:rFonts w:eastAsia="Calibri" w:cs="Calibri"/>
                <w:sz w:val="20"/>
                <w:szCs w:val="20"/>
                <w:bdr w:val="none" w:color="auto" w:sz="0" w:space="0"/>
              </w:rPr>
              <w:t xml:space="preserve"> </w:t>
            </w:r>
          </w:p>
        </w:tc>
        <w:tc>
          <w:tcPr>
            <w:tcW w:w="630" w:type="dxa"/>
            <w:vAlign w:val="center"/>
          </w:tcPr>
          <w:p w:rsidRPr="00F6338A" w:rsidR="00193EF4" w:rsidP="00351370" w:rsidRDefault="00193EF4" w14:paraId="4C81700F"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0" w:type="dxa"/>
            <w:vAlign w:val="center"/>
          </w:tcPr>
          <w:p w:rsidRPr="00F6338A" w:rsidR="00193EF4" w:rsidP="00351370" w:rsidRDefault="00193EF4" w14:paraId="1CB4D115"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2"/>
                  <w:enabled/>
                  <w:calcOnExit w:val="0"/>
                  <w:checkBox>
                    <w:sizeAuto/>
                    <w:default w:val="1"/>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r w:rsidRPr="00F6338A" w:rsidR="00193EF4" w:rsidTr="00193EF4" w14:paraId="3863D4C8" w14:textId="77777777">
        <w:trPr>
          <w:jc w:val="center"/>
        </w:trPr>
        <w:tc>
          <w:tcPr>
            <w:tcW w:w="8185" w:type="dxa"/>
          </w:tcPr>
          <w:p w:rsidRPr="00F6338A" w:rsidR="00193EF4" w:rsidP="008C74E9" w:rsidRDefault="00193EF4" w14:paraId="45333E9B"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tabs>
                <w:tab w:val="left" w:pos="514"/>
              </w:tabs>
              <w:ind w:left="514" w:hanging="180"/>
              <w:contextualSpacing/>
              <w:jc w:val="both"/>
              <w:rPr>
                <w:rFonts w:eastAsia="Calibri" w:cs="Calibri"/>
                <w:sz w:val="20"/>
                <w:szCs w:val="20"/>
                <w:bdr w:val="none" w:color="auto" w:sz="0" w:space="0"/>
              </w:rPr>
            </w:pPr>
            <w:r w:rsidRPr="00F6338A">
              <w:rPr>
                <w:rFonts w:eastAsia="Calibri" w:cs="Calibri"/>
                <w:sz w:val="20"/>
                <w:szCs w:val="20"/>
                <w:bdr w:val="none" w:color="auto" w:sz="0" w:space="0"/>
              </w:rPr>
              <w:t>Propose the introduction of alien species that can potentially become invasive and harmful to the environment, unless there is a mitigation plan to avoid this from happening?</w:t>
            </w:r>
          </w:p>
        </w:tc>
        <w:tc>
          <w:tcPr>
            <w:tcW w:w="630" w:type="dxa"/>
            <w:vAlign w:val="center"/>
          </w:tcPr>
          <w:p w:rsidRPr="00F6338A" w:rsidR="00193EF4" w:rsidP="00351370" w:rsidRDefault="00193EF4" w14:paraId="59F58F22"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0" w:type="dxa"/>
            <w:vAlign w:val="center"/>
          </w:tcPr>
          <w:p w:rsidRPr="00F6338A" w:rsidR="00193EF4" w:rsidP="00351370" w:rsidRDefault="00193EF4" w14:paraId="3C80E87D"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2"/>
                  <w:enabled/>
                  <w:calcOnExit w:val="0"/>
                  <w:checkBox>
                    <w:sizeAuto/>
                    <w:default w:val="1"/>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r w:rsidRPr="00F6338A" w:rsidR="00193EF4" w:rsidTr="00193EF4" w14:paraId="32E19F54" w14:textId="77777777">
        <w:trPr>
          <w:jc w:val="center"/>
        </w:trPr>
        <w:tc>
          <w:tcPr>
            <w:tcW w:w="8185" w:type="dxa"/>
          </w:tcPr>
          <w:p w:rsidRPr="00F6338A" w:rsidR="00193EF4" w:rsidP="008C74E9" w:rsidRDefault="00193EF4" w14:paraId="68E6E089"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tabs>
                <w:tab w:val="left" w:pos="514"/>
              </w:tabs>
              <w:ind w:left="514" w:hanging="180"/>
              <w:contextualSpacing/>
              <w:jc w:val="both"/>
              <w:rPr>
                <w:rFonts w:eastAsia="Calibri" w:cs="Calibri"/>
                <w:sz w:val="20"/>
                <w:szCs w:val="20"/>
                <w:bdr w:val="none" w:color="auto" w:sz="0" w:space="0"/>
              </w:rPr>
            </w:pPr>
            <w:r w:rsidRPr="00F6338A">
              <w:rPr>
                <w:rFonts w:eastAsia="Calibri" w:cs="Calibri"/>
                <w:sz w:val="20"/>
                <w:szCs w:val="20"/>
                <w:bdr w:val="none" w:color="auto" w:sz="0" w:space="0"/>
              </w:rPr>
              <w:t xml:space="preserve">Involve </w:t>
            </w:r>
            <w:r w:rsidRPr="00F6338A">
              <w:rPr>
                <w:rFonts w:eastAsia="Calibri" w:cs="Calibri"/>
                <w:i/>
                <w:iCs/>
                <w:sz w:val="20"/>
                <w:szCs w:val="20"/>
                <w:bdr w:val="none" w:color="auto" w:sz="0" w:space="0"/>
              </w:rPr>
              <w:t>involuntary resettlement, land acquisition, and/or the taking of shelter and other assets</w:t>
            </w:r>
            <w:r w:rsidRPr="00F6338A">
              <w:rPr>
                <w:rFonts w:eastAsia="Calibri" w:cs="Calibri"/>
                <w:sz w:val="20"/>
                <w:szCs w:val="20"/>
                <w:bdr w:val="none" w:color="auto" w:sz="0" w:space="0"/>
              </w:rPr>
              <w:t xml:space="preserve"> belonging to local communities, individuals or Indigenous Peoples?</w:t>
            </w:r>
          </w:p>
        </w:tc>
        <w:tc>
          <w:tcPr>
            <w:tcW w:w="630" w:type="dxa"/>
            <w:vAlign w:val="center"/>
          </w:tcPr>
          <w:p w:rsidRPr="00F6338A" w:rsidR="00193EF4" w:rsidP="00351370" w:rsidRDefault="00193EF4" w14:paraId="7C40C67A"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0" w:type="dxa"/>
            <w:vAlign w:val="center"/>
          </w:tcPr>
          <w:p w:rsidRPr="00F6338A" w:rsidR="00193EF4" w:rsidP="00351370" w:rsidRDefault="00193EF4" w14:paraId="5C0B26F0"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2"/>
                  <w:enabled/>
                  <w:calcOnExit w:val="0"/>
                  <w:checkBox>
                    <w:sizeAuto/>
                    <w:default w:val="1"/>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r w:rsidRPr="00F6338A" w:rsidR="00193EF4" w:rsidTr="00193EF4" w14:paraId="186651E4" w14:textId="77777777">
        <w:trPr>
          <w:jc w:val="center"/>
        </w:trPr>
        <w:tc>
          <w:tcPr>
            <w:tcW w:w="8185" w:type="dxa"/>
          </w:tcPr>
          <w:p w:rsidRPr="00F6338A" w:rsidR="00193EF4" w:rsidP="008C74E9" w:rsidRDefault="00193EF4" w14:paraId="14AA20B3"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tabs>
                <w:tab w:val="left" w:pos="514"/>
              </w:tabs>
              <w:ind w:left="514" w:hanging="180"/>
              <w:contextualSpacing/>
              <w:jc w:val="both"/>
              <w:rPr>
                <w:rFonts w:eastAsia="Calibri" w:cs="Calibri"/>
                <w:sz w:val="20"/>
                <w:szCs w:val="20"/>
                <w:bdr w:val="none" w:color="auto" w:sz="0" w:space="0"/>
              </w:rPr>
            </w:pPr>
            <w:r w:rsidRPr="00F6338A">
              <w:rPr>
                <w:rFonts w:eastAsia="Calibri" w:cs="Calibri"/>
                <w:sz w:val="20"/>
                <w:szCs w:val="20"/>
                <w:bdr w:val="none" w:color="auto" w:sz="0" w:space="0"/>
              </w:rPr>
              <w:t>Contravene major international and regional conventions on human rights, including rights specific to indigenous peoples?</w:t>
            </w:r>
          </w:p>
        </w:tc>
        <w:tc>
          <w:tcPr>
            <w:tcW w:w="630" w:type="dxa"/>
            <w:vAlign w:val="center"/>
          </w:tcPr>
          <w:p w:rsidRPr="00F6338A" w:rsidR="00193EF4" w:rsidP="00351370" w:rsidRDefault="00193EF4" w14:paraId="5DB53BEE"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0" w:type="dxa"/>
            <w:vAlign w:val="center"/>
          </w:tcPr>
          <w:p w:rsidRPr="00F6338A" w:rsidR="00193EF4" w:rsidP="00351370" w:rsidRDefault="00193EF4" w14:paraId="0CC90F8D"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2"/>
                  <w:enabled/>
                  <w:calcOnExit w:val="0"/>
                  <w:checkBox>
                    <w:sizeAuto/>
                    <w:default w:val="1"/>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r w:rsidRPr="00F6338A" w:rsidR="00193EF4" w:rsidTr="00193EF4" w14:paraId="50004704" w14:textId="77777777">
        <w:trPr>
          <w:jc w:val="center"/>
        </w:trPr>
        <w:tc>
          <w:tcPr>
            <w:tcW w:w="8185" w:type="dxa"/>
          </w:tcPr>
          <w:p w:rsidRPr="00F6338A" w:rsidR="00193EF4" w:rsidP="008C74E9" w:rsidRDefault="00193EF4" w14:paraId="28605E1D"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tabs>
                <w:tab w:val="left" w:pos="514"/>
              </w:tabs>
              <w:ind w:left="514" w:hanging="180"/>
              <w:contextualSpacing/>
              <w:jc w:val="both"/>
              <w:rPr>
                <w:rFonts w:eastAsia="Calibri" w:cs="Calibri"/>
                <w:sz w:val="20"/>
                <w:szCs w:val="20"/>
                <w:bdr w:val="none" w:color="auto" w:sz="0" w:space="0"/>
              </w:rPr>
            </w:pPr>
            <w:r w:rsidRPr="00F6338A">
              <w:rPr>
                <w:rFonts w:eastAsia="Calibri" w:cs="Calibri"/>
                <w:color w:val="000000"/>
                <w:sz w:val="20"/>
                <w:szCs w:val="20"/>
                <w:bdr w:val="none" w:color="auto" w:sz="0" w:space="0"/>
              </w:rPr>
              <w:t>Propose activities that result in the exploitation of and access to outsiders to the lands and territories of indigenous peoples in voluntary isolation and in initial contact?</w:t>
            </w:r>
          </w:p>
        </w:tc>
        <w:tc>
          <w:tcPr>
            <w:tcW w:w="630" w:type="dxa"/>
            <w:vAlign w:val="center"/>
          </w:tcPr>
          <w:p w:rsidRPr="00F6338A" w:rsidR="00193EF4" w:rsidP="00351370" w:rsidRDefault="00193EF4" w14:paraId="1407408D"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0" w:type="dxa"/>
            <w:vAlign w:val="center"/>
          </w:tcPr>
          <w:p w:rsidRPr="00F6338A" w:rsidR="00193EF4" w:rsidP="00351370" w:rsidRDefault="00193EF4" w14:paraId="754415AB"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2"/>
                  <w:enabled/>
                  <w:calcOnExit w:val="0"/>
                  <w:checkBox>
                    <w:sizeAuto/>
                    <w:default w:val="1"/>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r w:rsidRPr="00F6338A" w:rsidR="00193EF4" w:rsidTr="00193EF4" w14:paraId="05E191E4" w14:textId="77777777">
        <w:trPr>
          <w:jc w:val="center"/>
        </w:trPr>
        <w:tc>
          <w:tcPr>
            <w:tcW w:w="8185" w:type="dxa"/>
          </w:tcPr>
          <w:p w:rsidRPr="00F6338A" w:rsidR="00193EF4" w:rsidP="008C74E9" w:rsidRDefault="00193EF4" w14:paraId="35B15512"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tabs>
                <w:tab w:val="left" w:pos="514"/>
              </w:tabs>
              <w:ind w:left="514" w:hanging="180"/>
              <w:contextualSpacing/>
              <w:jc w:val="both"/>
              <w:rPr>
                <w:rFonts w:eastAsia="Calibri" w:cs="Calibri"/>
                <w:sz w:val="20"/>
                <w:szCs w:val="20"/>
                <w:bdr w:val="none" w:color="auto" w:sz="0" w:space="0"/>
              </w:rPr>
            </w:pPr>
            <w:r w:rsidRPr="00F6338A">
              <w:rPr>
                <w:rFonts w:eastAsia="Calibri" w:cs="Calibri"/>
                <w:color w:val="000000"/>
                <w:sz w:val="20"/>
                <w:szCs w:val="20"/>
                <w:bdr w:val="none" w:color="auto" w:sz="0" w:space="0"/>
              </w:rPr>
              <w:t>Propose the use and/or procurement of materials deemed illegal under host country laws or regulations or international conventions and agreements, or subject to international phase-outs or bans, such as:</w:t>
            </w:r>
          </w:p>
          <w:p w:rsidRPr="00F6338A" w:rsidR="00193EF4" w:rsidP="00351370" w:rsidRDefault="00193EF4" w14:paraId="6F196D9A"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514"/>
              </w:tabs>
              <w:ind w:left="514"/>
              <w:contextualSpacing/>
              <w:jc w:val="both"/>
              <w:rPr>
                <w:rFonts w:eastAsia="Calibri" w:cs="Calibri"/>
                <w:sz w:val="20"/>
                <w:szCs w:val="20"/>
                <w:bdr w:val="none" w:color="auto" w:sz="0" w:space="0"/>
              </w:rPr>
            </w:pPr>
            <w:r w:rsidRPr="00F6338A">
              <w:rPr>
                <w:rFonts w:eastAsia="Calibri" w:cs="Calibri"/>
                <w:sz w:val="20"/>
                <w:szCs w:val="20"/>
                <w:bdr w:val="none" w:color="auto" w:sz="0" w:space="0"/>
              </w:rPr>
              <w:t>a.</w:t>
            </w:r>
            <w:r w:rsidRPr="00F6338A">
              <w:rPr>
                <w:rFonts w:eastAsia="Calibri" w:cs="Calibri"/>
                <w:sz w:val="20"/>
                <w:szCs w:val="20"/>
                <w:bdr w:val="none" w:color="auto" w:sz="0" w:space="0"/>
              </w:rPr>
              <w:tab/>
            </w:r>
            <w:r w:rsidRPr="00F6338A">
              <w:rPr>
                <w:rFonts w:eastAsia="Calibri" w:cs="Calibri"/>
                <w:sz w:val="20"/>
                <w:szCs w:val="20"/>
                <w:bdr w:val="none" w:color="auto" w:sz="0" w:space="0"/>
              </w:rPr>
              <w:t>ozone depleting substances, polychlorinated biphenyls (PCBs) and other specific, hazardous pharmaceuticals, pesticides/herbicides, or chemicals; and</w:t>
            </w:r>
          </w:p>
          <w:p w:rsidRPr="00F6338A" w:rsidR="00193EF4" w:rsidP="00351370" w:rsidRDefault="00193EF4" w14:paraId="3D8E9386"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514"/>
              </w:tabs>
              <w:ind w:left="514"/>
              <w:contextualSpacing/>
              <w:jc w:val="both"/>
              <w:rPr>
                <w:rFonts w:eastAsia="Calibri" w:cs="Calibri"/>
                <w:sz w:val="20"/>
                <w:szCs w:val="20"/>
                <w:bdr w:val="none" w:color="auto" w:sz="0" w:space="0"/>
              </w:rPr>
            </w:pPr>
            <w:r w:rsidRPr="00F6338A">
              <w:rPr>
                <w:rFonts w:eastAsia="Calibri" w:cs="Calibri"/>
                <w:sz w:val="20"/>
                <w:szCs w:val="20"/>
                <w:bdr w:val="none" w:color="auto" w:sz="0" w:space="0"/>
              </w:rPr>
              <w:t>b.</w:t>
            </w:r>
            <w:r w:rsidRPr="00F6338A">
              <w:rPr>
                <w:rFonts w:eastAsia="Calibri" w:cs="Calibri"/>
                <w:sz w:val="20"/>
                <w:szCs w:val="20"/>
                <w:bdr w:val="none" w:color="auto" w:sz="0" w:space="0"/>
              </w:rPr>
              <w:tab/>
            </w:r>
            <w:r w:rsidRPr="00F6338A">
              <w:rPr>
                <w:rFonts w:eastAsia="Calibri" w:cs="Calibri"/>
                <w:sz w:val="20"/>
                <w:szCs w:val="20"/>
                <w:bdr w:val="none" w:color="auto" w:sz="0" w:space="0"/>
              </w:rPr>
              <w:t>wildlife or products regulated under the Convention on International Trade in Endangered Species or Wild Fauna and Flora (CITES)?</w:t>
            </w:r>
          </w:p>
        </w:tc>
        <w:tc>
          <w:tcPr>
            <w:tcW w:w="630" w:type="dxa"/>
            <w:vAlign w:val="center"/>
          </w:tcPr>
          <w:p w:rsidRPr="00F6338A" w:rsidR="00193EF4" w:rsidP="00351370" w:rsidRDefault="00193EF4" w14:paraId="21BE48C8"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0" w:type="dxa"/>
            <w:vAlign w:val="center"/>
          </w:tcPr>
          <w:p w:rsidRPr="00F6338A" w:rsidR="00193EF4" w:rsidP="00351370" w:rsidRDefault="00193EF4" w14:paraId="1BFAF6FA"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2"/>
                  <w:enabled/>
                  <w:calcOnExit w:val="0"/>
                  <w:checkBox>
                    <w:sizeAuto/>
                    <w:default w:val="1"/>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r w:rsidRPr="00F6338A" w:rsidR="00193EF4" w:rsidTr="00193EF4" w14:paraId="4B36D7FA" w14:textId="77777777">
        <w:trPr>
          <w:jc w:val="center"/>
        </w:trPr>
        <w:tc>
          <w:tcPr>
            <w:tcW w:w="8185" w:type="dxa"/>
            <w:tcBorders>
              <w:top w:val="single" w:color="3B3838" w:sz="4" w:space="0"/>
              <w:left w:val="single" w:color="3B3838" w:sz="4" w:space="0"/>
              <w:bottom w:val="single" w:color="3B3838" w:sz="4" w:space="0"/>
              <w:right w:val="single" w:color="3B3838" w:sz="4" w:space="0"/>
            </w:tcBorders>
          </w:tcPr>
          <w:p w:rsidRPr="00F6338A" w:rsidR="00193EF4" w:rsidP="008C74E9" w:rsidRDefault="00193EF4" w14:paraId="39A68CBA"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tabs>
                <w:tab w:val="left" w:pos="514"/>
              </w:tabs>
              <w:ind w:left="518" w:hanging="187"/>
              <w:contextualSpacing/>
              <w:jc w:val="both"/>
              <w:rPr>
                <w:rFonts w:eastAsia="Calibri" w:cs="Calibri"/>
                <w:sz w:val="20"/>
                <w:szCs w:val="20"/>
                <w:bdr w:val="none" w:color="auto" w:sz="0" w:space="0"/>
              </w:rPr>
            </w:pPr>
            <w:r w:rsidRPr="00F6338A">
              <w:rPr>
                <w:rFonts w:eastAsia="Calibri" w:cs="Calibri"/>
                <w:sz w:val="20"/>
                <w:szCs w:val="20"/>
                <w:bdr w:val="none" w:color="auto" w:sz="0" w:space="0"/>
              </w:rPr>
              <w:t>Propose the use and/or procurement of pesticides and hazardous materials that are unlawful under national or international laws, the generation of wastes and effluents, and emissions of short- and long-lived climate pollutants?</w:t>
            </w:r>
          </w:p>
        </w:tc>
        <w:tc>
          <w:tcPr>
            <w:tcW w:w="630" w:type="dxa"/>
            <w:tcBorders>
              <w:top w:val="single" w:color="3B3838" w:sz="4" w:space="0"/>
              <w:left w:val="single" w:color="3B3838" w:sz="4" w:space="0"/>
              <w:bottom w:val="single" w:color="3B3838" w:sz="4" w:space="0"/>
              <w:right w:val="single" w:color="3B3838" w:sz="4" w:space="0"/>
            </w:tcBorders>
            <w:vAlign w:val="center"/>
          </w:tcPr>
          <w:p w:rsidRPr="00F6338A" w:rsidR="00193EF4" w:rsidP="00351370" w:rsidRDefault="00193EF4" w14:paraId="45719E8D"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0" w:type="dxa"/>
            <w:tcBorders>
              <w:top w:val="single" w:color="3B3838" w:sz="4" w:space="0"/>
              <w:left w:val="single" w:color="3B3838" w:sz="4" w:space="0"/>
              <w:bottom w:val="single" w:color="3B3838" w:sz="4" w:space="0"/>
              <w:right w:val="single" w:color="3B3838" w:sz="4" w:space="0"/>
            </w:tcBorders>
            <w:vAlign w:val="center"/>
          </w:tcPr>
          <w:p w:rsidRPr="00F6338A" w:rsidR="00193EF4" w:rsidP="00351370" w:rsidRDefault="00193EF4" w14:paraId="32DC5F0A"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2"/>
                  <w:enabled/>
                  <w:calcOnExit w:val="0"/>
                  <w:checkBox>
                    <w:sizeAuto/>
                    <w:default w:val="1"/>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r w:rsidRPr="00F6338A" w:rsidR="00193EF4" w:rsidTr="00193EF4" w14:paraId="30C08258" w14:textId="77777777">
        <w:trPr>
          <w:jc w:val="center"/>
        </w:trPr>
        <w:tc>
          <w:tcPr>
            <w:tcW w:w="8185" w:type="dxa"/>
            <w:tcBorders>
              <w:top w:val="single" w:color="3B3838" w:sz="4" w:space="0"/>
              <w:left w:val="single" w:color="3B3838" w:sz="4" w:space="0"/>
              <w:bottom w:val="single" w:color="3B3838" w:sz="4" w:space="0"/>
              <w:right w:val="single" w:color="3B3838" w:sz="4" w:space="0"/>
            </w:tcBorders>
          </w:tcPr>
          <w:p w:rsidRPr="00F6338A" w:rsidR="00193EF4" w:rsidP="008C74E9" w:rsidRDefault="00193EF4" w14:paraId="12086764"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tabs>
                <w:tab w:val="left" w:pos="514"/>
              </w:tabs>
              <w:ind w:left="514" w:hanging="180"/>
              <w:contextualSpacing/>
              <w:jc w:val="both"/>
              <w:rPr>
                <w:rFonts w:eastAsia="Calibri" w:cs="Calibri"/>
                <w:sz w:val="20"/>
                <w:szCs w:val="20"/>
                <w:bdr w:val="none" w:color="auto" w:sz="0" w:space="0"/>
              </w:rPr>
            </w:pPr>
            <w:r w:rsidRPr="00F6338A">
              <w:rPr>
                <w:rFonts w:eastAsia="Calibri" w:cs="Calibri"/>
                <w:sz w:val="20"/>
                <w:szCs w:val="20"/>
                <w:bdr w:val="none" w:color="auto" w:sz="0" w:space="0"/>
              </w:rPr>
              <w:t>Involves the removal, alteration, or disturbance of any non-replicable or critical cultural heritage, or the use of any intangible cultural heritage without the Free, Prior and Informed Consent of the communities who it belongs to?</w:t>
            </w:r>
          </w:p>
        </w:tc>
        <w:tc>
          <w:tcPr>
            <w:tcW w:w="630" w:type="dxa"/>
            <w:tcBorders>
              <w:top w:val="single" w:color="3B3838" w:sz="4" w:space="0"/>
              <w:left w:val="single" w:color="3B3838" w:sz="4" w:space="0"/>
              <w:bottom w:val="single" w:color="3B3838" w:sz="4" w:space="0"/>
              <w:right w:val="single" w:color="3B3838" w:sz="4" w:space="0"/>
            </w:tcBorders>
            <w:vAlign w:val="center"/>
          </w:tcPr>
          <w:p w:rsidRPr="00F6338A" w:rsidR="00193EF4" w:rsidP="00351370" w:rsidRDefault="00193EF4" w14:paraId="67732B70"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0" w:type="dxa"/>
            <w:tcBorders>
              <w:top w:val="single" w:color="3B3838" w:sz="4" w:space="0"/>
              <w:left w:val="single" w:color="3B3838" w:sz="4" w:space="0"/>
              <w:bottom w:val="single" w:color="3B3838" w:sz="4" w:space="0"/>
              <w:right w:val="single" w:color="3B3838" w:sz="4" w:space="0"/>
            </w:tcBorders>
            <w:vAlign w:val="center"/>
          </w:tcPr>
          <w:p w:rsidRPr="00F6338A" w:rsidR="00193EF4" w:rsidP="00351370" w:rsidRDefault="00193EF4" w14:paraId="485645CC"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ind w:left="4"/>
              <w:jc w:val="both"/>
              <w:rPr>
                <w:rFonts w:eastAsia="Calibri" w:cs="Calibri"/>
                <w:sz w:val="20"/>
                <w:szCs w:val="20"/>
                <w:bdr w:val="none" w:color="auto" w:sz="0" w:space="0"/>
              </w:rPr>
            </w:pPr>
            <w:r w:rsidRPr="00F6338A">
              <w:rPr>
                <w:rFonts w:eastAsia="Calibri" w:cs="Calibri"/>
                <w:sz w:val="20"/>
                <w:szCs w:val="20"/>
                <w:bdr w:val="none" w:color="auto" w:sz="0" w:space="0"/>
              </w:rPr>
              <w:fldChar w:fldCharType="begin">
                <w:ffData>
                  <w:name w:val="Check2"/>
                  <w:enabled/>
                  <w:calcOnExit w:val="0"/>
                  <w:checkBox>
                    <w:sizeAuto/>
                    <w:default w:val="1"/>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bl>
    <w:p w:rsidRPr="00F6338A" w:rsidR="00193EF4" w:rsidP="00193EF4" w:rsidRDefault="00193EF4" w14:paraId="3550D6CC"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p>
    <w:tbl>
      <w:tblPr>
        <w:tblpPr w:leftFromText="180" w:rightFromText="180" w:vertAnchor="text" w:horzAnchor="margin" w:tblpY="10"/>
        <w:tblW w:w="9355" w:type="dxa"/>
        <w:tblBorders>
          <w:top w:val="single" w:color="3B3838" w:sz="4" w:space="0"/>
          <w:left w:val="single" w:color="3B3838" w:sz="4" w:space="0"/>
          <w:bottom w:val="single" w:color="3B3838" w:sz="4" w:space="0"/>
          <w:right w:val="single" w:color="3B3838" w:sz="4" w:space="0"/>
          <w:insideH w:val="single" w:color="3B3838" w:sz="4" w:space="0"/>
          <w:insideV w:val="single" w:color="3B3838" w:sz="4" w:space="0"/>
        </w:tblBorders>
        <w:tblCellMar>
          <w:top w:w="43" w:type="dxa"/>
          <w:left w:w="115" w:type="dxa"/>
          <w:bottom w:w="43" w:type="dxa"/>
          <w:right w:w="115" w:type="dxa"/>
        </w:tblCellMar>
        <w:tblLook w:val="00A0" w:firstRow="1" w:lastRow="0" w:firstColumn="1" w:lastColumn="0" w:noHBand="0" w:noVBand="0"/>
      </w:tblPr>
      <w:tblGrid>
        <w:gridCol w:w="9355"/>
      </w:tblGrid>
      <w:tr w:rsidRPr="00F6338A" w:rsidR="00193EF4" w:rsidTr="00193EF4" w14:paraId="1CDCA8A8" w14:textId="77777777">
        <w:trPr>
          <w:trHeight w:val="199"/>
        </w:trPr>
        <w:tc>
          <w:tcPr>
            <w:tcW w:w="9355" w:type="dxa"/>
            <w:shd w:val="clear" w:color="auto" w:fill="767171"/>
          </w:tcPr>
          <w:p w:rsidRPr="00F6338A" w:rsidR="00193EF4" w:rsidP="00193EF4" w:rsidRDefault="00193EF4" w14:paraId="794D12F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90"/>
              <w:jc w:val="both"/>
              <w:rPr>
                <w:rFonts w:eastAsia="Calibri" w:cs="Calibri"/>
                <w:color w:val="FFFFFF"/>
                <w:sz w:val="24"/>
                <w:szCs w:val="20"/>
                <w:bdr w:val="none" w:color="auto" w:sz="0" w:space="0"/>
              </w:rPr>
            </w:pPr>
            <w:r w:rsidRPr="00F6338A">
              <w:rPr>
                <w:rFonts w:eastAsia="Calibri" w:cs="Calibri"/>
                <w:b/>
                <w:bCs/>
                <w:color w:val="FFFFFF"/>
                <w:sz w:val="24"/>
                <w:szCs w:val="20"/>
                <w:bdr w:val="none" w:color="auto" w:sz="0" w:space="0"/>
              </w:rPr>
              <w:t xml:space="preserve">IV. </w:t>
            </w:r>
            <w:r w:rsidRPr="00F6338A">
              <w:rPr>
                <w:rFonts w:eastAsia="Calibri"/>
                <w:szCs w:val="22"/>
                <w:bdr w:val="none" w:color="auto" w:sz="0" w:space="0"/>
              </w:rPr>
              <w:t xml:space="preserve">  </w:t>
            </w:r>
            <w:r w:rsidRPr="00F6338A">
              <w:rPr>
                <w:rFonts w:eastAsia="Calibri" w:cs="Calibri"/>
                <w:b/>
                <w:bCs/>
                <w:color w:val="FFFFFF"/>
                <w:sz w:val="24"/>
                <w:szCs w:val="20"/>
                <w:bdr w:val="none" w:color="auto" w:sz="0" w:space="0"/>
              </w:rPr>
              <w:t>SIMPLIFIED APPROVAL PROCESS (GCF Projects ONLY)</w:t>
            </w:r>
          </w:p>
        </w:tc>
      </w:tr>
      <w:tr w:rsidRPr="00F6338A" w:rsidR="00193EF4" w:rsidTr="00193EF4" w14:paraId="003C96F9" w14:textId="77777777">
        <w:trPr>
          <w:trHeight w:val="20"/>
        </w:trPr>
        <w:tc>
          <w:tcPr>
            <w:tcW w:w="9355" w:type="dxa"/>
          </w:tcPr>
          <w:p w:rsidRPr="00F6338A" w:rsidR="00193EF4" w:rsidP="00193EF4" w:rsidRDefault="00193EF4" w14:paraId="583EE74F"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Times New Roman" w:cs="Calibri"/>
                <w:sz w:val="20"/>
                <w:szCs w:val="20"/>
                <w:bdr w:val="none" w:color="auto" w:sz="0" w:space="0"/>
              </w:rPr>
            </w:pPr>
            <w:r w:rsidRPr="00F6338A">
              <w:rPr>
                <w:rFonts w:eastAsia="Times New Roman" w:cs="Calibri"/>
                <w:sz w:val="20"/>
                <w:szCs w:val="20"/>
                <w:bdr w:val="none" w:color="auto" w:sz="0" w:space="0"/>
              </w:rPr>
              <w:t xml:space="preserve">Questions XIV through XXII are </w:t>
            </w:r>
            <w:r w:rsidRPr="00F6338A">
              <w:rPr>
                <w:rFonts w:eastAsia="Times New Roman" w:cs="Calibri"/>
                <w:b/>
                <w:bCs/>
                <w:sz w:val="20"/>
                <w:szCs w:val="20"/>
                <w:bdr w:val="none" w:color="auto" w:sz="0" w:space="0"/>
              </w:rPr>
              <w:t>ONLY for GCF Projects</w:t>
            </w:r>
            <w:r w:rsidRPr="00F6338A">
              <w:rPr>
                <w:rFonts w:eastAsia="Times New Roman" w:cs="Calibri"/>
                <w:sz w:val="20"/>
                <w:szCs w:val="20"/>
                <w:bdr w:val="none" w:color="auto" w:sz="0" w:space="0"/>
              </w:rPr>
              <w:t xml:space="preserve"> pursuing the Simplified Approval Process (SAP).</w:t>
            </w:r>
            <w:r w:rsidRPr="00F6338A">
              <w:rPr>
                <w:rFonts w:eastAsia="Calibri"/>
                <w:szCs w:val="22"/>
                <w:bdr w:val="none" w:color="auto" w:sz="0" w:space="0"/>
              </w:rPr>
              <w:t xml:space="preserve"> </w:t>
            </w:r>
            <w:r w:rsidRPr="00F6338A">
              <w:rPr>
                <w:rFonts w:eastAsia="Times New Roman" w:cs="Calibri"/>
                <w:sz w:val="20"/>
                <w:szCs w:val="20"/>
                <w:bdr w:val="none" w:color="auto" w:sz="0" w:space="0"/>
              </w:rPr>
              <w:t>If you answer “Yes” to any of the questions below, your project will undergo further review to determine eligibility for the Simplified Approval Process.</w:t>
            </w:r>
          </w:p>
        </w:tc>
      </w:tr>
    </w:tbl>
    <w:p w:rsidRPr="00F6338A" w:rsidR="00193EF4" w:rsidP="00193EF4" w:rsidRDefault="00193EF4" w14:paraId="2F7876B2"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Times New Roman" w:cs="Calibri"/>
          <w:b/>
          <w:bCs/>
          <w:sz w:val="20"/>
          <w:szCs w:val="20"/>
          <w:bdr w:val="none" w:color="auto" w:sz="0" w:space="0"/>
        </w:rPr>
      </w:pPr>
    </w:p>
    <w:tbl>
      <w:tblPr>
        <w:tblW w:w="934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212"/>
        <w:gridCol w:w="581"/>
        <w:gridCol w:w="551"/>
      </w:tblGrid>
      <w:tr w:rsidRPr="00F6338A" w:rsidR="00193EF4" w:rsidTr="00193EF4" w14:paraId="4DEEC57A" w14:textId="77777777">
        <w:trPr>
          <w:trHeight w:val="255"/>
        </w:trPr>
        <w:tc>
          <w:tcPr>
            <w:tcW w:w="8212" w:type="dxa"/>
            <w:tcBorders>
              <w:top w:val="single" w:color="3B3838" w:sz="6" w:space="0"/>
              <w:left w:val="single" w:color="3B3838" w:sz="6" w:space="0"/>
              <w:bottom w:val="single" w:color="3B3838" w:sz="6" w:space="0"/>
              <w:right w:val="single" w:color="3B3838" w:sz="6" w:space="0"/>
            </w:tcBorders>
            <w:shd w:val="clear" w:color="auto" w:fill="D9D9D9"/>
            <w:vAlign w:val="center"/>
            <w:hideMark/>
          </w:tcPr>
          <w:p w:rsidRPr="00F6338A" w:rsidR="00193EF4" w:rsidP="00351370" w:rsidRDefault="00193EF4" w14:paraId="3B6E52E6" w14:textId="77777777">
            <w:pPr>
              <w:pBdr>
                <w:top w:val="none" w:color="auto" w:sz="0" w:space="0"/>
                <w:left w:val="none" w:color="auto" w:sz="0" w:space="0"/>
                <w:bottom w:val="none" w:color="auto" w:sz="0" w:space="0"/>
                <w:right w:val="none" w:color="auto" w:sz="0" w:space="0"/>
                <w:between w:val="none" w:color="auto" w:sz="0" w:space="0"/>
                <w:bar w:val="none" w:color="auto" w:sz="0"/>
              </w:pBdr>
              <w:ind w:left="360" w:hanging="360"/>
              <w:jc w:val="both"/>
              <w:textAlignment w:val="baseline"/>
              <w:rPr>
                <w:rFonts w:eastAsia="Times New Roman" w:cs="Calibri"/>
                <w:sz w:val="20"/>
                <w:szCs w:val="20"/>
                <w:bdr w:val="none" w:color="auto" w:sz="0" w:space="0"/>
              </w:rPr>
            </w:pPr>
            <w:r w:rsidRPr="00F6338A">
              <w:rPr>
                <w:rFonts w:eastAsia="Times New Roman" w:cs="Calibri"/>
                <w:b/>
                <w:bCs/>
                <w:sz w:val="20"/>
                <w:szCs w:val="20"/>
                <w:bdr w:val="none" w:color="auto" w:sz="0" w:space="0"/>
              </w:rPr>
              <w:t>Will the project: </w:t>
            </w:r>
            <w:r w:rsidRPr="00F6338A">
              <w:rPr>
                <w:rFonts w:eastAsia="Times New Roman" w:cs="Calibri"/>
                <w:sz w:val="20"/>
                <w:szCs w:val="20"/>
                <w:bdr w:val="none" w:color="auto" w:sz="0" w:space="0"/>
              </w:rPr>
              <w:t> </w:t>
            </w:r>
          </w:p>
        </w:tc>
        <w:tc>
          <w:tcPr>
            <w:tcW w:w="581" w:type="dxa"/>
            <w:tcBorders>
              <w:top w:val="single" w:color="3B3838" w:sz="6" w:space="0"/>
              <w:left w:val="nil"/>
              <w:bottom w:val="single" w:color="3B3838" w:sz="6" w:space="0"/>
              <w:right w:val="single" w:color="3B3838" w:sz="6" w:space="0"/>
            </w:tcBorders>
            <w:shd w:val="clear" w:color="auto" w:fill="D9D9D9"/>
            <w:vAlign w:val="center"/>
            <w:hideMark/>
          </w:tcPr>
          <w:p w:rsidRPr="00F6338A" w:rsidR="00193EF4" w:rsidP="00351370" w:rsidRDefault="00193EF4" w14:paraId="126F0751" w14:textId="77777777">
            <w:pPr>
              <w:pBdr>
                <w:top w:val="none" w:color="auto" w:sz="0" w:space="0"/>
                <w:left w:val="none" w:color="auto" w:sz="0" w:space="0"/>
                <w:bottom w:val="none" w:color="auto" w:sz="0" w:space="0"/>
                <w:right w:val="none" w:color="auto" w:sz="0" w:space="0"/>
                <w:between w:val="none" w:color="auto" w:sz="0" w:space="0"/>
                <w:bar w:val="none" w:color="auto" w:sz="0"/>
              </w:pBdr>
              <w:ind w:left="45"/>
              <w:jc w:val="both"/>
              <w:textAlignment w:val="baseline"/>
              <w:rPr>
                <w:rFonts w:eastAsia="Times New Roman" w:cs="Calibri"/>
                <w:sz w:val="20"/>
                <w:szCs w:val="20"/>
                <w:bdr w:val="none" w:color="auto" w:sz="0" w:space="0"/>
              </w:rPr>
            </w:pPr>
            <w:r w:rsidRPr="00F6338A">
              <w:rPr>
                <w:rFonts w:eastAsia="Times New Roman" w:cs="Calibri"/>
                <w:b/>
                <w:bCs/>
                <w:sz w:val="20"/>
                <w:szCs w:val="20"/>
                <w:bdr w:val="none" w:color="auto" w:sz="0" w:space="0"/>
              </w:rPr>
              <w:t>Yes</w:t>
            </w:r>
            <w:r w:rsidRPr="00F6338A">
              <w:rPr>
                <w:rFonts w:eastAsia="Times New Roman" w:cs="Calibri"/>
                <w:sz w:val="20"/>
                <w:szCs w:val="20"/>
                <w:bdr w:val="none" w:color="auto" w:sz="0" w:space="0"/>
              </w:rPr>
              <w:t> </w:t>
            </w:r>
          </w:p>
        </w:tc>
        <w:tc>
          <w:tcPr>
            <w:tcW w:w="551" w:type="dxa"/>
            <w:tcBorders>
              <w:top w:val="single" w:color="3B3838" w:sz="6" w:space="0"/>
              <w:left w:val="nil"/>
              <w:bottom w:val="single" w:color="3B3838" w:sz="6" w:space="0"/>
              <w:right w:val="single" w:color="3B3838" w:sz="6" w:space="0"/>
            </w:tcBorders>
            <w:shd w:val="clear" w:color="auto" w:fill="D9D9D9"/>
            <w:vAlign w:val="center"/>
            <w:hideMark/>
          </w:tcPr>
          <w:p w:rsidRPr="00F6338A" w:rsidR="00193EF4" w:rsidP="00351370" w:rsidRDefault="00193EF4" w14:paraId="48786606" w14:textId="77777777">
            <w:pPr>
              <w:pBdr>
                <w:top w:val="none" w:color="auto" w:sz="0" w:space="0"/>
                <w:left w:val="none" w:color="auto" w:sz="0" w:space="0"/>
                <w:bottom w:val="none" w:color="auto" w:sz="0" w:space="0"/>
                <w:right w:val="none" w:color="auto" w:sz="0" w:space="0"/>
                <w:between w:val="none" w:color="auto" w:sz="0" w:space="0"/>
                <w:bar w:val="none" w:color="auto" w:sz="0"/>
              </w:pBdr>
              <w:ind w:left="60"/>
              <w:jc w:val="both"/>
              <w:textAlignment w:val="baseline"/>
              <w:rPr>
                <w:rFonts w:eastAsia="Times New Roman" w:cs="Calibri"/>
                <w:sz w:val="20"/>
                <w:szCs w:val="20"/>
                <w:bdr w:val="none" w:color="auto" w:sz="0" w:space="0"/>
              </w:rPr>
            </w:pPr>
            <w:r w:rsidRPr="00F6338A">
              <w:rPr>
                <w:rFonts w:eastAsia="Times New Roman" w:cs="Calibri"/>
                <w:b/>
                <w:bCs/>
                <w:sz w:val="20"/>
                <w:szCs w:val="20"/>
                <w:bdr w:val="none" w:color="auto" w:sz="0" w:space="0"/>
              </w:rPr>
              <w:t>No</w:t>
            </w:r>
            <w:r w:rsidRPr="00F6338A">
              <w:rPr>
                <w:rFonts w:eastAsia="Times New Roman" w:cs="Calibri"/>
                <w:sz w:val="20"/>
                <w:szCs w:val="20"/>
                <w:bdr w:val="none" w:color="auto" w:sz="0" w:space="0"/>
              </w:rPr>
              <w:t> </w:t>
            </w:r>
          </w:p>
        </w:tc>
      </w:tr>
      <w:tr w:rsidRPr="00F6338A" w:rsidR="00193EF4" w:rsidTr="00193EF4" w14:paraId="1CAE9BB8" w14:textId="77777777">
        <w:tc>
          <w:tcPr>
            <w:tcW w:w="8212" w:type="dxa"/>
            <w:tcBorders>
              <w:top w:val="nil"/>
              <w:left w:val="single" w:color="3B3838" w:sz="6" w:space="0"/>
              <w:bottom w:val="single" w:color="3B3838" w:sz="6" w:space="0"/>
              <w:right w:val="single" w:color="3B3838" w:sz="6" w:space="0"/>
            </w:tcBorders>
            <w:shd w:val="clear" w:color="auto" w:fill="auto"/>
            <w:hideMark/>
          </w:tcPr>
          <w:p w:rsidRPr="00F6338A" w:rsidR="00193EF4" w:rsidP="008C74E9" w:rsidRDefault="00193EF4" w14:paraId="5C1AB63B"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textAlignment w:val="baseline"/>
              <w:rPr>
                <w:rFonts w:eastAsia="Times New Roman" w:cs="Calibri"/>
                <w:sz w:val="20"/>
                <w:szCs w:val="20"/>
                <w:bdr w:val="none" w:color="auto" w:sz="0" w:space="0"/>
              </w:rPr>
            </w:pPr>
            <w:r w:rsidRPr="00F6338A">
              <w:rPr>
                <w:rFonts w:eastAsia="Times New Roman" w:cs="Calibri"/>
                <w:sz w:val="20"/>
                <w:szCs w:val="20"/>
                <w:bdr w:val="none" w:color="auto" w:sz="0" w:space="0"/>
              </w:rPr>
              <w:t>Involve associated facilities</w:t>
            </w:r>
            <w:r w:rsidRPr="00F6338A">
              <w:rPr>
                <w:rFonts w:eastAsia="Times New Roman" w:cs="Calibri"/>
                <w:sz w:val="20"/>
                <w:szCs w:val="20"/>
                <w:bdr w:val="none" w:color="auto" w:sz="0" w:space="0"/>
                <w:vertAlign w:val="superscript"/>
              </w:rPr>
              <w:footnoteReference w:id="25"/>
            </w:r>
            <w:r w:rsidRPr="00F6338A">
              <w:rPr>
                <w:rFonts w:eastAsia="Times New Roman" w:cs="Calibri"/>
                <w:sz w:val="20"/>
                <w:szCs w:val="20"/>
                <w:bdr w:val="none" w:color="auto" w:sz="0" w:space="0"/>
              </w:rPr>
              <w:t xml:space="preserve"> and require further due diligence of such associated facilities? </w:t>
            </w:r>
          </w:p>
        </w:tc>
        <w:tc>
          <w:tcPr>
            <w:tcW w:w="581" w:type="dxa"/>
            <w:tcBorders>
              <w:top w:val="nil"/>
              <w:left w:val="nil"/>
              <w:bottom w:val="single" w:color="3B3838" w:sz="6" w:space="0"/>
              <w:right w:val="single" w:color="3B3838" w:sz="6" w:space="0"/>
            </w:tcBorders>
            <w:shd w:val="clear" w:color="auto" w:fill="auto"/>
            <w:vAlign w:val="center"/>
            <w:hideMark/>
          </w:tcPr>
          <w:p w:rsidRPr="00F6338A" w:rsidR="00193EF4" w:rsidP="00351370" w:rsidRDefault="00193EF4" w14:paraId="07CDD845"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textAlignment w:val="baseline"/>
              <w:rPr>
                <w:rFonts w:eastAsia="Times New Roman"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1" w:type="dxa"/>
            <w:tcBorders>
              <w:top w:val="nil"/>
              <w:left w:val="nil"/>
              <w:bottom w:val="single" w:color="3B3838" w:sz="6" w:space="0"/>
              <w:right w:val="single" w:color="3B3838" w:sz="6" w:space="0"/>
            </w:tcBorders>
            <w:shd w:val="clear" w:color="auto" w:fill="auto"/>
            <w:vAlign w:val="center"/>
            <w:hideMark/>
          </w:tcPr>
          <w:p w:rsidRPr="00F6338A" w:rsidR="00193EF4" w:rsidP="00351370" w:rsidRDefault="00193EF4" w14:paraId="7EEE7294"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textAlignment w:val="baseline"/>
              <w:rPr>
                <w:rFonts w:eastAsia="Times New Roman"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r w:rsidRPr="00F6338A" w:rsidR="00193EF4" w:rsidTr="00193EF4" w14:paraId="53B988D1" w14:textId="77777777">
        <w:trPr>
          <w:trHeight w:val="270"/>
        </w:trPr>
        <w:tc>
          <w:tcPr>
            <w:tcW w:w="8212" w:type="dxa"/>
            <w:tcBorders>
              <w:top w:val="nil"/>
              <w:left w:val="single" w:color="3B3838" w:sz="6" w:space="0"/>
              <w:bottom w:val="single" w:color="3B3838" w:sz="6" w:space="0"/>
              <w:right w:val="single" w:color="3B3838" w:sz="6" w:space="0"/>
            </w:tcBorders>
            <w:shd w:val="clear" w:color="auto" w:fill="auto"/>
            <w:hideMark/>
          </w:tcPr>
          <w:p w:rsidRPr="00F6338A" w:rsidR="00193EF4" w:rsidP="008C74E9" w:rsidRDefault="00193EF4" w14:paraId="7198905F"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textAlignment w:val="baseline"/>
              <w:rPr>
                <w:rFonts w:eastAsia="Times New Roman" w:cs="Calibri"/>
                <w:sz w:val="20"/>
                <w:szCs w:val="20"/>
                <w:bdr w:val="none" w:color="auto" w:sz="0" w:space="0"/>
              </w:rPr>
            </w:pPr>
            <w:r w:rsidRPr="00F6338A">
              <w:rPr>
                <w:rFonts w:eastAsia="Times New Roman" w:cs="Calibri"/>
                <w:sz w:val="20"/>
                <w:szCs w:val="20"/>
                <w:bdr w:val="none" w:color="auto" w:sz="0" w:space="0"/>
              </w:rPr>
              <w:t>Involve trans-boundary impacts including those that would require further due diligence and notification to downstream riparian states? </w:t>
            </w:r>
          </w:p>
        </w:tc>
        <w:tc>
          <w:tcPr>
            <w:tcW w:w="581" w:type="dxa"/>
            <w:tcBorders>
              <w:top w:val="nil"/>
              <w:left w:val="nil"/>
              <w:bottom w:val="single" w:color="3B3838" w:sz="6" w:space="0"/>
              <w:right w:val="single" w:color="3B3838" w:sz="6" w:space="0"/>
            </w:tcBorders>
            <w:shd w:val="clear" w:color="auto" w:fill="auto"/>
            <w:vAlign w:val="center"/>
            <w:hideMark/>
          </w:tcPr>
          <w:p w:rsidRPr="00F6338A" w:rsidR="00193EF4" w:rsidP="00351370" w:rsidRDefault="00193EF4" w14:paraId="04E78500"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textAlignment w:val="baseline"/>
              <w:rPr>
                <w:rFonts w:eastAsia="Times New Roman"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1" w:type="dxa"/>
            <w:tcBorders>
              <w:top w:val="nil"/>
              <w:left w:val="nil"/>
              <w:bottom w:val="single" w:color="3B3838" w:sz="6" w:space="0"/>
              <w:right w:val="single" w:color="3B3838" w:sz="6" w:space="0"/>
            </w:tcBorders>
            <w:shd w:val="clear" w:color="auto" w:fill="auto"/>
            <w:vAlign w:val="center"/>
            <w:hideMark/>
          </w:tcPr>
          <w:p w:rsidRPr="00F6338A" w:rsidR="00193EF4" w:rsidP="00351370" w:rsidRDefault="00193EF4" w14:paraId="40E60779"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textAlignment w:val="baseline"/>
              <w:rPr>
                <w:rFonts w:eastAsia="Times New Roman"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r w:rsidRPr="00F6338A" w:rsidR="00193EF4" w:rsidTr="00193EF4" w14:paraId="327E2635" w14:textId="77777777">
        <w:tc>
          <w:tcPr>
            <w:tcW w:w="8212" w:type="dxa"/>
            <w:tcBorders>
              <w:top w:val="nil"/>
              <w:left w:val="single" w:color="3B3838" w:sz="6" w:space="0"/>
              <w:bottom w:val="single" w:color="3B3838" w:sz="6" w:space="0"/>
              <w:right w:val="single" w:color="3B3838" w:sz="6" w:space="0"/>
            </w:tcBorders>
            <w:shd w:val="clear" w:color="auto" w:fill="auto"/>
            <w:hideMark/>
          </w:tcPr>
          <w:p w:rsidRPr="00F6338A" w:rsidR="00193EF4" w:rsidP="008C74E9" w:rsidRDefault="00193EF4" w14:paraId="0FC2AE4B"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textAlignment w:val="baseline"/>
              <w:rPr>
                <w:rFonts w:eastAsia="Times New Roman" w:cs="Calibri"/>
                <w:sz w:val="20"/>
                <w:szCs w:val="20"/>
                <w:bdr w:val="none" w:color="auto" w:sz="0" w:space="0"/>
              </w:rPr>
            </w:pPr>
            <w:r w:rsidRPr="00F6338A">
              <w:rPr>
                <w:rFonts w:eastAsia="Times New Roman" w:cs="Calibri"/>
                <w:sz w:val="20"/>
                <w:szCs w:val="20"/>
                <w:bdr w:val="none" w:color="auto" w:sz="0" w:space="0"/>
              </w:rPr>
              <w:t>Adversely affect working conditions and health and safety of workers or potentially employ vulnerable categories of workers including women or child labor? </w:t>
            </w:r>
          </w:p>
        </w:tc>
        <w:tc>
          <w:tcPr>
            <w:tcW w:w="581" w:type="dxa"/>
            <w:tcBorders>
              <w:top w:val="nil"/>
              <w:left w:val="nil"/>
              <w:bottom w:val="single" w:color="3B3838" w:sz="6" w:space="0"/>
              <w:right w:val="single" w:color="3B3838" w:sz="6" w:space="0"/>
            </w:tcBorders>
            <w:shd w:val="clear" w:color="auto" w:fill="auto"/>
            <w:vAlign w:val="center"/>
            <w:hideMark/>
          </w:tcPr>
          <w:p w:rsidRPr="00F6338A" w:rsidR="00193EF4" w:rsidP="00351370" w:rsidRDefault="00193EF4" w14:paraId="3AA52A18"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textAlignment w:val="baseline"/>
              <w:rPr>
                <w:rFonts w:eastAsia="Times New Roman"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1" w:type="dxa"/>
            <w:tcBorders>
              <w:top w:val="nil"/>
              <w:left w:val="nil"/>
              <w:bottom w:val="single" w:color="3B3838" w:sz="6" w:space="0"/>
              <w:right w:val="single" w:color="3B3838" w:sz="6" w:space="0"/>
            </w:tcBorders>
            <w:shd w:val="clear" w:color="auto" w:fill="auto"/>
            <w:vAlign w:val="center"/>
            <w:hideMark/>
          </w:tcPr>
          <w:p w:rsidRPr="00F6338A" w:rsidR="00193EF4" w:rsidP="00351370" w:rsidRDefault="00193EF4" w14:paraId="6D4CB30F"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textAlignment w:val="baseline"/>
              <w:rPr>
                <w:rFonts w:eastAsia="Times New Roman"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r w:rsidRPr="00F6338A" w:rsidR="00193EF4" w:rsidTr="00193EF4" w14:paraId="48C587AB" w14:textId="77777777">
        <w:tc>
          <w:tcPr>
            <w:tcW w:w="8212" w:type="dxa"/>
            <w:tcBorders>
              <w:top w:val="nil"/>
              <w:left w:val="single" w:color="3B3838" w:sz="6" w:space="0"/>
              <w:bottom w:val="single" w:color="3B3838" w:sz="6" w:space="0"/>
              <w:right w:val="single" w:color="3B3838" w:sz="6" w:space="0"/>
            </w:tcBorders>
            <w:shd w:val="clear" w:color="auto" w:fill="auto"/>
            <w:hideMark/>
          </w:tcPr>
          <w:p w:rsidRPr="00F6338A" w:rsidR="00193EF4" w:rsidP="008C74E9" w:rsidRDefault="00193EF4" w14:paraId="2C8C9E7D"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textAlignment w:val="baseline"/>
              <w:rPr>
                <w:rFonts w:eastAsia="Times New Roman" w:cs="Calibri"/>
                <w:sz w:val="20"/>
                <w:szCs w:val="20"/>
                <w:bdr w:val="none" w:color="auto" w:sz="0" w:space="0"/>
              </w:rPr>
            </w:pPr>
            <w:r w:rsidRPr="00F6338A">
              <w:rPr>
                <w:rFonts w:eastAsia="Times New Roman" w:cs="Calibri"/>
                <w:sz w:val="20"/>
                <w:szCs w:val="20"/>
                <w:bdr w:val="none" w:color="auto" w:sz="0" w:space="0"/>
              </w:rPr>
              <w:t>Generate hazardous waste and pollutants including pesticides and contaminate lands that would require further studies on management, minimization and control and compliance to the country and applicable international quality standards? </w:t>
            </w:r>
          </w:p>
        </w:tc>
        <w:tc>
          <w:tcPr>
            <w:tcW w:w="581" w:type="dxa"/>
            <w:tcBorders>
              <w:top w:val="nil"/>
              <w:left w:val="nil"/>
              <w:bottom w:val="single" w:color="3B3838" w:sz="6" w:space="0"/>
              <w:right w:val="single" w:color="3B3838" w:sz="6" w:space="0"/>
            </w:tcBorders>
            <w:shd w:val="clear" w:color="auto" w:fill="auto"/>
            <w:vAlign w:val="center"/>
            <w:hideMark/>
          </w:tcPr>
          <w:p w:rsidRPr="00F6338A" w:rsidR="00193EF4" w:rsidP="00351370" w:rsidRDefault="00193EF4" w14:paraId="29A8F615"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textAlignment w:val="baseline"/>
              <w:rPr>
                <w:rFonts w:eastAsia="Times New Roman"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1" w:type="dxa"/>
            <w:tcBorders>
              <w:top w:val="nil"/>
              <w:left w:val="nil"/>
              <w:bottom w:val="single" w:color="3B3838" w:sz="6" w:space="0"/>
              <w:right w:val="single" w:color="3B3838" w:sz="6" w:space="0"/>
            </w:tcBorders>
            <w:shd w:val="clear" w:color="auto" w:fill="auto"/>
            <w:vAlign w:val="center"/>
            <w:hideMark/>
          </w:tcPr>
          <w:p w:rsidRPr="00F6338A" w:rsidR="00193EF4" w:rsidP="00351370" w:rsidRDefault="00193EF4" w14:paraId="51F540D8"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textAlignment w:val="baseline"/>
              <w:rPr>
                <w:rFonts w:eastAsia="Times New Roman"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r w:rsidRPr="00F6338A" w:rsidR="00193EF4" w:rsidTr="00193EF4" w14:paraId="651FC6D6" w14:textId="77777777">
        <w:tc>
          <w:tcPr>
            <w:tcW w:w="8212" w:type="dxa"/>
            <w:tcBorders>
              <w:top w:val="nil"/>
              <w:left w:val="single" w:color="3B3838" w:sz="6" w:space="0"/>
              <w:bottom w:val="single" w:color="3B3838" w:sz="6" w:space="0"/>
              <w:right w:val="single" w:color="3B3838" w:sz="6" w:space="0"/>
            </w:tcBorders>
            <w:shd w:val="clear" w:color="auto" w:fill="auto"/>
            <w:hideMark/>
          </w:tcPr>
          <w:p w:rsidRPr="00F6338A" w:rsidR="00193EF4" w:rsidP="008C74E9" w:rsidRDefault="00193EF4" w14:paraId="5CF285DC"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textAlignment w:val="baseline"/>
              <w:rPr>
                <w:rFonts w:eastAsia="Times New Roman" w:cs="Calibri"/>
                <w:sz w:val="20"/>
                <w:szCs w:val="20"/>
                <w:bdr w:val="none" w:color="auto" w:sz="0" w:space="0"/>
              </w:rPr>
            </w:pPr>
            <w:r w:rsidRPr="00F6338A">
              <w:rPr>
                <w:rFonts w:eastAsia="Times New Roman" w:cs="Calibri"/>
                <w:sz w:val="20"/>
                <w:szCs w:val="20"/>
                <w:bdr w:val="none" w:color="auto" w:sz="0" w:space="0"/>
              </w:rPr>
              <w:t>Involve the construction, maintenance, and rehabilitation of critical infrastructure (i.e. dams, water impoundments, coastal and river bank infrastructure) that would require further technical assessment and safety studies? </w:t>
            </w:r>
          </w:p>
        </w:tc>
        <w:tc>
          <w:tcPr>
            <w:tcW w:w="581" w:type="dxa"/>
            <w:tcBorders>
              <w:top w:val="nil"/>
              <w:left w:val="nil"/>
              <w:bottom w:val="single" w:color="3B3838" w:sz="6" w:space="0"/>
              <w:right w:val="single" w:color="3B3838" w:sz="6" w:space="0"/>
            </w:tcBorders>
            <w:shd w:val="clear" w:color="auto" w:fill="auto"/>
            <w:vAlign w:val="center"/>
            <w:hideMark/>
          </w:tcPr>
          <w:p w:rsidRPr="00F6338A" w:rsidR="00193EF4" w:rsidP="00351370" w:rsidRDefault="00193EF4" w14:paraId="5F06217C"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textAlignment w:val="baseline"/>
              <w:rPr>
                <w:rFonts w:eastAsia="Times New Roman"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1" w:type="dxa"/>
            <w:tcBorders>
              <w:top w:val="nil"/>
              <w:left w:val="nil"/>
              <w:bottom w:val="single" w:color="3B3838" w:sz="6" w:space="0"/>
              <w:right w:val="single" w:color="3B3838" w:sz="6" w:space="0"/>
            </w:tcBorders>
            <w:shd w:val="clear" w:color="auto" w:fill="auto"/>
            <w:vAlign w:val="center"/>
            <w:hideMark/>
          </w:tcPr>
          <w:p w:rsidRPr="00F6338A" w:rsidR="00193EF4" w:rsidP="00351370" w:rsidRDefault="00193EF4" w14:paraId="093F86B7"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textAlignment w:val="baseline"/>
              <w:rPr>
                <w:rFonts w:eastAsia="Times New Roman"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r w:rsidRPr="00F6338A" w:rsidR="00193EF4" w:rsidTr="00193EF4" w14:paraId="36991AAA" w14:textId="77777777">
        <w:tc>
          <w:tcPr>
            <w:tcW w:w="8212" w:type="dxa"/>
            <w:tcBorders>
              <w:top w:val="nil"/>
              <w:left w:val="single" w:color="3B3838" w:sz="6" w:space="0"/>
              <w:bottom w:val="single" w:color="3B3838" w:sz="6" w:space="0"/>
              <w:right w:val="single" w:color="3B3838" w:sz="6" w:space="0"/>
            </w:tcBorders>
            <w:shd w:val="clear" w:color="auto" w:fill="auto"/>
            <w:hideMark/>
          </w:tcPr>
          <w:p w:rsidRPr="00F6338A" w:rsidR="00193EF4" w:rsidP="008C74E9" w:rsidRDefault="00193EF4" w14:paraId="0F1BEDF7"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textAlignment w:val="baseline"/>
              <w:rPr>
                <w:rFonts w:eastAsia="Times New Roman" w:cs="Calibri"/>
                <w:sz w:val="20"/>
                <w:szCs w:val="20"/>
                <w:bdr w:val="none" w:color="auto" w:sz="0" w:space="0"/>
              </w:rPr>
            </w:pPr>
            <w:r w:rsidRPr="00F6338A">
              <w:rPr>
                <w:rFonts w:eastAsia="Times New Roman" w:cs="Calibri"/>
                <w:sz w:val="20"/>
                <w:szCs w:val="20"/>
                <w:bdr w:val="none" w:color="auto" w:sz="0" w:space="0"/>
              </w:rPr>
              <w:t>Involve the resettlement and dispossession, land acquisition, and economic displacement of persons and communities? </w:t>
            </w:r>
          </w:p>
        </w:tc>
        <w:tc>
          <w:tcPr>
            <w:tcW w:w="581" w:type="dxa"/>
            <w:tcBorders>
              <w:top w:val="nil"/>
              <w:left w:val="nil"/>
              <w:bottom w:val="single" w:color="3B3838" w:sz="6" w:space="0"/>
              <w:right w:val="single" w:color="3B3838" w:sz="6" w:space="0"/>
            </w:tcBorders>
            <w:shd w:val="clear" w:color="auto" w:fill="auto"/>
            <w:vAlign w:val="center"/>
            <w:hideMark/>
          </w:tcPr>
          <w:p w:rsidRPr="00F6338A" w:rsidR="00193EF4" w:rsidP="00351370" w:rsidRDefault="00193EF4" w14:paraId="3D84D7A0"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textAlignment w:val="baseline"/>
              <w:rPr>
                <w:rFonts w:eastAsia="Times New Roman"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1" w:type="dxa"/>
            <w:tcBorders>
              <w:top w:val="nil"/>
              <w:left w:val="nil"/>
              <w:bottom w:val="single" w:color="3B3838" w:sz="6" w:space="0"/>
              <w:right w:val="single" w:color="3B3838" w:sz="6" w:space="0"/>
            </w:tcBorders>
            <w:shd w:val="clear" w:color="auto" w:fill="auto"/>
            <w:vAlign w:val="center"/>
            <w:hideMark/>
          </w:tcPr>
          <w:p w:rsidRPr="00F6338A" w:rsidR="00193EF4" w:rsidP="00351370" w:rsidRDefault="00193EF4" w14:paraId="2C50E620"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textAlignment w:val="baseline"/>
              <w:rPr>
                <w:rFonts w:eastAsia="Times New Roman"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r w:rsidRPr="00F6338A" w:rsidR="00193EF4" w:rsidTr="00193EF4" w14:paraId="1785BCCA" w14:textId="77777777">
        <w:tc>
          <w:tcPr>
            <w:tcW w:w="8212" w:type="dxa"/>
            <w:tcBorders>
              <w:top w:val="nil"/>
              <w:left w:val="single" w:color="3B3838" w:sz="6" w:space="0"/>
              <w:bottom w:val="single" w:color="3B3838" w:sz="6" w:space="0"/>
              <w:right w:val="single" w:color="3B3838" w:sz="6" w:space="0"/>
            </w:tcBorders>
            <w:shd w:val="clear" w:color="auto" w:fill="auto"/>
            <w:hideMark/>
          </w:tcPr>
          <w:p w:rsidRPr="00F6338A" w:rsidR="00193EF4" w:rsidP="008C74E9" w:rsidRDefault="00193EF4" w14:paraId="2AA0B8B6"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textAlignment w:val="baseline"/>
              <w:rPr>
                <w:rFonts w:eastAsia="Times New Roman" w:cs="Calibri"/>
                <w:sz w:val="20"/>
                <w:szCs w:val="20"/>
                <w:bdr w:val="none" w:color="auto" w:sz="0" w:space="0"/>
              </w:rPr>
            </w:pPr>
            <w:r w:rsidRPr="00F6338A">
              <w:rPr>
                <w:rFonts w:eastAsia="Times New Roman" w:cs="Calibri"/>
                <w:sz w:val="20"/>
                <w:szCs w:val="20"/>
                <w:bdr w:val="none" w:color="auto" w:sz="0" w:space="0"/>
              </w:rPr>
              <w:t>Be located in protected areas and areas of ecological significance including critical habitats, key biodiversity areas and internationally recognized conservation sites? </w:t>
            </w:r>
          </w:p>
        </w:tc>
        <w:tc>
          <w:tcPr>
            <w:tcW w:w="581" w:type="dxa"/>
            <w:tcBorders>
              <w:top w:val="nil"/>
              <w:left w:val="nil"/>
              <w:bottom w:val="single" w:color="3B3838" w:sz="6" w:space="0"/>
              <w:right w:val="single" w:color="3B3838" w:sz="6" w:space="0"/>
            </w:tcBorders>
            <w:shd w:val="clear" w:color="auto" w:fill="auto"/>
            <w:vAlign w:val="center"/>
            <w:hideMark/>
          </w:tcPr>
          <w:p w:rsidRPr="00F6338A" w:rsidR="00193EF4" w:rsidP="00351370" w:rsidRDefault="00193EF4" w14:paraId="72DAE67F"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textAlignment w:val="baseline"/>
              <w:rPr>
                <w:rFonts w:eastAsia="Times New Roman"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1" w:type="dxa"/>
            <w:tcBorders>
              <w:top w:val="nil"/>
              <w:left w:val="nil"/>
              <w:bottom w:val="single" w:color="3B3838" w:sz="6" w:space="0"/>
              <w:right w:val="single" w:color="3B3838" w:sz="6" w:space="0"/>
            </w:tcBorders>
            <w:shd w:val="clear" w:color="auto" w:fill="auto"/>
            <w:vAlign w:val="center"/>
            <w:hideMark/>
          </w:tcPr>
          <w:p w:rsidRPr="00F6338A" w:rsidR="00193EF4" w:rsidP="00351370" w:rsidRDefault="00193EF4" w14:paraId="52C981CF"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textAlignment w:val="baseline"/>
              <w:rPr>
                <w:rFonts w:eastAsia="Times New Roman"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r w:rsidRPr="00F6338A" w:rsidR="00193EF4" w:rsidTr="00193EF4" w14:paraId="5BB34E04" w14:textId="77777777">
        <w:tc>
          <w:tcPr>
            <w:tcW w:w="8212" w:type="dxa"/>
            <w:tcBorders>
              <w:top w:val="nil"/>
              <w:left w:val="single" w:color="3B3838" w:sz="6" w:space="0"/>
              <w:bottom w:val="single" w:color="3B3838" w:sz="6" w:space="0"/>
              <w:right w:val="single" w:color="3B3838" w:sz="6" w:space="0"/>
            </w:tcBorders>
            <w:shd w:val="clear" w:color="auto" w:fill="auto"/>
            <w:hideMark/>
          </w:tcPr>
          <w:p w:rsidRPr="00F6338A" w:rsidR="00193EF4" w:rsidP="008C74E9" w:rsidRDefault="00193EF4" w14:paraId="00A85C04"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textAlignment w:val="baseline"/>
              <w:rPr>
                <w:rFonts w:eastAsia="Times New Roman" w:cs="Calibri"/>
                <w:sz w:val="20"/>
                <w:szCs w:val="20"/>
                <w:bdr w:val="none" w:color="auto" w:sz="0" w:space="0"/>
              </w:rPr>
            </w:pPr>
            <w:r w:rsidRPr="00F6338A">
              <w:rPr>
                <w:rFonts w:eastAsia="Times New Roman" w:cs="Calibri"/>
                <w:sz w:val="20"/>
                <w:szCs w:val="20"/>
                <w:bdr w:val="none" w:color="auto" w:sz="0" w:space="0"/>
              </w:rPr>
              <w:t>Affect Indigenous Peoples that would require further due diligence, free, prior and informed consent (FPIC) and documentation of development plans? </w:t>
            </w:r>
          </w:p>
        </w:tc>
        <w:tc>
          <w:tcPr>
            <w:tcW w:w="581" w:type="dxa"/>
            <w:tcBorders>
              <w:top w:val="nil"/>
              <w:left w:val="nil"/>
              <w:bottom w:val="single" w:color="3B3838" w:sz="6" w:space="0"/>
              <w:right w:val="single" w:color="3B3838" w:sz="6" w:space="0"/>
            </w:tcBorders>
            <w:shd w:val="clear" w:color="auto" w:fill="auto"/>
            <w:vAlign w:val="center"/>
            <w:hideMark/>
          </w:tcPr>
          <w:p w:rsidRPr="00F6338A" w:rsidR="00193EF4" w:rsidP="00351370" w:rsidRDefault="00193EF4" w14:paraId="55DEB5A2"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textAlignment w:val="baseline"/>
              <w:rPr>
                <w:rFonts w:eastAsia="Times New Roman" w:cs="Calibri"/>
                <w:sz w:val="20"/>
                <w:szCs w:val="20"/>
                <w:bdr w:val="none" w:color="auto" w:sz="0" w:space="0"/>
              </w:rPr>
            </w:pPr>
            <w:r w:rsidRPr="00F6338A">
              <w:rPr>
                <w:rFonts w:eastAsia="Calibri" w:cs="Calibri"/>
                <w:sz w:val="20"/>
                <w:szCs w:val="20"/>
                <w:bdr w:val="none" w:color="auto" w:sz="0" w:space="0"/>
              </w:rPr>
              <w:t xml:space="preserve">    </w:t>
            </w: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1" w:type="dxa"/>
            <w:tcBorders>
              <w:top w:val="nil"/>
              <w:left w:val="nil"/>
              <w:bottom w:val="single" w:color="3B3838" w:sz="6" w:space="0"/>
              <w:right w:val="single" w:color="3B3838" w:sz="6" w:space="0"/>
            </w:tcBorders>
            <w:shd w:val="clear" w:color="auto" w:fill="auto"/>
            <w:vAlign w:val="center"/>
            <w:hideMark/>
          </w:tcPr>
          <w:p w:rsidRPr="00F6338A" w:rsidR="00193EF4" w:rsidP="00351370" w:rsidRDefault="00193EF4" w14:paraId="5BEAD9D3"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textAlignment w:val="baseline"/>
              <w:rPr>
                <w:rFonts w:eastAsia="Times New Roman"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r w:rsidRPr="00F6338A" w:rsidR="00193EF4" w:rsidTr="00193EF4" w14:paraId="0F0A2827" w14:textId="77777777">
        <w:tc>
          <w:tcPr>
            <w:tcW w:w="8212" w:type="dxa"/>
            <w:tcBorders>
              <w:top w:val="nil"/>
              <w:left w:val="single" w:color="3B3838" w:sz="6" w:space="0"/>
              <w:bottom w:val="single" w:color="3B3838" w:sz="6" w:space="0"/>
              <w:right w:val="single" w:color="3B3838" w:sz="6" w:space="0"/>
            </w:tcBorders>
            <w:shd w:val="clear" w:color="auto" w:fill="auto"/>
            <w:hideMark/>
          </w:tcPr>
          <w:p w:rsidRPr="00F6338A" w:rsidR="00193EF4" w:rsidP="008C74E9" w:rsidRDefault="00193EF4" w14:paraId="08C4CB8B" w14:textId="77777777">
            <w:pPr>
              <w:numPr>
                <w:ilvl w:val="0"/>
                <w:numId w:val="152"/>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textAlignment w:val="baseline"/>
              <w:rPr>
                <w:rFonts w:eastAsia="Times New Roman" w:cs="Calibri"/>
                <w:sz w:val="20"/>
                <w:szCs w:val="20"/>
                <w:bdr w:val="none" w:color="auto" w:sz="0" w:space="0"/>
              </w:rPr>
            </w:pPr>
            <w:r w:rsidRPr="00F6338A">
              <w:rPr>
                <w:rFonts w:eastAsia="Times New Roman" w:cs="Calibri"/>
                <w:sz w:val="20"/>
                <w:szCs w:val="20"/>
                <w:bdr w:val="none" w:color="auto" w:sz="0" w:space="0"/>
              </w:rPr>
              <w:t>Be located in areas that considered to have archeological (prehistoric), paleontological, historical, cultural, artistic, and religious values or contains features considered as critical cultural heritage?  </w:t>
            </w:r>
          </w:p>
        </w:tc>
        <w:tc>
          <w:tcPr>
            <w:tcW w:w="581" w:type="dxa"/>
            <w:tcBorders>
              <w:top w:val="nil"/>
              <w:left w:val="nil"/>
              <w:bottom w:val="single" w:color="3B3838" w:sz="6" w:space="0"/>
              <w:right w:val="single" w:color="3B3838" w:sz="6" w:space="0"/>
            </w:tcBorders>
            <w:shd w:val="clear" w:color="auto" w:fill="auto"/>
            <w:vAlign w:val="center"/>
            <w:hideMark/>
          </w:tcPr>
          <w:p w:rsidRPr="00F6338A" w:rsidR="00193EF4" w:rsidP="00351370" w:rsidRDefault="00193EF4" w14:paraId="00C1500B"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textAlignment w:val="baseline"/>
              <w:rPr>
                <w:rFonts w:eastAsia="Times New Roman"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c>
          <w:tcPr>
            <w:tcW w:w="551" w:type="dxa"/>
            <w:tcBorders>
              <w:top w:val="nil"/>
              <w:left w:val="nil"/>
              <w:bottom w:val="single" w:color="3B3838" w:sz="6" w:space="0"/>
              <w:right w:val="single" w:color="3B3838" w:sz="6" w:space="0"/>
            </w:tcBorders>
            <w:shd w:val="clear" w:color="auto" w:fill="auto"/>
            <w:vAlign w:val="center"/>
            <w:hideMark/>
          </w:tcPr>
          <w:p w:rsidRPr="00F6338A" w:rsidR="00193EF4" w:rsidP="00351370" w:rsidRDefault="00193EF4" w14:paraId="1328607C"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textAlignment w:val="baseline"/>
              <w:rPr>
                <w:rFonts w:eastAsia="Times New Roman" w:cs="Calibri"/>
                <w:sz w:val="20"/>
                <w:szCs w:val="20"/>
                <w:bdr w:val="none" w:color="auto" w:sz="0" w:space="0"/>
              </w:rPr>
            </w:pPr>
            <w:r w:rsidRPr="00F6338A">
              <w:rPr>
                <w:rFonts w:eastAsia="Calibri" w:cs="Calibri"/>
                <w:sz w:val="20"/>
                <w:szCs w:val="20"/>
                <w:bdr w:val="none" w:color="auto" w:sz="0" w:space="0"/>
              </w:rPr>
              <w:fldChar w:fldCharType="begin">
                <w:ffData>
                  <w:name w:val="Check1"/>
                  <w:enabled/>
                  <w:calcOnExit w:val="0"/>
                  <w:checkBox>
                    <w:sizeAuto/>
                    <w:default w:val="0"/>
                  </w:checkBox>
                </w:ffData>
              </w:fldChar>
            </w:r>
            <w:r w:rsidRPr="00F6338A">
              <w:rPr>
                <w:rFonts w:eastAsia="Calibri" w:cs="Calibri"/>
                <w:sz w:val="20"/>
                <w:szCs w:val="20"/>
                <w:bdr w:val="none" w:color="auto" w:sz="0" w:space="0"/>
              </w:rPr>
              <w:instrText xml:space="preserve"> FORMCHECKBOX </w:instrText>
            </w:r>
            <w:r w:rsidRPr="00F6338A">
              <w:rPr>
                <w:rFonts w:eastAsia="Calibri" w:cs="Calibri"/>
                <w:sz w:val="20"/>
                <w:szCs w:val="20"/>
                <w:bdr w:val="none" w:color="auto" w:sz="0" w:space="0"/>
              </w:rPr>
            </w:r>
            <w:r w:rsidRPr="00F6338A">
              <w:rPr>
                <w:rFonts w:eastAsia="Calibri" w:cs="Calibri"/>
                <w:sz w:val="20"/>
                <w:szCs w:val="20"/>
                <w:bdr w:val="none" w:color="auto" w:sz="0" w:space="0"/>
              </w:rPr>
              <w:fldChar w:fldCharType="separate"/>
            </w:r>
            <w:r w:rsidRPr="00F6338A">
              <w:rPr>
                <w:rFonts w:eastAsia="Calibri" w:cs="Calibri"/>
                <w:sz w:val="20"/>
                <w:szCs w:val="20"/>
                <w:bdr w:val="none" w:color="auto" w:sz="0" w:space="0"/>
              </w:rPr>
              <w:fldChar w:fldCharType="end"/>
            </w:r>
          </w:p>
        </w:tc>
      </w:tr>
    </w:tbl>
    <w:p w:rsidRPr="00F6338A" w:rsidR="00351370" w:rsidP="00193EF4" w:rsidRDefault="00351370" w14:paraId="3591ED08"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ind w:left="360" w:hanging="360"/>
        <w:jc w:val="both"/>
        <w:rPr>
          <w:rFonts w:eastAsia="Calibri"/>
          <w:szCs w:val="22"/>
          <w:bdr w:val="none" w:color="auto" w:sz="0" w:space="0"/>
        </w:rPr>
      </w:pPr>
    </w:p>
    <w:tbl>
      <w:tblPr>
        <w:tblpPr w:leftFromText="180" w:rightFromText="180" w:vertAnchor="text" w:horzAnchor="margin" w:tblpY="10"/>
        <w:tblW w:w="9355" w:type="dxa"/>
        <w:tblBorders>
          <w:top w:val="single" w:color="3B3838" w:sz="4" w:space="0"/>
          <w:left w:val="single" w:color="3B3838" w:sz="4" w:space="0"/>
          <w:bottom w:val="single" w:color="3B3838" w:sz="4" w:space="0"/>
          <w:right w:val="single" w:color="3B3838" w:sz="4" w:space="0"/>
          <w:insideH w:val="single" w:color="3B3838" w:sz="4" w:space="0"/>
          <w:insideV w:val="single" w:color="3B3838" w:sz="4" w:space="0"/>
        </w:tblBorders>
        <w:tblCellMar>
          <w:top w:w="43" w:type="dxa"/>
          <w:left w:w="115" w:type="dxa"/>
          <w:bottom w:w="43" w:type="dxa"/>
          <w:right w:w="115" w:type="dxa"/>
        </w:tblCellMar>
        <w:tblLook w:val="00A0" w:firstRow="1" w:lastRow="0" w:firstColumn="1" w:lastColumn="0" w:noHBand="0" w:noVBand="0"/>
      </w:tblPr>
      <w:tblGrid>
        <w:gridCol w:w="9355"/>
      </w:tblGrid>
      <w:tr w:rsidRPr="00F6338A" w:rsidR="00193EF4" w:rsidTr="00193EF4" w14:paraId="7ACB3069" w14:textId="77777777">
        <w:trPr>
          <w:trHeight w:val="199"/>
        </w:trPr>
        <w:tc>
          <w:tcPr>
            <w:tcW w:w="9355" w:type="dxa"/>
            <w:shd w:val="clear" w:color="auto" w:fill="767171"/>
          </w:tcPr>
          <w:p w:rsidRPr="00F6338A" w:rsidR="00193EF4" w:rsidP="00193EF4" w:rsidRDefault="00193EF4" w14:paraId="4E35A36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ind w:left="90"/>
              <w:jc w:val="both"/>
              <w:rPr>
                <w:rFonts w:eastAsia="Calibri" w:cs="Calibri"/>
                <w:color w:val="FFFFFF"/>
                <w:sz w:val="24"/>
                <w:szCs w:val="20"/>
                <w:bdr w:val="none" w:color="auto" w:sz="0" w:space="0"/>
              </w:rPr>
            </w:pPr>
            <w:r w:rsidRPr="00F6338A">
              <w:rPr>
                <w:rFonts w:eastAsia="Calibri" w:cs="Calibri"/>
                <w:b/>
                <w:bCs/>
                <w:color w:val="FFFFFF"/>
                <w:sz w:val="24"/>
                <w:szCs w:val="20"/>
                <w:bdr w:val="none" w:color="auto" w:sz="0" w:space="0"/>
              </w:rPr>
              <w:t>V. ENVIRONMENTAL AND SOCIAL SAFEGUARDS (ESS) SCREENING</w:t>
            </w:r>
          </w:p>
        </w:tc>
      </w:tr>
      <w:tr w:rsidRPr="00F6338A" w:rsidR="00193EF4" w:rsidTr="00193EF4" w14:paraId="73686FB7" w14:textId="77777777">
        <w:trPr>
          <w:trHeight w:val="20"/>
        </w:trPr>
        <w:tc>
          <w:tcPr>
            <w:tcW w:w="9355" w:type="dxa"/>
          </w:tcPr>
          <w:p w:rsidRPr="00F6338A" w:rsidR="00193EF4" w:rsidP="00193EF4" w:rsidRDefault="00193EF4" w14:paraId="600D259A"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Times New Roman" w:cs="Calibri"/>
                <w:color w:val="000000"/>
                <w:sz w:val="20"/>
                <w:szCs w:val="20"/>
                <w:bdr w:val="none" w:color="auto" w:sz="0" w:space="0"/>
              </w:rPr>
            </w:pPr>
            <w:r w:rsidRPr="00F6338A">
              <w:rPr>
                <w:rFonts w:eastAsia="Times New Roman" w:cs="Calibri"/>
                <w:color w:val="000000"/>
                <w:sz w:val="20"/>
                <w:szCs w:val="20"/>
                <w:bdr w:val="none" w:color="auto" w:sz="0" w:space="0"/>
              </w:rPr>
              <w:t xml:space="preserve">This section will help the CI-GEF/GCF Project Agency to determine the category of the project and the ESS Standards triggered by the project. Please provide accurate answers and details including supporting documents, where requested. </w:t>
            </w:r>
          </w:p>
        </w:tc>
      </w:tr>
    </w:tbl>
    <w:p w:rsidRPr="00F6338A" w:rsidR="00193EF4" w:rsidP="00193EF4" w:rsidRDefault="00193EF4" w14:paraId="0892B978"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p>
    <w:tbl>
      <w:tblPr>
        <w:tblW w:w="9622"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CellMar>
          <w:top w:w="43" w:type="dxa"/>
          <w:left w:w="115" w:type="dxa"/>
          <w:bottom w:w="43" w:type="dxa"/>
          <w:right w:w="115" w:type="dxa"/>
        </w:tblCellMar>
        <w:tblLook w:val="01E0" w:firstRow="1" w:lastRow="1" w:firstColumn="1" w:lastColumn="1" w:noHBand="0" w:noVBand="0"/>
      </w:tblPr>
      <w:tblGrid>
        <w:gridCol w:w="7500"/>
        <w:gridCol w:w="960"/>
        <w:gridCol w:w="893"/>
        <w:gridCol w:w="270"/>
      </w:tblGrid>
      <w:tr w:rsidRPr="00F6338A" w:rsidR="00193EF4" w:rsidTr="001617C3" w14:paraId="2E17AC24" w14:textId="77777777">
        <w:trPr>
          <w:gridAfter w:val="1"/>
          <w:wAfter w:w="270" w:type="dxa"/>
        </w:trPr>
        <w:tc>
          <w:tcPr>
            <w:tcW w:w="0" w:type="auto"/>
            <w:gridSpan w:val="3"/>
            <w:shd w:val="clear" w:color="auto" w:fill="EDEDED"/>
          </w:tcPr>
          <w:p w:rsidRPr="00F6338A" w:rsidR="001617C3" w:rsidP="00193EF4" w:rsidRDefault="001617C3" w14:paraId="22127A37" w14:textId="39E75152">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rPr>
            </w:pPr>
            <w:r w:rsidRPr="00F6338A">
              <w:rPr>
                <w:rFonts w:eastAsia="Calibri" w:cs="Calibri"/>
                <w:b/>
                <w:color w:val="FFFFFF"/>
                <w:szCs w:val="20"/>
                <w:u w:val="single"/>
                <w:bdr w:val="none" w:color="auto" w:sz="0" w:space="0"/>
              </w:rPr>
              <w:t>ESS1</w:t>
            </w:r>
            <w:r w:rsidRPr="00F6338A">
              <w:rPr>
                <w:rFonts w:eastAsia="Calibri" w:cs="Calibri"/>
                <w:b/>
                <w:color w:val="FFFFFF"/>
                <w:szCs w:val="20"/>
                <w:bdr w:val="none" w:color="auto" w:sz="0" w:space="0"/>
              </w:rPr>
              <w:t>: Environmental and Social Impact Assessment</w:t>
            </w:r>
          </w:p>
          <w:p w:rsidRPr="00F6338A" w:rsidR="00193EF4" w:rsidP="00193EF4" w:rsidRDefault="00193EF4" w14:paraId="464AB157" w14:textId="367E305F">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Will the project potentially:</w:t>
            </w:r>
          </w:p>
          <w:p w:rsidRPr="00F6338A" w:rsidR="00193EF4" w:rsidP="008C74E9" w:rsidRDefault="00193EF4" w14:paraId="3A8221AF" w14:textId="77777777">
            <w:pPr>
              <w:keepNext/>
              <w:numPr>
                <w:ilvl w:val="0"/>
                <w:numId w:val="150"/>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ind w:left="505" w:hanging="450"/>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cause significant adverse environmental and social impacts (which may affect an area broader than the project area) that are sensitive, diverse, or unprecedented?</w:t>
            </w:r>
          </w:p>
          <w:p w:rsidRPr="00F6338A" w:rsidR="00193EF4" w:rsidP="008C74E9" w:rsidRDefault="00193EF4" w14:paraId="2D531091" w14:textId="77777777">
            <w:pPr>
              <w:keepNext/>
              <w:numPr>
                <w:ilvl w:val="0"/>
                <w:numId w:val="150"/>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ind w:left="505" w:hanging="450"/>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cause adverse environmental and social impacts (which are site-specific and few if any of them are irreversible) on human populations or environmentally or socially important areas?</w:t>
            </w:r>
          </w:p>
          <w:p w:rsidRPr="00F6338A" w:rsidR="00193EF4" w:rsidP="00193EF4" w:rsidRDefault="00193EF4" w14:paraId="66AF43EB"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6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Check3"/>
                  <w:enabled/>
                  <w:calcOnExit w:val="0"/>
                  <w:checkBox>
                    <w:sizeAuto/>
                    <w:default w:val="1"/>
                  </w:checkBox>
                </w:ffData>
              </w:fldChar>
            </w:r>
            <w:bookmarkStart w:name="Check3" w:id="226"/>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bookmarkEnd w:id="226"/>
            <w:r w:rsidRPr="00F6338A">
              <w:rPr>
                <w:rFonts w:eastAsia="Calibri" w:cs="Calibri"/>
                <w:bCs/>
                <w:sz w:val="20"/>
                <w:szCs w:val="20"/>
                <w:bdr w:val="none" w:color="auto" w:sz="0" w:space="0"/>
              </w:rPr>
              <w:t xml:space="preserve"> NO (to all of the above)</w:t>
            </w:r>
          </w:p>
          <w:p w:rsidRPr="00F6338A" w:rsidR="00193EF4" w:rsidP="00193EF4" w:rsidRDefault="00193EF4" w14:paraId="6CCD85E1"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6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
                  <w:enabled/>
                  <w:calcOnExit w:val="0"/>
                  <w:checkBox>
                    <w:sizeAuto/>
                    <w:default w:val="0"/>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TO BE DETERMINED</w:t>
            </w:r>
          </w:p>
          <w:p w:rsidRPr="00F6338A" w:rsidR="00193EF4" w:rsidP="00193EF4" w:rsidRDefault="00193EF4" w14:paraId="2395FE14"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6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Check4"/>
                  <w:enabled/>
                  <w:calcOnExit w:val="0"/>
                  <w:checkBox>
                    <w:sizeAuto/>
                    <w:default w:val="0"/>
                  </w:checkBox>
                </w:ffData>
              </w:fldChar>
            </w:r>
            <w:bookmarkStart w:name="Check4" w:id="227"/>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bookmarkEnd w:id="227"/>
            <w:r w:rsidRPr="00F6338A">
              <w:rPr>
                <w:rFonts w:eastAsia="Calibri" w:cs="Calibri"/>
                <w:bCs/>
                <w:sz w:val="20"/>
                <w:szCs w:val="20"/>
                <w:bdr w:val="none" w:color="auto" w:sz="0" w:space="0"/>
              </w:rPr>
              <w:t xml:space="preserve"> YES (to any of the above)</w:t>
            </w:r>
          </w:p>
          <w:p w:rsidRPr="00F6338A" w:rsidR="00193EF4" w:rsidP="00193EF4" w:rsidRDefault="00193EF4" w14:paraId="4C410A20"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360"/>
              <w:jc w:val="both"/>
              <w:rPr>
                <w:rFonts w:eastAsia="Calibri" w:cs="Calibri"/>
                <w:sz w:val="20"/>
                <w:szCs w:val="20"/>
                <w:bdr w:val="none" w:color="auto" w:sz="0" w:space="0"/>
              </w:rPr>
            </w:pPr>
            <w:r w:rsidRPr="00F6338A">
              <w:rPr>
                <w:rFonts w:eastAsia="Calibri" w:cs="Calibri"/>
                <w:sz w:val="20"/>
                <w:szCs w:val="20"/>
                <w:bdr w:val="none" w:color="auto" w:sz="0" w:space="0"/>
              </w:rPr>
              <w:t xml:space="preserve">No significant adverse environmental and social impacts that are sensitive, diverse, or unprecedented are anticipated. </w:t>
            </w:r>
          </w:p>
          <w:p w:rsidRPr="00F6338A" w:rsidR="00193EF4" w:rsidP="00193EF4" w:rsidRDefault="00193EF4" w14:paraId="762E44B0"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360"/>
              <w:jc w:val="both"/>
              <w:rPr>
                <w:rFonts w:eastAsia="Calibri" w:cs="Calibri"/>
                <w:sz w:val="20"/>
                <w:szCs w:val="20"/>
                <w:bdr w:val="none" w:color="auto" w:sz="0" w:space="0"/>
              </w:rPr>
            </w:pPr>
          </w:p>
          <w:p w:rsidRPr="00F6338A" w:rsidR="00193EF4" w:rsidP="00193EF4" w:rsidRDefault="00193EF4" w14:paraId="680E16AF"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420"/>
              <w:contextualSpacing/>
              <w:jc w:val="both"/>
              <w:rPr>
                <w:rFonts w:eastAsia="Calibri" w:cs="Calibri"/>
                <w:sz w:val="20"/>
                <w:szCs w:val="20"/>
                <w:bdr w:val="none" w:color="auto" w:sz="0" w:space="0"/>
              </w:rPr>
            </w:pPr>
            <w:r w:rsidRPr="00F6338A">
              <w:rPr>
                <w:rFonts w:eastAsia="Calibri" w:cs="Calibri"/>
                <w:sz w:val="20"/>
                <w:szCs w:val="20"/>
                <w:bdr w:val="none" w:color="auto" w:sz="0" w:space="0"/>
              </w:rPr>
              <w:t xml:space="preserve">Project activities to improve co-management of one existing and two proposed protected areas include updating management plans (Gola Forest National Park), Customary Land Formalization (CLF) Processes and completement of gazettement packages (Foya and Kpo Mountains Proposed Protected Area and Wonegizi Proposed Protected Area), drafting/updating financing plans, and conducting capacity-building workshops (Component 1). </w:t>
            </w:r>
          </w:p>
          <w:p w:rsidRPr="00F6338A" w:rsidR="00193EF4" w:rsidP="00193EF4" w:rsidRDefault="00193EF4" w14:paraId="7F89366D"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420"/>
              <w:contextualSpacing/>
              <w:jc w:val="both"/>
              <w:rPr>
                <w:rFonts w:eastAsia="Calibri" w:cs="Calibri"/>
                <w:sz w:val="20"/>
                <w:szCs w:val="20"/>
                <w:bdr w:val="none" w:color="auto" w:sz="0" w:space="0"/>
              </w:rPr>
            </w:pPr>
          </w:p>
          <w:p w:rsidRPr="00F6338A" w:rsidR="00193EF4" w:rsidP="00193EF4" w:rsidRDefault="00193EF4" w14:paraId="4DF9E14B"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360"/>
              <w:jc w:val="both"/>
              <w:rPr>
                <w:rFonts w:eastAsia="Calibri" w:cs="Calibri"/>
                <w:sz w:val="20"/>
                <w:szCs w:val="20"/>
                <w:bdr w:val="none" w:color="auto" w:sz="0" w:space="0"/>
              </w:rPr>
            </w:pPr>
            <w:r w:rsidRPr="00F6338A">
              <w:rPr>
                <w:rFonts w:eastAsia="Calibri" w:cs="Calibri"/>
                <w:sz w:val="20"/>
                <w:szCs w:val="20"/>
                <w:bdr w:val="none" w:color="auto" w:sz="0" w:space="0"/>
              </w:rPr>
              <w:t xml:space="preserve">It is possible that the updated co-management plan or the community land use plans lead to voluntary limitations on access to natural resources, though only with the consent of affected communities. </w:t>
            </w:r>
          </w:p>
          <w:p w:rsidRPr="00F6338A" w:rsidR="00193EF4" w:rsidP="00193EF4" w:rsidRDefault="00193EF4" w14:paraId="0644D118"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both"/>
              <w:rPr>
                <w:rFonts w:eastAsia="Calibri" w:cs="Calibri"/>
                <w:bCs/>
                <w:sz w:val="20"/>
                <w:szCs w:val="20"/>
                <w:bdr w:val="none" w:color="auto" w:sz="0" w:space="0"/>
              </w:rPr>
            </w:pPr>
          </w:p>
          <w:p w:rsidRPr="00F6338A" w:rsidR="00193EF4" w:rsidP="00193EF4" w:rsidRDefault="00193EF4" w14:paraId="191626D7"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420"/>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 xml:space="preserve">The proposed protected areas have been set aside since 1954 as conservation areas that could be turned into government protected areas (national forests). SCNL led national consultations for Foya and Kpo gazettement on June 21, 2023 in Monrovia, following the district and county consultations from June 6-7, 2023 in Bopolu City, Gbarpolu County and on June 19, 2023 in Voinjama City, Lofa County  and obtained letters of consent from communities, and Fauna and Flora conducted similar activities in Wonegizi. As a result, draft gazettement packages have already been prepared for these areas. However, following the passage of the Land Rights Act in 2018, a specific CLF process became required before gazettement can proceed. The CLF process will thus reaffirm boundaries that were previously agreed upon. </w:t>
            </w:r>
          </w:p>
          <w:p w:rsidRPr="00F6338A" w:rsidR="00193EF4" w:rsidP="00193EF4" w:rsidRDefault="00193EF4" w14:paraId="01DCC486"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420"/>
              <w:contextualSpacing/>
              <w:jc w:val="both"/>
              <w:rPr>
                <w:rFonts w:eastAsia="Calibri" w:cs="Calibri"/>
                <w:bCs/>
                <w:sz w:val="20"/>
                <w:szCs w:val="20"/>
                <w:bdr w:val="none" w:color="auto" w:sz="0" w:space="0"/>
              </w:rPr>
            </w:pPr>
          </w:p>
          <w:p w:rsidRPr="00F6338A" w:rsidR="00193EF4" w:rsidP="00193EF4" w:rsidRDefault="00193EF4" w14:paraId="0D6C07EC"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420"/>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 xml:space="preserve">The Liberia Land Authority leads the Customary Land Formalization process, which is a formal process that is documented in the </w:t>
            </w:r>
            <w:r w:rsidRPr="00F6338A">
              <w:rPr>
                <w:rFonts w:eastAsia="Calibri"/>
                <w:szCs w:val="22"/>
                <w:bdr w:val="none" w:color="auto" w:sz="0" w:space="0"/>
              </w:rPr>
              <w:t>Liberia Land Rights Act</w:t>
            </w:r>
            <w:r w:rsidRPr="00F6338A">
              <w:rPr>
                <w:rFonts w:eastAsia="Calibri" w:cs="Calibri"/>
                <w:bCs/>
                <w:sz w:val="20"/>
                <w:szCs w:val="20"/>
                <w:bdr w:val="none" w:color="auto" w:sz="0" w:space="0"/>
              </w:rPr>
              <w:t xml:space="preserve"> of 2018 and the Gbehzohn Declaration of 2023. The government requires this process before gazettement, to ensure that community lands obtain deeds and do not get included as government protected lands. The process may not displace people or involve any physical removal.</w:t>
            </w:r>
          </w:p>
          <w:p w:rsidRPr="00F6338A" w:rsidR="00193EF4" w:rsidP="00193EF4" w:rsidRDefault="00193EF4" w14:paraId="0478A7E8"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420"/>
              <w:contextualSpacing/>
              <w:jc w:val="both"/>
              <w:rPr>
                <w:rFonts w:eastAsia="Calibri" w:cs="Calibri"/>
                <w:bCs/>
                <w:sz w:val="20"/>
                <w:szCs w:val="20"/>
                <w:bdr w:val="none" w:color="auto" w:sz="0" w:space="0"/>
              </w:rPr>
            </w:pPr>
          </w:p>
          <w:p w:rsidRPr="00F6338A" w:rsidR="00193EF4" w:rsidP="00193EF4" w:rsidRDefault="00193EF4" w14:paraId="23CE181F"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420"/>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 xml:space="preserve">The Liberian Land Authority’s Field Manual for Systematic Registration of Customary Land (2023) outlines the general steps, which include 1) socialization of CLF; 2) community self-identification; 3) development of community by-laws and  establishment of Community Land Development and Management Committee (CLDMC); 4) identification and harmonization of boundary and other claims through community land identification and mapping; 5) community land use and management plan and 6) registration of statutory land deeds. Representatives of LLA are involved in the CLF activities to make sure the process is followed and LLA determines when the process is complete. Since ownership and title are at the clan level, the CLF process will work at the clan level. </w:t>
            </w:r>
          </w:p>
          <w:p w:rsidRPr="00F6338A" w:rsidR="00193EF4" w:rsidP="00193EF4" w:rsidRDefault="00193EF4" w14:paraId="34801084"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420"/>
              <w:contextualSpacing/>
              <w:jc w:val="both"/>
              <w:rPr>
                <w:rFonts w:eastAsia="Calibri" w:cs="Calibri"/>
                <w:bCs/>
                <w:sz w:val="20"/>
                <w:szCs w:val="20"/>
                <w:bdr w:val="none" w:color="auto" w:sz="0" w:space="0"/>
              </w:rPr>
            </w:pPr>
          </w:p>
          <w:p w:rsidRPr="00F6338A" w:rsidR="00193EF4" w:rsidP="00193EF4" w:rsidRDefault="00193EF4" w14:paraId="300654B9"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360"/>
              <w:jc w:val="both"/>
              <w:rPr>
                <w:rFonts w:eastAsia="Calibri" w:cs="Calibri"/>
                <w:sz w:val="20"/>
                <w:szCs w:val="20"/>
                <w:bdr w:val="none" w:color="auto" w:sz="0" w:space="0"/>
              </w:rPr>
            </w:pPr>
            <w:r w:rsidRPr="00F6338A">
              <w:rPr>
                <w:rFonts w:eastAsia="Calibri" w:cs="Calibri"/>
                <w:sz w:val="20"/>
                <w:szCs w:val="20"/>
                <w:bdr w:val="none" w:color="auto" w:sz="0" w:space="0"/>
              </w:rPr>
              <w:t>CLF results in recognition and approval of a community’s customary land rights by the Liberian Land Authority and ensures Free, Prior and Informed Consent (FPIC) with communities prior to gazettement. Both the project’s management and CLF process require inclusive community participation to ensure that marginalized groups are represented and gender considerations are also incorporated. Activities towards this output will draw on lessons and knowledge generated from SCNL’s previous work with communities near Foya.  </w:t>
            </w:r>
          </w:p>
          <w:p w:rsidRPr="00F6338A" w:rsidR="00193EF4" w:rsidP="00193EF4" w:rsidRDefault="00193EF4" w14:paraId="7DECFC98"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360"/>
              <w:jc w:val="both"/>
              <w:rPr>
                <w:rFonts w:eastAsia="Calibri" w:cs="Calibri"/>
                <w:sz w:val="20"/>
                <w:szCs w:val="20"/>
                <w:bdr w:val="none" w:color="auto" w:sz="0" w:space="0"/>
              </w:rPr>
            </w:pPr>
          </w:p>
          <w:p w:rsidRPr="00F6338A" w:rsidR="00193EF4" w:rsidP="00193EF4" w:rsidRDefault="00193EF4" w14:paraId="07A346B0"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360"/>
              <w:jc w:val="both"/>
              <w:rPr>
                <w:rFonts w:eastAsia="Calibri" w:cs="Calibri"/>
                <w:sz w:val="20"/>
                <w:szCs w:val="20"/>
                <w:bdr w:val="none" w:color="auto" w:sz="0" w:space="0"/>
              </w:rPr>
            </w:pPr>
            <w:r w:rsidRPr="00F6338A">
              <w:rPr>
                <w:rFonts w:eastAsia="Calibri" w:cs="Calibri"/>
                <w:sz w:val="20"/>
                <w:szCs w:val="20"/>
                <w:bdr w:val="none" w:color="auto" w:sz="0" w:space="0"/>
              </w:rPr>
              <w:t>Investment in enterprises or livelihood development (Component 2) is expected to create positive environmental and social impacts, as the project will support development of SMEs that are climate-resilient and conservation-friendly. The Project will work closely with clans</w:t>
            </w:r>
            <w:r w:rsidRPr="00F6338A">
              <w:rPr>
                <w:rFonts w:eastAsia="Calibri" w:cs="Calibri"/>
                <w:sz w:val="20"/>
                <w:szCs w:val="20"/>
                <w:u w:val="single"/>
                <w:bdr w:val="none" w:color="auto" w:sz="0" w:space="0"/>
              </w:rPr>
              <w:t xml:space="preserve"> and communities adjacent to the focal PAs</w:t>
            </w:r>
            <w:r w:rsidRPr="00F6338A">
              <w:rPr>
                <w:rFonts w:eastAsia="Calibri" w:cs="Calibri"/>
                <w:sz w:val="20"/>
                <w:szCs w:val="20"/>
                <w:bdr w:val="none" w:color="auto" w:sz="0" w:space="0"/>
              </w:rPr>
              <w:t xml:space="preserve"> to map how natural resources are currently being used and assess where areas for climate-resilient, conservation-friendly activities can be developed. Potential activities will be assessed to avoid and mitigate negative impacts such as unsustainable harvesting practices beyond the project lifetime. During this process, emphasis will be given to identifying opportunities for women and marginalized groups to improve incomes. Socio-economic assessments will inform the Project’s design of training and technical assistance for sustainable livelihoods. </w:t>
            </w:r>
          </w:p>
          <w:p w:rsidRPr="00F6338A" w:rsidR="00193EF4" w:rsidP="00193EF4" w:rsidRDefault="00193EF4" w14:paraId="1DDB7DF8"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360"/>
              <w:jc w:val="both"/>
              <w:rPr>
                <w:rFonts w:eastAsia="Calibri" w:cs="Calibri"/>
                <w:sz w:val="20"/>
                <w:szCs w:val="20"/>
                <w:bdr w:val="none" w:color="auto" w:sz="0" w:space="0"/>
              </w:rPr>
            </w:pPr>
          </w:p>
          <w:p w:rsidRPr="00F6338A" w:rsidR="00193EF4" w:rsidP="00193EF4" w:rsidRDefault="00193EF4" w14:paraId="087C5722"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360"/>
              <w:jc w:val="both"/>
              <w:rPr>
                <w:rFonts w:eastAsia="Calibri" w:cs="Calibri"/>
                <w:bCs/>
                <w:sz w:val="20"/>
                <w:szCs w:val="20"/>
                <w:bdr w:val="none" w:color="auto" w:sz="0" w:space="0"/>
              </w:rPr>
            </w:pPr>
            <w:r w:rsidRPr="00F6338A">
              <w:rPr>
                <w:rFonts w:eastAsia="Calibri" w:cs="Calibri"/>
                <w:sz w:val="20"/>
                <w:szCs w:val="20"/>
                <w:bdr w:val="none" w:color="auto" w:sz="0" w:space="0"/>
              </w:rPr>
              <w:t>Collaboration on t</w:t>
            </w:r>
            <w:r w:rsidRPr="00F6338A">
              <w:rPr>
                <w:rFonts w:eastAsia="Calibri" w:cs="Calibri"/>
                <w:bCs/>
                <w:sz w:val="20"/>
                <w:szCs w:val="20"/>
                <w:bdr w:val="none" w:color="auto" w:sz="0" w:space="0"/>
              </w:rPr>
              <w:t xml:space="preserve">ransboundary watershed and forest landscape management (Component 3) will involve supporting committees for joint cross-border natural resource management, capacity-building and training, and implementing nature-based solutions.  </w:t>
            </w:r>
          </w:p>
          <w:p w:rsidRPr="00F6338A" w:rsidR="00193EF4" w:rsidP="00193EF4" w:rsidRDefault="00193EF4" w14:paraId="25276422"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360"/>
              <w:jc w:val="both"/>
              <w:rPr>
                <w:rFonts w:eastAsia="Calibri" w:cs="Calibri"/>
                <w:bCs/>
                <w:sz w:val="20"/>
                <w:szCs w:val="20"/>
                <w:bdr w:val="none" w:color="auto" w:sz="0" w:space="0"/>
              </w:rPr>
            </w:pPr>
          </w:p>
          <w:p w:rsidRPr="00F6338A" w:rsidR="00193EF4" w:rsidP="00193EF4" w:rsidRDefault="00193EF4" w14:paraId="73392957"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360"/>
              <w:jc w:val="both"/>
              <w:rPr>
                <w:rFonts w:eastAsia="Calibri" w:cs="Calibri"/>
                <w:bCs/>
                <w:sz w:val="20"/>
                <w:szCs w:val="20"/>
                <w:bdr w:val="none" w:color="auto" w:sz="0" w:space="0"/>
              </w:rPr>
            </w:pPr>
            <w:r w:rsidRPr="00F6338A">
              <w:rPr>
                <w:rFonts w:eastAsia="Calibri" w:cs="Calibri"/>
                <w:bCs/>
                <w:sz w:val="20"/>
                <w:szCs w:val="20"/>
                <w:bdr w:val="none" w:color="auto" w:sz="0" w:space="0"/>
              </w:rPr>
              <w:t>Component 4 focuses on strengthening coordination and collaboration and local, national, and regional levels through learning and knowledge sharing.</w:t>
            </w:r>
          </w:p>
          <w:p w:rsidRPr="00F6338A" w:rsidR="00193EF4" w:rsidP="00193EF4" w:rsidRDefault="00193EF4" w14:paraId="72F3E943"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360"/>
              <w:jc w:val="both"/>
              <w:rPr>
                <w:rFonts w:eastAsia="Calibri" w:cs="Calibri"/>
                <w:sz w:val="20"/>
                <w:szCs w:val="20"/>
                <w:bdr w:val="none" w:color="auto" w:sz="0" w:space="0"/>
              </w:rPr>
            </w:pPr>
          </w:p>
          <w:p w:rsidRPr="00F6338A" w:rsidR="00193EF4" w:rsidP="00193EF4" w:rsidRDefault="00193EF4" w14:paraId="12489685"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360"/>
              <w:jc w:val="both"/>
              <w:rPr>
                <w:rFonts w:eastAsia="Calibri" w:cs="Calibri"/>
                <w:sz w:val="20"/>
                <w:szCs w:val="20"/>
                <w:bdr w:val="none" w:color="auto" w:sz="0" w:space="0"/>
              </w:rPr>
            </w:pPr>
          </w:p>
          <w:p w:rsidRPr="00F6338A" w:rsidR="00193EF4" w:rsidP="00193EF4" w:rsidRDefault="00193EF4" w14:paraId="05C32471"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360"/>
              <w:jc w:val="both"/>
              <w:rPr>
                <w:rFonts w:eastAsia="Calibri" w:cs="Calibri"/>
                <w:sz w:val="20"/>
                <w:szCs w:val="20"/>
                <w:bdr w:val="none" w:color="auto" w:sz="0" w:space="0"/>
              </w:rPr>
            </w:pPr>
            <w:r w:rsidRPr="00F6338A">
              <w:rPr>
                <w:rFonts w:eastAsia="Calibri" w:cs="Calibri"/>
                <w:sz w:val="20"/>
                <w:szCs w:val="20"/>
                <w:bdr w:val="none" w:color="auto" w:sz="0" w:space="0"/>
              </w:rPr>
              <w:t xml:space="preserve"> </w:t>
            </w:r>
          </w:p>
          <w:p w:rsidRPr="00F6338A" w:rsidR="00193EF4" w:rsidP="00193EF4" w:rsidRDefault="00193EF4" w14:paraId="2A59B867"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Calibri" w:cs="Calibri"/>
                <w:bCs/>
                <w:sz w:val="20"/>
                <w:szCs w:val="20"/>
                <w:bdr w:val="none" w:color="auto" w:sz="0" w:space="0"/>
              </w:rPr>
            </w:pPr>
          </w:p>
          <w:p w:rsidRPr="00F6338A" w:rsidR="00193EF4" w:rsidP="008C74E9" w:rsidRDefault="00193EF4" w14:paraId="4F04077B" w14:textId="77777777">
            <w:pPr>
              <w:keepNext/>
              <w:numPr>
                <w:ilvl w:val="0"/>
                <w:numId w:val="150"/>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ind w:left="415"/>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 xml:space="preserve">Has a full or limited ESIA that covers the proposed project already been completed? </w:t>
            </w:r>
          </w:p>
          <w:p w:rsidRPr="00F6338A" w:rsidR="00193EF4" w:rsidP="00193EF4" w:rsidRDefault="00193EF4" w14:paraId="689FDF22"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6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
                  <w:enabled/>
                  <w:calcOnExit w:val="0"/>
                  <w:checkBox>
                    <w:sizeAuto/>
                    <w:default w:val="1"/>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NO </w:t>
            </w:r>
          </w:p>
          <w:p w:rsidRPr="00F6338A" w:rsidR="00193EF4" w:rsidP="00193EF4" w:rsidRDefault="00193EF4" w14:paraId="5840194E"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6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Check4"/>
                  <w:enabled/>
                  <w:calcOnExit w:val="0"/>
                  <w:checkBox>
                    <w:sizeAuto/>
                    <w:default w:val="0"/>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YES (If Yes, answer the following)</w:t>
            </w:r>
          </w:p>
        </w:tc>
      </w:tr>
      <w:tr w:rsidRPr="00F6338A" w:rsidR="00193EF4" w:rsidTr="001617C3" w14:paraId="7179E845"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Ex>
        <w:trPr>
          <w:gridAfter w:val="1"/>
          <w:wAfter w:w="270" w:type="dxa"/>
          <w:jc w:val="center"/>
        </w:trPr>
        <w:tc>
          <w:tcPr>
            <w:tcW w:w="7451" w:type="dxa"/>
            <w:tcBorders>
              <w:top w:val="nil"/>
              <w:left w:val="single" w:color="auto" w:sz="4" w:space="0"/>
              <w:bottom w:val="single" w:color="auto" w:sz="4" w:space="0"/>
              <w:right w:val="single" w:color="auto" w:sz="4" w:space="0"/>
            </w:tcBorders>
          </w:tcPr>
          <w:p w:rsidRPr="00F6338A" w:rsidR="00193EF4" w:rsidP="008C74E9" w:rsidRDefault="00193EF4" w14:paraId="5D339CA5" w14:textId="77777777">
            <w:pPr>
              <w:numPr>
                <w:ilvl w:val="0"/>
                <w:numId w:val="150"/>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ind w:left="415"/>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 xml:space="preserve">Is the assessment a: </w:t>
            </w:r>
            <w:r w:rsidRPr="00F6338A">
              <w:rPr>
                <w:rFonts w:eastAsia="Calibri" w:cs="Calibri"/>
                <w:bCs/>
                <w:sz w:val="20"/>
                <w:szCs w:val="20"/>
                <w:bdr w:val="none" w:color="auto" w:sz="0" w:space="0"/>
              </w:rPr>
              <w:fldChar w:fldCharType="begin">
                <w:ffData>
                  <w:name w:val="Check5"/>
                  <w:enabled/>
                  <w:calcOnExit w:val="0"/>
                  <w:checkBox>
                    <w:sizeAuto/>
                    <w:default w:val="0"/>
                    <w:checked w:val="0"/>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A FULL ESIA        </w:t>
            </w:r>
            <w:r w:rsidRPr="00F6338A">
              <w:rPr>
                <w:rFonts w:eastAsia="Calibri" w:cs="Calibri"/>
                <w:bCs/>
                <w:sz w:val="20"/>
                <w:szCs w:val="20"/>
                <w:bdr w:val="none" w:color="auto" w:sz="0" w:space="0"/>
              </w:rPr>
              <w:fldChar w:fldCharType="begin">
                <w:ffData>
                  <w:name w:val="Check6"/>
                  <w:enabled/>
                  <w:calcOnExit w:val="0"/>
                  <w:checkBox>
                    <w:sizeAuto/>
                    <w:default w:val="0"/>
                    <w:checked w:val="0"/>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A LIMITED ESIA                                                         </w:t>
            </w:r>
          </w:p>
        </w:tc>
        <w:tc>
          <w:tcPr>
            <w:tcW w:w="983" w:type="dxa"/>
            <w:tcBorders>
              <w:top w:val="single" w:color="auto" w:sz="4" w:space="0"/>
              <w:left w:val="single" w:color="auto" w:sz="4" w:space="0"/>
            </w:tcBorders>
            <w:shd w:val="clear" w:color="auto" w:fill="D9D9D9"/>
            <w:vAlign w:val="center"/>
          </w:tcPr>
          <w:p w:rsidRPr="00F6338A" w:rsidR="00193EF4" w:rsidP="00193EF4" w:rsidRDefault="00193EF4" w14:paraId="200D4F4B"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t>Yes</w:t>
            </w:r>
          </w:p>
        </w:tc>
        <w:tc>
          <w:tcPr>
            <w:tcW w:w="918" w:type="dxa"/>
            <w:tcBorders>
              <w:top w:val="single" w:color="auto" w:sz="4" w:space="0"/>
            </w:tcBorders>
            <w:shd w:val="clear" w:color="auto" w:fill="D9D9D9"/>
            <w:vAlign w:val="center"/>
          </w:tcPr>
          <w:p w:rsidRPr="00F6338A" w:rsidR="00193EF4" w:rsidP="00193EF4" w:rsidRDefault="00193EF4" w14:paraId="39A7B28F"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t>No</w:t>
            </w:r>
          </w:p>
        </w:tc>
      </w:tr>
      <w:tr w:rsidRPr="00F6338A" w:rsidR="00193EF4" w:rsidTr="001617C3" w14:paraId="07E96C84"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Ex>
        <w:trPr>
          <w:gridAfter w:val="1"/>
          <w:wAfter w:w="270" w:type="dxa"/>
          <w:jc w:val="center"/>
        </w:trPr>
        <w:tc>
          <w:tcPr>
            <w:tcW w:w="7451" w:type="dxa"/>
            <w:tcBorders>
              <w:top w:val="single" w:color="auto" w:sz="4" w:space="0"/>
            </w:tcBorders>
          </w:tcPr>
          <w:p w:rsidRPr="00F6338A" w:rsidR="00193EF4" w:rsidP="008C74E9" w:rsidRDefault="00193EF4" w14:paraId="6CD0947A" w14:textId="77777777">
            <w:pPr>
              <w:numPr>
                <w:ilvl w:val="0"/>
                <w:numId w:val="150"/>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ind w:left="415"/>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Does the assessment meet its terms of reference, both procedurally and substantively?</w:t>
            </w:r>
          </w:p>
        </w:tc>
        <w:tc>
          <w:tcPr>
            <w:tcW w:w="983" w:type="dxa"/>
            <w:vAlign w:val="center"/>
          </w:tcPr>
          <w:p w:rsidRPr="00F6338A" w:rsidR="00193EF4" w:rsidP="00193EF4" w:rsidRDefault="00193EF4" w14:paraId="18DCFE70"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fldChar w:fldCharType="begin">
                <w:ffData>
                  <w:name w:val="Check1"/>
                  <w:enabled/>
                  <w:calcOnExit w:val="0"/>
                  <w:checkBox>
                    <w:sizeAuto/>
                    <w:default w:val="0"/>
                    <w:checked w:val="0"/>
                  </w:checkBox>
                </w:ffData>
              </w:fldChar>
            </w:r>
            <w:r w:rsidRPr="00F6338A">
              <w:rPr>
                <w:rFonts w:eastAsia="Calibri" w:cs="Calibri"/>
                <w:b/>
                <w:sz w:val="20"/>
                <w:szCs w:val="20"/>
                <w:bdr w:val="none" w:color="auto" w:sz="0" w:space="0"/>
              </w:rPr>
              <w:instrText xml:space="preserve"> FORMCHECKBOX </w:instrText>
            </w:r>
            <w:r w:rsidRPr="00F6338A">
              <w:rPr>
                <w:rFonts w:eastAsia="Calibri" w:cs="Calibri"/>
                <w:b/>
                <w:sz w:val="20"/>
                <w:szCs w:val="20"/>
                <w:bdr w:val="none" w:color="auto" w:sz="0" w:space="0"/>
              </w:rPr>
            </w:r>
            <w:r w:rsidRPr="00F6338A">
              <w:rPr>
                <w:rFonts w:eastAsia="Calibri" w:cs="Calibri"/>
                <w:b/>
                <w:sz w:val="20"/>
                <w:szCs w:val="20"/>
                <w:bdr w:val="none" w:color="auto" w:sz="0" w:space="0"/>
              </w:rPr>
              <w:fldChar w:fldCharType="separate"/>
            </w:r>
            <w:r w:rsidRPr="00F6338A">
              <w:rPr>
                <w:rFonts w:eastAsia="Calibri" w:cs="Calibri"/>
                <w:b/>
                <w:sz w:val="20"/>
                <w:szCs w:val="20"/>
                <w:bdr w:val="none" w:color="auto" w:sz="0" w:space="0"/>
              </w:rPr>
              <w:fldChar w:fldCharType="end"/>
            </w:r>
          </w:p>
        </w:tc>
        <w:tc>
          <w:tcPr>
            <w:tcW w:w="918" w:type="dxa"/>
            <w:vAlign w:val="center"/>
          </w:tcPr>
          <w:p w:rsidRPr="00F6338A" w:rsidR="00193EF4" w:rsidP="00193EF4" w:rsidRDefault="00193EF4" w14:paraId="7119DABD"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fldChar w:fldCharType="begin">
                <w:ffData>
                  <w:name w:val="Check2"/>
                  <w:enabled/>
                  <w:calcOnExit w:val="0"/>
                  <w:checkBox>
                    <w:sizeAuto/>
                    <w:default w:val="0"/>
                  </w:checkBox>
                </w:ffData>
              </w:fldChar>
            </w:r>
            <w:r w:rsidRPr="00F6338A">
              <w:rPr>
                <w:rFonts w:eastAsia="Calibri" w:cs="Calibri"/>
                <w:b/>
                <w:sz w:val="20"/>
                <w:szCs w:val="20"/>
                <w:bdr w:val="none" w:color="auto" w:sz="0" w:space="0"/>
              </w:rPr>
              <w:instrText xml:space="preserve"> FORMCHECKBOX </w:instrText>
            </w:r>
            <w:r w:rsidRPr="00F6338A">
              <w:rPr>
                <w:rFonts w:eastAsia="Calibri" w:cs="Calibri"/>
                <w:b/>
                <w:sz w:val="20"/>
                <w:szCs w:val="20"/>
                <w:bdr w:val="none" w:color="auto" w:sz="0" w:space="0"/>
              </w:rPr>
            </w:r>
            <w:r w:rsidRPr="00F6338A">
              <w:rPr>
                <w:rFonts w:eastAsia="Calibri" w:cs="Calibri"/>
                <w:b/>
                <w:sz w:val="20"/>
                <w:szCs w:val="20"/>
                <w:bdr w:val="none" w:color="auto" w:sz="0" w:space="0"/>
              </w:rPr>
              <w:fldChar w:fldCharType="separate"/>
            </w:r>
            <w:r w:rsidRPr="00F6338A">
              <w:rPr>
                <w:rFonts w:eastAsia="Calibri" w:cs="Calibri"/>
                <w:b/>
                <w:sz w:val="20"/>
                <w:szCs w:val="20"/>
                <w:bdr w:val="none" w:color="auto" w:sz="0" w:space="0"/>
              </w:rPr>
              <w:fldChar w:fldCharType="end"/>
            </w:r>
          </w:p>
        </w:tc>
      </w:tr>
      <w:tr w:rsidRPr="00F6338A" w:rsidR="00193EF4" w:rsidTr="001617C3" w14:paraId="68F5E79A"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Ex>
        <w:trPr>
          <w:gridAfter w:val="1"/>
          <w:wAfter w:w="270" w:type="dxa"/>
          <w:jc w:val="center"/>
        </w:trPr>
        <w:tc>
          <w:tcPr>
            <w:tcW w:w="7451" w:type="dxa"/>
          </w:tcPr>
          <w:p w:rsidRPr="00F6338A" w:rsidR="00193EF4" w:rsidP="008C74E9" w:rsidRDefault="00193EF4" w14:paraId="20F4AE24" w14:textId="77777777">
            <w:pPr>
              <w:numPr>
                <w:ilvl w:val="0"/>
                <w:numId w:val="150"/>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3. Does the assessment provide a satisfactory assessment of the proposed project?</w:t>
            </w:r>
          </w:p>
        </w:tc>
        <w:tc>
          <w:tcPr>
            <w:tcW w:w="983" w:type="dxa"/>
            <w:vAlign w:val="center"/>
          </w:tcPr>
          <w:p w:rsidRPr="00F6338A" w:rsidR="00193EF4" w:rsidP="00193EF4" w:rsidRDefault="00193EF4" w14:paraId="65C958AB"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fldChar w:fldCharType="begin">
                <w:ffData>
                  <w:name w:val="Check1"/>
                  <w:enabled/>
                  <w:calcOnExit w:val="0"/>
                  <w:checkBox>
                    <w:sizeAuto/>
                    <w:default w:val="0"/>
                  </w:checkBox>
                </w:ffData>
              </w:fldChar>
            </w:r>
            <w:r w:rsidRPr="00F6338A">
              <w:rPr>
                <w:rFonts w:eastAsia="Calibri" w:cs="Calibri"/>
                <w:b/>
                <w:sz w:val="20"/>
                <w:szCs w:val="20"/>
                <w:bdr w:val="none" w:color="auto" w:sz="0" w:space="0"/>
              </w:rPr>
              <w:instrText xml:space="preserve"> FORMCHECKBOX </w:instrText>
            </w:r>
            <w:r w:rsidRPr="00F6338A">
              <w:rPr>
                <w:rFonts w:eastAsia="Calibri" w:cs="Calibri"/>
                <w:b/>
                <w:sz w:val="20"/>
                <w:szCs w:val="20"/>
                <w:bdr w:val="none" w:color="auto" w:sz="0" w:space="0"/>
              </w:rPr>
            </w:r>
            <w:r w:rsidRPr="00F6338A">
              <w:rPr>
                <w:rFonts w:eastAsia="Calibri" w:cs="Calibri"/>
                <w:b/>
                <w:sz w:val="20"/>
                <w:szCs w:val="20"/>
                <w:bdr w:val="none" w:color="auto" w:sz="0" w:space="0"/>
              </w:rPr>
              <w:fldChar w:fldCharType="separate"/>
            </w:r>
            <w:r w:rsidRPr="00F6338A">
              <w:rPr>
                <w:rFonts w:eastAsia="Calibri" w:cs="Calibri"/>
                <w:b/>
                <w:sz w:val="20"/>
                <w:szCs w:val="20"/>
                <w:bdr w:val="none" w:color="auto" w:sz="0" w:space="0"/>
              </w:rPr>
              <w:fldChar w:fldCharType="end"/>
            </w:r>
          </w:p>
        </w:tc>
        <w:tc>
          <w:tcPr>
            <w:tcW w:w="918" w:type="dxa"/>
            <w:vAlign w:val="center"/>
          </w:tcPr>
          <w:p w:rsidRPr="00F6338A" w:rsidR="00193EF4" w:rsidP="00193EF4" w:rsidRDefault="00193EF4" w14:paraId="785B7DCC"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fldChar w:fldCharType="begin">
                <w:ffData>
                  <w:name w:val="Check2"/>
                  <w:enabled/>
                  <w:calcOnExit w:val="0"/>
                  <w:checkBox>
                    <w:sizeAuto/>
                    <w:default w:val="0"/>
                  </w:checkBox>
                </w:ffData>
              </w:fldChar>
            </w:r>
            <w:r w:rsidRPr="00F6338A">
              <w:rPr>
                <w:rFonts w:eastAsia="Calibri" w:cs="Calibri"/>
                <w:b/>
                <w:sz w:val="20"/>
                <w:szCs w:val="20"/>
                <w:bdr w:val="none" w:color="auto" w:sz="0" w:space="0"/>
              </w:rPr>
              <w:instrText xml:space="preserve"> FORMCHECKBOX </w:instrText>
            </w:r>
            <w:r w:rsidRPr="00F6338A">
              <w:rPr>
                <w:rFonts w:eastAsia="Calibri" w:cs="Calibri"/>
                <w:b/>
                <w:sz w:val="20"/>
                <w:szCs w:val="20"/>
                <w:bdr w:val="none" w:color="auto" w:sz="0" w:space="0"/>
              </w:rPr>
            </w:r>
            <w:r w:rsidRPr="00F6338A">
              <w:rPr>
                <w:rFonts w:eastAsia="Calibri" w:cs="Calibri"/>
                <w:b/>
                <w:sz w:val="20"/>
                <w:szCs w:val="20"/>
                <w:bdr w:val="none" w:color="auto" w:sz="0" w:space="0"/>
              </w:rPr>
              <w:fldChar w:fldCharType="separate"/>
            </w:r>
            <w:r w:rsidRPr="00F6338A">
              <w:rPr>
                <w:rFonts w:eastAsia="Calibri" w:cs="Calibri"/>
                <w:b/>
                <w:sz w:val="20"/>
                <w:szCs w:val="20"/>
                <w:bdr w:val="none" w:color="auto" w:sz="0" w:space="0"/>
              </w:rPr>
              <w:fldChar w:fldCharType="end"/>
            </w:r>
          </w:p>
        </w:tc>
      </w:tr>
      <w:tr w:rsidRPr="00F6338A" w:rsidR="00193EF4" w:rsidTr="001617C3" w14:paraId="0C0668F8"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Ex>
        <w:trPr>
          <w:gridAfter w:val="1"/>
          <w:wAfter w:w="270" w:type="dxa"/>
          <w:jc w:val="center"/>
        </w:trPr>
        <w:tc>
          <w:tcPr>
            <w:tcW w:w="7451" w:type="dxa"/>
          </w:tcPr>
          <w:p w:rsidRPr="00F6338A" w:rsidR="00193EF4" w:rsidP="008C74E9" w:rsidRDefault="00193EF4" w14:paraId="3CC2FFBF" w14:textId="77777777">
            <w:pPr>
              <w:numPr>
                <w:ilvl w:val="0"/>
                <w:numId w:val="150"/>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5. Does the assessment describe specific environmental and social management measures (e.g., avoidance, minimization, mitigation, compensation, monitoring, and capacity development measures)?</w:t>
            </w:r>
          </w:p>
        </w:tc>
        <w:tc>
          <w:tcPr>
            <w:tcW w:w="983" w:type="dxa"/>
            <w:vAlign w:val="center"/>
          </w:tcPr>
          <w:p w:rsidRPr="00F6338A" w:rsidR="00193EF4" w:rsidP="00193EF4" w:rsidRDefault="00193EF4" w14:paraId="1FDA2572"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fldChar w:fldCharType="begin">
                <w:ffData>
                  <w:name w:val="Check1"/>
                  <w:enabled/>
                  <w:calcOnExit w:val="0"/>
                  <w:checkBox>
                    <w:sizeAuto/>
                    <w:default w:val="0"/>
                  </w:checkBox>
                </w:ffData>
              </w:fldChar>
            </w:r>
            <w:r w:rsidRPr="00F6338A">
              <w:rPr>
                <w:rFonts w:eastAsia="Calibri" w:cs="Calibri"/>
                <w:b/>
                <w:sz w:val="20"/>
                <w:szCs w:val="20"/>
                <w:bdr w:val="none" w:color="auto" w:sz="0" w:space="0"/>
              </w:rPr>
              <w:instrText xml:space="preserve"> FORMCHECKBOX </w:instrText>
            </w:r>
            <w:r w:rsidRPr="00F6338A">
              <w:rPr>
                <w:rFonts w:eastAsia="Calibri" w:cs="Calibri"/>
                <w:b/>
                <w:sz w:val="20"/>
                <w:szCs w:val="20"/>
                <w:bdr w:val="none" w:color="auto" w:sz="0" w:space="0"/>
              </w:rPr>
            </w:r>
            <w:r w:rsidRPr="00F6338A">
              <w:rPr>
                <w:rFonts w:eastAsia="Calibri" w:cs="Calibri"/>
                <w:b/>
                <w:sz w:val="20"/>
                <w:szCs w:val="20"/>
                <w:bdr w:val="none" w:color="auto" w:sz="0" w:space="0"/>
              </w:rPr>
              <w:fldChar w:fldCharType="separate"/>
            </w:r>
            <w:r w:rsidRPr="00F6338A">
              <w:rPr>
                <w:rFonts w:eastAsia="Calibri" w:cs="Calibri"/>
                <w:b/>
                <w:sz w:val="20"/>
                <w:szCs w:val="20"/>
                <w:bdr w:val="none" w:color="auto" w:sz="0" w:space="0"/>
              </w:rPr>
              <w:fldChar w:fldCharType="end"/>
            </w:r>
          </w:p>
        </w:tc>
        <w:tc>
          <w:tcPr>
            <w:tcW w:w="918" w:type="dxa"/>
            <w:vAlign w:val="center"/>
          </w:tcPr>
          <w:p w:rsidRPr="00F6338A" w:rsidR="00193EF4" w:rsidP="00193EF4" w:rsidRDefault="00193EF4" w14:paraId="0EDB3ED7"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fldChar w:fldCharType="begin">
                <w:ffData>
                  <w:name w:val="Check2"/>
                  <w:enabled/>
                  <w:calcOnExit w:val="0"/>
                  <w:checkBox>
                    <w:sizeAuto/>
                    <w:default w:val="0"/>
                  </w:checkBox>
                </w:ffData>
              </w:fldChar>
            </w:r>
            <w:r w:rsidRPr="00F6338A">
              <w:rPr>
                <w:rFonts w:eastAsia="Calibri" w:cs="Calibri"/>
                <w:b/>
                <w:sz w:val="20"/>
                <w:szCs w:val="20"/>
                <w:bdr w:val="none" w:color="auto" w:sz="0" w:space="0"/>
              </w:rPr>
              <w:instrText xml:space="preserve"> FORMCHECKBOX </w:instrText>
            </w:r>
            <w:r w:rsidRPr="00F6338A">
              <w:rPr>
                <w:rFonts w:eastAsia="Calibri" w:cs="Calibri"/>
                <w:b/>
                <w:sz w:val="20"/>
                <w:szCs w:val="20"/>
                <w:bdr w:val="none" w:color="auto" w:sz="0" w:space="0"/>
              </w:rPr>
            </w:r>
            <w:r w:rsidRPr="00F6338A">
              <w:rPr>
                <w:rFonts w:eastAsia="Calibri" w:cs="Calibri"/>
                <w:b/>
                <w:sz w:val="20"/>
                <w:szCs w:val="20"/>
                <w:bdr w:val="none" w:color="auto" w:sz="0" w:space="0"/>
              </w:rPr>
              <w:fldChar w:fldCharType="separate"/>
            </w:r>
            <w:r w:rsidRPr="00F6338A">
              <w:rPr>
                <w:rFonts w:eastAsia="Calibri" w:cs="Calibri"/>
                <w:b/>
                <w:sz w:val="20"/>
                <w:szCs w:val="20"/>
                <w:bdr w:val="none" w:color="auto" w:sz="0" w:space="0"/>
              </w:rPr>
              <w:fldChar w:fldCharType="end"/>
            </w:r>
          </w:p>
        </w:tc>
      </w:tr>
      <w:tr w:rsidRPr="00F6338A" w:rsidR="00193EF4" w:rsidTr="001617C3" w14:paraId="042EFCA7"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Ex>
        <w:trPr>
          <w:gridAfter w:val="1"/>
          <w:wAfter w:w="270" w:type="dxa"/>
          <w:jc w:val="center"/>
        </w:trPr>
        <w:tc>
          <w:tcPr>
            <w:tcW w:w="7451" w:type="dxa"/>
          </w:tcPr>
          <w:p w:rsidRPr="00F6338A" w:rsidR="00193EF4" w:rsidP="008C74E9" w:rsidRDefault="00193EF4" w14:paraId="6CF5A1AC" w14:textId="77777777">
            <w:pPr>
              <w:numPr>
                <w:ilvl w:val="0"/>
                <w:numId w:val="150"/>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6.  Does the assessment identify capacity needs of the institutions responsible for implementing environmental and social management issues?</w:t>
            </w:r>
          </w:p>
        </w:tc>
        <w:tc>
          <w:tcPr>
            <w:tcW w:w="983" w:type="dxa"/>
            <w:vAlign w:val="center"/>
          </w:tcPr>
          <w:p w:rsidRPr="00F6338A" w:rsidR="00193EF4" w:rsidP="00193EF4" w:rsidRDefault="00193EF4" w14:paraId="26482A70"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fldChar w:fldCharType="begin">
                <w:ffData>
                  <w:name w:val="Check1"/>
                  <w:enabled/>
                  <w:calcOnExit w:val="0"/>
                  <w:checkBox>
                    <w:sizeAuto/>
                    <w:default w:val="0"/>
                  </w:checkBox>
                </w:ffData>
              </w:fldChar>
            </w:r>
            <w:r w:rsidRPr="00F6338A">
              <w:rPr>
                <w:rFonts w:eastAsia="Calibri" w:cs="Calibri"/>
                <w:b/>
                <w:sz w:val="20"/>
                <w:szCs w:val="20"/>
                <w:bdr w:val="none" w:color="auto" w:sz="0" w:space="0"/>
              </w:rPr>
              <w:instrText xml:space="preserve"> FORMCHECKBOX </w:instrText>
            </w:r>
            <w:r w:rsidRPr="00F6338A">
              <w:rPr>
                <w:rFonts w:eastAsia="Calibri" w:cs="Calibri"/>
                <w:b/>
                <w:sz w:val="20"/>
                <w:szCs w:val="20"/>
                <w:bdr w:val="none" w:color="auto" w:sz="0" w:space="0"/>
              </w:rPr>
            </w:r>
            <w:r w:rsidRPr="00F6338A">
              <w:rPr>
                <w:rFonts w:eastAsia="Calibri" w:cs="Calibri"/>
                <w:b/>
                <w:sz w:val="20"/>
                <w:szCs w:val="20"/>
                <w:bdr w:val="none" w:color="auto" w:sz="0" w:space="0"/>
              </w:rPr>
              <w:fldChar w:fldCharType="separate"/>
            </w:r>
            <w:r w:rsidRPr="00F6338A">
              <w:rPr>
                <w:rFonts w:eastAsia="Calibri" w:cs="Calibri"/>
                <w:b/>
                <w:sz w:val="20"/>
                <w:szCs w:val="20"/>
                <w:bdr w:val="none" w:color="auto" w:sz="0" w:space="0"/>
              </w:rPr>
              <w:fldChar w:fldCharType="end"/>
            </w:r>
          </w:p>
        </w:tc>
        <w:tc>
          <w:tcPr>
            <w:tcW w:w="918" w:type="dxa"/>
            <w:vAlign w:val="center"/>
          </w:tcPr>
          <w:p w:rsidRPr="00F6338A" w:rsidR="00193EF4" w:rsidP="00193EF4" w:rsidRDefault="00193EF4" w14:paraId="3990D458"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fldChar w:fldCharType="begin">
                <w:ffData>
                  <w:name w:val="Check2"/>
                  <w:enabled/>
                  <w:calcOnExit w:val="0"/>
                  <w:checkBox>
                    <w:sizeAuto/>
                    <w:default w:val="0"/>
                  </w:checkBox>
                </w:ffData>
              </w:fldChar>
            </w:r>
            <w:r w:rsidRPr="00F6338A">
              <w:rPr>
                <w:rFonts w:eastAsia="Calibri" w:cs="Calibri"/>
                <w:b/>
                <w:sz w:val="20"/>
                <w:szCs w:val="20"/>
                <w:bdr w:val="none" w:color="auto" w:sz="0" w:space="0"/>
              </w:rPr>
              <w:instrText xml:space="preserve"> FORMCHECKBOX </w:instrText>
            </w:r>
            <w:r w:rsidRPr="00F6338A">
              <w:rPr>
                <w:rFonts w:eastAsia="Calibri" w:cs="Calibri"/>
                <w:b/>
                <w:sz w:val="20"/>
                <w:szCs w:val="20"/>
                <w:bdr w:val="none" w:color="auto" w:sz="0" w:space="0"/>
              </w:rPr>
            </w:r>
            <w:r w:rsidRPr="00F6338A">
              <w:rPr>
                <w:rFonts w:eastAsia="Calibri" w:cs="Calibri"/>
                <w:b/>
                <w:sz w:val="20"/>
                <w:szCs w:val="20"/>
                <w:bdr w:val="none" w:color="auto" w:sz="0" w:space="0"/>
              </w:rPr>
              <w:fldChar w:fldCharType="separate"/>
            </w:r>
            <w:r w:rsidRPr="00F6338A">
              <w:rPr>
                <w:rFonts w:eastAsia="Calibri" w:cs="Calibri"/>
                <w:b/>
                <w:sz w:val="20"/>
                <w:szCs w:val="20"/>
                <w:bdr w:val="none" w:color="auto" w:sz="0" w:space="0"/>
              </w:rPr>
              <w:fldChar w:fldCharType="end"/>
            </w:r>
          </w:p>
        </w:tc>
      </w:tr>
      <w:tr w:rsidRPr="00F6338A" w:rsidR="00193EF4" w:rsidTr="001617C3" w14:paraId="14CC3632"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Ex>
        <w:trPr>
          <w:gridAfter w:val="1"/>
          <w:wAfter w:w="270" w:type="dxa"/>
          <w:jc w:val="center"/>
        </w:trPr>
        <w:tc>
          <w:tcPr>
            <w:tcW w:w="7451" w:type="dxa"/>
          </w:tcPr>
          <w:p w:rsidRPr="00F6338A" w:rsidR="00193EF4" w:rsidP="008C74E9" w:rsidRDefault="00193EF4" w14:paraId="199F4D7D" w14:textId="77777777">
            <w:pPr>
              <w:numPr>
                <w:ilvl w:val="0"/>
                <w:numId w:val="150"/>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7.  Was the assessment developed through a consultative process with key stakeholder &amp; rightsholder engagement, including issues related to gender mainstreaming and Indigenous Peoples?</w:t>
            </w:r>
          </w:p>
        </w:tc>
        <w:tc>
          <w:tcPr>
            <w:tcW w:w="983" w:type="dxa"/>
            <w:vAlign w:val="center"/>
          </w:tcPr>
          <w:p w:rsidRPr="00F6338A" w:rsidR="00193EF4" w:rsidP="00193EF4" w:rsidRDefault="00193EF4" w14:paraId="0F6C7E71"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fldChar w:fldCharType="begin">
                <w:ffData>
                  <w:name w:val="Check1"/>
                  <w:enabled/>
                  <w:calcOnExit w:val="0"/>
                  <w:checkBox>
                    <w:sizeAuto/>
                    <w:default w:val="0"/>
                  </w:checkBox>
                </w:ffData>
              </w:fldChar>
            </w:r>
            <w:r w:rsidRPr="00F6338A">
              <w:rPr>
                <w:rFonts w:eastAsia="Calibri" w:cs="Calibri"/>
                <w:b/>
                <w:sz w:val="20"/>
                <w:szCs w:val="20"/>
                <w:bdr w:val="none" w:color="auto" w:sz="0" w:space="0"/>
              </w:rPr>
              <w:instrText xml:space="preserve"> FORMCHECKBOX </w:instrText>
            </w:r>
            <w:r w:rsidRPr="00F6338A">
              <w:rPr>
                <w:rFonts w:eastAsia="Calibri" w:cs="Calibri"/>
                <w:b/>
                <w:sz w:val="20"/>
                <w:szCs w:val="20"/>
                <w:bdr w:val="none" w:color="auto" w:sz="0" w:space="0"/>
              </w:rPr>
            </w:r>
            <w:r w:rsidRPr="00F6338A">
              <w:rPr>
                <w:rFonts w:eastAsia="Calibri" w:cs="Calibri"/>
                <w:b/>
                <w:sz w:val="20"/>
                <w:szCs w:val="20"/>
                <w:bdr w:val="none" w:color="auto" w:sz="0" w:space="0"/>
              </w:rPr>
              <w:fldChar w:fldCharType="separate"/>
            </w:r>
            <w:r w:rsidRPr="00F6338A">
              <w:rPr>
                <w:rFonts w:eastAsia="Calibri" w:cs="Calibri"/>
                <w:b/>
                <w:sz w:val="20"/>
                <w:szCs w:val="20"/>
                <w:bdr w:val="none" w:color="auto" w:sz="0" w:space="0"/>
              </w:rPr>
              <w:fldChar w:fldCharType="end"/>
            </w:r>
          </w:p>
        </w:tc>
        <w:tc>
          <w:tcPr>
            <w:tcW w:w="918" w:type="dxa"/>
            <w:vAlign w:val="center"/>
          </w:tcPr>
          <w:p w:rsidRPr="00F6338A" w:rsidR="00193EF4" w:rsidP="00193EF4" w:rsidRDefault="00193EF4" w14:paraId="503B7A35"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fldChar w:fldCharType="begin">
                <w:ffData>
                  <w:name w:val="Check2"/>
                  <w:enabled/>
                  <w:calcOnExit w:val="0"/>
                  <w:checkBox>
                    <w:sizeAuto/>
                    <w:default w:val="0"/>
                  </w:checkBox>
                </w:ffData>
              </w:fldChar>
            </w:r>
            <w:r w:rsidRPr="00F6338A">
              <w:rPr>
                <w:rFonts w:eastAsia="Calibri" w:cs="Calibri"/>
                <w:b/>
                <w:sz w:val="20"/>
                <w:szCs w:val="20"/>
                <w:bdr w:val="none" w:color="auto" w:sz="0" w:space="0"/>
              </w:rPr>
              <w:instrText xml:space="preserve"> FORMCHECKBOX </w:instrText>
            </w:r>
            <w:r w:rsidRPr="00F6338A">
              <w:rPr>
                <w:rFonts w:eastAsia="Calibri" w:cs="Calibri"/>
                <w:b/>
                <w:sz w:val="20"/>
                <w:szCs w:val="20"/>
                <w:bdr w:val="none" w:color="auto" w:sz="0" w:space="0"/>
              </w:rPr>
            </w:r>
            <w:r w:rsidRPr="00F6338A">
              <w:rPr>
                <w:rFonts w:eastAsia="Calibri" w:cs="Calibri"/>
                <w:b/>
                <w:sz w:val="20"/>
                <w:szCs w:val="20"/>
                <w:bdr w:val="none" w:color="auto" w:sz="0" w:space="0"/>
              </w:rPr>
              <w:fldChar w:fldCharType="separate"/>
            </w:r>
            <w:r w:rsidRPr="00F6338A">
              <w:rPr>
                <w:rFonts w:eastAsia="Calibri" w:cs="Calibri"/>
                <w:b/>
                <w:sz w:val="20"/>
                <w:szCs w:val="20"/>
                <w:bdr w:val="none" w:color="auto" w:sz="0" w:space="0"/>
              </w:rPr>
              <w:fldChar w:fldCharType="end"/>
            </w:r>
          </w:p>
        </w:tc>
      </w:tr>
      <w:tr w:rsidRPr="00F6338A" w:rsidR="00193EF4" w:rsidTr="001617C3" w14:paraId="56268BE7"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Ex>
        <w:trPr>
          <w:gridAfter w:val="1"/>
          <w:wAfter w:w="270" w:type="dxa"/>
          <w:jc w:val="center"/>
        </w:trPr>
        <w:tc>
          <w:tcPr>
            <w:tcW w:w="7451" w:type="dxa"/>
          </w:tcPr>
          <w:p w:rsidRPr="00F6338A" w:rsidR="00193EF4" w:rsidP="008C74E9" w:rsidRDefault="00193EF4" w14:paraId="7947E810" w14:textId="77777777">
            <w:pPr>
              <w:numPr>
                <w:ilvl w:val="0"/>
                <w:numId w:val="150"/>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8.  Does the assessment assess the adequacy of the cost of and financing arrangements for environmental and social management issues?</w:t>
            </w:r>
          </w:p>
        </w:tc>
        <w:tc>
          <w:tcPr>
            <w:tcW w:w="983" w:type="dxa"/>
            <w:vAlign w:val="center"/>
          </w:tcPr>
          <w:p w:rsidRPr="00F6338A" w:rsidR="00193EF4" w:rsidP="00193EF4" w:rsidRDefault="00193EF4" w14:paraId="569EAE17"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fldChar w:fldCharType="begin">
                <w:ffData>
                  <w:name w:val="Check1"/>
                  <w:enabled/>
                  <w:calcOnExit w:val="0"/>
                  <w:checkBox>
                    <w:sizeAuto/>
                    <w:default w:val="0"/>
                  </w:checkBox>
                </w:ffData>
              </w:fldChar>
            </w:r>
            <w:r w:rsidRPr="00F6338A">
              <w:rPr>
                <w:rFonts w:eastAsia="Calibri" w:cs="Calibri"/>
                <w:b/>
                <w:sz w:val="20"/>
                <w:szCs w:val="20"/>
                <w:bdr w:val="none" w:color="auto" w:sz="0" w:space="0"/>
              </w:rPr>
              <w:instrText xml:space="preserve"> FORMCHECKBOX </w:instrText>
            </w:r>
            <w:r w:rsidRPr="00F6338A">
              <w:rPr>
                <w:rFonts w:eastAsia="Calibri" w:cs="Calibri"/>
                <w:b/>
                <w:sz w:val="20"/>
                <w:szCs w:val="20"/>
                <w:bdr w:val="none" w:color="auto" w:sz="0" w:space="0"/>
              </w:rPr>
            </w:r>
            <w:r w:rsidRPr="00F6338A">
              <w:rPr>
                <w:rFonts w:eastAsia="Calibri" w:cs="Calibri"/>
                <w:b/>
                <w:sz w:val="20"/>
                <w:szCs w:val="20"/>
                <w:bdr w:val="none" w:color="auto" w:sz="0" w:space="0"/>
              </w:rPr>
              <w:fldChar w:fldCharType="separate"/>
            </w:r>
            <w:r w:rsidRPr="00F6338A">
              <w:rPr>
                <w:rFonts w:eastAsia="Calibri" w:cs="Calibri"/>
                <w:b/>
                <w:sz w:val="20"/>
                <w:szCs w:val="20"/>
                <w:bdr w:val="none" w:color="auto" w:sz="0" w:space="0"/>
              </w:rPr>
              <w:fldChar w:fldCharType="end"/>
            </w:r>
          </w:p>
        </w:tc>
        <w:tc>
          <w:tcPr>
            <w:tcW w:w="918" w:type="dxa"/>
            <w:vAlign w:val="center"/>
          </w:tcPr>
          <w:p w:rsidRPr="00F6338A" w:rsidR="00193EF4" w:rsidP="00193EF4" w:rsidRDefault="00193EF4" w14:paraId="208980FF"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fldChar w:fldCharType="begin">
                <w:ffData>
                  <w:name w:val="Check2"/>
                  <w:enabled/>
                  <w:calcOnExit w:val="0"/>
                  <w:checkBox>
                    <w:sizeAuto/>
                    <w:default w:val="0"/>
                  </w:checkBox>
                </w:ffData>
              </w:fldChar>
            </w:r>
            <w:r w:rsidRPr="00F6338A">
              <w:rPr>
                <w:rFonts w:eastAsia="Calibri" w:cs="Calibri"/>
                <w:b/>
                <w:sz w:val="20"/>
                <w:szCs w:val="20"/>
                <w:bdr w:val="none" w:color="auto" w:sz="0" w:space="0"/>
              </w:rPr>
              <w:instrText xml:space="preserve"> FORMCHECKBOX </w:instrText>
            </w:r>
            <w:r w:rsidRPr="00F6338A">
              <w:rPr>
                <w:rFonts w:eastAsia="Calibri" w:cs="Calibri"/>
                <w:b/>
                <w:sz w:val="20"/>
                <w:szCs w:val="20"/>
                <w:bdr w:val="none" w:color="auto" w:sz="0" w:space="0"/>
              </w:rPr>
            </w:r>
            <w:r w:rsidRPr="00F6338A">
              <w:rPr>
                <w:rFonts w:eastAsia="Calibri" w:cs="Calibri"/>
                <w:b/>
                <w:sz w:val="20"/>
                <w:szCs w:val="20"/>
                <w:bdr w:val="none" w:color="auto" w:sz="0" w:space="0"/>
              </w:rPr>
              <w:fldChar w:fldCharType="separate"/>
            </w:r>
            <w:r w:rsidRPr="00F6338A">
              <w:rPr>
                <w:rFonts w:eastAsia="Calibri" w:cs="Calibri"/>
                <w:b/>
                <w:sz w:val="20"/>
                <w:szCs w:val="20"/>
                <w:bdr w:val="none" w:color="auto" w:sz="0" w:space="0"/>
              </w:rPr>
              <w:fldChar w:fldCharType="end"/>
            </w:r>
          </w:p>
        </w:tc>
      </w:tr>
      <w:tr w:rsidRPr="00F6338A" w:rsidR="00193EF4" w:rsidTr="009602C0" w14:paraId="5E6A7ABC"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Ex>
        <w:trPr>
          <w:gridAfter w:val="1"/>
          <w:wAfter w:w="270" w:type="dxa"/>
          <w:trHeight w:val="541"/>
          <w:jc w:val="center"/>
        </w:trPr>
        <w:tc>
          <w:tcPr>
            <w:tcW w:w="9352" w:type="dxa"/>
            <w:gridSpan w:val="3"/>
            <w:shd w:val="clear" w:color="auto" w:fill="auto"/>
          </w:tcPr>
          <w:p w:rsidRPr="00F6338A" w:rsidR="00193EF4" w:rsidP="00193EF4" w:rsidRDefault="00193EF4" w14:paraId="21DE06CB" w14:textId="276D467C">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For any “no” answers, describe below how the issue has been or will be resolved or addressed.</w:t>
            </w:r>
          </w:p>
          <w:p w:rsidRPr="00F6338A" w:rsidR="00193EF4" w:rsidP="00193EF4" w:rsidRDefault="00193EF4" w14:paraId="5DB75CA8"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rPr>
            </w:pPr>
          </w:p>
        </w:tc>
      </w:tr>
      <w:tr w:rsidRPr="00F6338A" w:rsidR="00193EF4" w:rsidTr="001617C3" w14:paraId="5879CF7B" w14:textId="77777777">
        <w:tblPrEx>
          <w:jc w:val="center"/>
        </w:tblPrEx>
        <w:trPr>
          <w:trHeight w:val="217"/>
          <w:jc w:val="center"/>
        </w:trPr>
        <w:tc>
          <w:tcPr>
            <w:tcW w:w="9622" w:type="dxa"/>
            <w:gridSpan w:val="4"/>
            <w:shd w:val="clear" w:color="auto" w:fill="7B7B7B"/>
            <w:noWrap/>
            <w:vAlign w:val="center"/>
          </w:tcPr>
          <w:p w:rsidRPr="00F6338A" w:rsidR="00193EF4" w:rsidP="00193EF4" w:rsidRDefault="00193EF4" w14:paraId="35F3791B"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color w:val="FFFFFF"/>
                <w:szCs w:val="20"/>
                <w:bdr w:val="none" w:color="auto" w:sz="0" w:space="0"/>
              </w:rPr>
            </w:pPr>
            <w:r w:rsidRPr="00F6338A">
              <w:rPr>
                <w:rFonts w:eastAsia="Calibri" w:cs="Calibri"/>
                <w:b/>
                <w:color w:val="FFFFFF"/>
                <w:szCs w:val="20"/>
                <w:u w:val="single"/>
                <w:bdr w:val="none" w:color="auto" w:sz="0" w:space="0"/>
              </w:rPr>
              <w:t>ESS 2</w:t>
            </w:r>
            <w:r w:rsidRPr="00F6338A">
              <w:rPr>
                <w:rFonts w:eastAsia="Calibri" w:cs="Calibri"/>
                <w:b/>
                <w:color w:val="FFFFFF"/>
                <w:szCs w:val="20"/>
                <w:bdr w:val="none" w:color="auto" w:sz="0" w:space="0"/>
              </w:rPr>
              <w:t>: Protection of Natural Habitats and Biodiversity Conservation</w:t>
            </w:r>
          </w:p>
        </w:tc>
      </w:tr>
      <w:tr w:rsidRPr="00F6338A" w:rsidR="00193EF4" w:rsidTr="001617C3" w14:paraId="0D3518C8" w14:textId="77777777">
        <w:tblPrEx>
          <w:jc w:val="center"/>
        </w:tblPrEx>
        <w:trPr>
          <w:trHeight w:val="1090"/>
          <w:jc w:val="center"/>
        </w:trPr>
        <w:tc>
          <w:tcPr>
            <w:tcW w:w="9622" w:type="dxa"/>
            <w:gridSpan w:val="4"/>
            <w:shd w:val="clear" w:color="auto" w:fill="EDEDED"/>
          </w:tcPr>
          <w:p w:rsidRPr="00F6338A" w:rsidR="00193EF4" w:rsidP="00193EF4" w:rsidRDefault="00193EF4" w14:paraId="5419973F"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Will the project:</w:t>
            </w:r>
          </w:p>
          <w:p w:rsidRPr="00F6338A" w:rsidR="00193EF4" w:rsidP="00193EF4" w:rsidRDefault="00193EF4" w14:paraId="74CC2580"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(a) involve adverse impacts on Critical Habitats</w:t>
            </w:r>
            <w:r w:rsidRPr="00F6338A">
              <w:rPr>
                <w:rFonts w:eastAsia="Calibri"/>
                <w:bCs/>
                <w:sz w:val="20"/>
                <w:szCs w:val="20"/>
                <w:bdr w:val="none" w:color="auto" w:sz="0" w:space="0"/>
                <w:vertAlign w:val="superscript"/>
              </w:rPr>
              <w:footnoteReference w:id="26"/>
            </w:r>
            <w:r w:rsidRPr="00F6338A">
              <w:rPr>
                <w:rFonts w:eastAsia="Calibri" w:cs="Calibri"/>
                <w:bCs/>
                <w:sz w:val="20"/>
                <w:szCs w:val="20"/>
                <w:bdr w:val="none" w:color="auto" w:sz="0" w:space="0"/>
              </w:rPr>
              <w:t>, including forests that are Critical Habitats, including from the procurement of natural resource commodities, except for adverse impacts on a limited scale that result from conservation actions that achieve a Net Gain of the Biodiversity values associated with the Critical Habitat?</w:t>
            </w:r>
          </w:p>
          <w:p w:rsidRPr="00F6338A" w:rsidR="00193EF4" w:rsidP="00193EF4" w:rsidRDefault="00193EF4" w14:paraId="56C782A1"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(b) contravene applicable international environmental treaties or agreements?</w:t>
            </w:r>
          </w:p>
          <w:p w:rsidRPr="00F6338A" w:rsidR="00193EF4" w:rsidP="00193EF4" w:rsidRDefault="00193EF4" w14:paraId="3EEB4051"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(c) involved the utilization of genetic resources?</w:t>
            </w:r>
          </w:p>
          <w:p w:rsidRPr="00F6338A" w:rsidR="00193EF4" w:rsidP="00193EF4" w:rsidRDefault="00193EF4" w14:paraId="620F377E"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(d) introduce or use potentially invasive alien species?</w:t>
            </w:r>
          </w:p>
          <w:p w:rsidRPr="00F6338A" w:rsidR="00193EF4" w:rsidP="00193EF4" w:rsidRDefault="00193EF4" w14:paraId="7CD0D554"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(e) affect species identified as threatened at the local and/or global levels?</w:t>
            </w:r>
          </w:p>
          <w:p w:rsidRPr="00F6338A" w:rsidR="00193EF4" w:rsidP="00193EF4" w:rsidRDefault="00193EF4" w14:paraId="729501AE"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lang w:val="fr-FR"/>
              </w:rPr>
            </w:pPr>
            <w:r w:rsidRPr="00F6338A">
              <w:rPr>
                <w:rFonts w:eastAsia="Calibri" w:cs="Calibri"/>
                <w:bCs/>
                <w:sz w:val="20"/>
                <w:szCs w:val="20"/>
                <w:bdr w:val="none" w:color="auto" w:sz="0" w:space="0"/>
                <w:lang w:val="fr-FR"/>
              </w:rPr>
              <w:t>(f) implement habitat restoration activities?</w:t>
            </w:r>
          </w:p>
          <w:p w:rsidRPr="00F6338A" w:rsidR="00193EF4" w:rsidP="00193EF4" w:rsidRDefault="00193EF4" w14:paraId="596E6E50"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lang w:val="fr-FR"/>
              </w:rPr>
            </w:pPr>
          </w:p>
          <w:p w:rsidRPr="00F6338A" w:rsidR="00193EF4" w:rsidP="00193EF4" w:rsidRDefault="00193EF4" w14:paraId="7C8AE7DF"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Check3"/>
                  <w:enabled/>
                  <w:calcOnExit w:val="0"/>
                  <w:checkBox>
                    <w:sizeAuto/>
                    <w:default w:val="0"/>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NO (to all of the above) </w:t>
            </w:r>
          </w:p>
          <w:p w:rsidRPr="00F6338A" w:rsidR="00193EF4" w:rsidP="00193EF4" w:rsidRDefault="00193EF4" w14:paraId="77EE5D08"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
                  <w:enabled/>
                  <w:calcOnExit w:val="0"/>
                  <w:checkBox>
                    <w:sizeAuto/>
                    <w:default w:val="0"/>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TO BE DETERMINED (TBD)</w:t>
            </w:r>
          </w:p>
          <w:p w:rsidRPr="00F6338A" w:rsidR="00193EF4" w:rsidP="00193EF4" w:rsidRDefault="00193EF4" w14:paraId="0E73E209"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
                  <w:enabled/>
                  <w:calcOnExit w:val="0"/>
                  <w:checkBox>
                    <w:sizeAuto/>
                    <w:default w:val="1"/>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YES (to any of the above)</w:t>
            </w:r>
          </w:p>
          <w:p w:rsidRPr="00F6338A" w:rsidR="00193EF4" w:rsidP="00193EF4" w:rsidRDefault="00193EF4" w14:paraId="0EB33CED"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360"/>
              <w:jc w:val="both"/>
              <w:rPr>
                <w:rFonts w:eastAsia="Calibri" w:cs="Calibri"/>
                <w:sz w:val="20"/>
                <w:szCs w:val="20"/>
                <w:bdr w:val="none" w:color="auto" w:sz="0" w:space="0"/>
              </w:rPr>
            </w:pPr>
            <w:r w:rsidRPr="00F6338A">
              <w:rPr>
                <w:rFonts w:eastAsia="Calibri" w:cs="Calibri"/>
                <w:sz w:val="20"/>
                <w:szCs w:val="20"/>
                <w:bdr w:val="none" w:color="auto" w:sz="0" w:space="0"/>
              </w:rPr>
              <w:t xml:space="preserve">The project is proposing to improve co-management of areas of high global biodiversity importance, including protected areas with threatened species. This will occur through updating of the co-management and financing plan for Gola, preparation of gazettement packages and financing plans for Foya and Kpo and Wonegizi, and capacity building workshops. The project will also enhance income generation in local communities adjacent to PAs by supporting climate-resilient and conservation-friendly livelihoods and enterprises, and facilitating land use planning. Potential activities to support include sustainable forestry and firewood production, climate-resistant agricultural products, non-timber forest product production, and deforestation-free palm oil and cacao, all implemented though land use plans. Project activities will include habitat restoration; the project will ensure that restoration activities do not include invasive alien species. </w:t>
            </w:r>
          </w:p>
        </w:tc>
      </w:tr>
    </w:tbl>
    <w:p w:rsidRPr="00F6338A" w:rsidR="00193EF4" w:rsidP="00193EF4" w:rsidRDefault="00193EF4" w14:paraId="49046B7A"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p>
    <w:tbl>
      <w:tblPr>
        <w:tblW w:w="9597" w:type="dxa"/>
        <w:tblInd w:w="-5"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CellMar>
          <w:top w:w="43" w:type="dxa"/>
          <w:left w:w="115" w:type="dxa"/>
          <w:bottom w:w="43" w:type="dxa"/>
          <w:right w:w="115" w:type="dxa"/>
        </w:tblCellMar>
        <w:tblLook w:val="01E0" w:firstRow="1" w:lastRow="1" w:firstColumn="1" w:lastColumn="1" w:noHBand="0" w:noVBand="0"/>
      </w:tblPr>
      <w:tblGrid>
        <w:gridCol w:w="9597"/>
      </w:tblGrid>
      <w:tr w:rsidRPr="00F6338A" w:rsidR="00193EF4" w:rsidTr="00193EF4" w14:paraId="7E86CEDA" w14:textId="77777777">
        <w:tc>
          <w:tcPr>
            <w:tcW w:w="9597" w:type="dxa"/>
            <w:shd w:val="clear" w:color="auto" w:fill="7B7B7B"/>
            <w:noWrap/>
            <w:vAlign w:val="center"/>
          </w:tcPr>
          <w:p w:rsidRPr="00F6338A" w:rsidR="00193EF4" w:rsidP="00193EF4" w:rsidRDefault="00193EF4" w14:paraId="499BF159" w14:textId="77777777">
            <w:pPr>
              <w:keepNext/>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1055" w:hanging="1055"/>
              <w:jc w:val="both"/>
              <w:rPr>
                <w:rFonts w:eastAsia="Calibri" w:cs="Calibri"/>
                <w:b/>
                <w:color w:val="FFFFFF"/>
                <w:szCs w:val="20"/>
                <w:bdr w:val="none" w:color="auto" w:sz="0" w:space="0"/>
              </w:rPr>
            </w:pPr>
            <w:r w:rsidRPr="00F6338A">
              <w:rPr>
                <w:rFonts w:eastAsia="Calibri" w:cs="Calibri"/>
                <w:b/>
                <w:color w:val="FFFFFF"/>
                <w:szCs w:val="20"/>
                <w:u w:val="single"/>
                <w:bdr w:val="none" w:color="auto" w:sz="0" w:space="0"/>
              </w:rPr>
              <w:t>ESS 3</w:t>
            </w:r>
            <w:r w:rsidRPr="00F6338A">
              <w:rPr>
                <w:rFonts w:eastAsia="Calibri" w:cs="Calibri"/>
                <w:b/>
                <w:color w:val="FFFFFF"/>
                <w:szCs w:val="20"/>
                <w:bdr w:val="none" w:color="auto" w:sz="0" w:space="0"/>
              </w:rPr>
              <w:t xml:space="preserve">: Resettlement, Physical and Economic Displacement </w:t>
            </w:r>
          </w:p>
        </w:tc>
      </w:tr>
      <w:tr w:rsidRPr="00F6338A" w:rsidR="00193EF4" w:rsidTr="00193EF4" w14:paraId="44F3CF22" w14:textId="77777777">
        <w:trPr>
          <w:trHeight w:val="1225"/>
        </w:trPr>
        <w:tc>
          <w:tcPr>
            <w:tcW w:w="9597" w:type="dxa"/>
            <w:shd w:val="clear" w:color="auto" w:fill="EDEDED"/>
          </w:tcPr>
          <w:p w:rsidRPr="00F6338A" w:rsidR="00193EF4" w:rsidP="00193EF4" w:rsidRDefault="00193EF4" w14:paraId="14BA7423"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ind w:left="90"/>
              <w:jc w:val="both"/>
              <w:rPr>
                <w:rFonts w:eastAsia="Calibri" w:cs="Calibri"/>
                <w:bCs/>
                <w:sz w:val="20"/>
                <w:szCs w:val="20"/>
                <w:bdr w:val="none" w:color="auto" w:sz="0" w:space="0"/>
              </w:rPr>
            </w:pPr>
            <w:r w:rsidRPr="00F6338A">
              <w:rPr>
                <w:rFonts w:eastAsia="Calibri" w:cs="Calibri"/>
                <w:bCs/>
                <w:sz w:val="20"/>
                <w:szCs w:val="20"/>
                <w:bdr w:val="none" w:color="auto" w:sz="0" w:space="0"/>
              </w:rPr>
              <w:t xml:space="preserve">Will the project </w:t>
            </w:r>
          </w:p>
          <w:p w:rsidRPr="00F6338A" w:rsidR="00193EF4" w:rsidP="00193EF4" w:rsidRDefault="00193EF4" w14:paraId="50062EC4"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ind w:left="90"/>
              <w:jc w:val="both"/>
              <w:rPr>
                <w:rFonts w:eastAsia="Calibri" w:cs="Calibri"/>
                <w:bCs/>
                <w:sz w:val="20"/>
                <w:szCs w:val="20"/>
                <w:bdr w:val="none" w:color="auto" w:sz="0" w:space="0"/>
              </w:rPr>
            </w:pPr>
            <w:r w:rsidRPr="00F6338A">
              <w:rPr>
                <w:rFonts w:eastAsia="Calibri" w:cs="Calibri"/>
                <w:bCs/>
                <w:sz w:val="20"/>
                <w:szCs w:val="20"/>
                <w:bdr w:val="none" w:color="auto" w:sz="0" w:space="0"/>
              </w:rPr>
              <w:t>(a) involve the voluntary or involuntary resettlement of people?</w:t>
            </w:r>
          </w:p>
          <w:p w:rsidRPr="00F6338A" w:rsidR="00193EF4" w:rsidP="00193EF4" w:rsidRDefault="00193EF4" w14:paraId="183CFD0E"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ind w:left="90"/>
              <w:jc w:val="both"/>
              <w:rPr>
                <w:rFonts w:eastAsia="Calibri" w:cs="Calibri"/>
                <w:bCs/>
                <w:sz w:val="20"/>
                <w:szCs w:val="20"/>
                <w:bdr w:val="none" w:color="auto" w:sz="0" w:space="0"/>
              </w:rPr>
            </w:pPr>
            <w:r w:rsidRPr="00F6338A">
              <w:rPr>
                <w:rFonts w:eastAsia="Calibri" w:cs="Calibri"/>
                <w:bCs/>
                <w:sz w:val="20"/>
                <w:szCs w:val="20"/>
                <w:bdr w:val="none" w:color="auto" w:sz="0" w:space="0"/>
              </w:rPr>
              <w:t>(b) restrict land use and access?</w:t>
            </w:r>
          </w:p>
          <w:p w:rsidRPr="00F6338A" w:rsidR="00193EF4" w:rsidP="00193EF4" w:rsidRDefault="00193EF4" w14:paraId="76C4D27B"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ind w:left="90"/>
              <w:jc w:val="both"/>
              <w:rPr>
                <w:rFonts w:eastAsia="Calibri" w:cs="Calibri"/>
                <w:bCs/>
                <w:sz w:val="20"/>
                <w:szCs w:val="20"/>
                <w:bdr w:val="none" w:color="auto" w:sz="0" w:space="0"/>
              </w:rPr>
            </w:pPr>
            <w:r w:rsidRPr="00F6338A">
              <w:rPr>
                <w:rFonts w:eastAsia="Calibri" w:cs="Calibri"/>
                <w:bCs/>
                <w:sz w:val="20"/>
                <w:szCs w:val="20"/>
                <w:bdr w:val="none" w:color="auto" w:sz="0" w:space="0"/>
              </w:rPr>
              <w:t xml:space="preserve">(c) cause economic displacement of people?  </w:t>
            </w:r>
          </w:p>
          <w:p w:rsidRPr="00F6338A" w:rsidR="00193EF4" w:rsidP="00193EF4" w:rsidRDefault="00193EF4" w14:paraId="77CBB510"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both"/>
              <w:rPr>
                <w:rFonts w:eastAsia="Calibri" w:cs="Calibri"/>
                <w:bCs/>
                <w:sz w:val="20"/>
                <w:szCs w:val="20"/>
                <w:bdr w:val="none" w:color="auto" w:sz="0" w:space="0"/>
              </w:rPr>
            </w:pPr>
          </w:p>
          <w:p w:rsidRPr="00F6338A" w:rsidR="00193EF4" w:rsidP="00193EF4" w:rsidRDefault="00193EF4" w14:paraId="5CEE14BB"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
                  <w:enabled/>
                  <w:calcOnExit w:val="0"/>
                  <w:checkBox>
                    <w:sizeAuto/>
                    <w:default w:val="0"/>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NO (to all of the above) </w:t>
            </w:r>
          </w:p>
          <w:p w:rsidRPr="00F6338A" w:rsidR="00193EF4" w:rsidP="00193EF4" w:rsidRDefault="00193EF4" w14:paraId="349E35C2"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
                  <w:enabled/>
                  <w:calcOnExit w:val="0"/>
                  <w:checkBox>
                    <w:sizeAuto/>
                    <w:default w:val="0"/>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TO BE DETERMINED (TBD)</w:t>
            </w:r>
          </w:p>
          <w:p w:rsidRPr="00F6338A" w:rsidR="00193EF4" w:rsidP="00193EF4" w:rsidRDefault="00193EF4" w14:paraId="34811590"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
                  <w:enabled/>
                  <w:calcOnExit w:val="0"/>
                  <w:checkBox>
                    <w:sizeAuto/>
                    <w:default w:val="1"/>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YES (to any of the above)</w:t>
            </w:r>
          </w:p>
          <w:p w:rsidRPr="00F6338A" w:rsidR="00193EF4" w:rsidP="00193EF4" w:rsidRDefault="00193EF4" w14:paraId="57251718"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360"/>
              <w:jc w:val="both"/>
              <w:rPr>
                <w:rFonts w:eastAsia="Calibri" w:cs="Calibri"/>
                <w:sz w:val="20"/>
                <w:szCs w:val="20"/>
                <w:bdr w:val="none" w:color="auto" w:sz="0" w:space="0"/>
              </w:rPr>
            </w:pPr>
            <w:r w:rsidRPr="00F6338A">
              <w:rPr>
                <w:rFonts w:eastAsia="Calibri" w:cs="Calibri"/>
                <w:bCs/>
                <w:sz w:val="20"/>
                <w:szCs w:val="20"/>
                <w:bdr w:val="none" w:color="auto" w:sz="0" w:space="0"/>
              </w:rPr>
              <w:t xml:space="preserve">The program will not involve resettlement, or cause economic displacement of people. It is possible that the updated co-management plan for Gola Forest National Park or the community land use plans could lead to voluntary restriction of access to natural resources. These activities will involve participatory multi-stakeholder processes and FPIC as required. Community participation in this process will include attention to ensuring that marginalized groups are represented, and gender considerations are incorporated. </w:t>
            </w:r>
          </w:p>
        </w:tc>
      </w:tr>
    </w:tbl>
    <w:p w:rsidRPr="00F6338A" w:rsidR="00193EF4" w:rsidP="00193EF4" w:rsidRDefault="00193EF4" w14:paraId="585E15E7"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p>
    <w:tbl>
      <w:tblPr>
        <w:tblW w:w="0" w:type="auto"/>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CellMar>
          <w:top w:w="43" w:type="dxa"/>
          <w:left w:w="115" w:type="dxa"/>
          <w:bottom w:w="43" w:type="dxa"/>
          <w:right w:w="115" w:type="dxa"/>
        </w:tblCellMar>
        <w:tblLook w:val="01E0" w:firstRow="1" w:lastRow="1" w:firstColumn="1" w:lastColumn="1" w:noHBand="0" w:noVBand="0"/>
      </w:tblPr>
      <w:tblGrid>
        <w:gridCol w:w="9384"/>
      </w:tblGrid>
      <w:tr w:rsidRPr="00F6338A" w:rsidR="00193EF4" w:rsidTr="00193EF4" w14:paraId="0DA78BA8" w14:textId="77777777">
        <w:tc>
          <w:tcPr>
            <w:tcW w:w="9384" w:type="dxa"/>
            <w:shd w:val="clear" w:color="auto" w:fill="7B7B7B"/>
            <w:noWrap/>
            <w:vAlign w:val="center"/>
          </w:tcPr>
          <w:p w:rsidRPr="00F6338A" w:rsidR="00193EF4" w:rsidP="00193EF4" w:rsidRDefault="00193EF4" w14:paraId="2C7B34DB"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color w:val="FFFFFF"/>
                <w:szCs w:val="20"/>
                <w:u w:val="single"/>
                <w:bdr w:val="none" w:color="auto" w:sz="0" w:space="0"/>
              </w:rPr>
              <w:t xml:space="preserve">ESS 4 </w:t>
            </w:r>
            <w:r w:rsidRPr="00F6338A">
              <w:rPr>
                <w:rFonts w:eastAsia="Calibri" w:cs="Calibri"/>
                <w:b/>
                <w:color w:val="FFFFFF"/>
                <w:szCs w:val="20"/>
                <w:bdr w:val="none" w:color="auto" w:sz="0" w:space="0"/>
              </w:rPr>
              <w:t xml:space="preserve">: Indigenous Peoples </w:t>
            </w:r>
            <w:r w:rsidRPr="00F6338A">
              <w:rPr>
                <w:rFonts w:eastAsia="Calibri" w:cs="Calibri"/>
                <w:b/>
                <w:sz w:val="20"/>
                <w:szCs w:val="20"/>
                <w:bdr w:val="none" w:color="auto" w:sz="0" w:space="0"/>
                <w:vertAlign w:val="superscript"/>
              </w:rPr>
              <w:footnoteReference w:id="27"/>
            </w:r>
          </w:p>
        </w:tc>
      </w:tr>
      <w:tr w:rsidRPr="00F6338A" w:rsidR="00193EF4" w:rsidTr="00193EF4" w14:paraId="04104763" w14:textId="77777777">
        <w:tc>
          <w:tcPr>
            <w:tcW w:w="9384" w:type="dxa"/>
            <w:shd w:val="clear" w:color="auto" w:fill="EDEDED"/>
          </w:tcPr>
          <w:p w:rsidRPr="00F6338A" w:rsidR="00193EF4" w:rsidP="00193EF4" w:rsidRDefault="00193EF4" w14:paraId="6FA55431"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ind w:left="90"/>
              <w:jc w:val="both"/>
              <w:rPr>
                <w:rFonts w:eastAsia="Calibri" w:cs="Calibri"/>
                <w:bCs/>
                <w:sz w:val="20"/>
                <w:szCs w:val="20"/>
                <w:bdr w:val="none" w:color="auto" w:sz="0" w:space="0"/>
              </w:rPr>
            </w:pPr>
            <w:r w:rsidRPr="00F6338A">
              <w:rPr>
                <w:rFonts w:eastAsia="Calibri" w:cs="Calibri"/>
                <w:bCs/>
                <w:sz w:val="20"/>
                <w:szCs w:val="20"/>
                <w:bdr w:val="none" w:color="auto" w:sz="0" w:space="0"/>
              </w:rPr>
              <w:t>Will the project:</w:t>
            </w:r>
          </w:p>
          <w:p w:rsidRPr="00F6338A" w:rsidR="00193EF4" w:rsidP="008C74E9" w:rsidRDefault="00193EF4" w14:paraId="349BC36D" w14:textId="77777777">
            <w:pPr>
              <w:keepNext/>
              <w:numPr>
                <w:ilvl w:val="0"/>
                <w:numId w:val="147"/>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work in lands or territories traditionally owned, customarily used, or occupied by indigenous peoples?</w:t>
            </w:r>
          </w:p>
          <w:p w:rsidRPr="00F6338A" w:rsidR="00193EF4" w:rsidP="008C74E9" w:rsidRDefault="00193EF4" w14:paraId="56A50E87" w14:textId="77777777">
            <w:pPr>
              <w:keepNext/>
              <w:numPr>
                <w:ilvl w:val="0"/>
                <w:numId w:val="147"/>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cause impacts on land and natural resources, including restrictions on land use or loss of access to natural resources, subject to traditional ownership or under customary use or occupation, or the location of a project or program on such land or the commercial development of such natural resources?</w:t>
            </w:r>
          </w:p>
          <w:p w:rsidRPr="00F6338A" w:rsidR="00193EF4" w:rsidP="008C74E9" w:rsidRDefault="00193EF4" w14:paraId="152B3A65" w14:textId="77777777">
            <w:pPr>
              <w:keepNext/>
              <w:numPr>
                <w:ilvl w:val="0"/>
                <w:numId w:val="147"/>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cause relocation of Indigenous Peoples from land and natural resources subject to traditional ownership, or under customary use or occupation?</w:t>
            </w:r>
          </w:p>
          <w:p w:rsidRPr="00F6338A" w:rsidR="00193EF4" w:rsidP="008C74E9" w:rsidRDefault="00193EF4" w14:paraId="366BF701" w14:textId="77777777">
            <w:pPr>
              <w:keepNext/>
              <w:numPr>
                <w:ilvl w:val="0"/>
                <w:numId w:val="147"/>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cause significant impacts on an Indigenous People’s cultural heritage that is material to the identity and/or cultural, ceremonial, or spiritual aspects of the affected Indigenous People's lives, or the use of such cultural heritage for commercial purposes?</w:t>
            </w:r>
          </w:p>
          <w:p w:rsidRPr="00F6338A" w:rsidR="00193EF4" w:rsidP="008C74E9" w:rsidRDefault="00193EF4" w14:paraId="66EFB1AF" w14:textId="77777777">
            <w:pPr>
              <w:keepNext/>
              <w:numPr>
                <w:ilvl w:val="0"/>
                <w:numId w:val="147"/>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include the commercial development of lands and natural resources central to Indigenous Peoples’ identity and livelihood, or commercial use of Indigenous Peoples’ Cultural Heritage?</w:t>
            </w:r>
          </w:p>
          <w:p w:rsidRPr="00F6338A" w:rsidR="00193EF4" w:rsidP="008C74E9" w:rsidRDefault="00193EF4" w14:paraId="14807BFD" w14:textId="77777777">
            <w:pPr>
              <w:keepNext/>
              <w:numPr>
                <w:ilvl w:val="0"/>
                <w:numId w:val="147"/>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restrict the access of Indigenous Peoples to parks and protected areas?</w:t>
            </w:r>
          </w:p>
          <w:p w:rsidRPr="00F6338A" w:rsidR="00193EF4" w:rsidP="008C74E9" w:rsidRDefault="00193EF4" w14:paraId="20216497" w14:textId="77777777">
            <w:pPr>
              <w:keepNext/>
              <w:numPr>
                <w:ilvl w:val="0"/>
                <w:numId w:val="147"/>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affect Indigenous Peoples in voluntary isolation or result in undesired contact with IPs?</w:t>
            </w:r>
          </w:p>
          <w:p w:rsidRPr="00F6338A" w:rsidR="00193EF4" w:rsidP="00193EF4" w:rsidRDefault="00193EF4" w14:paraId="3C1CB9DD"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p>
          <w:p w:rsidRPr="00F6338A" w:rsidR="00193EF4" w:rsidP="00193EF4" w:rsidRDefault="00193EF4" w14:paraId="3513384A"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Check3"/>
                  <w:enabled/>
                  <w:calcOnExit w:val="0"/>
                  <w:checkBox>
                    <w:sizeAuto/>
                    <w:default w:val="0"/>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NO (to all of the above) </w:t>
            </w:r>
          </w:p>
          <w:p w:rsidRPr="00F6338A" w:rsidR="00193EF4" w:rsidP="00193EF4" w:rsidRDefault="00193EF4" w14:paraId="3D634307"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Check3"/>
                  <w:enabled/>
                  <w:calcOnExit w:val="0"/>
                  <w:checkBox>
                    <w:sizeAuto/>
                    <w:default w:val="0"/>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TO BE DETERMINED (TBD)</w:t>
            </w:r>
          </w:p>
          <w:p w:rsidRPr="00F6338A" w:rsidR="00193EF4" w:rsidP="00193EF4" w:rsidRDefault="00193EF4" w14:paraId="240F3CB6"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
                  <w:enabled/>
                  <w:calcOnExit w:val="0"/>
                  <w:checkBox>
                    <w:sizeAuto/>
                    <w:default w:val="1"/>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YES (to any of the above)</w:t>
            </w:r>
          </w:p>
          <w:p w:rsidRPr="00F6338A" w:rsidR="00193EF4" w:rsidP="00193EF4" w:rsidRDefault="00193EF4" w14:paraId="7798CB6F"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The program intends to work in lands or territories traditionally owned, customarily used, or occupied by local communities. People in the project areas do not self-identify as Indigenous Peoples, therefore, people residing in project areas will be referred to as “Local Communities.”. The Project Management Unit will ensure that activities in all project areas embody the principle of Free, Prior and Informed Consent (FPIC).</w:t>
            </w:r>
          </w:p>
          <w:p w:rsidRPr="00F6338A" w:rsidR="00193EF4" w:rsidP="00193EF4" w:rsidRDefault="00193EF4" w14:paraId="3BC15FC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Calibri" w:cs="Calibri"/>
                <w:sz w:val="20"/>
                <w:szCs w:val="20"/>
                <w:bdr w:val="none" w:color="auto" w:sz="0" w:space="0"/>
              </w:rPr>
            </w:pPr>
          </w:p>
          <w:p w:rsidRPr="00F6338A" w:rsidR="00193EF4" w:rsidP="00193EF4" w:rsidRDefault="00193EF4" w14:paraId="04852CB1"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both"/>
              <w:rPr>
                <w:rFonts w:eastAsia="Calibri" w:cs="Calibri"/>
                <w:sz w:val="20"/>
                <w:szCs w:val="20"/>
                <w:bdr w:val="none" w:color="auto" w:sz="0" w:space="0"/>
              </w:rPr>
            </w:pPr>
          </w:p>
        </w:tc>
      </w:tr>
    </w:tbl>
    <w:p w:rsidRPr="00F6338A" w:rsidR="00193EF4" w:rsidP="00193EF4" w:rsidRDefault="00193EF4" w14:paraId="7F8F6692"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p>
    <w:tbl>
      <w:tblPr>
        <w:tblW w:w="0" w:type="auto"/>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CellMar>
          <w:top w:w="43" w:type="dxa"/>
          <w:left w:w="115" w:type="dxa"/>
          <w:bottom w:w="43" w:type="dxa"/>
          <w:right w:w="115" w:type="dxa"/>
        </w:tblCellMar>
        <w:tblLook w:val="01E0" w:firstRow="1" w:lastRow="1" w:firstColumn="1" w:lastColumn="1" w:noHBand="0" w:noVBand="0"/>
      </w:tblPr>
      <w:tblGrid>
        <w:gridCol w:w="9384"/>
      </w:tblGrid>
      <w:tr w:rsidRPr="00F6338A" w:rsidR="00193EF4" w:rsidTr="00193EF4" w14:paraId="42946023" w14:textId="77777777">
        <w:tc>
          <w:tcPr>
            <w:tcW w:w="9384" w:type="dxa"/>
            <w:tcBorders>
              <w:top w:val="single" w:color="525252" w:sz="4" w:space="0"/>
              <w:left w:val="single" w:color="525252" w:sz="4" w:space="0"/>
              <w:bottom w:val="single" w:color="525252" w:sz="4" w:space="0"/>
              <w:right w:val="single" w:color="525252" w:sz="4" w:space="0"/>
            </w:tcBorders>
            <w:shd w:val="clear" w:color="auto" w:fill="7B7B7B"/>
            <w:noWrap/>
            <w:vAlign w:val="center"/>
          </w:tcPr>
          <w:p w:rsidRPr="00F6338A" w:rsidR="00193EF4" w:rsidP="00193EF4" w:rsidRDefault="00193EF4" w14:paraId="3B5EE56D"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color w:val="FFFFFF"/>
                <w:szCs w:val="20"/>
                <w:u w:val="single"/>
                <w:bdr w:val="none" w:color="auto" w:sz="0" w:space="0"/>
              </w:rPr>
            </w:pPr>
            <w:r w:rsidRPr="00F6338A">
              <w:rPr>
                <w:rFonts w:eastAsia="Calibri" w:cs="Calibri"/>
                <w:b/>
                <w:color w:val="FFFFFF"/>
                <w:szCs w:val="20"/>
                <w:u w:val="single"/>
                <w:bdr w:val="none" w:color="auto" w:sz="0" w:space="0"/>
              </w:rPr>
              <w:t>ESS 5: Resource Efficiency and Pollution Prevention</w:t>
            </w:r>
          </w:p>
        </w:tc>
      </w:tr>
      <w:tr w:rsidRPr="00F6338A" w:rsidR="00193EF4" w:rsidTr="00193EF4" w14:paraId="0D3102B6" w14:textId="77777777">
        <w:tc>
          <w:tcPr>
            <w:tcW w:w="9384" w:type="dxa"/>
            <w:tcBorders>
              <w:top w:val="single" w:color="525252" w:sz="4" w:space="0"/>
              <w:left w:val="single" w:color="525252" w:sz="4" w:space="0"/>
              <w:bottom w:val="single" w:color="525252" w:sz="4" w:space="0"/>
              <w:right w:val="single" w:color="525252" w:sz="4" w:space="0"/>
            </w:tcBorders>
            <w:shd w:val="clear" w:color="auto" w:fill="EDEDED"/>
            <w:noWrap/>
            <w:vAlign w:val="center"/>
          </w:tcPr>
          <w:p w:rsidRPr="00F6338A" w:rsidR="00193EF4" w:rsidP="00193EF4" w:rsidRDefault="00193EF4" w14:paraId="5138FAE0"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 xml:space="preserve">Will the project: </w:t>
            </w:r>
          </w:p>
          <w:p w:rsidRPr="00F6338A" w:rsidR="00193EF4" w:rsidP="008C74E9" w:rsidRDefault="00193EF4" w14:paraId="11FD4D40" w14:textId="77777777">
            <w:pPr>
              <w:keepNext/>
              <w:numPr>
                <w:ilvl w:val="0"/>
                <w:numId w:val="148"/>
              </w:numPr>
              <w:pBdr>
                <w:top w:val="none" w:color="auto" w:sz="0" w:space="0"/>
                <w:left w:val="none" w:color="auto" w:sz="0" w:space="0"/>
                <w:bottom w:val="none" w:color="auto" w:sz="0" w:space="0"/>
                <w:right w:val="none" w:color="auto" w:sz="0" w:space="0"/>
                <w:between w:val="none" w:color="auto" w:sz="0" w:space="0"/>
                <w:bar w:val="none" w:color="auto" w:sz="0"/>
              </w:pBdr>
              <w:tabs>
                <w:tab w:val="left" w:pos="2280"/>
              </w:tabs>
              <w:spacing w:after="120" w:line="276" w:lineRule="auto"/>
              <w:ind w:left="360"/>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promote the trade in or use of any substances listed under the Stockholm Convention on Persistent Organic Pollutants, or other chemicals or hazardous materials subject to international bans, restrictions or phaseouts due to high toxicity to living organisms, environmental persistence, potential for bioaccumulation, or potential depletion of the ozone layer, consistent with relevant international treaties and agreements?</w:t>
            </w:r>
          </w:p>
          <w:p w:rsidRPr="00F6338A" w:rsidR="00193EF4" w:rsidP="008C74E9" w:rsidRDefault="00193EF4" w14:paraId="3D895CFA" w14:textId="77777777">
            <w:pPr>
              <w:keepNext/>
              <w:numPr>
                <w:ilvl w:val="0"/>
                <w:numId w:val="148"/>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ind w:left="360"/>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generate wastes and effluents, and emissions of short- and long-lived climate pollutants?</w:t>
            </w:r>
          </w:p>
          <w:p w:rsidRPr="00F6338A" w:rsidR="00193EF4" w:rsidP="008C74E9" w:rsidRDefault="00193EF4" w14:paraId="59C0BCA8" w14:textId="77777777">
            <w:pPr>
              <w:keepNext/>
              <w:numPr>
                <w:ilvl w:val="0"/>
                <w:numId w:val="148"/>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ind w:left="360"/>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involve pest management measures, Integrated Pest Management or Integrated Management of Vectors and Intermediate Hosts?</w:t>
            </w:r>
          </w:p>
          <w:p w:rsidRPr="00F6338A" w:rsidR="00193EF4" w:rsidP="008C74E9" w:rsidRDefault="00193EF4" w14:paraId="52127111" w14:textId="77777777">
            <w:pPr>
              <w:keepNext/>
              <w:numPr>
                <w:ilvl w:val="0"/>
                <w:numId w:val="148"/>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ind w:left="360"/>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procure pesticides?</w:t>
            </w:r>
          </w:p>
          <w:p w:rsidRPr="00F6338A" w:rsidR="00193EF4" w:rsidP="008C74E9" w:rsidRDefault="00193EF4" w14:paraId="28887291" w14:textId="77777777">
            <w:pPr>
              <w:keepNext/>
              <w:numPr>
                <w:ilvl w:val="0"/>
                <w:numId w:val="148"/>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ind w:left="360"/>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use energy, water and other resources and material inputs, where significant water consumption is involved and would cause adverse impacts on communities, other water users, and the environment?</w:t>
            </w:r>
          </w:p>
          <w:p w:rsidRPr="00F6338A" w:rsidR="00193EF4" w:rsidP="00193EF4" w:rsidRDefault="00193EF4" w14:paraId="159FF2E7"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ind w:hanging="360"/>
              <w:jc w:val="both"/>
              <w:rPr>
                <w:rFonts w:eastAsia="Calibri" w:cs="Calibri"/>
                <w:bCs/>
                <w:sz w:val="20"/>
                <w:szCs w:val="20"/>
                <w:bdr w:val="none" w:color="auto" w:sz="0" w:space="0"/>
              </w:rPr>
            </w:pPr>
          </w:p>
          <w:p w:rsidRPr="00F6338A" w:rsidR="00193EF4" w:rsidP="00193EF4" w:rsidRDefault="00193EF4" w14:paraId="343653AC"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
                  <w:enabled/>
                  <w:calcOnExit w:val="0"/>
                  <w:checkBox>
                    <w:sizeAuto/>
                    <w:default w:val="1"/>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NO (to all of the above) </w:t>
            </w:r>
          </w:p>
          <w:p w:rsidRPr="00F6338A" w:rsidR="00193EF4" w:rsidP="00193EF4" w:rsidRDefault="00193EF4" w14:paraId="2334B977"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
                  <w:enabled/>
                  <w:calcOnExit w:val="0"/>
                  <w:checkBox>
                    <w:sizeAuto/>
                    <w:default w:val="0"/>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TO BE DETERMINED (TBD)</w:t>
            </w:r>
          </w:p>
          <w:p w:rsidRPr="00F6338A" w:rsidR="00193EF4" w:rsidP="00193EF4" w:rsidRDefault="00193EF4" w14:paraId="38BBC4C0"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Check4"/>
                  <w:enabled/>
                  <w:calcOnExit w:val="0"/>
                  <w:checkBox>
                    <w:sizeAuto/>
                    <w:default w:val="0"/>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YES (to any of the above)</w:t>
            </w:r>
          </w:p>
          <w:p w:rsidRPr="00F6338A" w:rsidR="00193EF4" w:rsidP="00193EF4" w:rsidRDefault="00193EF4" w14:paraId="1677CE46"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360"/>
              <w:jc w:val="both"/>
              <w:rPr>
                <w:rFonts w:eastAsia="Calibri" w:cs="Calibri"/>
                <w:b/>
                <w:color w:val="FFFFFF"/>
                <w:szCs w:val="20"/>
                <w:u w:val="single"/>
                <w:bdr w:val="none" w:color="auto" w:sz="0" w:space="0"/>
              </w:rPr>
            </w:pPr>
          </w:p>
        </w:tc>
      </w:tr>
    </w:tbl>
    <w:p w:rsidRPr="00F6338A" w:rsidR="00193EF4" w:rsidP="00193EF4" w:rsidRDefault="00193EF4" w14:paraId="2C41CB32"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p>
    <w:tbl>
      <w:tblPr>
        <w:tblW w:w="0" w:type="auto"/>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CellMar>
          <w:top w:w="43" w:type="dxa"/>
          <w:left w:w="115" w:type="dxa"/>
          <w:bottom w:w="43" w:type="dxa"/>
          <w:right w:w="115" w:type="dxa"/>
        </w:tblCellMar>
        <w:tblLook w:val="01E0" w:firstRow="1" w:lastRow="1" w:firstColumn="1" w:lastColumn="1" w:noHBand="0" w:noVBand="0"/>
      </w:tblPr>
      <w:tblGrid>
        <w:gridCol w:w="9384"/>
      </w:tblGrid>
      <w:tr w:rsidRPr="00F6338A" w:rsidR="00193EF4" w:rsidTr="00193EF4" w14:paraId="3E0E12C7" w14:textId="77777777">
        <w:tc>
          <w:tcPr>
            <w:tcW w:w="9624" w:type="dxa"/>
            <w:shd w:val="clear" w:color="auto" w:fill="7B7B7B"/>
            <w:noWrap/>
            <w:vAlign w:val="center"/>
          </w:tcPr>
          <w:p w:rsidRPr="00F6338A" w:rsidR="00193EF4" w:rsidP="00193EF4" w:rsidRDefault="00193EF4" w14:paraId="731D1726"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color w:val="FFFFFF"/>
                <w:szCs w:val="20"/>
                <w:bdr w:val="none" w:color="auto" w:sz="0" w:space="0"/>
              </w:rPr>
            </w:pPr>
            <w:r w:rsidRPr="00F6338A">
              <w:rPr>
                <w:rFonts w:eastAsia="Calibri" w:cs="Calibri"/>
                <w:b/>
                <w:color w:val="FFFFFF"/>
                <w:szCs w:val="20"/>
                <w:u w:val="single"/>
                <w:bdr w:val="none" w:color="auto" w:sz="0" w:space="0"/>
              </w:rPr>
              <w:t>ESS 6</w:t>
            </w:r>
            <w:r w:rsidRPr="00F6338A">
              <w:rPr>
                <w:rFonts w:eastAsia="Calibri" w:cs="Calibri"/>
                <w:b/>
                <w:color w:val="FFFFFF"/>
                <w:szCs w:val="20"/>
                <w:bdr w:val="none" w:color="auto" w:sz="0" w:space="0"/>
              </w:rPr>
              <w:t>: Cultural Heritage</w:t>
            </w:r>
            <w:r w:rsidRPr="00F6338A">
              <w:rPr>
                <w:rFonts w:eastAsia="Calibri"/>
                <w:b/>
                <w:color w:val="FFFFFF"/>
                <w:szCs w:val="20"/>
                <w:bdr w:val="none" w:color="auto" w:sz="0" w:space="0"/>
                <w:vertAlign w:val="superscript"/>
              </w:rPr>
              <w:footnoteReference w:id="28"/>
            </w:r>
          </w:p>
        </w:tc>
      </w:tr>
      <w:tr w:rsidRPr="00F6338A" w:rsidR="00193EF4" w:rsidTr="00193EF4" w14:paraId="2DD1DFA6" w14:textId="77777777">
        <w:trPr>
          <w:trHeight w:val="874"/>
        </w:trPr>
        <w:tc>
          <w:tcPr>
            <w:tcW w:w="9624" w:type="dxa"/>
            <w:shd w:val="clear" w:color="auto" w:fill="EDEDED"/>
          </w:tcPr>
          <w:p w:rsidRPr="00F6338A" w:rsidR="00193EF4" w:rsidP="00193EF4" w:rsidRDefault="00193EF4" w14:paraId="3CF32D71"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 xml:space="preserve">Will the project implement activities that affect cultural heritage (both tangible and/or intangible), including archaeological, paleontological, historical, architectural, and sacred sites including graveyards, burial sites, and sites with unique natural values?  </w:t>
            </w:r>
          </w:p>
          <w:p w:rsidRPr="00F6338A" w:rsidR="00193EF4" w:rsidP="00193EF4" w:rsidRDefault="00193EF4" w14:paraId="58231706"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both"/>
              <w:rPr>
                <w:rFonts w:eastAsia="Calibri" w:cs="Calibri"/>
                <w:bCs/>
                <w:sz w:val="20"/>
                <w:szCs w:val="20"/>
                <w:bdr w:val="none" w:color="auto" w:sz="0" w:space="0"/>
              </w:rPr>
            </w:pPr>
          </w:p>
          <w:p w:rsidRPr="00F6338A" w:rsidR="00193EF4" w:rsidP="00193EF4" w:rsidRDefault="00193EF4" w14:paraId="55372C40"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Check3"/>
                  <w:enabled/>
                  <w:calcOnExit w:val="0"/>
                  <w:checkBox>
                    <w:sizeAuto/>
                    <w:default w:val="0"/>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NO</w:t>
            </w:r>
          </w:p>
          <w:p w:rsidRPr="00F6338A" w:rsidR="00193EF4" w:rsidP="00193EF4" w:rsidRDefault="00193EF4" w14:paraId="40A982BE"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
                  <w:enabled/>
                  <w:calcOnExit w:val="0"/>
                  <w:checkBox>
                    <w:sizeAuto/>
                    <w:default w:val="0"/>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TO BE DETERMINED (TBD)</w:t>
            </w:r>
          </w:p>
          <w:p w:rsidRPr="00F6338A" w:rsidR="00193EF4" w:rsidP="00193EF4" w:rsidRDefault="00193EF4" w14:paraId="420997A7"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
                  <w:enabled/>
                  <w:calcOnExit w:val="0"/>
                  <w:checkBox>
                    <w:sizeAuto/>
                    <w:default w:val="1"/>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YES </w:t>
            </w:r>
          </w:p>
          <w:p w:rsidRPr="00F6338A" w:rsidR="00193EF4" w:rsidP="00193EF4" w:rsidRDefault="00193EF4" w14:paraId="050BB957"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 xml:space="preserve">Activities related to land use planning and alternative livelihoods may be in areas with cultural heritage resources. Sacred sites are found in the NW Liberia landscape in the form of shrines and sacred groves, etc. The sacred groves are of ritual and religious importance as these sites are both ritually and symbolically associated with ancestors through graves and certain trees. These areas were identified in parts of the landscape through the FOLUR Liberia project. The Project will implement measures to ensure that any additional cultural heritage resources are identified and adverse effects avoided. </w:t>
            </w:r>
          </w:p>
        </w:tc>
      </w:tr>
    </w:tbl>
    <w:p w:rsidRPr="00F6338A" w:rsidR="00193EF4" w:rsidP="00193EF4" w:rsidRDefault="00193EF4" w14:paraId="677DC11D"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jc w:val="both"/>
        <w:rPr>
          <w:rFonts w:eastAsia="Calibri"/>
          <w:szCs w:val="22"/>
          <w:bdr w:val="none" w:color="auto" w:sz="0" w:space="0"/>
        </w:rPr>
      </w:pPr>
    </w:p>
    <w:tbl>
      <w:tblPr>
        <w:tblW w:w="0" w:type="auto"/>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CellMar>
          <w:top w:w="43" w:type="dxa"/>
          <w:left w:w="115" w:type="dxa"/>
          <w:bottom w:w="43" w:type="dxa"/>
          <w:right w:w="115" w:type="dxa"/>
        </w:tblCellMar>
        <w:tblLook w:val="01E0" w:firstRow="1" w:lastRow="1" w:firstColumn="1" w:lastColumn="1" w:noHBand="0" w:noVBand="0"/>
      </w:tblPr>
      <w:tblGrid>
        <w:gridCol w:w="9384"/>
      </w:tblGrid>
      <w:tr w:rsidRPr="00F6338A" w:rsidR="00193EF4" w:rsidTr="00193EF4" w14:paraId="18614C22" w14:textId="77777777">
        <w:trPr>
          <w:cantSplit/>
        </w:trPr>
        <w:tc>
          <w:tcPr>
            <w:tcW w:w="9384" w:type="dxa"/>
            <w:shd w:val="clear" w:color="auto" w:fill="7B7B7B"/>
            <w:noWrap/>
            <w:vAlign w:val="center"/>
          </w:tcPr>
          <w:p w:rsidRPr="00F6338A" w:rsidR="00193EF4" w:rsidP="00193EF4" w:rsidRDefault="00193EF4" w14:paraId="5E665F42"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color w:val="FFFFFF"/>
                <w:szCs w:val="20"/>
                <w:bdr w:val="none" w:color="auto" w:sz="0" w:space="0"/>
              </w:rPr>
            </w:pPr>
            <w:r w:rsidRPr="00F6338A">
              <w:rPr>
                <w:rFonts w:eastAsia="Calibri" w:cs="Calibri"/>
                <w:b/>
                <w:color w:val="FFFFFF"/>
                <w:szCs w:val="20"/>
                <w:u w:val="single"/>
                <w:bdr w:val="none" w:color="auto" w:sz="0" w:space="0"/>
              </w:rPr>
              <w:t>ESS 7</w:t>
            </w:r>
            <w:r w:rsidRPr="00F6338A">
              <w:rPr>
                <w:rFonts w:eastAsia="Calibri" w:cs="Calibri"/>
                <w:b/>
                <w:color w:val="FFFFFF"/>
                <w:szCs w:val="20"/>
                <w:bdr w:val="none" w:color="auto" w:sz="0" w:space="0"/>
              </w:rPr>
              <w:t>: Labor and Working Conditions</w:t>
            </w:r>
          </w:p>
        </w:tc>
      </w:tr>
      <w:tr w:rsidRPr="00F6338A" w:rsidR="00193EF4" w:rsidTr="00193EF4" w14:paraId="39292078" w14:textId="77777777">
        <w:trPr>
          <w:cantSplit/>
          <w:trHeight w:val="991"/>
        </w:trPr>
        <w:tc>
          <w:tcPr>
            <w:tcW w:w="9384" w:type="dxa"/>
            <w:shd w:val="clear" w:color="auto" w:fill="EDEDED"/>
          </w:tcPr>
          <w:p w:rsidRPr="00F6338A" w:rsidR="00193EF4" w:rsidP="00193EF4" w:rsidRDefault="00193EF4" w14:paraId="67B27011"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ind w:left="90"/>
              <w:jc w:val="both"/>
              <w:rPr>
                <w:rFonts w:eastAsia="Calibri" w:cs="Calibri"/>
                <w:bCs/>
                <w:sz w:val="20"/>
                <w:szCs w:val="20"/>
                <w:bdr w:val="none" w:color="auto" w:sz="0" w:space="0"/>
              </w:rPr>
            </w:pPr>
            <w:r w:rsidRPr="00F6338A">
              <w:rPr>
                <w:rFonts w:eastAsia="Calibri" w:cs="Calibri"/>
                <w:bCs/>
                <w:sz w:val="20"/>
                <w:szCs w:val="20"/>
                <w:bdr w:val="none" w:color="auto" w:sz="0" w:space="0"/>
              </w:rPr>
              <w:t>Does the EA/EE have in place the necessary policies, procedures, systems and capabilities to ensure that:</w:t>
            </w:r>
          </w:p>
          <w:p w:rsidRPr="00F6338A" w:rsidR="00193EF4" w:rsidP="008C74E9" w:rsidRDefault="00193EF4" w14:paraId="43823376" w14:textId="77777777">
            <w:pPr>
              <w:keepNext/>
              <w:numPr>
                <w:ilvl w:val="0"/>
                <w:numId w:val="149"/>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 xml:space="preserve">the fundamental rights of workers, consistent with the International Labour Organization’s (ILO) Declaration on the Fundamental Principles and Rights at Work are respected and protected? </w:t>
            </w:r>
          </w:p>
          <w:p w:rsidRPr="00F6338A" w:rsidR="00193EF4" w:rsidP="008C74E9" w:rsidRDefault="00193EF4" w14:paraId="74FD164C" w14:textId="77777777">
            <w:pPr>
              <w:keepNext/>
              <w:numPr>
                <w:ilvl w:val="0"/>
                <w:numId w:val="149"/>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written labor management procedures are established in accordance with applicable national laws?</w:t>
            </w:r>
          </w:p>
          <w:p w:rsidRPr="00F6338A" w:rsidR="00193EF4" w:rsidP="008C74E9" w:rsidRDefault="00193EF4" w14:paraId="2C4D590C" w14:textId="77777777">
            <w:pPr>
              <w:keepNext/>
              <w:numPr>
                <w:ilvl w:val="0"/>
                <w:numId w:val="149"/>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workers are provided with clear and understandable documentation of employment terms and conditions, including their rights under national law to hours of work, wages, overtime, compensation and benefits?</w:t>
            </w:r>
          </w:p>
          <w:p w:rsidRPr="00F6338A" w:rsidR="00193EF4" w:rsidP="008C74E9" w:rsidRDefault="00193EF4" w14:paraId="2E5DE984" w14:textId="77777777">
            <w:pPr>
              <w:keepNext/>
              <w:numPr>
                <w:ilvl w:val="0"/>
                <w:numId w:val="149"/>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workers are provided regular and timely payment of wages; adequate periods of rest, holiday, sick, maternity, paternity, and family leave; and written notice of termination and severance payments, as required under national laws and the labor management procedures?</w:t>
            </w:r>
          </w:p>
          <w:p w:rsidRPr="00F6338A" w:rsidR="00193EF4" w:rsidP="008C74E9" w:rsidRDefault="00193EF4" w14:paraId="63D443B8" w14:textId="77777777">
            <w:pPr>
              <w:keepNext/>
              <w:numPr>
                <w:ilvl w:val="0"/>
                <w:numId w:val="149"/>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decisions relating to any aspect of the employment relationship, including recruitment, hiring and treatment of workers, are made based on the principles of non-discrimination, equal opportunity and fair treatment, and not on the basis of personal characteristics unrelated to inherent job requirements?</w:t>
            </w:r>
          </w:p>
          <w:p w:rsidRPr="00F6338A" w:rsidR="00193EF4" w:rsidP="008C74E9" w:rsidRDefault="00193EF4" w14:paraId="6136D0B8" w14:textId="77777777">
            <w:pPr>
              <w:keepNext/>
              <w:numPr>
                <w:ilvl w:val="0"/>
                <w:numId w:val="149"/>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appropriate measures are in place to prevent harassment, intimidation, and exploitation, and to protect vulnerable workers, including but not limited to women, children of working age, migrants and persons with disabilities?</w:t>
            </w:r>
          </w:p>
          <w:p w:rsidRPr="00F6338A" w:rsidR="00193EF4" w:rsidP="008C74E9" w:rsidRDefault="00193EF4" w14:paraId="0EF20BBF" w14:textId="77777777">
            <w:pPr>
              <w:keepNext/>
              <w:numPr>
                <w:ilvl w:val="0"/>
                <w:numId w:val="149"/>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workers who participate, or seek to participate, in workers’ organizations and collective bargaining, do so without interference, are not discriminated or retaliated against, and are provided with information needed for meaningful negotiation in a timely manner?</w:t>
            </w:r>
          </w:p>
          <w:p w:rsidRPr="00F6338A" w:rsidR="00193EF4" w:rsidP="008C74E9" w:rsidRDefault="00193EF4" w14:paraId="76B95D40" w14:textId="77777777">
            <w:pPr>
              <w:keepNext/>
              <w:numPr>
                <w:ilvl w:val="0"/>
                <w:numId w:val="149"/>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forced labor and child labor are not used in connection with the project or program?</w:t>
            </w:r>
          </w:p>
          <w:p w:rsidRPr="00F6338A" w:rsidR="00193EF4" w:rsidP="008C74E9" w:rsidRDefault="00193EF4" w14:paraId="403B494D" w14:textId="77777777">
            <w:pPr>
              <w:keepNext/>
              <w:numPr>
                <w:ilvl w:val="0"/>
                <w:numId w:val="149"/>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occupational health and safety (OHS) measures are applied to establish and maintain a safe and healthy working environment, including supply chain workers?</w:t>
            </w:r>
          </w:p>
          <w:p w:rsidRPr="00F6338A" w:rsidR="00193EF4" w:rsidP="008C74E9" w:rsidRDefault="00193EF4" w14:paraId="3D77DBED" w14:textId="77777777">
            <w:pPr>
              <w:keepNext/>
              <w:numPr>
                <w:ilvl w:val="0"/>
                <w:numId w:val="149"/>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workers are informed of applicable grievance and conflict resolution systems provided at the workplace level?</w:t>
            </w:r>
          </w:p>
          <w:p w:rsidRPr="00F6338A" w:rsidR="00193EF4" w:rsidP="008C74E9" w:rsidRDefault="00193EF4" w14:paraId="3A3CDB7B" w14:textId="77777777">
            <w:pPr>
              <w:keepNext/>
              <w:numPr>
                <w:ilvl w:val="0"/>
                <w:numId w:val="149"/>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after="120" w:line="276" w:lineRule="auto"/>
              <w:contextualSpacing/>
              <w:jc w:val="both"/>
              <w:rPr>
                <w:rFonts w:eastAsia="Calibri" w:cs="Calibri"/>
                <w:bCs/>
                <w:sz w:val="20"/>
                <w:szCs w:val="20"/>
                <w:bdr w:val="none" w:color="auto" w:sz="0" w:space="0"/>
              </w:rPr>
            </w:pPr>
            <w:r w:rsidRPr="00F6338A">
              <w:rPr>
                <w:rFonts w:eastAsia="Calibri" w:cs="Calibri"/>
                <w:bCs/>
                <w:sz w:val="20"/>
                <w:szCs w:val="20"/>
                <w:bdr w:val="none" w:color="auto" w:sz="0" w:space="0"/>
              </w:rPr>
              <w:t>workers may use these mechanisms without retribution, and the grievance and conflict resolution systems does not impede access to other judicial or administrative remedies available under the law or through existing arbitration procedures, or substitute for grievance systems provided through collective agreements?</w:t>
            </w:r>
          </w:p>
          <w:p w:rsidRPr="00F6338A" w:rsidR="00193EF4" w:rsidP="00193EF4" w:rsidRDefault="00193EF4" w14:paraId="4BBCC2FE"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both"/>
              <w:rPr>
                <w:rFonts w:eastAsia="Calibri" w:cs="Calibri"/>
                <w:bCs/>
                <w:sz w:val="20"/>
                <w:szCs w:val="20"/>
                <w:bdr w:val="none" w:color="auto" w:sz="0" w:space="0"/>
              </w:rPr>
            </w:pPr>
          </w:p>
          <w:p w:rsidRPr="00F6338A" w:rsidR="00193EF4" w:rsidP="00193EF4" w:rsidRDefault="00193EF4" w14:paraId="239164CA"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Check3"/>
                  <w:enabled/>
                  <w:calcOnExit w:val="0"/>
                  <w:checkBox>
                    <w:sizeAuto/>
                    <w:default w:val="0"/>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NO (to any of the above) </w:t>
            </w:r>
          </w:p>
          <w:p w:rsidRPr="00F6338A" w:rsidR="00193EF4" w:rsidP="00193EF4" w:rsidRDefault="00193EF4" w14:paraId="1BD45D0C"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
                  <w:enabled/>
                  <w:calcOnExit w:val="0"/>
                  <w:checkBox>
                    <w:sizeAuto/>
                    <w:default w:val="0"/>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TO BE DETERMINED (TBD)</w:t>
            </w:r>
          </w:p>
          <w:p w:rsidRPr="00F6338A" w:rsidR="00193EF4" w:rsidP="00193EF4" w:rsidRDefault="00193EF4" w14:paraId="3D0249A9"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
                  <w:enabled/>
                  <w:calcOnExit w:val="0"/>
                  <w:checkBox>
                    <w:sizeAuto/>
                    <w:default w:val="1"/>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YES (to all of the above)</w:t>
            </w:r>
          </w:p>
          <w:p w:rsidRPr="00F6338A" w:rsidR="00193EF4" w:rsidP="00193EF4" w:rsidRDefault="00193EF4" w14:paraId="1BD0A9F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 xml:space="preserve">SCNL has policies, procedures, systems, and capabilities to ensure compliance with all the terms above, reflected in its January 2023 Human Resource Policy and March 2024 Revised Safeguarding Policy. </w:t>
            </w:r>
          </w:p>
          <w:p w:rsidRPr="00F6338A" w:rsidR="00193EF4" w:rsidP="00193EF4" w:rsidRDefault="00193EF4" w14:paraId="2F1647B2"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Calibri" w:cs="Calibri"/>
                <w:bCs/>
                <w:sz w:val="20"/>
                <w:szCs w:val="20"/>
                <w:bdr w:val="none" w:color="auto" w:sz="0" w:space="0"/>
              </w:rPr>
            </w:pPr>
          </w:p>
          <w:p w:rsidRPr="00F6338A" w:rsidR="00193EF4" w:rsidP="00193EF4" w:rsidRDefault="00193EF4" w14:paraId="04C94A04"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both"/>
              <w:rPr>
                <w:rFonts w:eastAsia="Calibri" w:cs="Calibri"/>
                <w:bCs/>
                <w:sz w:val="20"/>
                <w:szCs w:val="20"/>
                <w:bdr w:val="none" w:color="auto" w:sz="0" w:space="0"/>
              </w:rPr>
            </w:pPr>
          </w:p>
        </w:tc>
      </w:tr>
    </w:tbl>
    <w:p w:rsidRPr="00F6338A" w:rsidR="00193EF4" w:rsidP="00193EF4" w:rsidRDefault="00193EF4" w14:paraId="79CF6B17"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p>
    <w:tbl>
      <w:tblPr>
        <w:tblW w:w="0" w:type="auto"/>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CellMar>
          <w:top w:w="43" w:type="dxa"/>
          <w:left w:w="115" w:type="dxa"/>
          <w:bottom w:w="43" w:type="dxa"/>
          <w:right w:w="115" w:type="dxa"/>
        </w:tblCellMar>
        <w:tblLook w:val="01E0" w:firstRow="1" w:lastRow="1" w:firstColumn="1" w:lastColumn="1" w:noHBand="0" w:noVBand="0"/>
      </w:tblPr>
      <w:tblGrid>
        <w:gridCol w:w="9384"/>
      </w:tblGrid>
      <w:tr w:rsidRPr="00F6338A" w:rsidR="00193EF4" w:rsidTr="001617C3" w14:paraId="037E7D28" w14:textId="77777777">
        <w:trPr>
          <w:trHeight w:val="991"/>
        </w:trPr>
        <w:tc>
          <w:tcPr>
            <w:tcW w:w="9384" w:type="dxa"/>
            <w:shd w:val="clear" w:color="auto" w:fill="EDEDED"/>
          </w:tcPr>
          <w:p w:rsidRPr="00F6338A" w:rsidR="001617C3" w:rsidP="00193EF4" w:rsidRDefault="001617C3" w14:paraId="59EE3400" w14:textId="224DC5B5">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ind w:left="90"/>
              <w:jc w:val="both"/>
              <w:rPr>
                <w:rFonts w:eastAsia="Calibri" w:cs="Calibri"/>
                <w:szCs w:val="22"/>
                <w:bdr w:val="none" w:color="auto" w:sz="0" w:space="0"/>
              </w:rPr>
            </w:pPr>
            <w:r w:rsidRPr="00F6338A">
              <w:rPr>
                <w:rFonts w:eastAsia="Calibri" w:cs="Calibri"/>
                <w:b/>
                <w:color w:val="FFFFFF"/>
                <w:szCs w:val="20"/>
                <w:u w:val="single"/>
                <w:bdr w:val="none" w:color="auto" w:sz="0" w:space="0"/>
              </w:rPr>
              <w:t>ESS 8</w:t>
            </w:r>
            <w:r w:rsidRPr="00F6338A">
              <w:rPr>
                <w:rFonts w:eastAsia="Calibri" w:cs="Calibri"/>
                <w:b/>
                <w:color w:val="FFFFFF"/>
                <w:szCs w:val="20"/>
                <w:bdr w:val="none" w:color="auto" w:sz="0" w:space="0"/>
              </w:rPr>
              <w:t>: Community Health, Safety and Security</w:t>
            </w:r>
          </w:p>
          <w:p w:rsidRPr="00F6338A" w:rsidR="00193EF4" w:rsidP="00193EF4" w:rsidRDefault="00193EF4" w14:paraId="025302CA" w14:textId="26991603">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ind w:left="90"/>
              <w:jc w:val="both"/>
              <w:rPr>
                <w:rFonts w:eastAsia="Calibri" w:cs="Calibri"/>
                <w:bCs/>
                <w:sz w:val="20"/>
                <w:szCs w:val="20"/>
                <w:bdr w:val="none" w:color="auto" w:sz="0" w:space="0"/>
              </w:rPr>
            </w:pPr>
            <w:r w:rsidRPr="00F6338A">
              <w:rPr>
                <w:rFonts w:eastAsia="Calibri" w:cs="Calibri"/>
                <w:szCs w:val="22"/>
                <w:bdr w:val="none" w:color="auto" w:sz="0" w:space="0"/>
              </w:rPr>
              <w:t>Please complete the following Risk Assessment Tool to determine community health, safety and security risks and their mitigation measures. Guidance on how to complete the Tool can be found in Appendix IX of the ESMF (Version 7).</w:t>
            </w:r>
          </w:p>
          <w:p w:rsidRPr="00F6338A" w:rsidR="00193EF4" w:rsidP="00193EF4" w:rsidRDefault="00193EF4" w14:paraId="459EBE8C"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rPr>
            </w:pPr>
          </w:p>
          <w:tbl>
            <w:tblPr>
              <w:tblStyle w:val="ControlRiskTable6"/>
              <w:tblW w:w="0" w:type="auto"/>
              <w:tblInd w:w="179" w:type="dxa"/>
              <w:tblLook w:val="04A0" w:firstRow="1" w:lastRow="0" w:firstColumn="1" w:lastColumn="0" w:noHBand="0" w:noVBand="1"/>
            </w:tblPr>
            <w:tblGrid>
              <w:gridCol w:w="2253"/>
              <w:gridCol w:w="1259"/>
              <w:gridCol w:w="1204"/>
              <w:gridCol w:w="637"/>
              <w:gridCol w:w="1749"/>
              <w:gridCol w:w="1867"/>
            </w:tblGrid>
            <w:tr w:rsidRPr="00F6338A" w:rsidR="00193EF4" w:rsidTr="009602C0" w14:paraId="1FE34485" w14:textId="77777777">
              <w:trPr>
                <w:cnfStyle w:val="100000000000" w:firstRow="1" w:lastRow="0" w:firstColumn="0" w:lastColumn="0" w:oddVBand="0" w:evenVBand="0" w:oddHBand="0" w:evenHBand="0" w:firstRowFirstColumn="0" w:firstRowLastColumn="0" w:lastRowFirstColumn="0" w:lastRowLastColumn="0"/>
                <w:trHeight w:val="330"/>
              </w:trPr>
              <w:tc>
                <w:tcPr>
                  <w:tcW w:w="2253" w:type="dxa"/>
                  <w:shd w:val="clear" w:color="auto" w:fill="A6A6A6"/>
                </w:tcPr>
                <w:p w:rsidRPr="00F6338A" w:rsidR="00193EF4" w:rsidP="00193EF4" w:rsidRDefault="00193EF4" w14:paraId="7600DF6B" w14:textId="77777777">
                  <w:pPr>
                    <w:jc w:val="both"/>
                    <w:rPr>
                      <w:rFonts w:eastAsia="Calibri"/>
                      <w:szCs w:val="22"/>
                      <w:lang w:val="en-GB"/>
                    </w:rPr>
                  </w:pPr>
                  <w:r w:rsidRPr="00F6338A">
                    <w:rPr>
                      <w:rFonts w:eastAsia="Calibri"/>
                      <w:b/>
                      <w:bCs/>
                      <w:color w:val="FFFFFF"/>
                      <w:szCs w:val="22"/>
                      <w:lang w:val="en-GB"/>
                    </w:rPr>
                    <w:t>Community Health, Safety and Security Threat</w:t>
                  </w:r>
                </w:p>
              </w:tc>
              <w:tc>
                <w:tcPr>
                  <w:tcW w:w="1259" w:type="dxa"/>
                  <w:shd w:val="clear" w:color="auto" w:fill="A6A6A6"/>
                </w:tcPr>
                <w:p w:rsidRPr="00F6338A" w:rsidR="00193EF4" w:rsidP="00193EF4" w:rsidRDefault="00193EF4" w14:paraId="1A88058F" w14:textId="77777777">
                  <w:pPr>
                    <w:ind w:left="360" w:hanging="360"/>
                    <w:jc w:val="both"/>
                    <w:rPr>
                      <w:rFonts w:eastAsia="Calibri"/>
                      <w:szCs w:val="22"/>
                      <w:lang w:val="en-GB"/>
                    </w:rPr>
                  </w:pPr>
                  <w:r w:rsidRPr="00F6338A">
                    <w:rPr>
                      <w:rFonts w:eastAsia="Calibri"/>
                      <w:b/>
                      <w:bCs/>
                      <w:color w:val="FFFFFF"/>
                      <w:szCs w:val="22"/>
                      <w:lang w:val="en-GB"/>
                    </w:rPr>
                    <w:t>Likelihood</w:t>
                  </w:r>
                </w:p>
              </w:tc>
              <w:tc>
                <w:tcPr>
                  <w:tcW w:w="1204" w:type="dxa"/>
                  <w:shd w:val="clear" w:color="auto" w:fill="A6A6A6"/>
                </w:tcPr>
                <w:p w:rsidRPr="00F6338A" w:rsidR="00193EF4" w:rsidP="00193EF4" w:rsidRDefault="00193EF4" w14:paraId="6F49F1D3" w14:textId="77777777">
                  <w:pPr>
                    <w:ind w:left="360" w:hanging="360"/>
                    <w:jc w:val="both"/>
                    <w:rPr>
                      <w:rFonts w:eastAsia="Calibri"/>
                      <w:szCs w:val="22"/>
                      <w:lang w:val="en-GB"/>
                    </w:rPr>
                  </w:pPr>
                  <w:r w:rsidRPr="00F6338A">
                    <w:rPr>
                      <w:rFonts w:eastAsia="Calibri"/>
                      <w:b/>
                      <w:bCs/>
                      <w:color w:val="FFFFFF"/>
                      <w:szCs w:val="22"/>
                      <w:lang w:val="en-GB"/>
                    </w:rPr>
                    <w:t>Impact</w:t>
                  </w:r>
                </w:p>
              </w:tc>
              <w:tc>
                <w:tcPr>
                  <w:tcW w:w="637" w:type="dxa"/>
                  <w:shd w:val="clear" w:color="auto" w:fill="A6A6A6"/>
                </w:tcPr>
                <w:p w:rsidRPr="00F6338A" w:rsidR="00193EF4" w:rsidP="00193EF4" w:rsidRDefault="00193EF4" w14:paraId="02CF124F" w14:textId="77777777">
                  <w:pPr>
                    <w:ind w:left="360" w:hanging="360"/>
                    <w:jc w:val="both"/>
                    <w:rPr>
                      <w:rFonts w:eastAsia="Calibri"/>
                      <w:szCs w:val="22"/>
                      <w:lang w:val="en-GB"/>
                    </w:rPr>
                  </w:pPr>
                  <w:r w:rsidRPr="00F6338A">
                    <w:rPr>
                      <w:rFonts w:eastAsia="Calibri"/>
                      <w:b/>
                      <w:bCs/>
                      <w:color w:val="FFFFFF"/>
                      <w:szCs w:val="22"/>
                      <w:lang w:val="en-GB"/>
                    </w:rPr>
                    <w:t>Risk</w:t>
                  </w:r>
                </w:p>
              </w:tc>
              <w:tc>
                <w:tcPr>
                  <w:tcW w:w="1749" w:type="dxa"/>
                  <w:shd w:val="clear" w:color="auto" w:fill="A6A6A6"/>
                </w:tcPr>
                <w:p w:rsidRPr="00F6338A" w:rsidR="00193EF4" w:rsidP="00193EF4" w:rsidRDefault="00193EF4" w14:paraId="5CFE0E7B" w14:textId="77777777">
                  <w:pPr>
                    <w:jc w:val="both"/>
                    <w:rPr>
                      <w:rFonts w:eastAsia="Calibri"/>
                      <w:szCs w:val="22"/>
                      <w:lang w:val="en-GB"/>
                    </w:rPr>
                  </w:pPr>
                  <w:r w:rsidRPr="00F6338A">
                    <w:rPr>
                      <w:rFonts w:eastAsia="Calibri"/>
                      <w:b/>
                      <w:bCs/>
                      <w:color w:val="FFFFFF"/>
                      <w:szCs w:val="22"/>
                      <w:lang w:val="en-GB"/>
                    </w:rPr>
                    <w:t>Risk Rating</w:t>
                  </w:r>
                </w:p>
              </w:tc>
              <w:tc>
                <w:tcPr>
                  <w:tcW w:w="1867" w:type="dxa"/>
                  <w:shd w:val="clear" w:color="auto" w:fill="A6A6A6"/>
                </w:tcPr>
                <w:p w:rsidRPr="00F6338A" w:rsidR="00193EF4" w:rsidP="00193EF4" w:rsidRDefault="00193EF4" w14:paraId="197E5DDA" w14:textId="77777777">
                  <w:pPr>
                    <w:jc w:val="both"/>
                    <w:rPr>
                      <w:rFonts w:eastAsia="Calibri"/>
                      <w:szCs w:val="22"/>
                      <w:lang w:val="en-GB"/>
                    </w:rPr>
                  </w:pPr>
                  <w:r w:rsidRPr="00F6338A">
                    <w:rPr>
                      <w:rFonts w:eastAsia="Calibri"/>
                      <w:b/>
                      <w:bCs/>
                      <w:color w:val="FFFFFF"/>
                      <w:szCs w:val="22"/>
                      <w:lang w:val="en-GB"/>
                    </w:rPr>
                    <w:t>Mitigation Measures</w:t>
                  </w:r>
                </w:p>
              </w:tc>
            </w:tr>
            <w:tr w:rsidRPr="00F6338A" w:rsidR="00193EF4" w:rsidTr="009602C0" w14:paraId="62A82084" w14:textId="77777777">
              <w:trPr>
                <w:trHeight w:val="315"/>
              </w:trPr>
              <w:tc>
                <w:tcPr>
                  <w:tcW w:w="2253" w:type="dxa"/>
                </w:tcPr>
                <w:p w:rsidRPr="00F6338A" w:rsidR="00193EF4" w:rsidP="008C74E9" w:rsidRDefault="00193EF4" w14:paraId="6CC8715D" w14:textId="77777777">
                  <w:pPr>
                    <w:numPr>
                      <w:ilvl w:val="0"/>
                      <w:numId w:val="153"/>
                    </w:numPr>
                    <w:ind w:left="347"/>
                    <w:contextualSpacing/>
                    <w:jc w:val="both"/>
                    <w:rPr>
                      <w:rFonts w:eastAsia="Calibri"/>
                      <w:sz w:val="20"/>
                      <w:szCs w:val="20"/>
                      <w:lang w:val="en-GB"/>
                    </w:rPr>
                  </w:pPr>
                  <w:r w:rsidRPr="00F6338A">
                    <w:rPr>
                      <w:rFonts w:eastAsia="Calibri"/>
                      <w:sz w:val="20"/>
                      <w:szCs w:val="20"/>
                      <w:lang w:val="en-GB"/>
                    </w:rPr>
                    <w:t>Potential exposure of communities to both accidental and natural hazards</w:t>
                  </w:r>
                </w:p>
              </w:tc>
              <w:tc>
                <w:tcPr>
                  <w:tcW w:w="1259" w:type="dxa"/>
                </w:tcPr>
                <w:p w:rsidRPr="00F6338A" w:rsidR="00193EF4" w:rsidP="00193EF4" w:rsidRDefault="00193EF4" w14:paraId="60B1EED3" w14:textId="77777777">
                  <w:pPr>
                    <w:ind w:left="360" w:hanging="360"/>
                    <w:jc w:val="both"/>
                    <w:rPr>
                      <w:rFonts w:eastAsia="Calibri"/>
                      <w:szCs w:val="22"/>
                      <w:lang w:val="en-GB"/>
                    </w:rPr>
                  </w:pPr>
                  <w:r w:rsidRPr="00F6338A">
                    <w:rPr>
                      <w:rFonts w:eastAsia="Calibri"/>
                      <w:szCs w:val="22"/>
                      <w:lang w:val="en-GB"/>
                    </w:rPr>
                    <w:t>Unlikely (2)</w:t>
                  </w:r>
                </w:p>
              </w:tc>
              <w:tc>
                <w:tcPr>
                  <w:tcW w:w="1204" w:type="dxa"/>
                </w:tcPr>
                <w:p w:rsidRPr="00F6338A" w:rsidR="00193EF4" w:rsidP="00193EF4" w:rsidRDefault="00193EF4" w14:paraId="2524002D" w14:textId="77777777">
                  <w:pPr>
                    <w:ind w:left="360" w:hanging="360"/>
                    <w:jc w:val="both"/>
                    <w:rPr>
                      <w:rFonts w:eastAsia="Calibri"/>
                      <w:szCs w:val="22"/>
                      <w:lang w:val="en-GB"/>
                    </w:rPr>
                  </w:pPr>
                  <w:r w:rsidRPr="00F6338A">
                    <w:rPr>
                      <w:rFonts w:eastAsia="Calibri"/>
                      <w:szCs w:val="22"/>
                      <w:lang w:val="en-GB"/>
                    </w:rPr>
                    <w:t>Major (4)</w:t>
                  </w:r>
                </w:p>
              </w:tc>
              <w:tc>
                <w:tcPr>
                  <w:tcW w:w="637" w:type="dxa"/>
                </w:tcPr>
                <w:p w:rsidRPr="00F6338A" w:rsidR="00193EF4" w:rsidP="00193EF4" w:rsidRDefault="00193EF4" w14:paraId="71278AEC" w14:textId="77777777">
                  <w:pPr>
                    <w:ind w:left="360" w:hanging="360"/>
                    <w:jc w:val="both"/>
                    <w:rPr>
                      <w:rFonts w:eastAsia="Calibri"/>
                      <w:szCs w:val="22"/>
                      <w:lang w:val="en-GB"/>
                    </w:rPr>
                  </w:pPr>
                  <w:r w:rsidRPr="00F6338A">
                    <w:rPr>
                      <w:rFonts w:eastAsia="Calibri"/>
                      <w:szCs w:val="22"/>
                      <w:lang w:val="en-GB"/>
                    </w:rPr>
                    <w:t>8</w:t>
                  </w:r>
                </w:p>
              </w:tc>
              <w:tc>
                <w:tcPr>
                  <w:tcW w:w="1749" w:type="dxa"/>
                </w:tcPr>
                <w:p w:rsidRPr="00F6338A" w:rsidR="00193EF4" w:rsidP="00193EF4" w:rsidRDefault="00193EF4" w14:paraId="15097201" w14:textId="77777777">
                  <w:pPr>
                    <w:ind w:left="360" w:hanging="360"/>
                    <w:jc w:val="both"/>
                    <w:rPr>
                      <w:rFonts w:eastAsia="Calibri"/>
                      <w:szCs w:val="22"/>
                      <w:lang w:val="en-GB"/>
                    </w:rPr>
                  </w:pPr>
                  <w:r w:rsidRPr="00F6338A">
                    <w:rPr>
                      <w:rFonts w:eastAsia="Calibri"/>
                      <w:szCs w:val="22"/>
                      <w:lang w:val="en-GB"/>
                    </w:rPr>
                    <w:t>Low</w:t>
                  </w:r>
                </w:p>
              </w:tc>
              <w:tc>
                <w:tcPr>
                  <w:tcW w:w="1867" w:type="dxa"/>
                </w:tcPr>
                <w:p w:rsidRPr="00F6338A" w:rsidR="00193EF4" w:rsidP="00193EF4" w:rsidRDefault="00193EF4" w14:paraId="266743FE" w14:textId="77777777">
                  <w:pPr>
                    <w:jc w:val="both"/>
                    <w:rPr>
                      <w:rFonts w:eastAsia="Calibri"/>
                      <w:sz w:val="20"/>
                      <w:szCs w:val="20"/>
                      <w:lang w:val="en-GB"/>
                    </w:rPr>
                  </w:pPr>
                  <w:r w:rsidRPr="00F6338A">
                    <w:rPr>
                      <w:rFonts w:eastAsia="Calibri"/>
                      <w:sz w:val="20"/>
                      <w:szCs w:val="20"/>
                      <w:lang w:val="en-GB"/>
                    </w:rPr>
                    <w:t>Development and training on safety protocols, including planning for evacuation contingencies.</w:t>
                  </w:r>
                </w:p>
              </w:tc>
            </w:tr>
            <w:tr w:rsidRPr="00F6338A" w:rsidR="00193EF4" w:rsidTr="009602C0" w14:paraId="516C490F" w14:textId="77777777">
              <w:trPr>
                <w:trHeight w:val="330"/>
              </w:trPr>
              <w:tc>
                <w:tcPr>
                  <w:tcW w:w="2253" w:type="dxa"/>
                </w:tcPr>
                <w:p w:rsidRPr="00F6338A" w:rsidR="00193EF4" w:rsidP="008C74E9" w:rsidRDefault="00193EF4" w14:paraId="66F45F76" w14:textId="77777777">
                  <w:pPr>
                    <w:numPr>
                      <w:ilvl w:val="0"/>
                      <w:numId w:val="153"/>
                    </w:numPr>
                    <w:ind w:left="347"/>
                    <w:contextualSpacing/>
                    <w:jc w:val="both"/>
                    <w:rPr>
                      <w:rFonts w:eastAsia="Calibri"/>
                      <w:sz w:val="20"/>
                      <w:szCs w:val="20"/>
                      <w:lang w:val="en-GB"/>
                    </w:rPr>
                  </w:pPr>
                  <w:r w:rsidRPr="00F6338A">
                    <w:rPr>
                      <w:rFonts w:eastAsia="Calibri"/>
                      <w:sz w:val="20"/>
                      <w:szCs w:val="20"/>
                      <w:lang w:val="en-GB"/>
                    </w:rPr>
                    <w:t>Particular risks that may be present in a conflict or post-conflict context</w:t>
                  </w:r>
                </w:p>
              </w:tc>
              <w:tc>
                <w:tcPr>
                  <w:tcW w:w="1259" w:type="dxa"/>
                </w:tcPr>
                <w:p w:rsidRPr="00F6338A" w:rsidR="00193EF4" w:rsidP="00193EF4" w:rsidRDefault="00193EF4" w14:paraId="47FF2734" w14:textId="77777777">
                  <w:pPr>
                    <w:ind w:left="360" w:hanging="360"/>
                    <w:jc w:val="both"/>
                    <w:rPr>
                      <w:rFonts w:eastAsia="Calibri"/>
                      <w:szCs w:val="22"/>
                      <w:lang w:val="en-GB"/>
                    </w:rPr>
                  </w:pPr>
                  <w:r w:rsidRPr="00F6338A">
                    <w:rPr>
                      <w:rFonts w:eastAsia="Calibri"/>
                      <w:szCs w:val="22"/>
                      <w:lang w:val="en-GB"/>
                    </w:rPr>
                    <w:t>Likely (4)</w:t>
                  </w:r>
                </w:p>
              </w:tc>
              <w:tc>
                <w:tcPr>
                  <w:tcW w:w="1204" w:type="dxa"/>
                </w:tcPr>
                <w:p w:rsidRPr="00F6338A" w:rsidR="00193EF4" w:rsidP="00193EF4" w:rsidRDefault="00193EF4" w14:paraId="228FE0F7" w14:textId="77777777">
                  <w:pPr>
                    <w:ind w:left="360" w:hanging="360"/>
                    <w:jc w:val="both"/>
                    <w:rPr>
                      <w:rFonts w:eastAsia="Calibri"/>
                      <w:szCs w:val="22"/>
                      <w:lang w:val="en-GB"/>
                    </w:rPr>
                  </w:pPr>
                  <w:r w:rsidRPr="00F6338A">
                    <w:rPr>
                      <w:rFonts w:eastAsia="Calibri"/>
                      <w:szCs w:val="22"/>
                      <w:lang w:val="en-GB"/>
                    </w:rPr>
                    <w:t>Moderate (3)</w:t>
                  </w:r>
                </w:p>
              </w:tc>
              <w:tc>
                <w:tcPr>
                  <w:tcW w:w="637" w:type="dxa"/>
                </w:tcPr>
                <w:p w:rsidRPr="00F6338A" w:rsidR="00193EF4" w:rsidP="00193EF4" w:rsidRDefault="00193EF4" w14:paraId="04B62CDD" w14:textId="77777777">
                  <w:pPr>
                    <w:ind w:left="360" w:hanging="360"/>
                    <w:jc w:val="both"/>
                    <w:rPr>
                      <w:rFonts w:eastAsia="Calibri"/>
                      <w:szCs w:val="22"/>
                      <w:lang w:val="en-GB"/>
                    </w:rPr>
                  </w:pPr>
                  <w:r w:rsidRPr="00F6338A">
                    <w:rPr>
                      <w:rFonts w:eastAsia="Calibri"/>
                      <w:szCs w:val="22"/>
                      <w:lang w:val="en-GB"/>
                    </w:rPr>
                    <w:t>12</w:t>
                  </w:r>
                </w:p>
              </w:tc>
              <w:tc>
                <w:tcPr>
                  <w:tcW w:w="1749" w:type="dxa"/>
                </w:tcPr>
                <w:p w:rsidRPr="00F6338A" w:rsidR="00193EF4" w:rsidP="00193EF4" w:rsidRDefault="00193EF4" w14:paraId="5BE3D88D" w14:textId="77777777">
                  <w:pPr>
                    <w:ind w:left="360" w:hanging="360"/>
                    <w:jc w:val="both"/>
                    <w:rPr>
                      <w:rFonts w:eastAsia="Calibri"/>
                      <w:szCs w:val="22"/>
                      <w:lang w:val="en-GB"/>
                    </w:rPr>
                  </w:pPr>
                  <w:r w:rsidRPr="00F6338A">
                    <w:rPr>
                      <w:rFonts w:eastAsia="Calibri"/>
                      <w:szCs w:val="22"/>
                      <w:lang w:val="en-GB"/>
                    </w:rPr>
                    <w:t>Medium</w:t>
                  </w:r>
                </w:p>
              </w:tc>
              <w:tc>
                <w:tcPr>
                  <w:tcW w:w="1867" w:type="dxa"/>
                </w:tcPr>
                <w:p w:rsidRPr="00F6338A" w:rsidR="00193EF4" w:rsidP="00193EF4" w:rsidRDefault="00193EF4" w14:paraId="4EF770E3" w14:textId="77777777">
                  <w:pPr>
                    <w:jc w:val="both"/>
                    <w:rPr>
                      <w:rFonts w:eastAsia="Calibri"/>
                      <w:sz w:val="20"/>
                      <w:szCs w:val="20"/>
                      <w:lang w:val="en-GB"/>
                    </w:rPr>
                  </w:pPr>
                  <w:r w:rsidRPr="00F6338A">
                    <w:rPr>
                      <w:rFonts w:eastAsia="Calibri"/>
                      <w:sz w:val="20"/>
                      <w:szCs w:val="20"/>
                      <w:lang w:val="en-GB"/>
                    </w:rPr>
                    <w:t>Monitoring of risk at regional, national, and local level.</w:t>
                  </w:r>
                </w:p>
                <w:p w:rsidRPr="00F6338A" w:rsidR="00193EF4" w:rsidP="00193EF4" w:rsidRDefault="00193EF4" w14:paraId="05B2A23D" w14:textId="77777777">
                  <w:pPr>
                    <w:jc w:val="both"/>
                    <w:rPr>
                      <w:rFonts w:eastAsia="Calibri"/>
                      <w:sz w:val="20"/>
                      <w:szCs w:val="20"/>
                      <w:lang w:val="en-GB"/>
                    </w:rPr>
                  </w:pPr>
                  <w:r w:rsidRPr="00F6338A">
                    <w:rPr>
                      <w:rFonts w:eastAsia="Calibri"/>
                      <w:sz w:val="20"/>
                      <w:szCs w:val="20"/>
                      <w:lang w:val="en-GB"/>
                    </w:rPr>
                    <w:t>Coordinate with the authorities in the relevant project areas, keeping in mind the pre-existing conflicts and being sensitive in future activities and consultations.</w:t>
                  </w:r>
                </w:p>
                <w:p w:rsidRPr="00F6338A" w:rsidR="00193EF4" w:rsidP="00193EF4" w:rsidRDefault="00193EF4" w14:paraId="3106B59C" w14:textId="77777777">
                  <w:pPr>
                    <w:jc w:val="both"/>
                    <w:rPr>
                      <w:rFonts w:eastAsia="Calibri"/>
                      <w:sz w:val="20"/>
                      <w:szCs w:val="20"/>
                      <w:lang w:val="en-GB"/>
                    </w:rPr>
                  </w:pPr>
                  <w:r w:rsidRPr="00F6338A">
                    <w:rPr>
                      <w:rFonts w:eastAsia="Calibri"/>
                      <w:sz w:val="20"/>
                      <w:szCs w:val="20"/>
                      <w:lang w:val="en-GB"/>
                    </w:rPr>
                    <w:t>Development and training on safety protocols, including planning for evacuation contingencies.</w:t>
                  </w:r>
                </w:p>
                <w:p w:rsidRPr="00F6338A" w:rsidR="00193EF4" w:rsidP="00193EF4" w:rsidRDefault="00193EF4" w14:paraId="6971E508" w14:textId="77777777">
                  <w:pPr>
                    <w:jc w:val="both"/>
                    <w:rPr>
                      <w:rFonts w:eastAsia="Calibri"/>
                      <w:szCs w:val="22"/>
                      <w:lang w:val="en-GB"/>
                    </w:rPr>
                  </w:pPr>
                  <w:r w:rsidRPr="00F6338A">
                    <w:rPr>
                      <w:rFonts w:eastAsia="Calibri"/>
                      <w:sz w:val="20"/>
                      <w:szCs w:val="20"/>
                      <w:lang w:val="en-GB"/>
                    </w:rPr>
                    <w:t>Adapt the activities of field staff to situations involving risk, e.g., cancellation of field visits in areas experiencing increased conflict</w:t>
                  </w:r>
                </w:p>
              </w:tc>
            </w:tr>
            <w:tr w:rsidRPr="00F6338A" w:rsidR="00193EF4" w:rsidTr="009602C0" w14:paraId="6E694D17" w14:textId="77777777">
              <w:trPr>
                <w:trHeight w:val="330"/>
              </w:trPr>
              <w:tc>
                <w:tcPr>
                  <w:tcW w:w="2253" w:type="dxa"/>
                </w:tcPr>
                <w:p w:rsidRPr="00F6338A" w:rsidR="00193EF4" w:rsidP="008C74E9" w:rsidRDefault="00193EF4" w14:paraId="423BA688" w14:textId="77777777">
                  <w:pPr>
                    <w:numPr>
                      <w:ilvl w:val="0"/>
                      <w:numId w:val="153"/>
                    </w:numPr>
                    <w:ind w:left="347" w:hanging="347"/>
                    <w:contextualSpacing/>
                    <w:jc w:val="both"/>
                    <w:rPr>
                      <w:rFonts w:eastAsia="Calibri"/>
                      <w:sz w:val="20"/>
                      <w:szCs w:val="20"/>
                      <w:lang w:val="en-GB"/>
                    </w:rPr>
                  </w:pPr>
                  <w:r w:rsidRPr="00F6338A">
                    <w:rPr>
                      <w:rFonts w:eastAsia="Calibri"/>
                      <w:sz w:val="20"/>
                      <w:szCs w:val="20"/>
                      <w:lang w:val="en-GB"/>
                    </w:rPr>
                    <w:t>Threats to human security through the risk of escalation of personal or communal conflict and violence that could be caused or exacerbated by the project.</w:t>
                  </w:r>
                </w:p>
              </w:tc>
              <w:tc>
                <w:tcPr>
                  <w:tcW w:w="1259" w:type="dxa"/>
                </w:tcPr>
                <w:p w:rsidRPr="00F6338A" w:rsidR="00193EF4" w:rsidP="00193EF4" w:rsidRDefault="00193EF4" w14:paraId="05708055" w14:textId="77777777">
                  <w:pPr>
                    <w:ind w:left="360" w:hanging="360"/>
                    <w:jc w:val="both"/>
                    <w:rPr>
                      <w:rFonts w:eastAsia="Calibri"/>
                      <w:szCs w:val="22"/>
                      <w:lang w:val="en-GB"/>
                    </w:rPr>
                  </w:pPr>
                  <w:r w:rsidRPr="00F6338A">
                    <w:rPr>
                      <w:rFonts w:eastAsia="Calibri"/>
                      <w:szCs w:val="22"/>
                      <w:lang w:val="en-GB"/>
                    </w:rPr>
                    <w:t>Unlikely (2)</w:t>
                  </w:r>
                </w:p>
              </w:tc>
              <w:tc>
                <w:tcPr>
                  <w:tcW w:w="1204" w:type="dxa"/>
                </w:tcPr>
                <w:p w:rsidRPr="00F6338A" w:rsidR="00193EF4" w:rsidP="00193EF4" w:rsidRDefault="00193EF4" w14:paraId="47F7F6F3" w14:textId="77777777">
                  <w:pPr>
                    <w:ind w:left="360" w:hanging="360"/>
                    <w:jc w:val="both"/>
                    <w:rPr>
                      <w:rFonts w:eastAsia="Calibri"/>
                      <w:szCs w:val="22"/>
                      <w:lang w:val="en-GB"/>
                    </w:rPr>
                  </w:pPr>
                  <w:r w:rsidRPr="00F6338A">
                    <w:rPr>
                      <w:rFonts w:eastAsia="Calibri"/>
                      <w:szCs w:val="22"/>
                      <w:lang w:val="en-GB"/>
                    </w:rPr>
                    <w:t>Major (3)</w:t>
                  </w:r>
                </w:p>
              </w:tc>
              <w:tc>
                <w:tcPr>
                  <w:tcW w:w="637" w:type="dxa"/>
                </w:tcPr>
                <w:p w:rsidRPr="00F6338A" w:rsidR="00193EF4" w:rsidP="00193EF4" w:rsidRDefault="00193EF4" w14:paraId="0EC9995A" w14:textId="77777777">
                  <w:pPr>
                    <w:ind w:left="360" w:hanging="360"/>
                    <w:jc w:val="both"/>
                    <w:rPr>
                      <w:rFonts w:eastAsia="Calibri"/>
                      <w:szCs w:val="22"/>
                      <w:lang w:val="en-GB"/>
                    </w:rPr>
                  </w:pPr>
                  <w:r w:rsidRPr="00F6338A">
                    <w:rPr>
                      <w:rFonts w:eastAsia="Calibri"/>
                      <w:szCs w:val="22"/>
                      <w:lang w:val="en-GB"/>
                    </w:rPr>
                    <w:t>6</w:t>
                  </w:r>
                </w:p>
              </w:tc>
              <w:tc>
                <w:tcPr>
                  <w:tcW w:w="1749" w:type="dxa"/>
                </w:tcPr>
                <w:p w:rsidRPr="00F6338A" w:rsidR="00193EF4" w:rsidP="00193EF4" w:rsidRDefault="00193EF4" w14:paraId="670CD9B3" w14:textId="77777777">
                  <w:pPr>
                    <w:ind w:left="360" w:hanging="360"/>
                    <w:jc w:val="both"/>
                    <w:rPr>
                      <w:rFonts w:eastAsia="Calibri"/>
                      <w:szCs w:val="22"/>
                      <w:lang w:val="en-GB"/>
                    </w:rPr>
                  </w:pPr>
                  <w:r w:rsidRPr="00F6338A">
                    <w:rPr>
                      <w:rFonts w:eastAsia="Calibri"/>
                      <w:szCs w:val="22"/>
                      <w:lang w:val="en-GB"/>
                    </w:rPr>
                    <w:t>Low</w:t>
                  </w:r>
                </w:p>
              </w:tc>
              <w:tc>
                <w:tcPr>
                  <w:tcW w:w="1867" w:type="dxa"/>
                </w:tcPr>
                <w:p w:rsidRPr="00F6338A" w:rsidR="00193EF4" w:rsidP="00193EF4" w:rsidRDefault="00193EF4" w14:paraId="73089738" w14:textId="77777777">
                  <w:pPr>
                    <w:jc w:val="both"/>
                    <w:rPr>
                      <w:rFonts w:eastAsia="Calibri"/>
                      <w:sz w:val="20"/>
                      <w:szCs w:val="20"/>
                      <w:lang w:val="en-GB"/>
                    </w:rPr>
                  </w:pPr>
                  <w:r w:rsidRPr="00F6338A">
                    <w:rPr>
                      <w:rFonts w:eastAsia="Calibri"/>
                      <w:sz w:val="20"/>
                      <w:szCs w:val="20"/>
                      <w:lang w:val="en-GB"/>
                    </w:rPr>
                    <w:t>Stakeholder consultation to develop programming that is sensitive to community dynamics. Coordination with appropriate authorities in the project areas.</w:t>
                  </w:r>
                </w:p>
                <w:p w:rsidRPr="00F6338A" w:rsidR="00193EF4" w:rsidP="00193EF4" w:rsidRDefault="00193EF4" w14:paraId="2B9E2E77" w14:textId="77777777">
                  <w:pPr>
                    <w:jc w:val="both"/>
                    <w:rPr>
                      <w:rFonts w:eastAsia="Calibri"/>
                      <w:sz w:val="20"/>
                      <w:szCs w:val="20"/>
                      <w:lang w:val="en-GB"/>
                    </w:rPr>
                  </w:pPr>
                  <w:r w:rsidRPr="00F6338A">
                    <w:rPr>
                      <w:rFonts w:eastAsia="Calibri"/>
                      <w:sz w:val="20"/>
                      <w:szCs w:val="20"/>
                      <w:lang w:val="en-GB"/>
                    </w:rPr>
                    <w:t>Ongoing monitoring of risk and adaptation of project activities as necessary.</w:t>
                  </w:r>
                </w:p>
              </w:tc>
            </w:tr>
            <w:tr w:rsidRPr="00F6338A" w:rsidR="00193EF4" w:rsidTr="009602C0" w14:paraId="1EE6C5C0" w14:textId="77777777">
              <w:trPr>
                <w:trHeight w:val="266"/>
              </w:trPr>
              <w:tc>
                <w:tcPr>
                  <w:tcW w:w="2253" w:type="dxa"/>
                </w:tcPr>
                <w:p w:rsidRPr="00F6338A" w:rsidR="00193EF4" w:rsidP="008C74E9" w:rsidRDefault="00193EF4" w14:paraId="58BF5E98" w14:textId="77777777">
                  <w:pPr>
                    <w:numPr>
                      <w:ilvl w:val="0"/>
                      <w:numId w:val="153"/>
                    </w:numPr>
                    <w:ind w:left="347"/>
                    <w:contextualSpacing/>
                    <w:jc w:val="both"/>
                    <w:rPr>
                      <w:rFonts w:eastAsia="Calibri"/>
                      <w:sz w:val="20"/>
                      <w:szCs w:val="20"/>
                      <w:lang w:val="en-GB"/>
                    </w:rPr>
                  </w:pPr>
                  <w:r w:rsidRPr="00F6338A">
                    <w:rPr>
                      <w:rFonts w:eastAsia="Calibri"/>
                      <w:sz w:val="20"/>
                      <w:szCs w:val="20"/>
                      <w:lang w:val="en-GB"/>
                    </w:rPr>
                    <w:t>Covid-19 infections or related global pandemic</w:t>
                  </w:r>
                </w:p>
              </w:tc>
              <w:tc>
                <w:tcPr>
                  <w:tcW w:w="1259" w:type="dxa"/>
                </w:tcPr>
                <w:p w:rsidRPr="00F6338A" w:rsidR="00193EF4" w:rsidP="00193EF4" w:rsidRDefault="00193EF4" w14:paraId="409CD525" w14:textId="77777777">
                  <w:pPr>
                    <w:ind w:left="360" w:hanging="360"/>
                    <w:jc w:val="both"/>
                    <w:rPr>
                      <w:rFonts w:eastAsia="Calibri"/>
                      <w:szCs w:val="22"/>
                      <w:lang w:val="en-GB"/>
                    </w:rPr>
                  </w:pPr>
                  <w:r w:rsidRPr="00F6338A">
                    <w:rPr>
                      <w:rFonts w:eastAsia="Calibri"/>
                      <w:szCs w:val="22"/>
                      <w:lang w:val="en-GB"/>
                    </w:rPr>
                    <w:t>Likely (4)</w:t>
                  </w:r>
                </w:p>
              </w:tc>
              <w:tc>
                <w:tcPr>
                  <w:tcW w:w="1204" w:type="dxa"/>
                </w:tcPr>
                <w:p w:rsidRPr="00F6338A" w:rsidR="00193EF4" w:rsidP="00193EF4" w:rsidRDefault="00193EF4" w14:paraId="5BA9C3CE" w14:textId="77777777">
                  <w:pPr>
                    <w:ind w:left="360" w:hanging="360"/>
                    <w:jc w:val="both"/>
                    <w:rPr>
                      <w:rFonts w:eastAsia="Calibri"/>
                      <w:szCs w:val="22"/>
                      <w:lang w:val="en-GB"/>
                    </w:rPr>
                  </w:pPr>
                  <w:r w:rsidRPr="00F6338A">
                    <w:rPr>
                      <w:rFonts w:eastAsia="Calibri"/>
                      <w:szCs w:val="22"/>
                      <w:lang w:val="en-GB"/>
                    </w:rPr>
                    <w:t>Moderate (3)</w:t>
                  </w:r>
                </w:p>
              </w:tc>
              <w:tc>
                <w:tcPr>
                  <w:tcW w:w="637" w:type="dxa"/>
                </w:tcPr>
                <w:p w:rsidRPr="00F6338A" w:rsidR="00193EF4" w:rsidP="00193EF4" w:rsidRDefault="00193EF4" w14:paraId="1AC9AE19" w14:textId="77777777">
                  <w:pPr>
                    <w:ind w:left="360" w:hanging="360"/>
                    <w:jc w:val="both"/>
                    <w:rPr>
                      <w:rFonts w:eastAsia="Calibri"/>
                      <w:szCs w:val="22"/>
                      <w:lang w:val="en-GB"/>
                    </w:rPr>
                  </w:pPr>
                  <w:r w:rsidRPr="00F6338A">
                    <w:rPr>
                      <w:rFonts w:eastAsia="Calibri"/>
                      <w:szCs w:val="22"/>
                      <w:lang w:val="en-GB"/>
                    </w:rPr>
                    <w:t>12</w:t>
                  </w:r>
                </w:p>
              </w:tc>
              <w:tc>
                <w:tcPr>
                  <w:tcW w:w="1749" w:type="dxa"/>
                </w:tcPr>
                <w:p w:rsidRPr="00F6338A" w:rsidR="00193EF4" w:rsidP="00193EF4" w:rsidRDefault="00193EF4" w14:paraId="4628BD03" w14:textId="77777777">
                  <w:pPr>
                    <w:ind w:left="360" w:hanging="360"/>
                    <w:jc w:val="both"/>
                    <w:rPr>
                      <w:rFonts w:eastAsia="Calibri"/>
                      <w:szCs w:val="22"/>
                      <w:lang w:val="en-GB"/>
                    </w:rPr>
                  </w:pPr>
                  <w:r w:rsidRPr="00F6338A">
                    <w:rPr>
                      <w:rFonts w:eastAsia="Calibri"/>
                      <w:szCs w:val="22"/>
                      <w:lang w:val="en-GB"/>
                    </w:rPr>
                    <w:t>Medium</w:t>
                  </w:r>
                </w:p>
              </w:tc>
              <w:tc>
                <w:tcPr>
                  <w:tcW w:w="1867" w:type="dxa"/>
                </w:tcPr>
                <w:p w:rsidRPr="00F6338A" w:rsidR="00193EF4" w:rsidP="00193EF4" w:rsidRDefault="00193EF4" w14:paraId="23E80451" w14:textId="77777777">
                  <w:pPr>
                    <w:jc w:val="both"/>
                    <w:rPr>
                      <w:rFonts w:eastAsia="Calibri"/>
                      <w:sz w:val="20"/>
                      <w:szCs w:val="20"/>
                      <w:lang w:val="en-GB"/>
                    </w:rPr>
                  </w:pPr>
                  <w:r w:rsidRPr="00F6338A">
                    <w:rPr>
                      <w:rFonts w:eastAsia="Calibri"/>
                      <w:sz w:val="20"/>
                      <w:szCs w:val="20"/>
                      <w:lang w:val="en-GB"/>
                    </w:rPr>
                    <w:t>Regular monitoring of guidance from national and local public health authorities, World Health Organization (WHO), and Centers for Disease Control and Prevention (CDC).</w:t>
                  </w:r>
                </w:p>
                <w:p w:rsidRPr="00F6338A" w:rsidR="00193EF4" w:rsidP="00193EF4" w:rsidRDefault="00193EF4" w14:paraId="16FA644E" w14:textId="77777777">
                  <w:pPr>
                    <w:jc w:val="both"/>
                    <w:rPr>
                      <w:rFonts w:eastAsia="Calibri"/>
                      <w:sz w:val="20"/>
                      <w:szCs w:val="20"/>
                      <w:lang w:val="en-GB"/>
                    </w:rPr>
                  </w:pPr>
                  <w:r w:rsidRPr="00F6338A">
                    <w:rPr>
                      <w:rFonts w:eastAsia="Calibri"/>
                      <w:sz w:val="20"/>
                      <w:szCs w:val="20"/>
                      <w:lang w:val="en-GB"/>
                    </w:rPr>
                    <w:t>Use of online engagement platforms, use of COVID prevention protocols developed in each country, including COVID testing for personnel traveling to communities, monitoring of COVID status</w:t>
                  </w:r>
                </w:p>
              </w:tc>
            </w:tr>
            <w:tr w:rsidRPr="00F6338A" w:rsidR="00193EF4" w:rsidTr="009602C0" w14:paraId="588DCA4A" w14:textId="77777777">
              <w:tc>
                <w:tcPr>
                  <w:tcW w:w="2253" w:type="dxa"/>
                </w:tcPr>
                <w:p w:rsidRPr="00F6338A" w:rsidR="00193EF4" w:rsidP="008C74E9" w:rsidRDefault="00193EF4" w14:paraId="163D202F" w14:textId="77777777">
                  <w:pPr>
                    <w:numPr>
                      <w:ilvl w:val="0"/>
                      <w:numId w:val="153"/>
                    </w:numPr>
                    <w:ind w:left="347"/>
                    <w:contextualSpacing/>
                    <w:jc w:val="both"/>
                    <w:rPr>
                      <w:rFonts w:eastAsia="Calibri"/>
                      <w:szCs w:val="22"/>
                      <w:lang w:val="en-GB"/>
                    </w:rPr>
                  </w:pPr>
                  <w:r w:rsidRPr="00F6338A">
                    <w:rPr>
                      <w:rFonts w:eastAsia="Calibri"/>
                      <w:sz w:val="20"/>
                      <w:szCs w:val="20"/>
                      <w:lang w:val="en-GB"/>
                    </w:rPr>
                    <w:t>Gender-Based Violence (GBV) and Sexual Exploitation, Abuse and Harassment (SEAH)</w:t>
                  </w:r>
                </w:p>
              </w:tc>
              <w:tc>
                <w:tcPr>
                  <w:tcW w:w="1259" w:type="dxa"/>
                </w:tcPr>
                <w:p w:rsidRPr="00F6338A" w:rsidR="00193EF4" w:rsidP="00193EF4" w:rsidRDefault="00193EF4" w14:paraId="42085EDA" w14:textId="77777777">
                  <w:pPr>
                    <w:ind w:left="360" w:hanging="360"/>
                    <w:jc w:val="both"/>
                    <w:rPr>
                      <w:rFonts w:eastAsia="Calibri"/>
                      <w:szCs w:val="22"/>
                      <w:lang w:val="en-GB"/>
                    </w:rPr>
                  </w:pPr>
                  <w:r w:rsidRPr="00F6338A">
                    <w:rPr>
                      <w:rFonts w:eastAsia="Calibri"/>
                      <w:sz w:val="20"/>
                      <w:szCs w:val="20"/>
                      <w:lang w:val="en-GB"/>
                    </w:rPr>
                    <w:t>Possible (3)</w:t>
                  </w:r>
                </w:p>
              </w:tc>
              <w:tc>
                <w:tcPr>
                  <w:tcW w:w="1204" w:type="dxa"/>
                </w:tcPr>
                <w:p w:rsidRPr="00F6338A" w:rsidR="00193EF4" w:rsidP="00193EF4" w:rsidRDefault="00193EF4" w14:paraId="562B9860" w14:textId="77777777">
                  <w:pPr>
                    <w:ind w:left="360" w:hanging="360"/>
                    <w:jc w:val="both"/>
                    <w:rPr>
                      <w:rFonts w:eastAsia="Calibri"/>
                      <w:szCs w:val="22"/>
                      <w:lang w:val="en-GB"/>
                    </w:rPr>
                  </w:pPr>
                  <w:r w:rsidRPr="00F6338A">
                    <w:rPr>
                      <w:rFonts w:eastAsia="Calibri"/>
                      <w:sz w:val="20"/>
                      <w:szCs w:val="20"/>
                      <w:lang w:val="en-GB"/>
                    </w:rPr>
                    <w:t>Moderate (3)</w:t>
                  </w:r>
                </w:p>
              </w:tc>
              <w:tc>
                <w:tcPr>
                  <w:tcW w:w="637" w:type="dxa"/>
                </w:tcPr>
                <w:p w:rsidRPr="00F6338A" w:rsidR="00193EF4" w:rsidP="00193EF4" w:rsidRDefault="00193EF4" w14:paraId="61818A24" w14:textId="77777777">
                  <w:pPr>
                    <w:ind w:left="360" w:hanging="360"/>
                    <w:jc w:val="both"/>
                    <w:rPr>
                      <w:rFonts w:eastAsia="Calibri"/>
                      <w:szCs w:val="22"/>
                      <w:lang w:val="en-GB"/>
                    </w:rPr>
                  </w:pPr>
                  <w:r w:rsidRPr="00F6338A">
                    <w:rPr>
                      <w:rFonts w:eastAsia="Calibri"/>
                      <w:sz w:val="20"/>
                      <w:szCs w:val="20"/>
                      <w:lang w:val="en-GB"/>
                    </w:rPr>
                    <w:t>9</w:t>
                  </w:r>
                </w:p>
              </w:tc>
              <w:tc>
                <w:tcPr>
                  <w:tcW w:w="1749" w:type="dxa"/>
                </w:tcPr>
                <w:p w:rsidRPr="00F6338A" w:rsidR="00193EF4" w:rsidP="00193EF4" w:rsidRDefault="00193EF4" w14:paraId="419D7D2A" w14:textId="77777777">
                  <w:pPr>
                    <w:ind w:left="360" w:hanging="360"/>
                    <w:jc w:val="both"/>
                    <w:rPr>
                      <w:rFonts w:eastAsia="Calibri"/>
                      <w:szCs w:val="22"/>
                      <w:lang w:val="en-GB"/>
                    </w:rPr>
                  </w:pPr>
                  <w:r w:rsidRPr="00F6338A">
                    <w:rPr>
                      <w:rFonts w:eastAsia="Calibri"/>
                      <w:sz w:val="20"/>
                      <w:szCs w:val="20"/>
                      <w:lang w:val="en-GB"/>
                    </w:rPr>
                    <w:t>Low</w:t>
                  </w:r>
                </w:p>
              </w:tc>
              <w:tc>
                <w:tcPr>
                  <w:tcW w:w="1867" w:type="dxa"/>
                </w:tcPr>
                <w:p w:rsidRPr="00F6338A" w:rsidR="00193EF4" w:rsidP="00193EF4" w:rsidRDefault="00193EF4" w14:paraId="51D79849" w14:textId="77777777">
                  <w:pPr>
                    <w:ind w:left="54" w:hanging="54"/>
                    <w:jc w:val="both"/>
                    <w:rPr>
                      <w:rFonts w:eastAsia="Calibri"/>
                      <w:sz w:val="20"/>
                      <w:szCs w:val="20"/>
                      <w:lang w:val="en-GB"/>
                    </w:rPr>
                  </w:pPr>
                  <w:r w:rsidRPr="00F6338A">
                    <w:rPr>
                      <w:rFonts w:eastAsia="Calibri"/>
                      <w:sz w:val="20"/>
                      <w:szCs w:val="20"/>
                      <w:lang w:val="en-GB"/>
                    </w:rPr>
                    <w:t>Provide basic training to project teams on how to respond if incidents are reported/disclosed.</w:t>
                  </w:r>
                </w:p>
                <w:p w:rsidRPr="00F6338A" w:rsidR="00193EF4" w:rsidP="00193EF4" w:rsidRDefault="00193EF4" w14:paraId="56FA152A" w14:textId="77777777">
                  <w:pPr>
                    <w:ind w:left="54" w:hanging="54"/>
                    <w:jc w:val="both"/>
                    <w:rPr>
                      <w:rFonts w:eastAsia="Calibri"/>
                      <w:sz w:val="20"/>
                      <w:szCs w:val="20"/>
                      <w:lang w:val="en-GB"/>
                    </w:rPr>
                  </w:pPr>
                </w:p>
                <w:p w:rsidRPr="00F6338A" w:rsidR="00193EF4" w:rsidP="00193EF4" w:rsidRDefault="00193EF4" w14:paraId="530AD4A2" w14:textId="77777777">
                  <w:pPr>
                    <w:ind w:left="54" w:hanging="54"/>
                    <w:jc w:val="both"/>
                    <w:rPr>
                      <w:rFonts w:eastAsia="Calibri"/>
                      <w:sz w:val="20"/>
                      <w:szCs w:val="20"/>
                      <w:lang w:val="en-GB"/>
                    </w:rPr>
                  </w:pPr>
                  <w:r w:rsidRPr="00F6338A">
                    <w:rPr>
                      <w:rFonts w:eastAsia="Calibri"/>
                      <w:sz w:val="20"/>
                      <w:szCs w:val="20"/>
                      <w:lang w:val="en-GB"/>
                    </w:rPr>
                    <w:t>Ensure that the project's GRM is designed to respond to project related incidents.</w:t>
                  </w:r>
                </w:p>
                <w:p w:rsidRPr="00F6338A" w:rsidR="00193EF4" w:rsidP="00193EF4" w:rsidRDefault="00193EF4" w14:paraId="618C25AA" w14:textId="77777777">
                  <w:pPr>
                    <w:ind w:left="360" w:hanging="360"/>
                    <w:jc w:val="both"/>
                    <w:rPr>
                      <w:rFonts w:eastAsia="Calibri"/>
                      <w:szCs w:val="22"/>
                      <w:lang w:val="en-GB"/>
                    </w:rPr>
                  </w:pPr>
                </w:p>
              </w:tc>
            </w:tr>
            <w:tr w:rsidRPr="00F6338A" w:rsidR="00193EF4" w:rsidTr="009602C0" w14:paraId="3F8C8780" w14:textId="77777777">
              <w:tc>
                <w:tcPr>
                  <w:tcW w:w="5353" w:type="dxa"/>
                  <w:gridSpan w:val="4"/>
                </w:tcPr>
                <w:p w:rsidRPr="00F6338A" w:rsidR="00193EF4" w:rsidP="00193EF4" w:rsidRDefault="00193EF4" w14:paraId="54966F74" w14:textId="77777777">
                  <w:pPr>
                    <w:ind w:left="4915" w:hanging="360"/>
                    <w:jc w:val="both"/>
                    <w:rPr>
                      <w:rFonts w:eastAsia="Calibri"/>
                      <w:szCs w:val="22"/>
                      <w:lang w:val="en-GB"/>
                    </w:rPr>
                  </w:pPr>
                  <w:r w:rsidRPr="00F6338A">
                    <w:rPr>
                      <w:rFonts w:eastAsia="Calibri"/>
                      <w:szCs w:val="22"/>
                      <w:lang w:val="en-GB"/>
                    </w:rPr>
                    <w:t>Total</w:t>
                  </w:r>
                </w:p>
              </w:tc>
              <w:tc>
                <w:tcPr>
                  <w:tcW w:w="3616" w:type="dxa"/>
                  <w:gridSpan w:val="2"/>
                </w:tcPr>
                <w:p w:rsidRPr="00F6338A" w:rsidR="00193EF4" w:rsidP="00193EF4" w:rsidRDefault="00193EF4" w14:paraId="2A3E9FFD" w14:textId="77777777">
                  <w:pPr>
                    <w:ind w:left="360" w:hanging="360"/>
                    <w:jc w:val="both"/>
                    <w:rPr>
                      <w:rFonts w:eastAsia="Calibri"/>
                      <w:szCs w:val="22"/>
                      <w:lang w:val="en-GB"/>
                    </w:rPr>
                  </w:pPr>
                  <w:r w:rsidRPr="00F6338A">
                    <w:rPr>
                      <w:rFonts w:eastAsia="Calibri"/>
                      <w:szCs w:val="22"/>
                      <w:lang w:val="en-GB"/>
                    </w:rPr>
                    <w:t>47</w:t>
                  </w:r>
                </w:p>
              </w:tc>
            </w:tr>
            <w:tr w:rsidRPr="00F6338A" w:rsidR="00193EF4" w:rsidTr="009602C0" w14:paraId="0E6CFF62" w14:textId="77777777">
              <w:trPr>
                <w:trHeight w:val="330"/>
              </w:trPr>
              <w:tc>
                <w:tcPr>
                  <w:tcW w:w="5353" w:type="dxa"/>
                  <w:gridSpan w:val="4"/>
                  <w:hideMark/>
                </w:tcPr>
                <w:p w:rsidRPr="00F6338A" w:rsidR="00193EF4" w:rsidP="00193EF4" w:rsidRDefault="00193EF4" w14:paraId="0D370422" w14:textId="77777777">
                  <w:pPr>
                    <w:ind w:left="360" w:hanging="360"/>
                    <w:jc w:val="both"/>
                    <w:rPr>
                      <w:rFonts w:eastAsia="Calibri"/>
                      <w:szCs w:val="22"/>
                      <w:lang w:val="en-GB"/>
                    </w:rPr>
                  </w:pPr>
                  <w:r w:rsidRPr="00F6338A">
                    <w:rPr>
                      <w:rFonts w:eastAsia="Calibri"/>
                      <w:szCs w:val="22"/>
                      <w:lang w:val="en-GB"/>
                    </w:rPr>
                    <w:t>Average</w:t>
                  </w:r>
                </w:p>
              </w:tc>
              <w:tc>
                <w:tcPr>
                  <w:tcW w:w="3616" w:type="dxa"/>
                  <w:gridSpan w:val="2"/>
                </w:tcPr>
                <w:p w:rsidRPr="00F6338A" w:rsidR="00193EF4" w:rsidP="00193EF4" w:rsidRDefault="00193EF4" w14:paraId="12A63C89" w14:textId="77777777">
                  <w:pPr>
                    <w:ind w:left="360" w:hanging="360"/>
                    <w:jc w:val="both"/>
                    <w:rPr>
                      <w:rFonts w:eastAsia="Calibri"/>
                      <w:szCs w:val="22"/>
                      <w:lang w:val="en-GB"/>
                    </w:rPr>
                  </w:pPr>
                  <w:r w:rsidRPr="00F6338A">
                    <w:rPr>
                      <w:rFonts w:eastAsia="Calibri"/>
                      <w:szCs w:val="22"/>
                      <w:lang w:val="en-GB"/>
                    </w:rPr>
                    <w:t>9</w:t>
                  </w:r>
                </w:p>
              </w:tc>
            </w:tr>
            <w:tr w:rsidRPr="00F6338A" w:rsidR="00193EF4" w:rsidTr="009602C0" w14:paraId="5E97B28A" w14:textId="77777777">
              <w:trPr>
                <w:trHeight w:val="330"/>
              </w:trPr>
              <w:tc>
                <w:tcPr>
                  <w:tcW w:w="5353" w:type="dxa"/>
                  <w:gridSpan w:val="4"/>
                  <w:hideMark/>
                </w:tcPr>
                <w:p w:rsidRPr="00F6338A" w:rsidR="00193EF4" w:rsidP="00193EF4" w:rsidRDefault="00193EF4" w14:paraId="068DFB24" w14:textId="77777777">
                  <w:pPr>
                    <w:ind w:left="360" w:hanging="360"/>
                    <w:jc w:val="both"/>
                    <w:rPr>
                      <w:rFonts w:eastAsia="Calibri"/>
                      <w:b/>
                      <w:szCs w:val="22"/>
                      <w:lang w:val="en-GB"/>
                    </w:rPr>
                  </w:pPr>
                  <w:r w:rsidRPr="00F6338A">
                    <w:rPr>
                      <w:rFonts w:eastAsia="Calibri"/>
                      <w:szCs w:val="22"/>
                      <w:lang w:val="en-GB"/>
                    </w:rPr>
                    <w:t>Overall risk rating to project-affected communities</w:t>
                  </w:r>
                </w:p>
              </w:tc>
              <w:tc>
                <w:tcPr>
                  <w:tcW w:w="3616" w:type="dxa"/>
                  <w:gridSpan w:val="2"/>
                  <w:shd w:val="clear" w:color="auto" w:fill="A6A6A6"/>
                </w:tcPr>
                <w:p w:rsidRPr="00F6338A" w:rsidR="00193EF4" w:rsidP="00193EF4" w:rsidRDefault="00193EF4" w14:paraId="0FE851D3" w14:textId="77777777">
                  <w:pPr>
                    <w:ind w:left="360" w:hanging="360"/>
                    <w:jc w:val="both"/>
                    <w:rPr>
                      <w:rFonts w:eastAsia="Calibri"/>
                      <w:b/>
                      <w:szCs w:val="22"/>
                      <w:lang w:val="en-GB"/>
                    </w:rPr>
                  </w:pPr>
                  <w:r w:rsidRPr="00F6338A">
                    <w:rPr>
                      <w:rFonts w:eastAsia="Calibri"/>
                      <w:b/>
                      <w:szCs w:val="22"/>
                      <w:lang w:val="en-GB"/>
                    </w:rPr>
                    <w:t>Low</w:t>
                  </w:r>
                </w:p>
              </w:tc>
            </w:tr>
          </w:tbl>
          <w:p w:rsidRPr="00F6338A" w:rsidR="00193EF4" w:rsidP="00193EF4" w:rsidRDefault="00193EF4" w14:paraId="7CA93C62"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both"/>
              <w:rPr>
                <w:rFonts w:eastAsia="Calibri" w:cs="Calibri"/>
                <w:sz w:val="20"/>
                <w:szCs w:val="20"/>
                <w:bdr w:val="none" w:color="auto" w:sz="0" w:space="0"/>
              </w:rPr>
            </w:pPr>
          </w:p>
        </w:tc>
      </w:tr>
    </w:tbl>
    <w:p w:rsidRPr="00F6338A" w:rsidR="00193EF4" w:rsidP="00193EF4" w:rsidRDefault="00193EF4" w14:paraId="26941D42"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p>
    <w:tbl>
      <w:tblPr>
        <w:tblW w:w="0" w:type="auto"/>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CellMar>
          <w:top w:w="43" w:type="dxa"/>
          <w:left w:w="115" w:type="dxa"/>
          <w:bottom w:w="43" w:type="dxa"/>
          <w:right w:w="115" w:type="dxa"/>
        </w:tblCellMar>
        <w:tblLook w:val="01E0" w:firstRow="1" w:lastRow="1" w:firstColumn="1" w:lastColumn="1" w:noHBand="0" w:noVBand="0"/>
      </w:tblPr>
      <w:tblGrid>
        <w:gridCol w:w="9384"/>
      </w:tblGrid>
      <w:tr w:rsidRPr="00F6338A" w:rsidR="00193EF4" w:rsidTr="00193EF4" w14:paraId="14CCA42B" w14:textId="77777777">
        <w:tc>
          <w:tcPr>
            <w:tcW w:w="9384" w:type="dxa"/>
            <w:shd w:val="clear" w:color="auto" w:fill="7B7B7B"/>
            <w:noWrap/>
            <w:vAlign w:val="center"/>
          </w:tcPr>
          <w:p w:rsidRPr="00F6338A" w:rsidR="00193EF4" w:rsidP="00193EF4" w:rsidRDefault="00193EF4" w14:paraId="1B332985"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color w:val="FFFFFF"/>
                <w:szCs w:val="20"/>
                <w:bdr w:val="none" w:color="auto" w:sz="0" w:space="0"/>
              </w:rPr>
            </w:pPr>
            <w:r w:rsidRPr="00F6338A">
              <w:rPr>
                <w:rFonts w:eastAsia="Calibri" w:cs="Calibri"/>
                <w:b/>
                <w:color w:val="FFFFFF"/>
                <w:szCs w:val="20"/>
                <w:u w:val="single"/>
                <w:bdr w:val="none" w:color="auto" w:sz="0" w:space="0"/>
              </w:rPr>
              <w:t>ESS 9</w:t>
            </w:r>
            <w:r w:rsidRPr="00F6338A">
              <w:rPr>
                <w:rFonts w:eastAsia="Calibri" w:cs="Calibri"/>
                <w:b/>
                <w:color w:val="FFFFFF"/>
                <w:szCs w:val="20"/>
                <w:bdr w:val="none" w:color="auto" w:sz="0" w:space="0"/>
              </w:rPr>
              <w:t>: Private Sector Direct Investments and Financial Intermediaries</w:t>
            </w:r>
          </w:p>
        </w:tc>
      </w:tr>
      <w:tr w:rsidRPr="00F6338A" w:rsidR="00193EF4" w:rsidTr="00193EF4" w14:paraId="5439B2D7" w14:textId="77777777">
        <w:trPr>
          <w:trHeight w:val="991"/>
        </w:trPr>
        <w:tc>
          <w:tcPr>
            <w:tcW w:w="9384" w:type="dxa"/>
            <w:shd w:val="clear" w:color="auto" w:fill="EDEDED"/>
          </w:tcPr>
          <w:p w:rsidRPr="00F6338A" w:rsidR="00193EF4" w:rsidP="00193EF4" w:rsidRDefault="00193EF4" w14:paraId="09C2B8BA"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ind w:left="90"/>
              <w:jc w:val="both"/>
              <w:rPr>
                <w:rFonts w:eastAsia="Calibri" w:cs="Calibri"/>
                <w:bCs/>
                <w:sz w:val="20"/>
                <w:szCs w:val="20"/>
                <w:bdr w:val="none" w:color="auto" w:sz="0" w:space="0"/>
              </w:rPr>
            </w:pPr>
            <w:r w:rsidRPr="00F6338A">
              <w:rPr>
                <w:rFonts w:eastAsia="Calibri" w:cs="Calibri"/>
                <w:bCs/>
                <w:sz w:val="20"/>
                <w:szCs w:val="20"/>
                <w:bdr w:val="none" w:color="auto" w:sz="0" w:space="0"/>
              </w:rPr>
              <w:t>Will the project make either direct investments in private sector firms or Endowment Funds, or channels funds through Financial Intermediaries (FIs)?</w:t>
            </w:r>
          </w:p>
          <w:p w:rsidRPr="00F6338A" w:rsidR="00193EF4" w:rsidP="00193EF4" w:rsidRDefault="00193EF4" w14:paraId="0E356667"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ind w:left="90"/>
              <w:jc w:val="both"/>
              <w:rPr>
                <w:rFonts w:eastAsia="Calibri" w:cs="Calibri"/>
                <w:bCs/>
                <w:sz w:val="20"/>
                <w:szCs w:val="20"/>
                <w:bdr w:val="none" w:color="auto" w:sz="0" w:space="0"/>
              </w:rPr>
            </w:pPr>
          </w:p>
          <w:p w:rsidRPr="00F6338A" w:rsidR="00193EF4" w:rsidP="00193EF4" w:rsidRDefault="00193EF4" w14:paraId="31A6450D"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
                  <w:enabled/>
                  <w:calcOnExit w:val="0"/>
                  <w:checkBox>
                    <w:sizeAuto/>
                    <w:default w:val="1"/>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NO</w:t>
            </w:r>
          </w:p>
          <w:p w:rsidRPr="00F6338A" w:rsidR="00193EF4" w:rsidP="00193EF4" w:rsidRDefault="00193EF4" w14:paraId="52B3D013"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
                  <w:enabled/>
                  <w:calcOnExit w:val="0"/>
                  <w:checkBox>
                    <w:sizeAuto/>
                    <w:default w:val="0"/>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TO BE DETERMINED (TBD)</w:t>
            </w:r>
          </w:p>
          <w:p w:rsidRPr="00F6338A" w:rsidR="00193EF4" w:rsidP="00193EF4" w:rsidRDefault="00193EF4" w14:paraId="57424643"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30"/>
              <w:jc w:val="both"/>
              <w:rPr>
                <w:rFonts w:eastAsia="Calibri" w:cs="Calibri"/>
                <w:bCs/>
                <w:sz w:val="20"/>
                <w:szCs w:val="20"/>
                <w:bdr w:val="none" w:color="auto" w:sz="0" w:space="0"/>
              </w:rPr>
            </w:pPr>
            <w:r w:rsidRPr="00F6338A">
              <w:rPr>
                <w:rFonts w:eastAsia="Calibri" w:cs="Calibri"/>
                <w:bCs/>
                <w:sz w:val="20"/>
                <w:szCs w:val="20"/>
                <w:bdr w:val="none" w:color="auto" w:sz="0" w:space="0"/>
              </w:rPr>
              <w:fldChar w:fldCharType="begin">
                <w:ffData>
                  <w:name w:val="Check4"/>
                  <w:enabled/>
                  <w:calcOnExit w:val="0"/>
                  <w:checkBox>
                    <w:sizeAuto/>
                    <w:default w:val="0"/>
                  </w:checkBox>
                </w:ffData>
              </w:fldChar>
            </w:r>
            <w:r w:rsidRPr="00F6338A">
              <w:rPr>
                <w:rFonts w:eastAsia="Calibri" w:cs="Calibri"/>
                <w:bCs/>
                <w:sz w:val="20"/>
                <w:szCs w:val="20"/>
                <w:bdr w:val="none" w:color="auto" w:sz="0" w:space="0"/>
              </w:rPr>
              <w:instrText xml:space="preserve"> FORMCHECKBOX </w:instrText>
            </w:r>
            <w:r w:rsidRPr="00F6338A">
              <w:rPr>
                <w:rFonts w:eastAsia="Calibri" w:cs="Calibri"/>
                <w:bCs/>
                <w:sz w:val="20"/>
                <w:szCs w:val="20"/>
                <w:bdr w:val="none" w:color="auto" w:sz="0" w:space="0"/>
              </w:rPr>
            </w:r>
            <w:r w:rsidRPr="00F6338A">
              <w:rPr>
                <w:rFonts w:eastAsia="Calibri" w:cs="Calibri"/>
                <w:bCs/>
                <w:sz w:val="20"/>
                <w:szCs w:val="20"/>
                <w:bdr w:val="none" w:color="auto" w:sz="0" w:space="0"/>
              </w:rPr>
              <w:fldChar w:fldCharType="separate"/>
            </w:r>
            <w:r w:rsidRPr="00F6338A">
              <w:rPr>
                <w:rFonts w:eastAsia="Calibri" w:cs="Calibri"/>
                <w:bCs/>
                <w:sz w:val="20"/>
                <w:szCs w:val="20"/>
                <w:bdr w:val="none" w:color="auto" w:sz="0" w:space="0"/>
              </w:rPr>
              <w:fldChar w:fldCharType="end"/>
            </w:r>
            <w:r w:rsidRPr="00F6338A">
              <w:rPr>
                <w:rFonts w:eastAsia="Calibri" w:cs="Calibri"/>
                <w:bCs/>
                <w:sz w:val="20"/>
                <w:szCs w:val="20"/>
                <w:bdr w:val="none" w:color="auto" w:sz="0" w:space="0"/>
              </w:rPr>
              <w:t xml:space="preserve"> YES (to any of the above)</w:t>
            </w:r>
          </w:p>
          <w:p w:rsidRPr="00F6338A" w:rsidR="00193EF4" w:rsidP="00193EF4" w:rsidRDefault="00193EF4" w14:paraId="248E5E9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rPr>
                <w:rFonts w:eastAsia="Calibri" w:cs="Calibri"/>
                <w:bCs/>
                <w:sz w:val="20"/>
                <w:szCs w:val="20"/>
                <w:bdr w:val="none" w:color="auto" w:sz="0" w:space="0"/>
              </w:rPr>
            </w:pPr>
            <w:r w:rsidRPr="00F6338A">
              <w:rPr>
                <w:rFonts w:eastAsia="Calibri" w:cs="Calibri"/>
                <w:bCs/>
                <w:sz w:val="20"/>
                <w:szCs w:val="20"/>
                <w:bdr w:val="none" w:color="auto" w:sz="0" w:space="0"/>
              </w:rPr>
              <w:t xml:space="preserve">The project will provide technical support to new and existing SMEs and facilitate their links to financial services. However, the project is not expected to make any direct investments in private sector firms or endowment funds, or channel funds through financial intermediaries. </w:t>
            </w:r>
          </w:p>
          <w:p w:rsidRPr="00F6338A" w:rsidR="00193EF4" w:rsidP="00193EF4" w:rsidRDefault="00193EF4" w14:paraId="04D0AAEB"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both"/>
              <w:rPr>
                <w:rFonts w:eastAsia="Calibri" w:cs="Calibri"/>
                <w:sz w:val="20"/>
                <w:szCs w:val="20"/>
                <w:bdr w:val="none" w:color="auto" w:sz="0" w:space="0"/>
              </w:rPr>
            </w:pPr>
          </w:p>
        </w:tc>
      </w:tr>
    </w:tbl>
    <w:p w:rsidRPr="00F6338A" w:rsidR="00193EF4" w:rsidP="00193EF4" w:rsidRDefault="00193EF4" w14:paraId="448EC828"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szCs w:val="22"/>
          <w:bdr w:val="none" w:color="auto" w:sz="0" w:space="0"/>
        </w:rPr>
        <w:sectPr w:rsidRPr="00F6338A" w:rsidR="00193EF4" w:rsidSect="00193EF4">
          <w:headerReference w:type="even" r:id="rId77"/>
          <w:headerReference w:type="default" r:id="rId78"/>
          <w:footerReference w:type="even" r:id="rId79"/>
          <w:footerReference w:type="default" r:id="rId80"/>
          <w:headerReference w:type="first" r:id="rId81"/>
          <w:footerReference w:type="first" r:id="rId82"/>
          <w:pgSz w:w="12240" w:h="15840" w:orient="portrait"/>
          <w:pgMar w:top="1440" w:right="1440" w:bottom="1440" w:left="1440" w:header="720" w:footer="720" w:gutter="0"/>
          <w:cols w:space="720"/>
          <w:docGrid w:linePitch="360"/>
        </w:sectPr>
      </w:pPr>
    </w:p>
    <w:tbl>
      <w:tblPr>
        <w:tblW w:w="0" w:type="auto"/>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CellMar>
          <w:top w:w="43" w:type="dxa"/>
          <w:left w:w="115" w:type="dxa"/>
          <w:bottom w:w="43" w:type="dxa"/>
          <w:right w:w="115" w:type="dxa"/>
        </w:tblCellMar>
        <w:tblLook w:val="01E0" w:firstRow="1" w:lastRow="1" w:firstColumn="1" w:lastColumn="1" w:noHBand="0" w:noVBand="0"/>
      </w:tblPr>
      <w:tblGrid>
        <w:gridCol w:w="9500"/>
      </w:tblGrid>
      <w:tr w:rsidRPr="00F6338A" w:rsidR="00193EF4" w:rsidTr="00193EF4" w14:paraId="7E1FA2FF" w14:textId="77777777">
        <w:trPr>
          <w:trHeight w:val="991"/>
        </w:trPr>
        <w:tc>
          <w:tcPr>
            <w:tcW w:w="9384" w:type="dxa"/>
            <w:shd w:val="clear" w:color="auto" w:fill="EDEDED"/>
          </w:tcPr>
          <w:p w:rsidRPr="00F6338A" w:rsidR="001617C3" w:rsidP="00193EF4" w:rsidRDefault="001617C3" w14:paraId="37BBDCC7" w14:textId="3D119609">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Cs/>
                <w:sz w:val="20"/>
                <w:szCs w:val="20"/>
                <w:bdr w:val="none" w:color="auto" w:sz="0" w:space="0"/>
              </w:rPr>
            </w:pPr>
            <w:r w:rsidRPr="00F6338A">
              <w:rPr>
                <w:rFonts w:eastAsia="Calibri" w:cs="Calibri"/>
                <w:b/>
                <w:color w:val="FFFFFF"/>
                <w:szCs w:val="20"/>
                <w:u w:val="single"/>
                <w:bdr w:val="none" w:color="auto" w:sz="0" w:space="0"/>
              </w:rPr>
              <w:t>ESS 10</w:t>
            </w:r>
            <w:r w:rsidRPr="00F6338A">
              <w:rPr>
                <w:rFonts w:eastAsia="Calibri" w:cs="Calibri"/>
                <w:b/>
                <w:color w:val="FFFFFF"/>
                <w:szCs w:val="20"/>
                <w:bdr w:val="none" w:color="auto" w:sz="0" w:space="0"/>
              </w:rPr>
              <w:t xml:space="preserve">: </w:t>
            </w:r>
            <w:r w:rsidRPr="00F6338A">
              <w:rPr>
                <w:rFonts w:eastAsia="Calibri"/>
                <w:b/>
                <w:bCs/>
                <w:color w:val="FFFFFF"/>
                <w:szCs w:val="22"/>
                <w:bdr w:val="none" w:color="auto" w:sz="0" w:space="0"/>
                <w:shd w:val="clear" w:color="auto" w:fill="7B7B7B"/>
              </w:rPr>
              <w:t>Climate Risk and Related Disasters</w:t>
            </w:r>
          </w:p>
          <w:p w:rsidRPr="00F6338A" w:rsidR="00193EF4" w:rsidP="009602C0" w:rsidRDefault="00193EF4" w14:paraId="66233E6A" w14:textId="569F3819">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t>Please refer to guiding questions in Appendix A to help answer the questions below:</w:t>
            </w:r>
          </w:p>
          <w:p w:rsidRPr="00F6338A" w:rsidR="00193EF4" w:rsidP="00193EF4" w:rsidRDefault="00193EF4" w14:paraId="711E45CA"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t>Describe the climate projections for the country or region, or if possible, for the specific location of the project for the next 30 years from the start date of the project.</w:t>
            </w:r>
          </w:p>
          <w:p w:rsidRPr="00F6338A" w:rsidR="00193EF4" w:rsidP="00193EF4" w:rsidRDefault="00193EF4" w14:paraId="31685C0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abs>
                <w:tab w:val="left" w:pos="1640"/>
              </w:tabs>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The West African Region is at high risk to projected climate trends of increased temperatures, high variability of precipitation with potential for increased heavy rainfall events, and reduction in dry season rainfall in southern regions.</w:t>
            </w:r>
            <w:r w:rsidRPr="00F6338A">
              <w:rPr>
                <w:rFonts w:eastAsia="Calibri"/>
                <w:bCs/>
                <w:sz w:val="20"/>
                <w:szCs w:val="20"/>
                <w:bdr w:val="none" w:color="auto" w:sz="0" w:space="0"/>
                <w:vertAlign w:val="superscript"/>
              </w:rPr>
              <w:footnoteReference w:id="29"/>
            </w:r>
          </w:p>
          <w:p w:rsidRPr="00F6338A" w:rsidR="00193EF4" w:rsidP="00193EF4" w:rsidRDefault="00193EF4" w14:paraId="0BA060BA"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abs>
                <w:tab w:val="left" w:pos="1640"/>
              </w:tabs>
              <w:spacing w:line="276" w:lineRule="auto"/>
              <w:jc w:val="both"/>
              <w:rPr>
                <w:rFonts w:eastAsia="Calibri" w:cs="Calibri"/>
                <w:bCs/>
                <w:sz w:val="20"/>
                <w:szCs w:val="20"/>
                <w:bdr w:val="none" w:color="auto" w:sz="0" w:space="0"/>
              </w:rPr>
            </w:pPr>
          </w:p>
          <w:p w:rsidRPr="00F6338A" w:rsidR="00193EF4" w:rsidP="00193EF4" w:rsidRDefault="00193EF4" w14:paraId="22AB78AB"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tabs>
                <w:tab w:val="left" w:pos="1640"/>
              </w:tabs>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Liberia is at a relatively high risk of extreme temperature and heat stress when compared to global scores. The number of days with extreme heat is expected to increase by 64 days per decade. In addition, temperatures are expected to increase by 1.42°C by 2050 compared to the historical average (1970-2000) under an extreme climate change scenario (RCP 8.5).</w:t>
            </w:r>
            <w:r w:rsidRPr="00F6338A">
              <w:rPr>
                <w:rFonts w:eastAsia="Calibri" w:cs="Calibri"/>
                <w:bCs/>
                <w:sz w:val="20"/>
                <w:szCs w:val="20"/>
                <w:bdr w:val="none" w:color="auto" w:sz="0" w:space="0"/>
                <w:vertAlign w:val="superscript"/>
              </w:rPr>
              <w:t xml:space="preserve"> </w:t>
            </w:r>
            <w:r w:rsidRPr="00F6338A">
              <w:rPr>
                <w:rFonts w:eastAsia="Calibri" w:cs="Calibri"/>
                <w:bCs/>
                <w:sz w:val="20"/>
                <w:szCs w:val="20"/>
                <w:bdr w:val="none" w:color="auto" w:sz="0" w:space="0"/>
                <w:vertAlign w:val="superscript"/>
              </w:rPr>
              <w:footnoteReference w:id="30"/>
            </w:r>
            <w:r w:rsidRPr="00F6338A">
              <w:rPr>
                <w:rFonts w:eastAsia="Calibri" w:cs="Calibri"/>
                <w:bCs/>
                <w:sz w:val="20"/>
                <w:szCs w:val="20"/>
                <w:bdr w:val="none" w:color="auto" w:sz="0" w:space="0"/>
              </w:rPr>
              <w:t xml:space="preserve"> Please note that this is the mean over the entire country, and there is likely spatial variation within. More detail about the NW Liberian Landscape is discussed below.</w:t>
            </w:r>
          </w:p>
          <w:p w:rsidRPr="00F6338A" w:rsidR="00193EF4" w:rsidP="00193EF4" w:rsidRDefault="00193EF4" w14:paraId="02F6C319"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t>Describe the relevant potential hazards (e.g. heavy rainfall leading to flood, low rainfall leading to drought, temperature changes which could lead to heat waves, sea-level rise, or changes in other extreme events such as hurricanes and cyclone) that could prevent the project from achieving its objectives and/or outputs.</w:t>
            </w:r>
          </w:p>
          <w:p w:rsidRPr="00F6338A" w:rsidR="009602C0" w:rsidP="00193EF4" w:rsidRDefault="009602C0" w14:paraId="07947D8F"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p>
          <w:p w:rsidRPr="00F6338A" w:rsidR="00193EF4" w:rsidP="00193EF4" w:rsidRDefault="00193EF4" w14:paraId="4FA75A0B"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Climate change is expected to increase risks and severity of natural disasters, through more intense temperatures as well as rainfall patterns, increased temperatures and prolonged heat waves.</w:t>
            </w:r>
            <w:r w:rsidRPr="00F6338A">
              <w:rPr>
                <w:rFonts w:eastAsia="Calibri"/>
                <w:bCs/>
                <w:sz w:val="20"/>
                <w:szCs w:val="20"/>
                <w:bdr w:val="none" w:color="auto" w:sz="0" w:space="0"/>
                <w:vertAlign w:val="superscript"/>
              </w:rPr>
              <w:footnoteReference w:id="31"/>
            </w:r>
            <w:r w:rsidRPr="00F6338A">
              <w:rPr>
                <w:rFonts w:eastAsia="Calibri" w:cs="Calibri"/>
                <w:bCs/>
                <w:sz w:val="20"/>
                <w:szCs w:val="20"/>
                <w:bdr w:val="none" w:color="auto" w:sz="0" w:space="0"/>
              </w:rPr>
              <w:t xml:space="preserve"> Projected changes to rainfall are likely to increase flooding and drought events, with the project areas being most affected by flooding. Coastal areas would be affected by frequent waterlogging, increased coastal erosion, and sea-level rise, which is likely to result in significant economic losses, damage to agricultural lands and infrastructure, as well as human casualties.</w:t>
            </w:r>
            <w:r w:rsidRPr="00F6338A">
              <w:rPr>
                <w:rFonts w:eastAsia="Calibri"/>
                <w:bCs/>
                <w:sz w:val="20"/>
                <w:szCs w:val="20"/>
                <w:bdr w:val="none" w:color="auto" w:sz="0" w:space="0"/>
                <w:vertAlign w:val="superscript"/>
              </w:rPr>
              <w:footnoteReference w:id="32"/>
            </w:r>
            <w:r w:rsidRPr="00F6338A">
              <w:rPr>
                <w:rFonts w:eastAsia="Calibri" w:cs="Calibri"/>
                <w:bCs/>
                <w:sz w:val="20"/>
                <w:szCs w:val="20"/>
                <w:bdr w:val="none" w:color="auto" w:sz="0" w:space="0"/>
              </w:rPr>
              <w:t xml:space="preserve"> The region is projected to become a hotspot of food insecurity.</w:t>
            </w:r>
            <w:r w:rsidRPr="00F6338A">
              <w:rPr>
                <w:rFonts w:eastAsia="Calibri"/>
                <w:bCs/>
                <w:sz w:val="20"/>
                <w:szCs w:val="20"/>
                <w:bdr w:val="none" w:color="auto" w:sz="0" w:space="0"/>
                <w:vertAlign w:val="superscript"/>
              </w:rPr>
              <w:footnoteReference w:id="33"/>
            </w:r>
          </w:p>
          <w:p w:rsidRPr="00F6338A" w:rsidR="00193EF4" w:rsidP="00193EF4" w:rsidRDefault="00193EF4" w14:paraId="6236282C"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Calibri" w:cs="Calibri"/>
                <w:bCs/>
                <w:sz w:val="20"/>
                <w:szCs w:val="20"/>
                <w:bdr w:val="none" w:color="auto" w:sz="0" w:space="0"/>
              </w:rPr>
            </w:pPr>
          </w:p>
          <w:p w:rsidRPr="00F6338A" w:rsidR="00193EF4" w:rsidP="00193EF4" w:rsidRDefault="00193EF4" w14:paraId="52AFF819"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The Liberia Child Project will be implemented in the NW Liberian Landscape, a region comprised of five counties: Bomi, Bong, Gbarpolu Grand Cape Mount and Lofa. County-specific climate change-related hazards and level of likelihood over the next ten years are detailed in the table below. All five counties rank high with regards to river flood and wildfire hazards occurring over the next ten years, with Bong and Lofa also ranking high for urban floods. Extreme heat is also a medium level hazard shared by all five counties.</w:t>
            </w:r>
            <w:r w:rsidRPr="00F6338A">
              <w:rPr>
                <w:rFonts w:eastAsia="Calibri"/>
                <w:bCs/>
                <w:sz w:val="20"/>
                <w:szCs w:val="20"/>
                <w:bdr w:val="none" w:color="auto" w:sz="0" w:space="0"/>
                <w:vertAlign w:val="superscript"/>
              </w:rPr>
              <w:footnoteReference w:id="34"/>
            </w:r>
            <w:r w:rsidRPr="00F6338A">
              <w:rPr>
                <w:rFonts w:eastAsia="Calibri" w:cs="Calibri"/>
                <w:bCs/>
                <w:sz w:val="20"/>
                <w:szCs w:val="20"/>
                <w:bdr w:val="none" w:color="auto" w:sz="0" w:space="0"/>
              </w:rPr>
              <w:t xml:space="preserve"> Flooding, wildfire, and extreme heat could disrupt some project activities in the field, for example by preventing travel to sites by project staff or obstructing community meetings or training sessions. Severe flooding or wildfire could impact sustainable livelihood investments, such as agriculture or NTFPs. These types of natural calamities also could affect land use options, such that land use planning outputs would need to be revisited.</w:t>
            </w:r>
          </w:p>
          <w:p w:rsidRPr="00F6338A" w:rsidR="00193EF4" w:rsidP="00193EF4" w:rsidRDefault="00193EF4" w14:paraId="43CDC84C"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Calibri" w:cs="Calibri"/>
                <w:bCs/>
                <w:sz w:val="20"/>
                <w:szCs w:val="20"/>
                <w:bdr w:val="none" w:color="auto" w:sz="0" w:space="0"/>
              </w:rPr>
            </w:pPr>
          </w:p>
          <w:p w:rsidRPr="00F6338A" w:rsidR="00193EF4" w:rsidP="00193EF4" w:rsidRDefault="00193EF4" w14:paraId="4889F70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Climate change-related hazards over the next ten years for counties in the Northwest Liberia Landscape</w:t>
            </w:r>
            <w:r w:rsidRPr="00F6338A">
              <w:rPr>
                <w:rFonts w:eastAsia="Calibri"/>
                <w:bCs/>
                <w:sz w:val="20"/>
                <w:szCs w:val="20"/>
                <w:bdr w:val="none" w:color="auto" w:sz="0" w:space="0"/>
                <w:vertAlign w:val="superscript"/>
              </w:rPr>
              <w:footnoteReference w:id="35"/>
            </w:r>
          </w:p>
          <w:tbl>
            <w:tblPr>
              <w:tblW w:w="9157"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Look w:val="04A0" w:firstRow="1" w:lastRow="0" w:firstColumn="1" w:lastColumn="0" w:noHBand="0" w:noVBand="1"/>
            </w:tblPr>
            <w:tblGrid>
              <w:gridCol w:w="1055"/>
              <w:gridCol w:w="958"/>
              <w:gridCol w:w="1155"/>
              <w:gridCol w:w="1150"/>
              <w:gridCol w:w="879"/>
              <w:gridCol w:w="1150"/>
              <w:gridCol w:w="871"/>
              <w:gridCol w:w="1088"/>
              <w:gridCol w:w="851"/>
            </w:tblGrid>
            <w:tr w:rsidRPr="00F6338A" w:rsidR="00193EF4" w14:paraId="04F72E80" w14:textId="77777777">
              <w:trPr>
                <w:trHeight w:val="200"/>
              </w:trPr>
              <w:tc>
                <w:tcPr>
                  <w:tcW w:w="1057" w:type="dxa"/>
                  <w:vMerge w:val="restart"/>
                  <w:tcBorders>
                    <w:top w:val="single" w:color="000000" w:sz="4" w:space="0"/>
                    <w:left w:val="single" w:color="000000" w:sz="4" w:space="0"/>
                    <w:bottom w:val="single" w:color="000000" w:sz="4" w:space="0"/>
                    <w:right w:val="single" w:color="000000" w:sz="4" w:space="0"/>
                  </w:tcBorders>
                  <w:shd w:val="clear" w:color="auto" w:fill="D9D9D9"/>
                  <w:tcMar>
                    <w:top w:w="80" w:type="dxa"/>
                    <w:left w:w="440" w:type="dxa"/>
                    <w:bottom w:w="80" w:type="dxa"/>
                    <w:right w:w="80" w:type="dxa"/>
                  </w:tcMar>
                  <w:vAlign w:val="center"/>
                </w:tcPr>
                <w:p w:rsidRPr="00F6338A" w:rsidR="00193EF4" w:rsidP="00193EF4" w:rsidRDefault="00193EF4" w14:paraId="6FD7C00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rPr>
                      <w:rFonts w:ascii="Times New Roman" w:hAnsi="Times New Roman" w:eastAsia="Calibri"/>
                      <w:color w:val="000000"/>
                      <w:sz w:val="24"/>
                      <w:bdr w:val="none" w:color="auto" w:sz="0" w:space="0"/>
                    </w:rPr>
                  </w:pPr>
                  <w:r w:rsidRPr="00F6338A">
                    <w:rPr>
                      <w:rFonts w:eastAsia="Calibri"/>
                      <w:b/>
                      <w:bCs/>
                      <w:color w:val="000000"/>
                      <w:sz w:val="18"/>
                      <w:szCs w:val="18"/>
                      <w:u w:color="000000"/>
                      <w:bdr w:val="none" w:color="auto" w:sz="0" w:space="0"/>
                      <w14:textOutline w14:w="12700" w14:cap="flat" w14:cmpd="sng" w14:algn="ctr">
                        <w14:noFill/>
                        <w14:prstDash w14:val="solid"/>
                        <w14:miter w14:lim="400000"/>
                      </w14:textOutline>
                    </w:rPr>
                    <w:t>County</w:t>
                  </w:r>
                </w:p>
              </w:tc>
              <w:tc>
                <w:tcPr>
                  <w:tcW w:w="8100" w:type="dxa"/>
                  <w:gridSpan w:val="8"/>
                  <w:tcBorders>
                    <w:top w:val="single" w:color="000000" w:sz="4" w:space="0"/>
                    <w:left w:val="single" w:color="000000" w:sz="4" w:space="0"/>
                    <w:bottom w:val="single" w:color="000000" w:sz="4" w:space="0"/>
                    <w:right w:val="nil"/>
                  </w:tcBorders>
                  <w:shd w:val="clear" w:color="auto" w:fill="D9D9D9"/>
                  <w:tcMar>
                    <w:top w:w="80" w:type="dxa"/>
                    <w:left w:w="440" w:type="dxa"/>
                    <w:bottom w:w="80" w:type="dxa"/>
                    <w:right w:w="80" w:type="dxa"/>
                  </w:tcMar>
                  <w:vAlign w:val="center"/>
                </w:tcPr>
                <w:p w:rsidRPr="00F6338A" w:rsidR="00193EF4" w:rsidP="00193EF4" w:rsidRDefault="00193EF4" w14:paraId="42EFCF79"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b/>
                      <w:bCs/>
                      <w:color w:val="000000"/>
                      <w:sz w:val="18"/>
                      <w:szCs w:val="18"/>
                      <w:u w:color="000000"/>
                      <w:bdr w:val="none" w:color="auto" w:sz="0" w:space="0"/>
                      <w14:textOutline w14:w="12700" w14:cap="flat" w14:cmpd="sng" w14:algn="ctr">
                        <w14:noFill/>
                        <w14:prstDash w14:val="solid"/>
                        <w14:miter w14:lim="400000"/>
                      </w14:textOutline>
                    </w:rPr>
                    <w:t>Climate hazards</w:t>
                  </w:r>
                </w:p>
              </w:tc>
            </w:tr>
            <w:tr w:rsidRPr="00F6338A" w:rsidR="00193EF4" w14:paraId="79595672" w14:textId="77777777">
              <w:trPr>
                <w:trHeight w:val="420"/>
              </w:trPr>
              <w:tc>
                <w:tcPr>
                  <w:tcW w:w="1057" w:type="dxa"/>
                  <w:vMerge/>
                  <w:tcBorders>
                    <w:top w:val="single" w:color="000000" w:sz="4" w:space="0"/>
                    <w:left w:val="single" w:color="000000" w:sz="4" w:space="0"/>
                    <w:bottom w:val="single" w:color="000000" w:sz="4" w:space="0"/>
                    <w:right w:val="single" w:color="000000" w:sz="4" w:space="0"/>
                  </w:tcBorders>
                  <w:shd w:val="clear" w:color="auto" w:fill="D9D9D9"/>
                </w:tcPr>
                <w:p w:rsidRPr="00F6338A" w:rsidR="00193EF4" w:rsidP="00193EF4" w:rsidRDefault="00193EF4" w14:paraId="19BF9A4D"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ind w:left="360" w:hanging="360"/>
                    <w:rPr>
                      <w:rFonts w:eastAsia="Calibri"/>
                      <w:szCs w:val="22"/>
                      <w:bdr w:val="none" w:color="auto" w:sz="0" w:space="0"/>
                    </w:rPr>
                  </w:pPr>
                </w:p>
              </w:tc>
              <w:tc>
                <w:tcPr>
                  <w:tcW w:w="990"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rsidRPr="00F6338A" w:rsidR="00193EF4" w:rsidP="00193EF4" w:rsidRDefault="00193EF4" w14:paraId="668F3F7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b/>
                      <w:bCs/>
                      <w:color w:val="000000"/>
                      <w:sz w:val="18"/>
                      <w:szCs w:val="18"/>
                      <w:u w:color="000000"/>
                      <w:bdr w:val="none" w:color="auto" w:sz="0" w:space="0"/>
                      <w14:textOutline w14:w="12700" w14:cap="flat" w14:cmpd="sng" w14:algn="ctr">
                        <w14:noFill/>
                        <w14:prstDash w14:val="solid"/>
                        <w14:miter w14:lim="400000"/>
                      </w14:textOutline>
                    </w:rPr>
                    <w:t>River</w:t>
                  </w:r>
                  <w:r w:rsidRPr="00F6338A">
                    <w:rPr>
                      <w:rFonts w:eastAsia="Calibri" w:cs="Calibri"/>
                      <w:b/>
                      <w:bCs/>
                      <w:color w:val="000000"/>
                      <w:sz w:val="18"/>
                      <w:szCs w:val="18"/>
                      <w:u w:color="000000"/>
                      <w:bdr w:val="none" w:color="auto" w:sz="0" w:space="0"/>
                      <w14:textOutline w14:w="12700" w14:cap="flat" w14:cmpd="sng" w14:algn="ctr">
                        <w14:noFill/>
                        <w14:prstDash w14:val="solid"/>
                        <w14:miter w14:lim="400000"/>
                      </w14:textOutline>
                    </w:rPr>
                    <w:br/>
                  </w:r>
                  <w:r w:rsidRPr="00F6338A">
                    <w:rPr>
                      <w:rFonts w:eastAsia="Calibri"/>
                      <w:b/>
                      <w:bCs/>
                      <w:color w:val="000000"/>
                      <w:sz w:val="18"/>
                      <w:szCs w:val="18"/>
                      <w:u w:color="000000"/>
                      <w:bdr w:val="none" w:color="auto" w:sz="0" w:space="0"/>
                      <w14:textOutline w14:w="12700" w14:cap="flat" w14:cmpd="sng" w14:algn="ctr">
                        <w14:noFill/>
                        <w14:prstDash w14:val="solid"/>
                        <w14:miter w14:lim="400000"/>
                      </w14:textOutline>
                    </w:rPr>
                    <w:t>Flood</w:t>
                  </w:r>
                </w:p>
              </w:tc>
              <w:tc>
                <w:tcPr>
                  <w:tcW w:w="1170"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rsidRPr="00F6338A" w:rsidR="00193EF4" w:rsidP="00193EF4" w:rsidRDefault="00193EF4" w14:paraId="208344C7"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b/>
                      <w:bCs/>
                      <w:color w:val="000000"/>
                      <w:sz w:val="18"/>
                      <w:szCs w:val="18"/>
                      <w:u w:color="000000"/>
                      <w:bdr w:val="none" w:color="auto" w:sz="0" w:space="0"/>
                      <w14:textOutline w14:w="12700" w14:cap="flat" w14:cmpd="sng" w14:algn="ctr">
                        <w14:noFill/>
                        <w14:prstDash w14:val="solid"/>
                        <w14:miter w14:lim="400000"/>
                      </w14:textOutline>
                    </w:rPr>
                    <w:t>Urban</w:t>
                  </w:r>
                  <w:r w:rsidRPr="00F6338A">
                    <w:rPr>
                      <w:rFonts w:eastAsia="Calibri" w:cs="Calibri"/>
                      <w:b/>
                      <w:bCs/>
                      <w:color w:val="000000"/>
                      <w:sz w:val="18"/>
                      <w:szCs w:val="18"/>
                      <w:u w:color="000000"/>
                      <w:bdr w:val="none" w:color="auto" w:sz="0" w:space="0"/>
                      <w14:textOutline w14:w="12700" w14:cap="flat" w14:cmpd="sng" w14:algn="ctr">
                        <w14:noFill/>
                        <w14:prstDash w14:val="solid"/>
                        <w14:miter w14:lim="400000"/>
                      </w14:textOutline>
                    </w:rPr>
                    <w:br/>
                  </w:r>
                  <w:r w:rsidRPr="00F6338A">
                    <w:rPr>
                      <w:rFonts w:eastAsia="Calibri"/>
                      <w:b/>
                      <w:bCs/>
                      <w:color w:val="000000"/>
                      <w:sz w:val="18"/>
                      <w:szCs w:val="18"/>
                      <w:u w:color="000000"/>
                      <w:bdr w:val="none" w:color="auto" w:sz="0" w:space="0"/>
                      <w14:textOutline w14:w="12700" w14:cap="flat" w14:cmpd="sng" w14:algn="ctr">
                        <w14:noFill/>
                        <w14:prstDash w14:val="solid"/>
                        <w14:miter w14:lim="400000"/>
                      </w14:textOutline>
                    </w:rPr>
                    <w:t>Flood</w:t>
                  </w:r>
                </w:p>
              </w:tc>
              <w:tc>
                <w:tcPr>
                  <w:tcW w:w="1170"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rsidRPr="00F6338A" w:rsidR="00193EF4" w:rsidP="00193EF4" w:rsidRDefault="00193EF4" w14:paraId="66F239C4"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b/>
                      <w:bCs/>
                      <w:color w:val="000000"/>
                      <w:sz w:val="18"/>
                      <w:szCs w:val="18"/>
                      <w:u w:color="000000"/>
                      <w:bdr w:val="none" w:color="auto" w:sz="0" w:space="0"/>
                      <w14:textOutline w14:w="12700" w14:cap="flat" w14:cmpd="sng" w14:algn="ctr">
                        <w14:noFill/>
                        <w14:prstDash w14:val="solid"/>
                        <w14:miter w14:lim="400000"/>
                      </w14:textOutline>
                    </w:rPr>
                    <w:t xml:space="preserve">Coastal </w:t>
                  </w:r>
                  <w:r w:rsidRPr="00F6338A">
                    <w:rPr>
                      <w:rFonts w:eastAsia="Calibri" w:cs="Calibri"/>
                      <w:b/>
                      <w:bCs/>
                      <w:color w:val="000000"/>
                      <w:sz w:val="18"/>
                      <w:szCs w:val="18"/>
                      <w:u w:color="000000"/>
                      <w:bdr w:val="none" w:color="auto" w:sz="0" w:space="0"/>
                      <w14:textOutline w14:w="12700" w14:cap="flat" w14:cmpd="sng" w14:algn="ctr">
                        <w14:noFill/>
                        <w14:prstDash w14:val="solid"/>
                        <w14:miter w14:lim="400000"/>
                      </w14:textOutline>
                    </w:rPr>
                    <w:br/>
                  </w:r>
                  <w:r w:rsidRPr="00F6338A">
                    <w:rPr>
                      <w:rFonts w:eastAsia="Calibri"/>
                      <w:b/>
                      <w:bCs/>
                      <w:color w:val="000000"/>
                      <w:sz w:val="18"/>
                      <w:szCs w:val="18"/>
                      <w:u w:color="000000"/>
                      <w:bdr w:val="none" w:color="auto" w:sz="0" w:space="0"/>
                      <w14:textOutline w14:w="12700" w14:cap="flat" w14:cmpd="sng" w14:algn="ctr">
                        <w14:noFill/>
                        <w14:prstDash w14:val="solid"/>
                        <w14:miter w14:lim="400000"/>
                      </w14:textOutline>
                    </w:rPr>
                    <w:t>Flood</w:t>
                  </w:r>
                </w:p>
              </w:tc>
              <w:tc>
                <w:tcPr>
                  <w:tcW w:w="900"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rsidRPr="00F6338A" w:rsidR="00193EF4" w:rsidP="00193EF4" w:rsidRDefault="00193EF4" w14:paraId="759F0C3C"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b/>
                      <w:bCs/>
                      <w:color w:val="000000"/>
                      <w:sz w:val="18"/>
                      <w:szCs w:val="18"/>
                      <w:u w:color="000000"/>
                      <w:bdr w:val="none" w:color="auto" w:sz="0" w:space="0"/>
                      <w14:textOutline w14:w="12700" w14:cap="flat" w14:cmpd="sng" w14:algn="ctr">
                        <w14:noFill/>
                        <w14:prstDash w14:val="solid"/>
                        <w14:miter w14:lim="400000"/>
                      </w14:textOutline>
                    </w:rPr>
                    <w:t>Landslide</w:t>
                  </w:r>
                </w:p>
              </w:tc>
              <w:tc>
                <w:tcPr>
                  <w:tcW w:w="1170"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rsidRPr="00F6338A" w:rsidR="00193EF4" w:rsidP="00193EF4" w:rsidRDefault="00193EF4" w14:paraId="71A5598C"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b/>
                      <w:bCs/>
                      <w:color w:val="000000"/>
                      <w:sz w:val="18"/>
                      <w:szCs w:val="18"/>
                      <w:u w:color="000000"/>
                      <w:bdr w:val="none" w:color="auto" w:sz="0" w:space="0"/>
                      <w14:textOutline w14:w="12700" w14:cap="flat" w14:cmpd="sng" w14:algn="ctr">
                        <w14:noFill/>
                        <w14:prstDash w14:val="solid"/>
                        <w14:miter w14:lim="400000"/>
                      </w14:textOutline>
                    </w:rPr>
                    <w:t>Extreme heat</w:t>
                  </w:r>
                </w:p>
              </w:tc>
              <w:tc>
                <w:tcPr>
                  <w:tcW w:w="900"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rsidRPr="00F6338A" w:rsidR="00193EF4" w:rsidP="00193EF4" w:rsidRDefault="00193EF4" w14:paraId="6F69448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b/>
                      <w:bCs/>
                      <w:color w:val="000000"/>
                      <w:sz w:val="18"/>
                      <w:szCs w:val="18"/>
                      <w:u w:color="000000"/>
                      <w:bdr w:val="none" w:color="auto" w:sz="0" w:space="0"/>
                      <w14:textOutline w14:w="12700" w14:cap="flat" w14:cmpd="sng" w14:algn="ctr">
                        <w14:noFill/>
                        <w14:prstDash w14:val="solid"/>
                        <w14:miter w14:lim="400000"/>
                      </w14:textOutline>
                    </w:rPr>
                    <w:t>Wildfire</w:t>
                  </w:r>
                </w:p>
              </w:tc>
              <w:tc>
                <w:tcPr>
                  <w:tcW w:w="900"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rsidRPr="00F6338A" w:rsidR="00193EF4" w:rsidP="00193EF4" w:rsidRDefault="00193EF4" w14:paraId="34769B7A"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b/>
                      <w:bCs/>
                      <w:color w:val="000000"/>
                      <w:sz w:val="18"/>
                      <w:szCs w:val="18"/>
                      <w:u w:color="000000"/>
                      <w:bdr w:val="none" w:color="auto" w:sz="0" w:space="0"/>
                      <w14:textOutline w14:w="12700" w14:cap="flat" w14:cmpd="sng" w14:algn="ctr">
                        <w14:noFill/>
                        <w14:prstDash w14:val="solid"/>
                        <w14:miter w14:lim="400000"/>
                      </w14:textOutline>
                    </w:rPr>
                    <w:t>Water scarcity</w:t>
                  </w:r>
                </w:p>
              </w:tc>
              <w:tc>
                <w:tcPr>
                  <w:tcW w:w="900"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rsidRPr="00F6338A" w:rsidR="00193EF4" w:rsidP="00193EF4" w:rsidRDefault="00193EF4" w14:paraId="45376638"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b/>
                      <w:bCs/>
                      <w:color w:val="000000"/>
                      <w:sz w:val="18"/>
                      <w:szCs w:val="18"/>
                      <w:u w:color="000000"/>
                      <w:bdr w:val="none" w:color="auto" w:sz="0" w:space="0"/>
                      <w14:textOutline w14:w="12700" w14:cap="flat" w14:cmpd="sng" w14:algn="ctr">
                        <w14:noFill/>
                        <w14:prstDash w14:val="solid"/>
                        <w14:miter w14:lim="400000"/>
                      </w14:textOutline>
                    </w:rPr>
                    <w:t>Tsunami</w:t>
                  </w:r>
                </w:p>
              </w:tc>
            </w:tr>
            <w:tr w:rsidRPr="00F6338A" w:rsidR="00193EF4" w14:paraId="134DADAB" w14:textId="77777777">
              <w:trPr>
                <w:trHeight w:val="420"/>
              </w:trPr>
              <w:tc>
                <w:tcPr>
                  <w:tcW w:w="10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193EF4" w:rsidP="00193EF4" w:rsidRDefault="00193EF4" w14:paraId="73564707"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000000"/>
                      <w:sz w:val="18"/>
                      <w:szCs w:val="18"/>
                      <w:u w:color="000000"/>
                      <w:bdr w:val="none" w:color="auto" w:sz="0" w:space="0"/>
                      <w14:textOutline w14:w="12700" w14:cap="flat" w14:cmpd="sng" w14:algn="ctr">
                        <w14:noFill/>
                        <w14:prstDash w14:val="solid"/>
                        <w14:miter w14:lim="400000"/>
                      </w14:textOutline>
                    </w:rPr>
                    <w:t>Bomi</w:t>
                  </w:r>
                </w:p>
              </w:tc>
              <w:tc>
                <w:tcPr>
                  <w:tcW w:w="990" w:type="dxa"/>
                  <w:tcBorders>
                    <w:top w:val="single" w:color="000000" w:sz="4" w:space="0"/>
                    <w:left w:val="single" w:color="000000" w:sz="4" w:space="0"/>
                    <w:bottom w:val="single" w:color="000000" w:sz="4" w:space="0"/>
                    <w:right w:val="single" w:color="000000" w:sz="4" w:space="0"/>
                  </w:tcBorders>
                  <w:shd w:val="clear" w:color="auto" w:fill="FF0000"/>
                  <w:tcMar>
                    <w:top w:w="80" w:type="dxa"/>
                    <w:left w:w="440" w:type="dxa"/>
                    <w:bottom w:w="80" w:type="dxa"/>
                    <w:right w:w="80" w:type="dxa"/>
                  </w:tcMar>
                  <w:vAlign w:val="center"/>
                </w:tcPr>
                <w:p w:rsidRPr="00F6338A" w:rsidR="00193EF4" w:rsidP="00193EF4" w:rsidRDefault="00193EF4" w14:paraId="4FEFBBD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High</w:t>
                  </w:r>
                </w:p>
              </w:tc>
              <w:tc>
                <w:tcPr>
                  <w:tcW w:w="1170" w:type="dxa"/>
                  <w:tcBorders>
                    <w:top w:val="single" w:color="000000" w:sz="4" w:space="0"/>
                    <w:left w:val="single" w:color="000000" w:sz="4" w:space="0"/>
                    <w:bottom w:val="single" w:color="000000" w:sz="4" w:space="0"/>
                    <w:right w:val="single" w:color="000000" w:sz="4" w:space="0"/>
                  </w:tcBorders>
                  <w:shd w:val="clear" w:color="auto" w:fill="C45911"/>
                  <w:tcMar>
                    <w:top w:w="80" w:type="dxa"/>
                    <w:left w:w="440" w:type="dxa"/>
                    <w:bottom w:w="80" w:type="dxa"/>
                    <w:right w:w="80" w:type="dxa"/>
                  </w:tcMar>
                  <w:vAlign w:val="center"/>
                </w:tcPr>
                <w:p w:rsidRPr="00F6338A" w:rsidR="00193EF4" w:rsidP="00193EF4" w:rsidRDefault="00193EF4" w14:paraId="3B073C3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Medium</w:t>
                  </w:r>
                </w:p>
              </w:tc>
              <w:tc>
                <w:tcPr>
                  <w:tcW w:w="1170" w:type="dxa"/>
                  <w:tcBorders>
                    <w:top w:val="single" w:color="000000" w:sz="4" w:space="0"/>
                    <w:left w:val="single" w:color="000000" w:sz="4" w:space="0"/>
                    <w:bottom w:val="single" w:color="000000" w:sz="4" w:space="0"/>
                    <w:right w:val="single" w:color="000000" w:sz="4" w:space="0"/>
                  </w:tcBorders>
                  <w:shd w:val="clear" w:color="auto" w:fill="C45911"/>
                  <w:tcMar>
                    <w:top w:w="80" w:type="dxa"/>
                    <w:left w:w="440" w:type="dxa"/>
                    <w:bottom w:w="80" w:type="dxa"/>
                    <w:right w:w="80" w:type="dxa"/>
                  </w:tcMar>
                  <w:vAlign w:val="center"/>
                </w:tcPr>
                <w:p w:rsidRPr="00F6338A" w:rsidR="00193EF4" w:rsidP="00193EF4" w:rsidRDefault="00193EF4" w14:paraId="1F9EF56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Medium</w:t>
                  </w:r>
                </w:p>
              </w:tc>
              <w:tc>
                <w:tcPr>
                  <w:tcW w:w="900" w:type="dxa"/>
                  <w:tcBorders>
                    <w:top w:val="single" w:color="000000" w:sz="4" w:space="0"/>
                    <w:left w:val="single" w:color="000000" w:sz="4" w:space="0"/>
                    <w:bottom w:val="single" w:color="000000" w:sz="4" w:space="0"/>
                    <w:right w:val="single" w:color="000000" w:sz="4" w:space="0"/>
                  </w:tcBorders>
                  <w:shd w:val="clear" w:color="auto" w:fill="FFF2CC"/>
                  <w:tcMar>
                    <w:top w:w="80" w:type="dxa"/>
                    <w:left w:w="440" w:type="dxa"/>
                    <w:bottom w:w="80" w:type="dxa"/>
                    <w:right w:w="80" w:type="dxa"/>
                  </w:tcMar>
                  <w:vAlign w:val="center"/>
                </w:tcPr>
                <w:p w:rsidRPr="00F6338A" w:rsidR="00193EF4" w:rsidP="00193EF4" w:rsidRDefault="00193EF4" w14:paraId="303888C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Very low</w:t>
                  </w:r>
                </w:p>
              </w:tc>
              <w:tc>
                <w:tcPr>
                  <w:tcW w:w="1170" w:type="dxa"/>
                  <w:tcBorders>
                    <w:top w:val="single" w:color="000000" w:sz="4" w:space="0"/>
                    <w:left w:val="single" w:color="000000" w:sz="4" w:space="0"/>
                    <w:bottom w:val="single" w:color="000000" w:sz="4" w:space="0"/>
                    <w:right w:val="single" w:color="000000" w:sz="4" w:space="0"/>
                  </w:tcBorders>
                  <w:shd w:val="clear" w:color="auto" w:fill="C45911"/>
                  <w:tcMar>
                    <w:top w:w="80" w:type="dxa"/>
                    <w:left w:w="440" w:type="dxa"/>
                    <w:bottom w:w="80" w:type="dxa"/>
                    <w:right w:w="80" w:type="dxa"/>
                  </w:tcMar>
                  <w:vAlign w:val="center"/>
                </w:tcPr>
                <w:p w:rsidRPr="00F6338A" w:rsidR="00193EF4" w:rsidP="00193EF4" w:rsidRDefault="00193EF4" w14:paraId="03E4A59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Medium</w:t>
                  </w:r>
                </w:p>
              </w:tc>
              <w:tc>
                <w:tcPr>
                  <w:tcW w:w="900" w:type="dxa"/>
                  <w:tcBorders>
                    <w:top w:val="single" w:color="000000" w:sz="4" w:space="0"/>
                    <w:left w:val="single" w:color="000000" w:sz="4" w:space="0"/>
                    <w:bottom w:val="single" w:color="000000" w:sz="4" w:space="0"/>
                    <w:right w:val="single" w:color="000000" w:sz="4" w:space="0"/>
                  </w:tcBorders>
                  <w:shd w:val="clear" w:color="auto" w:fill="FF0000"/>
                  <w:tcMar>
                    <w:top w:w="80" w:type="dxa"/>
                    <w:left w:w="440" w:type="dxa"/>
                    <w:bottom w:w="80" w:type="dxa"/>
                    <w:right w:w="80" w:type="dxa"/>
                  </w:tcMar>
                  <w:vAlign w:val="center"/>
                </w:tcPr>
                <w:p w:rsidRPr="00F6338A" w:rsidR="00193EF4" w:rsidP="00193EF4" w:rsidRDefault="00193EF4" w14:paraId="75B0930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High</w:t>
                  </w:r>
                </w:p>
              </w:tc>
              <w:tc>
                <w:tcPr>
                  <w:tcW w:w="900" w:type="dxa"/>
                  <w:tcBorders>
                    <w:top w:val="single" w:color="000000" w:sz="4" w:space="0"/>
                    <w:left w:val="single" w:color="000000" w:sz="4" w:space="0"/>
                    <w:bottom w:val="single" w:color="000000" w:sz="4" w:space="0"/>
                    <w:right w:val="single" w:color="000000" w:sz="4" w:space="0"/>
                  </w:tcBorders>
                  <w:shd w:val="clear" w:color="auto" w:fill="FFF2CC"/>
                  <w:tcMar>
                    <w:top w:w="80" w:type="dxa"/>
                    <w:left w:w="440" w:type="dxa"/>
                    <w:bottom w:w="80" w:type="dxa"/>
                    <w:right w:w="80" w:type="dxa"/>
                  </w:tcMar>
                  <w:vAlign w:val="center"/>
                </w:tcPr>
                <w:p w:rsidRPr="00F6338A" w:rsidR="00193EF4" w:rsidP="00193EF4" w:rsidRDefault="00193EF4" w14:paraId="12045359"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rPr>
                      <w:rFonts w:eastAsia="Calibri"/>
                      <w:color w:val="404040"/>
                      <w:sz w:val="18"/>
                      <w:szCs w:val="18"/>
                      <w:u w:color="404040"/>
                      <w:bdr w:val="none" w:color="auto" w:sz="0" w:space="0"/>
                      <w14:textOutline w14:w="12700" w14:cap="flat" w14:cmpd="sng" w14:algn="ctr">
                        <w14:noFill/>
                        <w14:prstDash w14:val="solid"/>
                        <w14:miter w14:lim="400000"/>
                      </w14:textOutline>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 xml:space="preserve">Very </w:t>
                  </w:r>
                </w:p>
                <w:p w:rsidRPr="00F6338A" w:rsidR="00193EF4" w:rsidP="00193EF4" w:rsidRDefault="00193EF4" w14:paraId="4AFE49FC"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low</w:t>
                  </w:r>
                </w:p>
              </w:tc>
              <w:tc>
                <w:tcPr>
                  <w:tcW w:w="900" w:type="dxa"/>
                  <w:tcBorders>
                    <w:top w:val="single" w:color="000000" w:sz="4" w:space="0"/>
                    <w:left w:val="single" w:color="000000" w:sz="4" w:space="0"/>
                    <w:bottom w:val="single" w:color="000000" w:sz="4" w:space="0"/>
                    <w:right w:val="single" w:color="000000" w:sz="4" w:space="0"/>
                  </w:tcBorders>
                  <w:shd w:val="clear" w:color="auto" w:fill="FFFFCC"/>
                  <w:tcMar>
                    <w:top w:w="80" w:type="dxa"/>
                    <w:left w:w="440" w:type="dxa"/>
                    <w:bottom w:w="80" w:type="dxa"/>
                    <w:right w:w="80" w:type="dxa"/>
                  </w:tcMar>
                  <w:vAlign w:val="center"/>
                </w:tcPr>
                <w:p w:rsidRPr="00F6338A" w:rsidR="00193EF4" w:rsidP="00193EF4" w:rsidRDefault="00193EF4" w14:paraId="18691B6C"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Low</w:t>
                  </w:r>
                </w:p>
              </w:tc>
            </w:tr>
            <w:tr w:rsidRPr="00F6338A" w:rsidR="00193EF4" w14:paraId="3099FD86" w14:textId="77777777">
              <w:trPr>
                <w:trHeight w:val="420"/>
              </w:trPr>
              <w:tc>
                <w:tcPr>
                  <w:tcW w:w="1057" w:type="dxa"/>
                  <w:tcBorders>
                    <w:top w:val="single" w:color="000000" w:sz="4" w:space="0"/>
                    <w:left w:val="single" w:color="000000" w:sz="4" w:space="0"/>
                    <w:bottom w:val="single" w:color="000000" w:sz="4" w:space="0"/>
                    <w:right w:val="single" w:color="000000" w:sz="4" w:space="0"/>
                  </w:tcBorders>
                  <w:shd w:val="clear" w:color="auto" w:fill="E7EAF4"/>
                  <w:tcMar>
                    <w:top w:w="80" w:type="dxa"/>
                    <w:left w:w="80" w:type="dxa"/>
                    <w:bottom w:w="80" w:type="dxa"/>
                    <w:right w:w="80" w:type="dxa"/>
                  </w:tcMar>
                  <w:vAlign w:val="center"/>
                </w:tcPr>
                <w:p w:rsidRPr="00F6338A" w:rsidR="00193EF4" w:rsidP="00193EF4" w:rsidRDefault="00193EF4" w14:paraId="260C2BC6"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000000"/>
                      <w:sz w:val="18"/>
                      <w:szCs w:val="18"/>
                      <w:u w:color="000000"/>
                      <w:bdr w:val="none" w:color="auto" w:sz="0" w:space="0"/>
                      <w14:textOutline w14:w="12700" w14:cap="flat" w14:cmpd="sng" w14:algn="ctr">
                        <w14:noFill/>
                        <w14:prstDash w14:val="solid"/>
                        <w14:miter w14:lim="400000"/>
                      </w14:textOutline>
                    </w:rPr>
                    <w:t xml:space="preserve">Bong </w:t>
                  </w:r>
                </w:p>
              </w:tc>
              <w:tc>
                <w:tcPr>
                  <w:tcW w:w="990" w:type="dxa"/>
                  <w:tcBorders>
                    <w:top w:val="single" w:color="000000" w:sz="4" w:space="0"/>
                    <w:left w:val="single" w:color="000000" w:sz="4" w:space="0"/>
                    <w:bottom w:val="single" w:color="000000" w:sz="4" w:space="0"/>
                    <w:right w:val="single" w:color="000000" w:sz="4" w:space="0"/>
                  </w:tcBorders>
                  <w:shd w:val="clear" w:color="auto" w:fill="FF0000"/>
                  <w:tcMar>
                    <w:top w:w="80" w:type="dxa"/>
                    <w:left w:w="440" w:type="dxa"/>
                    <w:bottom w:w="80" w:type="dxa"/>
                    <w:right w:w="80" w:type="dxa"/>
                  </w:tcMar>
                  <w:vAlign w:val="center"/>
                </w:tcPr>
                <w:p w:rsidRPr="00F6338A" w:rsidR="00193EF4" w:rsidP="00193EF4" w:rsidRDefault="00193EF4" w14:paraId="3BF81CA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High</w:t>
                  </w:r>
                </w:p>
              </w:tc>
              <w:tc>
                <w:tcPr>
                  <w:tcW w:w="1170" w:type="dxa"/>
                  <w:tcBorders>
                    <w:top w:val="single" w:color="000000" w:sz="4" w:space="0"/>
                    <w:left w:val="single" w:color="000000" w:sz="4" w:space="0"/>
                    <w:bottom w:val="single" w:color="000000" w:sz="4" w:space="0"/>
                    <w:right w:val="single" w:color="000000" w:sz="4" w:space="0"/>
                  </w:tcBorders>
                  <w:shd w:val="clear" w:color="auto" w:fill="FF0000"/>
                  <w:tcMar>
                    <w:top w:w="80" w:type="dxa"/>
                    <w:left w:w="440" w:type="dxa"/>
                    <w:bottom w:w="80" w:type="dxa"/>
                    <w:right w:w="80" w:type="dxa"/>
                  </w:tcMar>
                  <w:vAlign w:val="center"/>
                </w:tcPr>
                <w:p w:rsidRPr="00F6338A" w:rsidR="00193EF4" w:rsidP="00193EF4" w:rsidRDefault="00193EF4" w14:paraId="3870F93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High</w:t>
                  </w:r>
                </w:p>
              </w:tc>
              <w:tc>
                <w:tcPr>
                  <w:tcW w:w="1170" w:type="dxa"/>
                  <w:tcBorders>
                    <w:top w:val="single" w:color="000000" w:sz="4" w:space="0"/>
                    <w:left w:val="single" w:color="000000" w:sz="4" w:space="0"/>
                    <w:bottom w:val="single" w:color="000000" w:sz="4" w:space="0"/>
                    <w:right w:val="single" w:color="000000" w:sz="4" w:space="0"/>
                  </w:tcBorders>
                  <w:shd w:val="clear" w:color="auto" w:fill="DDDDDD"/>
                  <w:tcMar>
                    <w:top w:w="80" w:type="dxa"/>
                    <w:left w:w="440" w:type="dxa"/>
                    <w:bottom w:w="80" w:type="dxa"/>
                    <w:right w:w="80" w:type="dxa"/>
                  </w:tcMar>
                  <w:vAlign w:val="center"/>
                </w:tcPr>
                <w:p w:rsidRPr="00F6338A" w:rsidR="00193EF4" w:rsidP="00193EF4" w:rsidRDefault="00193EF4" w14:paraId="6115305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NA</w:t>
                  </w:r>
                </w:p>
              </w:tc>
              <w:tc>
                <w:tcPr>
                  <w:tcW w:w="900" w:type="dxa"/>
                  <w:tcBorders>
                    <w:top w:val="single" w:color="000000" w:sz="4" w:space="0"/>
                    <w:left w:val="single" w:color="000000" w:sz="4" w:space="0"/>
                    <w:bottom w:val="single" w:color="000000" w:sz="4" w:space="0"/>
                    <w:right w:val="single" w:color="000000" w:sz="4" w:space="0"/>
                  </w:tcBorders>
                  <w:shd w:val="clear" w:color="auto" w:fill="FFFFCC"/>
                  <w:tcMar>
                    <w:top w:w="80" w:type="dxa"/>
                    <w:left w:w="440" w:type="dxa"/>
                    <w:bottom w:w="80" w:type="dxa"/>
                    <w:right w:w="80" w:type="dxa"/>
                  </w:tcMar>
                  <w:vAlign w:val="center"/>
                </w:tcPr>
                <w:p w:rsidRPr="00F6338A" w:rsidR="00193EF4" w:rsidP="00193EF4" w:rsidRDefault="00193EF4" w14:paraId="04ED058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Low</w:t>
                  </w:r>
                </w:p>
              </w:tc>
              <w:tc>
                <w:tcPr>
                  <w:tcW w:w="1170" w:type="dxa"/>
                  <w:tcBorders>
                    <w:top w:val="single" w:color="000000" w:sz="4" w:space="0"/>
                    <w:left w:val="single" w:color="000000" w:sz="4" w:space="0"/>
                    <w:bottom w:val="single" w:color="000000" w:sz="4" w:space="0"/>
                    <w:right w:val="single" w:color="000000" w:sz="4" w:space="0"/>
                  </w:tcBorders>
                  <w:shd w:val="clear" w:color="auto" w:fill="C45911"/>
                  <w:tcMar>
                    <w:top w:w="80" w:type="dxa"/>
                    <w:left w:w="440" w:type="dxa"/>
                    <w:bottom w:w="80" w:type="dxa"/>
                    <w:right w:w="80" w:type="dxa"/>
                  </w:tcMar>
                  <w:vAlign w:val="center"/>
                </w:tcPr>
                <w:p w:rsidRPr="00F6338A" w:rsidR="00193EF4" w:rsidP="00193EF4" w:rsidRDefault="00193EF4" w14:paraId="13FABAA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Medium</w:t>
                  </w:r>
                </w:p>
              </w:tc>
              <w:tc>
                <w:tcPr>
                  <w:tcW w:w="900" w:type="dxa"/>
                  <w:tcBorders>
                    <w:top w:val="single" w:color="000000" w:sz="4" w:space="0"/>
                    <w:left w:val="single" w:color="000000" w:sz="4" w:space="0"/>
                    <w:bottom w:val="single" w:color="000000" w:sz="4" w:space="0"/>
                    <w:right w:val="single" w:color="000000" w:sz="4" w:space="0"/>
                  </w:tcBorders>
                  <w:shd w:val="clear" w:color="auto" w:fill="FF0000"/>
                  <w:tcMar>
                    <w:top w:w="80" w:type="dxa"/>
                    <w:left w:w="440" w:type="dxa"/>
                    <w:bottom w:w="80" w:type="dxa"/>
                    <w:right w:w="80" w:type="dxa"/>
                  </w:tcMar>
                  <w:vAlign w:val="center"/>
                </w:tcPr>
                <w:p w:rsidRPr="00F6338A" w:rsidR="00193EF4" w:rsidP="00193EF4" w:rsidRDefault="00193EF4" w14:paraId="14D8717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High</w:t>
                  </w:r>
                </w:p>
              </w:tc>
              <w:tc>
                <w:tcPr>
                  <w:tcW w:w="900" w:type="dxa"/>
                  <w:tcBorders>
                    <w:top w:val="single" w:color="000000" w:sz="4" w:space="0"/>
                    <w:left w:val="single" w:color="000000" w:sz="4" w:space="0"/>
                    <w:bottom w:val="single" w:color="000000" w:sz="4" w:space="0"/>
                    <w:right w:val="single" w:color="000000" w:sz="4" w:space="0"/>
                  </w:tcBorders>
                  <w:shd w:val="clear" w:color="auto" w:fill="FFF2CC"/>
                  <w:tcMar>
                    <w:top w:w="80" w:type="dxa"/>
                    <w:left w:w="440" w:type="dxa"/>
                    <w:bottom w:w="80" w:type="dxa"/>
                    <w:right w:w="80" w:type="dxa"/>
                  </w:tcMar>
                  <w:vAlign w:val="center"/>
                </w:tcPr>
                <w:p w:rsidRPr="00F6338A" w:rsidR="00193EF4" w:rsidP="00193EF4" w:rsidRDefault="00193EF4" w14:paraId="4E869EC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rPr>
                      <w:rFonts w:eastAsia="Calibri"/>
                      <w:color w:val="404040"/>
                      <w:sz w:val="18"/>
                      <w:szCs w:val="18"/>
                      <w:u w:color="404040"/>
                      <w:bdr w:val="none" w:color="auto" w:sz="0" w:space="0"/>
                      <w14:textOutline w14:w="12700" w14:cap="flat" w14:cmpd="sng" w14:algn="ctr">
                        <w14:noFill/>
                        <w14:prstDash w14:val="solid"/>
                        <w14:miter w14:lim="400000"/>
                      </w14:textOutline>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 xml:space="preserve">Very </w:t>
                  </w:r>
                </w:p>
                <w:p w:rsidRPr="00F6338A" w:rsidR="00193EF4" w:rsidP="00193EF4" w:rsidRDefault="00193EF4" w14:paraId="1D8708E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low</w:t>
                  </w:r>
                </w:p>
              </w:tc>
              <w:tc>
                <w:tcPr>
                  <w:tcW w:w="900" w:type="dxa"/>
                  <w:tcBorders>
                    <w:top w:val="single" w:color="000000" w:sz="4" w:space="0"/>
                    <w:left w:val="single" w:color="000000" w:sz="4" w:space="0"/>
                    <w:bottom w:val="single" w:color="000000" w:sz="4" w:space="0"/>
                    <w:right w:val="single" w:color="000000" w:sz="4" w:space="0"/>
                  </w:tcBorders>
                  <w:shd w:val="clear" w:color="auto" w:fill="DDDDDD"/>
                  <w:tcMar>
                    <w:top w:w="80" w:type="dxa"/>
                    <w:left w:w="440" w:type="dxa"/>
                    <w:bottom w:w="80" w:type="dxa"/>
                    <w:right w:w="80" w:type="dxa"/>
                  </w:tcMar>
                  <w:vAlign w:val="center"/>
                </w:tcPr>
                <w:p w:rsidRPr="00F6338A" w:rsidR="00193EF4" w:rsidP="00193EF4" w:rsidRDefault="00193EF4" w14:paraId="606C2A27"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NA</w:t>
                  </w:r>
                </w:p>
              </w:tc>
            </w:tr>
            <w:tr w:rsidRPr="00F6338A" w:rsidR="00193EF4" w14:paraId="143C4BC0" w14:textId="77777777">
              <w:trPr>
                <w:trHeight w:val="420"/>
              </w:trPr>
              <w:tc>
                <w:tcPr>
                  <w:tcW w:w="105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193EF4" w:rsidP="00193EF4" w:rsidRDefault="00193EF4" w14:paraId="1E9FD1FA"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000000"/>
                      <w:sz w:val="18"/>
                      <w:szCs w:val="18"/>
                      <w:u w:color="000000"/>
                      <w:bdr w:val="none" w:color="auto" w:sz="0" w:space="0"/>
                      <w14:textOutline w14:w="12700" w14:cap="flat" w14:cmpd="sng" w14:algn="ctr">
                        <w14:noFill/>
                        <w14:prstDash w14:val="solid"/>
                        <w14:miter w14:lim="400000"/>
                      </w14:textOutline>
                    </w:rPr>
                    <w:t>Gbarpolu</w:t>
                  </w:r>
                </w:p>
              </w:tc>
              <w:tc>
                <w:tcPr>
                  <w:tcW w:w="990" w:type="dxa"/>
                  <w:tcBorders>
                    <w:top w:val="single" w:color="000000" w:sz="4" w:space="0"/>
                    <w:left w:val="single" w:color="000000" w:sz="4" w:space="0"/>
                    <w:bottom w:val="single" w:color="000000" w:sz="4" w:space="0"/>
                    <w:right w:val="single" w:color="000000" w:sz="4" w:space="0"/>
                  </w:tcBorders>
                  <w:shd w:val="clear" w:color="auto" w:fill="FF0000"/>
                  <w:tcMar>
                    <w:top w:w="80" w:type="dxa"/>
                    <w:left w:w="440" w:type="dxa"/>
                    <w:bottom w:w="80" w:type="dxa"/>
                    <w:right w:w="80" w:type="dxa"/>
                  </w:tcMar>
                  <w:vAlign w:val="center"/>
                </w:tcPr>
                <w:p w:rsidRPr="00F6338A" w:rsidR="00193EF4" w:rsidP="00193EF4" w:rsidRDefault="00193EF4" w14:paraId="7447248E"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High</w:t>
                  </w:r>
                </w:p>
              </w:tc>
              <w:tc>
                <w:tcPr>
                  <w:tcW w:w="1170" w:type="dxa"/>
                  <w:tcBorders>
                    <w:top w:val="single" w:color="000000" w:sz="4" w:space="0"/>
                    <w:left w:val="single" w:color="000000" w:sz="4" w:space="0"/>
                    <w:bottom w:val="single" w:color="000000" w:sz="4" w:space="0"/>
                    <w:right w:val="single" w:color="000000" w:sz="4" w:space="0"/>
                  </w:tcBorders>
                  <w:shd w:val="clear" w:color="auto" w:fill="FFF2CC"/>
                  <w:tcMar>
                    <w:top w:w="80" w:type="dxa"/>
                    <w:left w:w="440" w:type="dxa"/>
                    <w:bottom w:w="80" w:type="dxa"/>
                    <w:right w:w="80" w:type="dxa"/>
                  </w:tcMar>
                  <w:vAlign w:val="center"/>
                </w:tcPr>
                <w:p w:rsidRPr="00F6338A" w:rsidR="00193EF4" w:rsidP="00193EF4" w:rsidRDefault="00193EF4" w14:paraId="6852596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Very low</w:t>
                  </w:r>
                </w:p>
              </w:tc>
              <w:tc>
                <w:tcPr>
                  <w:tcW w:w="1170" w:type="dxa"/>
                  <w:tcBorders>
                    <w:top w:val="single" w:color="000000" w:sz="4" w:space="0"/>
                    <w:left w:val="single" w:color="000000" w:sz="4" w:space="0"/>
                    <w:bottom w:val="single" w:color="000000" w:sz="4" w:space="0"/>
                    <w:right w:val="single" w:color="000000" w:sz="4" w:space="0"/>
                  </w:tcBorders>
                  <w:shd w:val="clear" w:color="auto" w:fill="DDDDDD"/>
                  <w:tcMar>
                    <w:top w:w="80" w:type="dxa"/>
                    <w:left w:w="440" w:type="dxa"/>
                    <w:bottom w:w="80" w:type="dxa"/>
                    <w:right w:w="80" w:type="dxa"/>
                  </w:tcMar>
                  <w:vAlign w:val="center"/>
                </w:tcPr>
                <w:p w:rsidRPr="00F6338A" w:rsidR="00193EF4" w:rsidP="00193EF4" w:rsidRDefault="00193EF4" w14:paraId="3A3C2A4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NA</w:t>
                  </w:r>
                </w:p>
              </w:tc>
              <w:tc>
                <w:tcPr>
                  <w:tcW w:w="900" w:type="dxa"/>
                  <w:tcBorders>
                    <w:top w:val="single" w:color="000000" w:sz="4" w:space="0"/>
                    <w:left w:val="single" w:color="000000" w:sz="4" w:space="0"/>
                    <w:bottom w:val="single" w:color="000000" w:sz="4" w:space="0"/>
                    <w:right w:val="single" w:color="000000" w:sz="4" w:space="0"/>
                  </w:tcBorders>
                  <w:shd w:val="clear" w:color="auto" w:fill="FFFFCC"/>
                  <w:tcMar>
                    <w:top w:w="80" w:type="dxa"/>
                    <w:left w:w="440" w:type="dxa"/>
                    <w:bottom w:w="80" w:type="dxa"/>
                    <w:right w:w="80" w:type="dxa"/>
                  </w:tcMar>
                  <w:vAlign w:val="center"/>
                </w:tcPr>
                <w:p w:rsidRPr="00F6338A" w:rsidR="00193EF4" w:rsidP="00193EF4" w:rsidRDefault="00193EF4" w14:paraId="312E63D9"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Low</w:t>
                  </w:r>
                </w:p>
              </w:tc>
              <w:tc>
                <w:tcPr>
                  <w:tcW w:w="1170" w:type="dxa"/>
                  <w:tcBorders>
                    <w:top w:val="single" w:color="000000" w:sz="4" w:space="0"/>
                    <w:left w:val="single" w:color="000000" w:sz="4" w:space="0"/>
                    <w:bottom w:val="single" w:color="000000" w:sz="4" w:space="0"/>
                    <w:right w:val="single" w:color="000000" w:sz="4" w:space="0"/>
                  </w:tcBorders>
                  <w:shd w:val="clear" w:color="auto" w:fill="C45911"/>
                  <w:tcMar>
                    <w:top w:w="80" w:type="dxa"/>
                    <w:left w:w="440" w:type="dxa"/>
                    <w:bottom w:w="80" w:type="dxa"/>
                    <w:right w:w="80" w:type="dxa"/>
                  </w:tcMar>
                  <w:vAlign w:val="center"/>
                </w:tcPr>
                <w:p w:rsidRPr="00F6338A" w:rsidR="00193EF4" w:rsidP="00193EF4" w:rsidRDefault="00193EF4" w14:paraId="5BB939F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Medium</w:t>
                  </w:r>
                </w:p>
              </w:tc>
              <w:tc>
                <w:tcPr>
                  <w:tcW w:w="900" w:type="dxa"/>
                  <w:tcBorders>
                    <w:top w:val="single" w:color="000000" w:sz="4" w:space="0"/>
                    <w:left w:val="single" w:color="000000" w:sz="4" w:space="0"/>
                    <w:bottom w:val="single" w:color="000000" w:sz="4" w:space="0"/>
                    <w:right w:val="single" w:color="000000" w:sz="4" w:space="0"/>
                  </w:tcBorders>
                  <w:shd w:val="clear" w:color="auto" w:fill="FF0000"/>
                  <w:tcMar>
                    <w:top w:w="80" w:type="dxa"/>
                    <w:left w:w="440" w:type="dxa"/>
                    <w:bottom w:w="80" w:type="dxa"/>
                    <w:right w:w="80" w:type="dxa"/>
                  </w:tcMar>
                  <w:vAlign w:val="center"/>
                </w:tcPr>
                <w:p w:rsidRPr="00F6338A" w:rsidR="00193EF4" w:rsidP="00193EF4" w:rsidRDefault="00193EF4" w14:paraId="6BF0E90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High</w:t>
                  </w:r>
                </w:p>
              </w:tc>
              <w:tc>
                <w:tcPr>
                  <w:tcW w:w="900" w:type="dxa"/>
                  <w:tcBorders>
                    <w:top w:val="single" w:color="000000" w:sz="4" w:space="0"/>
                    <w:left w:val="single" w:color="000000" w:sz="4" w:space="0"/>
                    <w:bottom w:val="single" w:color="000000" w:sz="4" w:space="0"/>
                    <w:right w:val="single" w:color="000000" w:sz="4" w:space="0"/>
                  </w:tcBorders>
                  <w:shd w:val="clear" w:color="auto" w:fill="FFF2CC"/>
                  <w:tcMar>
                    <w:top w:w="80" w:type="dxa"/>
                    <w:left w:w="440" w:type="dxa"/>
                    <w:bottom w:w="80" w:type="dxa"/>
                    <w:right w:w="80" w:type="dxa"/>
                  </w:tcMar>
                  <w:vAlign w:val="center"/>
                </w:tcPr>
                <w:p w:rsidRPr="00F6338A" w:rsidR="00193EF4" w:rsidP="00193EF4" w:rsidRDefault="00193EF4" w14:paraId="1427C16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rPr>
                      <w:rFonts w:eastAsia="Calibri"/>
                      <w:color w:val="404040"/>
                      <w:sz w:val="18"/>
                      <w:szCs w:val="18"/>
                      <w:u w:color="404040"/>
                      <w:bdr w:val="none" w:color="auto" w:sz="0" w:space="0"/>
                      <w14:textOutline w14:w="12700" w14:cap="flat" w14:cmpd="sng" w14:algn="ctr">
                        <w14:noFill/>
                        <w14:prstDash w14:val="solid"/>
                        <w14:miter w14:lim="400000"/>
                      </w14:textOutline>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 xml:space="preserve">Very </w:t>
                  </w:r>
                </w:p>
                <w:p w:rsidRPr="00F6338A" w:rsidR="00193EF4" w:rsidP="00193EF4" w:rsidRDefault="00193EF4" w14:paraId="54325D0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low</w:t>
                  </w:r>
                </w:p>
              </w:tc>
              <w:tc>
                <w:tcPr>
                  <w:tcW w:w="900" w:type="dxa"/>
                  <w:tcBorders>
                    <w:top w:val="single" w:color="000000" w:sz="4" w:space="0"/>
                    <w:left w:val="single" w:color="000000" w:sz="4" w:space="0"/>
                    <w:bottom w:val="single" w:color="000000" w:sz="4" w:space="0"/>
                    <w:right w:val="single" w:color="000000" w:sz="4" w:space="0"/>
                  </w:tcBorders>
                  <w:shd w:val="clear" w:color="auto" w:fill="DDDDDD"/>
                  <w:tcMar>
                    <w:top w:w="80" w:type="dxa"/>
                    <w:left w:w="440" w:type="dxa"/>
                    <w:bottom w:w="80" w:type="dxa"/>
                    <w:right w:w="80" w:type="dxa"/>
                  </w:tcMar>
                  <w:vAlign w:val="center"/>
                </w:tcPr>
                <w:p w:rsidRPr="00F6338A" w:rsidR="00193EF4" w:rsidP="00193EF4" w:rsidRDefault="00193EF4" w14:paraId="2B270D77"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NA</w:t>
                  </w:r>
                </w:p>
              </w:tc>
            </w:tr>
            <w:tr w:rsidRPr="00F6338A" w:rsidR="00193EF4" w14:paraId="20E8DBE0" w14:textId="77777777">
              <w:trPr>
                <w:trHeight w:val="640"/>
              </w:trPr>
              <w:tc>
                <w:tcPr>
                  <w:tcW w:w="1057" w:type="dxa"/>
                  <w:tcBorders>
                    <w:top w:val="single" w:color="000000" w:sz="4" w:space="0"/>
                    <w:left w:val="single" w:color="000000" w:sz="4" w:space="0"/>
                    <w:bottom w:val="single" w:color="000000" w:sz="4" w:space="0"/>
                    <w:right w:val="single" w:color="000000" w:sz="4" w:space="0"/>
                  </w:tcBorders>
                  <w:shd w:val="clear" w:color="auto" w:fill="E7EAF4"/>
                  <w:tcMar>
                    <w:top w:w="80" w:type="dxa"/>
                    <w:left w:w="80" w:type="dxa"/>
                    <w:bottom w:w="80" w:type="dxa"/>
                    <w:right w:w="80" w:type="dxa"/>
                  </w:tcMar>
                  <w:vAlign w:val="center"/>
                </w:tcPr>
                <w:p w:rsidRPr="00F6338A" w:rsidR="00193EF4" w:rsidP="00193EF4" w:rsidRDefault="00193EF4" w14:paraId="6832BD18"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000000"/>
                      <w:sz w:val="18"/>
                      <w:szCs w:val="18"/>
                      <w:u w:color="000000"/>
                      <w:bdr w:val="none" w:color="auto" w:sz="0" w:space="0"/>
                      <w14:textOutline w14:w="12700" w14:cap="flat" w14:cmpd="sng" w14:algn="ctr">
                        <w14:noFill/>
                        <w14:prstDash w14:val="solid"/>
                        <w14:miter w14:lim="400000"/>
                      </w14:textOutline>
                    </w:rPr>
                    <w:t>Grand Cape Mount</w:t>
                  </w:r>
                </w:p>
              </w:tc>
              <w:tc>
                <w:tcPr>
                  <w:tcW w:w="990" w:type="dxa"/>
                  <w:tcBorders>
                    <w:top w:val="single" w:color="000000" w:sz="4" w:space="0"/>
                    <w:left w:val="single" w:color="000000" w:sz="4" w:space="0"/>
                    <w:bottom w:val="single" w:color="000000" w:sz="4" w:space="0"/>
                    <w:right w:val="single" w:color="000000" w:sz="4" w:space="0"/>
                  </w:tcBorders>
                  <w:shd w:val="clear" w:color="auto" w:fill="FF0000"/>
                  <w:tcMar>
                    <w:top w:w="80" w:type="dxa"/>
                    <w:left w:w="440" w:type="dxa"/>
                    <w:bottom w:w="80" w:type="dxa"/>
                    <w:right w:w="80" w:type="dxa"/>
                  </w:tcMar>
                  <w:vAlign w:val="center"/>
                </w:tcPr>
                <w:p w:rsidRPr="00F6338A" w:rsidR="00193EF4" w:rsidP="00193EF4" w:rsidRDefault="00193EF4" w14:paraId="7D8D325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High</w:t>
                  </w:r>
                </w:p>
              </w:tc>
              <w:tc>
                <w:tcPr>
                  <w:tcW w:w="1170" w:type="dxa"/>
                  <w:tcBorders>
                    <w:top w:val="single" w:color="000000" w:sz="4" w:space="0"/>
                    <w:left w:val="single" w:color="000000" w:sz="4" w:space="0"/>
                    <w:bottom w:val="single" w:color="000000" w:sz="4" w:space="0"/>
                    <w:right w:val="single" w:color="000000" w:sz="4" w:space="0"/>
                  </w:tcBorders>
                  <w:shd w:val="clear" w:color="auto" w:fill="FFF2CC"/>
                  <w:tcMar>
                    <w:top w:w="80" w:type="dxa"/>
                    <w:left w:w="440" w:type="dxa"/>
                    <w:bottom w:w="80" w:type="dxa"/>
                    <w:right w:w="80" w:type="dxa"/>
                  </w:tcMar>
                  <w:vAlign w:val="center"/>
                </w:tcPr>
                <w:p w:rsidRPr="00F6338A" w:rsidR="00193EF4" w:rsidP="00193EF4" w:rsidRDefault="00193EF4" w14:paraId="2CD0E74F"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Very low</w:t>
                  </w:r>
                </w:p>
              </w:tc>
              <w:tc>
                <w:tcPr>
                  <w:tcW w:w="1170" w:type="dxa"/>
                  <w:tcBorders>
                    <w:top w:val="single" w:color="000000" w:sz="4" w:space="0"/>
                    <w:left w:val="single" w:color="000000" w:sz="4" w:space="0"/>
                    <w:bottom w:val="single" w:color="000000" w:sz="4" w:space="0"/>
                    <w:right w:val="single" w:color="000000" w:sz="4" w:space="0"/>
                  </w:tcBorders>
                  <w:shd w:val="clear" w:color="auto" w:fill="C45911"/>
                  <w:tcMar>
                    <w:top w:w="80" w:type="dxa"/>
                    <w:left w:w="440" w:type="dxa"/>
                    <w:bottom w:w="80" w:type="dxa"/>
                    <w:right w:w="80" w:type="dxa"/>
                  </w:tcMar>
                  <w:vAlign w:val="center"/>
                </w:tcPr>
                <w:p w:rsidRPr="00F6338A" w:rsidR="00193EF4" w:rsidP="00193EF4" w:rsidRDefault="00193EF4" w14:paraId="6546821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Medium</w:t>
                  </w:r>
                </w:p>
              </w:tc>
              <w:tc>
                <w:tcPr>
                  <w:tcW w:w="900" w:type="dxa"/>
                  <w:tcBorders>
                    <w:top w:val="single" w:color="000000" w:sz="4" w:space="0"/>
                    <w:left w:val="single" w:color="000000" w:sz="4" w:space="0"/>
                    <w:bottom w:val="single" w:color="000000" w:sz="4" w:space="0"/>
                    <w:right w:val="single" w:color="000000" w:sz="4" w:space="0"/>
                  </w:tcBorders>
                  <w:shd w:val="clear" w:color="auto" w:fill="FFFFCC"/>
                  <w:tcMar>
                    <w:top w:w="80" w:type="dxa"/>
                    <w:left w:w="440" w:type="dxa"/>
                    <w:bottom w:w="80" w:type="dxa"/>
                    <w:right w:w="80" w:type="dxa"/>
                  </w:tcMar>
                  <w:vAlign w:val="center"/>
                </w:tcPr>
                <w:p w:rsidRPr="00F6338A" w:rsidR="00193EF4" w:rsidP="00193EF4" w:rsidRDefault="00193EF4" w14:paraId="5CF87AC6"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Low</w:t>
                  </w:r>
                </w:p>
              </w:tc>
              <w:tc>
                <w:tcPr>
                  <w:tcW w:w="1170" w:type="dxa"/>
                  <w:tcBorders>
                    <w:top w:val="single" w:color="000000" w:sz="4" w:space="0"/>
                    <w:left w:val="single" w:color="000000" w:sz="4" w:space="0"/>
                    <w:bottom w:val="single" w:color="000000" w:sz="4" w:space="0"/>
                    <w:right w:val="single" w:color="000000" w:sz="4" w:space="0"/>
                  </w:tcBorders>
                  <w:shd w:val="clear" w:color="auto" w:fill="C45911"/>
                  <w:tcMar>
                    <w:top w:w="80" w:type="dxa"/>
                    <w:left w:w="440" w:type="dxa"/>
                    <w:bottom w:w="80" w:type="dxa"/>
                    <w:right w:w="80" w:type="dxa"/>
                  </w:tcMar>
                  <w:vAlign w:val="center"/>
                </w:tcPr>
                <w:p w:rsidRPr="00F6338A" w:rsidR="00193EF4" w:rsidP="00193EF4" w:rsidRDefault="00193EF4" w14:paraId="438AEB66"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Medium</w:t>
                  </w:r>
                </w:p>
              </w:tc>
              <w:tc>
                <w:tcPr>
                  <w:tcW w:w="900" w:type="dxa"/>
                  <w:tcBorders>
                    <w:top w:val="single" w:color="000000" w:sz="4" w:space="0"/>
                    <w:left w:val="single" w:color="000000" w:sz="4" w:space="0"/>
                    <w:bottom w:val="single" w:color="000000" w:sz="4" w:space="0"/>
                    <w:right w:val="single" w:color="000000" w:sz="4" w:space="0"/>
                  </w:tcBorders>
                  <w:shd w:val="clear" w:color="auto" w:fill="FF0000"/>
                  <w:tcMar>
                    <w:top w:w="80" w:type="dxa"/>
                    <w:left w:w="440" w:type="dxa"/>
                    <w:bottom w:w="80" w:type="dxa"/>
                    <w:right w:w="80" w:type="dxa"/>
                  </w:tcMar>
                  <w:vAlign w:val="center"/>
                </w:tcPr>
                <w:p w:rsidRPr="00F6338A" w:rsidR="00193EF4" w:rsidP="00193EF4" w:rsidRDefault="00193EF4" w14:paraId="4375905B"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High</w:t>
                  </w:r>
                </w:p>
              </w:tc>
              <w:tc>
                <w:tcPr>
                  <w:tcW w:w="900" w:type="dxa"/>
                  <w:tcBorders>
                    <w:top w:val="single" w:color="000000" w:sz="4" w:space="0"/>
                    <w:left w:val="single" w:color="000000" w:sz="4" w:space="0"/>
                    <w:bottom w:val="single" w:color="000000" w:sz="4" w:space="0"/>
                    <w:right w:val="single" w:color="000000" w:sz="4" w:space="0"/>
                  </w:tcBorders>
                  <w:shd w:val="clear" w:color="auto" w:fill="FFF2CC"/>
                  <w:tcMar>
                    <w:top w:w="80" w:type="dxa"/>
                    <w:left w:w="440" w:type="dxa"/>
                    <w:bottom w:w="80" w:type="dxa"/>
                    <w:right w:w="80" w:type="dxa"/>
                  </w:tcMar>
                  <w:vAlign w:val="center"/>
                </w:tcPr>
                <w:p w:rsidRPr="00F6338A" w:rsidR="00193EF4" w:rsidP="00193EF4" w:rsidRDefault="00193EF4" w14:paraId="102FC6E8"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rPr>
                      <w:rFonts w:eastAsia="Calibri"/>
                      <w:color w:val="404040"/>
                      <w:sz w:val="18"/>
                      <w:szCs w:val="18"/>
                      <w:u w:color="404040"/>
                      <w:bdr w:val="none" w:color="auto" w:sz="0" w:space="0"/>
                      <w14:textOutline w14:w="12700" w14:cap="flat" w14:cmpd="sng" w14:algn="ctr">
                        <w14:noFill/>
                        <w14:prstDash w14:val="solid"/>
                        <w14:miter w14:lim="400000"/>
                      </w14:textOutline>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 xml:space="preserve">Very </w:t>
                  </w:r>
                </w:p>
                <w:p w:rsidRPr="00F6338A" w:rsidR="00193EF4" w:rsidP="00193EF4" w:rsidRDefault="00193EF4" w14:paraId="13EE6F9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low</w:t>
                  </w:r>
                </w:p>
              </w:tc>
              <w:tc>
                <w:tcPr>
                  <w:tcW w:w="900" w:type="dxa"/>
                  <w:tcBorders>
                    <w:top w:val="single" w:color="000000" w:sz="4" w:space="0"/>
                    <w:left w:val="single" w:color="000000" w:sz="4" w:space="0"/>
                    <w:bottom w:val="single" w:color="000000" w:sz="4" w:space="0"/>
                    <w:right w:val="single" w:color="000000" w:sz="4" w:space="0"/>
                  </w:tcBorders>
                  <w:shd w:val="clear" w:color="auto" w:fill="FFFFCC"/>
                  <w:tcMar>
                    <w:top w:w="80" w:type="dxa"/>
                    <w:left w:w="440" w:type="dxa"/>
                    <w:bottom w:w="80" w:type="dxa"/>
                    <w:right w:w="80" w:type="dxa"/>
                  </w:tcMar>
                  <w:vAlign w:val="center"/>
                </w:tcPr>
                <w:p w:rsidRPr="00F6338A" w:rsidR="00193EF4" w:rsidP="00193EF4" w:rsidRDefault="00193EF4" w14:paraId="3D3B2435"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Low</w:t>
                  </w:r>
                </w:p>
              </w:tc>
            </w:tr>
            <w:tr w:rsidRPr="00F6338A" w:rsidR="00193EF4" w14:paraId="5C48B518" w14:textId="77777777">
              <w:trPr>
                <w:trHeight w:val="640"/>
              </w:trPr>
              <w:tc>
                <w:tcPr>
                  <w:tcW w:w="1057" w:type="dxa"/>
                  <w:tcBorders>
                    <w:top w:val="single" w:color="000000" w:sz="4" w:space="0"/>
                    <w:left w:val="single" w:color="000000" w:sz="4" w:space="0"/>
                    <w:bottom w:val="single" w:color="000000" w:sz="4" w:space="0"/>
                    <w:right w:val="single" w:color="000000" w:sz="4" w:space="0"/>
                  </w:tcBorders>
                  <w:shd w:val="clear" w:color="auto" w:fill="auto"/>
                  <w:tcMar>
                    <w:top w:w="80" w:type="dxa"/>
                    <w:left w:w="440" w:type="dxa"/>
                    <w:bottom w:w="80" w:type="dxa"/>
                    <w:right w:w="80" w:type="dxa"/>
                  </w:tcMar>
                  <w:vAlign w:val="center"/>
                </w:tcPr>
                <w:p w:rsidRPr="00F6338A" w:rsidR="00193EF4" w:rsidP="00193EF4" w:rsidRDefault="00193EF4" w14:paraId="2047D2F4"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000000"/>
                      <w:sz w:val="18"/>
                      <w:szCs w:val="18"/>
                      <w:u w:color="000000"/>
                      <w:bdr w:val="none" w:color="auto" w:sz="0" w:space="0"/>
                      <w14:textOutline w14:w="12700" w14:cap="flat" w14:cmpd="sng" w14:algn="ctr">
                        <w14:noFill/>
                        <w14:prstDash w14:val="solid"/>
                        <w14:miter w14:lim="400000"/>
                      </w14:textOutline>
                    </w:rPr>
                    <w:t>Lofa</w:t>
                  </w:r>
                </w:p>
              </w:tc>
              <w:tc>
                <w:tcPr>
                  <w:tcW w:w="990" w:type="dxa"/>
                  <w:tcBorders>
                    <w:top w:val="single" w:color="000000" w:sz="4" w:space="0"/>
                    <w:left w:val="single" w:color="000000" w:sz="4" w:space="0"/>
                    <w:bottom w:val="single" w:color="000000" w:sz="4" w:space="0"/>
                    <w:right w:val="single" w:color="000000" w:sz="4" w:space="0"/>
                  </w:tcBorders>
                  <w:shd w:val="clear" w:color="auto" w:fill="FF0000"/>
                  <w:tcMar>
                    <w:top w:w="80" w:type="dxa"/>
                    <w:left w:w="440" w:type="dxa"/>
                    <w:bottom w:w="80" w:type="dxa"/>
                    <w:right w:w="80" w:type="dxa"/>
                  </w:tcMar>
                  <w:vAlign w:val="center"/>
                </w:tcPr>
                <w:p w:rsidRPr="00F6338A" w:rsidR="00193EF4" w:rsidP="00193EF4" w:rsidRDefault="00193EF4" w14:paraId="7E74A56A"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High</w:t>
                  </w:r>
                </w:p>
              </w:tc>
              <w:tc>
                <w:tcPr>
                  <w:tcW w:w="1170" w:type="dxa"/>
                  <w:tcBorders>
                    <w:top w:val="single" w:color="000000" w:sz="4" w:space="0"/>
                    <w:left w:val="single" w:color="000000" w:sz="4" w:space="0"/>
                    <w:bottom w:val="single" w:color="000000" w:sz="4" w:space="0"/>
                    <w:right w:val="single" w:color="000000" w:sz="4" w:space="0"/>
                  </w:tcBorders>
                  <w:shd w:val="clear" w:color="auto" w:fill="FF0000"/>
                  <w:tcMar>
                    <w:top w:w="80" w:type="dxa"/>
                    <w:left w:w="440" w:type="dxa"/>
                    <w:bottom w:w="80" w:type="dxa"/>
                    <w:right w:w="80" w:type="dxa"/>
                  </w:tcMar>
                  <w:vAlign w:val="center"/>
                </w:tcPr>
                <w:p w:rsidRPr="00F6338A" w:rsidR="00193EF4" w:rsidP="00193EF4" w:rsidRDefault="00193EF4" w14:paraId="5BFADE59"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High</w:t>
                  </w:r>
                </w:p>
              </w:tc>
              <w:tc>
                <w:tcPr>
                  <w:tcW w:w="1170" w:type="dxa"/>
                  <w:tcBorders>
                    <w:top w:val="single" w:color="000000" w:sz="4" w:space="0"/>
                    <w:left w:val="single" w:color="000000" w:sz="4" w:space="0"/>
                    <w:bottom w:val="single" w:color="000000" w:sz="4" w:space="0"/>
                    <w:right w:val="single" w:color="000000" w:sz="4" w:space="0"/>
                  </w:tcBorders>
                  <w:shd w:val="clear" w:color="auto" w:fill="DDDDDD"/>
                  <w:tcMar>
                    <w:top w:w="80" w:type="dxa"/>
                    <w:left w:w="440" w:type="dxa"/>
                    <w:bottom w:w="80" w:type="dxa"/>
                    <w:right w:w="80" w:type="dxa"/>
                  </w:tcMar>
                  <w:vAlign w:val="center"/>
                </w:tcPr>
                <w:p w:rsidRPr="00F6338A" w:rsidR="00193EF4" w:rsidP="00193EF4" w:rsidRDefault="00193EF4" w14:paraId="4230EC8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NA</w:t>
                  </w:r>
                </w:p>
              </w:tc>
              <w:tc>
                <w:tcPr>
                  <w:tcW w:w="900" w:type="dxa"/>
                  <w:tcBorders>
                    <w:top w:val="single" w:color="000000" w:sz="4" w:space="0"/>
                    <w:left w:val="single" w:color="000000" w:sz="4" w:space="0"/>
                    <w:bottom w:val="single" w:color="000000" w:sz="4" w:space="0"/>
                    <w:right w:val="single" w:color="000000" w:sz="4" w:space="0"/>
                  </w:tcBorders>
                  <w:shd w:val="clear" w:color="auto" w:fill="FFFFCC"/>
                  <w:tcMar>
                    <w:top w:w="80" w:type="dxa"/>
                    <w:left w:w="440" w:type="dxa"/>
                    <w:bottom w:w="80" w:type="dxa"/>
                    <w:right w:w="80" w:type="dxa"/>
                  </w:tcMar>
                  <w:vAlign w:val="center"/>
                </w:tcPr>
                <w:p w:rsidRPr="00F6338A" w:rsidR="00193EF4" w:rsidP="00193EF4" w:rsidRDefault="00193EF4" w14:paraId="69EDC11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Low</w:t>
                  </w:r>
                </w:p>
              </w:tc>
              <w:tc>
                <w:tcPr>
                  <w:tcW w:w="1170" w:type="dxa"/>
                  <w:tcBorders>
                    <w:top w:val="single" w:color="000000" w:sz="4" w:space="0"/>
                    <w:left w:val="single" w:color="000000" w:sz="4" w:space="0"/>
                    <w:bottom w:val="single" w:color="000000" w:sz="4" w:space="0"/>
                    <w:right w:val="single" w:color="000000" w:sz="4" w:space="0"/>
                  </w:tcBorders>
                  <w:shd w:val="clear" w:color="auto" w:fill="C45911"/>
                  <w:tcMar>
                    <w:top w:w="80" w:type="dxa"/>
                    <w:left w:w="440" w:type="dxa"/>
                    <w:bottom w:w="80" w:type="dxa"/>
                    <w:right w:w="80" w:type="dxa"/>
                  </w:tcMar>
                  <w:vAlign w:val="center"/>
                </w:tcPr>
                <w:p w:rsidRPr="00F6338A" w:rsidR="00193EF4" w:rsidP="00193EF4" w:rsidRDefault="00193EF4" w14:paraId="611674D6"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Medium</w:t>
                  </w:r>
                </w:p>
              </w:tc>
              <w:tc>
                <w:tcPr>
                  <w:tcW w:w="900" w:type="dxa"/>
                  <w:tcBorders>
                    <w:top w:val="single" w:color="000000" w:sz="4" w:space="0"/>
                    <w:left w:val="single" w:color="000000" w:sz="4" w:space="0"/>
                    <w:bottom w:val="single" w:color="000000" w:sz="4" w:space="0"/>
                    <w:right w:val="single" w:color="000000" w:sz="4" w:space="0"/>
                  </w:tcBorders>
                  <w:shd w:val="clear" w:color="auto" w:fill="FF0000"/>
                  <w:tcMar>
                    <w:top w:w="80" w:type="dxa"/>
                    <w:left w:w="440" w:type="dxa"/>
                    <w:bottom w:w="80" w:type="dxa"/>
                    <w:right w:w="80" w:type="dxa"/>
                  </w:tcMar>
                  <w:vAlign w:val="center"/>
                </w:tcPr>
                <w:p w:rsidRPr="00F6338A" w:rsidR="00193EF4" w:rsidP="00193EF4" w:rsidRDefault="00193EF4" w14:paraId="358D26E3"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High</w:t>
                  </w:r>
                </w:p>
              </w:tc>
              <w:tc>
                <w:tcPr>
                  <w:tcW w:w="900" w:type="dxa"/>
                  <w:tcBorders>
                    <w:top w:val="single" w:color="000000" w:sz="4" w:space="0"/>
                    <w:left w:val="single" w:color="000000" w:sz="4" w:space="0"/>
                    <w:bottom w:val="single" w:color="000000" w:sz="4" w:space="0"/>
                    <w:right w:val="single" w:color="000000" w:sz="4" w:space="0"/>
                  </w:tcBorders>
                  <w:shd w:val="clear" w:color="auto" w:fill="FFF2CC"/>
                  <w:tcMar>
                    <w:top w:w="80" w:type="dxa"/>
                    <w:left w:w="440" w:type="dxa"/>
                    <w:bottom w:w="80" w:type="dxa"/>
                    <w:right w:w="80" w:type="dxa"/>
                  </w:tcMar>
                  <w:vAlign w:val="center"/>
                </w:tcPr>
                <w:p w:rsidRPr="00F6338A" w:rsidR="00193EF4" w:rsidP="00193EF4" w:rsidRDefault="00193EF4" w14:paraId="03199096"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eastAsia="Calibri"/>
                      <w:color w:val="404040"/>
                      <w:sz w:val="18"/>
                      <w:szCs w:val="18"/>
                      <w:u w:color="404040"/>
                      <w:bdr w:val="none" w:color="auto" w:sz="0" w:space="0"/>
                      <w14:textOutline w14:w="12700" w14:cap="flat" w14:cmpd="sng" w14:algn="ctr">
                        <w14:noFill/>
                        <w14:prstDash w14:val="solid"/>
                        <w14:miter w14:lim="400000"/>
                      </w14:textOutline>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 xml:space="preserve">Very </w:t>
                  </w:r>
                </w:p>
                <w:p w:rsidRPr="00F6338A" w:rsidR="00193EF4" w:rsidP="00193EF4" w:rsidRDefault="00193EF4" w14:paraId="06CC6DDD"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low</w:t>
                  </w:r>
                </w:p>
              </w:tc>
              <w:tc>
                <w:tcPr>
                  <w:tcW w:w="900" w:type="dxa"/>
                  <w:tcBorders>
                    <w:top w:val="single" w:color="000000" w:sz="4" w:space="0"/>
                    <w:left w:val="single" w:color="000000" w:sz="4" w:space="0"/>
                    <w:bottom w:val="single" w:color="000000" w:sz="4" w:space="0"/>
                    <w:right w:val="single" w:color="000000" w:sz="4" w:space="0"/>
                  </w:tcBorders>
                  <w:shd w:val="clear" w:color="auto" w:fill="DDDDDD"/>
                  <w:tcMar>
                    <w:top w:w="80" w:type="dxa"/>
                    <w:left w:w="440" w:type="dxa"/>
                    <w:bottom w:w="80" w:type="dxa"/>
                    <w:right w:w="80" w:type="dxa"/>
                  </w:tcMar>
                  <w:vAlign w:val="center"/>
                </w:tcPr>
                <w:p w:rsidRPr="00F6338A" w:rsidR="00193EF4" w:rsidP="00193EF4" w:rsidRDefault="00193EF4" w14:paraId="6B9F6092"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60" w:after="60"/>
                    <w:ind w:left="360" w:hanging="360"/>
                    <w:jc w:val="center"/>
                    <w:rPr>
                      <w:rFonts w:ascii="Times New Roman" w:hAnsi="Times New Roman" w:eastAsia="Calibri"/>
                      <w:color w:val="000000"/>
                      <w:sz w:val="24"/>
                      <w:bdr w:val="none" w:color="auto" w:sz="0" w:space="0"/>
                    </w:rPr>
                  </w:pPr>
                  <w:r w:rsidRPr="00F6338A">
                    <w:rPr>
                      <w:rFonts w:eastAsia="Calibri"/>
                      <w:color w:val="404040"/>
                      <w:sz w:val="18"/>
                      <w:szCs w:val="18"/>
                      <w:u w:color="404040"/>
                      <w:bdr w:val="none" w:color="auto" w:sz="0" w:space="0"/>
                      <w14:textOutline w14:w="12700" w14:cap="flat" w14:cmpd="sng" w14:algn="ctr">
                        <w14:noFill/>
                        <w14:prstDash w14:val="solid"/>
                        <w14:miter w14:lim="400000"/>
                      </w14:textOutline>
                    </w:rPr>
                    <w:t>NA</w:t>
                  </w:r>
                </w:p>
              </w:tc>
            </w:tr>
          </w:tbl>
          <w:p w:rsidRPr="00F6338A" w:rsidR="00193EF4" w:rsidP="00193EF4" w:rsidRDefault="00193EF4" w14:paraId="6C583235"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Calibri" w:cs="Calibri"/>
                <w:b/>
                <w:sz w:val="20"/>
                <w:szCs w:val="20"/>
                <w:bdr w:val="none" w:color="auto" w:sz="0" w:space="0"/>
              </w:rPr>
            </w:pPr>
          </w:p>
          <w:p w:rsidRPr="00F6338A" w:rsidR="00193EF4" w:rsidP="00193EF4" w:rsidRDefault="00193EF4" w14:paraId="0E8B08F4"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Calibri" w:cs="Calibri"/>
                <w:b/>
                <w:sz w:val="20"/>
                <w:szCs w:val="20"/>
                <w:bdr w:val="none" w:color="auto" w:sz="0" w:space="0"/>
              </w:rPr>
            </w:pPr>
          </w:p>
          <w:p w:rsidRPr="00F6338A" w:rsidR="00193EF4" w:rsidP="00193EF4" w:rsidRDefault="00193EF4" w14:paraId="06E3291F"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both"/>
              <w:rPr>
                <w:rFonts w:eastAsia="Calibri" w:cs="Calibri"/>
                <w:sz w:val="20"/>
                <w:szCs w:val="20"/>
                <w:bdr w:val="none" w:color="auto" w:sz="0" w:space="0"/>
              </w:rPr>
            </w:pPr>
          </w:p>
          <w:p w:rsidRPr="00F6338A" w:rsidR="00193EF4" w:rsidP="00193EF4" w:rsidRDefault="00193EF4" w14:paraId="53AD51BE"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t>Describe the current and projected exposures, vulnerabilities, and adaptive capacities (e.g. technical, institutional, financial) and how these could prevent the project from achieving its objectives and/or outputs.</w:t>
            </w:r>
          </w:p>
          <w:p w:rsidRPr="00F6338A" w:rsidR="00193EF4" w:rsidP="00193EF4" w:rsidRDefault="00193EF4" w14:paraId="3B25CACD"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Times New Roman" w:cs="Calibri"/>
                <w:sz w:val="20"/>
                <w:szCs w:val="20"/>
                <w:bdr w:val="none" w:color="auto" w:sz="0" w:space="0"/>
              </w:rPr>
            </w:pPr>
            <w:r w:rsidRPr="00F6338A">
              <w:rPr>
                <w:rFonts w:eastAsia="Times New Roman" w:cs="Calibri"/>
                <w:sz w:val="20"/>
                <w:szCs w:val="20"/>
                <w:bdr w:val="none" w:color="auto" w:sz="0" w:space="0"/>
              </w:rPr>
              <w:t>Liberia is at high risk to natural hazards. Vulnerability is exacerbated due to the country’s high level of poverty and high dependence on climate change sensitive sectors, such as agriculture, fisheries, mining and forestry.</w:t>
            </w:r>
            <w:r w:rsidRPr="00F6338A">
              <w:rPr>
                <w:rFonts w:eastAsia="Times New Roman"/>
                <w:sz w:val="20"/>
                <w:szCs w:val="20"/>
                <w:bdr w:val="none" w:color="auto" w:sz="0" w:space="0"/>
                <w:vertAlign w:val="superscript"/>
              </w:rPr>
              <w:footnoteReference w:id="36"/>
            </w:r>
            <w:r w:rsidRPr="00F6338A">
              <w:rPr>
                <w:rFonts w:eastAsia="Times New Roman" w:cs="Calibri"/>
                <w:sz w:val="20"/>
                <w:szCs w:val="20"/>
                <w:bdr w:val="none" w:color="auto" w:sz="0" w:space="0"/>
              </w:rPr>
              <w:t xml:space="preserve"> Additional contributing factors to the country’s vulnerability include maladapted agricultural activities, unsustainable logging practices, unregulated coastal sand mining, overdependence on biomass leading to high levels of deforestation, inadequate infrastructure, low level of socio-economic development, low institutional capacity and inadequate meteorological and hydrological data and data gathering capabilities.</w:t>
            </w:r>
            <w:r w:rsidRPr="00F6338A">
              <w:rPr>
                <w:rFonts w:eastAsia="Times New Roman"/>
                <w:sz w:val="20"/>
                <w:szCs w:val="20"/>
                <w:bdr w:val="none" w:color="auto" w:sz="0" w:space="0"/>
                <w:vertAlign w:val="superscript"/>
              </w:rPr>
              <w:footnoteReference w:id="37"/>
            </w:r>
            <w:r w:rsidRPr="00F6338A">
              <w:rPr>
                <w:rFonts w:eastAsia="Times New Roman" w:cs="Calibri"/>
                <w:sz w:val="20"/>
                <w:szCs w:val="20"/>
                <w:bdr w:val="none" w:color="auto" w:sz="0" w:space="0"/>
              </w:rPr>
              <w:t xml:space="preserve"> Liberia ranks 173 on the ND-GAIN Index noting the country has a high vulnerability to climate change and a low readiness.</w:t>
            </w:r>
            <w:r w:rsidRPr="00F6338A">
              <w:rPr>
                <w:rFonts w:eastAsia="Times New Roman"/>
                <w:sz w:val="20"/>
                <w:szCs w:val="20"/>
                <w:bdr w:val="none" w:color="auto" w:sz="0" w:space="0"/>
                <w:vertAlign w:val="superscript"/>
              </w:rPr>
              <w:footnoteReference w:id="38"/>
            </w:r>
            <w:r w:rsidRPr="00F6338A">
              <w:rPr>
                <w:rFonts w:eastAsia="Times New Roman" w:cs="Calibri"/>
                <w:sz w:val="20"/>
                <w:szCs w:val="20"/>
                <w:bdr w:val="none" w:color="auto" w:sz="0" w:space="0"/>
              </w:rPr>
              <w:t xml:space="preserve"> Liberians are considered at a relatively high risk from climate change because of their sensitivity to changes in nature's conditions potentially caused by climate change impacts or unsustainable uses, among others. It is estimated that in Liberia around 78% of the population (or 3,288,000 people) are highly dependent on nature to meet most of their basic needs (i.e., at least two of these basic needs: housing materials, clean water, fuel for cooking, and occupation). People who are highly nature dependent are expected to be disproportionately impacted by changes in nature because they potentially lack alternatives to nature to meet their basic needs.</w:t>
            </w:r>
            <w:r w:rsidRPr="00F6338A">
              <w:rPr>
                <w:rFonts w:eastAsia="Times New Roman"/>
                <w:sz w:val="20"/>
                <w:szCs w:val="20"/>
                <w:bdr w:val="none" w:color="auto" w:sz="0" w:space="0"/>
                <w:vertAlign w:val="superscript"/>
              </w:rPr>
              <w:footnoteReference w:id="39"/>
            </w:r>
            <w:r w:rsidRPr="00F6338A">
              <w:rPr>
                <w:rFonts w:eastAsia="Times New Roman" w:cs="Calibri"/>
                <w:sz w:val="20"/>
                <w:szCs w:val="20"/>
                <w:bdr w:val="none" w:color="auto" w:sz="0" w:space="0"/>
              </w:rPr>
              <w:t> Liberians are considered at a relatively high risk because of their capacities to response or adapt to shocks, such as climate change impacts. It is estimated that around 42% of the population (or 1,766,000 people) have low level of human development that influence their vulnerability to climate change. People who have a low human development are expected to be highly vulnerable to climate change impacts because they have limited capacities to response and adapt to these changes.</w:t>
            </w:r>
            <w:r w:rsidRPr="00F6338A">
              <w:rPr>
                <w:rFonts w:eastAsia="Times New Roman"/>
                <w:sz w:val="20"/>
                <w:szCs w:val="20"/>
                <w:bdr w:val="none" w:color="auto" w:sz="0" w:space="0"/>
                <w:vertAlign w:val="superscript"/>
              </w:rPr>
              <w:footnoteReference w:id="40"/>
            </w:r>
            <w:r w:rsidRPr="00F6338A">
              <w:rPr>
                <w:rFonts w:eastAsia="Times New Roman" w:cs="Calibri"/>
                <w:sz w:val="20"/>
                <w:szCs w:val="20"/>
                <w:bdr w:val="none" w:color="auto" w:sz="0" w:space="0"/>
              </w:rPr>
              <w:t> </w:t>
            </w:r>
          </w:p>
          <w:p w:rsidRPr="00F6338A" w:rsidR="00193EF4" w:rsidP="00193EF4" w:rsidRDefault="00193EF4" w14:paraId="33E20014"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Times New Roman" w:cs="Calibri"/>
                <w:sz w:val="20"/>
                <w:szCs w:val="20"/>
                <w:bdr w:val="none" w:color="auto" w:sz="0" w:space="0"/>
              </w:rPr>
            </w:pPr>
          </w:p>
          <w:p w:rsidRPr="00F6338A" w:rsidR="00193EF4" w:rsidP="00193EF4" w:rsidRDefault="00193EF4" w14:paraId="0029BE6F"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Times New Roman" w:cs="Calibri"/>
                <w:sz w:val="20"/>
                <w:szCs w:val="20"/>
                <w:bdr w:val="none" w:color="auto" w:sz="0" w:space="0"/>
              </w:rPr>
            </w:pPr>
            <w:r w:rsidRPr="00F6338A">
              <w:rPr>
                <w:rFonts w:eastAsia="Times New Roman" w:cs="Calibri"/>
                <w:sz w:val="20"/>
                <w:szCs w:val="20"/>
                <w:bdr w:val="none" w:color="auto" w:sz="0" w:space="0"/>
              </w:rPr>
              <w:t xml:space="preserve"> The project outputs most likely to be affected by climate risks (particularly floods and fires) are investments in sustainable livelihoods, such as crops or NTFPs. These types of weather events could degrade newly planted areas and undermine investment in sustainable agriculture, or destroy sourcing areas of natural products and undermine investment in new value chains. Extreme weather events also could affect land use options, making land use planning outputs obsolete, for instance, if particular land uses become impossible in their designated areas. As noted, some project activities in the field could be disrupted, for example by floods that prevent travel to sites by project staff, or cancelling community meetings or training sessions when local people need to respond to disasters. </w:t>
            </w:r>
          </w:p>
          <w:p w:rsidRPr="00F6338A" w:rsidR="00193EF4" w:rsidP="00193EF4" w:rsidRDefault="00193EF4" w14:paraId="5C7B6085"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Times New Roman" w:cs="Calibri"/>
                <w:b/>
                <w:bCs/>
                <w:sz w:val="20"/>
                <w:szCs w:val="20"/>
                <w:bdr w:val="none" w:color="auto" w:sz="0" w:space="0"/>
              </w:rPr>
            </w:pPr>
          </w:p>
          <w:p w:rsidRPr="00F6338A" w:rsidR="00193EF4" w:rsidP="00193EF4" w:rsidRDefault="00193EF4" w14:paraId="0432B101"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Times New Roman" w:cs="Calibri"/>
                <w:b/>
                <w:bCs/>
                <w:sz w:val="20"/>
                <w:szCs w:val="20"/>
                <w:bdr w:val="none" w:color="auto" w:sz="0" w:space="0"/>
                <w:vertAlign w:val="superscript"/>
              </w:rPr>
            </w:pPr>
          </w:p>
          <w:p w:rsidRPr="00F6338A" w:rsidR="00193EF4" w:rsidP="00193EF4" w:rsidRDefault="00193EF4" w14:paraId="27BD1755"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Times New Roman" w:cs="Calibri"/>
                <w:b/>
                <w:bCs/>
                <w:sz w:val="20"/>
                <w:szCs w:val="20"/>
                <w:bdr w:val="none" w:color="auto" w:sz="0" w:space="0"/>
                <w:vertAlign w:val="superscript"/>
              </w:rPr>
            </w:pPr>
          </w:p>
          <w:p w:rsidRPr="00F6338A" w:rsidR="00193EF4" w:rsidP="00193EF4" w:rsidRDefault="00193EF4" w14:paraId="1C34D28D"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sz w:val="20"/>
                <w:szCs w:val="20"/>
                <w:bdr w:val="none" w:color="auto" w:sz="0" w:space="0"/>
              </w:rPr>
            </w:pPr>
            <w:r w:rsidRPr="00F6338A">
              <w:rPr>
                <w:rFonts w:eastAsia="Calibri" w:cs="Calibri"/>
                <w:b/>
                <w:sz w:val="20"/>
                <w:szCs w:val="20"/>
                <w:bdr w:val="none" w:color="auto" w:sz="0" w:space="0"/>
              </w:rPr>
              <w:t>What mitigation measures have been identified and incorporated into the design of the project/planned for the implementation phase to reduce the likelihood and/or consequences of risks or to respond to consequences so as to ensure that the project achieves its objectives and/or outputs?</w:t>
            </w:r>
          </w:p>
          <w:p w:rsidRPr="00F6338A" w:rsidR="00193EF4" w:rsidP="00193EF4" w:rsidRDefault="00193EF4" w14:paraId="317E2751"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To mitigate these risks, the Project is closely aligned with country-level commitments on climate change and support related strategies and action plans. Prior and future analysis will continue to identify and refine areas that will be most impacted by climate change (such as, protected areas, KBAs, priority watersheds and Conservation Corridors), with project design and implementation incorporating appropriate strategies for climate resilience and mitigation. Anticipated climate change impacts will be a key factor in land use planning and spatial planning to inform decision-making.</w:t>
            </w:r>
          </w:p>
          <w:p w:rsidRPr="00F6338A" w:rsidR="00193EF4" w:rsidP="00193EF4" w:rsidRDefault="00193EF4" w14:paraId="4FB71BD3"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Calibri" w:cs="Calibri"/>
                <w:bCs/>
                <w:sz w:val="20"/>
                <w:szCs w:val="20"/>
                <w:bdr w:val="none" w:color="auto" w:sz="0" w:space="0"/>
              </w:rPr>
            </w:pPr>
          </w:p>
          <w:p w:rsidRPr="00F6338A" w:rsidR="00193EF4" w:rsidP="00193EF4" w:rsidRDefault="00193EF4" w14:paraId="3EB35FD8"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Calibri" w:cs="Calibri"/>
                <w:bCs/>
                <w:sz w:val="20"/>
                <w:szCs w:val="20"/>
                <w:bdr w:val="none" w:color="auto" w:sz="0" w:space="0"/>
              </w:rPr>
            </w:pPr>
            <w:r w:rsidRPr="00F6338A">
              <w:rPr>
                <w:rFonts w:eastAsia="Calibri" w:cs="Calibri"/>
                <w:bCs/>
                <w:sz w:val="20"/>
                <w:szCs w:val="20"/>
                <w:bdr w:val="none" w:color="auto" w:sz="0" w:space="0"/>
              </w:rPr>
              <w:t xml:space="preserve">In terms of food security, without interventions the most severe effects of climate change on agricultural production in Liberia are anticipated in Bong and Lofa counties, which comprise a significant portion of the NW Landscape (USAID 2020). The project will promote enhanced income generation in local communities adjacent to the focal PAs through several climate-resilient and conservation-friendly livelihoods and enterprises most appropriate for the baseline conditions in the communities. Assessments of these activities and locations will include climate data and predictions in order to minimize the possibility that weather events undermine these investments. Diversification of activities/locations will also be an important mitigation strategy. Potential activities to support include sustainable forestry and firewood production, climate-resistant agricultural products, non-timber forest product production, and deforestation-free palm oil and cacao, all implemented though land use plans. For the suitable climate-smart, sustainable production activities identified in the land use planning process, the project will provide gender-responsive, inclusive technical training and technical support. Training and support will be focused on those products that deliver enhanced incomes, climate-resiliency and help conserve biodiversity. The management plans will focus on building the capacity of government officials and local communities to engage in participatory land-use planning and to develop sustainable, climate resilient economic alternatives to current practices, allowing for greater food security and less pressure on adjacent ecosystems. Sustainably managing the project’s protected areas will offer a range of climate mitigation and adaptation benefits, including watershed protection and greater resilience to drought and other extreme climate events. Land use planning will incorporate climate data and predictions in order to develop plans that consider how land-use options could be constrained by climate change and include adaptation and mitigation. </w:t>
            </w:r>
          </w:p>
          <w:p w:rsidRPr="00F6338A" w:rsidR="00193EF4" w:rsidP="00193EF4" w:rsidRDefault="00193EF4" w14:paraId="0270B46B"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Times New Roman" w:cs="Calibri"/>
                <w:bCs/>
                <w:sz w:val="20"/>
                <w:szCs w:val="20"/>
                <w:bdr w:val="none" w:color="auto" w:sz="0" w:space="0"/>
              </w:rPr>
            </w:pPr>
          </w:p>
          <w:p w:rsidRPr="00F6338A" w:rsidR="00193EF4" w:rsidP="00193EF4" w:rsidRDefault="00193EF4" w14:paraId="38C62345"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Times New Roman" w:cs="Calibri"/>
                <w:bCs/>
                <w:sz w:val="20"/>
                <w:szCs w:val="20"/>
                <w:bdr w:val="none" w:color="auto" w:sz="0" w:space="0"/>
              </w:rPr>
            </w:pPr>
            <w:r w:rsidRPr="00F6338A">
              <w:rPr>
                <w:rFonts w:eastAsia="Times New Roman" w:cs="Calibri"/>
                <w:bCs/>
                <w:sz w:val="20"/>
                <w:szCs w:val="20"/>
                <w:bdr w:val="none" w:color="auto" w:sz="0" w:space="0"/>
              </w:rPr>
              <w:t>In the case that Project activities in the field are disrupted, for example by floods that prevent travel to sites by project staff, or cancelling community meetings or training sessions when local people need to respond to disasters, the Project will shift planned activities to other Project locations until the issue is resolved.</w:t>
            </w:r>
          </w:p>
          <w:p w:rsidRPr="00F6338A" w:rsidR="00193EF4" w:rsidP="00193EF4" w:rsidRDefault="00193EF4" w14:paraId="2443E2F7"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both"/>
              <w:rPr>
                <w:rFonts w:eastAsia="Calibri" w:cs="Calibri"/>
                <w:sz w:val="20"/>
                <w:szCs w:val="20"/>
                <w:bdr w:val="none" w:color="auto" w:sz="0" w:space="0"/>
              </w:rPr>
            </w:pPr>
          </w:p>
          <w:p w:rsidRPr="00F6338A" w:rsidR="00193EF4" w:rsidP="00193EF4" w:rsidRDefault="00193EF4" w14:paraId="5B66E07D" w14:textId="77777777">
            <w:pPr>
              <w:keepNext/>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jc w:val="both"/>
              <w:rPr>
                <w:rFonts w:eastAsia="Calibri" w:cs="Calibri"/>
                <w:b/>
                <w:bCs/>
                <w:sz w:val="20"/>
                <w:szCs w:val="20"/>
                <w:bdr w:val="none" w:color="auto" w:sz="0" w:space="0"/>
              </w:rPr>
            </w:pPr>
            <w:r w:rsidRPr="00F6338A">
              <w:rPr>
                <w:rFonts w:eastAsia="Calibri" w:cs="Calibri"/>
                <w:b/>
                <w:bCs/>
                <w:sz w:val="20"/>
                <w:szCs w:val="20"/>
                <w:bdr w:val="none" w:color="auto" w:sz="0" w:space="0"/>
              </w:rPr>
              <w:t>If one or more risks are accepted, please provide a justification.</w:t>
            </w:r>
          </w:p>
          <w:p w:rsidRPr="00F6338A" w:rsidR="00193EF4" w:rsidP="00193EF4" w:rsidRDefault="00193EF4" w14:paraId="14BF158C"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jc w:val="both"/>
              <w:rPr>
                <w:rFonts w:eastAsia="Calibri" w:cs="Calibri"/>
                <w:b/>
                <w:sz w:val="20"/>
                <w:szCs w:val="20"/>
                <w:bdr w:val="none" w:color="auto" w:sz="0" w:space="0"/>
              </w:rPr>
            </w:pPr>
          </w:p>
          <w:p w:rsidRPr="00F6338A" w:rsidR="00193EF4" w:rsidP="00193EF4" w:rsidRDefault="00193EF4" w14:paraId="01AA5230"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jc w:val="both"/>
              <w:rPr>
                <w:rFonts w:eastAsia="Calibri" w:cs="Calibri"/>
                <w:sz w:val="20"/>
                <w:szCs w:val="20"/>
                <w:bdr w:val="none" w:color="auto" w:sz="0" w:space="0"/>
              </w:rPr>
            </w:pPr>
          </w:p>
        </w:tc>
      </w:tr>
    </w:tbl>
    <w:p w:rsidRPr="00F6338A" w:rsidR="00193EF4" w:rsidP="00193EF4" w:rsidRDefault="00193EF4" w14:paraId="1EBD0D3F"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ind w:right="677"/>
        <w:jc w:val="both"/>
        <w:rPr>
          <w:rFonts w:eastAsia="Calibri" w:cs="Calibri"/>
          <w:sz w:val="20"/>
          <w:szCs w:val="20"/>
          <w:bdr w:val="none" w:color="auto" w:sz="0" w:space="0"/>
        </w:rPr>
      </w:pPr>
    </w:p>
    <w:p w:rsidRPr="00F6338A" w:rsidR="00193EF4" w:rsidP="00193EF4" w:rsidRDefault="00193EF4" w14:paraId="55B1EB99"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ind w:right="677"/>
        <w:jc w:val="both"/>
        <w:rPr>
          <w:rFonts w:eastAsia="Calibri" w:cs="Calibri"/>
          <w:sz w:val="20"/>
          <w:szCs w:val="20"/>
          <w:bdr w:val="none" w:color="auto" w:sz="0" w:space="0"/>
        </w:rPr>
      </w:pPr>
    </w:p>
    <w:p w:rsidRPr="00F6338A" w:rsidR="00444506" w:rsidP="00193EF4" w:rsidRDefault="00444506" w14:paraId="725130CF"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ind w:right="677"/>
        <w:jc w:val="both"/>
        <w:rPr>
          <w:rFonts w:eastAsia="Calibri" w:cs="Calibri"/>
          <w:sz w:val="20"/>
          <w:szCs w:val="20"/>
          <w:bdr w:val="none" w:color="auto" w:sz="0" w:space="0"/>
        </w:rPr>
      </w:pPr>
    </w:p>
    <w:p w:rsidRPr="00F6338A" w:rsidR="00444506" w:rsidP="00193EF4" w:rsidRDefault="00444506" w14:paraId="24349DCA"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ind w:right="677"/>
        <w:jc w:val="both"/>
        <w:rPr>
          <w:rFonts w:eastAsia="Calibri" w:cs="Calibri"/>
          <w:sz w:val="20"/>
          <w:szCs w:val="20"/>
          <w:bdr w:val="none" w:color="auto" w:sz="0" w:space="0"/>
        </w:rPr>
      </w:pPr>
    </w:p>
    <w:p w:rsidRPr="00F6338A" w:rsidR="00444506" w:rsidP="00193EF4" w:rsidRDefault="00444506" w14:paraId="473BD3C5"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ind w:right="677"/>
        <w:jc w:val="both"/>
        <w:rPr>
          <w:rFonts w:eastAsia="Calibri" w:cs="Calibri"/>
          <w:sz w:val="20"/>
          <w:szCs w:val="20"/>
          <w:bdr w:val="none" w:color="auto" w:sz="0" w:space="0"/>
        </w:rPr>
      </w:pPr>
    </w:p>
    <w:p w:rsidRPr="00F6338A" w:rsidR="00444506" w:rsidP="00193EF4" w:rsidRDefault="00444506" w14:paraId="480A4496"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ind w:right="677"/>
        <w:jc w:val="both"/>
        <w:rPr>
          <w:rFonts w:eastAsia="Calibri" w:cs="Calibri"/>
          <w:sz w:val="20"/>
          <w:szCs w:val="20"/>
          <w:bdr w:val="none" w:color="auto" w:sz="0" w:space="0"/>
        </w:rPr>
      </w:pPr>
    </w:p>
    <w:p w:rsidRPr="00F6338A" w:rsidR="00444506" w:rsidP="00193EF4" w:rsidRDefault="00444506" w14:paraId="131DF3E9"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ind w:right="677"/>
        <w:jc w:val="both"/>
        <w:rPr>
          <w:rFonts w:eastAsia="Calibri" w:cs="Calibri"/>
          <w:sz w:val="20"/>
          <w:szCs w:val="20"/>
          <w:bdr w:val="none" w:color="auto" w:sz="0" w:space="0"/>
        </w:rPr>
      </w:pPr>
    </w:p>
    <w:p w:rsidRPr="00F6338A" w:rsidR="00444506" w:rsidP="00193EF4" w:rsidRDefault="00444506" w14:paraId="7AE1AF3B"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ind w:right="677"/>
        <w:jc w:val="both"/>
        <w:rPr>
          <w:rFonts w:eastAsia="Calibri" w:cs="Calibri"/>
          <w:sz w:val="20"/>
          <w:szCs w:val="20"/>
          <w:bdr w:val="none" w:color="auto" w:sz="0" w:space="0"/>
        </w:rPr>
      </w:pPr>
    </w:p>
    <w:p w:rsidRPr="00F6338A" w:rsidR="00444506" w:rsidP="00193EF4" w:rsidRDefault="00444506" w14:paraId="575BA3E1"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ind w:right="677"/>
        <w:jc w:val="both"/>
        <w:rPr>
          <w:rFonts w:eastAsia="Calibri" w:cs="Calibri"/>
          <w:sz w:val="20"/>
          <w:szCs w:val="20"/>
          <w:bdr w:val="none" w:color="auto" w:sz="0" w:space="0"/>
        </w:rPr>
      </w:pPr>
    </w:p>
    <w:p w:rsidRPr="00F6338A" w:rsidR="00444506" w:rsidP="00193EF4" w:rsidRDefault="00444506" w14:paraId="40DD7BEE"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ind w:right="677"/>
        <w:jc w:val="both"/>
        <w:rPr>
          <w:rFonts w:eastAsia="Calibri" w:cs="Calibri"/>
          <w:sz w:val="20"/>
          <w:szCs w:val="20"/>
          <w:bdr w:val="none" w:color="auto" w:sz="0" w:space="0"/>
        </w:rPr>
      </w:pPr>
    </w:p>
    <w:p w:rsidRPr="00F6338A" w:rsidR="00444506" w:rsidP="00193EF4" w:rsidRDefault="00444506" w14:paraId="62BD8868"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ind w:right="677"/>
        <w:jc w:val="both"/>
        <w:rPr>
          <w:rFonts w:eastAsia="Calibri" w:cs="Calibri"/>
          <w:sz w:val="20"/>
          <w:szCs w:val="20"/>
          <w:bdr w:val="none" w:color="auto" w:sz="0" w:space="0"/>
        </w:rPr>
      </w:pPr>
    </w:p>
    <w:p w:rsidRPr="00F6338A" w:rsidR="00444506" w:rsidP="00193EF4" w:rsidRDefault="00444506" w14:paraId="1B35E8E6"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ind w:right="677"/>
        <w:jc w:val="both"/>
        <w:rPr>
          <w:rFonts w:eastAsia="Calibri" w:cs="Calibri"/>
          <w:sz w:val="20"/>
          <w:szCs w:val="20"/>
          <w:bdr w:val="none" w:color="auto" w:sz="0" w:space="0"/>
        </w:rPr>
      </w:pPr>
    </w:p>
    <w:tbl>
      <w:tblPr>
        <w:tblW w:w="9506" w:type="dxa"/>
        <w:tblInd w:w="-5" w:type="dxa"/>
        <w:tblBorders>
          <w:top w:val="single" w:color="C8C8C8" w:sz="4" w:space="0"/>
          <w:left w:val="single" w:color="C8C8C8" w:sz="4" w:space="0"/>
          <w:bottom w:val="single" w:color="C8C8C8" w:sz="4" w:space="0"/>
          <w:right w:val="single" w:color="C8C8C8" w:sz="4" w:space="0"/>
          <w:insideH w:val="single" w:color="C8C8C8" w:sz="4" w:space="0"/>
          <w:insideV w:val="single" w:color="C8C8C8" w:sz="4" w:space="0"/>
        </w:tblBorders>
        <w:tblLayout w:type="fixed"/>
        <w:tblCellMar>
          <w:left w:w="0" w:type="dxa"/>
          <w:right w:w="0" w:type="dxa"/>
        </w:tblCellMar>
        <w:tblLook w:val="01E0" w:firstRow="1" w:lastRow="1" w:firstColumn="1" w:lastColumn="1" w:noHBand="0" w:noVBand="0"/>
      </w:tblPr>
      <w:tblGrid>
        <w:gridCol w:w="7791"/>
        <w:gridCol w:w="10"/>
        <w:gridCol w:w="532"/>
        <w:gridCol w:w="10"/>
        <w:gridCol w:w="546"/>
        <w:gridCol w:w="10"/>
        <w:gridCol w:w="597"/>
        <w:gridCol w:w="10"/>
      </w:tblGrid>
      <w:tr w:rsidRPr="00F6338A" w:rsidR="00193EF4" w:rsidTr="001617C3" w14:paraId="1FB1D854" w14:textId="77777777">
        <w:trPr>
          <w:trHeight w:val="244"/>
        </w:trPr>
        <w:tc>
          <w:tcPr>
            <w:tcW w:w="7801" w:type="dxa"/>
            <w:gridSpan w:val="2"/>
            <w:shd w:val="clear" w:color="auto" w:fill="001F5F"/>
          </w:tcPr>
          <w:p w:rsidRPr="00F6338A" w:rsidR="00193EF4" w:rsidP="00193EF4" w:rsidRDefault="00193EF4" w14:paraId="25A831E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line="220" w:lineRule="exact"/>
              <w:ind w:left="108"/>
              <w:rPr>
                <w:rFonts w:eastAsia="Arial" w:cs="Calibri"/>
                <w:sz w:val="20"/>
                <w:szCs w:val="20"/>
                <w:bdr w:val="none" w:color="auto" w:sz="0" w:space="0"/>
              </w:rPr>
            </w:pPr>
            <w:r w:rsidRPr="00F6338A">
              <w:rPr>
                <w:rFonts w:eastAsia="Arial" w:cs="Calibri"/>
                <w:color w:val="FFFFFF"/>
                <w:w w:val="85"/>
                <w:sz w:val="20"/>
                <w:szCs w:val="20"/>
                <w:bdr w:val="none" w:color="auto" w:sz="0" w:space="0"/>
              </w:rPr>
              <w:t>Existing</w:t>
            </w:r>
            <w:r w:rsidRPr="00F6338A">
              <w:rPr>
                <w:rFonts w:eastAsia="Arial" w:cs="Calibri"/>
                <w:color w:val="FFFFFF"/>
                <w:spacing w:val="7"/>
                <w:sz w:val="20"/>
                <w:szCs w:val="20"/>
                <w:bdr w:val="none" w:color="auto" w:sz="0" w:space="0"/>
              </w:rPr>
              <w:t xml:space="preserve"> </w:t>
            </w:r>
            <w:r w:rsidRPr="00F6338A">
              <w:rPr>
                <w:rFonts w:eastAsia="Arial" w:cs="Calibri"/>
                <w:color w:val="FFFFFF"/>
                <w:w w:val="85"/>
                <w:sz w:val="20"/>
                <w:szCs w:val="20"/>
                <w:bdr w:val="none" w:color="auto" w:sz="0" w:space="0"/>
              </w:rPr>
              <w:t>Hazards</w:t>
            </w:r>
            <w:r w:rsidRPr="00F6338A">
              <w:rPr>
                <w:rFonts w:eastAsia="Arial" w:cs="Calibri"/>
                <w:color w:val="FFFFFF"/>
                <w:spacing w:val="6"/>
                <w:sz w:val="20"/>
                <w:szCs w:val="20"/>
                <w:bdr w:val="none" w:color="auto" w:sz="0" w:space="0"/>
              </w:rPr>
              <w:t xml:space="preserve"> </w:t>
            </w:r>
            <w:r w:rsidRPr="00F6338A">
              <w:rPr>
                <w:rFonts w:eastAsia="Arial" w:cs="Calibri"/>
                <w:color w:val="FFFFFF"/>
                <w:w w:val="85"/>
                <w:sz w:val="20"/>
                <w:szCs w:val="20"/>
                <w:bdr w:val="none" w:color="auto" w:sz="0" w:space="0"/>
              </w:rPr>
              <w:t>Guiding</w:t>
            </w:r>
            <w:r w:rsidRPr="00F6338A">
              <w:rPr>
                <w:rFonts w:eastAsia="Arial" w:cs="Calibri"/>
                <w:color w:val="FFFFFF"/>
                <w:spacing w:val="8"/>
                <w:sz w:val="20"/>
                <w:szCs w:val="20"/>
                <w:bdr w:val="none" w:color="auto" w:sz="0" w:space="0"/>
              </w:rPr>
              <w:t xml:space="preserve"> </w:t>
            </w:r>
            <w:r w:rsidRPr="00F6338A">
              <w:rPr>
                <w:rFonts w:eastAsia="Arial" w:cs="Calibri"/>
                <w:color w:val="FFFFFF"/>
                <w:spacing w:val="-2"/>
                <w:w w:val="85"/>
                <w:sz w:val="20"/>
                <w:szCs w:val="20"/>
                <w:bdr w:val="none" w:color="auto" w:sz="0" w:space="0"/>
              </w:rPr>
              <w:t>Questions:</w:t>
            </w:r>
          </w:p>
        </w:tc>
        <w:tc>
          <w:tcPr>
            <w:tcW w:w="542" w:type="dxa"/>
            <w:gridSpan w:val="2"/>
            <w:shd w:val="clear" w:color="auto" w:fill="001F5F"/>
          </w:tcPr>
          <w:p w:rsidRPr="00F6338A" w:rsidR="00193EF4" w:rsidP="00193EF4" w:rsidRDefault="00193EF4" w14:paraId="408E9B1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line="220" w:lineRule="exact"/>
              <w:ind w:left="5" w:right="2"/>
              <w:jc w:val="center"/>
              <w:rPr>
                <w:rFonts w:eastAsia="Arial" w:cs="Calibri"/>
                <w:sz w:val="20"/>
                <w:szCs w:val="20"/>
                <w:bdr w:val="none" w:color="auto" w:sz="0" w:space="0"/>
              </w:rPr>
            </w:pPr>
            <w:r w:rsidRPr="00F6338A">
              <w:rPr>
                <w:rFonts w:eastAsia="Arial" w:cs="Calibri"/>
                <w:color w:val="FFFFFF"/>
                <w:spacing w:val="-5"/>
                <w:w w:val="90"/>
                <w:sz w:val="20"/>
                <w:szCs w:val="20"/>
                <w:bdr w:val="none" w:color="auto" w:sz="0" w:space="0"/>
              </w:rPr>
              <w:t>Yes</w:t>
            </w:r>
          </w:p>
        </w:tc>
        <w:tc>
          <w:tcPr>
            <w:tcW w:w="556" w:type="dxa"/>
            <w:gridSpan w:val="2"/>
            <w:shd w:val="clear" w:color="auto" w:fill="001F5F"/>
          </w:tcPr>
          <w:p w:rsidRPr="00F6338A" w:rsidR="00193EF4" w:rsidP="00193EF4" w:rsidRDefault="00193EF4" w14:paraId="39E1BCF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line="220" w:lineRule="exact"/>
              <w:ind w:left="6"/>
              <w:jc w:val="center"/>
              <w:rPr>
                <w:rFonts w:eastAsia="Arial" w:cs="Calibri"/>
                <w:sz w:val="20"/>
                <w:szCs w:val="20"/>
                <w:bdr w:val="none" w:color="auto" w:sz="0" w:space="0"/>
              </w:rPr>
            </w:pPr>
            <w:r w:rsidRPr="00F6338A">
              <w:rPr>
                <w:rFonts w:eastAsia="Arial" w:cs="Calibri"/>
                <w:color w:val="FFFFFF"/>
                <w:spacing w:val="-5"/>
                <w:sz w:val="20"/>
                <w:szCs w:val="20"/>
                <w:bdr w:val="none" w:color="auto" w:sz="0" w:space="0"/>
              </w:rPr>
              <w:t>No</w:t>
            </w:r>
          </w:p>
        </w:tc>
        <w:tc>
          <w:tcPr>
            <w:tcW w:w="607" w:type="dxa"/>
            <w:gridSpan w:val="2"/>
            <w:shd w:val="clear" w:color="auto" w:fill="001F5F"/>
          </w:tcPr>
          <w:p w:rsidRPr="00F6338A" w:rsidR="00193EF4" w:rsidP="00193EF4" w:rsidRDefault="00193EF4" w14:paraId="241A4AB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line="220" w:lineRule="exact"/>
              <w:ind w:left="13" w:right="3"/>
              <w:jc w:val="center"/>
              <w:rPr>
                <w:rFonts w:eastAsia="Arial" w:cs="Calibri"/>
                <w:sz w:val="20"/>
                <w:szCs w:val="20"/>
                <w:bdr w:val="none" w:color="auto" w:sz="0" w:space="0"/>
              </w:rPr>
            </w:pPr>
            <w:r w:rsidRPr="00F6338A">
              <w:rPr>
                <w:rFonts w:eastAsia="Arial" w:cs="Calibri"/>
                <w:color w:val="FFFFFF"/>
                <w:spacing w:val="-5"/>
                <w:w w:val="90"/>
                <w:sz w:val="20"/>
                <w:szCs w:val="20"/>
                <w:bdr w:val="none" w:color="auto" w:sz="0" w:space="0"/>
              </w:rPr>
              <w:t>TBD</w:t>
            </w:r>
          </w:p>
        </w:tc>
      </w:tr>
      <w:tr w:rsidRPr="00F6338A" w:rsidR="00193EF4" w:rsidTr="001617C3" w14:paraId="0DF9606E" w14:textId="77777777">
        <w:trPr>
          <w:trHeight w:val="244"/>
        </w:trPr>
        <w:tc>
          <w:tcPr>
            <w:tcW w:w="9506" w:type="dxa"/>
            <w:gridSpan w:val="8"/>
            <w:shd w:val="clear" w:color="auto" w:fill="8EAADB"/>
          </w:tcPr>
          <w:p w:rsidRPr="00F6338A" w:rsidR="00193EF4" w:rsidP="00193EF4" w:rsidRDefault="00193EF4" w14:paraId="04C4D3A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line="220" w:lineRule="exact"/>
              <w:ind w:left="108"/>
              <w:rPr>
                <w:rFonts w:eastAsia="Arial" w:cs="Calibri"/>
                <w:sz w:val="20"/>
                <w:szCs w:val="20"/>
                <w:bdr w:val="none" w:color="auto" w:sz="0" w:space="0"/>
              </w:rPr>
            </w:pPr>
            <w:r w:rsidRPr="00F6338A">
              <w:rPr>
                <w:rFonts w:eastAsia="Arial" w:cs="Calibri"/>
                <w:w w:val="90"/>
                <w:sz w:val="20"/>
                <w:szCs w:val="20"/>
                <w:bdr w:val="none" w:color="auto" w:sz="0" w:space="0"/>
              </w:rPr>
              <w:t>Observed</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climate</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weather</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hazards</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in</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3"/>
                <w:sz w:val="20"/>
                <w:szCs w:val="20"/>
                <w:bdr w:val="none" w:color="auto" w:sz="0" w:space="0"/>
              </w:rPr>
              <w:t xml:space="preserve"> </w:t>
            </w:r>
            <w:r w:rsidRPr="00F6338A">
              <w:rPr>
                <w:rFonts w:eastAsia="Arial" w:cs="Calibri"/>
                <w:spacing w:val="-4"/>
                <w:w w:val="90"/>
                <w:sz w:val="20"/>
                <w:szCs w:val="20"/>
                <w:bdr w:val="none" w:color="auto" w:sz="0" w:space="0"/>
              </w:rPr>
              <w:t>area:</w:t>
            </w:r>
          </w:p>
        </w:tc>
      </w:tr>
      <w:tr w:rsidRPr="00F6338A" w:rsidR="00193EF4" w:rsidTr="001617C3" w14:paraId="28C25E60" w14:textId="77777777">
        <w:trPr>
          <w:trHeight w:val="258"/>
        </w:trPr>
        <w:tc>
          <w:tcPr>
            <w:tcW w:w="7801" w:type="dxa"/>
            <w:gridSpan w:val="2"/>
          </w:tcPr>
          <w:p w:rsidRPr="00F6338A" w:rsidR="00193EF4" w:rsidP="00193EF4" w:rsidRDefault="00193EF4" w14:paraId="32F5018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Extreme</w:t>
            </w:r>
            <w:r w:rsidRPr="00F6338A">
              <w:rPr>
                <w:rFonts w:eastAsia="Arial" w:cs="Calibri"/>
                <w:spacing w:val="18"/>
                <w:sz w:val="20"/>
                <w:szCs w:val="20"/>
                <w:bdr w:val="none" w:color="auto" w:sz="0" w:space="0"/>
              </w:rPr>
              <w:t xml:space="preserve"> </w:t>
            </w:r>
            <w:r w:rsidRPr="00F6338A">
              <w:rPr>
                <w:rFonts w:eastAsia="Arial" w:cs="Calibri"/>
                <w:w w:val="90"/>
                <w:sz w:val="20"/>
                <w:szCs w:val="20"/>
                <w:bdr w:val="none" w:color="auto" w:sz="0" w:space="0"/>
              </w:rPr>
              <w:t>temperature</w:t>
            </w:r>
            <w:r w:rsidRPr="00F6338A">
              <w:rPr>
                <w:rFonts w:eastAsia="Arial" w:cs="Calibri"/>
                <w:spacing w:val="18"/>
                <w:sz w:val="20"/>
                <w:szCs w:val="20"/>
                <w:bdr w:val="none" w:color="auto" w:sz="0" w:space="0"/>
              </w:rPr>
              <w:t xml:space="preserve"> </w:t>
            </w:r>
            <w:r w:rsidRPr="00F6338A">
              <w:rPr>
                <w:rFonts w:eastAsia="Arial" w:cs="Calibri"/>
                <w:spacing w:val="-2"/>
                <w:w w:val="90"/>
                <w:sz w:val="20"/>
                <w:szCs w:val="20"/>
                <w:bdr w:val="none" w:color="auto" w:sz="0" w:space="0"/>
              </w:rPr>
              <w:t>(heat/cold)</w:t>
            </w:r>
          </w:p>
        </w:tc>
        <w:tc>
          <w:tcPr>
            <w:tcW w:w="542" w:type="dxa"/>
            <w:gridSpan w:val="2"/>
          </w:tcPr>
          <w:p w:rsidRPr="00F6338A" w:rsidR="00193EF4" w:rsidP="00193EF4" w:rsidRDefault="00193EF4" w14:paraId="7C47656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3" w:lineRule="exact"/>
              <w:ind w:left="5" w:right="3"/>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5A0A6C2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3" w:lineRule="exact"/>
              <w:ind w:left="6" w:right="2"/>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607" w:type="dxa"/>
            <w:gridSpan w:val="2"/>
          </w:tcPr>
          <w:p w:rsidRPr="00F6338A" w:rsidR="00193EF4" w:rsidP="00193EF4" w:rsidRDefault="00193EF4" w14:paraId="5CE3C32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3" w:lineRule="exact"/>
              <w:ind w:left="13" w:right="6"/>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r>
      <w:tr w:rsidRPr="00F6338A" w:rsidR="00193EF4" w:rsidTr="001617C3" w14:paraId="2C238E18" w14:textId="77777777">
        <w:trPr>
          <w:trHeight w:val="261"/>
        </w:trPr>
        <w:tc>
          <w:tcPr>
            <w:tcW w:w="7801" w:type="dxa"/>
            <w:gridSpan w:val="2"/>
          </w:tcPr>
          <w:p w:rsidRPr="00F6338A" w:rsidR="00193EF4" w:rsidP="00193EF4" w:rsidRDefault="00193EF4" w14:paraId="43AB4CF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Extreme</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precipitation</w:t>
            </w:r>
            <w:r w:rsidRPr="00F6338A">
              <w:rPr>
                <w:rFonts w:eastAsia="Arial" w:cs="Calibri"/>
                <w:spacing w:val="13"/>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12"/>
                <w:sz w:val="20"/>
                <w:szCs w:val="20"/>
                <w:bdr w:val="none" w:color="auto" w:sz="0" w:space="0"/>
              </w:rPr>
              <w:t xml:space="preserve"> </w:t>
            </w:r>
            <w:r w:rsidRPr="00F6338A">
              <w:rPr>
                <w:rFonts w:eastAsia="Arial" w:cs="Calibri"/>
                <w:spacing w:val="-2"/>
                <w:w w:val="90"/>
                <w:sz w:val="20"/>
                <w:szCs w:val="20"/>
                <w:bdr w:val="none" w:color="auto" w:sz="0" w:space="0"/>
              </w:rPr>
              <w:t>flooding</w:t>
            </w:r>
          </w:p>
        </w:tc>
        <w:tc>
          <w:tcPr>
            <w:tcW w:w="542" w:type="dxa"/>
            <w:gridSpan w:val="2"/>
          </w:tcPr>
          <w:p w:rsidRPr="00F6338A" w:rsidR="00193EF4" w:rsidP="00193EF4" w:rsidRDefault="00193EF4" w14:paraId="1DB53DA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8" w:line="223" w:lineRule="exact"/>
              <w:ind w:left="5" w:right="3"/>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4D0B354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8" w:line="223" w:lineRule="exact"/>
              <w:ind w:left="6" w:right="2"/>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607" w:type="dxa"/>
            <w:gridSpan w:val="2"/>
          </w:tcPr>
          <w:p w:rsidRPr="00F6338A" w:rsidR="00193EF4" w:rsidP="00193EF4" w:rsidRDefault="00193EF4" w14:paraId="4207465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8" w:line="223" w:lineRule="exact"/>
              <w:ind w:left="13" w:right="6"/>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r>
      <w:tr w:rsidRPr="00F6338A" w:rsidR="00193EF4" w:rsidTr="001617C3" w14:paraId="50CFF834" w14:textId="77777777">
        <w:trPr>
          <w:trHeight w:val="266"/>
        </w:trPr>
        <w:tc>
          <w:tcPr>
            <w:tcW w:w="7801" w:type="dxa"/>
            <w:gridSpan w:val="2"/>
          </w:tcPr>
          <w:p w:rsidRPr="00F6338A" w:rsidR="00193EF4" w:rsidP="00193EF4" w:rsidRDefault="00193EF4" w14:paraId="6B0EF18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5"/>
              <w:ind w:left="108"/>
              <w:rPr>
                <w:rFonts w:eastAsia="Arial" w:cs="Calibri"/>
                <w:sz w:val="20"/>
                <w:szCs w:val="20"/>
                <w:bdr w:val="none" w:color="auto" w:sz="0" w:space="0"/>
              </w:rPr>
            </w:pPr>
            <w:r w:rsidRPr="00F6338A">
              <w:rPr>
                <w:rFonts w:eastAsia="Arial" w:cs="Calibri"/>
                <w:w w:val="90"/>
                <w:sz w:val="20"/>
                <w:szCs w:val="20"/>
                <w:bdr w:val="none" w:color="auto" w:sz="0" w:space="0"/>
              </w:rPr>
              <w:t>Agricultural</w:t>
            </w:r>
            <w:r w:rsidRPr="00F6338A">
              <w:rPr>
                <w:rFonts w:eastAsia="Arial" w:cs="Calibri"/>
                <w:spacing w:val="12"/>
                <w:sz w:val="20"/>
                <w:szCs w:val="20"/>
                <w:bdr w:val="none" w:color="auto" w:sz="0" w:space="0"/>
              </w:rPr>
              <w:t xml:space="preserve"> </w:t>
            </w:r>
            <w:r w:rsidRPr="00F6338A">
              <w:rPr>
                <w:rFonts w:eastAsia="Arial" w:cs="Calibri"/>
                <w:w w:val="90"/>
                <w:sz w:val="20"/>
                <w:szCs w:val="20"/>
                <w:bdr w:val="none" w:color="auto" w:sz="0" w:space="0"/>
              </w:rPr>
              <w:t>Droughts</w:t>
            </w:r>
            <w:r w:rsidRPr="00F6338A">
              <w:rPr>
                <w:rFonts w:eastAsia="Arial" w:cs="Calibri"/>
                <w:spacing w:val="16"/>
                <w:sz w:val="20"/>
                <w:szCs w:val="20"/>
                <w:bdr w:val="none" w:color="auto" w:sz="0" w:space="0"/>
              </w:rPr>
              <w:t xml:space="preserve"> </w:t>
            </w:r>
            <w:r w:rsidRPr="00F6338A">
              <w:rPr>
                <w:rFonts w:eastAsia="Arial" w:cs="Calibri"/>
                <w:w w:val="90"/>
                <w:sz w:val="20"/>
                <w:szCs w:val="20"/>
                <w:bdr w:val="none" w:color="auto" w:sz="0" w:space="0"/>
              </w:rPr>
              <w:t>and/or</w:t>
            </w:r>
            <w:r w:rsidRPr="00F6338A">
              <w:rPr>
                <w:rFonts w:eastAsia="Arial" w:cs="Calibri"/>
                <w:spacing w:val="11"/>
                <w:sz w:val="20"/>
                <w:szCs w:val="20"/>
                <w:bdr w:val="none" w:color="auto" w:sz="0" w:space="0"/>
              </w:rPr>
              <w:t xml:space="preserve"> </w:t>
            </w:r>
            <w:r w:rsidRPr="00F6338A">
              <w:rPr>
                <w:rFonts w:eastAsia="Arial" w:cs="Calibri"/>
                <w:w w:val="90"/>
                <w:sz w:val="20"/>
                <w:szCs w:val="20"/>
                <w:bdr w:val="none" w:color="auto" w:sz="0" w:space="0"/>
              </w:rPr>
              <w:t>dry</w:t>
            </w:r>
            <w:r w:rsidRPr="00F6338A">
              <w:rPr>
                <w:rFonts w:eastAsia="Arial" w:cs="Calibri"/>
                <w:spacing w:val="14"/>
                <w:sz w:val="20"/>
                <w:szCs w:val="20"/>
                <w:bdr w:val="none" w:color="auto" w:sz="0" w:space="0"/>
              </w:rPr>
              <w:t xml:space="preserve"> </w:t>
            </w:r>
            <w:r w:rsidRPr="00F6338A">
              <w:rPr>
                <w:rFonts w:eastAsia="Arial" w:cs="Calibri"/>
                <w:spacing w:val="-2"/>
                <w:w w:val="90"/>
                <w:sz w:val="20"/>
                <w:szCs w:val="20"/>
                <w:bdr w:val="none" w:color="auto" w:sz="0" w:space="0"/>
              </w:rPr>
              <w:t>spells</w:t>
            </w:r>
          </w:p>
        </w:tc>
        <w:tc>
          <w:tcPr>
            <w:tcW w:w="542" w:type="dxa"/>
            <w:gridSpan w:val="2"/>
          </w:tcPr>
          <w:p w:rsidRPr="00F6338A" w:rsidR="00193EF4" w:rsidP="00193EF4" w:rsidRDefault="00193EF4" w14:paraId="3755AF5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Pr>
          <w:p w:rsidRPr="00F6338A" w:rsidR="00193EF4" w:rsidP="00193EF4" w:rsidRDefault="00193EF4" w14:paraId="6D33DBC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7983D00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63D63EA7" w14:textId="77777777">
        <w:trPr>
          <w:trHeight w:val="266"/>
        </w:trPr>
        <w:tc>
          <w:tcPr>
            <w:tcW w:w="7801" w:type="dxa"/>
            <w:gridSpan w:val="2"/>
          </w:tcPr>
          <w:p w:rsidRPr="00F6338A" w:rsidR="00193EF4" w:rsidP="00193EF4" w:rsidRDefault="00193EF4" w14:paraId="5571B92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Storms</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(Tropical</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storms,</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snowstorms,</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hailstorms,</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dust</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storms,</w:t>
            </w:r>
            <w:r w:rsidRPr="00F6338A">
              <w:rPr>
                <w:rFonts w:eastAsia="Arial" w:cs="Calibri"/>
                <w:spacing w:val="-1"/>
                <w:sz w:val="20"/>
                <w:szCs w:val="20"/>
                <w:bdr w:val="none" w:color="auto" w:sz="0" w:space="0"/>
              </w:rPr>
              <w:t xml:space="preserve"> </w:t>
            </w:r>
            <w:r w:rsidRPr="00F6338A">
              <w:rPr>
                <w:rFonts w:eastAsia="Arial" w:cs="Calibri"/>
                <w:spacing w:val="-2"/>
                <w:w w:val="90"/>
                <w:sz w:val="20"/>
                <w:szCs w:val="20"/>
                <w:bdr w:val="none" w:color="auto" w:sz="0" w:space="0"/>
              </w:rPr>
              <w:t>etc.)</w:t>
            </w:r>
          </w:p>
        </w:tc>
        <w:tc>
          <w:tcPr>
            <w:tcW w:w="542" w:type="dxa"/>
            <w:gridSpan w:val="2"/>
          </w:tcPr>
          <w:p w:rsidRPr="00F6338A" w:rsidR="00193EF4" w:rsidP="00193EF4" w:rsidRDefault="00193EF4" w14:paraId="06D829D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Pr>
          <w:p w:rsidRPr="00F6338A" w:rsidR="00193EF4" w:rsidP="00193EF4" w:rsidRDefault="00193EF4" w14:paraId="2DC8EFF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10A9F98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00C92D2B" w14:textId="77777777">
        <w:trPr>
          <w:trHeight w:val="265"/>
        </w:trPr>
        <w:tc>
          <w:tcPr>
            <w:tcW w:w="7801" w:type="dxa"/>
            <w:gridSpan w:val="2"/>
          </w:tcPr>
          <w:p w:rsidRPr="00F6338A" w:rsidR="00193EF4" w:rsidP="00193EF4" w:rsidRDefault="00193EF4" w14:paraId="2D2E769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85"/>
                <w:sz w:val="20"/>
                <w:szCs w:val="20"/>
                <w:bdr w:val="none" w:color="auto" w:sz="0" w:space="0"/>
              </w:rPr>
              <w:t>Winds</w:t>
            </w:r>
            <w:r w:rsidRPr="00F6338A">
              <w:rPr>
                <w:rFonts w:eastAsia="Arial" w:cs="Calibri"/>
                <w:spacing w:val="24"/>
                <w:sz w:val="20"/>
                <w:szCs w:val="20"/>
                <w:bdr w:val="none" w:color="auto" w:sz="0" w:space="0"/>
              </w:rPr>
              <w:t xml:space="preserve"> </w:t>
            </w:r>
            <w:r w:rsidRPr="00F6338A">
              <w:rPr>
                <w:rFonts w:eastAsia="Arial" w:cs="Calibri"/>
                <w:w w:val="85"/>
                <w:sz w:val="20"/>
                <w:szCs w:val="20"/>
                <w:bdr w:val="none" w:color="auto" w:sz="0" w:space="0"/>
              </w:rPr>
              <w:t>(Typhoons,</w:t>
            </w:r>
            <w:r w:rsidRPr="00F6338A">
              <w:rPr>
                <w:rFonts w:eastAsia="Arial" w:cs="Calibri"/>
                <w:spacing w:val="20"/>
                <w:sz w:val="20"/>
                <w:szCs w:val="20"/>
                <w:bdr w:val="none" w:color="auto" w:sz="0" w:space="0"/>
              </w:rPr>
              <w:t xml:space="preserve"> </w:t>
            </w:r>
            <w:r w:rsidRPr="00F6338A">
              <w:rPr>
                <w:rFonts w:eastAsia="Arial" w:cs="Calibri"/>
                <w:w w:val="85"/>
                <w:sz w:val="20"/>
                <w:szCs w:val="20"/>
                <w:bdr w:val="none" w:color="auto" w:sz="0" w:space="0"/>
              </w:rPr>
              <w:t>Cyclones,</w:t>
            </w:r>
            <w:r w:rsidRPr="00F6338A">
              <w:rPr>
                <w:rFonts w:eastAsia="Arial" w:cs="Calibri"/>
                <w:spacing w:val="23"/>
                <w:sz w:val="20"/>
                <w:szCs w:val="20"/>
                <w:bdr w:val="none" w:color="auto" w:sz="0" w:space="0"/>
              </w:rPr>
              <w:t xml:space="preserve"> </w:t>
            </w:r>
            <w:r w:rsidRPr="00F6338A">
              <w:rPr>
                <w:rFonts w:eastAsia="Arial" w:cs="Calibri"/>
                <w:w w:val="85"/>
                <w:sz w:val="20"/>
                <w:szCs w:val="20"/>
                <w:bdr w:val="none" w:color="auto" w:sz="0" w:space="0"/>
              </w:rPr>
              <w:t>Hurricanes,</w:t>
            </w:r>
            <w:r w:rsidRPr="00F6338A">
              <w:rPr>
                <w:rFonts w:eastAsia="Arial" w:cs="Calibri"/>
                <w:spacing w:val="23"/>
                <w:sz w:val="20"/>
                <w:szCs w:val="20"/>
                <w:bdr w:val="none" w:color="auto" w:sz="0" w:space="0"/>
              </w:rPr>
              <w:t xml:space="preserve"> </w:t>
            </w:r>
            <w:r w:rsidRPr="00F6338A">
              <w:rPr>
                <w:rFonts w:eastAsia="Arial" w:cs="Calibri"/>
                <w:w w:val="85"/>
                <w:sz w:val="20"/>
                <w:szCs w:val="20"/>
                <w:bdr w:val="none" w:color="auto" w:sz="0" w:space="0"/>
              </w:rPr>
              <w:t>Tornadoes,</w:t>
            </w:r>
            <w:r w:rsidRPr="00F6338A">
              <w:rPr>
                <w:rFonts w:eastAsia="Arial" w:cs="Calibri"/>
                <w:spacing w:val="23"/>
                <w:sz w:val="20"/>
                <w:szCs w:val="20"/>
                <w:bdr w:val="none" w:color="auto" w:sz="0" w:space="0"/>
              </w:rPr>
              <w:t xml:space="preserve"> </w:t>
            </w:r>
            <w:r w:rsidRPr="00F6338A">
              <w:rPr>
                <w:rFonts w:eastAsia="Arial" w:cs="Calibri"/>
                <w:spacing w:val="-2"/>
                <w:w w:val="85"/>
                <w:sz w:val="20"/>
                <w:szCs w:val="20"/>
                <w:bdr w:val="none" w:color="auto" w:sz="0" w:space="0"/>
              </w:rPr>
              <w:t>Harmattan)</w:t>
            </w:r>
          </w:p>
        </w:tc>
        <w:tc>
          <w:tcPr>
            <w:tcW w:w="542" w:type="dxa"/>
            <w:gridSpan w:val="2"/>
          </w:tcPr>
          <w:p w:rsidRPr="00F6338A" w:rsidR="00193EF4" w:rsidP="00193EF4" w:rsidRDefault="00193EF4" w14:paraId="6A895F1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Pr>
          <w:p w:rsidRPr="00F6338A" w:rsidR="00193EF4" w:rsidP="00193EF4" w:rsidRDefault="00193EF4" w14:paraId="3311F17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526827B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0B67A141" w14:textId="77777777">
        <w:trPr>
          <w:trHeight w:val="266"/>
        </w:trPr>
        <w:tc>
          <w:tcPr>
            <w:tcW w:w="7801" w:type="dxa"/>
            <w:gridSpan w:val="2"/>
          </w:tcPr>
          <w:p w:rsidRPr="00F6338A" w:rsidR="00193EF4" w:rsidP="00193EF4" w:rsidRDefault="00193EF4" w14:paraId="40D6843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Sea</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level</w:t>
            </w:r>
            <w:r w:rsidRPr="00F6338A">
              <w:rPr>
                <w:rFonts w:eastAsia="Arial" w:cs="Calibri"/>
                <w:spacing w:val="-4"/>
                <w:sz w:val="20"/>
                <w:szCs w:val="20"/>
                <w:bdr w:val="none" w:color="auto" w:sz="0" w:space="0"/>
              </w:rPr>
              <w:t xml:space="preserve"> </w:t>
            </w:r>
            <w:r w:rsidRPr="00F6338A">
              <w:rPr>
                <w:rFonts w:eastAsia="Arial" w:cs="Calibri"/>
                <w:w w:val="90"/>
                <w:sz w:val="20"/>
                <w:szCs w:val="20"/>
                <w:bdr w:val="none" w:color="auto" w:sz="0" w:space="0"/>
              </w:rPr>
              <w:t>rise</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(from</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global</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warming</w:t>
            </w:r>
            <w:r w:rsidRPr="00F6338A">
              <w:rPr>
                <w:rFonts w:eastAsia="Arial" w:cs="Calibri"/>
                <w:spacing w:val="-4"/>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storm</w:t>
            </w:r>
            <w:r w:rsidRPr="00F6338A">
              <w:rPr>
                <w:rFonts w:eastAsia="Arial" w:cs="Calibri"/>
                <w:spacing w:val="-5"/>
                <w:sz w:val="20"/>
                <w:szCs w:val="20"/>
                <w:bdr w:val="none" w:color="auto" w:sz="0" w:space="0"/>
              </w:rPr>
              <w:t xml:space="preserve"> </w:t>
            </w:r>
            <w:r w:rsidRPr="00F6338A">
              <w:rPr>
                <w:rFonts w:eastAsia="Arial" w:cs="Calibri"/>
                <w:spacing w:val="-2"/>
                <w:w w:val="90"/>
                <w:sz w:val="20"/>
                <w:szCs w:val="20"/>
                <w:bdr w:val="none" w:color="auto" w:sz="0" w:space="0"/>
              </w:rPr>
              <w:t>surges)</w:t>
            </w:r>
          </w:p>
        </w:tc>
        <w:tc>
          <w:tcPr>
            <w:tcW w:w="542" w:type="dxa"/>
            <w:gridSpan w:val="2"/>
          </w:tcPr>
          <w:p w:rsidRPr="00F6338A" w:rsidR="00193EF4" w:rsidP="00193EF4" w:rsidRDefault="00193EF4" w14:paraId="009C0C2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7D8AF9F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Pr>
          <w:p w:rsidRPr="00F6338A" w:rsidR="00193EF4" w:rsidP="00193EF4" w:rsidRDefault="00193EF4" w14:paraId="57A5B6E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5D9F09DC" w14:textId="77777777">
        <w:trPr>
          <w:trHeight w:val="244"/>
        </w:trPr>
        <w:tc>
          <w:tcPr>
            <w:tcW w:w="9506" w:type="dxa"/>
            <w:gridSpan w:val="8"/>
            <w:shd w:val="clear" w:color="auto" w:fill="8EAADB"/>
          </w:tcPr>
          <w:p w:rsidRPr="00F6338A" w:rsidR="00193EF4" w:rsidP="00193EF4" w:rsidRDefault="00193EF4" w14:paraId="21A1F77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line="220" w:lineRule="exact"/>
              <w:ind w:left="108"/>
              <w:rPr>
                <w:rFonts w:eastAsia="Arial" w:cs="Calibri"/>
                <w:sz w:val="20"/>
                <w:szCs w:val="20"/>
                <w:bdr w:val="none" w:color="auto" w:sz="0" w:space="0"/>
              </w:rPr>
            </w:pPr>
            <w:r w:rsidRPr="00F6338A">
              <w:rPr>
                <w:rFonts w:eastAsia="Arial" w:cs="Calibri"/>
                <w:w w:val="90"/>
                <w:sz w:val="20"/>
                <w:szCs w:val="20"/>
                <w:bdr w:val="none" w:color="auto" w:sz="0" w:space="0"/>
              </w:rPr>
              <w:t>Other</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natural</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hazards</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observed</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in</w:t>
            </w:r>
            <w:r w:rsidRPr="00F6338A">
              <w:rPr>
                <w:rFonts w:eastAsia="Arial" w:cs="Calibri"/>
                <w:spacing w:val="4"/>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5"/>
                <w:sz w:val="20"/>
                <w:szCs w:val="20"/>
                <w:bdr w:val="none" w:color="auto" w:sz="0" w:space="0"/>
              </w:rPr>
              <w:t xml:space="preserve"> </w:t>
            </w:r>
            <w:r w:rsidRPr="00F6338A">
              <w:rPr>
                <w:rFonts w:eastAsia="Arial" w:cs="Calibri"/>
                <w:spacing w:val="-4"/>
                <w:w w:val="90"/>
                <w:sz w:val="20"/>
                <w:szCs w:val="20"/>
                <w:bdr w:val="none" w:color="auto" w:sz="0" w:space="0"/>
              </w:rPr>
              <w:t>area:</w:t>
            </w:r>
          </w:p>
        </w:tc>
      </w:tr>
      <w:tr w:rsidRPr="00F6338A" w:rsidR="00193EF4" w:rsidTr="001617C3" w14:paraId="252ACBE0" w14:textId="77777777">
        <w:trPr>
          <w:trHeight w:val="258"/>
        </w:trPr>
        <w:tc>
          <w:tcPr>
            <w:tcW w:w="7801" w:type="dxa"/>
            <w:gridSpan w:val="2"/>
          </w:tcPr>
          <w:p w:rsidRPr="00F6338A" w:rsidR="00193EF4" w:rsidP="00193EF4" w:rsidRDefault="00193EF4" w14:paraId="394A2C4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spacing w:val="-2"/>
                <w:sz w:val="20"/>
                <w:szCs w:val="20"/>
                <w:bdr w:val="none" w:color="auto" w:sz="0" w:space="0"/>
              </w:rPr>
              <w:t>Earthquakes</w:t>
            </w:r>
          </w:p>
        </w:tc>
        <w:tc>
          <w:tcPr>
            <w:tcW w:w="542" w:type="dxa"/>
            <w:gridSpan w:val="2"/>
          </w:tcPr>
          <w:p w:rsidRPr="00F6338A" w:rsidR="00193EF4" w:rsidP="00193EF4" w:rsidRDefault="00193EF4" w14:paraId="6D91036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3" w:lineRule="exact"/>
              <w:ind w:left="5" w:right="3"/>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556" w:type="dxa"/>
            <w:gridSpan w:val="2"/>
          </w:tcPr>
          <w:p w:rsidRPr="00F6338A" w:rsidR="00193EF4" w:rsidP="00193EF4" w:rsidRDefault="00193EF4" w14:paraId="6F3C199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3" w:lineRule="exact"/>
              <w:ind w:left="6" w:right="2"/>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6FAEEF9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3" w:lineRule="exact"/>
              <w:ind w:left="13" w:right="6"/>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r>
      <w:tr w:rsidRPr="00F6338A" w:rsidR="00193EF4" w:rsidTr="001617C3" w14:paraId="7B6E6463" w14:textId="77777777">
        <w:trPr>
          <w:trHeight w:val="266"/>
        </w:trPr>
        <w:tc>
          <w:tcPr>
            <w:tcW w:w="7801" w:type="dxa"/>
            <w:gridSpan w:val="2"/>
          </w:tcPr>
          <w:p w:rsidRPr="00F6338A" w:rsidR="00193EF4" w:rsidP="00193EF4" w:rsidRDefault="00193EF4" w14:paraId="75DC1DA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spacing w:val="-2"/>
                <w:sz w:val="20"/>
                <w:szCs w:val="20"/>
                <w:bdr w:val="none" w:color="auto" w:sz="0" w:space="0"/>
              </w:rPr>
              <w:t>Tsunamis</w:t>
            </w:r>
          </w:p>
        </w:tc>
        <w:tc>
          <w:tcPr>
            <w:tcW w:w="542" w:type="dxa"/>
            <w:gridSpan w:val="2"/>
          </w:tcPr>
          <w:p w:rsidRPr="00F6338A" w:rsidR="00193EF4" w:rsidP="00193EF4" w:rsidRDefault="00193EF4" w14:paraId="1869676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Pr>
          <w:p w:rsidRPr="00F6338A" w:rsidR="00193EF4" w:rsidP="00193EF4" w:rsidRDefault="00193EF4" w14:paraId="1EAFCF9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59BB245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3A2DC382" w14:textId="77777777">
        <w:trPr>
          <w:trHeight w:val="265"/>
        </w:trPr>
        <w:tc>
          <w:tcPr>
            <w:tcW w:w="7801" w:type="dxa"/>
            <w:gridSpan w:val="2"/>
          </w:tcPr>
          <w:p w:rsidRPr="00F6338A" w:rsidR="00193EF4" w:rsidP="00193EF4" w:rsidRDefault="00193EF4" w14:paraId="550E260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85"/>
                <w:sz w:val="20"/>
                <w:szCs w:val="20"/>
                <w:bdr w:val="none" w:color="auto" w:sz="0" w:space="0"/>
              </w:rPr>
              <w:t>Volcanic</w:t>
            </w:r>
            <w:r w:rsidRPr="00F6338A">
              <w:rPr>
                <w:rFonts w:eastAsia="Arial" w:cs="Calibri"/>
                <w:spacing w:val="15"/>
                <w:sz w:val="20"/>
                <w:szCs w:val="20"/>
                <w:bdr w:val="none" w:color="auto" w:sz="0" w:space="0"/>
              </w:rPr>
              <w:t xml:space="preserve"> </w:t>
            </w:r>
            <w:r w:rsidRPr="00F6338A">
              <w:rPr>
                <w:rFonts w:eastAsia="Arial" w:cs="Calibri"/>
                <w:spacing w:val="-2"/>
                <w:sz w:val="20"/>
                <w:szCs w:val="20"/>
                <w:bdr w:val="none" w:color="auto" w:sz="0" w:space="0"/>
              </w:rPr>
              <w:t>eruptions</w:t>
            </w:r>
          </w:p>
        </w:tc>
        <w:tc>
          <w:tcPr>
            <w:tcW w:w="542" w:type="dxa"/>
            <w:gridSpan w:val="2"/>
          </w:tcPr>
          <w:p w:rsidRPr="00F6338A" w:rsidR="00193EF4" w:rsidP="00193EF4" w:rsidRDefault="00193EF4" w14:paraId="1AD66C6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Pr>
          <w:p w:rsidRPr="00F6338A" w:rsidR="00193EF4" w:rsidP="00193EF4" w:rsidRDefault="00193EF4" w14:paraId="2F09A7A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20716B4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6DF28586" w14:textId="77777777">
        <w:trPr>
          <w:trHeight w:val="266"/>
        </w:trPr>
        <w:tc>
          <w:tcPr>
            <w:tcW w:w="7801" w:type="dxa"/>
            <w:gridSpan w:val="2"/>
          </w:tcPr>
          <w:p w:rsidRPr="00F6338A" w:rsidR="00193EF4" w:rsidP="00193EF4" w:rsidRDefault="00193EF4" w14:paraId="08B232F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85"/>
                <w:sz w:val="20"/>
                <w:szCs w:val="20"/>
                <w:bdr w:val="none" w:color="auto" w:sz="0" w:space="0"/>
              </w:rPr>
              <w:t>Landslides</w:t>
            </w:r>
            <w:r w:rsidRPr="00F6338A">
              <w:rPr>
                <w:rFonts w:eastAsia="Arial" w:cs="Calibri"/>
                <w:spacing w:val="10"/>
                <w:sz w:val="20"/>
                <w:szCs w:val="20"/>
                <w:bdr w:val="none" w:color="auto" w:sz="0" w:space="0"/>
              </w:rPr>
              <w:t xml:space="preserve"> </w:t>
            </w:r>
            <w:r w:rsidRPr="00F6338A">
              <w:rPr>
                <w:rFonts w:eastAsia="Arial" w:cs="Calibri"/>
                <w:w w:val="85"/>
                <w:sz w:val="20"/>
                <w:szCs w:val="20"/>
                <w:bdr w:val="none" w:color="auto" w:sz="0" w:space="0"/>
              </w:rPr>
              <w:t>or</w:t>
            </w:r>
            <w:r w:rsidRPr="00F6338A">
              <w:rPr>
                <w:rFonts w:eastAsia="Arial" w:cs="Calibri"/>
                <w:spacing w:val="10"/>
                <w:sz w:val="20"/>
                <w:szCs w:val="20"/>
                <w:bdr w:val="none" w:color="auto" w:sz="0" w:space="0"/>
              </w:rPr>
              <w:t xml:space="preserve"> </w:t>
            </w:r>
            <w:r w:rsidRPr="00F6338A">
              <w:rPr>
                <w:rFonts w:eastAsia="Arial" w:cs="Calibri"/>
                <w:spacing w:val="-2"/>
                <w:w w:val="85"/>
                <w:sz w:val="20"/>
                <w:szCs w:val="20"/>
                <w:bdr w:val="none" w:color="auto" w:sz="0" w:space="0"/>
              </w:rPr>
              <w:t>avalanches</w:t>
            </w:r>
          </w:p>
        </w:tc>
        <w:tc>
          <w:tcPr>
            <w:tcW w:w="542" w:type="dxa"/>
            <w:gridSpan w:val="2"/>
          </w:tcPr>
          <w:p w:rsidRPr="00F6338A" w:rsidR="00193EF4" w:rsidP="00193EF4" w:rsidRDefault="00193EF4" w14:paraId="3759CDF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Pr>
          <w:p w:rsidRPr="00F6338A" w:rsidR="00193EF4" w:rsidP="00193EF4" w:rsidRDefault="00193EF4" w14:paraId="0B3EC12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0185329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50AE6BAE" w14:textId="77777777">
        <w:trPr>
          <w:trHeight w:val="265"/>
        </w:trPr>
        <w:tc>
          <w:tcPr>
            <w:tcW w:w="7801" w:type="dxa"/>
            <w:gridSpan w:val="2"/>
          </w:tcPr>
          <w:p w:rsidRPr="00F6338A" w:rsidR="00193EF4" w:rsidP="00193EF4" w:rsidRDefault="00193EF4" w14:paraId="0BF9482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spacing w:val="-2"/>
                <w:sz w:val="20"/>
                <w:szCs w:val="20"/>
                <w:bdr w:val="none" w:color="auto" w:sz="0" w:space="0"/>
              </w:rPr>
              <w:t>Wildfires</w:t>
            </w:r>
          </w:p>
        </w:tc>
        <w:tc>
          <w:tcPr>
            <w:tcW w:w="542" w:type="dxa"/>
            <w:gridSpan w:val="2"/>
          </w:tcPr>
          <w:p w:rsidRPr="00F6338A" w:rsidR="00193EF4" w:rsidP="00193EF4" w:rsidRDefault="00193EF4" w14:paraId="75513FA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4903DAC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Pr>
          <w:p w:rsidRPr="00F6338A" w:rsidR="00193EF4" w:rsidP="00193EF4" w:rsidRDefault="00193EF4" w14:paraId="33EE1BD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39C8E877" w14:textId="77777777">
        <w:trPr>
          <w:trHeight w:val="266"/>
        </w:trPr>
        <w:tc>
          <w:tcPr>
            <w:tcW w:w="7801" w:type="dxa"/>
            <w:gridSpan w:val="2"/>
          </w:tcPr>
          <w:p w:rsidRPr="00F6338A" w:rsidR="00193EF4" w:rsidP="00193EF4" w:rsidRDefault="00193EF4" w14:paraId="4E65DFF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spacing w:val="-2"/>
                <w:sz w:val="20"/>
                <w:szCs w:val="20"/>
                <w:bdr w:val="none" w:color="auto" w:sz="0" w:space="0"/>
              </w:rPr>
              <w:t>Salinization</w:t>
            </w:r>
          </w:p>
        </w:tc>
        <w:tc>
          <w:tcPr>
            <w:tcW w:w="542" w:type="dxa"/>
            <w:gridSpan w:val="2"/>
          </w:tcPr>
          <w:p w:rsidRPr="00F6338A" w:rsidR="00193EF4" w:rsidP="00193EF4" w:rsidRDefault="00193EF4" w14:paraId="354E7DF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Pr>
          <w:p w:rsidRPr="00F6338A" w:rsidR="00193EF4" w:rsidP="00193EF4" w:rsidRDefault="00193EF4" w14:paraId="1F44630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1D96B5C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4AF28F5F" w14:textId="77777777">
        <w:trPr>
          <w:trHeight w:val="266"/>
        </w:trPr>
        <w:tc>
          <w:tcPr>
            <w:tcW w:w="7801" w:type="dxa"/>
            <w:gridSpan w:val="2"/>
          </w:tcPr>
          <w:p w:rsidRPr="00F6338A" w:rsidR="00193EF4" w:rsidP="00193EF4" w:rsidRDefault="00193EF4" w14:paraId="6B8AEE2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85"/>
                <w:sz w:val="20"/>
                <w:szCs w:val="20"/>
                <w:bdr w:val="none" w:color="auto" w:sz="0" w:space="0"/>
              </w:rPr>
              <w:t>Ocean</w:t>
            </w:r>
            <w:r w:rsidRPr="00F6338A">
              <w:rPr>
                <w:rFonts w:eastAsia="Arial" w:cs="Calibri"/>
                <w:spacing w:val="-4"/>
                <w:sz w:val="20"/>
                <w:szCs w:val="20"/>
                <w:bdr w:val="none" w:color="auto" w:sz="0" w:space="0"/>
              </w:rPr>
              <w:t xml:space="preserve"> </w:t>
            </w:r>
            <w:r w:rsidRPr="00F6338A">
              <w:rPr>
                <w:rFonts w:eastAsia="Arial" w:cs="Calibri"/>
                <w:spacing w:val="-2"/>
                <w:sz w:val="20"/>
                <w:szCs w:val="20"/>
                <w:bdr w:val="none" w:color="auto" w:sz="0" w:space="0"/>
              </w:rPr>
              <w:t>acidification</w:t>
            </w:r>
          </w:p>
        </w:tc>
        <w:tc>
          <w:tcPr>
            <w:tcW w:w="542" w:type="dxa"/>
            <w:gridSpan w:val="2"/>
          </w:tcPr>
          <w:p w:rsidRPr="00F6338A" w:rsidR="00193EF4" w:rsidP="00193EF4" w:rsidRDefault="00193EF4" w14:paraId="4BDF2E9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Pr>
          <w:p w:rsidRPr="00F6338A" w:rsidR="00193EF4" w:rsidP="00193EF4" w:rsidRDefault="00193EF4" w14:paraId="4C0B9B1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7449B6B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4776202F" w14:textId="77777777">
        <w:trPr>
          <w:trHeight w:val="244"/>
        </w:trPr>
        <w:tc>
          <w:tcPr>
            <w:tcW w:w="7801" w:type="dxa"/>
            <w:gridSpan w:val="2"/>
            <w:shd w:val="clear" w:color="auto" w:fill="001F5F"/>
          </w:tcPr>
          <w:p w:rsidRPr="00F6338A" w:rsidR="00193EF4" w:rsidP="00193EF4" w:rsidRDefault="00193EF4" w14:paraId="56731F1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line="220" w:lineRule="exact"/>
              <w:ind w:left="108"/>
              <w:rPr>
                <w:rFonts w:eastAsia="Arial" w:cs="Calibri"/>
                <w:sz w:val="20"/>
                <w:szCs w:val="20"/>
                <w:bdr w:val="none" w:color="auto" w:sz="0" w:space="0"/>
              </w:rPr>
            </w:pPr>
            <w:r w:rsidRPr="00F6338A">
              <w:rPr>
                <w:rFonts w:eastAsia="Arial" w:cs="Calibri"/>
                <w:color w:val="FFFFFF"/>
                <w:w w:val="85"/>
                <w:sz w:val="20"/>
                <w:szCs w:val="20"/>
                <w:bdr w:val="none" w:color="auto" w:sz="0" w:space="0"/>
              </w:rPr>
              <w:t>Projected</w:t>
            </w:r>
            <w:r w:rsidRPr="00F6338A">
              <w:rPr>
                <w:rFonts w:eastAsia="Arial" w:cs="Calibri"/>
                <w:color w:val="FFFFFF"/>
                <w:spacing w:val="20"/>
                <w:sz w:val="20"/>
                <w:szCs w:val="20"/>
                <w:bdr w:val="none" w:color="auto" w:sz="0" w:space="0"/>
              </w:rPr>
              <w:t xml:space="preserve"> </w:t>
            </w:r>
            <w:r w:rsidRPr="00F6338A">
              <w:rPr>
                <w:rFonts w:eastAsia="Arial" w:cs="Calibri"/>
                <w:color w:val="FFFFFF"/>
                <w:w w:val="85"/>
                <w:sz w:val="20"/>
                <w:szCs w:val="20"/>
                <w:bdr w:val="none" w:color="auto" w:sz="0" w:space="0"/>
              </w:rPr>
              <w:t>Hazards</w:t>
            </w:r>
            <w:r w:rsidRPr="00F6338A">
              <w:rPr>
                <w:rFonts w:eastAsia="Arial" w:cs="Calibri"/>
                <w:color w:val="FFFFFF"/>
                <w:spacing w:val="22"/>
                <w:sz w:val="20"/>
                <w:szCs w:val="20"/>
                <w:bdr w:val="none" w:color="auto" w:sz="0" w:space="0"/>
              </w:rPr>
              <w:t xml:space="preserve"> </w:t>
            </w:r>
            <w:r w:rsidRPr="00F6338A">
              <w:rPr>
                <w:rFonts w:eastAsia="Arial" w:cs="Calibri"/>
                <w:color w:val="FFFFFF"/>
                <w:w w:val="85"/>
                <w:sz w:val="20"/>
                <w:szCs w:val="20"/>
                <w:bdr w:val="none" w:color="auto" w:sz="0" w:space="0"/>
              </w:rPr>
              <w:t>Guiding</w:t>
            </w:r>
            <w:r w:rsidRPr="00F6338A">
              <w:rPr>
                <w:rFonts w:eastAsia="Arial" w:cs="Calibri"/>
                <w:color w:val="FFFFFF"/>
                <w:spacing w:val="21"/>
                <w:sz w:val="20"/>
                <w:szCs w:val="20"/>
                <w:bdr w:val="none" w:color="auto" w:sz="0" w:space="0"/>
              </w:rPr>
              <w:t xml:space="preserve"> </w:t>
            </w:r>
            <w:r w:rsidRPr="00F6338A">
              <w:rPr>
                <w:rFonts w:eastAsia="Arial" w:cs="Calibri"/>
                <w:color w:val="FFFFFF"/>
                <w:spacing w:val="-2"/>
                <w:w w:val="85"/>
                <w:sz w:val="20"/>
                <w:szCs w:val="20"/>
                <w:bdr w:val="none" w:color="auto" w:sz="0" w:space="0"/>
              </w:rPr>
              <w:t>Questions</w:t>
            </w:r>
          </w:p>
        </w:tc>
        <w:tc>
          <w:tcPr>
            <w:tcW w:w="542" w:type="dxa"/>
            <w:gridSpan w:val="2"/>
            <w:shd w:val="clear" w:color="auto" w:fill="001F5F"/>
          </w:tcPr>
          <w:p w:rsidRPr="00F6338A" w:rsidR="00193EF4" w:rsidP="00193EF4" w:rsidRDefault="00193EF4" w14:paraId="197C2DD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line="220" w:lineRule="exact"/>
              <w:ind w:left="5"/>
              <w:jc w:val="center"/>
              <w:rPr>
                <w:rFonts w:eastAsia="Arial" w:cs="Calibri"/>
                <w:b/>
                <w:sz w:val="20"/>
                <w:szCs w:val="20"/>
                <w:bdr w:val="none" w:color="auto" w:sz="0" w:space="0"/>
              </w:rPr>
            </w:pPr>
            <w:r w:rsidRPr="00F6338A">
              <w:rPr>
                <w:rFonts w:eastAsia="Arial" w:cs="Calibri"/>
                <w:b/>
                <w:color w:val="FFFFFF"/>
                <w:spacing w:val="-5"/>
                <w:w w:val="90"/>
                <w:sz w:val="20"/>
                <w:szCs w:val="20"/>
                <w:bdr w:val="none" w:color="auto" w:sz="0" w:space="0"/>
              </w:rPr>
              <w:t>Yes</w:t>
            </w:r>
          </w:p>
        </w:tc>
        <w:tc>
          <w:tcPr>
            <w:tcW w:w="556" w:type="dxa"/>
            <w:gridSpan w:val="2"/>
            <w:shd w:val="clear" w:color="auto" w:fill="001F5F"/>
          </w:tcPr>
          <w:p w:rsidRPr="00F6338A" w:rsidR="00193EF4" w:rsidP="00193EF4" w:rsidRDefault="00193EF4" w14:paraId="4BF84AD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line="220" w:lineRule="exact"/>
              <w:ind w:left="6"/>
              <w:jc w:val="center"/>
              <w:rPr>
                <w:rFonts w:eastAsia="Arial" w:cs="Calibri"/>
                <w:b/>
                <w:sz w:val="20"/>
                <w:szCs w:val="20"/>
                <w:bdr w:val="none" w:color="auto" w:sz="0" w:space="0"/>
              </w:rPr>
            </w:pPr>
            <w:r w:rsidRPr="00F6338A">
              <w:rPr>
                <w:rFonts w:eastAsia="Arial" w:cs="Calibri"/>
                <w:b/>
                <w:color w:val="FFFFFF"/>
                <w:spacing w:val="-5"/>
                <w:sz w:val="20"/>
                <w:szCs w:val="20"/>
                <w:bdr w:val="none" w:color="auto" w:sz="0" w:space="0"/>
              </w:rPr>
              <w:t>No</w:t>
            </w:r>
          </w:p>
        </w:tc>
        <w:tc>
          <w:tcPr>
            <w:tcW w:w="607" w:type="dxa"/>
            <w:gridSpan w:val="2"/>
            <w:shd w:val="clear" w:color="auto" w:fill="001F5F"/>
          </w:tcPr>
          <w:p w:rsidRPr="00F6338A" w:rsidR="00193EF4" w:rsidP="00193EF4" w:rsidRDefault="00193EF4" w14:paraId="0F5B952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line="220" w:lineRule="exact"/>
              <w:ind w:left="13"/>
              <w:jc w:val="center"/>
              <w:rPr>
                <w:rFonts w:eastAsia="Arial" w:cs="Calibri"/>
                <w:b/>
                <w:sz w:val="20"/>
                <w:szCs w:val="20"/>
                <w:bdr w:val="none" w:color="auto" w:sz="0" w:space="0"/>
              </w:rPr>
            </w:pPr>
            <w:r w:rsidRPr="00F6338A">
              <w:rPr>
                <w:rFonts w:eastAsia="Arial" w:cs="Calibri"/>
                <w:b/>
                <w:color w:val="FFFFFF"/>
                <w:spacing w:val="-5"/>
                <w:sz w:val="20"/>
                <w:szCs w:val="20"/>
                <w:bdr w:val="none" w:color="auto" w:sz="0" w:space="0"/>
              </w:rPr>
              <w:t>N/A</w:t>
            </w:r>
          </w:p>
        </w:tc>
      </w:tr>
      <w:tr w:rsidRPr="00F6338A" w:rsidR="00193EF4" w:rsidTr="001617C3" w14:paraId="10049B7E" w14:textId="77777777">
        <w:trPr>
          <w:trHeight w:val="487"/>
        </w:trPr>
        <w:tc>
          <w:tcPr>
            <w:tcW w:w="9506" w:type="dxa"/>
            <w:gridSpan w:val="8"/>
            <w:shd w:val="clear" w:color="auto" w:fill="8EAADB"/>
          </w:tcPr>
          <w:p w:rsidRPr="00F6338A" w:rsidR="00193EF4" w:rsidP="00193EF4" w:rsidRDefault="00193EF4" w14:paraId="19BD803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Do</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future</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climate</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scenarios</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foresee</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an</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incremental</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increase</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of</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potential</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hazards</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climate</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change</w:t>
            </w:r>
            <w:r w:rsidRPr="00F6338A">
              <w:rPr>
                <w:rFonts w:eastAsia="Arial" w:cs="Calibri"/>
                <w:spacing w:val="-2"/>
                <w:sz w:val="20"/>
                <w:szCs w:val="20"/>
                <w:bdr w:val="none" w:color="auto" w:sz="0" w:space="0"/>
              </w:rPr>
              <w:t xml:space="preserve"> </w:t>
            </w:r>
            <w:r w:rsidRPr="00F6338A">
              <w:rPr>
                <w:rFonts w:eastAsia="Arial" w:cs="Calibri"/>
                <w:spacing w:val="-2"/>
                <w:w w:val="90"/>
                <w:sz w:val="20"/>
                <w:szCs w:val="20"/>
                <w:bdr w:val="none" w:color="auto" w:sz="0" w:space="0"/>
              </w:rPr>
              <w:t>compared</w:t>
            </w:r>
          </w:p>
          <w:p w:rsidRPr="00F6338A" w:rsidR="00193EF4" w:rsidP="00193EF4" w:rsidRDefault="00193EF4" w14:paraId="15EBBED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 w:line="220" w:lineRule="exact"/>
              <w:ind w:left="108"/>
              <w:rPr>
                <w:rFonts w:eastAsia="Arial" w:cs="Calibri"/>
                <w:sz w:val="20"/>
                <w:szCs w:val="20"/>
                <w:bdr w:val="none" w:color="auto" w:sz="0" w:space="0"/>
              </w:rPr>
            </w:pPr>
            <w:r w:rsidRPr="00F6338A">
              <w:rPr>
                <w:rFonts w:eastAsia="Arial" w:cs="Calibri"/>
                <w:spacing w:val="-6"/>
                <w:sz w:val="20"/>
                <w:szCs w:val="20"/>
                <w:bdr w:val="none" w:color="auto" w:sz="0" w:space="0"/>
              </w:rPr>
              <w:t>to the</w:t>
            </w:r>
            <w:r w:rsidRPr="00F6338A">
              <w:rPr>
                <w:rFonts w:eastAsia="Arial" w:cs="Calibri"/>
                <w:spacing w:val="-8"/>
                <w:sz w:val="20"/>
                <w:szCs w:val="20"/>
                <w:bdr w:val="none" w:color="auto" w:sz="0" w:space="0"/>
              </w:rPr>
              <w:t xml:space="preserve"> </w:t>
            </w:r>
            <w:r w:rsidRPr="00F6338A">
              <w:rPr>
                <w:rFonts w:eastAsia="Arial" w:cs="Calibri"/>
                <w:spacing w:val="-6"/>
                <w:sz w:val="20"/>
                <w:szCs w:val="20"/>
                <w:bdr w:val="none" w:color="auto" w:sz="0" w:space="0"/>
              </w:rPr>
              <w:t>baseline that may</w:t>
            </w:r>
            <w:r w:rsidRPr="00F6338A">
              <w:rPr>
                <w:rFonts w:eastAsia="Arial" w:cs="Calibri"/>
                <w:spacing w:val="-5"/>
                <w:sz w:val="20"/>
                <w:szCs w:val="20"/>
                <w:bdr w:val="none" w:color="auto" w:sz="0" w:space="0"/>
              </w:rPr>
              <w:t xml:space="preserve"> </w:t>
            </w:r>
            <w:r w:rsidRPr="00F6338A">
              <w:rPr>
                <w:rFonts w:eastAsia="Arial" w:cs="Calibri"/>
                <w:spacing w:val="-6"/>
                <w:sz w:val="20"/>
                <w:szCs w:val="20"/>
                <w:bdr w:val="none" w:color="auto" w:sz="0" w:space="0"/>
              </w:rPr>
              <w:t>affect the</w:t>
            </w:r>
            <w:r w:rsidRPr="00F6338A">
              <w:rPr>
                <w:rFonts w:eastAsia="Arial" w:cs="Calibri"/>
                <w:spacing w:val="-7"/>
                <w:sz w:val="20"/>
                <w:szCs w:val="20"/>
                <w:bdr w:val="none" w:color="auto" w:sz="0" w:space="0"/>
              </w:rPr>
              <w:t xml:space="preserve"> </w:t>
            </w:r>
            <w:r w:rsidRPr="00F6338A">
              <w:rPr>
                <w:rFonts w:eastAsia="Arial" w:cs="Calibri"/>
                <w:spacing w:val="-6"/>
                <w:sz w:val="20"/>
                <w:szCs w:val="20"/>
                <w:bdr w:val="none" w:color="auto" w:sz="0" w:space="0"/>
              </w:rPr>
              <w:t>project over its lifetime?</w:t>
            </w:r>
          </w:p>
        </w:tc>
      </w:tr>
      <w:tr w:rsidRPr="00F6338A" w:rsidR="00193EF4" w:rsidTr="001617C3" w14:paraId="68A4BC72" w14:textId="77777777">
        <w:trPr>
          <w:trHeight w:val="266"/>
        </w:trPr>
        <w:tc>
          <w:tcPr>
            <w:tcW w:w="7801" w:type="dxa"/>
            <w:gridSpan w:val="2"/>
          </w:tcPr>
          <w:p w:rsidRPr="00F6338A" w:rsidR="00193EF4" w:rsidP="00193EF4" w:rsidRDefault="00193EF4" w14:paraId="1BCDE76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Extreme</w:t>
            </w:r>
            <w:r w:rsidRPr="00F6338A">
              <w:rPr>
                <w:rFonts w:eastAsia="Arial" w:cs="Calibri"/>
                <w:spacing w:val="-6"/>
                <w:w w:val="90"/>
                <w:sz w:val="20"/>
                <w:szCs w:val="20"/>
                <w:bdr w:val="none" w:color="auto" w:sz="0" w:space="0"/>
              </w:rPr>
              <w:t xml:space="preserve"> </w:t>
            </w:r>
            <w:r w:rsidRPr="00F6338A">
              <w:rPr>
                <w:rFonts w:eastAsia="Arial" w:cs="Calibri"/>
                <w:spacing w:val="-2"/>
                <w:w w:val="95"/>
                <w:sz w:val="20"/>
                <w:szCs w:val="20"/>
                <w:bdr w:val="none" w:color="auto" w:sz="0" w:space="0"/>
              </w:rPr>
              <w:t>temperature</w:t>
            </w:r>
          </w:p>
        </w:tc>
        <w:tc>
          <w:tcPr>
            <w:tcW w:w="542" w:type="dxa"/>
            <w:gridSpan w:val="2"/>
          </w:tcPr>
          <w:p w:rsidRPr="00F6338A" w:rsidR="00193EF4" w:rsidP="00193EF4" w:rsidRDefault="00193EF4" w14:paraId="4532F77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20" w:line="225" w:lineRule="exact"/>
              <w:ind w:left="5" w:right="3"/>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4F4D628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20" w:line="225" w:lineRule="exact"/>
              <w:ind w:left="6" w:right="2"/>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607" w:type="dxa"/>
            <w:gridSpan w:val="2"/>
          </w:tcPr>
          <w:p w:rsidRPr="00F6338A" w:rsidR="00193EF4" w:rsidP="00193EF4" w:rsidRDefault="00193EF4" w14:paraId="66C9D95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220213A3" w14:textId="77777777">
        <w:trPr>
          <w:trHeight w:val="261"/>
        </w:trPr>
        <w:tc>
          <w:tcPr>
            <w:tcW w:w="7801" w:type="dxa"/>
            <w:gridSpan w:val="2"/>
          </w:tcPr>
          <w:p w:rsidRPr="00F6338A" w:rsidR="00193EF4" w:rsidP="00193EF4" w:rsidRDefault="00193EF4" w14:paraId="12DE3E5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Extreme</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precipitation</w:t>
            </w:r>
            <w:r w:rsidRPr="00F6338A">
              <w:rPr>
                <w:rFonts w:eastAsia="Arial" w:cs="Calibri"/>
                <w:spacing w:val="13"/>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12"/>
                <w:sz w:val="20"/>
                <w:szCs w:val="20"/>
                <w:bdr w:val="none" w:color="auto" w:sz="0" w:space="0"/>
              </w:rPr>
              <w:t xml:space="preserve"> </w:t>
            </w:r>
            <w:r w:rsidRPr="00F6338A">
              <w:rPr>
                <w:rFonts w:eastAsia="Arial" w:cs="Calibri"/>
                <w:spacing w:val="-2"/>
                <w:w w:val="90"/>
                <w:sz w:val="20"/>
                <w:szCs w:val="20"/>
                <w:bdr w:val="none" w:color="auto" w:sz="0" w:space="0"/>
              </w:rPr>
              <w:t>flooding</w:t>
            </w:r>
          </w:p>
        </w:tc>
        <w:tc>
          <w:tcPr>
            <w:tcW w:w="542" w:type="dxa"/>
            <w:gridSpan w:val="2"/>
          </w:tcPr>
          <w:p w:rsidRPr="00F6338A" w:rsidR="00193EF4" w:rsidP="00193EF4" w:rsidRDefault="00193EF4" w14:paraId="7309D8F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8" w:line="223" w:lineRule="exact"/>
              <w:ind w:left="5" w:right="3"/>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5BD6056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8" w:line="223" w:lineRule="exact"/>
              <w:ind w:left="6" w:right="2"/>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607" w:type="dxa"/>
            <w:gridSpan w:val="2"/>
          </w:tcPr>
          <w:p w:rsidRPr="00F6338A" w:rsidR="00193EF4" w:rsidP="00193EF4" w:rsidRDefault="00193EF4" w14:paraId="3C9B045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8" w:line="223" w:lineRule="exact"/>
              <w:ind w:left="13" w:right="6"/>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r>
      <w:tr w:rsidRPr="00F6338A" w:rsidR="00193EF4" w:rsidTr="001617C3" w14:paraId="01B81B38" w14:textId="77777777">
        <w:trPr>
          <w:trHeight w:val="265"/>
        </w:trPr>
        <w:tc>
          <w:tcPr>
            <w:tcW w:w="7801" w:type="dxa"/>
            <w:gridSpan w:val="2"/>
          </w:tcPr>
          <w:p w:rsidRPr="00F6338A" w:rsidR="00193EF4" w:rsidP="00193EF4" w:rsidRDefault="00193EF4" w14:paraId="44B8172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Agricultural</w:t>
            </w:r>
            <w:r w:rsidRPr="00F6338A">
              <w:rPr>
                <w:rFonts w:eastAsia="Arial" w:cs="Calibri"/>
                <w:spacing w:val="12"/>
                <w:sz w:val="20"/>
                <w:szCs w:val="20"/>
                <w:bdr w:val="none" w:color="auto" w:sz="0" w:space="0"/>
              </w:rPr>
              <w:t xml:space="preserve"> </w:t>
            </w:r>
            <w:r w:rsidRPr="00F6338A">
              <w:rPr>
                <w:rFonts w:eastAsia="Arial" w:cs="Calibri"/>
                <w:w w:val="90"/>
                <w:sz w:val="20"/>
                <w:szCs w:val="20"/>
                <w:bdr w:val="none" w:color="auto" w:sz="0" w:space="0"/>
              </w:rPr>
              <w:t>Droughts</w:t>
            </w:r>
            <w:r w:rsidRPr="00F6338A">
              <w:rPr>
                <w:rFonts w:eastAsia="Arial" w:cs="Calibri"/>
                <w:spacing w:val="16"/>
                <w:sz w:val="20"/>
                <w:szCs w:val="20"/>
                <w:bdr w:val="none" w:color="auto" w:sz="0" w:space="0"/>
              </w:rPr>
              <w:t xml:space="preserve"> </w:t>
            </w:r>
            <w:r w:rsidRPr="00F6338A">
              <w:rPr>
                <w:rFonts w:eastAsia="Arial" w:cs="Calibri"/>
                <w:w w:val="90"/>
                <w:sz w:val="20"/>
                <w:szCs w:val="20"/>
                <w:bdr w:val="none" w:color="auto" w:sz="0" w:space="0"/>
              </w:rPr>
              <w:t>and/or</w:t>
            </w:r>
            <w:r w:rsidRPr="00F6338A">
              <w:rPr>
                <w:rFonts w:eastAsia="Arial" w:cs="Calibri"/>
                <w:spacing w:val="11"/>
                <w:sz w:val="20"/>
                <w:szCs w:val="20"/>
                <w:bdr w:val="none" w:color="auto" w:sz="0" w:space="0"/>
              </w:rPr>
              <w:t xml:space="preserve"> </w:t>
            </w:r>
            <w:r w:rsidRPr="00F6338A">
              <w:rPr>
                <w:rFonts w:eastAsia="Arial" w:cs="Calibri"/>
                <w:w w:val="90"/>
                <w:sz w:val="20"/>
                <w:szCs w:val="20"/>
                <w:bdr w:val="none" w:color="auto" w:sz="0" w:space="0"/>
              </w:rPr>
              <w:t>dry</w:t>
            </w:r>
            <w:r w:rsidRPr="00F6338A">
              <w:rPr>
                <w:rFonts w:eastAsia="Arial" w:cs="Calibri"/>
                <w:spacing w:val="14"/>
                <w:sz w:val="20"/>
                <w:szCs w:val="20"/>
                <w:bdr w:val="none" w:color="auto" w:sz="0" w:space="0"/>
              </w:rPr>
              <w:t xml:space="preserve"> </w:t>
            </w:r>
            <w:r w:rsidRPr="00F6338A">
              <w:rPr>
                <w:rFonts w:eastAsia="Arial" w:cs="Calibri"/>
                <w:spacing w:val="-2"/>
                <w:w w:val="90"/>
                <w:sz w:val="20"/>
                <w:szCs w:val="20"/>
                <w:bdr w:val="none" w:color="auto" w:sz="0" w:space="0"/>
              </w:rPr>
              <w:t>spells</w:t>
            </w:r>
          </w:p>
        </w:tc>
        <w:tc>
          <w:tcPr>
            <w:tcW w:w="542" w:type="dxa"/>
            <w:gridSpan w:val="2"/>
          </w:tcPr>
          <w:p w:rsidRPr="00F6338A" w:rsidR="00193EF4" w:rsidP="00193EF4" w:rsidRDefault="00193EF4" w14:paraId="655C085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Pr>
          <w:p w:rsidRPr="00F6338A" w:rsidR="00193EF4" w:rsidP="00193EF4" w:rsidRDefault="00193EF4" w14:paraId="16B8795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3E1333D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8" w:line="228" w:lineRule="exact"/>
              <w:ind w:left="13" w:right="6"/>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r>
      <w:tr w:rsidRPr="00F6338A" w:rsidR="00193EF4" w:rsidTr="001617C3" w14:paraId="1C389458" w14:textId="77777777">
        <w:trPr>
          <w:trHeight w:val="266"/>
        </w:trPr>
        <w:tc>
          <w:tcPr>
            <w:tcW w:w="7801" w:type="dxa"/>
            <w:gridSpan w:val="2"/>
          </w:tcPr>
          <w:p w:rsidRPr="00F6338A" w:rsidR="00193EF4" w:rsidP="00193EF4" w:rsidRDefault="00193EF4" w14:paraId="0EF8E69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85"/>
                <w:sz w:val="20"/>
                <w:szCs w:val="20"/>
                <w:bdr w:val="none" w:color="auto" w:sz="0" w:space="0"/>
              </w:rPr>
              <w:t>Change</w:t>
            </w:r>
            <w:r w:rsidRPr="00F6338A">
              <w:rPr>
                <w:rFonts w:eastAsia="Arial" w:cs="Calibri"/>
                <w:spacing w:val="-2"/>
                <w:sz w:val="20"/>
                <w:szCs w:val="20"/>
                <w:bdr w:val="none" w:color="auto" w:sz="0" w:space="0"/>
              </w:rPr>
              <w:t xml:space="preserve"> </w:t>
            </w:r>
            <w:r w:rsidRPr="00F6338A">
              <w:rPr>
                <w:rFonts w:eastAsia="Arial" w:cs="Calibri"/>
                <w:w w:val="85"/>
                <w:sz w:val="20"/>
                <w:szCs w:val="20"/>
                <w:bdr w:val="none" w:color="auto" w:sz="0" w:space="0"/>
              </w:rPr>
              <w:t>in</w:t>
            </w:r>
            <w:r w:rsidRPr="00F6338A">
              <w:rPr>
                <w:rFonts w:eastAsia="Arial" w:cs="Calibri"/>
                <w:spacing w:val="1"/>
                <w:sz w:val="20"/>
                <w:szCs w:val="20"/>
                <w:bdr w:val="none" w:color="auto" w:sz="0" w:space="0"/>
              </w:rPr>
              <w:t xml:space="preserve"> </w:t>
            </w:r>
            <w:r w:rsidRPr="00F6338A">
              <w:rPr>
                <w:rFonts w:eastAsia="Arial" w:cs="Calibri"/>
                <w:spacing w:val="-2"/>
                <w:w w:val="85"/>
                <w:sz w:val="20"/>
                <w:szCs w:val="20"/>
                <w:bdr w:val="none" w:color="auto" w:sz="0" w:space="0"/>
              </w:rPr>
              <w:t>temperature</w:t>
            </w:r>
          </w:p>
        </w:tc>
        <w:tc>
          <w:tcPr>
            <w:tcW w:w="542" w:type="dxa"/>
            <w:gridSpan w:val="2"/>
          </w:tcPr>
          <w:p w:rsidRPr="00F6338A" w:rsidR="00193EF4" w:rsidP="00193EF4" w:rsidRDefault="00193EF4" w14:paraId="7DB3385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5F85AB1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Pr>
          <w:p w:rsidRPr="00F6338A" w:rsidR="00193EF4" w:rsidP="00193EF4" w:rsidRDefault="00193EF4" w14:paraId="2601557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24877356" w14:textId="77777777">
        <w:trPr>
          <w:trHeight w:val="265"/>
        </w:trPr>
        <w:tc>
          <w:tcPr>
            <w:tcW w:w="7801" w:type="dxa"/>
            <w:gridSpan w:val="2"/>
          </w:tcPr>
          <w:p w:rsidRPr="00F6338A" w:rsidR="00193EF4" w:rsidP="00193EF4" w:rsidRDefault="00193EF4" w14:paraId="419FACD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85"/>
                <w:sz w:val="20"/>
                <w:szCs w:val="20"/>
                <w:bdr w:val="none" w:color="auto" w:sz="0" w:space="0"/>
              </w:rPr>
              <w:t>Change</w:t>
            </w:r>
            <w:r w:rsidRPr="00F6338A">
              <w:rPr>
                <w:rFonts w:eastAsia="Arial" w:cs="Calibri"/>
                <w:spacing w:val="-2"/>
                <w:sz w:val="20"/>
                <w:szCs w:val="20"/>
                <w:bdr w:val="none" w:color="auto" w:sz="0" w:space="0"/>
              </w:rPr>
              <w:t xml:space="preserve"> </w:t>
            </w:r>
            <w:r w:rsidRPr="00F6338A">
              <w:rPr>
                <w:rFonts w:eastAsia="Arial" w:cs="Calibri"/>
                <w:w w:val="85"/>
                <w:sz w:val="20"/>
                <w:szCs w:val="20"/>
                <w:bdr w:val="none" w:color="auto" w:sz="0" w:space="0"/>
              </w:rPr>
              <w:t>in</w:t>
            </w:r>
            <w:r w:rsidRPr="00F6338A">
              <w:rPr>
                <w:rFonts w:eastAsia="Arial" w:cs="Calibri"/>
                <w:spacing w:val="1"/>
                <w:sz w:val="20"/>
                <w:szCs w:val="20"/>
                <w:bdr w:val="none" w:color="auto" w:sz="0" w:space="0"/>
              </w:rPr>
              <w:t xml:space="preserve"> </w:t>
            </w:r>
            <w:r w:rsidRPr="00F6338A">
              <w:rPr>
                <w:rFonts w:eastAsia="Arial" w:cs="Calibri"/>
                <w:spacing w:val="-2"/>
                <w:w w:val="85"/>
                <w:sz w:val="20"/>
                <w:szCs w:val="20"/>
                <w:bdr w:val="none" w:color="auto" w:sz="0" w:space="0"/>
              </w:rPr>
              <w:t>rainfall</w:t>
            </w:r>
          </w:p>
        </w:tc>
        <w:tc>
          <w:tcPr>
            <w:tcW w:w="542" w:type="dxa"/>
            <w:gridSpan w:val="2"/>
          </w:tcPr>
          <w:p w:rsidRPr="00F6338A" w:rsidR="00193EF4" w:rsidP="00193EF4" w:rsidRDefault="00193EF4" w14:paraId="25B688C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66A9F78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Pr>
          <w:p w:rsidRPr="00F6338A" w:rsidR="00193EF4" w:rsidP="00193EF4" w:rsidRDefault="00193EF4" w14:paraId="21891F6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8" w:line="228" w:lineRule="exact"/>
              <w:ind w:left="13" w:right="6"/>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r>
      <w:tr w:rsidRPr="00F6338A" w:rsidR="00193EF4" w:rsidTr="001617C3" w14:paraId="31FCB376" w14:textId="77777777">
        <w:trPr>
          <w:trHeight w:val="350"/>
        </w:trPr>
        <w:tc>
          <w:tcPr>
            <w:tcW w:w="7801" w:type="dxa"/>
            <w:gridSpan w:val="2"/>
            <w:shd w:val="clear" w:color="auto" w:fill="385522"/>
          </w:tcPr>
          <w:p w:rsidRPr="00F6338A" w:rsidR="00193EF4" w:rsidP="00193EF4" w:rsidRDefault="00193EF4" w14:paraId="7B6082C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57"/>
              <w:ind w:left="108"/>
              <w:rPr>
                <w:rFonts w:eastAsia="Arial" w:cs="Calibri"/>
                <w:sz w:val="20"/>
                <w:szCs w:val="20"/>
                <w:bdr w:val="none" w:color="auto" w:sz="0" w:space="0"/>
              </w:rPr>
            </w:pPr>
            <w:r w:rsidRPr="00F6338A">
              <w:rPr>
                <w:rFonts w:eastAsia="Arial" w:cs="Calibri"/>
                <w:color w:val="FFFFFF"/>
                <w:w w:val="85"/>
                <w:sz w:val="20"/>
                <w:szCs w:val="20"/>
                <w:bdr w:val="none" w:color="auto" w:sz="0" w:space="0"/>
              </w:rPr>
              <w:t>Exposure</w:t>
            </w:r>
            <w:r w:rsidRPr="00F6338A">
              <w:rPr>
                <w:rFonts w:eastAsia="Arial" w:cs="Calibri"/>
                <w:color w:val="FFFFFF"/>
                <w:spacing w:val="14"/>
                <w:sz w:val="20"/>
                <w:szCs w:val="20"/>
                <w:bdr w:val="none" w:color="auto" w:sz="0" w:space="0"/>
              </w:rPr>
              <w:t xml:space="preserve"> </w:t>
            </w:r>
            <w:r w:rsidRPr="00F6338A">
              <w:rPr>
                <w:rFonts w:eastAsia="Arial" w:cs="Calibri"/>
                <w:color w:val="FFFFFF"/>
                <w:w w:val="85"/>
                <w:sz w:val="20"/>
                <w:szCs w:val="20"/>
                <w:bdr w:val="none" w:color="auto" w:sz="0" w:space="0"/>
              </w:rPr>
              <w:t>Guiding</w:t>
            </w:r>
            <w:r w:rsidRPr="00F6338A">
              <w:rPr>
                <w:rFonts w:eastAsia="Arial" w:cs="Calibri"/>
                <w:color w:val="FFFFFF"/>
                <w:spacing w:val="17"/>
                <w:sz w:val="20"/>
                <w:szCs w:val="20"/>
                <w:bdr w:val="none" w:color="auto" w:sz="0" w:space="0"/>
              </w:rPr>
              <w:t xml:space="preserve"> </w:t>
            </w:r>
            <w:r w:rsidRPr="00F6338A">
              <w:rPr>
                <w:rFonts w:eastAsia="Arial" w:cs="Calibri"/>
                <w:color w:val="FFFFFF"/>
                <w:spacing w:val="-2"/>
                <w:w w:val="85"/>
                <w:sz w:val="20"/>
                <w:szCs w:val="20"/>
                <w:bdr w:val="none" w:color="auto" w:sz="0" w:space="0"/>
              </w:rPr>
              <w:t>Questions</w:t>
            </w:r>
          </w:p>
        </w:tc>
        <w:tc>
          <w:tcPr>
            <w:tcW w:w="542" w:type="dxa"/>
            <w:gridSpan w:val="2"/>
            <w:shd w:val="clear" w:color="auto" w:fill="385522"/>
          </w:tcPr>
          <w:p w:rsidRPr="00F6338A" w:rsidR="00193EF4" w:rsidP="00193EF4" w:rsidRDefault="00193EF4" w14:paraId="40870D8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57"/>
              <w:ind w:left="5"/>
              <w:jc w:val="center"/>
              <w:rPr>
                <w:rFonts w:eastAsia="Arial" w:cs="Calibri"/>
                <w:b/>
                <w:sz w:val="20"/>
                <w:szCs w:val="20"/>
                <w:bdr w:val="none" w:color="auto" w:sz="0" w:space="0"/>
              </w:rPr>
            </w:pPr>
            <w:r w:rsidRPr="00F6338A">
              <w:rPr>
                <w:rFonts w:eastAsia="Arial" w:cs="Calibri"/>
                <w:b/>
                <w:color w:val="FFFFFF"/>
                <w:spacing w:val="-5"/>
                <w:w w:val="90"/>
                <w:sz w:val="20"/>
                <w:szCs w:val="20"/>
                <w:bdr w:val="none" w:color="auto" w:sz="0" w:space="0"/>
              </w:rPr>
              <w:t>Yes</w:t>
            </w:r>
          </w:p>
        </w:tc>
        <w:tc>
          <w:tcPr>
            <w:tcW w:w="556" w:type="dxa"/>
            <w:gridSpan w:val="2"/>
            <w:shd w:val="clear" w:color="auto" w:fill="385522"/>
          </w:tcPr>
          <w:p w:rsidRPr="00F6338A" w:rsidR="00193EF4" w:rsidP="00193EF4" w:rsidRDefault="00193EF4" w14:paraId="181DBA4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57"/>
              <w:ind w:left="6"/>
              <w:jc w:val="center"/>
              <w:rPr>
                <w:rFonts w:eastAsia="Arial" w:cs="Calibri"/>
                <w:b/>
                <w:sz w:val="20"/>
                <w:szCs w:val="20"/>
                <w:bdr w:val="none" w:color="auto" w:sz="0" w:space="0"/>
              </w:rPr>
            </w:pPr>
            <w:r w:rsidRPr="00F6338A">
              <w:rPr>
                <w:rFonts w:eastAsia="Arial" w:cs="Calibri"/>
                <w:b/>
                <w:color w:val="FFFFFF"/>
                <w:spacing w:val="-5"/>
                <w:sz w:val="20"/>
                <w:szCs w:val="20"/>
                <w:bdr w:val="none" w:color="auto" w:sz="0" w:space="0"/>
              </w:rPr>
              <w:t>No</w:t>
            </w:r>
          </w:p>
        </w:tc>
        <w:tc>
          <w:tcPr>
            <w:tcW w:w="607" w:type="dxa"/>
            <w:gridSpan w:val="2"/>
            <w:shd w:val="clear" w:color="auto" w:fill="385522"/>
          </w:tcPr>
          <w:p w:rsidRPr="00F6338A" w:rsidR="00193EF4" w:rsidP="00193EF4" w:rsidRDefault="00193EF4" w14:paraId="4780C46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57"/>
              <w:ind w:left="13"/>
              <w:jc w:val="center"/>
              <w:rPr>
                <w:rFonts w:eastAsia="Arial" w:cs="Calibri"/>
                <w:b/>
                <w:sz w:val="20"/>
                <w:szCs w:val="20"/>
                <w:bdr w:val="none" w:color="auto" w:sz="0" w:space="0"/>
              </w:rPr>
            </w:pPr>
            <w:r w:rsidRPr="00F6338A">
              <w:rPr>
                <w:rFonts w:eastAsia="Arial" w:cs="Calibri"/>
                <w:b/>
                <w:color w:val="FFFFFF"/>
                <w:spacing w:val="-5"/>
                <w:sz w:val="20"/>
                <w:szCs w:val="20"/>
                <w:bdr w:val="none" w:color="auto" w:sz="0" w:space="0"/>
              </w:rPr>
              <w:t>N/A</w:t>
            </w:r>
          </w:p>
        </w:tc>
      </w:tr>
      <w:tr w:rsidRPr="00F6338A" w:rsidR="00193EF4" w:rsidTr="001617C3" w14:paraId="58BA130A" w14:textId="77777777">
        <w:trPr>
          <w:trHeight w:val="244"/>
        </w:trPr>
        <w:tc>
          <w:tcPr>
            <w:tcW w:w="9506" w:type="dxa"/>
            <w:gridSpan w:val="8"/>
            <w:shd w:val="clear" w:color="auto" w:fill="C5DFB3"/>
          </w:tcPr>
          <w:p w:rsidRPr="00F6338A" w:rsidR="00193EF4" w:rsidP="00193EF4" w:rsidRDefault="00193EF4" w14:paraId="467D873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line="220" w:lineRule="exact"/>
              <w:ind w:left="108"/>
              <w:rPr>
                <w:rFonts w:eastAsia="Arial" w:cs="Calibri"/>
                <w:sz w:val="20"/>
                <w:szCs w:val="20"/>
                <w:bdr w:val="none" w:color="auto" w:sz="0" w:space="0"/>
              </w:rPr>
            </w:pPr>
            <w:r w:rsidRPr="00F6338A">
              <w:rPr>
                <w:rFonts w:eastAsia="Arial" w:cs="Calibri"/>
                <w:w w:val="90"/>
                <w:sz w:val="20"/>
                <w:szCs w:val="20"/>
                <w:bdr w:val="none" w:color="auto" w:sz="0" w:space="0"/>
              </w:rPr>
              <w:t>Is</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located</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in</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high</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exposure</w:t>
            </w:r>
            <w:r w:rsidRPr="00F6338A">
              <w:rPr>
                <w:rFonts w:eastAsia="Arial" w:cs="Calibri"/>
                <w:spacing w:val="-2"/>
                <w:sz w:val="20"/>
                <w:szCs w:val="20"/>
                <w:bdr w:val="none" w:color="auto" w:sz="0" w:space="0"/>
              </w:rPr>
              <w:t xml:space="preserve"> </w:t>
            </w:r>
            <w:r w:rsidRPr="00F6338A">
              <w:rPr>
                <w:rFonts w:eastAsia="Arial" w:cs="Calibri"/>
                <w:spacing w:val="-2"/>
                <w:w w:val="90"/>
                <w:sz w:val="20"/>
                <w:szCs w:val="20"/>
                <w:bdr w:val="none" w:color="auto" w:sz="0" w:space="0"/>
              </w:rPr>
              <w:t>areas?</w:t>
            </w:r>
          </w:p>
        </w:tc>
      </w:tr>
      <w:tr w:rsidRPr="00F6338A" w:rsidR="00193EF4" w:rsidTr="001617C3" w14:paraId="11FFB95D" w14:textId="77777777">
        <w:trPr>
          <w:trHeight w:val="265"/>
        </w:trPr>
        <w:tc>
          <w:tcPr>
            <w:tcW w:w="7801" w:type="dxa"/>
            <w:gridSpan w:val="2"/>
          </w:tcPr>
          <w:p w:rsidRPr="00F6338A" w:rsidR="00193EF4" w:rsidP="00193EF4" w:rsidRDefault="00193EF4" w14:paraId="7579455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4"/>
              <w:ind w:left="108"/>
              <w:rPr>
                <w:rFonts w:eastAsia="Arial" w:cs="Calibri"/>
                <w:sz w:val="20"/>
                <w:szCs w:val="20"/>
                <w:bdr w:val="none" w:color="auto" w:sz="0" w:space="0"/>
              </w:rPr>
            </w:pPr>
            <w:r w:rsidRPr="00F6338A">
              <w:rPr>
                <w:rFonts w:eastAsia="Arial" w:cs="Calibri"/>
                <w:w w:val="90"/>
                <w:sz w:val="20"/>
                <w:szCs w:val="20"/>
                <w:bdr w:val="none" w:color="auto" w:sz="0" w:space="0"/>
              </w:rPr>
              <w:t>Low-lying</w:t>
            </w:r>
            <w:r w:rsidRPr="00F6338A">
              <w:rPr>
                <w:rFonts w:eastAsia="Arial" w:cs="Calibri"/>
                <w:spacing w:val="-8"/>
                <w:w w:val="90"/>
                <w:sz w:val="20"/>
                <w:szCs w:val="20"/>
                <w:bdr w:val="none" w:color="auto" w:sz="0" w:space="0"/>
              </w:rPr>
              <w:t xml:space="preserve"> </w:t>
            </w:r>
            <w:r w:rsidRPr="00F6338A">
              <w:rPr>
                <w:rFonts w:eastAsia="Arial" w:cs="Calibri"/>
                <w:w w:val="90"/>
                <w:sz w:val="20"/>
                <w:szCs w:val="20"/>
                <w:bdr w:val="none" w:color="auto" w:sz="0" w:space="0"/>
              </w:rPr>
              <w:t>areas</w:t>
            </w:r>
            <w:r w:rsidRPr="00F6338A">
              <w:rPr>
                <w:rFonts w:eastAsia="Arial" w:cs="Calibri"/>
                <w:spacing w:val="-6"/>
                <w:w w:val="90"/>
                <w:sz w:val="20"/>
                <w:szCs w:val="20"/>
                <w:bdr w:val="none" w:color="auto" w:sz="0" w:space="0"/>
              </w:rPr>
              <w:t xml:space="preserve"> </w:t>
            </w:r>
            <w:r w:rsidRPr="00F6338A">
              <w:rPr>
                <w:rFonts w:eastAsia="Arial" w:cs="Calibri"/>
                <w:w w:val="90"/>
                <w:sz w:val="20"/>
                <w:szCs w:val="20"/>
                <w:bdr w:val="none" w:color="auto" w:sz="0" w:space="0"/>
              </w:rPr>
              <w:t>(valleys</w:t>
            </w:r>
            <w:r w:rsidRPr="00F6338A">
              <w:rPr>
                <w:rFonts w:eastAsia="Arial" w:cs="Calibri"/>
                <w:spacing w:val="-7"/>
                <w:w w:val="90"/>
                <w:sz w:val="20"/>
                <w:szCs w:val="20"/>
                <w:bdr w:val="none" w:color="auto" w:sz="0" w:space="0"/>
              </w:rPr>
              <w:t xml:space="preserve"> </w:t>
            </w:r>
            <w:r w:rsidRPr="00F6338A">
              <w:rPr>
                <w:rFonts w:eastAsia="Arial" w:cs="Calibri"/>
                <w:w w:val="90"/>
                <w:sz w:val="20"/>
                <w:szCs w:val="20"/>
                <w:bdr w:val="none" w:color="auto" w:sz="0" w:space="0"/>
              </w:rPr>
              <w:t>or</w:t>
            </w:r>
            <w:r w:rsidRPr="00F6338A">
              <w:rPr>
                <w:rFonts w:eastAsia="Arial" w:cs="Calibri"/>
                <w:spacing w:val="-8"/>
                <w:w w:val="90"/>
                <w:sz w:val="20"/>
                <w:szCs w:val="20"/>
                <w:bdr w:val="none" w:color="auto" w:sz="0" w:space="0"/>
              </w:rPr>
              <w:t xml:space="preserve"> </w:t>
            </w:r>
            <w:r w:rsidRPr="00F6338A">
              <w:rPr>
                <w:rFonts w:eastAsia="Arial" w:cs="Calibri"/>
                <w:w w:val="90"/>
                <w:sz w:val="20"/>
                <w:szCs w:val="20"/>
                <w:bdr w:val="none" w:color="auto" w:sz="0" w:space="0"/>
              </w:rPr>
              <w:t>coastal</w:t>
            </w:r>
            <w:r w:rsidRPr="00F6338A">
              <w:rPr>
                <w:rFonts w:eastAsia="Arial" w:cs="Calibri"/>
                <w:spacing w:val="-7"/>
                <w:w w:val="90"/>
                <w:sz w:val="20"/>
                <w:szCs w:val="20"/>
                <w:bdr w:val="none" w:color="auto" w:sz="0" w:space="0"/>
              </w:rPr>
              <w:t xml:space="preserve"> </w:t>
            </w:r>
            <w:r w:rsidRPr="00F6338A">
              <w:rPr>
                <w:rFonts w:eastAsia="Arial" w:cs="Calibri"/>
                <w:spacing w:val="-2"/>
                <w:w w:val="90"/>
                <w:sz w:val="20"/>
                <w:szCs w:val="20"/>
                <w:bdr w:val="none" w:color="auto" w:sz="0" w:space="0"/>
              </w:rPr>
              <w:t>zones)</w:t>
            </w:r>
          </w:p>
        </w:tc>
        <w:tc>
          <w:tcPr>
            <w:tcW w:w="542" w:type="dxa"/>
            <w:gridSpan w:val="2"/>
          </w:tcPr>
          <w:p w:rsidRPr="00F6338A" w:rsidR="00193EF4" w:rsidP="00193EF4" w:rsidRDefault="00193EF4" w14:paraId="48660B3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0DC963D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Pr>
          <w:p w:rsidRPr="00F6338A" w:rsidR="00193EF4" w:rsidP="00193EF4" w:rsidRDefault="00193EF4" w14:paraId="0208430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73F06DD4" w14:textId="77777777">
        <w:trPr>
          <w:trHeight w:val="265"/>
        </w:trPr>
        <w:tc>
          <w:tcPr>
            <w:tcW w:w="7801" w:type="dxa"/>
            <w:gridSpan w:val="2"/>
          </w:tcPr>
          <w:p w:rsidRPr="00F6338A" w:rsidR="00193EF4" w:rsidP="00193EF4" w:rsidRDefault="00193EF4" w14:paraId="1A76CE2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4"/>
              <w:ind w:left="108"/>
              <w:rPr>
                <w:rFonts w:eastAsia="Arial" w:cs="Calibri"/>
                <w:sz w:val="20"/>
                <w:szCs w:val="20"/>
                <w:bdr w:val="none" w:color="auto" w:sz="0" w:space="0"/>
                <w:lang w:val="es-MX"/>
              </w:rPr>
            </w:pPr>
            <w:r w:rsidRPr="00F6338A">
              <w:rPr>
                <w:rFonts w:eastAsia="Arial" w:cs="Calibri"/>
                <w:w w:val="90"/>
                <w:sz w:val="20"/>
                <w:szCs w:val="20"/>
                <w:bdr w:val="none" w:color="auto" w:sz="0" w:space="0"/>
                <w:lang w:val="es-MX"/>
              </w:rPr>
              <w:t>Arid</w:t>
            </w:r>
            <w:r w:rsidRPr="00F6338A">
              <w:rPr>
                <w:rFonts w:eastAsia="Arial" w:cs="Calibri"/>
                <w:spacing w:val="-3"/>
                <w:sz w:val="20"/>
                <w:szCs w:val="20"/>
                <w:bdr w:val="none" w:color="auto" w:sz="0" w:space="0"/>
                <w:lang w:val="es-MX"/>
              </w:rPr>
              <w:t xml:space="preserve"> </w:t>
            </w:r>
            <w:r w:rsidRPr="00F6338A">
              <w:rPr>
                <w:rFonts w:eastAsia="Arial" w:cs="Calibri"/>
                <w:w w:val="90"/>
                <w:sz w:val="20"/>
                <w:szCs w:val="20"/>
                <w:bdr w:val="none" w:color="auto" w:sz="0" w:space="0"/>
                <w:lang w:val="es-MX"/>
              </w:rPr>
              <w:t>and</w:t>
            </w:r>
            <w:r w:rsidRPr="00F6338A">
              <w:rPr>
                <w:rFonts w:eastAsia="Arial" w:cs="Calibri"/>
                <w:spacing w:val="-1"/>
                <w:sz w:val="20"/>
                <w:szCs w:val="20"/>
                <w:bdr w:val="none" w:color="auto" w:sz="0" w:space="0"/>
                <w:lang w:val="es-MX"/>
              </w:rPr>
              <w:t xml:space="preserve"> </w:t>
            </w:r>
            <w:r w:rsidRPr="00F6338A">
              <w:rPr>
                <w:rFonts w:eastAsia="Arial" w:cs="Calibri"/>
                <w:w w:val="90"/>
                <w:sz w:val="20"/>
                <w:szCs w:val="20"/>
                <w:bdr w:val="none" w:color="auto" w:sz="0" w:space="0"/>
                <w:lang w:val="es-MX"/>
              </w:rPr>
              <w:t>semi-arid</w:t>
            </w:r>
            <w:r w:rsidRPr="00F6338A">
              <w:rPr>
                <w:rFonts w:eastAsia="Arial" w:cs="Calibri"/>
                <w:spacing w:val="-2"/>
                <w:sz w:val="20"/>
                <w:szCs w:val="20"/>
                <w:bdr w:val="none" w:color="auto" w:sz="0" w:space="0"/>
                <w:lang w:val="es-MX"/>
              </w:rPr>
              <w:t xml:space="preserve"> </w:t>
            </w:r>
            <w:r w:rsidRPr="00F6338A">
              <w:rPr>
                <w:rFonts w:eastAsia="Arial" w:cs="Calibri"/>
                <w:spacing w:val="-4"/>
                <w:w w:val="90"/>
                <w:sz w:val="20"/>
                <w:szCs w:val="20"/>
                <w:bdr w:val="none" w:color="auto" w:sz="0" w:space="0"/>
                <w:lang w:val="es-MX"/>
              </w:rPr>
              <w:t>zones</w:t>
            </w:r>
          </w:p>
        </w:tc>
        <w:tc>
          <w:tcPr>
            <w:tcW w:w="542" w:type="dxa"/>
            <w:gridSpan w:val="2"/>
          </w:tcPr>
          <w:p w:rsidRPr="00F6338A" w:rsidR="00193EF4" w:rsidP="00193EF4" w:rsidRDefault="00193EF4" w14:paraId="5ACF5C7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Pr>
          <w:p w:rsidRPr="00F6338A" w:rsidR="00193EF4" w:rsidP="00193EF4" w:rsidRDefault="00193EF4" w14:paraId="601B718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17DF7DF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67CBD54A" w14:textId="77777777">
        <w:trPr>
          <w:trHeight w:val="266"/>
        </w:trPr>
        <w:tc>
          <w:tcPr>
            <w:tcW w:w="7801" w:type="dxa"/>
            <w:gridSpan w:val="2"/>
          </w:tcPr>
          <w:p w:rsidRPr="00F6338A" w:rsidR="00193EF4" w:rsidP="00193EF4" w:rsidRDefault="00193EF4" w14:paraId="69B25CF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4"/>
              <w:ind w:left="108"/>
              <w:rPr>
                <w:rFonts w:eastAsia="Arial" w:cs="Calibri"/>
                <w:sz w:val="20"/>
                <w:szCs w:val="20"/>
                <w:bdr w:val="none" w:color="auto" w:sz="0" w:space="0"/>
              </w:rPr>
            </w:pPr>
            <w:r w:rsidRPr="00F6338A">
              <w:rPr>
                <w:rFonts w:eastAsia="Arial" w:cs="Calibri"/>
                <w:w w:val="90"/>
                <w:sz w:val="20"/>
                <w:szCs w:val="20"/>
                <w:bdr w:val="none" w:color="auto" w:sz="0" w:space="0"/>
              </w:rPr>
              <w:t>Mountains</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zones</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permafrost</w:t>
            </w:r>
            <w:r w:rsidRPr="00F6338A">
              <w:rPr>
                <w:rFonts w:eastAsia="Arial" w:cs="Calibri"/>
                <w:spacing w:val="7"/>
                <w:sz w:val="20"/>
                <w:szCs w:val="20"/>
                <w:bdr w:val="none" w:color="auto" w:sz="0" w:space="0"/>
              </w:rPr>
              <w:t xml:space="preserve"> </w:t>
            </w:r>
            <w:r w:rsidRPr="00F6338A">
              <w:rPr>
                <w:rFonts w:eastAsia="Arial" w:cs="Calibri"/>
                <w:spacing w:val="-4"/>
                <w:w w:val="90"/>
                <w:sz w:val="20"/>
                <w:szCs w:val="20"/>
                <w:bdr w:val="none" w:color="auto" w:sz="0" w:space="0"/>
              </w:rPr>
              <w:t>areas</w:t>
            </w:r>
          </w:p>
        </w:tc>
        <w:tc>
          <w:tcPr>
            <w:tcW w:w="542" w:type="dxa"/>
            <w:gridSpan w:val="2"/>
          </w:tcPr>
          <w:p w:rsidRPr="00F6338A" w:rsidR="00193EF4" w:rsidP="00193EF4" w:rsidRDefault="00193EF4" w14:paraId="7AA47E5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1390967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Pr>
          <w:p w:rsidRPr="00F6338A" w:rsidR="00193EF4" w:rsidP="00193EF4" w:rsidRDefault="00193EF4" w14:paraId="2CE8532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2C05E35B" w14:textId="77777777">
        <w:trPr>
          <w:trHeight w:val="487"/>
        </w:trPr>
        <w:tc>
          <w:tcPr>
            <w:tcW w:w="9506" w:type="dxa"/>
            <w:gridSpan w:val="8"/>
            <w:shd w:val="clear" w:color="auto" w:fill="C5DFB3"/>
          </w:tcPr>
          <w:p w:rsidRPr="00F6338A" w:rsidR="00193EF4" w:rsidP="00193EF4" w:rsidRDefault="00193EF4" w14:paraId="11C25FF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2"/>
              <w:ind w:left="108"/>
              <w:rPr>
                <w:rFonts w:eastAsia="Arial" w:cs="Calibri"/>
                <w:sz w:val="20"/>
                <w:szCs w:val="20"/>
                <w:bdr w:val="none" w:color="auto" w:sz="0" w:space="0"/>
              </w:rPr>
            </w:pPr>
            <w:r w:rsidRPr="00F6338A">
              <w:rPr>
                <w:rFonts w:eastAsia="Arial" w:cs="Calibri"/>
                <w:w w:val="90"/>
                <w:sz w:val="20"/>
                <w:szCs w:val="20"/>
                <w:bdr w:val="none" w:color="auto" w:sz="0" w:space="0"/>
              </w:rPr>
              <w:t>Are</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agricultural</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systems</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(crops,</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livestock,</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fisheries,</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forests)</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targeted</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by</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affected</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by</w:t>
            </w:r>
            <w:r w:rsidRPr="00F6338A">
              <w:rPr>
                <w:rFonts w:eastAsia="Arial" w:cs="Calibri"/>
                <w:spacing w:val="2"/>
                <w:sz w:val="20"/>
                <w:szCs w:val="20"/>
                <w:bdr w:val="none" w:color="auto" w:sz="0" w:space="0"/>
              </w:rPr>
              <w:t xml:space="preserve"> </w:t>
            </w:r>
            <w:r w:rsidRPr="00F6338A">
              <w:rPr>
                <w:rFonts w:eastAsia="Arial" w:cs="Calibri"/>
                <w:spacing w:val="-2"/>
                <w:w w:val="90"/>
                <w:sz w:val="20"/>
                <w:szCs w:val="20"/>
                <w:bdr w:val="none" w:color="auto" w:sz="0" w:space="0"/>
              </w:rPr>
              <w:t>climate</w:t>
            </w:r>
          </w:p>
          <w:p w:rsidRPr="00F6338A" w:rsidR="00193EF4" w:rsidP="00193EF4" w:rsidRDefault="00193EF4" w14:paraId="68E81F4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0" w:lineRule="exact"/>
              <w:ind w:left="108"/>
              <w:rPr>
                <w:rFonts w:eastAsia="Arial" w:cs="Calibri"/>
                <w:sz w:val="20"/>
                <w:szCs w:val="20"/>
                <w:bdr w:val="none" w:color="auto" w:sz="0" w:space="0"/>
              </w:rPr>
            </w:pPr>
            <w:r w:rsidRPr="00F6338A">
              <w:rPr>
                <w:rFonts w:eastAsia="Arial" w:cs="Calibri"/>
                <w:spacing w:val="-6"/>
                <w:sz w:val="20"/>
                <w:szCs w:val="20"/>
                <w:bdr w:val="none" w:color="auto" w:sz="0" w:space="0"/>
              </w:rPr>
              <w:t>related</w:t>
            </w:r>
            <w:r w:rsidRPr="00F6338A">
              <w:rPr>
                <w:rFonts w:eastAsia="Arial" w:cs="Calibri"/>
                <w:spacing w:val="-4"/>
                <w:sz w:val="20"/>
                <w:szCs w:val="20"/>
                <w:bdr w:val="none" w:color="auto" w:sz="0" w:space="0"/>
              </w:rPr>
              <w:t xml:space="preserve"> </w:t>
            </w:r>
            <w:r w:rsidRPr="00F6338A">
              <w:rPr>
                <w:rFonts w:eastAsia="Arial" w:cs="Calibri"/>
                <w:spacing w:val="-2"/>
                <w:sz w:val="20"/>
                <w:szCs w:val="20"/>
                <w:bdr w:val="none" w:color="auto" w:sz="0" w:space="0"/>
              </w:rPr>
              <w:t>hazards?</w:t>
            </w:r>
          </w:p>
        </w:tc>
      </w:tr>
      <w:tr w:rsidRPr="00F6338A" w:rsidR="00193EF4" w:rsidTr="001617C3" w14:paraId="76C41F8F" w14:textId="77777777">
        <w:trPr>
          <w:trHeight w:val="489"/>
        </w:trPr>
        <w:tc>
          <w:tcPr>
            <w:tcW w:w="7801" w:type="dxa"/>
            <w:gridSpan w:val="2"/>
          </w:tcPr>
          <w:p w:rsidRPr="00F6338A" w:rsidR="00193EF4" w:rsidP="00193EF4" w:rsidRDefault="00193EF4" w14:paraId="78EFE2B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Is</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crop</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productivity</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affected</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by</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rainfall</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variability,</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changes</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in</w:t>
            </w:r>
            <w:r w:rsidRPr="00F6338A">
              <w:rPr>
                <w:rFonts w:eastAsia="Arial" w:cs="Calibri"/>
                <w:spacing w:val="16"/>
                <w:sz w:val="20"/>
                <w:szCs w:val="20"/>
                <w:bdr w:val="none" w:color="auto" w:sz="0" w:space="0"/>
              </w:rPr>
              <w:t xml:space="preserve"> </w:t>
            </w:r>
            <w:r w:rsidRPr="00F6338A">
              <w:rPr>
                <w:rFonts w:eastAsia="Arial" w:cs="Calibri"/>
                <w:w w:val="90"/>
                <w:sz w:val="20"/>
                <w:szCs w:val="20"/>
                <w:bdr w:val="none" w:color="auto" w:sz="0" w:space="0"/>
              </w:rPr>
              <w:t>temperature</w:t>
            </w:r>
            <w:r w:rsidRPr="00F6338A">
              <w:rPr>
                <w:rFonts w:eastAsia="Arial" w:cs="Calibri"/>
                <w:spacing w:val="4"/>
                <w:sz w:val="20"/>
                <w:szCs w:val="20"/>
                <w:bdr w:val="none" w:color="auto" w:sz="0" w:space="0"/>
              </w:rPr>
              <w:t xml:space="preserve"> </w:t>
            </w:r>
            <w:r w:rsidRPr="00F6338A">
              <w:rPr>
                <w:rFonts w:eastAsia="Arial" w:cs="Calibri"/>
                <w:w w:val="90"/>
                <w:sz w:val="20"/>
                <w:szCs w:val="20"/>
                <w:bdr w:val="none" w:color="auto" w:sz="0" w:space="0"/>
              </w:rPr>
              <w:t>or</w:t>
            </w:r>
            <w:r w:rsidRPr="00F6338A">
              <w:rPr>
                <w:rFonts w:eastAsia="Arial" w:cs="Calibri"/>
                <w:spacing w:val="4"/>
                <w:sz w:val="20"/>
                <w:szCs w:val="20"/>
                <w:bdr w:val="none" w:color="auto" w:sz="0" w:space="0"/>
              </w:rPr>
              <w:t xml:space="preserve"> </w:t>
            </w:r>
            <w:r w:rsidRPr="00F6338A">
              <w:rPr>
                <w:rFonts w:eastAsia="Arial" w:cs="Calibri"/>
                <w:w w:val="90"/>
                <w:sz w:val="20"/>
                <w:szCs w:val="20"/>
                <w:bdr w:val="none" w:color="auto" w:sz="0" w:space="0"/>
              </w:rPr>
              <w:t>pests</w:t>
            </w:r>
            <w:r w:rsidRPr="00F6338A">
              <w:rPr>
                <w:rFonts w:eastAsia="Arial" w:cs="Calibri"/>
                <w:spacing w:val="8"/>
                <w:sz w:val="20"/>
                <w:szCs w:val="20"/>
                <w:bdr w:val="none" w:color="auto" w:sz="0" w:space="0"/>
              </w:rPr>
              <w:t xml:space="preserve"> </w:t>
            </w:r>
            <w:r w:rsidRPr="00F6338A">
              <w:rPr>
                <w:rFonts w:eastAsia="Arial" w:cs="Calibri"/>
                <w:spacing w:val="-5"/>
                <w:w w:val="90"/>
                <w:sz w:val="20"/>
                <w:szCs w:val="20"/>
                <w:bdr w:val="none" w:color="auto" w:sz="0" w:space="0"/>
              </w:rPr>
              <w:t>and</w:t>
            </w:r>
          </w:p>
          <w:p w:rsidRPr="00F6338A" w:rsidR="00193EF4" w:rsidP="00193EF4" w:rsidRDefault="00193EF4" w14:paraId="25DA4DD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0" w:lineRule="exact"/>
              <w:ind w:left="108"/>
              <w:rPr>
                <w:rFonts w:eastAsia="Arial" w:cs="Calibri"/>
                <w:sz w:val="20"/>
                <w:szCs w:val="20"/>
                <w:bdr w:val="none" w:color="auto" w:sz="0" w:space="0"/>
              </w:rPr>
            </w:pPr>
            <w:r w:rsidRPr="00F6338A">
              <w:rPr>
                <w:rFonts w:eastAsia="Arial" w:cs="Calibri"/>
                <w:spacing w:val="-2"/>
                <w:w w:val="95"/>
                <w:sz w:val="20"/>
                <w:szCs w:val="20"/>
                <w:bdr w:val="none" w:color="auto" w:sz="0" w:space="0"/>
              </w:rPr>
              <w:t>diseases?</w:t>
            </w:r>
          </w:p>
        </w:tc>
        <w:tc>
          <w:tcPr>
            <w:tcW w:w="542" w:type="dxa"/>
            <w:gridSpan w:val="2"/>
          </w:tcPr>
          <w:p w:rsidRPr="00F6338A" w:rsidR="00193EF4" w:rsidP="00193EF4" w:rsidRDefault="00193EF4" w14:paraId="42E9219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2"/>
              <w:ind w:left="5" w:right="2"/>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04B9D08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2"/>
              <w:ind w:left="6" w:right="1"/>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Pr>
          <w:p w:rsidRPr="00F6338A" w:rsidR="00193EF4" w:rsidP="00193EF4" w:rsidRDefault="00193EF4" w14:paraId="6781B9D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13" w:right="6"/>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r>
      <w:tr w:rsidRPr="00F6338A" w:rsidR="00193EF4" w:rsidTr="001617C3" w14:paraId="1C3A6BEF" w14:textId="77777777">
        <w:trPr>
          <w:trHeight w:val="486"/>
        </w:trPr>
        <w:tc>
          <w:tcPr>
            <w:tcW w:w="7801" w:type="dxa"/>
            <w:gridSpan w:val="2"/>
          </w:tcPr>
          <w:p w:rsidRPr="00F6338A" w:rsidR="00193EF4" w:rsidP="00193EF4" w:rsidRDefault="00193EF4" w14:paraId="5CFBADB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Is</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livestock</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productivity</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affected</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by</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rainfall</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variability,</w:t>
            </w:r>
            <w:r w:rsidRPr="00F6338A">
              <w:rPr>
                <w:rFonts w:eastAsia="Arial" w:cs="Calibri"/>
                <w:spacing w:val="8"/>
                <w:sz w:val="20"/>
                <w:szCs w:val="20"/>
                <w:bdr w:val="none" w:color="auto" w:sz="0" w:space="0"/>
              </w:rPr>
              <w:t xml:space="preserve"> </w:t>
            </w:r>
            <w:r w:rsidRPr="00F6338A">
              <w:rPr>
                <w:rFonts w:eastAsia="Arial" w:cs="Calibri"/>
                <w:w w:val="90"/>
                <w:sz w:val="20"/>
                <w:szCs w:val="20"/>
                <w:bdr w:val="none" w:color="auto" w:sz="0" w:space="0"/>
              </w:rPr>
              <w:t>changes</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in</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temperature</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or</w:t>
            </w:r>
            <w:r w:rsidRPr="00F6338A">
              <w:rPr>
                <w:rFonts w:eastAsia="Arial" w:cs="Calibri"/>
                <w:spacing w:val="8"/>
                <w:sz w:val="20"/>
                <w:szCs w:val="20"/>
                <w:bdr w:val="none" w:color="auto" w:sz="0" w:space="0"/>
              </w:rPr>
              <w:t xml:space="preserve"> </w:t>
            </w:r>
            <w:r w:rsidRPr="00F6338A">
              <w:rPr>
                <w:rFonts w:eastAsia="Arial" w:cs="Calibri"/>
                <w:spacing w:val="-2"/>
                <w:w w:val="90"/>
                <w:sz w:val="20"/>
                <w:szCs w:val="20"/>
                <w:bdr w:val="none" w:color="auto" w:sz="0" w:space="0"/>
              </w:rPr>
              <w:t>parasites</w:t>
            </w:r>
          </w:p>
          <w:p w:rsidRPr="00F6338A" w:rsidR="00193EF4" w:rsidP="00193EF4" w:rsidRDefault="00193EF4" w14:paraId="3E43BCD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2" w:line="220" w:lineRule="exact"/>
              <w:ind w:left="108"/>
              <w:rPr>
                <w:rFonts w:eastAsia="Arial" w:cs="Calibri"/>
                <w:sz w:val="20"/>
                <w:szCs w:val="20"/>
                <w:bdr w:val="none" w:color="auto" w:sz="0" w:space="0"/>
              </w:rPr>
            </w:pPr>
            <w:r w:rsidRPr="00F6338A">
              <w:rPr>
                <w:rFonts w:eastAsia="Arial" w:cs="Calibri"/>
                <w:w w:val="90"/>
                <w:sz w:val="20"/>
                <w:szCs w:val="20"/>
                <w:bdr w:val="none" w:color="auto" w:sz="0" w:space="0"/>
              </w:rPr>
              <w:t>and</w:t>
            </w:r>
            <w:r w:rsidRPr="00F6338A">
              <w:rPr>
                <w:rFonts w:eastAsia="Arial" w:cs="Calibri"/>
                <w:spacing w:val="-3"/>
                <w:w w:val="90"/>
                <w:sz w:val="20"/>
                <w:szCs w:val="20"/>
                <w:bdr w:val="none" w:color="auto" w:sz="0" w:space="0"/>
              </w:rPr>
              <w:t xml:space="preserve"> </w:t>
            </w:r>
            <w:r w:rsidRPr="00F6338A">
              <w:rPr>
                <w:rFonts w:eastAsia="Arial" w:cs="Calibri"/>
                <w:spacing w:val="-2"/>
                <w:sz w:val="20"/>
                <w:szCs w:val="20"/>
                <w:bdr w:val="none" w:color="auto" w:sz="0" w:space="0"/>
              </w:rPr>
              <w:t>diseases?</w:t>
            </w:r>
          </w:p>
        </w:tc>
        <w:tc>
          <w:tcPr>
            <w:tcW w:w="542" w:type="dxa"/>
            <w:gridSpan w:val="2"/>
          </w:tcPr>
          <w:p w:rsidRPr="00F6338A" w:rsidR="00193EF4" w:rsidP="00193EF4" w:rsidRDefault="00193EF4" w14:paraId="47B1486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0"/>
              <w:ind w:left="5" w:right="2"/>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773329E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0"/>
              <w:ind w:left="6" w:right="1"/>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Pr>
          <w:p w:rsidRPr="00F6338A" w:rsidR="00193EF4" w:rsidP="00193EF4" w:rsidRDefault="00193EF4" w14:paraId="00DC3DC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13" w:right="6"/>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r>
      <w:tr w:rsidRPr="00F6338A" w:rsidR="00193EF4" w:rsidTr="001617C3" w14:paraId="49E78DE8" w14:textId="77777777">
        <w:trPr>
          <w:trHeight w:val="489"/>
        </w:trPr>
        <w:tc>
          <w:tcPr>
            <w:tcW w:w="7801" w:type="dxa"/>
            <w:gridSpan w:val="2"/>
          </w:tcPr>
          <w:p w:rsidRPr="00F6338A" w:rsidR="00193EF4" w:rsidP="00193EF4" w:rsidRDefault="00193EF4" w14:paraId="084B809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Is</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fisheries</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productivity</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affected</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by</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ocean</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acidification,</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changes</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in</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sea</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temperature</w:t>
            </w:r>
            <w:r w:rsidRPr="00F6338A">
              <w:rPr>
                <w:rFonts w:eastAsia="Arial" w:cs="Calibri"/>
                <w:spacing w:val="-1"/>
                <w:sz w:val="20"/>
                <w:szCs w:val="20"/>
                <w:bdr w:val="none" w:color="auto" w:sz="0" w:space="0"/>
              </w:rPr>
              <w:t xml:space="preserve"> </w:t>
            </w:r>
            <w:r w:rsidRPr="00F6338A">
              <w:rPr>
                <w:rFonts w:eastAsia="Arial" w:cs="Calibri"/>
                <w:spacing w:val="-5"/>
                <w:w w:val="90"/>
                <w:sz w:val="20"/>
                <w:szCs w:val="20"/>
                <w:bdr w:val="none" w:color="auto" w:sz="0" w:space="0"/>
              </w:rPr>
              <w:t>or</w:t>
            </w:r>
          </w:p>
          <w:p w:rsidRPr="00F6338A" w:rsidR="00193EF4" w:rsidP="00193EF4" w:rsidRDefault="00193EF4" w14:paraId="53914B9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0" w:lineRule="exact"/>
              <w:ind w:left="108"/>
              <w:rPr>
                <w:rFonts w:eastAsia="Arial" w:cs="Calibri"/>
                <w:sz w:val="20"/>
                <w:szCs w:val="20"/>
                <w:bdr w:val="none" w:color="auto" w:sz="0" w:space="0"/>
              </w:rPr>
            </w:pPr>
            <w:r w:rsidRPr="00F6338A">
              <w:rPr>
                <w:rFonts w:eastAsia="Arial" w:cs="Calibri"/>
                <w:spacing w:val="-6"/>
                <w:sz w:val="20"/>
                <w:szCs w:val="20"/>
                <w:bdr w:val="none" w:color="auto" w:sz="0" w:space="0"/>
              </w:rPr>
              <w:t>variation</w:t>
            </w:r>
            <w:r w:rsidRPr="00F6338A">
              <w:rPr>
                <w:rFonts w:eastAsia="Arial" w:cs="Calibri"/>
                <w:sz w:val="20"/>
                <w:szCs w:val="20"/>
                <w:bdr w:val="none" w:color="auto" w:sz="0" w:space="0"/>
              </w:rPr>
              <w:t xml:space="preserve"> </w:t>
            </w:r>
            <w:r w:rsidRPr="00F6338A">
              <w:rPr>
                <w:rFonts w:eastAsia="Arial" w:cs="Calibri"/>
                <w:spacing w:val="-6"/>
                <w:sz w:val="20"/>
                <w:szCs w:val="20"/>
                <w:bdr w:val="none" w:color="auto" w:sz="0" w:space="0"/>
              </w:rPr>
              <w:t>of</w:t>
            </w:r>
            <w:r w:rsidRPr="00F6338A">
              <w:rPr>
                <w:rFonts w:eastAsia="Arial" w:cs="Calibri"/>
                <w:spacing w:val="-2"/>
                <w:sz w:val="20"/>
                <w:szCs w:val="20"/>
                <w:bdr w:val="none" w:color="auto" w:sz="0" w:space="0"/>
              </w:rPr>
              <w:t xml:space="preserve"> </w:t>
            </w:r>
            <w:r w:rsidRPr="00F6338A">
              <w:rPr>
                <w:rFonts w:eastAsia="Arial" w:cs="Calibri"/>
                <w:spacing w:val="-6"/>
                <w:sz w:val="20"/>
                <w:szCs w:val="20"/>
                <w:bdr w:val="none" w:color="auto" w:sz="0" w:space="0"/>
              </w:rPr>
              <w:t>water</w:t>
            </w:r>
            <w:r w:rsidRPr="00F6338A">
              <w:rPr>
                <w:rFonts w:eastAsia="Arial" w:cs="Calibri"/>
                <w:spacing w:val="-1"/>
                <w:sz w:val="20"/>
                <w:szCs w:val="20"/>
                <w:bdr w:val="none" w:color="auto" w:sz="0" w:space="0"/>
              </w:rPr>
              <w:t xml:space="preserve"> </w:t>
            </w:r>
            <w:r w:rsidRPr="00F6338A">
              <w:rPr>
                <w:rFonts w:eastAsia="Arial" w:cs="Calibri"/>
                <w:spacing w:val="-6"/>
                <w:sz w:val="20"/>
                <w:szCs w:val="20"/>
                <w:bdr w:val="none" w:color="auto" w:sz="0" w:space="0"/>
              </w:rPr>
              <w:t>salinity?</w:t>
            </w:r>
          </w:p>
        </w:tc>
        <w:tc>
          <w:tcPr>
            <w:tcW w:w="542" w:type="dxa"/>
            <w:gridSpan w:val="2"/>
          </w:tcPr>
          <w:p w:rsidRPr="00F6338A" w:rsidR="00193EF4" w:rsidP="00193EF4" w:rsidRDefault="00193EF4" w14:paraId="080D54B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5" w:right="3"/>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556" w:type="dxa"/>
            <w:gridSpan w:val="2"/>
          </w:tcPr>
          <w:p w:rsidRPr="00F6338A" w:rsidR="00193EF4" w:rsidP="00193EF4" w:rsidRDefault="00193EF4" w14:paraId="0278519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6" w:right="2"/>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607" w:type="dxa"/>
            <w:gridSpan w:val="2"/>
          </w:tcPr>
          <w:p w:rsidRPr="00F6338A" w:rsidR="00193EF4" w:rsidP="00193EF4" w:rsidRDefault="00193EF4" w14:paraId="5CDDF40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13" w:right="6"/>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r>
      <w:tr w:rsidRPr="00F6338A" w:rsidR="00193EF4" w:rsidTr="001617C3" w14:paraId="6C3AAF5A" w14:textId="77777777">
        <w:trPr>
          <w:trHeight w:val="489"/>
        </w:trPr>
        <w:tc>
          <w:tcPr>
            <w:tcW w:w="7801" w:type="dxa"/>
            <w:gridSpan w:val="2"/>
          </w:tcPr>
          <w:p w:rsidRPr="00F6338A" w:rsidR="00193EF4" w:rsidP="00193EF4" w:rsidRDefault="00193EF4" w14:paraId="533BD43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Is</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forest</w:t>
            </w:r>
            <w:r w:rsidRPr="00F6338A">
              <w:rPr>
                <w:rFonts w:eastAsia="Arial" w:cs="Calibri"/>
                <w:spacing w:val="4"/>
                <w:sz w:val="20"/>
                <w:szCs w:val="20"/>
                <w:bdr w:val="none" w:color="auto" w:sz="0" w:space="0"/>
              </w:rPr>
              <w:t xml:space="preserve"> </w:t>
            </w:r>
            <w:r w:rsidRPr="00F6338A">
              <w:rPr>
                <w:rFonts w:eastAsia="Arial" w:cs="Calibri"/>
                <w:w w:val="90"/>
                <w:sz w:val="20"/>
                <w:szCs w:val="20"/>
                <w:bdr w:val="none" w:color="auto" w:sz="0" w:space="0"/>
              </w:rPr>
              <w:t>productivity</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affected</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by</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wildfires,</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diseases,</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rainfall</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variability</w:t>
            </w:r>
            <w:r w:rsidRPr="00F6338A">
              <w:rPr>
                <w:rFonts w:eastAsia="Arial" w:cs="Calibri"/>
                <w:spacing w:val="4"/>
                <w:sz w:val="20"/>
                <w:szCs w:val="20"/>
                <w:bdr w:val="none" w:color="auto" w:sz="0" w:space="0"/>
              </w:rPr>
              <w:t xml:space="preserve"> </w:t>
            </w:r>
            <w:r w:rsidRPr="00F6338A">
              <w:rPr>
                <w:rFonts w:eastAsia="Arial" w:cs="Calibri"/>
                <w:w w:val="90"/>
                <w:sz w:val="20"/>
                <w:szCs w:val="20"/>
                <w:bdr w:val="none" w:color="auto" w:sz="0" w:space="0"/>
              </w:rPr>
              <w:t>or</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changes</w:t>
            </w:r>
            <w:r w:rsidRPr="00F6338A">
              <w:rPr>
                <w:rFonts w:eastAsia="Arial" w:cs="Calibri"/>
                <w:spacing w:val="3"/>
                <w:sz w:val="20"/>
                <w:szCs w:val="20"/>
                <w:bdr w:val="none" w:color="auto" w:sz="0" w:space="0"/>
              </w:rPr>
              <w:t xml:space="preserve"> </w:t>
            </w:r>
            <w:r w:rsidRPr="00F6338A">
              <w:rPr>
                <w:rFonts w:eastAsia="Arial" w:cs="Calibri"/>
                <w:spacing w:val="-5"/>
                <w:w w:val="90"/>
                <w:sz w:val="20"/>
                <w:szCs w:val="20"/>
                <w:bdr w:val="none" w:color="auto" w:sz="0" w:space="0"/>
              </w:rPr>
              <w:t>in</w:t>
            </w:r>
          </w:p>
          <w:p w:rsidRPr="00F6338A" w:rsidR="00193EF4" w:rsidP="00193EF4" w:rsidRDefault="00193EF4" w14:paraId="394876F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0" w:lineRule="exact"/>
              <w:ind w:left="108"/>
              <w:rPr>
                <w:rFonts w:eastAsia="Arial" w:cs="Calibri"/>
                <w:sz w:val="20"/>
                <w:szCs w:val="20"/>
                <w:bdr w:val="none" w:color="auto" w:sz="0" w:space="0"/>
              </w:rPr>
            </w:pPr>
            <w:r w:rsidRPr="00F6338A">
              <w:rPr>
                <w:rFonts w:eastAsia="Arial" w:cs="Calibri"/>
                <w:spacing w:val="-2"/>
                <w:sz w:val="20"/>
                <w:szCs w:val="20"/>
                <w:bdr w:val="none" w:color="auto" w:sz="0" w:space="0"/>
              </w:rPr>
              <w:t>temperature?</w:t>
            </w:r>
          </w:p>
        </w:tc>
        <w:tc>
          <w:tcPr>
            <w:tcW w:w="542" w:type="dxa"/>
            <w:gridSpan w:val="2"/>
          </w:tcPr>
          <w:p w:rsidRPr="00F6338A" w:rsidR="00193EF4" w:rsidP="00193EF4" w:rsidRDefault="00193EF4" w14:paraId="2C09357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0"/>
              <w:ind w:left="5" w:right="2"/>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78556F4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0"/>
              <w:ind w:left="6" w:right="1"/>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Pr>
          <w:p w:rsidRPr="00F6338A" w:rsidR="00193EF4" w:rsidP="00193EF4" w:rsidRDefault="00193EF4" w14:paraId="009B989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13" w:right="6"/>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r>
      <w:tr w:rsidRPr="00F6338A" w:rsidR="00193EF4" w:rsidTr="001617C3" w14:paraId="7F34B348" w14:textId="77777777">
        <w:trPr>
          <w:trHeight w:val="486"/>
        </w:trPr>
        <w:tc>
          <w:tcPr>
            <w:tcW w:w="7801" w:type="dxa"/>
            <w:gridSpan w:val="2"/>
          </w:tcPr>
          <w:p w:rsidRPr="00F6338A" w:rsidR="00193EF4" w:rsidP="00193EF4" w:rsidRDefault="00193EF4" w14:paraId="2265F44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Is</w:t>
            </w:r>
            <w:r w:rsidRPr="00F6338A">
              <w:rPr>
                <w:rFonts w:eastAsia="Arial" w:cs="Calibri"/>
                <w:spacing w:val="-4"/>
                <w:sz w:val="20"/>
                <w:szCs w:val="20"/>
                <w:bdr w:val="none" w:color="auto" w:sz="0" w:space="0"/>
              </w:rPr>
              <w:t xml:space="preserve"> </w:t>
            </w:r>
            <w:r w:rsidRPr="00F6338A">
              <w:rPr>
                <w:rFonts w:eastAsia="Arial" w:cs="Calibri"/>
                <w:w w:val="90"/>
                <w:sz w:val="20"/>
                <w:szCs w:val="20"/>
                <w:bdr w:val="none" w:color="auto" w:sz="0" w:space="0"/>
              </w:rPr>
              <w:t>any</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stage</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of</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agricultural</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value</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chain</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(production,</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storage,</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processing</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9"/>
                <w:sz w:val="20"/>
                <w:szCs w:val="20"/>
                <w:bdr w:val="none" w:color="auto" w:sz="0" w:space="0"/>
              </w:rPr>
              <w:t xml:space="preserve"> </w:t>
            </w:r>
            <w:r w:rsidRPr="00F6338A">
              <w:rPr>
                <w:rFonts w:eastAsia="Arial" w:cs="Calibri"/>
                <w:spacing w:val="-2"/>
                <w:w w:val="90"/>
                <w:sz w:val="20"/>
                <w:szCs w:val="20"/>
                <w:bdr w:val="none" w:color="auto" w:sz="0" w:space="0"/>
              </w:rPr>
              <w:t>marketing)</w:t>
            </w:r>
          </w:p>
          <w:p w:rsidRPr="00F6338A" w:rsidR="00193EF4" w:rsidP="00193EF4" w:rsidRDefault="00193EF4" w14:paraId="3C58177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2" w:line="220" w:lineRule="exact"/>
              <w:ind w:left="108"/>
              <w:rPr>
                <w:rFonts w:eastAsia="Arial" w:cs="Calibri"/>
                <w:sz w:val="20"/>
                <w:szCs w:val="20"/>
                <w:bdr w:val="none" w:color="auto" w:sz="0" w:space="0"/>
              </w:rPr>
            </w:pPr>
            <w:r w:rsidRPr="00F6338A">
              <w:rPr>
                <w:rFonts w:eastAsia="Arial" w:cs="Calibri"/>
                <w:w w:val="90"/>
                <w:sz w:val="20"/>
                <w:szCs w:val="20"/>
                <w:bdr w:val="none" w:color="auto" w:sz="0" w:space="0"/>
              </w:rPr>
              <w:t>affected</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by</w:t>
            </w:r>
            <w:r w:rsidRPr="00F6338A">
              <w:rPr>
                <w:rFonts w:eastAsia="Arial" w:cs="Calibri"/>
                <w:spacing w:val="11"/>
                <w:sz w:val="20"/>
                <w:szCs w:val="20"/>
                <w:bdr w:val="none" w:color="auto" w:sz="0" w:space="0"/>
              </w:rPr>
              <w:t xml:space="preserve"> </w:t>
            </w:r>
            <w:r w:rsidRPr="00F6338A">
              <w:rPr>
                <w:rFonts w:eastAsia="Arial" w:cs="Calibri"/>
                <w:w w:val="90"/>
                <w:sz w:val="20"/>
                <w:szCs w:val="20"/>
                <w:bdr w:val="none" w:color="auto" w:sz="0" w:space="0"/>
              </w:rPr>
              <w:t>climate</w:t>
            </w:r>
            <w:r w:rsidRPr="00F6338A">
              <w:rPr>
                <w:rFonts w:eastAsia="Arial" w:cs="Calibri"/>
                <w:spacing w:val="8"/>
                <w:sz w:val="20"/>
                <w:szCs w:val="20"/>
                <w:bdr w:val="none" w:color="auto" w:sz="0" w:space="0"/>
              </w:rPr>
              <w:t xml:space="preserve"> </w:t>
            </w:r>
            <w:r w:rsidRPr="00F6338A">
              <w:rPr>
                <w:rFonts w:eastAsia="Arial" w:cs="Calibri"/>
                <w:w w:val="90"/>
                <w:sz w:val="20"/>
                <w:szCs w:val="20"/>
                <w:bdr w:val="none" w:color="auto" w:sz="0" w:space="0"/>
              </w:rPr>
              <w:t>related</w:t>
            </w:r>
            <w:r w:rsidRPr="00F6338A">
              <w:rPr>
                <w:rFonts w:eastAsia="Arial" w:cs="Calibri"/>
                <w:spacing w:val="11"/>
                <w:sz w:val="20"/>
                <w:szCs w:val="20"/>
                <w:bdr w:val="none" w:color="auto" w:sz="0" w:space="0"/>
              </w:rPr>
              <w:t xml:space="preserve"> </w:t>
            </w:r>
            <w:r w:rsidRPr="00F6338A">
              <w:rPr>
                <w:rFonts w:eastAsia="Arial" w:cs="Calibri"/>
                <w:spacing w:val="-2"/>
                <w:w w:val="90"/>
                <w:sz w:val="20"/>
                <w:szCs w:val="20"/>
                <w:bdr w:val="none" w:color="auto" w:sz="0" w:space="0"/>
              </w:rPr>
              <w:t>hazards?</w:t>
            </w:r>
          </w:p>
        </w:tc>
        <w:tc>
          <w:tcPr>
            <w:tcW w:w="542" w:type="dxa"/>
            <w:gridSpan w:val="2"/>
          </w:tcPr>
          <w:p w:rsidRPr="00F6338A" w:rsidR="00193EF4" w:rsidP="00193EF4" w:rsidRDefault="00193EF4" w14:paraId="1A89E0E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0"/>
              <w:ind w:left="5" w:right="2"/>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Pr>
          <w:p w:rsidRPr="00F6338A" w:rsidR="00193EF4" w:rsidP="00193EF4" w:rsidRDefault="00193EF4" w14:paraId="3685536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0"/>
              <w:ind w:left="6" w:right="1"/>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Pr>
          <w:p w:rsidRPr="00F6338A" w:rsidR="00193EF4" w:rsidP="00193EF4" w:rsidRDefault="00193EF4" w14:paraId="33DEA38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13" w:right="6"/>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r>
      <w:tr w:rsidRPr="00F6338A" w:rsidR="00193EF4" w:rsidTr="001617C3" w14:paraId="4BF57886" w14:textId="77777777">
        <w:trPr>
          <w:trHeight w:val="244"/>
        </w:trPr>
        <w:tc>
          <w:tcPr>
            <w:tcW w:w="7801" w:type="dxa"/>
            <w:gridSpan w:val="2"/>
            <w:shd w:val="clear" w:color="auto" w:fill="843B0A"/>
          </w:tcPr>
          <w:p w:rsidRPr="00F6338A" w:rsidR="00193EF4" w:rsidP="00193EF4" w:rsidRDefault="00193EF4" w14:paraId="23CEBC4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line="220" w:lineRule="exact"/>
              <w:ind w:left="108"/>
              <w:rPr>
                <w:rFonts w:eastAsia="Arial" w:cs="Calibri"/>
                <w:sz w:val="20"/>
                <w:szCs w:val="20"/>
                <w:bdr w:val="none" w:color="auto" w:sz="0" w:space="0"/>
              </w:rPr>
            </w:pPr>
            <w:r w:rsidRPr="00F6338A">
              <w:rPr>
                <w:rFonts w:eastAsia="Arial" w:cs="Calibri"/>
                <w:color w:val="FFFFFF"/>
                <w:w w:val="90"/>
                <w:sz w:val="20"/>
                <w:szCs w:val="20"/>
                <w:bdr w:val="none" w:color="auto" w:sz="0" w:space="0"/>
              </w:rPr>
              <w:t>Vulnerability</w:t>
            </w:r>
            <w:r w:rsidRPr="00F6338A">
              <w:rPr>
                <w:rFonts w:eastAsia="Arial" w:cs="Calibri"/>
                <w:color w:val="FFFFFF"/>
                <w:spacing w:val="8"/>
                <w:sz w:val="20"/>
                <w:szCs w:val="20"/>
                <w:bdr w:val="none" w:color="auto" w:sz="0" w:space="0"/>
              </w:rPr>
              <w:t xml:space="preserve"> </w:t>
            </w:r>
            <w:r w:rsidRPr="00F6338A">
              <w:rPr>
                <w:rFonts w:eastAsia="Arial" w:cs="Calibri"/>
                <w:color w:val="FFFFFF"/>
                <w:w w:val="90"/>
                <w:sz w:val="20"/>
                <w:szCs w:val="20"/>
                <w:bdr w:val="none" w:color="auto" w:sz="0" w:space="0"/>
              </w:rPr>
              <w:t>Guiding</w:t>
            </w:r>
            <w:r w:rsidRPr="00F6338A">
              <w:rPr>
                <w:rFonts w:eastAsia="Arial" w:cs="Calibri"/>
                <w:color w:val="FFFFFF"/>
                <w:spacing w:val="8"/>
                <w:sz w:val="20"/>
                <w:szCs w:val="20"/>
                <w:bdr w:val="none" w:color="auto" w:sz="0" w:space="0"/>
              </w:rPr>
              <w:t xml:space="preserve"> </w:t>
            </w:r>
            <w:r w:rsidRPr="00F6338A">
              <w:rPr>
                <w:rFonts w:eastAsia="Arial" w:cs="Calibri"/>
                <w:color w:val="FFFFFF"/>
                <w:spacing w:val="-2"/>
                <w:w w:val="90"/>
                <w:sz w:val="20"/>
                <w:szCs w:val="20"/>
                <w:bdr w:val="none" w:color="auto" w:sz="0" w:space="0"/>
              </w:rPr>
              <w:t>Questions</w:t>
            </w:r>
          </w:p>
        </w:tc>
        <w:tc>
          <w:tcPr>
            <w:tcW w:w="542" w:type="dxa"/>
            <w:gridSpan w:val="2"/>
            <w:shd w:val="clear" w:color="auto" w:fill="843B0A"/>
          </w:tcPr>
          <w:p w:rsidRPr="00F6338A" w:rsidR="00193EF4" w:rsidP="00193EF4" w:rsidRDefault="00193EF4" w14:paraId="4D1ACC9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line="220" w:lineRule="exact"/>
              <w:ind w:left="5"/>
              <w:jc w:val="center"/>
              <w:rPr>
                <w:rFonts w:eastAsia="Arial" w:cs="Calibri"/>
                <w:b/>
                <w:sz w:val="20"/>
                <w:szCs w:val="20"/>
                <w:bdr w:val="none" w:color="auto" w:sz="0" w:space="0"/>
              </w:rPr>
            </w:pPr>
            <w:r w:rsidRPr="00F6338A">
              <w:rPr>
                <w:rFonts w:eastAsia="Arial" w:cs="Calibri"/>
                <w:b/>
                <w:color w:val="FFFFFF"/>
                <w:spacing w:val="-5"/>
                <w:w w:val="90"/>
                <w:sz w:val="20"/>
                <w:szCs w:val="20"/>
                <w:bdr w:val="none" w:color="auto" w:sz="0" w:space="0"/>
              </w:rPr>
              <w:t>Yes</w:t>
            </w:r>
          </w:p>
        </w:tc>
        <w:tc>
          <w:tcPr>
            <w:tcW w:w="556" w:type="dxa"/>
            <w:gridSpan w:val="2"/>
            <w:shd w:val="clear" w:color="auto" w:fill="843B0A"/>
          </w:tcPr>
          <w:p w:rsidRPr="00F6338A" w:rsidR="00193EF4" w:rsidP="00193EF4" w:rsidRDefault="00193EF4" w14:paraId="18275E9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line="220" w:lineRule="exact"/>
              <w:ind w:left="6"/>
              <w:jc w:val="center"/>
              <w:rPr>
                <w:rFonts w:eastAsia="Arial" w:cs="Calibri"/>
                <w:b/>
                <w:sz w:val="20"/>
                <w:szCs w:val="20"/>
                <w:bdr w:val="none" w:color="auto" w:sz="0" w:space="0"/>
              </w:rPr>
            </w:pPr>
            <w:r w:rsidRPr="00F6338A">
              <w:rPr>
                <w:rFonts w:eastAsia="Arial" w:cs="Calibri"/>
                <w:b/>
                <w:color w:val="FFFFFF"/>
                <w:spacing w:val="-5"/>
                <w:sz w:val="20"/>
                <w:szCs w:val="20"/>
                <w:bdr w:val="none" w:color="auto" w:sz="0" w:space="0"/>
              </w:rPr>
              <w:t>No</w:t>
            </w:r>
          </w:p>
        </w:tc>
        <w:tc>
          <w:tcPr>
            <w:tcW w:w="607" w:type="dxa"/>
            <w:gridSpan w:val="2"/>
            <w:shd w:val="clear" w:color="auto" w:fill="843B0A"/>
          </w:tcPr>
          <w:p w:rsidRPr="00F6338A" w:rsidR="00193EF4" w:rsidP="00193EF4" w:rsidRDefault="00193EF4" w14:paraId="3963FD3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line="220" w:lineRule="exact"/>
              <w:ind w:left="13" w:right="3"/>
              <w:jc w:val="center"/>
              <w:rPr>
                <w:rFonts w:eastAsia="Arial" w:cs="Calibri"/>
                <w:b/>
                <w:sz w:val="20"/>
                <w:szCs w:val="20"/>
                <w:bdr w:val="none" w:color="auto" w:sz="0" w:space="0"/>
              </w:rPr>
            </w:pPr>
            <w:r w:rsidRPr="00F6338A">
              <w:rPr>
                <w:rFonts w:eastAsia="Arial" w:cs="Calibri"/>
                <w:b/>
                <w:color w:val="FFFFFF"/>
                <w:spacing w:val="-5"/>
                <w:w w:val="90"/>
                <w:sz w:val="20"/>
                <w:szCs w:val="20"/>
                <w:bdr w:val="none" w:color="auto" w:sz="0" w:space="0"/>
              </w:rPr>
              <w:t>TBD</w:t>
            </w:r>
          </w:p>
        </w:tc>
      </w:tr>
      <w:tr w:rsidRPr="00F6338A" w:rsidR="00193EF4" w:rsidTr="001617C3" w14:paraId="4AD3889A" w14:textId="77777777">
        <w:trPr>
          <w:trHeight w:val="266"/>
        </w:trPr>
        <w:tc>
          <w:tcPr>
            <w:tcW w:w="7801" w:type="dxa"/>
            <w:gridSpan w:val="2"/>
          </w:tcPr>
          <w:p w:rsidRPr="00F6338A" w:rsidR="00193EF4" w:rsidP="00193EF4" w:rsidRDefault="00193EF4" w14:paraId="231D953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6"/>
              <w:ind w:left="108"/>
              <w:rPr>
                <w:rFonts w:eastAsia="Arial" w:cs="Calibri"/>
                <w:sz w:val="20"/>
                <w:szCs w:val="20"/>
                <w:bdr w:val="none" w:color="auto" w:sz="0" w:space="0"/>
              </w:rPr>
            </w:pPr>
            <w:r w:rsidRPr="00F6338A">
              <w:rPr>
                <w:rFonts w:eastAsia="Arial" w:cs="Calibri"/>
                <w:w w:val="90"/>
                <w:sz w:val="20"/>
                <w:szCs w:val="20"/>
                <w:bdr w:val="none" w:color="auto" w:sz="0" w:space="0"/>
              </w:rPr>
              <w:t>Is</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target</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population</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in</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area</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living</w:t>
            </w:r>
            <w:r w:rsidRPr="00F6338A">
              <w:rPr>
                <w:rFonts w:eastAsia="Arial" w:cs="Calibri"/>
                <w:spacing w:val="8"/>
                <w:sz w:val="20"/>
                <w:szCs w:val="20"/>
                <w:bdr w:val="none" w:color="auto" w:sz="0" w:space="0"/>
              </w:rPr>
              <w:t xml:space="preserve"> </w:t>
            </w:r>
            <w:r w:rsidRPr="00F6338A">
              <w:rPr>
                <w:rFonts w:eastAsia="Arial" w:cs="Calibri"/>
                <w:w w:val="90"/>
                <w:sz w:val="20"/>
                <w:szCs w:val="20"/>
                <w:bdr w:val="none" w:color="auto" w:sz="0" w:space="0"/>
              </w:rPr>
              <w:t>below</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poverty</w:t>
            </w:r>
            <w:r w:rsidRPr="00F6338A">
              <w:rPr>
                <w:rFonts w:eastAsia="Arial" w:cs="Calibri"/>
                <w:spacing w:val="9"/>
                <w:sz w:val="20"/>
                <w:szCs w:val="20"/>
                <w:bdr w:val="none" w:color="auto" w:sz="0" w:space="0"/>
              </w:rPr>
              <w:t xml:space="preserve"> </w:t>
            </w:r>
            <w:r w:rsidRPr="00F6338A">
              <w:rPr>
                <w:rFonts w:eastAsia="Arial" w:cs="Calibri"/>
                <w:spacing w:val="-2"/>
                <w:w w:val="90"/>
                <w:sz w:val="20"/>
                <w:szCs w:val="20"/>
                <w:bdr w:val="none" w:color="auto" w:sz="0" w:space="0"/>
              </w:rPr>
              <w:t>line?</w:t>
            </w:r>
          </w:p>
        </w:tc>
        <w:tc>
          <w:tcPr>
            <w:tcW w:w="542" w:type="dxa"/>
            <w:gridSpan w:val="2"/>
          </w:tcPr>
          <w:p w:rsidRPr="00F6338A" w:rsidR="00193EF4" w:rsidP="00193EF4" w:rsidRDefault="00193EF4" w14:paraId="40F1D4A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18776ED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Pr>
          <w:p w:rsidRPr="00F6338A" w:rsidR="00193EF4" w:rsidP="00193EF4" w:rsidRDefault="00193EF4" w14:paraId="38E52BF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182788CD" w14:textId="77777777">
        <w:trPr>
          <w:trHeight w:val="266"/>
        </w:trPr>
        <w:tc>
          <w:tcPr>
            <w:tcW w:w="7801" w:type="dxa"/>
            <w:gridSpan w:val="2"/>
          </w:tcPr>
          <w:p w:rsidRPr="00F6338A" w:rsidR="00193EF4" w:rsidP="00193EF4" w:rsidRDefault="00193EF4" w14:paraId="302C63C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6"/>
              <w:ind w:left="108"/>
              <w:rPr>
                <w:rFonts w:eastAsia="Arial" w:cs="Calibri"/>
                <w:sz w:val="20"/>
                <w:szCs w:val="20"/>
                <w:bdr w:val="none" w:color="auto" w:sz="0" w:space="0"/>
              </w:rPr>
            </w:pPr>
            <w:r w:rsidRPr="00F6338A">
              <w:rPr>
                <w:rFonts w:eastAsia="Arial" w:cs="Calibri"/>
                <w:w w:val="90"/>
                <w:sz w:val="20"/>
                <w:szCs w:val="20"/>
                <w:bdr w:val="none" w:color="auto" w:sz="0" w:space="0"/>
              </w:rPr>
              <w:t>Are</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livelihoods</w:t>
            </w:r>
            <w:r w:rsidRPr="00F6338A">
              <w:rPr>
                <w:rFonts w:eastAsia="Arial" w:cs="Calibri"/>
                <w:spacing w:val="11"/>
                <w:sz w:val="20"/>
                <w:szCs w:val="20"/>
                <w:bdr w:val="none" w:color="auto" w:sz="0" w:space="0"/>
              </w:rPr>
              <w:t xml:space="preserve"> </w:t>
            </w:r>
            <w:r w:rsidRPr="00F6338A">
              <w:rPr>
                <w:rFonts w:eastAsia="Arial" w:cs="Calibri"/>
                <w:w w:val="90"/>
                <w:sz w:val="20"/>
                <w:szCs w:val="20"/>
                <w:bdr w:val="none" w:color="auto" w:sz="0" w:space="0"/>
              </w:rPr>
              <w:t>of</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target</w:t>
            </w:r>
            <w:r w:rsidRPr="00F6338A">
              <w:rPr>
                <w:rFonts w:eastAsia="Arial" w:cs="Calibri"/>
                <w:spacing w:val="11"/>
                <w:sz w:val="20"/>
                <w:szCs w:val="20"/>
                <w:bdr w:val="none" w:color="auto" w:sz="0" w:space="0"/>
              </w:rPr>
              <w:t xml:space="preserve"> </w:t>
            </w:r>
            <w:r w:rsidRPr="00F6338A">
              <w:rPr>
                <w:rFonts w:eastAsia="Arial" w:cs="Calibri"/>
                <w:w w:val="90"/>
                <w:sz w:val="20"/>
                <w:szCs w:val="20"/>
                <w:bdr w:val="none" w:color="auto" w:sz="0" w:space="0"/>
              </w:rPr>
              <w:t>population</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sensitive</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to</w:t>
            </w:r>
            <w:r w:rsidRPr="00F6338A">
              <w:rPr>
                <w:rFonts w:eastAsia="Arial" w:cs="Calibri"/>
                <w:spacing w:val="19"/>
                <w:sz w:val="20"/>
                <w:szCs w:val="20"/>
                <w:bdr w:val="none" w:color="auto" w:sz="0" w:space="0"/>
              </w:rPr>
              <w:t xml:space="preserve"> </w:t>
            </w:r>
            <w:r w:rsidRPr="00F6338A">
              <w:rPr>
                <w:rFonts w:eastAsia="Arial" w:cs="Calibri"/>
                <w:w w:val="90"/>
                <w:sz w:val="20"/>
                <w:szCs w:val="20"/>
                <w:bdr w:val="none" w:color="auto" w:sz="0" w:space="0"/>
              </w:rPr>
              <w:t>climate</w:t>
            </w:r>
            <w:r w:rsidRPr="00F6338A">
              <w:rPr>
                <w:rFonts w:eastAsia="Arial" w:cs="Calibri"/>
                <w:spacing w:val="8"/>
                <w:sz w:val="20"/>
                <w:szCs w:val="20"/>
                <w:bdr w:val="none" w:color="auto" w:sz="0" w:space="0"/>
              </w:rPr>
              <w:t xml:space="preserve"> </w:t>
            </w:r>
            <w:r w:rsidRPr="00F6338A">
              <w:rPr>
                <w:rFonts w:eastAsia="Arial" w:cs="Calibri"/>
                <w:spacing w:val="-2"/>
                <w:w w:val="90"/>
                <w:sz w:val="20"/>
                <w:szCs w:val="20"/>
                <w:bdr w:val="none" w:color="auto" w:sz="0" w:space="0"/>
              </w:rPr>
              <w:t>change?</w:t>
            </w:r>
          </w:p>
        </w:tc>
        <w:tc>
          <w:tcPr>
            <w:tcW w:w="542" w:type="dxa"/>
            <w:gridSpan w:val="2"/>
          </w:tcPr>
          <w:p w:rsidRPr="00F6338A" w:rsidR="00193EF4" w:rsidP="00193EF4" w:rsidRDefault="00193EF4" w14:paraId="31FD598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5F5FA63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Pr>
          <w:p w:rsidRPr="00F6338A" w:rsidR="00193EF4" w:rsidP="00193EF4" w:rsidRDefault="00193EF4" w14:paraId="7379867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0CE69B77" w14:textId="77777777">
        <w:trPr>
          <w:trHeight w:val="266"/>
        </w:trPr>
        <w:tc>
          <w:tcPr>
            <w:tcW w:w="7801" w:type="dxa"/>
            <w:gridSpan w:val="2"/>
          </w:tcPr>
          <w:p w:rsidRPr="00F6338A" w:rsidR="00193EF4" w:rsidP="00193EF4" w:rsidRDefault="00193EF4" w14:paraId="3FB7DBB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6"/>
              <w:ind w:left="108"/>
              <w:rPr>
                <w:rFonts w:eastAsia="Arial" w:cs="Calibri"/>
                <w:sz w:val="20"/>
                <w:szCs w:val="20"/>
                <w:bdr w:val="none" w:color="auto" w:sz="0" w:space="0"/>
              </w:rPr>
            </w:pPr>
            <w:r w:rsidRPr="00F6338A">
              <w:rPr>
                <w:rFonts w:eastAsia="Arial" w:cs="Calibri"/>
                <w:w w:val="90"/>
                <w:sz w:val="20"/>
                <w:szCs w:val="20"/>
                <w:bdr w:val="none" w:color="auto" w:sz="0" w:space="0"/>
              </w:rPr>
              <w:t>Is</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target</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population</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income</w:t>
            </w:r>
            <w:r w:rsidRPr="00F6338A">
              <w:rPr>
                <w:rFonts w:eastAsia="Arial" w:cs="Calibri"/>
                <w:spacing w:val="4"/>
                <w:sz w:val="20"/>
                <w:szCs w:val="20"/>
                <w:bdr w:val="none" w:color="auto" w:sz="0" w:space="0"/>
              </w:rPr>
              <w:t xml:space="preserve"> </w:t>
            </w:r>
            <w:r w:rsidRPr="00F6338A">
              <w:rPr>
                <w:rFonts w:eastAsia="Arial" w:cs="Calibri"/>
                <w:w w:val="90"/>
                <w:sz w:val="20"/>
                <w:szCs w:val="20"/>
                <w:bdr w:val="none" w:color="auto" w:sz="0" w:space="0"/>
              </w:rPr>
              <w:t>exclusively</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from</w:t>
            </w:r>
            <w:r w:rsidRPr="00F6338A">
              <w:rPr>
                <w:rFonts w:eastAsia="Arial" w:cs="Calibri"/>
                <w:spacing w:val="5"/>
                <w:sz w:val="20"/>
                <w:szCs w:val="20"/>
                <w:bdr w:val="none" w:color="auto" w:sz="0" w:space="0"/>
              </w:rPr>
              <w:t xml:space="preserve"> </w:t>
            </w:r>
            <w:r w:rsidRPr="00F6338A">
              <w:rPr>
                <w:rFonts w:eastAsia="Arial" w:cs="Calibri"/>
                <w:spacing w:val="-2"/>
                <w:w w:val="90"/>
                <w:sz w:val="20"/>
                <w:szCs w:val="20"/>
                <w:bdr w:val="none" w:color="auto" w:sz="0" w:space="0"/>
              </w:rPr>
              <w:t>agriculture?</w:t>
            </w:r>
          </w:p>
        </w:tc>
        <w:tc>
          <w:tcPr>
            <w:tcW w:w="542" w:type="dxa"/>
            <w:gridSpan w:val="2"/>
          </w:tcPr>
          <w:p w:rsidRPr="00F6338A" w:rsidR="00193EF4" w:rsidP="00193EF4" w:rsidRDefault="00193EF4" w14:paraId="0B75D58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Pr>
          <w:p w:rsidRPr="00F6338A" w:rsidR="00193EF4" w:rsidP="00193EF4" w:rsidRDefault="00193EF4" w14:paraId="428C624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1EA3CC7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2EB542C6" w14:textId="77777777">
        <w:trPr>
          <w:trHeight w:val="266"/>
        </w:trPr>
        <w:tc>
          <w:tcPr>
            <w:tcW w:w="7801"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05E6CF3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6"/>
              <w:ind w:left="108"/>
              <w:rPr>
                <w:rFonts w:eastAsia="Arial" w:cs="Calibri"/>
                <w:w w:val="90"/>
                <w:sz w:val="20"/>
                <w:szCs w:val="20"/>
                <w:bdr w:val="none" w:color="auto" w:sz="0" w:space="0"/>
              </w:rPr>
            </w:pPr>
            <w:r w:rsidRPr="00F6338A">
              <w:rPr>
                <w:rFonts w:eastAsia="Arial" w:cs="Calibri"/>
                <w:w w:val="90"/>
                <w:sz w:val="20"/>
                <w:szCs w:val="20"/>
                <w:bdr w:val="none" w:color="auto" w:sz="0" w:space="0"/>
              </w:rPr>
              <w:t>Is the population migrating due to food insecurity as a consequence of climate change?</w:t>
            </w:r>
          </w:p>
        </w:tc>
        <w:tc>
          <w:tcPr>
            <w:tcW w:w="542"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02A93B0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pacing w:val="-10"/>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314ACD5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pacing w:val="-10"/>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1DB4733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pacing w:val="-10"/>
                <w:sz w:val="20"/>
                <w:szCs w:val="20"/>
                <w:bdr w:val="none" w:color="auto" w:sz="0" w:space="0"/>
              </w:rPr>
            </w:pPr>
            <w:r w:rsidRPr="00F6338A">
              <w:rPr>
                <w:rFonts w:eastAsia="Arial" w:cs="Calibri"/>
                <w:b/>
                <w:spacing w:val="-10"/>
                <w:w w:val="165"/>
                <w:sz w:val="20"/>
                <w:szCs w:val="20"/>
                <w:bdr w:val="none" w:color="auto" w:sz="0" w:space="0"/>
              </w:rPr>
              <w:t>x</w:t>
            </w:r>
          </w:p>
        </w:tc>
      </w:tr>
      <w:tr w:rsidRPr="00F6338A" w:rsidR="00193EF4" w:rsidTr="001617C3" w14:paraId="2D0F0901" w14:textId="77777777">
        <w:trPr>
          <w:trHeight w:val="266"/>
        </w:trPr>
        <w:tc>
          <w:tcPr>
            <w:tcW w:w="7801"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7ACF837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6"/>
              <w:ind w:left="108"/>
              <w:rPr>
                <w:rFonts w:eastAsia="Arial" w:cs="Calibri"/>
                <w:w w:val="90"/>
                <w:sz w:val="20"/>
                <w:szCs w:val="20"/>
                <w:bdr w:val="none" w:color="auto" w:sz="0" w:space="0"/>
              </w:rPr>
            </w:pPr>
            <w:r w:rsidRPr="00F6338A">
              <w:rPr>
                <w:rFonts w:eastAsia="Arial" w:cs="Calibri"/>
                <w:w w:val="90"/>
                <w:sz w:val="20"/>
                <w:szCs w:val="20"/>
                <w:bdr w:val="none" w:color="auto" w:sz="0" w:space="0"/>
              </w:rPr>
              <w:t>Is the project targeting sensitive groups (indigenous people or other marginalized groups)</w:t>
            </w:r>
          </w:p>
          <w:p w:rsidRPr="00F6338A" w:rsidR="00193EF4" w:rsidP="00193EF4" w:rsidRDefault="00193EF4" w14:paraId="05F253E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6"/>
              <w:ind w:left="108"/>
              <w:rPr>
                <w:rFonts w:eastAsia="Arial" w:cs="Calibri"/>
                <w:w w:val="90"/>
                <w:sz w:val="20"/>
                <w:szCs w:val="20"/>
                <w:bdr w:val="none" w:color="auto" w:sz="0" w:space="0"/>
              </w:rPr>
            </w:pPr>
            <w:r w:rsidRPr="00F6338A">
              <w:rPr>
                <w:rFonts w:eastAsia="Arial" w:cs="Calibri"/>
                <w:w w:val="90"/>
                <w:sz w:val="20"/>
                <w:szCs w:val="20"/>
                <w:bdr w:val="none" w:color="auto" w:sz="0" w:space="0"/>
              </w:rPr>
              <w:t>that are likely to be affected by climate change?</w:t>
            </w:r>
          </w:p>
        </w:tc>
        <w:tc>
          <w:tcPr>
            <w:tcW w:w="542"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3C89944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pacing w:val="-10"/>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0509DC4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pacing w:val="-10"/>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6653848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pacing w:val="-10"/>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7B2FA0BC" w14:textId="77777777">
        <w:trPr>
          <w:trHeight w:val="266"/>
        </w:trPr>
        <w:tc>
          <w:tcPr>
            <w:tcW w:w="7801"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34D9316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6"/>
              <w:ind w:left="108"/>
              <w:rPr>
                <w:rFonts w:eastAsia="Arial" w:cs="Calibri"/>
                <w:w w:val="90"/>
                <w:sz w:val="20"/>
                <w:szCs w:val="20"/>
                <w:bdr w:val="none" w:color="auto" w:sz="0" w:space="0"/>
              </w:rPr>
            </w:pPr>
            <w:r w:rsidRPr="00F6338A">
              <w:rPr>
                <w:rFonts w:eastAsia="Arial" w:cs="Calibri"/>
                <w:w w:val="90"/>
                <w:sz w:val="20"/>
                <w:szCs w:val="20"/>
                <w:bdr w:val="none" w:color="auto" w:sz="0" w:space="0"/>
              </w:rPr>
              <w:t>Is climate change affecting certain groups more than others in the project area?</w:t>
            </w:r>
          </w:p>
        </w:tc>
        <w:tc>
          <w:tcPr>
            <w:tcW w:w="542"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0B49CFB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pacing w:val="-10"/>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29B2139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pacing w:val="-10"/>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2FA5801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pacing w:val="-10"/>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6BBC2BDA" w14:textId="77777777">
        <w:trPr>
          <w:trHeight w:val="266"/>
        </w:trPr>
        <w:tc>
          <w:tcPr>
            <w:tcW w:w="7801" w:type="dxa"/>
            <w:gridSpan w:val="2"/>
            <w:tcBorders>
              <w:top w:val="single" w:color="C8C8C8" w:sz="4" w:space="0"/>
              <w:left w:val="single" w:color="C8C8C8" w:sz="4" w:space="0"/>
              <w:bottom w:val="single" w:color="C8C8C8" w:sz="4" w:space="0"/>
              <w:right w:val="single" w:color="C8C8C8" w:sz="4" w:space="0"/>
            </w:tcBorders>
            <w:shd w:val="clear" w:color="auto" w:fill="C00000"/>
          </w:tcPr>
          <w:p w:rsidRPr="00F6338A" w:rsidR="00193EF4" w:rsidP="00193EF4" w:rsidRDefault="00193EF4" w14:paraId="6D3636D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6"/>
              <w:ind w:left="108"/>
              <w:rPr>
                <w:rFonts w:eastAsia="Arial" w:cs="Calibri"/>
                <w:w w:val="90"/>
                <w:sz w:val="20"/>
                <w:szCs w:val="20"/>
                <w:bdr w:val="none" w:color="auto" w:sz="0" w:space="0"/>
              </w:rPr>
            </w:pPr>
            <w:r w:rsidRPr="00F6338A">
              <w:rPr>
                <w:rFonts w:eastAsia="Arial" w:cs="Calibri"/>
                <w:w w:val="90"/>
                <w:sz w:val="20"/>
                <w:szCs w:val="20"/>
                <w:bdr w:val="none" w:color="auto" w:sz="0" w:space="0"/>
              </w:rPr>
              <w:t>Adaptive Capacity Guiding Questions:</w:t>
            </w:r>
          </w:p>
        </w:tc>
        <w:tc>
          <w:tcPr>
            <w:tcW w:w="542" w:type="dxa"/>
            <w:gridSpan w:val="2"/>
            <w:tcBorders>
              <w:top w:val="single" w:color="C8C8C8" w:sz="4" w:space="0"/>
              <w:left w:val="single" w:color="C8C8C8" w:sz="4" w:space="0"/>
              <w:bottom w:val="single" w:color="C8C8C8" w:sz="4" w:space="0"/>
              <w:right w:val="single" w:color="C8C8C8" w:sz="4" w:space="0"/>
            </w:tcBorders>
            <w:shd w:val="clear" w:color="auto" w:fill="C00000"/>
          </w:tcPr>
          <w:p w:rsidRPr="00F6338A" w:rsidR="00193EF4" w:rsidP="00193EF4" w:rsidRDefault="00193EF4" w14:paraId="53E2E1B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pacing w:val="-10"/>
                <w:sz w:val="20"/>
                <w:szCs w:val="20"/>
                <w:bdr w:val="none" w:color="auto" w:sz="0" w:space="0"/>
              </w:rPr>
            </w:pPr>
            <w:r w:rsidRPr="00F6338A">
              <w:rPr>
                <w:rFonts w:eastAsia="Arial" w:cs="Calibri"/>
                <w:b/>
                <w:spacing w:val="-10"/>
                <w:sz w:val="20"/>
                <w:szCs w:val="20"/>
                <w:bdr w:val="none" w:color="auto" w:sz="0" w:space="0"/>
              </w:rPr>
              <w:t>Yes</w:t>
            </w:r>
          </w:p>
        </w:tc>
        <w:tc>
          <w:tcPr>
            <w:tcW w:w="556" w:type="dxa"/>
            <w:gridSpan w:val="2"/>
            <w:tcBorders>
              <w:top w:val="single" w:color="C8C8C8" w:sz="4" w:space="0"/>
              <w:left w:val="single" w:color="C8C8C8" w:sz="4" w:space="0"/>
              <w:bottom w:val="single" w:color="C8C8C8" w:sz="4" w:space="0"/>
              <w:right w:val="single" w:color="C8C8C8" w:sz="4" w:space="0"/>
            </w:tcBorders>
            <w:shd w:val="clear" w:color="auto" w:fill="C00000"/>
          </w:tcPr>
          <w:p w:rsidRPr="00F6338A" w:rsidR="00193EF4" w:rsidP="00193EF4" w:rsidRDefault="00193EF4" w14:paraId="41F952C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pacing w:val="-10"/>
                <w:sz w:val="20"/>
                <w:szCs w:val="20"/>
                <w:bdr w:val="none" w:color="auto" w:sz="0" w:space="0"/>
              </w:rPr>
            </w:pPr>
            <w:r w:rsidRPr="00F6338A">
              <w:rPr>
                <w:rFonts w:eastAsia="Arial" w:cs="Calibri"/>
                <w:b/>
                <w:spacing w:val="-10"/>
                <w:sz w:val="20"/>
                <w:szCs w:val="20"/>
                <w:bdr w:val="none" w:color="auto" w:sz="0" w:space="0"/>
              </w:rPr>
              <w:t>No</w:t>
            </w:r>
          </w:p>
        </w:tc>
        <w:tc>
          <w:tcPr>
            <w:tcW w:w="607" w:type="dxa"/>
            <w:gridSpan w:val="2"/>
            <w:tcBorders>
              <w:top w:val="single" w:color="C8C8C8" w:sz="4" w:space="0"/>
              <w:left w:val="single" w:color="C8C8C8" w:sz="4" w:space="0"/>
              <w:bottom w:val="single" w:color="C8C8C8" w:sz="4" w:space="0"/>
              <w:right w:val="single" w:color="C8C8C8" w:sz="4" w:space="0"/>
            </w:tcBorders>
            <w:shd w:val="clear" w:color="auto" w:fill="C00000"/>
          </w:tcPr>
          <w:p w:rsidRPr="00F6338A" w:rsidR="00193EF4" w:rsidP="00193EF4" w:rsidRDefault="00193EF4" w14:paraId="14E9E32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pacing w:val="-10"/>
                <w:sz w:val="20"/>
                <w:szCs w:val="20"/>
                <w:bdr w:val="none" w:color="auto" w:sz="0" w:space="0"/>
              </w:rPr>
            </w:pPr>
            <w:r w:rsidRPr="00F6338A">
              <w:rPr>
                <w:rFonts w:eastAsia="Arial" w:cs="Calibri"/>
                <w:b/>
                <w:spacing w:val="-10"/>
                <w:sz w:val="20"/>
                <w:szCs w:val="20"/>
                <w:bdr w:val="none" w:color="auto" w:sz="0" w:space="0"/>
              </w:rPr>
              <w:t>TBD</w:t>
            </w:r>
          </w:p>
        </w:tc>
      </w:tr>
      <w:tr w:rsidRPr="00F6338A" w:rsidR="00193EF4" w:rsidTr="001617C3" w14:paraId="6935524C" w14:textId="77777777">
        <w:trPr>
          <w:trHeight w:val="266"/>
        </w:trPr>
        <w:tc>
          <w:tcPr>
            <w:tcW w:w="7801"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2CEB3E7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6"/>
              <w:ind w:left="108"/>
              <w:rPr>
                <w:rFonts w:eastAsia="Arial" w:cs="Calibri"/>
                <w:w w:val="90"/>
                <w:sz w:val="20"/>
                <w:szCs w:val="20"/>
                <w:bdr w:val="none" w:color="auto" w:sz="0" w:space="0"/>
              </w:rPr>
            </w:pPr>
            <w:r w:rsidRPr="00F6338A">
              <w:rPr>
                <w:rFonts w:eastAsia="Arial" w:cs="Calibri"/>
                <w:w w:val="90"/>
                <w:sz w:val="20"/>
                <w:szCs w:val="20"/>
                <w:bdr w:val="none" w:color="auto" w:sz="0" w:space="0"/>
              </w:rPr>
              <w:t>Does the target population have access to climate information?</w:t>
            </w:r>
          </w:p>
        </w:tc>
        <w:tc>
          <w:tcPr>
            <w:tcW w:w="542"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57C8F14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pacing w:val="-10"/>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52DD805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pacing w:val="-10"/>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16918F5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pacing w:val="-10"/>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5E6F58B2" w14:textId="77777777">
        <w:trPr>
          <w:trHeight w:val="266"/>
        </w:trPr>
        <w:tc>
          <w:tcPr>
            <w:tcW w:w="7801"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3DA32F5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6"/>
              <w:ind w:left="108"/>
              <w:rPr>
                <w:rFonts w:eastAsia="Arial" w:cs="Calibri"/>
                <w:w w:val="90"/>
                <w:sz w:val="20"/>
                <w:szCs w:val="20"/>
                <w:bdr w:val="none" w:color="auto" w:sz="0" w:space="0"/>
              </w:rPr>
            </w:pPr>
            <w:r w:rsidRPr="00F6338A">
              <w:rPr>
                <w:rFonts w:eastAsia="Arial" w:cs="Calibri"/>
                <w:w w:val="90"/>
                <w:sz w:val="20"/>
                <w:szCs w:val="20"/>
                <w:bdr w:val="none" w:color="auto" w:sz="0" w:space="0"/>
              </w:rPr>
              <w:t>Are there any early warning systems in the project area to anticipate and respond to</w:t>
            </w:r>
          </w:p>
          <w:p w:rsidRPr="00F6338A" w:rsidR="00193EF4" w:rsidP="00193EF4" w:rsidRDefault="00193EF4" w14:paraId="385AD3A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6"/>
              <w:ind w:left="108"/>
              <w:rPr>
                <w:rFonts w:eastAsia="Arial" w:cs="Calibri"/>
                <w:w w:val="90"/>
                <w:sz w:val="20"/>
                <w:szCs w:val="20"/>
                <w:bdr w:val="none" w:color="auto" w:sz="0" w:space="0"/>
              </w:rPr>
            </w:pPr>
            <w:r w:rsidRPr="00F6338A">
              <w:rPr>
                <w:rFonts w:eastAsia="Arial" w:cs="Calibri"/>
                <w:w w:val="90"/>
                <w:sz w:val="20"/>
                <w:szCs w:val="20"/>
                <w:bdr w:val="none" w:color="auto" w:sz="0" w:space="0"/>
              </w:rPr>
              <w:t>climate-related events and disasters or climate-driven pest and diseases?</w:t>
            </w:r>
          </w:p>
        </w:tc>
        <w:tc>
          <w:tcPr>
            <w:tcW w:w="542"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0F765B0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pacing w:val="-10"/>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4A8DE4B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pacing w:val="-10"/>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408C38E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pacing w:val="-10"/>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0B9BC6FB" w14:textId="77777777">
        <w:trPr>
          <w:trHeight w:val="266"/>
        </w:trPr>
        <w:tc>
          <w:tcPr>
            <w:tcW w:w="7801"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70AA84A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6"/>
              <w:ind w:left="108"/>
              <w:rPr>
                <w:rFonts w:eastAsia="Arial" w:cs="Calibri"/>
                <w:w w:val="90"/>
                <w:sz w:val="20"/>
                <w:szCs w:val="20"/>
                <w:bdr w:val="none" w:color="auto" w:sz="0" w:space="0"/>
              </w:rPr>
            </w:pPr>
            <w:r w:rsidRPr="00F6338A">
              <w:rPr>
                <w:rFonts w:eastAsia="Arial" w:cs="Calibri"/>
                <w:w w:val="90"/>
                <w:sz w:val="20"/>
                <w:szCs w:val="20"/>
                <w:bdr w:val="none" w:color="auto" w:sz="0" w:space="0"/>
              </w:rPr>
              <w:t xml:space="preserve">Does the government or other institutions support the target population/communities with the </w:t>
            </w:r>
            <w:r w:rsidRPr="00F6338A">
              <w:rPr>
                <w:rFonts w:eastAsia="Arial" w:cs="Calibri"/>
                <w:w w:val="90"/>
                <w:sz w:val="20"/>
                <w:szCs w:val="20"/>
                <w:bdr w:val="none" w:color="auto" w:sz="0" w:space="0"/>
              </w:rPr>
              <w:t>necessary social and economic resources to prepare for or respond to climate-</w:t>
            </w:r>
          </w:p>
          <w:p w:rsidRPr="00F6338A" w:rsidR="00193EF4" w:rsidP="00193EF4" w:rsidRDefault="00193EF4" w14:paraId="58AFA1E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6"/>
              <w:ind w:left="108"/>
              <w:rPr>
                <w:rFonts w:eastAsia="Arial" w:cs="Calibri"/>
                <w:w w:val="90"/>
                <w:sz w:val="20"/>
                <w:szCs w:val="20"/>
                <w:bdr w:val="none" w:color="auto" w:sz="0" w:space="0"/>
              </w:rPr>
            </w:pPr>
            <w:r w:rsidRPr="00F6338A">
              <w:rPr>
                <w:rFonts w:eastAsia="Arial" w:cs="Calibri"/>
                <w:w w:val="90"/>
                <w:sz w:val="20"/>
                <w:szCs w:val="20"/>
                <w:bdr w:val="none" w:color="auto" w:sz="0" w:space="0"/>
              </w:rPr>
              <w:t>related events?</w:t>
            </w:r>
          </w:p>
        </w:tc>
        <w:tc>
          <w:tcPr>
            <w:tcW w:w="542"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64E4083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pacing w:val="-10"/>
                <w:sz w:val="20"/>
                <w:szCs w:val="20"/>
                <w:bdr w:val="none" w:color="auto" w:sz="0" w:space="0"/>
              </w:rPr>
            </w:pPr>
          </w:p>
          <w:p w:rsidRPr="00F6338A" w:rsidR="00193EF4" w:rsidP="00193EF4" w:rsidRDefault="00193EF4" w14:paraId="1B1B2CC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pacing w:val="-10"/>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7C90794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pacing w:val="-10"/>
                <w:sz w:val="20"/>
                <w:szCs w:val="20"/>
                <w:bdr w:val="none" w:color="auto" w:sz="0" w:space="0"/>
              </w:rPr>
            </w:pPr>
          </w:p>
          <w:p w:rsidRPr="00F6338A" w:rsidR="00193EF4" w:rsidP="00193EF4" w:rsidRDefault="00193EF4" w14:paraId="4D893CC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pacing w:val="-10"/>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24ECBF8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pacing w:val="-10"/>
                <w:sz w:val="20"/>
                <w:szCs w:val="20"/>
                <w:bdr w:val="none" w:color="auto" w:sz="0" w:space="0"/>
              </w:rPr>
            </w:pPr>
          </w:p>
          <w:p w:rsidRPr="00F6338A" w:rsidR="00193EF4" w:rsidP="00193EF4" w:rsidRDefault="00193EF4" w14:paraId="297BC0A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pacing w:val="-10"/>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23E38D90" w14:textId="77777777">
        <w:trPr>
          <w:trHeight w:val="266"/>
        </w:trPr>
        <w:tc>
          <w:tcPr>
            <w:tcW w:w="7801"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722D30A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6"/>
              <w:ind w:left="108"/>
              <w:rPr>
                <w:rFonts w:eastAsia="Arial" w:cs="Calibri"/>
                <w:w w:val="90"/>
                <w:sz w:val="20"/>
                <w:szCs w:val="20"/>
                <w:bdr w:val="none" w:color="auto" w:sz="0" w:space="0"/>
              </w:rPr>
            </w:pPr>
            <w:r w:rsidRPr="00F6338A">
              <w:rPr>
                <w:rFonts w:eastAsia="Arial" w:cs="Calibri"/>
                <w:w w:val="90"/>
                <w:sz w:val="20"/>
                <w:szCs w:val="20"/>
                <w:bdr w:val="none" w:color="auto" w:sz="0" w:space="0"/>
              </w:rPr>
              <w:t>Is the target population carrying out self-adaptation?</w:t>
            </w:r>
          </w:p>
        </w:tc>
        <w:tc>
          <w:tcPr>
            <w:tcW w:w="542"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4AB0234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pacing w:val="-10"/>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62452B1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pacing w:val="-10"/>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1292C6D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pacing w:val="-10"/>
                <w:sz w:val="20"/>
                <w:szCs w:val="20"/>
                <w:bdr w:val="none" w:color="auto" w:sz="0" w:space="0"/>
              </w:rPr>
            </w:pPr>
            <w:r w:rsidRPr="00F6338A">
              <w:rPr>
                <w:rFonts w:eastAsia="Arial" w:cs="Calibri"/>
                <w:b/>
                <w:spacing w:val="-10"/>
                <w:w w:val="165"/>
                <w:sz w:val="20"/>
                <w:szCs w:val="20"/>
                <w:bdr w:val="none" w:color="auto" w:sz="0" w:space="0"/>
              </w:rPr>
              <w:t>x</w:t>
            </w:r>
          </w:p>
        </w:tc>
      </w:tr>
      <w:tr w:rsidRPr="00F6338A" w:rsidR="00193EF4" w:rsidTr="001617C3" w14:paraId="2437DEFB" w14:textId="77777777">
        <w:trPr>
          <w:trHeight w:val="266"/>
        </w:trPr>
        <w:tc>
          <w:tcPr>
            <w:tcW w:w="7801"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6BBA842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6"/>
              <w:ind w:left="108"/>
              <w:rPr>
                <w:rFonts w:eastAsia="Arial" w:cs="Calibri"/>
                <w:w w:val="90"/>
                <w:sz w:val="20"/>
                <w:szCs w:val="20"/>
                <w:bdr w:val="none" w:color="auto" w:sz="0" w:space="0"/>
              </w:rPr>
            </w:pPr>
            <w:r w:rsidRPr="00F6338A">
              <w:rPr>
                <w:rFonts w:eastAsia="Arial" w:cs="Calibri"/>
                <w:w w:val="90"/>
                <w:sz w:val="20"/>
                <w:szCs w:val="20"/>
                <w:bdr w:val="none" w:color="auto" w:sz="0" w:space="0"/>
              </w:rPr>
              <w:t>Do policies exist that make financial credit, loans and agricultural insurance available?</w:t>
            </w:r>
          </w:p>
        </w:tc>
        <w:tc>
          <w:tcPr>
            <w:tcW w:w="542"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6D6CF13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pacing w:val="-10"/>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076F6AA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pacing w:val="-10"/>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Borders>
              <w:top w:val="single" w:color="C8C8C8" w:sz="4" w:space="0"/>
              <w:left w:val="single" w:color="C8C8C8" w:sz="4" w:space="0"/>
              <w:bottom w:val="single" w:color="C8C8C8" w:sz="4" w:space="0"/>
              <w:right w:val="single" w:color="C8C8C8" w:sz="4" w:space="0"/>
            </w:tcBorders>
          </w:tcPr>
          <w:p w:rsidRPr="00F6338A" w:rsidR="00193EF4" w:rsidP="00193EF4" w:rsidRDefault="00193EF4" w14:paraId="585A889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pacing w:val="-10"/>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329C85EE" w14:textId="77777777">
        <w:trPr>
          <w:trHeight w:val="266"/>
        </w:trPr>
        <w:tc>
          <w:tcPr>
            <w:tcW w:w="7801" w:type="dxa"/>
            <w:gridSpan w:val="2"/>
            <w:tcBorders>
              <w:top w:val="single" w:color="C8C8C8" w:sz="4" w:space="0"/>
              <w:left w:val="single" w:color="C8C8C8" w:sz="4" w:space="0"/>
              <w:bottom w:val="single" w:color="C8C8C8" w:sz="4" w:space="0"/>
              <w:right w:val="single" w:color="C8C8C8" w:sz="4" w:space="0"/>
            </w:tcBorders>
            <w:shd w:val="clear" w:color="auto" w:fill="BE8F00"/>
          </w:tcPr>
          <w:p w:rsidRPr="00F6338A" w:rsidR="00193EF4" w:rsidP="00193EF4" w:rsidRDefault="00193EF4" w14:paraId="0E7204E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6"/>
              <w:ind w:left="108"/>
              <w:rPr>
                <w:rFonts w:eastAsia="Arial" w:cs="Calibri"/>
                <w:w w:val="90"/>
                <w:sz w:val="20"/>
                <w:szCs w:val="20"/>
                <w:bdr w:val="none" w:color="auto" w:sz="0" w:space="0"/>
              </w:rPr>
            </w:pPr>
            <w:r w:rsidRPr="00F6338A">
              <w:rPr>
                <w:rFonts w:eastAsia="Arial" w:cs="Calibri"/>
                <w:w w:val="90"/>
                <w:sz w:val="20"/>
                <w:szCs w:val="20"/>
                <w:bdr w:val="none" w:color="auto" w:sz="0" w:space="0"/>
              </w:rPr>
              <w:t>Project Modulation of Risks Guiding Questions:</w:t>
            </w:r>
          </w:p>
        </w:tc>
        <w:tc>
          <w:tcPr>
            <w:tcW w:w="542" w:type="dxa"/>
            <w:gridSpan w:val="2"/>
            <w:tcBorders>
              <w:top w:val="single" w:color="C8C8C8" w:sz="4" w:space="0"/>
              <w:left w:val="single" w:color="C8C8C8" w:sz="4" w:space="0"/>
              <w:bottom w:val="single" w:color="C8C8C8" w:sz="4" w:space="0"/>
              <w:right w:val="single" w:color="C8C8C8" w:sz="4" w:space="0"/>
            </w:tcBorders>
            <w:shd w:val="clear" w:color="auto" w:fill="BE8F00"/>
          </w:tcPr>
          <w:p w:rsidRPr="00F6338A" w:rsidR="00193EF4" w:rsidP="00193EF4" w:rsidRDefault="00193EF4" w14:paraId="4732AA7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pacing w:val="-10"/>
                <w:sz w:val="20"/>
                <w:szCs w:val="20"/>
                <w:bdr w:val="none" w:color="auto" w:sz="0" w:space="0"/>
              </w:rPr>
            </w:pPr>
            <w:r w:rsidRPr="00F6338A">
              <w:rPr>
                <w:rFonts w:eastAsia="Arial" w:cs="Calibri"/>
                <w:b/>
                <w:spacing w:val="-10"/>
                <w:sz w:val="20"/>
                <w:szCs w:val="20"/>
                <w:bdr w:val="none" w:color="auto" w:sz="0" w:space="0"/>
              </w:rPr>
              <w:t>Yes</w:t>
            </w:r>
          </w:p>
        </w:tc>
        <w:tc>
          <w:tcPr>
            <w:tcW w:w="556" w:type="dxa"/>
            <w:gridSpan w:val="2"/>
            <w:tcBorders>
              <w:top w:val="single" w:color="C8C8C8" w:sz="4" w:space="0"/>
              <w:left w:val="single" w:color="C8C8C8" w:sz="4" w:space="0"/>
              <w:bottom w:val="single" w:color="C8C8C8" w:sz="4" w:space="0"/>
              <w:right w:val="single" w:color="C8C8C8" w:sz="4" w:space="0"/>
            </w:tcBorders>
            <w:shd w:val="clear" w:color="auto" w:fill="BE8F00"/>
          </w:tcPr>
          <w:p w:rsidRPr="00F6338A" w:rsidR="00193EF4" w:rsidP="00193EF4" w:rsidRDefault="00193EF4" w14:paraId="7DC393C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6" w:right="1"/>
              <w:jc w:val="center"/>
              <w:rPr>
                <w:rFonts w:eastAsia="Arial" w:cs="Calibri"/>
                <w:b/>
                <w:spacing w:val="-10"/>
                <w:sz w:val="20"/>
                <w:szCs w:val="20"/>
                <w:bdr w:val="none" w:color="auto" w:sz="0" w:space="0"/>
              </w:rPr>
            </w:pPr>
            <w:r w:rsidRPr="00F6338A">
              <w:rPr>
                <w:rFonts w:eastAsia="Arial" w:cs="Calibri"/>
                <w:b/>
                <w:spacing w:val="-10"/>
                <w:sz w:val="20"/>
                <w:szCs w:val="20"/>
                <w:bdr w:val="none" w:color="auto" w:sz="0" w:space="0"/>
              </w:rPr>
              <w:t>No</w:t>
            </w:r>
          </w:p>
        </w:tc>
        <w:tc>
          <w:tcPr>
            <w:tcW w:w="607" w:type="dxa"/>
            <w:gridSpan w:val="2"/>
            <w:tcBorders>
              <w:top w:val="single" w:color="C8C8C8" w:sz="4" w:space="0"/>
              <w:left w:val="single" w:color="C8C8C8" w:sz="4" w:space="0"/>
              <w:bottom w:val="single" w:color="C8C8C8" w:sz="4" w:space="0"/>
              <w:right w:val="single" w:color="C8C8C8" w:sz="4" w:space="0"/>
            </w:tcBorders>
            <w:shd w:val="clear" w:color="auto" w:fill="BE8F00"/>
          </w:tcPr>
          <w:p w:rsidRPr="00F6338A" w:rsidR="00193EF4" w:rsidP="00193EF4" w:rsidRDefault="00193EF4" w14:paraId="53099B6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pacing w:val="-10"/>
                <w:sz w:val="20"/>
                <w:szCs w:val="20"/>
                <w:bdr w:val="none" w:color="auto" w:sz="0" w:space="0"/>
              </w:rPr>
            </w:pPr>
            <w:r w:rsidRPr="00F6338A">
              <w:rPr>
                <w:rFonts w:eastAsia="Arial" w:cs="Calibri"/>
                <w:b/>
                <w:spacing w:val="-10"/>
                <w:sz w:val="20"/>
                <w:szCs w:val="20"/>
                <w:bdr w:val="none" w:color="auto" w:sz="0" w:space="0"/>
              </w:rPr>
              <w:t>TBD</w:t>
            </w:r>
          </w:p>
        </w:tc>
      </w:tr>
      <w:tr w:rsidRPr="00F6338A" w:rsidR="00193EF4" w:rsidTr="001617C3" w14:paraId="56228810" w14:textId="77777777">
        <w:trPr>
          <w:gridAfter w:val="1"/>
          <w:wAfter w:w="10" w:type="dxa"/>
          <w:trHeight w:val="263"/>
        </w:trPr>
        <w:tc>
          <w:tcPr>
            <w:tcW w:w="8889" w:type="dxa"/>
            <w:gridSpan w:val="5"/>
            <w:shd w:val="clear" w:color="auto" w:fill="FFD964"/>
          </w:tcPr>
          <w:p w:rsidRPr="00F6338A" w:rsidR="00193EF4" w:rsidP="00193EF4" w:rsidRDefault="00193EF4" w14:paraId="39CAD36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line="239" w:lineRule="exact"/>
              <w:ind w:left="108"/>
              <w:rPr>
                <w:rFonts w:eastAsia="Arial" w:cs="Calibri"/>
                <w:sz w:val="20"/>
                <w:szCs w:val="20"/>
                <w:bdr w:val="none" w:color="auto" w:sz="0" w:space="0"/>
              </w:rPr>
            </w:pPr>
            <w:r w:rsidRPr="00F6338A">
              <w:rPr>
                <w:rFonts w:eastAsia="Arial" w:cs="Calibri"/>
                <w:spacing w:val="-6"/>
                <w:sz w:val="20"/>
                <w:szCs w:val="20"/>
                <w:bdr w:val="none" w:color="auto" w:sz="0" w:space="0"/>
              </w:rPr>
              <w:t>1.</w:t>
            </w:r>
            <w:r w:rsidRPr="00F6338A">
              <w:rPr>
                <w:rFonts w:eastAsia="Arial" w:cs="Calibri"/>
                <w:spacing w:val="75"/>
                <w:sz w:val="20"/>
                <w:szCs w:val="20"/>
                <w:bdr w:val="none" w:color="auto" w:sz="0" w:space="0"/>
              </w:rPr>
              <w:t xml:space="preserve"> </w:t>
            </w:r>
            <w:r w:rsidRPr="00F6338A">
              <w:rPr>
                <w:rFonts w:eastAsia="Arial" w:cs="Calibri"/>
                <w:spacing w:val="-6"/>
                <w:sz w:val="20"/>
                <w:szCs w:val="20"/>
                <w:bdr w:val="none" w:color="auto" w:sz="0" w:space="0"/>
              </w:rPr>
              <w:t>Policies</w:t>
            </w:r>
            <w:r w:rsidRPr="00F6338A">
              <w:rPr>
                <w:rFonts w:eastAsia="Arial" w:cs="Calibri"/>
                <w:spacing w:val="-10"/>
                <w:sz w:val="20"/>
                <w:szCs w:val="20"/>
                <w:bdr w:val="none" w:color="auto" w:sz="0" w:space="0"/>
              </w:rPr>
              <w:t xml:space="preserve"> </w:t>
            </w:r>
            <w:r w:rsidRPr="00F6338A">
              <w:rPr>
                <w:rFonts w:eastAsia="Arial" w:cs="Calibri"/>
                <w:spacing w:val="-6"/>
                <w:sz w:val="20"/>
                <w:szCs w:val="20"/>
                <w:bdr w:val="none" w:color="auto" w:sz="0" w:space="0"/>
              </w:rPr>
              <w:t>and</w:t>
            </w:r>
            <w:r w:rsidRPr="00F6338A">
              <w:rPr>
                <w:rFonts w:eastAsia="Arial" w:cs="Calibri"/>
                <w:spacing w:val="-10"/>
                <w:sz w:val="20"/>
                <w:szCs w:val="20"/>
                <w:bdr w:val="none" w:color="auto" w:sz="0" w:space="0"/>
              </w:rPr>
              <w:t xml:space="preserve"> </w:t>
            </w:r>
            <w:r w:rsidRPr="00F6338A">
              <w:rPr>
                <w:rFonts w:eastAsia="Arial" w:cs="Calibri"/>
                <w:spacing w:val="-6"/>
                <w:sz w:val="20"/>
                <w:szCs w:val="20"/>
                <w:bdr w:val="none" w:color="auto" w:sz="0" w:space="0"/>
              </w:rPr>
              <w:t>planning</w:t>
            </w:r>
          </w:p>
        </w:tc>
        <w:tc>
          <w:tcPr>
            <w:tcW w:w="607" w:type="dxa"/>
            <w:gridSpan w:val="2"/>
            <w:shd w:val="clear" w:color="auto" w:fill="FFD964"/>
          </w:tcPr>
          <w:p w:rsidRPr="00F6338A" w:rsidR="00193EF4" w:rsidP="00193EF4" w:rsidRDefault="00193EF4" w14:paraId="351DDFE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Arial" w:cs="Calibri"/>
                <w:sz w:val="20"/>
                <w:szCs w:val="20"/>
                <w:bdr w:val="none" w:color="auto" w:sz="0" w:space="0"/>
              </w:rPr>
            </w:pPr>
          </w:p>
        </w:tc>
      </w:tr>
      <w:tr w:rsidRPr="00F6338A" w:rsidR="00193EF4" w:rsidTr="001617C3" w14:paraId="565E8CA5" w14:textId="77777777">
        <w:trPr>
          <w:gridAfter w:val="1"/>
          <w:wAfter w:w="10" w:type="dxa"/>
          <w:trHeight w:val="287"/>
        </w:trPr>
        <w:tc>
          <w:tcPr>
            <w:tcW w:w="7791" w:type="dxa"/>
          </w:tcPr>
          <w:p w:rsidRPr="00F6338A" w:rsidR="00193EF4" w:rsidP="00193EF4" w:rsidRDefault="00193EF4" w14:paraId="05CAB90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Does</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support</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integration</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of</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climate</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into</w:t>
            </w:r>
            <w:r w:rsidRPr="00F6338A">
              <w:rPr>
                <w:rFonts w:eastAsia="Arial" w:cs="Calibri"/>
                <w:spacing w:val="20"/>
                <w:sz w:val="20"/>
                <w:szCs w:val="20"/>
                <w:bdr w:val="none" w:color="auto" w:sz="0" w:space="0"/>
              </w:rPr>
              <w:t xml:space="preserve"> </w:t>
            </w:r>
            <w:r w:rsidRPr="00F6338A">
              <w:rPr>
                <w:rFonts w:eastAsia="Arial" w:cs="Calibri"/>
                <w:w w:val="90"/>
                <w:sz w:val="20"/>
                <w:szCs w:val="20"/>
                <w:bdr w:val="none" w:color="auto" w:sz="0" w:space="0"/>
              </w:rPr>
              <w:t>national</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policies</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10"/>
                <w:sz w:val="20"/>
                <w:szCs w:val="20"/>
                <w:bdr w:val="none" w:color="auto" w:sz="0" w:space="0"/>
              </w:rPr>
              <w:t xml:space="preserve"> </w:t>
            </w:r>
            <w:r w:rsidRPr="00F6338A">
              <w:rPr>
                <w:rFonts w:eastAsia="Arial" w:cs="Calibri"/>
                <w:spacing w:val="-2"/>
                <w:w w:val="90"/>
                <w:sz w:val="20"/>
                <w:szCs w:val="20"/>
                <w:bdr w:val="none" w:color="auto" w:sz="0" w:space="0"/>
              </w:rPr>
              <w:t>planning?</w:t>
            </w:r>
          </w:p>
        </w:tc>
        <w:tc>
          <w:tcPr>
            <w:tcW w:w="542" w:type="dxa"/>
            <w:gridSpan w:val="2"/>
          </w:tcPr>
          <w:p w:rsidRPr="00F6338A" w:rsidR="00193EF4" w:rsidP="00193EF4" w:rsidRDefault="00193EF4" w14:paraId="4D29655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30"/>
              <w:ind w:left="5" w:right="3"/>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482170A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30"/>
              <w:ind w:right="169"/>
              <w:jc w:val="right"/>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607" w:type="dxa"/>
            <w:gridSpan w:val="2"/>
          </w:tcPr>
          <w:p w:rsidRPr="00F6338A" w:rsidR="00193EF4" w:rsidP="00193EF4" w:rsidRDefault="00193EF4" w14:paraId="45EAA8E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30"/>
              <w:ind w:left="13" w:right="6"/>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r>
      <w:tr w:rsidRPr="00F6338A" w:rsidR="00193EF4" w:rsidTr="001617C3" w14:paraId="0C991CA2" w14:textId="77777777">
        <w:trPr>
          <w:gridAfter w:val="1"/>
          <w:wAfter w:w="10" w:type="dxa"/>
          <w:trHeight w:val="489"/>
        </w:trPr>
        <w:tc>
          <w:tcPr>
            <w:tcW w:w="7791" w:type="dxa"/>
          </w:tcPr>
          <w:p w:rsidRPr="00F6338A" w:rsidR="00193EF4" w:rsidP="00193EF4" w:rsidRDefault="00193EF4" w14:paraId="044670E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Does</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support</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increased</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use</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of</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climate</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data</w:t>
            </w:r>
            <w:r w:rsidRPr="00F6338A">
              <w:rPr>
                <w:rFonts w:eastAsia="Arial" w:cs="Calibri"/>
                <w:spacing w:val="8"/>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information</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in</w:t>
            </w:r>
            <w:r w:rsidRPr="00F6338A">
              <w:rPr>
                <w:rFonts w:eastAsia="Arial" w:cs="Calibri"/>
                <w:spacing w:val="5"/>
                <w:sz w:val="20"/>
                <w:szCs w:val="20"/>
                <w:bdr w:val="none" w:color="auto" w:sz="0" w:space="0"/>
              </w:rPr>
              <w:t xml:space="preserve"> </w:t>
            </w:r>
            <w:r w:rsidRPr="00F6338A">
              <w:rPr>
                <w:rFonts w:eastAsia="Arial" w:cs="Calibri"/>
                <w:spacing w:val="-2"/>
                <w:w w:val="90"/>
                <w:sz w:val="20"/>
                <w:szCs w:val="20"/>
                <w:bdr w:val="none" w:color="auto" w:sz="0" w:space="0"/>
              </w:rPr>
              <w:t>national</w:t>
            </w:r>
          </w:p>
          <w:p w:rsidRPr="00F6338A" w:rsidR="00193EF4" w:rsidP="00193EF4" w:rsidRDefault="00193EF4" w14:paraId="1D663B6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0" w:lineRule="exact"/>
              <w:ind w:left="108"/>
              <w:rPr>
                <w:rFonts w:eastAsia="Arial" w:cs="Calibri"/>
                <w:sz w:val="20"/>
                <w:szCs w:val="20"/>
                <w:bdr w:val="none" w:color="auto" w:sz="0" w:space="0"/>
              </w:rPr>
            </w:pPr>
            <w:r w:rsidRPr="00F6338A">
              <w:rPr>
                <w:rFonts w:eastAsia="Arial" w:cs="Calibri"/>
                <w:w w:val="90"/>
                <w:sz w:val="20"/>
                <w:szCs w:val="20"/>
                <w:bdr w:val="none" w:color="auto" w:sz="0" w:space="0"/>
              </w:rPr>
              <w:t>long</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term</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strategic</w:t>
            </w:r>
            <w:r w:rsidRPr="00F6338A">
              <w:rPr>
                <w:rFonts w:eastAsia="Arial" w:cs="Calibri"/>
                <w:spacing w:val="4"/>
                <w:sz w:val="20"/>
                <w:szCs w:val="20"/>
                <w:bdr w:val="none" w:color="auto" w:sz="0" w:space="0"/>
              </w:rPr>
              <w:t xml:space="preserve"> </w:t>
            </w:r>
            <w:r w:rsidRPr="00F6338A">
              <w:rPr>
                <w:rFonts w:eastAsia="Arial" w:cs="Calibri"/>
                <w:spacing w:val="-2"/>
                <w:w w:val="90"/>
                <w:sz w:val="20"/>
                <w:szCs w:val="20"/>
                <w:bdr w:val="none" w:color="auto" w:sz="0" w:space="0"/>
              </w:rPr>
              <w:t>planning?</w:t>
            </w:r>
          </w:p>
        </w:tc>
        <w:tc>
          <w:tcPr>
            <w:tcW w:w="542" w:type="dxa"/>
            <w:gridSpan w:val="2"/>
          </w:tcPr>
          <w:p w:rsidRPr="00F6338A" w:rsidR="00193EF4" w:rsidP="00193EF4" w:rsidRDefault="00193EF4" w14:paraId="76012D4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0"/>
              <w:ind w:left="5" w:right="2"/>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26325D8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0"/>
              <w:ind w:right="182"/>
              <w:jc w:val="right"/>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Pr>
          <w:p w:rsidRPr="00F6338A" w:rsidR="00193EF4" w:rsidP="00193EF4" w:rsidRDefault="00193EF4" w14:paraId="753BA79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0"/>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71CEF352" w14:textId="77777777">
        <w:trPr>
          <w:gridAfter w:val="1"/>
          <w:wAfter w:w="10" w:type="dxa"/>
          <w:trHeight w:val="261"/>
        </w:trPr>
        <w:tc>
          <w:tcPr>
            <w:tcW w:w="8889" w:type="dxa"/>
            <w:gridSpan w:val="5"/>
            <w:shd w:val="clear" w:color="auto" w:fill="FFD964"/>
          </w:tcPr>
          <w:p w:rsidRPr="00F6338A" w:rsidR="00193EF4" w:rsidP="00193EF4" w:rsidRDefault="00193EF4" w14:paraId="68EC1F2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2" w:line="239" w:lineRule="exact"/>
              <w:ind w:left="108"/>
              <w:rPr>
                <w:rFonts w:eastAsia="Arial" w:cs="Calibri"/>
                <w:sz w:val="20"/>
                <w:szCs w:val="20"/>
                <w:bdr w:val="none" w:color="auto" w:sz="0" w:space="0"/>
              </w:rPr>
            </w:pPr>
            <w:r w:rsidRPr="00F6338A">
              <w:rPr>
                <w:rFonts w:eastAsia="Arial" w:cs="Calibri"/>
                <w:w w:val="90"/>
                <w:sz w:val="20"/>
                <w:szCs w:val="20"/>
                <w:bdr w:val="none" w:color="auto" w:sz="0" w:space="0"/>
              </w:rPr>
              <w:t>2.</w:t>
            </w:r>
            <w:r w:rsidRPr="00F6338A">
              <w:rPr>
                <w:rFonts w:eastAsia="Arial" w:cs="Calibri"/>
                <w:spacing w:val="44"/>
                <w:sz w:val="20"/>
                <w:szCs w:val="20"/>
                <w:bdr w:val="none" w:color="auto" w:sz="0" w:space="0"/>
              </w:rPr>
              <w:t xml:space="preserve">  </w:t>
            </w:r>
            <w:r w:rsidRPr="00F6338A">
              <w:rPr>
                <w:rFonts w:eastAsia="Arial" w:cs="Calibri"/>
                <w:w w:val="90"/>
                <w:sz w:val="20"/>
                <w:szCs w:val="20"/>
                <w:bdr w:val="none" w:color="auto" w:sz="0" w:space="0"/>
              </w:rPr>
              <w:t>Capacity</w:t>
            </w:r>
            <w:r w:rsidRPr="00F6338A">
              <w:rPr>
                <w:rFonts w:eastAsia="Arial" w:cs="Calibri"/>
                <w:spacing w:val="-4"/>
                <w:sz w:val="20"/>
                <w:szCs w:val="20"/>
                <w:bdr w:val="none" w:color="auto" w:sz="0" w:space="0"/>
              </w:rPr>
              <w:t xml:space="preserve"> </w:t>
            </w:r>
            <w:r w:rsidRPr="00F6338A">
              <w:rPr>
                <w:rFonts w:eastAsia="Arial" w:cs="Calibri"/>
                <w:w w:val="90"/>
                <w:sz w:val="20"/>
                <w:szCs w:val="20"/>
                <w:bdr w:val="none" w:color="auto" w:sz="0" w:space="0"/>
              </w:rPr>
              <w:t>building,</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training</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5"/>
                <w:sz w:val="20"/>
                <w:szCs w:val="20"/>
                <w:bdr w:val="none" w:color="auto" w:sz="0" w:space="0"/>
              </w:rPr>
              <w:t xml:space="preserve"> </w:t>
            </w:r>
            <w:r w:rsidRPr="00F6338A">
              <w:rPr>
                <w:rFonts w:eastAsia="Arial" w:cs="Calibri"/>
                <w:spacing w:val="-2"/>
                <w:w w:val="90"/>
                <w:sz w:val="20"/>
                <w:szCs w:val="20"/>
                <w:bdr w:val="none" w:color="auto" w:sz="0" w:space="0"/>
              </w:rPr>
              <w:t>outreach</w:t>
            </w:r>
          </w:p>
        </w:tc>
        <w:tc>
          <w:tcPr>
            <w:tcW w:w="607" w:type="dxa"/>
            <w:gridSpan w:val="2"/>
            <w:shd w:val="clear" w:color="auto" w:fill="FFD964"/>
          </w:tcPr>
          <w:p w:rsidRPr="00F6338A" w:rsidR="00193EF4" w:rsidP="00193EF4" w:rsidRDefault="00193EF4" w14:paraId="4573429A"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Arial" w:cs="Calibri"/>
                <w:sz w:val="20"/>
                <w:szCs w:val="20"/>
                <w:bdr w:val="none" w:color="auto" w:sz="0" w:space="0"/>
              </w:rPr>
            </w:pPr>
          </w:p>
        </w:tc>
      </w:tr>
      <w:tr w:rsidRPr="00F6338A" w:rsidR="00193EF4" w:rsidTr="001617C3" w14:paraId="074392AA" w14:textId="77777777">
        <w:trPr>
          <w:gridAfter w:val="1"/>
          <w:wAfter w:w="10" w:type="dxa"/>
          <w:trHeight w:val="489"/>
        </w:trPr>
        <w:tc>
          <w:tcPr>
            <w:tcW w:w="7791" w:type="dxa"/>
          </w:tcPr>
          <w:p w:rsidRPr="00F6338A" w:rsidR="00193EF4" w:rsidP="00193EF4" w:rsidRDefault="00193EF4" w14:paraId="2B5987C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Would</w:t>
            </w:r>
            <w:r w:rsidRPr="00F6338A">
              <w:rPr>
                <w:rFonts w:eastAsia="Arial" w:cs="Calibri"/>
                <w:spacing w:val="13"/>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13"/>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15"/>
                <w:sz w:val="20"/>
                <w:szCs w:val="20"/>
                <w:bdr w:val="none" w:color="auto" w:sz="0" w:space="0"/>
              </w:rPr>
              <w:t xml:space="preserve"> </w:t>
            </w:r>
            <w:r w:rsidRPr="00F6338A">
              <w:rPr>
                <w:rFonts w:eastAsia="Arial" w:cs="Calibri"/>
                <w:w w:val="90"/>
                <w:sz w:val="20"/>
                <w:szCs w:val="20"/>
                <w:bdr w:val="none" w:color="auto" w:sz="0" w:space="0"/>
              </w:rPr>
              <w:t>invest</w:t>
            </w:r>
            <w:r w:rsidRPr="00F6338A">
              <w:rPr>
                <w:rFonts w:eastAsia="Arial" w:cs="Calibri"/>
                <w:spacing w:val="15"/>
                <w:sz w:val="20"/>
                <w:szCs w:val="20"/>
                <w:bdr w:val="none" w:color="auto" w:sz="0" w:space="0"/>
              </w:rPr>
              <w:t xml:space="preserve"> </w:t>
            </w:r>
            <w:r w:rsidRPr="00F6338A">
              <w:rPr>
                <w:rFonts w:eastAsia="Arial" w:cs="Calibri"/>
                <w:w w:val="90"/>
                <w:sz w:val="20"/>
                <w:szCs w:val="20"/>
                <w:bdr w:val="none" w:color="auto" w:sz="0" w:space="0"/>
              </w:rPr>
              <w:t>in</w:t>
            </w:r>
            <w:r w:rsidRPr="00F6338A">
              <w:rPr>
                <w:rFonts w:eastAsia="Arial" w:cs="Calibri"/>
                <w:spacing w:val="22"/>
                <w:sz w:val="20"/>
                <w:szCs w:val="20"/>
                <w:bdr w:val="none" w:color="auto" w:sz="0" w:space="0"/>
              </w:rPr>
              <w:t xml:space="preserve"> </w:t>
            </w:r>
            <w:r w:rsidRPr="00F6338A">
              <w:rPr>
                <w:rFonts w:eastAsia="Arial" w:cs="Calibri"/>
                <w:w w:val="90"/>
                <w:sz w:val="20"/>
                <w:szCs w:val="20"/>
                <w:bdr w:val="none" w:color="auto" w:sz="0" w:space="0"/>
              </w:rPr>
              <w:t>institutional</w:t>
            </w:r>
            <w:r w:rsidRPr="00F6338A">
              <w:rPr>
                <w:rFonts w:eastAsia="Arial" w:cs="Calibri"/>
                <w:spacing w:val="16"/>
                <w:sz w:val="20"/>
                <w:szCs w:val="20"/>
                <w:bdr w:val="none" w:color="auto" w:sz="0" w:space="0"/>
              </w:rPr>
              <w:t xml:space="preserve"> </w:t>
            </w:r>
            <w:r w:rsidRPr="00F6338A">
              <w:rPr>
                <w:rFonts w:eastAsia="Arial" w:cs="Calibri"/>
                <w:w w:val="90"/>
                <w:sz w:val="20"/>
                <w:szCs w:val="20"/>
                <w:bdr w:val="none" w:color="auto" w:sz="0" w:space="0"/>
              </w:rPr>
              <w:t>development</w:t>
            </w:r>
            <w:r w:rsidRPr="00F6338A">
              <w:rPr>
                <w:rFonts w:eastAsia="Arial" w:cs="Calibri"/>
                <w:spacing w:val="15"/>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15"/>
                <w:sz w:val="20"/>
                <w:szCs w:val="20"/>
                <w:bdr w:val="none" w:color="auto" w:sz="0" w:space="0"/>
              </w:rPr>
              <w:t xml:space="preserve"> </w:t>
            </w:r>
            <w:r w:rsidRPr="00F6338A">
              <w:rPr>
                <w:rFonts w:eastAsia="Arial" w:cs="Calibri"/>
                <w:w w:val="90"/>
                <w:sz w:val="20"/>
                <w:szCs w:val="20"/>
                <w:bdr w:val="none" w:color="auto" w:sz="0" w:space="0"/>
              </w:rPr>
              <w:t>capacity-building</w:t>
            </w:r>
            <w:r w:rsidRPr="00F6338A">
              <w:rPr>
                <w:rFonts w:eastAsia="Arial" w:cs="Calibri"/>
                <w:spacing w:val="14"/>
                <w:sz w:val="20"/>
                <w:szCs w:val="20"/>
                <w:bdr w:val="none" w:color="auto" w:sz="0" w:space="0"/>
              </w:rPr>
              <w:t xml:space="preserve"> </w:t>
            </w:r>
            <w:r w:rsidRPr="00F6338A">
              <w:rPr>
                <w:rFonts w:eastAsia="Arial" w:cs="Calibri"/>
                <w:w w:val="90"/>
                <w:sz w:val="20"/>
                <w:szCs w:val="20"/>
                <w:bdr w:val="none" w:color="auto" w:sz="0" w:space="0"/>
              </w:rPr>
              <w:t>for</w:t>
            </w:r>
            <w:r w:rsidRPr="00F6338A">
              <w:rPr>
                <w:rFonts w:eastAsia="Arial" w:cs="Calibri"/>
                <w:spacing w:val="16"/>
                <w:sz w:val="20"/>
                <w:szCs w:val="20"/>
                <w:bdr w:val="none" w:color="auto" w:sz="0" w:space="0"/>
              </w:rPr>
              <w:t xml:space="preserve"> </w:t>
            </w:r>
            <w:r w:rsidRPr="00F6338A">
              <w:rPr>
                <w:rFonts w:eastAsia="Arial" w:cs="Calibri"/>
                <w:spacing w:val="-2"/>
                <w:w w:val="90"/>
                <w:sz w:val="20"/>
                <w:szCs w:val="20"/>
                <w:bdr w:val="none" w:color="auto" w:sz="0" w:space="0"/>
              </w:rPr>
              <w:t>national</w:t>
            </w:r>
          </w:p>
          <w:p w:rsidRPr="00F6338A" w:rsidR="00193EF4" w:rsidP="00193EF4" w:rsidRDefault="00193EF4" w14:paraId="24BAA1D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0" w:lineRule="exact"/>
              <w:ind w:left="108"/>
              <w:rPr>
                <w:rFonts w:eastAsia="Arial" w:cs="Calibri"/>
                <w:sz w:val="20"/>
                <w:szCs w:val="20"/>
                <w:bdr w:val="none" w:color="auto" w:sz="0" w:space="0"/>
              </w:rPr>
            </w:pPr>
            <w:r w:rsidRPr="00F6338A">
              <w:rPr>
                <w:rFonts w:eastAsia="Arial" w:cs="Calibri"/>
                <w:w w:val="90"/>
                <w:sz w:val="20"/>
                <w:szCs w:val="20"/>
                <w:bdr w:val="none" w:color="auto" w:sz="0" w:space="0"/>
              </w:rPr>
              <w:t>institutions</w:t>
            </w:r>
            <w:r w:rsidRPr="00F6338A">
              <w:rPr>
                <w:rFonts w:eastAsia="Arial" w:cs="Calibri"/>
                <w:spacing w:val="13"/>
                <w:sz w:val="20"/>
                <w:szCs w:val="20"/>
                <w:bdr w:val="none" w:color="auto" w:sz="0" w:space="0"/>
              </w:rPr>
              <w:t xml:space="preserve"> </w:t>
            </w:r>
            <w:r w:rsidRPr="00F6338A">
              <w:rPr>
                <w:rFonts w:eastAsia="Arial" w:cs="Calibri"/>
                <w:w w:val="90"/>
                <w:sz w:val="20"/>
                <w:szCs w:val="20"/>
                <w:bdr w:val="none" w:color="auto" w:sz="0" w:space="0"/>
              </w:rPr>
              <w:t>involved</w:t>
            </w:r>
            <w:r w:rsidRPr="00F6338A">
              <w:rPr>
                <w:rFonts w:eastAsia="Arial" w:cs="Calibri"/>
                <w:spacing w:val="17"/>
                <w:sz w:val="20"/>
                <w:szCs w:val="20"/>
                <w:bdr w:val="none" w:color="auto" w:sz="0" w:space="0"/>
              </w:rPr>
              <w:t xml:space="preserve"> </w:t>
            </w:r>
            <w:r w:rsidRPr="00F6338A">
              <w:rPr>
                <w:rFonts w:eastAsia="Arial" w:cs="Calibri"/>
                <w:w w:val="90"/>
                <w:sz w:val="20"/>
                <w:szCs w:val="20"/>
                <w:bdr w:val="none" w:color="auto" w:sz="0" w:space="0"/>
              </w:rPr>
              <w:t>in</w:t>
            </w:r>
            <w:r w:rsidRPr="00F6338A">
              <w:rPr>
                <w:rFonts w:eastAsia="Arial" w:cs="Calibri"/>
                <w:spacing w:val="17"/>
                <w:sz w:val="20"/>
                <w:szCs w:val="20"/>
                <w:bdr w:val="none" w:color="auto" w:sz="0" w:space="0"/>
              </w:rPr>
              <w:t xml:space="preserve"> </w:t>
            </w:r>
            <w:r w:rsidRPr="00F6338A">
              <w:rPr>
                <w:rFonts w:eastAsia="Arial" w:cs="Calibri"/>
                <w:w w:val="90"/>
                <w:sz w:val="20"/>
                <w:szCs w:val="20"/>
                <w:bdr w:val="none" w:color="auto" w:sz="0" w:space="0"/>
              </w:rPr>
              <w:t>climate</w:t>
            </w:r>
            <w:r w:rsidRPr="00F6338A">
              <w:rPr>
                <w:rFonts w:eastAsia="Arial" w:cs="Calibri"/>
                <w:spacing w:val="13"/>
                <w:sz w:val="20"/>
                <w:szCs w:val="20"/>
                <w:bdr w:val="none" w:color="auto" w:sz="0" w:space="0"/>
              </w:rPr>
              <w:t xml:space="preserve"> </w:t>
            </w:r>
            <w:r w:rsidRPr="00F6338A">
              <w:rPr>
                <w:rFonts w:eastAsia="Arial" w:cs="Calibri"/>
                <w:w w:val="90"/>
                <w:sz w:val="20"/>
                <w:szCs w:val="20"/>
                <w:bdr w:val="none" w:color="auto" w:sz="0" w:space="0"/>
              </w:rPr>
              <w:t>related</w:t>
            </w:r>
            <w:r w:rsidRPr="00F6338A">
              <w:rPr>
                <w:rFonts w:eastAsia="Arial" w:cs="Calibri"/>
                <w:spacing w:val="17"/>
                <w:sz w:val="20"/>
                <w:szCs w:val="20"/>
                <w:bdr w:val="none" w:color="auto" w:sz="0" w:space="0"/>
              </w:rPr>
              <w:t xml:space="preserve"> </w:t>
            </w:r>
            <w:r w:rsidRPr="00F6338A">
              <w:rPr>
                <w:rFonts w:eastAsia="Arial" w:cs="Calibri"/>
                <w:spacing w:val="-2"/>
                <w:w w:val="90"/>
                <w:sz w:val="20"/>
                <w:szCs w:val="20"/>
                <w:bdr w:val="none" w:color="auto" w:sz="0" w:space="0"/>
              </w:rPr>
              <w:t>activities?</w:t>
            </w:r>
          </w:p>
        </w:tc>
        <w:tc>
          <w:tcPr>
            <w:tcW w:w="542" w:type="dxa"/>
            <w:gridSpan w:val="2"/>
          </w:tcPr>
          <w:p w:rsidRPr="00F6338A" w:rsidR="00193EF4" w:rsidP="00193EF4" w:rsidRDefault="00193EF4" w14:paraId="26E009C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2"/>
              <w:ind w:left="5" w:right="2"/>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7BE2F79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2"/>
              <w:ind w:right="182"/>
              <w:jc w:val="right"/>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Pr>
          <w:p w:rsidRPr="00F6338A" w:rsidR="00193EF4" w:rsidP="00193EF4" w:rsidRDefault="00193EF4" w14:paraId="4D4265A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13" w:right="6"/>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r>
      <w:tr w:rsidRPr="00F6338A" w:rsidR="00193EF4" w:rsidTr="001617C3" w14:paraId="3646F00A" w14:textId="77777777">
        <w:trPr>
          <w:gridAfter w:val="1"/>
          <w:wAfter w:w="10" w:type="dxa"/>
          <w:trHeight w:val="489"/>
        </w:trPr>
        <w:tc>
          <w:tcPr>
            <w:tcW w:w="7791" w:type="dxa"/>
          </w:tcPr>
          <w:p w:rsidRPr="00F6338A" w:rsidR="00193EF4" w:rsidP="00193EF4" w:rsidRDefault="00193EF4" w14:paraId="465E3E0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Would</w:t>
            </w:r>
            <w:r w:rsidRPr="00F6338A">
              <w:rPr>
                <w:rFonts w:eastAsia="Arial" w:cs="Calibri"/>
                <w:spacing w:val="11"/>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13"/>
                <w:sz w:val="20"/>
                <w:szCs w:val="20"/>
                <w:bdr w:val="none" w:color="auto" w:sz="0" w:space="0"/>
              </w:rPr>
              <w:t xml:space="preserve"> </w:t>
            </w:r>
            <w:r w:rsidRPr="00F6338A">
              <w:rPr>
                <w:rFonts w:eastAsia="Arial" w:cs="Calibri"/>
                <w:w w:val="90"/>
                <w:sz w:val="20"/>
                <w:szCs w:val="20"/>
                <w:bdr w:val="none" w:color="auto" w:sz="0" w:space="0"/>
              </w:rPr>
              <w:t>invest</w:t>
            </w:r>
            <w:r w:rsidRPr="00F6338A">
              <w:rPr>
                <w:rFonts w:eastAsia="Arial" w:cs="Calibri"/>
                <w:spacing w:val="13"/>
                <w:sz w:val="20"/>
                <w:szCs w:val="20"/>
                <w:bdr w:val="none" w:color="auto" w:sz="0" w:space="0"/>
              </w:rPr>
              <w:t xml:space="preserve"> </w:t>
            </w:r>
            <w:r w:rsidRPr="00F6338A">
              <w:rPr>
                <w:rFonts w:eastAsia="Arial" w:cs="Calibri"/>
                <w:w w:val="90"/>
                <w:sz w:val="20"/>
                <w:szCs w:val="20"/>
                <w:bdr w:val="none" w:color="auto" w:sz="0" w:space="0"/>
              </w:rPr>
              <w:t>in</w:t>
            </w:r>
            <w:r w:rsidRPr="00F6338A">
              <w:rPr>
                <w:rFonts w:eastAsia="Arial" w:cs="Calibri"/>
                <w:spacing w:val="11"/>
                <w:sz w:val="20"/>
                <w:szCs w:val="20"/>
                <w:bdr w:val="none" w:color="auto" w:sz="0" w:space="0"/>
              </w:rPr>
              <w:t xml:space="preserve"> </w:t>
            </w:r>
            <w:r w:rsidRPr="00F6338A">
              <w:rPr>
                <w:rFonts w:eastAsia="Arial" w:cs="Calibri"/>
                <w:w w:val="90"/>
                <w:sz w:val="20"/>
                <w:szCs w:val="20"/>
                <w:bdr w:val="none" w:color="auto" w:sz="0" w:space="0"/>
              </w:rPr>
              <w:t>increased</w:t>
            </w:r>
            <w:r w:rsidRPr="00F6338A">
              <w:rPr>
                <w:rFonts w:eastAsia="Arial" w:cs="Calibri"/>
                <w:spacing w:val="13"/>
                <w:sz w:val="20"/>
                <w:szCs w:val="20"/>
                <w:bdr w:val="none" w:color="auto" w:sz="0" w:space="0"/>
              </w:rPr>
              <w:t xml:space="preserve"> </w:t>
            </w:r>
            <w:r w:rsidRPr="00F6338A">
              <w:rPr>
                <w:rFonts w:eastAsia="Arial" w:cs="Calibri"/>
                <w:w w:val="90"/>
                <w:sz w:val="20"/>
                <w:szCs w:val="20"/>
                <w:bdr w:val="none" w:color="auto" w:sz="0" w:space="0"/>
              </w:rPr>
              <w:t>information</w:t>
            </w:r>
            <w:r w:rsidRPr="00F6338A">
              <w:rPr>
                <w:rFonts w:eastAsia="Arial" w:cs="Calibri"/>
                <w:spacing w:val="13"/>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13"/>
                <w:sz w:val="20"/>
                <w:szCs w:val="20"/>
                <w:bdr w:val="none" w:color="auto" w:sz="0" w:space="0"/>
              </w:rPr>
              <w:t xml:space="preserve"> </w:t>
            </w:r>
            <w:r w:rsidRPr="00F6338A">
              <w:rPr>
                <w:rFonts w:eastAsia="Arial" w:cs="Calibri"/>
                <w:w w:val="90"/>
                <w:sz w:val="20"/>
                <w:szCs w:val="20"/>
                <w:bdr w:val="none" w:color="auto" w:sz="0" w:space="0"/>
              </w:rPr>
              <w:t>dissemination</w:t>
            </w:r>
            <w:r w:rsidRPr="00F6338A">
              <w:rPr>
                <w:rFonts w:eastAsia="Arial" w:cs="Calibri"/>
                <w:spacing w:val="13"/>
                <w:sz w:val="20"/>
                <w:szCs w:val="20"/>
                <w:bdr w:val="none" w:color="auto" w:sz="0" w:space="0"/>
              </w:rPr>
              <w:t xml:space="preserve"> </w:t>
            </w:r>
            <w:r w:rsidRPr="00F6338A">
              <w:rPr>
                <w:rFonts w:eastAsia="Arial" w:cs="Calibri"/>
                <w:w w:val="90"/>
                <w:sz w:val="20"/>
                <w:szCs w:val="20"/>
                <w:bdr w:val="none" w:color="auto" w:sz="0" w:space="0"/>
              </w:rPr>
              <w:t>of</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climate-</w:t>
            </w:r>
            <w:r w:rsidRPr="00F6338A">
              <w:rPr>
                <w:rFonts w:eastAsia="Arial" w:cs="Calibri"/>
                <w:spacing w:val="-2"/>
                <w:w w:val="90"/>
                <w:sz w:val="20"/>
                <w:szCs w:val="20"/>
                <w:bdr w:val="none" w:color="auto" w:sz="0" w:space="0"/>
              </w:rPr>
              <w:t>related</w:t>
            </w:r>
          </w:p>
          <w:p w:rsidRPr="00F6338A" w:rsidR="00193EF4" w:rsidP="00193EF4" w:rsidRDefault="00193EF4" w14:paraId="287F5EB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0" w:lineRule="exact"/>
              <w:ind w:left="108"/>
              <w:rPr>
                <w:rFonts w:eastAsia="Arial" w:cs="Calibri"/>
                <w:sz w:val="20"/>
                <w:szCs w:val="20"/>
                <w:bdr w:val="none" w:color="auto" w:sz="0" w:space="0"/>
              </w:rPr>
            </w:pPr>
            <w:r w:rsidRPr="00F6338A">
              <w:rPr>
                <w:rFonts w:eastAsia="Arial" w:cs="Calibri"/>
                <w:spacing w:val="-4"/>
                <w:sz w:val="20"/>
                <w:szCs w:val="20"/>
                <w:bdr w:val="none" w:color="auto" w:sz="0" w:space="0"/>
              </w:rPr>
              <w:t>information to target</w:t>
            </w:r>
            <w:r w:rsidRPr="00F6338A">
              <w:rPr>
                <w:rFonts w:eastAsia="Arial" w:cs="Calibri"/>
                <w:spacing w:val="-3"/>
                <w:sz w:val="20"/>
                <w:szCs w:val="20"/>
                <w:bdr w:val="none" w:color="auto" w:sz="0" w:space="0"/>
              </w:rPr>
              <w:t xml:space="preserve"> </w:t>
            </w:r>
            <w:r w:rsidRPr="00F6338A">
              <w:rPr>
                <w:rFonts w:eastAsia="Arial" w:cs="Calibri"/>
                <w:spacing w:val="-4"/>
                <w:sz w:val="20"/>
                <w:szCs w:val="20"/>
                <w:bdr w:val="none" w:color="auto" w:sz="0" w:space="0"/>
              </w:rPr>
              <w:t>groups?</w:t>
            </w:r>
          </w:p>
        </w:tc>
        <w:tc>
          <w:tcPr>
            <w:tcW w:w="542" w:type="dxa"/>
            <w:gridSpan w:val="2"/>
          </w:tcPr>
          <w:p w:rsidRPr="00F6338A" w:rsidR="00193EF4" w:rsidP="00193EF4" w:rsidRDefault="00193EF4" w14:paraId="3960DB0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5" w:right="3"/>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53BFB23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right="169"/>
              <w:jc w:val="right"/>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607" w:type="dxa"/>
            <w:gridSpan w:val="2"/>
          </w:tcPr>
          <w:p w:rsidRPr="00F6338A" w:rsidR="00193EF4" w:rsidP="00193EF4" w:rsidRDefault="00193EF4" w14:paraId="7C25194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0"/>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609F6DCC" w14:textId="77777777">
        <w:trPr>
          <w:gridAfter w:val="1"/>
          <w:wAfter w:w="10" w:type="dxa"/>
          <w:trHeight w:val="486"/>
        </w:trPr>
        <w:tc>
          <w:tcPr>
            <w:tcW w:w="7791" w:type="dxa"/>
          </w:tcPr>
          <w:p w:rsidRPr="00F6338A" w:rsidR="00193EF4" w:rsidP="00193EF4" w:rsidRDefault="00193EF4" w14:paraId="5A737B3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Does</w:t>
            </w:r>
            <w:r w:rsidRPr="00F6338A">
              <w:rPr>
                <w:rFonts w:eastAsia="Arial" w:cs="Calibri"/>
                <w:spacing w:val="8"/>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have</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opportunities</w:t>
            </w:r>
            <w:r w:rsidRPr="00F6338A">
              <w:rPr>
                <w:rFonts w:eastAsia="Arial" w:cs="Calibri"/>
                <w:spacing w:val="8"/>
                <w:sz w:val="20"/>
                <w:szCs w:val="20"/>
                <w:bdr w:val="none" w:color="auto" w:sz="0" w:space="0"/>
              </w:rPr>
              <w:t xml:space="preserve"> </w:t>
            </w:r>
            <w:r w:rsidRPr="00F6338A">
              <w:rPr>
                <w:rFonts w:eastAsia="Arial" w:cs="Calibri"/>
                <w:w w:val="90"/>
                <w:sz w:val="20"/>
                <w:szCs w:val="20"/>
                <w:bdr w:val="none" w:color="auto" w:sz="0" w:space="0"/>
              </w:rPr>
              <w:t>to</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strengthen</w:t>
            </w:r>
            <w:r w:rsidRPr="00F6338A">
              <w:rPr>
                <w:rFonts w:eastAsia="Arial" w:cs="Calibri"/>
                <w:spacing w:val="8"/>
                <w:sz w:val="20"/>
                <w:szCs w:val="20"/>
                <w:bdr w:val="none" w:color="auto" w:sz="0" w:space="0"/>
              </w:rPr>
              <w:t xml:space="preserve"> </w:t>
            </w:r>
            <w:r w:rsidRPr="00F6338A">
              <w:rPr>
                <w:rFonts w:eastAsia="Arial" w:cs="Calibri"/>
                <w:w w:val="90"/>
                <w:sz w:val="20"/>
                <w:szCs w:val="20"/>
                <w:bdr w:val="none" w:color="auto" w:sz="0" w:space="0"/>
              </w:rPr>
              <w:t>rural</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indigenous</w:t>
            </w:r>
            <w:r w:rsidRPr="00F6338A">
              <w:rPr>
                <w:rFonts w:eastAsia="Arial" w:cs="Calibri"/>
                <w:spacing w:val="8"/>
                <w:sz w:val="20"/>
                <w:szCs w:val="20"/>
                <w:bdr w:val="none" w:color="auto" w:sz="0" w:space="0"/>
              </w:rPr>
              <w:t xml:space="preserve"> </w:t>
            </w:r>
            <w:r w:rsidRPr="00F6338A">
              <w:rPr>
                <w:rFonts w:eastAsia="Arial" w:cs="Calibri"/>
                <w:w w:val="90"/>
                <w:sz w:val="20"/>
                <w:szCs w:val="20"/>
                <w:bdr w:val="none" w:color="auto" w:sz="0" w:space="0"/>
              </w:rPr>
              <w:t>climate</w:t>
            </w:r>
            <w:r w:rsidRPr="00F6338A">
              <w:rPr>
                <w:rFonts w:eastAsia="Arial" w:cs="Calibri"/>
                <w:spacing w:val="5"/>
                <w:sz w:val="20"/>
                <w:szCs w:val="20"/>
                <w:bdr w:val="none" w:color="auto" w:sz="0" w:space="0"/>
              </w:rPr>
              <w:t xml:space="preserve"> </w:t>
            </w:r>
            <w:r w:rsidRPr="00F6338A">
              <w:rPr>
                <w:rFonts w:eastAsia="Arial" w:cs="Calibri"/>
                <w:spacing w:val="-4"/>
                <w:w w:val="90"/>
                <w:sz w:val="20"/>
                <w:szCs w:val="20"/>
                <w:bdr w:val="none" w:color="auto" w:sz="0" w:space="0"/>
              </w:rPr>
              <w:t>risk</w:t>
            </w:r>
          </w:p>
          <w:p w:rsidRPr="00F6338A" w:rsidR="00193EF4" w:rsidP="00193EF4" w:rsidRDefault="00193EF4" w14:paraId="1B4B913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2" w:line="220" w:lineRule="exact"/>
              <w:ind w:left="108"/>
              <w:rPr>
                <w:rFonts w:eastAsia="Arial" w:cs="Calibri"/>
                <w:sz w:val="20"/>
                <w:szCs w:val="20"/>
                <w:bdr w:val="none" w:color="auto" w:sz="0" w:space="0"/>
              </w:rPr>
            </w:pPr>
            <w:r w:rsidRPr="00F6338A">
              <w:rPr>
                <w:rFonts w:eastAsia="Arial" w:cs="Calibri"/>
                <w:w w:val="90"/>
                <w:sz w:val="20"/>
                <w:szCs w:val="20"/>
                <w:bdr w:val="none" w:color="auto" w:sz="0" w:space="0"/>
              </w:rPr>
              <w:t>management</w:t>
            </w:r>
            <w:r w:rsidRPr="00F6338A">
              <w:rPr>
                <w:rFonts w:eastAsia="Arial" w:cs="Calibri"/>
                <w:spacing w:val="10"/>
                <w:sz w:val="20"/>
                <w:szCs w:val="20"/>
                <w:bdr w:val="none" w:color="auto" w:sz="0" w:space="0"/>
              </w:rPr>
              <w:t xml:space="preserve"> </w:t>
            </w:r>
            <w:r w:rsidRPr="00F6338A">
              <w:rPr>
                <w:rFonts w:eastAsia="Arial" w:cs="Calibri"/>
                <w:spacing w:val="-2"/>
                <w:sz w:val="20"/>
                <w:szCs w:val="20"/>
                <w:bdr w:val="none" w:color="auto" w:sz="0" w:space="0"/>
              </w:rPr>
              <w:t>capabilities?</w:t>
            </w:r>
          </w:p>
        </w:tc>
        <w:tc>
          <w:tcPr>
            <w:tcW w:w="542" w:type="dxa"/>
            <w:gridSpan w:val="2"/>
          </w:tcPr>
          <w:p w:rsidRPr="00F6338A" w:rsidR="00193EF4" w:rsidP="00193EF4" w:rsidRDefault="00193EF4" w14:paraId="3D0E3AA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0"/>
              <w:ind w:left="5" w:right="2"/>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65ECEC7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0"/>
              <w:ind w:right="182"/>
              <w:jc w:val="right"/>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Pr>
          <w:p w:rsidRPr="00F6338A" w:rsidR="00193EF4" w:rsidP="00193EF4" w:rsidRDefault="00193EF4" w14:paraId="4D37616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13" w:right="6"/>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r>
      <w:tr w:rsidRPr="00F6338A" w:rsidR="00193EF4" w:rsidTr="001617C3" w14:paraId="4C7A428F" w14:textId="77777777">
        <w:trPr>
          <w:gridAfter w:val="1"/>
          <w:wAfter w:w="10" w:type="dxa"/>
          <w:trHeight w:val="489"/>
        </w:trPr>
        <w:tc>
          <w:tcPr>
            <w:tcW w:w="7791" w:type="dxa"/>
          </w:tcPr>
          <w:p w:rsidRPr="00F6338A" w:rsidR="00193EF4" w:rsidP="00193EF4" w:rsidRDefault="00193EF4" w14:paraId="5F4427B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Does</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support</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capacity</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of</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target</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groups</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to</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utilize</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apply</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climate</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services</w:t>
            </w:r>
            <w:r w:rsidRPr="00F6338A">
              <w:rPr>
                <w:rFonts w:eastAsia="Arial" w:cs="Calibri"/>
                <w:spacing w:val="3"/>
                <w:sz w:val="20"/>
                <w:szCs w:val="20"/>
                <w:bdr w:val="none" w:color="auto" w:sz="0" w:space="0"/>
              </w:rPr>
              <w:t xml:space="preserve"> </w:t>
            </w:r>
            <w:r w:rsidRPr="00F6338A">
              <w:rPr>
                <w:rFonts w:eastAsia="Arial" w:cs="Calibri"/>
                <w:spacing w:val="-5"/>
                <w:w w:val="90"/>
                <w:sz w:val="20"/>
                <w:szCs w:val="20"/>
                <w:bdr w:val="none" w:color="auto" w:sz="0" w:space="0"/>
              </w:rPr>
              <w:t>at</w:t>
            </w:r>
          </w:p>
          <w:p w:rsidRPr="00F6338A" w:rsidR="00193EF4" w:rsidP="00193EF4" w:rsidRDefault="00193EF4" w14:paraId="54B473F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0" w:lineRule="exact"/>
              <w:ind w:left="108"/>
              <w:rPr>
                <w:rFonts w:eastAsia="Arial" w:cs="Calibri"/>
                <w:sz w:val="20"/>
                <w:szCs w:val="20"/>
                <w:bdr w:val="none" w:color="auto" w:sz="0" w:space="0"/>
              </w:rPr>
            </w:pPr>
            <w:r w:rsidRPr="00F6338A">
              <w:rPr>
                <w:rFonts w:eastAsia="Arial" w:cs="Calibri"/>
                <w:spacing w:val="-4"/>
                <w:sz w:val="20"/>
                <w:szCs w:val="20"/>
                <w:bdr w:val="none" w:color="auto" w:sz="0" w:space="0"/>
              </w:rPr>
              <w:t>the</w:t>
            </w:r>
            <w:r w:rsidRPr="00F6338A">
              <w:rPr>
                <w:rFonts w:eastAsia="Arial" w:cs="Calibri"/>
                <w:spacing w:val="-11"/>
                <w:sz w:val="20"/>
                <w:szCs w:val="20"/>
                <w:bdr w:val="none" w:color="auto" w:sz="0" w:space="0"/>
              </w:rPr>
              <w:t xml:space="preserve"> </w:t>
            </w:r>
            <w:r w:rsidRPr="00F6338A">
              <w:rPr>
                <w:rFonts w:eastAsia="Arial" w:cs="Calibri"/>
                <w:spacing w:val="-4"/>
                <w:sz w:val="20"/>
                <w:szCs w:val="20"/>
                <w:bdr w:val="none" w:color="auto" w:sz="0" w:space="0"/>
              </w:rPr>
              <w:t>farm</w:t>
            </w:r>
            <w:r w:rsidRPr="00F6338A">
              <w:rPr>
                <w:rFonts w:eastAsia="Arial" w:cs="Calibri"/>
                <w:spacing w:val="-9"/>
                <w:sz w:val="20"/>
                <w:szCs w:val="20"/>
                <w:bdr w:val="none" w:color="auto" w:sz="0" w:space="0"/>
              </w:rPr>
              <w:t xml:space="preserve"> </w:t>
            </w:r>
            <w:r w:rsidRPr="00F6338A">
              <w:rPr>
                <w:rFonts w:eastAsia="Arial" w:cs="Calibri"/>
                <w:spacing w:val="-4"/>
                <w:sz w:val="20"/>
                <w:szCs w:val="20"/>
                <w:bdr w:val="none" w:color="auto" w:sz="0" w:space="0"/>
              </w:rPr>
              <w:t>level?</w:t>
            </w:r>
          </w:p>
        </w:tc>
        <w:tc>
          <w:tcPr>
            <w:tcW w:w="542" w:type="dxa"/>
            <w:gridSpan w:val="2"/>
          </w:tcPr>
          <w:p w:rsidRPr="00F6338A" w:rsidR="00193EF4" w:rsidP="00193EF4" w:rsidRDefault="00193EF4" w14:paraId="29D0C3F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5" w:right="3"/>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556" w:type="dxa"/>
            <w:gridSpan w:val="2"/>
          </w:tcPr>
          <w:p w:rsidRPr="00F6338A" w:rsidR="00193EF4" w:rsidP="00193EF4" w:rsidRDefault="00193EF4" w14:paraId="48F98A6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right="169"/>
              <w:jc w:val="right"/>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607" w:type="dxa"/>
            <w:gridSpan w:val="2"/>
          </w:tcPr>
          <w:p w:rsidRPr="00F6338A" w:rsidR="00193EF4" w:rsidP="00193EF4" w:rsidRDefault="00193EF4" w14:paraId="2840794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13" w:right="6"/>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r>
      <w:tr w:rsidRPr="00F6338A" w:rsidR="00193EF4" w:rsidTr="001617C3" w14:paraId="09DA6B72" w14:textId="77777777">
        <w:trPr>
          <w:gridAfter w:val="1"/>
          <w:wAfter w:w="10" w:type="dxa"/>
          <w:trHeight w:val="263"/>
        </w:trPr>
        <w:tc>
          <w:tcPr>
            <w:tcW w:w="8889" w:type="dxa"/>
            <w:gridSpan w:val="5"/>
            <w:shd w:val="clear" w:color="auto" w:fill="FFD964"/>
          </w:tcPr>
          <w:p w:rsidRPr="00F6338A" w:rsidR="00193EF4" w:rsidP="00193EF4" w:rsidRDefault="00193EF4" w14:paraId="09583BA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line="239" w:lineRule="exact"/>
              <w:ind w:left="108"/>
              <w:rPr>
                <w:rFonts w:eastAsia="Arial" w:cs="Calibri"/>
                <w:sz w:val="20"/>
                <w:szCs w:val="20"/>
                <w:bdr w:val="none" w:color="auto" w:sz="0" w:space="0"/>
              </w:rPr>
            </w:pPr>
            <w:r w:rsidRPr="00F6338A">
              <w:rPr>
                <w:rFonts w:eastAsia="Arial" w:cs="Calibri"/>
                <w:spacing w:val="-6"/>
                <w:sz w:val="20"/>
                <w:szCs w:val="20"/>
                <w:bdr w:val="none" w:color="auto" w:sz="0" w:space="0"/>
              </w:rPr>
              <w:t>3.</w:t>
            </w:r>
            <w:r w:rsidRPr="00F6338A">
              <w:rPr>
                <w:rFonts w:eastAsia="Arial" w:cs="Calibri"/>
                <w:spacing w:val="33"/>
                <w:sz w:val="20"/>
                <w:szCs w:val="20"/>
                <w:bdr w:val="none" w:color="auto" w:sz="0" w:space="0"/>
              </w:rPr>
              <w:t xml:space="preserve">  </w:t>
            </w:r>
            <w:r w:rsidRPr="00F6338A">
              <w:rPr>
                <w:rFonts w:eastAsia="Arial" w:cs="Calibri"/>
                <w:spacing w:val="-6"/>
                <w:sz w:val="20"/>
                <w:szCs w:val="20"/>
                <w:bdr w:val="none" w:color="auto" w:sz="0" w:space="0"/>
              </w:rPr>
              <w:t>Data</w:t>
            </w:r>
            <w:r w:rsidRPr="00F6338A">
              <w:rPr>
                <w:rFonts w:eastAsia="Arial" w:cs="Calibri"/>
                <w:spacing w:val="-10"/>
                <w:sz w:val="20"/>
                <w:szCs w:val="20"/>
                <w:bdr w:val="none" w:color="auto" w:sz="0" w:space="0"/>
              </w:rPr>
              <w:t xml:space="preserve"> </w:t>
            </w:r>
            <w:r w:rsidRPr="00F6338A">
              <w:rPr>
                <w:rFonts w:eastAsia="Arial" w:cs="Calibri"/>
                <w:spacing w:val="-6"/>
                <w:sz w:val="20"/>
                <w:szCs w:val="20"/>
                <w:bdr w:val="none" w:color="auto" w:sz="0" w:space="0"/>
              </w:rPr>
              <w:t>gathering,</w:t>
            </w:r>
            <w:r w:rsidRPr="00F6338A">
              <w:rPr>
                <w:rFonts w:eastAsia="Arial" w:cs="Calibri"/>
                <w:spacing w:val="-10"/>
                <w:sz w:val="20"/>
                <w:szCs w:val="20"/>
                <w:bdr w:val="none" w:color="auto" w:sz="0" w:space="0"/>
              </w:rPr>
              <w:t xml:space="preserve"> </w:t>
            </w:r>
            <w:r w:rsidRPr="00F6338A">
              <w:rPr>
                <w:rFonts w:eastAsia="Arial" w:cs="Calibri"/>
                <w:spacing w:val="-6"/>
                <w:sz w:val="20"/>
                <w:szCs w:val="20"/>
                <w:bdr w:val="none" w:color="auto" w:sz="0" w:space="0"/>
              </w:rPr>
              <w:t>monitoring</w:t>
            </w:r>
            <w:r w:rsidRPr="00F6338A">
              <w:rPr>
                <w:rFonts w:eastAsia="Arial" w:cs="Calibri"/>
                <w:spacing w:val="-11"/>
                <w:sz w:val="20"/>
                <w:szCs w:val="20"/>
                <w:bdr w:val="none" w:color="auto" w:sz="0" w:space="0"/>
              </w:rPr>
              <w:t xml:space="preserve"> </w:t>
            </w:r>
            <w:r w:rsidRPr="00F6338A">
              <w:rPr>
                <w:rFonts w:eastAsia="Arial" w:cs="Calibri"/>
                <w:spacing w:val="-6"/>
                <w:sz w:val="20"/>
                <w:szCs w:val="20"/>
                <w:bdr w:val="none" w:color="auto" w:sz="0" w:space="0"/>
              </w:rPr>
              <w:t>and</w:t>
            </w:r>
            <w:r w:rsidRPr="00F6338A">
              <w:rPr>
                <w:rFonts w:eastAsia="Arial" w:cs="Calibri"/>
                <w:spacing w:val="-10"/>
                <w:sz w:val="20"/>
                <w:szCs w:val="20"/>
                <w:bdr w:val="none" w:color="auto" w:sz="0" w:space="0"/>
              </w:rPr>
              <w:t xml:space="preserve"> </w:t>
            </w:r>
            <w:r w:rsidRPr="00F6338A">
              <w:rPr>
                <w:rFonts w:eastAsia="Arial" w:cs="Calibri"/>
                <w:spacing w:val="-6"/>
                <w:sz w:val="20"/>
                <w:szCs w:val="20"/>
                <w:bdr w:val="none" w:color="auto" w:sz="0" w:space="0"/>
              </w:rPr>
              <w:t>information</w:t>
            </w:r>
            <w:r w:rsidRPr="00F6338A">
              <w:rPr>
                <w:rFonts w:eastAsia="Arial" w:cs="Calibri"/>
                <w:spacing w:val="-10"/>
                <w:sz w:val="20"/>
                <w:szCs w:val="20"/>
                <w:bdr w:val="none" w:color="auto" w:sz="0" w:space="0"/>
              </w:rPr>
              <w:t xml:space="preserve"> </w:t>
            </w:r>
            <w:r w:rsidRPr="00F6338A">
              <w:rPr>
                <w:rFonts w:eastAsia="Arial" w:cs="Calibri"/>
                <w:spacing w:val="-6"/>
                <w:sz w:val="20"/>
                <w:szCs w:val="20"/>
                <w:bdr w:val="none" w:color="auto" w:sz="0" w:space="0"/>
              </w:rPr>
              <w:t>management</w:t>
            </w:r>
          </w:p>
        </w:tc>
        <w:tc>
          <w:tcPr>
            <w:tcW w:w="607" w:type="dxa"/>
            <w:gridSpan w:val="2"/>
            <w:shd w:val="clear" w:color="auto" w:fill="FFD964"/>
          </w:tcPr>
          <w:p w:rsidRPr="00F6338A" w:rsidR="00193EF4" w:rsidP="00193EF4" w:rsidRDefault="00193EF4" w14:paraId="18F4FEA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Arial" w:cs="Calibri"/>
                <w:sz w:val="20"/>
                <w:szCs w:val="20"/>
                <w:bdr w:val="none" w:color="auto" w:sz="0" w:space="0"/>
              </w:rPr>
            </w:pPr>
          </w:p>
        </w:tc>
      </w:tr>
      <w:tr w:rsidRPr="00F6338A" w:rsidR="00193EF4" w:rsidTr="001617C3" w14:paraId="4D86F90A" w14:textId="77777777">
        <w:trPr>
          <w:gridAfter w:val="1"/>
          <w:wAfter w:w="10" w:type="dxa"/>
          <w:trHeight w:val="486"/>
        </w:trPr>
        <w:tc>
          <w:tcPr>
            <w:tcW w:w="7791" w:type="dxa"/>
          </w:tcPr>
          <w:p w:rsidRPr="00F6338A" w:rsidR="00193EF4" w:rsidP="00193EF4" w:rsidRDefault="00193EF4" w14:paraId="1B58A3E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Will</w:t>
            </w:r>
            <w:r w:rsidRPr="00F6338A">
              <w:rPr>
                <w:rFonts w:eastAsia="Arial" w:cs="Calibri"/>
                <w:spacing w:val="11"/>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14"/>
                <w:sz w:val="20"/>
                <w:szCs w:val="20"/>
                <w:bdr w:val="none" w:color="auto" w:sz="0" w:space="0"/>
              </w:rPr>
              <w:t xml:space="preserve"> </w:t>
            </w:r>
            <w:r w:rsidRPr="00F6338A">
              <w:rPr>
                <w:rFonts w:eastAsia="Arial" w:cs="Calibri"/>
                <w:w w:val="90"/>
                <w:sz w:val="20"/>
                <w:szCs w:val="20"/>
                <w:bdr w:val="none" w:color="auto" w:sz="0" w:space="0"/>
              </w:rPr>
              <w:t>support</w:t>
            </w:r>
            <w:r w:rsidRPr="00F6338A">
              <w:rPr>
                <w:rFonts w:eastAsia="Arial" w:cs="Calibri"/>
                <w:spacing w:val="13"/>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infrastructure</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13"/>
                <w:sz w:val="20"/>
                <w:szCs w:val="20"/>
                <w:bdr w:val="none" w:color="auto" w:sz="0" w:space="0"/>
              </w:rPr>
              <w:t xml:space="preserve"> </w:t>
            </w:r>
            <w:r w:rsidRPr="00F6338A">
              <w:rPr>
                <w:rFonts w:eastAsia="Arial" w:cs="Calibri"/>
                <w:w w:val="90"/>
                <w:sz w:val="20"/>
                <w:szCs w:val="20"/>
                <w:bdr w:val="none" w:color="auto" w:sz="0" w:space="0"/>
              </w:rPr>
              <w:t>technology</w:t>
            </w:r>
            <w:r w:rsidRPr="00F6338A">
              <w:rPr>
                <w:rFonts w:eastAsia="Arial" w:cs="Calibri"/>
                <w:spacing w:val="14"/>
                <w:sz w:val="20"/>
                <w:szCs w:val="20"/>
                <w:bdr w:val="none" w:color="auto" w:sz="0" w:space="0"/>
              </w:rPr>
              <w:t xml:space="preserve"> </w:t>
            </w:r>
            <w:r w:rsidRPr="00F6338A">
              <w:rPr>
                <w:rFonts w:eastAsia="Arial" w:cs="Calibri"/>
                <w:w w:val="90"/>
                <w:sz w:val="20"/>
                <w:szCs w:val="20"/>
                <w:bdr w:val="none" w:color="auto" w:sz="0" w:space="0"/>
              </w:rPr>
              <w:t>necessary</w:t>
            </w:r>
            <w:r w:rsidRPr="00F6338A">
              <w:rPr>
                <w:rFonts w:eastAsia="Arial" w:cs="Calibri"/>
                <w:spacing w:val="13"/>
                <w:sz w:val="20"/>
                <w:szCs w:val="20"/>
                <w:bdr w:val="none" w:color="auto" w:sz="0" w:space="0"/>
              </w:rPr>
              <w:t xml:space="preserve"> </w:t>
            </w:r>
            <w:r w:rsidRPr="00F6338A">
              <w:rPr>
                <w:rFonts w:eastAsia="Arial" w:cs="Calibri"/>
                <w:w w:val="90"/>
                <w:sz w:val="20"/>
                <w:szCs w:val="20"/>
                <w:bdr w:val="none" w:color="auto" w:sz="0" w:space="0"/>
              </w:rPr>
              <w:t>to</w:t>
            </w:r>
            <w:r w:rsidRPr="00F6338A">
              <w:rPr>
                <w:rFonts w:eastAsia="Arial" w:cs="Calibri"/>
                <w:spacing w:val="11"/>
                <w:sz w:val="20"/>
                <w:szCs w:val="20"/>
                <w:bdr w:val="none" w:color="auto" w:sz="0" w:space="0"/>
              </w:rPr>
              <w:t xml:space="preserve"> </w:t>
            </w:r>
            <w:r w:rsidRPr="00F6338A">
              <w:rPr>
                <w:rFonts w:eastAsia="Arial" w:cs="Calibri"/>
                <w:w w:val="90"/>
                <w:sz w:val="20"/>
                <w:szCs w:val="20"/>
                <w:bdr w:val="none" w:color="auto" w:sz="0" w:space="0"/>
              </w:rPr>
              <w:t>monitor</w:t>
            </w:r>
            <w:r w:rsidRPr="00F6338A">
              <w:rPr>
                <w:rFonts w:eastAsia="Arial" w:cs="Calibri"/>
                <w:spacing w:val="12"/>
                <w:sz w:val="20"/>
                <w:szCs w:val="20"/>
                <w:bdr w:val="none" w:color="auto" w:sz="0" w:space="0"/>
              </w:rPr>
              <w:t xml:space="preserve"> </w:t>
            </w:r>
            <w:r w:rsidRPr="00F6338A">
              <w:rPr>
                <w:rFonts w:eastAsia="Arial" w:cs="Calibri"/>
                <w:spacing w:val="-2"/>
                <w:w w:val="90"/>
                <w:sz w:val="20"/>
                <w:szCs w:val="20"/>
                <w:bdr w:val="none" w:color="auto" w:sz="0" w:space="0"/>
              </w:rPr>
              <w:t>climate</w:t>
            </w:r>
          </w:p>
          <w:p w:rsidRPr="00F6338A" w:rsidR="00193EF4" w:rsidP="00193EF4" w:rsidRDefault="00193EF4" w14:paraId="32954E5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2" w:line="220" w:lineRule="exact"/>
              <w:ind w:left="108"/>
              <w:rPr>
                <w:rFonts w:eastAsia="Arial" w:cs="Calibri"/>
                <w:sz w:val="20"/>
                <w:szCs w:val="20"/>
                <w:bdr w:val="none" w:color="auto" w:sz="0" w:space="0"/>
              </w:rPr>
            </w:pPr>
            <w:r w:rsidRPr="00F6338A">
              <w:rPr>
                <w:rFonts w:eastAsia="Arial" w:cs="Calibri"/>
                <w:w w:val="90"/>
                <w:sz w:val="20"/>
                <w:szCs w:val="20"/>
                <w:bdr w:val="none" w:color="auto" w:sz="0" w:space="0"/>
              </w:rPr>
              <w:t>variables</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collect</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data</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required</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from</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climate</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impact</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assessment</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1"/>
                <w:sz w:val="20"/>
                <w:szCs w:val="20"/>
                <w:bdr w:val="none" w:color="auto" w:sz="0" w:space="0"/>
              </w:rPr>
              <w:t xml:space="preserve"> </w:t>
            </w:r>
            <w:r w:rsidRPr="00F6338A">
              <w:rPr>
                <w:rFonts w:eastAsia="Arial" w:cs="Calibri"/>
                <w:spacing w:val="-2"/>
                <w:w w:val="90"/>
                <w:sz w:val="20"/>
                <w:szCs w:val="20"/>
                <w:bdr w:val="none" w:color="auto" w:sz="0" w:space="0"/>
              </w:rPr>
              <w:t>modelling?</w:t>
            </w:r>
          </w:p>
        </w:tc>
        <w:tc>
          <w:tcPr>
            <w:tcW w:w="542" w:type="dxa"/>
            <w:gridSpan w:val="2"/>
          </w:tcPr>
          <w:p w:rsidRPr="00F6338A" w:rsidR="00193EF4" w:rsidP="00193EF4" w:rsidRDefault="00193EF4" w14:paraId="24EBC6B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5" w:right="3"/>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556" w:type="dxa"/>
            <w:gridSpan w:val="2"/>
          </w:tcPr>
          <w:p w:rsidRPr="00F6338A" w:rsidR="00193EF4" w:rsidP="00193EF4" w:rsidRDefault="00193EF4" w14:paraId="0432085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right="169"/>
              <w:jc w:val="right"/>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0E75854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0"/>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57EBAD7D" w14:textId="77777777">
        <w:trPr>
          <w:gridAfter w:val="1"/>
          <w:wAfter w:w="10" w:type="dxa"/>
          <w:trHeight w:val="489"/>
        </w:trPr>
        <w:tc>
          <w:tcPr>
            <w:tcW w:w="7791" w:type="dxa"/>
          </w:tcPr>
          <w:p w:rsidRPr="00F6338A" w:rsidR="00193EF4" w:rsidP="00193EF4" w:rsidRDefault="00193EF4" w14:paraId="4E0CE55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spacing w:val="-6"/>
                <w:sz w:val="20"/>
                <w:szCs w:val="20"/>
                <w:bdr w:val="none" w:color="auto" w:sz="0" w:space="0"/>
              </w:rPr>
              <w:t>Will</w:t>
            </w:r>
            <w:r w:rsidRPr="00F6338A">
              <w:rPr>
                <w:rFonts w:eastAsia="Arial" w:cs="Calibri"/>
                <w:spacing w:val="-4"/>
                <w:sz w:val="20"/>
                <w:szCs w:val="20"/>
                <w:bdr w:val="none" w:color="auto" w:sz="0" w:space="0"/>
              </w:rPr>
              <w:t xml:space="preserve"> </w:t>
            </w:r>
            <w:r w:rsidRPr="00F6338A">
              <w:rPr>
                <w:rFonts w:eastAsia="Arial" w:cs="Calibri"/>
                <w:spacing w:val="-6"/>
                <w:sz w:val="20"/>
                <w:szCs w:val="20"/>
                <w:bdr w:val="none" w:color="auto" w:sz="0" w:space="0"/>
              </w:rPr>
              <w:t>the</w:t>
            </w:r>
            <w:r w:rsidRPr="00F6338A">
              <w:rPr>
                <w:rFonts w:eastAsia="Arial" w:cs="Calibri"/>
                <w:spacing w:val="-5"/>
                <w:sz w:val="20"/>
                <w:szCs w:val="20"/>
                <w:bdr w:val="none" w:color="auto" w:sz="0" w:space="0"/>
              </w:rPr>
              <w:t xml:space="preserve"> </w:t>
            </w:r>
            <w:r w:rsidRPr="00F6338A">
              <w:rPr>
                <w:rFonts w:eastAsia="Arial" w:cs="Calibri"/>
                <w:spacing w:val="-6"/>
                <w:sz w:val="20"/>
                <w:szCs w:val="20"/>
                <w:bdr w:val="none" w:color="auto" w:sz="0" w:space="0"/>
              </w:rPr>
              <w:t>project</w:t>
            </w:r>
            <w:r w:rsidRPr="00F6338A">
              <w:rPr>
                <w:rFonts w:eastAsia="Arial" w:cs="Calibri"/>
                <w:spacing w:val="-1"/>
                <w:sz w:val="20"/>
                <w:szCs w:val="20"/>
                <w:bdr w:val="none" w:color="auto" w:sz="0" w:space="0"/>
              </w:rPr>
              <w:t xml:space="preserve"> </w:t>
            </w:r>
            <w:r w:rsidRPr="00F6338A">
              <w:rPr>
                <w:rFonts w:eastAsia="Arial" w:cs="Calibri"/>
                <w:spacing w:val="-6"/>
                <w:sz w:val="20"/>
                <w:szCs w:val="20"/>
                <w:bdr w:val="none" w:color="auto" w:sz="0" w:space="0"/>
              </w:rPr>
              <w:t>support</w:t>
            </w:r>
            <w:r w:rsidRPr="00F6338A">
              <w:rPr>
                <w:rFonts w:eastAsia="Arial" w:cs="Calibri"/>
                <w:spacing w:val="-2"/>
                <w:sz w:val="20"/>
                <w:szCs w:val="20"/>
                <w:bdr w:val="none" w:color="auto" w:sz="0" w:space="0"/>
              </w:rPr>
              <w:t xml:space="preserve"> </w:t>
            </w:r>
            <w:r w:rsidRPr="00F6338A">
              <w:rPr>
                <w:rFonts w:eastAsia="Arial" w:cs="Calibri"/>
                <w:spacing w:val="-6"/>
                <w:sz w:val="20"/>
                <w:szCs w:val="20"/>
                <w:bdr w:val="none" w:color="auto" w:sz="0" w:space="0"/>
              </w:rPr>
              <w:t>the</w:t>
            </w:r>
            <w:r w:rsidRPr="00F6338A">
              <w:rPr>
                <w:rFonts w:eastAsia="Arial" w:cs="Calibri"/>
                <w:spacing w:val="-5"/>
                <w:sz w:val="20"/>
                <w:szCs w:val="20"/>
                <w:bdr w:val="none" w:color="auto" w:sz="0" w:space="0"/>
              </w:rPr>
              <w:t xml:space="preserve"> </w:t>
            </w:r>
            <w:r w:rsidRPr="00F6338A">
              <w:rPr>
                <w:rFonts w:eastAsia="Arial" w:cs="Calibri"/>
                <w:spacing w:val="-6"/>
                <w:sz w:val="20"/>
                <w:szCs w:val="20"/>
                <w:bdr w:val="none" w:color="auto" w:sz="0" w:space="0"/>
              </w:rPr>
              <w:t>national</w:t>
            </w:r>
            <w:r w:rsidRPr="00F6338A">
              <w:rPr>
                <w:rFonts w:eastAsia="Arial" w:cs="Calibri"/>
                <w:spacing w:val="-2"/>
                <w:sz w:val="20"/>
                <w:szCs w:val="20"/>
                <w:bdr w:val="none" w:color="auto" w:sz="0" w:space="0"/>
              </w:rPr>
              <w:t xml:space="preserve"> </w:t>
            </w:r>
            <w:r w:rsidRPr="00F6338A">
              <w:rPr>
                <w:rFonts w:eastAsia="Arial" w:cs="Calibri"/>
                <w:spacing w:val="-6"/>
                <w:sz w:val="20"/>
                <w:szCs w:val="20"/>
                <w:bdr w:val="none" w:color="auto" w:sz="0" w:space="0"/>
              </w:rPr>
              <w:t>institutions</w:t>
            </w:r>
            <w:r w:rsidRPr="00F6338A">
              <w:rPr>
                <w:rFonts w:eastAsia="Arial" w:cs="Calibri"/>
                <w:spacing w:val="-2"/>
                <w:sz w:val="20"/>
                <w:szCs w:val="20"/>
                <w:bdr w:val="none" w:color="auto" w:sz="0" w:space="0"/>
              </w:rPr>
              <w:t xml:space="preserve"> </w:t>
            </w:r>
            <w:r w:rsidRPr="00F6338A">
              <w:rPr>
                <w:rFonts w:eastAsia="Arial" w:cs="Calibri"/>
                <w:spacing w:val="-6"/>
                <w:sz w:val="20"/>
                <w:szCs w:val="20"/>
                <w:bdr w:val="none" w:color="auto" w:sz="0" w:space="0"/>
              </w:rPr>
              <w:t>to</w:t>
            </w:r>
            <w:r w:rsidRPr="00F6338A">
              <w:rPr>
                <w:rFonts w:eastAsia="Arial" w:cs="Calibri"/>
                <w:spacing w:val="-4"/>
                <w:sz w:val="20"/>
                <w:szCs w:val="20"/>
                <w:bdr w:val="none" w:color="auto" w:sz="0" w:space="0"/>
              </w:rPr>
              <w:t xml:space="preserve"> </w:t>
            </w:r>
            <w:r w:rsidRPr="00F6338A">
              <w:rPr>
                <w:rFonts w:eastAsia="Arial" w:cs="Calibri"/>
                <w:spacing w:val="-6"/>
                <w:sz w:val="20"/>
                <w:szCs w:val="20"/>
                <w:bdr w:val="none" w:color="auto" w:sz="0" w:space="0"/>
              </w:rPr>
              <w:t>develop</w:t>
            </w:r>
            <w:r w:rsidRPr="00F6338A">
              <w:rPr>
                <w:rFonts w:eastAsia="Arial" w:cs="Calibri"/>
                <w:spacing w:val="-4"/>
                <w:sz w:val="20"/>
                <w:szCs w:val="20"/>
                <w:bdr w:val="none" w:color="auto" w:sz="0" w:space="0"/>
              </w:rPr>
              <w:t xml:space="preserve"> </w:t>
            </w:r>
            <w:r w:rsidRPr="00F6338A">
              <w:rPr>
                <w:rFonts w:eastAsia="Arial" w:cs="Calibri"/>
                <w:spacing w:val="-6"/>
                <w:sz w:val="20"/>
                <w:szCs w:val="20"/>
                <w:bdr w:val="none" w:color="auto" w:sz="0" w:space="0"/>
              </w:rPr>
              <w:t>the</w:t>
            </w:r>
            <w:r w:rsidRPr="00F6338A">
              <w:rPr>
                <w:rFonts w:eastAsia="Arial" w:cs="Calibri"/>
                <w:spacing w:val="-5"/>
                <w:sz w:val="20"/>
                <w:szCs w:val="20"/>
                <w:bdr w:val="none" w:color="auto" w:sz="0" w:space="0"/>
              </w:rPr>
              <w:t xml:space="preserve"> </w:t>
            </w:r>
            <w:r w:rsidRPr="00F6338A">
              <w:rPr>
                <w:rFonts w:eastAsia="Arial" w:cs="Calibri"/>
                <w:spacing w:val="-6"/>
                <w:sz w:val="20"/>
                <w:szCs w:val="20"/>
                <w:bdr w:val="none" w:color="auto" w:sz="0" w:space="0"/>
              </w:rPr>
              <w:t>skills</w:t>
            </w:r>
            <w:r w:rsidRPr="00F6338A">
              <w:rPr>
                <w:rFonts w:eastAsia="Arial" w:cs="Calibri"/>
                <w:spacing w:val="-2"/>
                <w:sz w:val="20"/>
                <w:szCs w:val="20"/>
                <w:bdr w:val="none" w:color="auto" w:sz="0" w:space="0"/>
              </w:rPr>
              <w:t xml:space="preserve"> </w:t>
            </w:r>
            <w:r w:rsidRPr="00F6338A">
              <w:rPr>
                <w:rFonts w:eastAsia="Arial" w:cs="Calibri"/>
                <w:spacing w:val="-6"/>
                <w:sz w:val="20"/>
                <w:szCs w:val="20"/>
                <w:bdr w:val="none" w:color="auto" w:sz="0" w:space="0"/>
              </w:rPr>
              <w:t>required</w:t>
            </w:r>
            <w:r w:rsidRPr="00F6338A">
              <w:rPr>
                <w:rFonts w:eastAsia="Arial" w:cs="Calibri"/>
                <w:spacing w:val="-3"/>
                <w:sz w:val="20"/>
                <w:szCs w:val="20"/>
                <w:bdr w:val="none" w:color="auto" w:sz="0" w:space="0"/>
              </w:rPr>
              <w:t xml:space="preserve"> </w:t>
            </w:r>
            <w:r w:rsidRPr="00F6338A">
              <w:rPr>
                <w:rFonts w:eastAsia="Arial" w:cs="Calibri"/>
                <w:spacing w:val="-6"/>
                <w:sz w:val="20"/>
                <w:szCs w:val="20"/>
                <w:bdr w:val="none" w:color="auto" w:sz="0" w:space="0"/>
              </w:rPr>
              <w:t>to</w:t>
            </w:r>
          </w:p>
          <w:p w:rsidRPr="00F6338A" w:rsidR="00193EF4" w:rsidP="00193EF4" w:rsidRDefault="00193EF4" w14:paraId="5FC6822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0" w:lineRule="exact"/>
              <w:ind w:left="108"/>
              <w:rPr>
                <w:rFonts w:eastAsia="Arial" w:cs="Calibri"/>
                <w:sz w:val="20"/>
                <w:szCs w:val="20"/>
                <w:bdr w:val="none" w:color="auto" w:sz="0" w:space="0"/>
              </w:rPr>
            </w:pPr>
            <w:r w:rsidRPr="00F6338A">
              <w:rPr>
                <w:rFonts w:eastAsia="Arial" w:cs="Calibri"/>
                <w:w w:val="90"/>
                <w:sz w:val="20"/>
                <w:szCs w:val="20"/>
                <w:bdr w:val="none" w:color="auto" w:sz="0" w:space="0"/>
              </w:rPr>
              <w:t>monitoring</w:t>
            </w:r>
            <w:r w:rsidRPr="00F6338A">
              <w:rPr>
                <w:rFonts w:eastAsia="Arial" w:cs="Calibri"/>
                <w:spacing w:val="12"/>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14"/>
                <w:sz w:val="20"/>
                <w:szCs w:val="20"/>
                <w:bdr w:val="none" w:color="auto" w:sz="0" w:space="0"/>
              </w:rPr>
              <w:t xml:space="preserve"> </w:t>
            </w:r>
            <w:r w:rsidRPr="00F6338A">
              <w:rPr>
                <w:rFonts w:eastAsia="Arial" w:cs="Calibri"/>
                <w:w w:val="90"/>
                <w:sz w:val="20"/>
                <w:szCs w:val="20"/>
                <w:bdr w:val="none" w:color="auto" w:sz="0" w:space="0"/>
              </w:rPr>
              <w:t>collect</w:t>
            </w:r>
            <w:r w:rsidRPr="00F6338A">
              <w:rPr>
                <w:rFonts w:eastAsia="Arial" w:cs="Calibri"/>
                <w:spacing w:val="14"/>
                <w:sz w:val="20"/>
                <w:szCs w:val="20"/>
                <w:bdr w:val="none" w:color="auto" w:sz="0" w:space="0"/>
              </w:rPr>
              <w:t xml:space="preserve"> </w:t>
            </w:r>
            <w:r w:rsidRPr="00F6338A">
              <w:rPr>
                <w:rFonts w:eastAsia="Arial" w:cs="Calibri"/>
                <w:w w:val="90"/>
                <w:sz w:val="20"/>
                <w:szCs w:val="20"/>
                <w:bdr w:val="none" w:color="auto" w:sz="0" w:space="0"/>
              </w:rPr>
              <w:t>climate</w:t>
            </w:r>
            <w:r w:rsidRPr="00F6338A">
              <w:rPr>
                <w:rFonts w:eastAsia="Arial" w:cs="Calibri"/>
                <w:spacing w:val="11"/>
                <w:sz w:val="20"/>
                <w:szCs w:val="20"/>
                <w:bdr w:val="none" w:color="auto" w:sz="0" w:space="0"/>
              </w:rPr>
              <w:t xml:space="preserve"> </w:t>
            </w:r>
            <w:r w:rsidRPr="00F6338A">
              <w:rPr>
                <w:rFonts w:eastAsia="Arial" w:cs="Calibri"/>
                <w:w w:val="90"/>
                <w:sz w:val="20"/>
                <w:szCs w:val="20"/>
                <w:bdr w:val="none" w:color="auto" w:sz="0" w:space="0"/>
              </w:rPr>
              <w:t>related</w:t>
            </w:r>
            <w:r w:rsidRPr="00F6338A">
              <w:rPr>
                <w:rFonts w:eastAsia="Arial" w:cs="Calibri"/>
                <w:spacing w:val="14"/>
                <w:sz w:val="20"/>
                <w:szCs w:val="20"/>
                <w:bdr w:val="none" w:color="auto" w:sz="0" w:space="0"/>
              </w:rPr>
              <w:t xml:space="preserve"> </w:t>
            </w:r>
            <w:r w:rsidRPr="00F6338A">
              <w:rPr>
                <w:rFonts w:eastAsia="Arial" w:cs="Calibri"/>
                <w:spacing w:val="-2"/>
                <w:w w:val="90"/>
                <w:sz w:val="20"/>
                <w:szCs w:val="20"/>
                <w:bdr w:val="none" w:color="auto" w:sz="0" w:space="0"/>
              </w:rPr>
              <w:t>information?</w:t>
            </w:r>
          </w:p>
        </w:tc>
        <w:tc>
          <w:tcPr>
            <w:tcW w:w="542" w:type="dxa"/>
            <w:gridSpan w:val="2"/>
          </w:tcPr>
          <w:p w:rsidRPr="00F6338A" w:rsidR="00193EF4" w:rsidP="00193EF4" w:rsidRDefault="00193EF4" w14:paraId="5D7D278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5" w:right="3"/>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556" w:type="dxa"/>
            <w:gridSpan w:val="2"/>
          </w:tcPr>
          <w:p w:rsidRPr="00F6338A" w:rsidR="00193EF4" w:rsidP="00193EF4" w:rsidRDefault="00193EF4" w14:paraId="256259C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right="169"/>
              <w:jc w:val="right"/>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491C260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2"/>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57DC379B" w14:textId="77777777">
        <w:trPr>
          <w:gridAfter w:val="1"/>
          <w:wAfter w:w="10" w:type="dxa"/>
          <w:trHeight w:val="489"/>
        </w:trPr>
        <w:tc>
          <w:tcPr>
            <w:tcW w:w="7791" w:type="dxa"/>
          </w:tcPr>
          <w:p w:rsidRPr="00F6338A" w:rsidR="00193EF4" w:rsidP="00193EF4" w:rsidRDefault="00193EF4" w14:paraId="076B712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Will</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support</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development</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of</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databases</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repositories</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of</w:t>
            </w:r>
            <w:r w:rsidRPr="00F6338A">
              <w:rPr>
                <w:rFonts w:eastAsia="Arial" w:cs="Calibri"/>
                <w:spacing w:val="7"/>
                <w:sz w:val="20"/>
                <w:szCs w:val="20"/>
                <w:bdr w:val="none" w:color="auto" w:sz="0" w:space="0"/>
              </w:rPr>
              <w:t xml:space="preserve"> </w:t>
            </w:r>
            <w:r w:rsidRPr="00F6338A">
              <w:rPr>
                <w:rFonts w:eastAsia="Arial" w:cs="Calibri"/>
                <w:spacing w:val="-2"/>
                <w:w w:val="90"/>
                <w:sz w:val="20"/>
                <w:szCs w:val="20"/>
                <w:bdr w:val="none" w:color="auto" w:sz="0" w:space="0"/>
              </w:rPr>
              <w:t>climate</w:t>
            </w:r>
          </w:p>
          <w:p w:rsidRPr="00F6338A" w:rsidR="00193EF4" w:rsidP="00193EF4" w:rsidRDefault="00193EF4" w14:paraId="3FE179E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0" w:lineRule="exact"/>
              <w:ind w:left="108"/>
              <w:rPr>
                <w:rFonts w:eastAsia="Arial" w:cs="Calibri"/>
                <w:sz w:val="20"/>
                <w:szCs w:val="20"/>
                <w:bdr w:val="none" w:color="auto" w:sz="0" w:space="0"/>
              </w:rPr>
            </w:pPr>
            <w:r w:rsidRPr="00F6338A">
              <w:rPr>
                <w:rFonts w:eastAsia="Arial" w:cs="Calibri"/>
                <w:spacing w:val="-2"/>
                <w:sz w:val="20"/>
                <w:szCs w:val="20"/>
                <w:bdr w:val="none" w:color="auto" w:sz="0" w:space="0"/>
              </w:rPr>
              <w:t>information?</w:t>
            </w:r>
          </w:p>
        </w:tc>
        <w:tc>
          <w:tcPr>
            <w:tcW w:w="542" w:type="dxa"/>
            <w:gridSpan w:val="2"/>
          </w:tcPr>
          <w:p w:rsidRPr="00F6338A" w:rsidR="00193EF4" w:rsidP="00193EF4" w:rsidRDefault="00193EF4" w14:paraId="480D7ED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5" w:right="3"/>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556" w:type="dxa"/>
            <w:gridSpan w:val="2"/>
          </w:tcPr>
          <w:p w:rsidRPr="00F6338A" w:rsidR="00193EF4" w:rsidP="00193EF4" w:rsidRDefault="00193EF4" w14:paraId="48C89AC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right="169"/>
              <w:jc w:val="right"/>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52E5E05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13" w:right="6"/>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r>
      <w:tr w:rsidRPr="00F6338A" w:rsidR="00193EF4" w:rsidTr="001617C3" w14:paraId="08081CCB" w14:textId="77777777">
        <w:trPr>
          <w:gridAfter w:val="1"/>
          <w:wAfter w:w="10" w:type="dxa"/>
          <w:trHeight w:val="277"/>
        </w:trPr>
        <w:tc>
          <w:tcPr>
            <w:tcW w:w="8889" w:type="dxa"/>
            <w:gridSpan w:val="5"/>
            <w:shd w:val="clear" w:color="auto" w:fill="FFD964"/>
          </w:tcPr>
          <w:p w:rsidRPr="00F6338A" w:rsidR="00193EF4" w:rsidP="00193EF4" w:rsidRDefault="00193EF4" w14:paraId="364E128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9" w:line="239" w:lineRule="exact"/>
              <w:ind w:left="108"/>
              <w:rPr>
                <w:rFonts w:eastAsia="Arial" w:cs="Calibri"/>
                <w:sz w:val="20"/>
                <w:szCs w:val="20"/>
                <w:bdr w:val="none" w:color="auto" w:sz="0" w:space="0"/>
              </w:rPr>
            </w:pPr>
            <w:r w:rsidRPr="00F6338A">
              <w:rPr>
                <w:rFonts w:eastAsia="Arial" w:cs="Calibri"/>
                <w:sz w:val="20"/>
                <w:szCs w:val="20"/>
                <w:bdr w:val="none" w:color="auto" w:sz="0" w:space="0"/>
              </w:rPr>
              <w:t>4.</w:t>
            </w:r>
            <w:r w:rsidRPr="00F6338A">
              <w:rPr>
                <w:rFonts w:eastAsia="Arial" w:cs="Calibri"/>
                <w:spacing w:val="26"/>
                <w:sz w:val="20"/>
                <w:szCs w:val="20"/>
                <w:bdr w:val="none" w:color="auto" w:sz="0" w:space="0"/>
              </w:rPr>
              <w:t xml:space="preserve">  </w:t>
            </w:r>
            <w:r w:rsidRPr="00F6338A">
              <w:rPr>
                <w:rFonts w:eastAsia="Arial" w:cs="Calibri"/>
                <w:spacing w:val="-2"/>
                <w:sz w:val="20"/>
                <w:szCs w:val="20"/>
                <w:bdr w:val="none" w:color="auto" w:sz="0" w:space="0"/>
              </w:rPr>
              <w:t>Mitigation</w:t>
            </w:r>
          </w:p>
        </w:tc>
        <w:tc>
          <w:tcPr>
            <w:tcW w:w="607" w:type="dxa"/>
            <w:gridSpan w:val="2"/>
            <w:shd w:val="clear" w:color="auto" w:fill="FFD964"/>
          </w:tcPr>
          <w:p w:rsidRPr="00F6338A" w:rsidR="00193EF4" w:rsidP="00193EF4" w:rsidRDefault="00193EF4" w14:paraId="6C2950A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rPr>
                <w:rFonts w:eastAsia="Arial" w:cs="Calibri"/>
                <w:sz w:val="20"/>
                <w:szCs w:val="20"/>
                <w:bdr w:val="none" w:color="auto" w:sz="0" w:space="0"/>
              </w:rPr>
            </w:pPr>
          </w:p>
        </w:tc>
      </w:tr>
      <w:tr w:rsidRPr="00F6338A" w:rsidR="00193EF4" w:rsidTr="001617C3" w14:paraId="2941460A" w14:textId="77777777">
        <w:trPr>
          <w:gridAfter w:val="1"/>
          <w:wAfter w:w="10" w:type="dxa"/>
          <w:trHeight w:val="486"/>
        </w:trPr>
        <w:tc>
          <w:tcPr>
            <w:tcW w:w="7791" w:type="dxa"/>
          </w:tcPr>
          <w:p w:rsidRPr="00F6338A" w:rsidR="00193EF4" w:rsidP="00193EF4" w:rsidRDefault="00193EF4" w14:paraId="3A45509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2"/>
              <w:ind w:left="108"/>
              <w:rPr>
                <w:rFonts w:eastAsia="Arial" w:cs="Calibri"/>
                <w:sz w:val="20"/>
                <w:szCs w:val="20"/>
                <w:bdr w:val="none" w:color="auto" w:sz="0" w:space="0"/>
              </w:rPr>
            </w:pPr>
            <w:r w:rsidRPr="00F6338A">
              <w:rPr>
                <w:rFonts w:eastAsia="Arial" w:cs="Calibri"/>
                <w:w w:val="90"/>
                <w:sz w:val="20"/>
                <w:szCs w:val="20"/>
                <w:bdr w:val="none" w:color="auto" w:sz="0" w:space="0"/>
              </w:rPr>
              <w:t>Will</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invest</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in</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measures</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that</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will</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reduce</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or</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mitigate</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emissions</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of</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GHGs</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from</w:t>
            </w:r>
            <w:r w:rsidRPr="00F6338A">
              <w:rPr>
                <w:rFonts w:eastAsia="Arial" w:cs="Calibri"/>
                <w:sz w:val="20"/>
                <w:szCs w:val="20"/>
                <w:bdr w:val="none" w:color="auto" w:sz="0" w:space="0"/>
              </w:rPr>
              <w:t xml:space="preserve"> </w:t>
            </w:r>
            <w:r w:rsidRPr="00F6338A">
              <w:rPr>
                <w:rFonts w:eastAsia="Arial" w:cs="Calibri"/>
                <w:spacing w:val="-5"/>
                <w:w w:val="90"/>
                <w:sz w:val="20"/>
                <w:szCs w:val="20"/>
                <w:bdr w:val="none" w:color="auto" w:sz="0" w:space="0"/>
              </w:rPr>
              <w:t>the</w:t>
            </w:r>
          </w:p>
          <w:p w:rsidRPr="00F6338A" w:rsidR="00193EF4" w:rsidP="00193EF4" w:rsidRDefault="00193EF4" w14:paraId="1032921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4" w:line="220" w:lineRule="exact"/>
              <w:ind w:left="108"/>
              <w:rPr>
                <w:rFonts w:eastAsia="Arial" w:cs="Calibri"/>
                <w:sz w:val="20"/>
                <w:szCs w:val="20"/>
                <w:bdr w:val="none" w:color="auto" w:sz="0" w:space="0"/>
              </w:rPr>
            </w:pPr>
            <w:r w:rsidRPr="00F6338A">
              <w:rPr>
                <w:rFonts w:eastAsia="Arial" w:cs="Calibri"/>
                <w:w w:val="90"/>
                <w:sz w:val="20"/>
                <w:szCs w:val="20"/>
                <w:bdr w:val="none" w:color="auto" w:sz="0" w:space="0"/>
              </w:rPr>
              <w:t>energy</w:t>
            </w:r>
            <w:r w:rsidRPr="00F6338A">
              <w:rPr>
                <w:rFonts w:eastAsia="Arial" w:cs="Calibri"/>
                <w:spacing w:val="-2"/>
                <w:w w:val="90"/>
                <w:sz w:val="20"/>
                <w:szCs w:val="20"/>
                <w:bdr w:val="none" w:color="auto" w:sz="0" w:space="0"/>
              </w:rPr>
              <w:t xml:space="preserve"> </w:t>
            </w:r>
            <w:r w:rsidRPr="00F6338A">
              <w:rPr>
                <w:rFonts w:eastAsia="Arial" w:cs="Calibri"/>
                <w:spacing w:val="-2"/>
                <w:sz w:val="20"/>
                <w:szCs w:val="20"/>
                <w:bdr w:val="none" w:color="auto" w:sz="0" w:space="0"/>
              </w:rPr>
              <w:t>sector?</w:t>
            </w:r>
          </w:p>
        </w:tc>
        <w:tc>
          <w:tcPr>
            <w:tcW w:w="542" w:type="dxa"/>
            <w:gridSpan w:val="2"/>
          </w:tcPr>
          <w:p w:rsidRPr="00F6338A" w:rsidR="00193EF4" w:rsidP="00193EF4" w:rsidRDefault="00193EF4" w14:paraId="7F1A79C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0"/>
              <w:ind w:left="5" w:right="2"/>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Pr>
          <w:p w:rsidRPr="00F6338A" w:rsidR="00193EF4" w:rsidP="00193EF4" w:rsidRDefault="00193EF4" w14:paraId="35BDCA5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0"/>
              <w:ind w:right="182"/>
              <w:jc w:val="right"/>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4D0739C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0"/>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5D58FC2C" w14:textId="77777777">
        <w:trPr>
          <w:gridAfter w:val="1"/>
          <w:wAfter w:w="10" w:type="dxa"/>
          <w:trHeight w:val="489"/>
        </w:trPr>
        <w:tc>
          <w:tcPr>
            <w:tcW w:w="7791" w:type="dxa"/>
          </w:tcPr>
          <w:p w:rsidRPr="00F6338A" w:rsidR="00193EF4" w:rsidP="00193EF4" w:rsidRDefault="00193EF4" w14:paraId="4828BBE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Will</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invest</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in</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measures</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to</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reduce</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or</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mitigate</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emissions</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of</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GHGs</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from</w:t>
            </w:r>
            <w:r w:rsidRPr="00F6338A">
              <w:rPr>
                <w:rFonts w:eastAsia="Arial" w:cs="Calibri"/>
                <w:spacing w:val="-1"/>
                <w:sz w:val="20"/>
                <w:szCs w:val="20"/>
                <w:bdr w:val="none" w:color="auto" w:sz="0" w:space="0"/>
              </w:rPr>
              <w:t xml:space="preserve"> </w:t>
            </w:r>
            <w:r w:rsidRPr="00F6338A">
              <w:rPr>
                <w:rFonts w:eastAsia="Arial" w:cs="Calibri"/>
                <w:spacing w:val="-2"/>
                <w:w w:val="90"/>
                <w:sz w:val="20"/>
                <w:szCs w:val="20"/>
                <w:bdr w:val="none" w:color="auto" w:sz="0" w:space="0"/>
              </w:rPr>
              <w:t>livestock</w:t>
            </w:r>
          </w:p>
          <w:p w:rsidRPr="00F6338A" w:rsidR="00193EF4" w:rsidP="00193EF4" w:rsidRDefault="00193EF4" w14:paraId="5DBE928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1" w:lineRule="exact"/>
              <w:ind w:left="108"/>
              <w:rPr>
                <w:rFonts w:eastAsia="Arial" w:cs="Calibri"/>
                <w:sz w:val="20"/>
                <w:szCs w:val="20"/>
                <w:bdr w:val="none" w:color="auto" w:sz="0" w:space="0"/>
              </w:rPr>
            </w:pPr>
            <w:r w:rsidRPr="00F6338A">
              <w:rPr>
                <w:rFonts w:eastAsia="Arial" w:cs="Calibri"/>
                <w:w w:val="90"/>
                <w:sz w:val="20"/>
                <w:szCs w:val="20"/>
                <w:bdr w:val="none" w:color="auto" w:sz="0" w:space="0"/>
              </w:rPr>
              <w:t>or</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agricultural</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production</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(e.g.</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rice</w:t>
            </w:r>
            <w:r w:rsidRPr="00F6338A">
              <w:rPr>
                <w:rFonts w:eastAsia="Arial" w:cs="Calibri"/>
                <w:spacing w:val="12"/>
                <w:sz w:val="20"/>
                <w:szCs w:val="20"/>
                <w:bdr w:val="none" w:color="auto" w:sz="0" w:space="0"/>
              </w:rPr>
              <w:t xml:space="preserve"> </w:t>
            </w:r>
            <w:r w:rsidRPr="00F6338A">
              <w:rPr>
                <w:rFonts w:eastAsia="Arial" w:cs="Calibri"/>
                <w:spacing w:val="-2"/>
                <w:w w:val="90"/>
                <w:sz w:val="20"/>
                <w:szCs w:val="20"/>
                <w:bdr w:val="none" w:color="auto" w:sz="0" w:space="0"/>
              </w:rPr>
              <w:t>production)</w:t>
            </w:r>
          </w:p>
        </w:tc>
        <w:tc>
          <w:tcPr>
            <w:tcW w:w="542" w:type="dxa"/>
            <w:gridSpan w:val="2"/>
          </w:tcPr>
          <w:p w:rsidRPr="00F6338A" w:rsidR="00193EF4" w:rsidP="00193EF4" w:rsidRDefault="00193EF4" w14:paraId="7308CCB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5" w:right="3"/>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33A269B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right="169"/>
              <w:jc w:val="right"/>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607" w:type="dxa"/>
            <w:gridSpan w:val="2"/>
          </w:tcPr>
          <w:p w:rsidRPr="00F6338A" w:rsidR="00193EF4" w:rsidP="00193EF4" w:rsidRDefault="00193EF4" w14:paraId="78BF48C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13" w:right="6"/>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r>
      <w:tr w:rsidRPr="00F6338A" w:rsidR="00193EF4" w:rsidTr="001617C3" w14:paraId="197A87A4" w14:textId="77777777">
        <w:trPr>
          <w:gridAfter w:val="1"/>
          <w:wAfter w:w="10" w:type="dxa"/>
          <w:trHeight w:val="486"/>
        </w:trPr>
        <w:tc>
          <w:tcPr>
            <w:tcW w:w="7791" w:type="dxa"/>
          </w:tcPr>
          <w:p w:rsidRPr="00F6338A" w:rsidR="00193EF4" w:rsidP="00193EF4" w:rsidRDefault="00193EF4" w14:paraId="39CF0F3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Will</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invest</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in</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measures</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to</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reduce</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or</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mitigation</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emissions</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of</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GHGs</w:t>
            </w:r>
            <w:r w:rsidRPr="00F6338A">
              <w:rPr>
                <w:rFonts w:eastAsia="Arial" w:cs="Calibri"/>
                <w:sz w:val="20"/>
                <w:szCs w:val="20"/>
                <w:bdr w:val="none" w:color="auto" w:sz="0" w:space="0"/>
              </w:rPr>
              <w:t xml:space="preserve"> </w:t>
            </w:r>
            <w:r w:rsidRPr="00F6338A">
              <w:rPr>
                <w:rFonts w:eastAsia="Arial" w:cs="Calibri"/>
                <w:spacing w:val="-2"/>
                <w:w w:val="90"/>
                <w:sz w:val="20"/>
                <w:szCs w:val="20"/>
                <w:bdr w:val="none" w:color="auto" w:sz="0" w:space="0"/>
              </w:rPr>
              <w:t>through</w:t>
            </w:r>
          </w:p>
          <w:p w:rsidRPr="00F6338A" w:rsidR="00193EF4" w:rsidP="00193EF4" w:rsidRDefault="00193EF4" w14:paraId="57873B5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2" w:line="220" w:lineRule="exact"/>
              <w:ind w:left="108"/>
              <w:rPr>
                <w:rFonts w:eastAsia="Arial" w:cs="Calibri"/>
                <w:sz w:val="20"/>
                <w:szCs w:val="20"/>
                <w:bdr w:val="none" w:color="auto" w:sz="0" w:space="0"/>
              </w:rPr>
            </w:pPr>
            <w:r w:rsidRPr="00F6338A">
              <w:rPr>
                <w:rFonts w:eastAsia="Arial" w:cs="Calibri"/>
                <w:w w:val="90"/>
                <w:sz w:val="20"/>
                <w:szCs w:val="20"/>
                <w:bdr w:val="none" w:color="auto" w:sz="0" w:space="0"/>
              </w:rPr>
              <w:t>reforestation</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or</w:t>
            </w:r>
            <w:r w:rsidRPr="00F6338A">
              <w:rPr>
                <w:rFonts w:eastAsia="Arial" w:cs="Calibri"/>
                <w:spacing w:val="6"/>
                <w:sz w:val="20"/>
                <w:szCs w:val="20"/>
                <w:bdr w:val="none" w:color="auto" w:sz="0" w:space="0"/>
              </w:rPr>
              <w:t xml:space="preserve"> </w:t>
            </w:r>
            <w:r w:rsidRPr="00F6338A">
              <w:rPr>
                <w:rFonts w:eastAsia="Arial" w:cs="Calibri"/>
                <w:w w:val="90"/>
                <w:sz w:val="20"/>
                <w:szCs w:val="20"/>
                <w:bdr w:val="none" w:color="auto" w:sz="0" w:space="0"/>
              </w:rPr>
              <w:t>land</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use</w:t>
            </w:r>
            <w:r w:rsidRPr="00F6338A">
              <w:rPr>
                <w:rFonts w:eastAsia="Arial" w:cs="Calibri"/>
                <w:spacing w:val="5"/>
                <w:sz w:val="20"/>
                <w:szCs w:val="20"/>
                <w:bdr w:val="none" w:color="auto" w:sz="0" w:space="0"/>
              </w:rPr>
              <w:t xml:space="preserve"> </w:t>
            </w:r>
            <w:r w:rsidRPr="00F6338A">
              <w:rPr>
                <w:rFonts w:eastAsia="Arial" w:cs="Calibri"/>
                <w:spacing w:val="-2"/>
                <w:w w:val="90"/>
                <w:sz w:val="20"/>
                <w:szCs w:val="20"/>
                <w:bdr w:val="none" w:color="auto" w:sz="0" w:space="0"/>
              </w:rPr>
              <w:t>change?</w:t>
            </w:r>
          </w:p>
        </w:tc>
        <w:tc>
          <w:tcPr>
            <w:tcW w:w="542" w:type="dxa"/>
            <w:gridSpan w:val="2"/>
          </w:tcPr>
          <w:p w:rsidRPr="00F6338A" w:rsidR="00193EF4" w:rsidP="00193EF4" w:rsidRDefault="00193EF4" w14:paraId="79FB952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5" w:right="3"/>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4396B7C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0"/>
              <w:ind w:right="182"/>
              <w:jc w:val="right"/>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Pr>
          <w:p w:rsidRPr="00F6338A" w:rsidR="00193EF4" w:rsidP="00193EF4" w:rsidRDefault="00193EF4" w14:paraId="08149A9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10"/>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1E4958CF" w14:textId="77777777">
        <w:trPr>
          <w:gridAfter w:val="1"/>
          <w:wAfter w:w="10" w:type="dxa"/>
          <w:trHeight w:val="265"/>
        </w:trPr>
        <w:tc>
          <w:tcPr>
            <w:tcW w:w="7791" w:type="dxa"/>
          </w:tcPr>
          <w:p w:rsidRPr="00F6338A" w:rsidR="00193EF4" w:rsidP="00193EF4" w:rsidRDefault="00193EF4" w14:paraId="0CB265B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Will</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4"/>
                <w:sz w:val="20"/>
                <w:szCs w:val="20"/>
                <w:bdr w:val="none" w:color="auto" w:sz="0" w:space="0"/>
              </w:rPr>
              <w:t xml:space="preserve"> </w:t>
            </w:r>
            <w:r w:rsidRPr="00F6338A">
              <w:rPr>
                <w:rFonts w:eastAsia="Arial" w:cs="Calibri"/>
                <w:w w:val="90"/>
                <w:sz w:val="20"/>
                <w:szCs w:val="20"/>
                <w:bdr w:val="none" w:color="auto" w:sz="0" w:space="0"/>
              </w:rPr>
              <w:t>invest</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in</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renewable</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energy</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4"/>
                <w:sz w:val="20"/>
                <w:szCs w:val="20"/>
                <w:bdr w:val="none" w:color="auto" w:sz="0" w:space="0"/>
              </w:rPr>
              <w:t xml:space="preserve"> </w:t>
            </w:r>
            <w:r w:rsidRPr="00F6338A">
              <w:rPr>
                <w:rFonts w:eastAsia="Arial" w:cs="Calibri"/>
                <w:w w:val="90"/>
                <w:sz w:val="20"/>
                <w:szCs w:val="20"/>
                <w:bdr w:val="none" w:color="auto" w:sz="0" w:space="0"/>
              </w:rPr>
              <w:t>green</w:t>
            </w:r>
            <w:r w:rsidRPr="00F6338A">
              <w:rPr>
                <w:rFonts w:eastAsia="Arial" w:cs="Calibri"/>
                <w:spacing w:val="5"/>
                <w:sz w:val="20"/>
                <w:szCs w:val="20"/>
                <w:bdr w:val="none" w:color="auto" w:sz="0" w:space="0"/>
              </w:rPr>
              <w:t xml:space="preserve"> </w:t>
            </w:r>
            <w:r w:rsidRPr="00F6338A">
              <w:rPr>
                <w:rFonts w:eastAsia="Arial" w:cs="Calibri"/>
                <w:spacing w:val="-2"/>
                <w:w w:val="90"/>
                <w:sz w:val="20"/>
                <w:szCs w:val="20"/>
                <w:bdr w:val="none" w:color="auto" w:sz="0" w:space="0"/>
              </w:rPr>
              <w:t>technologies?</w:t>
            </w:r>
          </w:p>
        </w:tc>
        <w:tc>
          <w:tcPr>
            <w:tcW w:w="542" w:type="dxa"/>
            <w:gridSpan w:val="2"/>
          </w:tcPr>
          <w:p w:rsidRPr="00F6338A" w:rsidR="00193EF4" w:rsidP="00193EF4" w:rsidRDefault="00193EF4" w14:paraId="32F3D2E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556" w:type="dxa"/>
            <w:gridSpan w:val="2"/>
          </w:tcPr>
          <w:p w:rsidRPr="00F6338A" w:rsidR="00193EF4" w:rsidP="00193EF4" w:rsidRDefault="00193EF4" w14:paraId="4EEDAF3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right="182"/>
              <w:jc w:val="right"/>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0F67DB0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123C63F7" w14:textId="77777777">
        <w:trPr>
          <w:gridAfter w:val="1"/>
          <w:wAfter w:w="10" w:type="dxa"/>
          <w:trHeight w:val="266"/>
        </w:trPr>
        <w:tc>
          <w:tcPr>
            <w:tcW w:w="7791" w:type="dxa"/>
          </w:tcPr>
          <w:p w:rsidRPr="00F6338A" w:rsidR="00193EF4" w:rsidP="00193EF4" w:rsidRDefault="00193EF4" w14:paraId="7EE0AD7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Will</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5"/>
                <w:sz w:val="20"/>
                <w:szCs w:val="20"/>
                <w:bdr w:val="none" w:color="auto" w:sz="0" w:space="0"/>
              </w:rPr>
              <w:t xml:space="preserve"> </w:t>
            </w:r>
            <w:r w:rsidRPr="00F6338A">
              <w:rPr>
                <w:rFonts w:eastAsia="Arial" w:cs="Calibri"/>
                <w:w w:val="90"/>
                <w:sz w:val="20"/>
                <w:szCs w:val="20"/>
                <w:bdr w:val="none" w:color="auto" w:sz="0" w:space="0"/>
              </w:rPr>
              <w:t>invest</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in</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other</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measures</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to</w:t>
            </w:r>
            <w:r w:rsidRPr="00F6338A">
              <w:rPr>
                <w:rFonts w:eastAsia="Arial" w:cs="Calibri"/>
                <w:spacing w:val="3"/>
                <w:sz w:val="20"/>
                <w:szCs w:val="20"/>
                <w:bdr w:val="none" w:color="auto" w:sz="0" w:space="0"/>
              </w:rPr>
              <w:t xml:space="preserve"> </w:t>
            </w:r>
            <w:r w:rsidRPr="00F6338A">
              <w:rPr>
                <w:rFonts w:eastAsia="Arial" w:cs="Calibri"/>
                <w:w w:val="90"/>
                <w:sz w:val="20"/>
                <w:szCs w:val="20"/>
                <w:bdr w:val="none" w:color="auto" w:sz="0" w:space="0"/>
              </w:rPr>
              <w:t>reduce</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or</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mitigate</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GHG</w:t>
            </w:r>
            <w:r w:rsidRPr="00F6338A">
              <w:rPr>
                <w:rFonts w:eastAsia="Arial" w:cs="Calibri"/>
                <w:spacing w:val="5"/>
                <w:sz w:val="20"/>
                <w:szCs w:val="20"/>
                <w:bdr w:val="none" w:color="auto" w:sz="0" w:space="0"/>
              </w:rPr>
              <w:t xml:space="preserve"> </w:t>
            </w:r>
            <w:r w:rsidRPr="00F6338A">
              <w:rPr>
                <w:rFonts w:eastAsia="Arial" w:cs="Calibri"/>
                <w:spacing w:val="-2"/>
                <w:w w:val="90"/>
                <w:sz w:val="20"/>
                <w:szCs w:val="20"/>
                <w:bdr w:val="none" w:color="auto" w:sz="0" w:space="0"/>
              </w:rPr>
              <w:t>emissions?</w:t>
            </w:r>
          </w:p>
        </w:tc>
        <w:tc>
          <w:tcPr>
            <w:tcW w:w="542" w:type="dxa"/>
            <w:gridSpan w:val="2"/>
          </w:tcPr>
          <w:p w:rsidRPr="00F6338A" w:rsidR="00193EF4" w:rsidP="00193EF4" w:rsidRDefault="00193EF4" w14:paraId="0C6B141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20" w:line="225" w:lineRule="exact"/>
              <w:ind w:left="5" w:right="3"/>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556" w:type="dxa"/>
            <w:gridSpan w:val="2"/>
          </w:tcPr>
          <w:p w:rsidRPr="00F6338A" w:rsidR="00193EF4" w:rsidP="00193EF4" w:rsidRDefault="00193EF4" w14:paraId="02EE347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right="182"/>
              <w:jc w:val="right"/>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07603E2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22C88631" w14:textId="77777777">
        <w:trPr>
          <w:gridAfter w:val="1"/>
          <w:wAfter w:w="10" w:type="dxa"/>
          <w:trHeight w:val="263"/>
        </w:trPr>
        <w:tc>
          <w:tcPr>
            <w:tcW w:w="9496" w:type="dxa"/>
            <w:gridSpan w:val="7"/>
            <w:shd w:val="clear" w:color="auto" w:fill="FFD964"/>
          </w:tcPr>
          <w:p w:rsidRPr="00F6338A" w:rsidR="00193EF4" w:rsidP="00193EF4" w:rsidRDefault="00193EF4" w14:paraId="31D3BB6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line="239" w:lineRule="exact"/>
              <w:ind w:left="108"/>
              <w:rPr>
                <w:rFonts w:eastAsia="Arial" w:cs="Calibri"/>
                <w:sz w:val="20"/>
                <w:szCs w:val="20"/>
                <w:bdr w:val="none" w:color="auto" w:sz="0" w:space="0"/>
              </w:rPr>
            </w:pPr>
            <w:r w:rsidRPr="00F6338A">
              <w:rPr>
                <w:rFonts w:eastAsia="Arial" w:cs="Calibri"/>
                <w:sz w:val="20"/>
                <w:szCs w:val="20"/>
                <w:bdr w:val="none" w:color="auto" w:sz="0" w:space="0"/>
              </w:rPr>
              <w:t>5.</w:t>
            </w:r>
            <w:r w:rsidRPr="00F6338A">
              <w:rPr>
                <w:rFonts w:eastAsia="Arial" w:cs="Calibri"/>
                <w:spacing w:val="26"/>
                <w:sz w:val="20"/>
                <w:szCs w:val="20"/>
                <w:bdr w:val="none" w:color="auto" w:sz="0" w:space="0"/>
              </w:rPr>
              <w:t xml:space="preserve">  </w:t>
            </w:r>
            <w:r w:rsidRPr="00F6338A">
              <w:rPr>
                <w:rFonts w:eastAsia="Arial" w:cs="Calibri"/>
                <w:spacing w:val="-2"/>
                <w:sz w:val="20"/>
                <w:szCs w:val="20"/>
                <w:bdr w:val="none" w:color="auto" w:sz="0" w:space="0"/>
              </w:rPr>
              <w:t>Adaptation</w:t>
            </w:r>
          </w:p>
        </w:tc>
      </w:tr>
      <w:tr w:rsidRPr="00F6338A" w:rsidR="00193EF4" w:rsidTr="001617C3" w14:paraId="3FF26F50" w14:textId="77777777">
        <w:trPr>
          <w:gridAfter w:val="1"/>
          <w:wAfter w:w="10" w:type="dxa"/>
          <w:trHeight w:val="258"/>
        </w:trPr>
        <w:tc>
          <w:tcPr>
            <w:tcW w:w="7791" w:type="dxa"/>
          </w:tcPr>
          <w:p w:rsidRPr="00F6338A" w:rsidR="00193EF4" w:rsidP="00193EF4" w:rsidRDefault="00193EF4" w14:paraId="01D0D0F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Will</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8"/>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11"/>
                <w:sz w:val="20"/>
                <w:szCs w:val="20"/>
                <w:bdr w:val="none" w:color="auto" w:sz="0" w:space="0"/>
              </w:rPr>
              <w:t xml:space="preserve"> </w:t>
            </w:r>
            <w:r w:rsidRPr="00F6338A">
              <w:rPr>
                <w:rFonts w:eastAsia="Arial" w:cs="Calibri"/>
                <w:w w:val="90"/>
                <w:sz w:val="20"/>
                <w:szCs w:val="20"/>
                <w:bdr w:val="none" w:color="auto" w:sz="0" w:space="0"/>
              </w:rPr>
              <w:t>invest</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in</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climate</w:t>
            </w:r>
            <w:r w:rsidRPr="00F6338A">
              <w:rPr>
                <w:rFonts w:eastAsia="Arial" w:cs="Calibri"/>
                <w:spacing w:val="8"/>
                <w:sz w:val="20"/>
                <w:szCs w:val="20"/>
                <w:bdr w:val="none" w:color="auto" w:sz="0" w:space="0"/>
              </w:rPr>
              <w:t xml:space="preserve"> </w:t>
            </w:r>
            <w:r w:rsidRPr="00F6338A">
              <w:rPr>
                <w:rFonts w:eastAsia="Arial" w:cs="Calibri"/>
                <w:w w:val="90"/>
                <w:sz w:val="20"/>
                <w:szCs w:val="20"/>
                <w:bdr w:val="none" w:color="auto" w:sz="0" w:space="0"/>
              </w:rPr>
              <w:t>smart</w:t>
            </w:r>
            <w:r w:rsidRPr="00F6338A">
              <w:rPr>
                <w:rFonts w:eastAsia="Arial" w:cs="Calibri"/>
                <w:spacing w:val="11"/>
                <w:sz w:val="20"/>
                <w:szCs w:val="20"/>
                <w:bdr w:val="none" w:color="auto" w:sz="0" w:space="0"/>
              </w:rPr>
              <w:t xml:space="preserve"> </w:t>
            </w:r>
            <w:r w:rsidRPr="00F6338A">
              <w:rPr>
                <w:rFonts w:eastAsia="Arial" w:cs="Calibri"/>
                <w:w w:val="90"/>
                <w:sz w:val="20"/>
                <w:szCs w:val="20"/>
                <w:bdr w:val="none" w:color="auto" w:sz="0" w:space="0"/>
              </w:rPr>
              <w:t>agriculture</w:t>
            </w:r>
            <w:r w:rsidRPr="00F6338A">
              <w:rPr>
                <w:rFonts w:eastAsia="Arial" w:cs="Calibri"/>
                <w:spacing w:val="7"/>
                <w:sz w:val="20"/>
                <w:szCs w:val="20"/>
                <w:bdr w:val="none" w:color="auto" w:sz="0" w:space="0"/>
              </w:rPr>
              <w:t xml:space="preserve"> </w:t>
            </w:r>
            <w:r w:rsidRPr="00F6338A">
              <w:rPr>
                <w:rFonts w:eastAsia="Arial" w:cs="Calibri"/>
                <w:spacing w:val="-2"/>
                <w:w w:val="90"/>
                <w:sz w:val="20"/>
                <w:szCs w:val="20"/>
                <w:bdr w:val="none" w:color="auto" w:sz="0" w:space="0"/>
              </w:rPr>
              <w:t>activities?</w:t>
            </w:r>
          </w:p>
        </w:tc>
        <w:tc>
          <w:tcPr>
            <w:tcW w:w="542" w:type="dxa"/>
            <w:gridSpan w:val="2"/>
          </w:tcPr>
          <w:p w:rsidRPr="00F6338A" w:rsidR="00193EF4" w:rsidP="00193EF4" w:rsidRDefault="00193EF4" w14:paraId="42EE718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3" w:lineRule="exact"/>
              <w:ind w:left="5" w:right="3"/>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50865B0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3" w:lineRule="exact"/>
              <w:ind w:left="105"/>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607" w:type="dxa"/>
            <w:gridSpan w:val="2"/>
          </w:tcPr>
          <w:p w:rsidRPr="00F6338A" w:rsidR="00193EF4" w:rsidP="00193EF4" w:rsidRDefault="00193EF4" w14:paraId="4D5E912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3" w:lineRule="exact"/>
              <w:ind w:left="13" w:right="6"/>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r>
      <w:tr w:rsidRPr="00F6338A" w:rsidR="00193EF4" w:rsidTr="001617C3" w14:paraId="2AEE5027" w14:textId="77777777">
        <w:trPr>
          <w:gridAfter w:val="1"/>
          <w:wAfter w:w="10" w:type="dxa"/>
          <w:trHeight w:val="265"/>
        </w:trPr>
        <w:tc>
          <w:tcPr>
            <w:tcW w:w="7791" w:type="dxa"/>
          </w:tcPr>
          <w:p w:rsidRPr="00F6338A" w:rsidR="00193EF4" w:rsidP="00193EF4" w:rsidRDefault="00193EF4" w14:paraId="52A51F1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Will</w:t>
            </w:r>
            <w:r w:rsidRPr="00F6338A">
              <w:rPr>
                <w:rFonts w:eastAsia="Arial" w:cs="Calibri"/>
                <w:spacing w:val="8"/>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promote</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climate</w:t>
            </w:r>
            <w:r w:rsidRPr="00F6338A">
              <w:rPr>
                <w:rFonts w:eastAsia="Arial" w:cs="Calibri"/>
                <w:spacing w:val="7"/>
                <w:sz w:val="20"/>
                <w:szCs w:val="20"/>
                <w:bdr w:val="none" w:color="auto" w:sz="0" w:space="0"/>
              </w:rPr>
              <w:t xml:space="preserve"> </w:t>
            </w:r>
            <w:r w:rsidRPr="00F6338A">
              <w:rPr>
                <w:rFonts w:eastAsia="Arial" w:cs="Calibri"/>
                <w:w w:val="90"/>
                <w:sz w:val="20"/>
                <w:szCs w:val="20"/>
                <w:bdr w:val="none" w:color="auto" w:sz="0" w:space="0"/>
              </w:rPr>
              <w:t>resilient</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practices</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for</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crops,</w:t>
            </w:r>
            <w:r w:rsidRPr="00F6338A">
              <w:rPr>
                <w:rFonts w:eastAsia="Arial" w:cs="Calibri"/>
                <w:spacing w:val="8"/>
                <w:sz w:val="20"/>
                <w:szCs w:val="20"/>
                <w:bdr w:val="none" w:color="auto" w:sz="0" w:space="0"/>
              </w:rPr>
              <w:t xml:space="preserve"> </w:t>
            </w:r>
            <w:r w:rsidRPr="00F6338A">
              <w:rPr>
                <w:rFonts w:eastAsia="Arial" w:cs="Calibri"/>
                <w:w w:val="90"/>
                <w:sz w:val="20"/>
                <w:szCs w:val="20"/>
                <w:bdr w:val="none" w:color="auto" w:sz="0" w:space="0"/>
              </w:rPr>
              <w:t>livestock</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6"/>
                <w:sz w:val="20"/>
                <w:szCs w:val="20"/>
                <w:bdr w:val="none" w:color="auto" w:sz="0" w:space="0"/>
              </w:rPr>
              <w:t xml:space="preserve"> </w:t>
            </w:r>
            <w:r w:rsidRPr="00F6338A">
              <w:rPr>
                <w:rFonts w:eastAsia="Arial" w:cs="Calibri"/>
                <w:spacing w:val="-2"/>
                <w:w w:val="90"/>
                <w:sz w:val="20"/>
                <w:szCs w:val="20"/>
                <w:bdr w:val="none" w:color="auto" w:sz="0" w:space="0"/>
              </w:rPr>
              <w:t>fisheries?</w:t>
            </w:r>
          </w:p>
        </w:tc>
        <w:tc>
          <w:tcPr>
            <w:tcW w:w="542" w:type="dxa"/>
            <w:gridSpan w:val="2"/>
          </w:tcPr>
          <w:p w:rsidRPr="00F6338A" w:rsidR="00193EF4" w:rsidP="00193EF4" w:rsidRDefault="00193EF4" w14:paraId="23A7673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682F6DF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right="182"/>
              <w:jc w:val="right"/>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Pr>
          <w:p w:rsidRPr="00F6338A" w:rsidR="00193EF4" w:rsidP="00193EF4" w:rsidRDefault="00193EF4" w14:paraId="7E9B67E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1DCFC562" w14:textId="77777777">
        <w:trPr>
          <w:gridAfter w:val="1"/>
          <w:wAfter w:w="10" w:type="dxa"/>
          <w:trHeight w:val="266"/>
        </w:trPr>
        <w:tc>
          <w:tcPr>
            <w:tcW w:w="7791" w:type="dxa"/>
          </w:tcPr>
          <w:p w:rsidRPr="00F6338A" w:rsidR="00193EF4" w:rsidP="00193EF4" w:rsidRDefault="00193EF4" w14:paraId="1385C16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Will</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8"/>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promote</w:t>
            </w:r>
            <w:r w:rsidRPr="00F6338A">
              <w:rPr>
                <w:rFonts w:eastAsia="Arial" w:cs="Calibri"/>
                <w:spacing w:val="10"/>
                <w:sz w:val="20"/>
                <w:szCs w:val="20"/>
                <w:bdr w:val="none" w:color="auto" w:sz="0" w:space="0"/>
              </w:rPr>
              <w:t xml:space="preserve"> </w:t>
            </w:r>
            <w:r w:rsidRPr="00F6338A">
              <w:rPr>
                <w:rFonts w:eastAsia="Arial" w:cs="Calibri"/>
                <w:w w:val="90"/>
                <w:sz w:val="20"/>
                <w:szCs w:val="20"/>
                <w:bdr w:val="none" w:color="auto" w:sz="0" w:space="0"/>
              </w:rPr>
              <w:t>sustainable</w:t>
            </w:r>
            <w:r w:rsidRPr="00F6338A">
              <w:rPr>
                <w:rFonts w:eastAsia="Arial" w:cs="Calibri"/>
                <w:spacing w:val="8"/>
                <w:sz w:val="20"/>
                <w:szCs w:val="20"/>
                <w:bdr w:val="none" w:color="auto" w:sz="0" w:space="0"/>
              </w:rPr>
              <w:t xml:space="preserve"> </w:t>
            </w:r>
            <w:r w:rsidRPr="00F6338A">
              <w:rPr>
                <w:rFonts w:eastAsia="Arial" w:cs="Calibri"/>
                <w:w w:val="90"/>
                <w:sz w:val="20"/>
                <w:szCs w:val="20"/>
                <w:bdr w:val="none" w:color="auto" w:sz="0" w:space="0"/>
              </w:rPr>
              <w:t>natural</w:t>
            </w:r>
            <w:r w:rsidRPr="00F6338A">
              <w:rPr>
                <w:rFonts w:eastAsia="Arial" w:cs="Calibri"/>
                <w:spacing w:val="9"/>
                <w:sz w:val="20"/>
                <w:szCs w:val="20"/>
                <w:bdr w:val="none" w:color="auto" w:sz="0" w:space="0"/>
              </w:rPr>
              <w:t xml:space="preserve"> </w:t>
            </w:r>
            <w:r w:rsidRPr="00F6338A">
              <w:rPr>
                <w:rFonts w:eastAsia="Arial" w:cs="Calibri"/>
                <w:w w:val="90"/>
                <w:sz w:val="20"/>
                <w:szCs w:val="20"/>
                <w:bdr w:val="none" w:color="auto" w:sz="0" w:space="0"/>
              </w:rPr>
              <w:t>resources</w:t>
            </w:r>
            <w:r w:rsidRPr="00F6338A">
              <w:rPr>
                <w:rFonts w:eastAsia="Arial" w:cs="Calibri"/>
                <w:spacing w:val="11"/>
                <w:sz w:val="20"/>
                <w:szCs w:val="20"/>
                <w:bdr w:val="none" w:color="auto" w:sz="0" w:space="0"/>
              </w:rPr>
              <w:t xml:space="preserve"> </w:t>
            </w:r>
            <w:r w:rsidRPr="00F6338A">
              <w:rPr>
                <w:rFonts w:eastAsia="Arial" w:cs="Calibri"/>
                <w:spacing w:val="-2"/>
                <w:w w:val="90"/>
                <w:sz w:val="20"/>
                <w:szCs w:val="20"/>
                <w:bdr w:val="none" w:color="auto" w:sz="0" w:space="0"/>
              </w:rPr>
              <w:t>management?</w:t>
            </w:r>
          </w:p>
        </w:tc>
        <w:tc>
          <w:tcPr>
            <w:tcW w:w="542" w:type="dxa"/>
            <w:gridSpan w:val="2"/>
          </w:tcPr>
          <w:p w:rsidRPr="00F6338A" w:rsidR="00193EF4" w:rsidP="00193EF4" w:rsidRDefault="00193EF4" w14:paraId="0D59997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5" w:right="2"/>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41600B5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right="182"/>
              <w:jc w:val="right"/>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c>
          <w:tcPr>
            <w:tcW w:w="607" w:type="dxa"/>
            <w:gridSpan w:val="2"/>
          </w:tcPr>
          <w:p w:rsidRPr="00F6338A" w:rsidR="00193EF4" w:rsidP="00193EF4" w:rsidRDefault="00193EF4" w14:paraId="1C9F140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line="246" w:lineRule="exact"/>
              <w:ind w:left="13" w:right="5"/>
              <w:jc w:val="center"/>
              <w:rPr>
                <w:rFonts w:eastAsia="Arial" w:cs="Calibri"/>
                <w:b/>
                <w:sz w:val="20"/>
                <w:szCs w:val="20"/>
                <w:bdr w:val="none" w:color="auto" w:sz="0" w:space="0"/>
              </w:rPr>
            </w:pPr>
            <w:r w:rsidRPr="00F6338A">
              <w:rPr>
                <w:rFonts w:ascii="Segoe UI Symbol" w:hAnsi="Segoe UI Symbol" w:eastAsia="Arial" w:cs="Segoe UI Symbol"/>
                <w:b/>
                <w:spacing w:val="-10"/>
                <w:sz w:val="20"/>
                <w:szCs w:val="22"/>
                <w:bdr w:val="none" w:color="auto" w:sz="0" w:space="0"/>
              </w:rPr>
              <w:t>☐</w:t>
            </w:r>
          </w:p>
        </w:tc>
      </w:tr>
      <w:tr w:rsidRPr="00F6338A" w:rsidR="00193EF4" w:rsidTr="001617C3" w14:paraId="3B3CFBC2" w14:textId="77777777">
        <w:trPr>
          <w:gridAfter w:val="1"/>
          <w:wAfter w:w="10" w:type="dxa"/>
          <w:trHeight w:val="489"/>
        </w:trPr>
        <w:tc>
          <w:tcPr>
            <w:tcW w:w="7791" w:type="dxa"/>
          </w:tcPr>
          <w:p w:rsidRPr="00F6338A" w:rsidR="00193EF4" w:rsidP="00193EF4" w:rsidRDefault="00193EF4" w14:paraId="46D3F19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w w:val="90"/>
                <w:sz w:val="20"/>
                <w:szCs w:val="20"/>
                <w:bdr w:val="none" w:color="auto" w:sz="0" w:space="0"/>
              </w:rPr>
              <w:t>Does</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the</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project</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support</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Nature-based</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Solutions</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for</w:t>
            </w:r>
            <w:r w:rsidRPr="00F6338A">
              <w:rPr>
                <w:rFonts w:eastAsia="Arial" w:cs="Calibri"/>
                <w:sz w:val="20"/>
                <w:szCs w:val="20"/>
                <w:bdr w:val="none" w:color="auto" w:sz="0" w:space="0"/>
              </w:rPr>
              <w:t xml:space="preserve"> </w:t>
            </w:r>
            <w:r w:rsidRPr="00F6338A">
              <w:rPr>
                <w:rFonts w:eastAsia="Arial" w:cs="Calibri"/>
                <w:w w:val="90"/>
                <w:sz w:val="20"/>
                <w:szCs w:val="20"/>
                <w:bdr w:val="none" w:color="auto" w:sz="0" w:space="0"/>
              </w:rPr>
              <w:t>climate</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change</w:t>
            </w:r>
            <w:r w:rsidRPr="00F6338A">
              <w:rPr>
                <w:rFonts w:eastAsia="Arial" w:cs="Calibri"/>
                <w:spacing w:val="-2"/>
                <w:sz w:val="20"/>
                <w:szCs w:val="20"/>
                <w:bdr w:val="none" w:color="auto" w:sz="0" w:space="0"/>
              </w:rPr>
              <w:t xml:space="preserve"> </w:t>
            </w:r>
            <w:r w:rsidRPr="00F6338A">
              <w:rPr>
                <w:rFonts w:eastAsia="Arial" w:cs="Calibri"/>
                <w:w w:val="90"/>
                <w:sz w:val="20"/>
                <w:szCs w:val="20"/>
                <w:bdr w:val="none" w:color="auto" w:sz="0" w:space="0"/>
              </w:rPr>
              <w:t>and</w:t>
            </w:r>
            <w:r w:rsidRPr="00F6338A">
              <w:rPr>
                <w:rFonts w:eastAsia="Arial" w:cs="Calibri"/>
                <w:spacing w:val="1"/>
                <w:sz w:val="20"/>
                <w:szCs w:val="20"/>
                <w:bdr w:val="none" w:color="auto" w:sz="0" w:space="0"/>
              </w:rPr>
              <w:t xml:space="preserve"> </w:t>
            </w:r>
            <w:r w:rsidRPr="00F6338A">
              <w:rPr>
                <w:rFonts w:eastAsia="Arial" w:cs="Calibri"/>
                <w:w w:val="90"/>
                <w:sz w:val="20"/>
                <w:szCs w:val="20"/>
                <w:bdr w:val="none" w:color="auto" w:sz="0" w:space="0"/>
              </w:rPr>
              <w:t>disaster</w:t>
            </w:r>
            <w:r w:rsidRPr="00F6338A">
              <w:rPr>
                <w:rFonts w:eastAsia="Arial" w:cs="Calibri"/>
                <w:spacing w:val="-1"/>
                <w:sz w:val="20"/>
                <w:szCs w:val="20"/>
                <w:bdr w:val="none" w:color="auto" w:sz="0" w:space="0"/>
              </w:rPr>
              <w:t xml:space="preserve"> </w:t>
            </w:r>
            <w:r w:rsidRPr="00F6338A">
              <w:rPr>
                <w:rFonts w:eastAsia="Arial" w:cs="Calibri"/>
                <w:spacing w:val="-4"/>
                <w:w w:val="90"/>
                <w:sz w:val="20"/>
                <w:szCs w:val="20"/>
                <w:bdr w:val="none" w:color="auto" w:sz="0" w:space="0"/>
              </w:rPr>
              <w:t>risk</w:t>
            </w:r>
          </w:p>
          <w:p w:rsidRPr="00F6338A" w:rsidR="00193EF4" w:rsidP="00193EF4" w:rsidRDefault="00193EF4" w14:paraId="4BE8993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0" w:lineRule="exact"/>
              <w:ind w:left="108"/>
              <w:rPr>
                <w:rFonts w:eastAsia="Arial" w:cs="Calibri"/>
                <w:sz w:val="20"/>
                <w:szCs w:val="20"/>
                <w:bdr w:val="none" w:color="auto" w:sz="0" w:space="0"/>
              </w:rPr>
            </w:pPr>
            <w:r w:rsidRPr="00F6338A">
              <w:rPr>
                <w:rFonts w:eastAsia="Arial" w:cs="Calibri"/>
                <w:spacing w:val="-2"/>
                <w:sz w:val="20"/>
                <w:szCs w:val="20"/>
                <w:bdr w:val="none" w:color="auto" w:sz="0" w:space="0"/>
              </w:rPr>
              <w:t>reduction?</w:t>
            </w:r>
          </w:p>
        </w:tc>
        <w:tc>
          <w:tcPr>
            <w:tcW w:w="542" w:type="dxa"/>
            <w:gridSpan w:val="2"/>
          </w:tcPr>
          <w:p w:rsidRPr="00F6338A" w:rsidR="00193EF4" w:rsidP="00193EF4" w:rsidRDefault="00193EF4" w14:paraId="354A4E3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5" w:right="3"/>
              <w:jc w:val="center"/>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556" w:type="dxa"/>
            <w:gridSpan w:val="2"/>
          </w:tcPr>
          <w:p w:rsidRPr="00F6338A" w:rsidR="00193EF4" w:rsidP="00193EF4" w:rsidRDefault="00193EF4" w14:paraId="7EA6494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right="169"/>
              <w:jc w:val="right"/>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607" w:type="dxa"/>
            <w:gridSpan w:val="2"/>
          </w:tcPr>
          <w:p w:rsidRPr="00F6338A" w:rsidR="00193EF4" w:rsidP="00193EF4" w:rsidRDefault="00193EF4" w14:paraId="4C56DBD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31"/>
              <w:ind w:left="13" w:right="6"/>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r>
      <w:tr w:rsidRPr="00F6338A" w:rsidR="00193EF4" w:rsidTr="001617C3" w14:paraId="554F6FB9" w14:textId="77777777">
        <w:trPr>
          <w:gridAfter w:val="1"/>
          <w:wAfter w:w="10" w:type="dxa"/>
          <w:trHeight w:val="261"/>
        </w:trPr>
        <w:tc>
          <w:tcPr>
            <w:tcW w:w="7791" w:type="dxa"/>
          </w:tcPr>
          <w:p w:rsidRPr="00F6338A" w:rsidR="00193EF4" w:rsidP="00193EF4" w:rsidRDefault="00193EF4" w14:paraId="2D9318D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4"/>
              <w:ind w:left="108"/>
              <w:rPr>
                <w:rFonts w:eastAsia="Arial" w:cs="Calibri"/>
                <w:sz w:val="20"/>
                <w:szCs w:val="20"/>
                <w:bdr w:val="none" w:color="auto" w:sz="0" w:space="0"/>
              </w:rPr>
            </w:pPr>
            <w:r w:rsidRPr="00F6338A">
              <w:rPr>
                <w:rFonts w:eastAsia="Arial" w:cs="Calibri"/>
                <w:spacing w:val="-6"/>
                <w:sz w:val="20"/>
                <w:szCs w:val="20"/>
                <w:bdr w:val="none" w:color="auto" w:sz="0" w:space="0"/>
              </w:rPr>
              <w:t>Will</w:t>
            </w:r>
            <w:r w:rsidRPr="00F6338A">
              <w:rPr>
                <w:rFonts w:eastAsia="Arial" w:cs="Calibri"/>
                <w:spacing w:val="-4"/>
                <w:sz w:val="20"/>
                <w:szCs w:val="20"/>
                <w:bdr w:val="none" w:color="auto" w:sz="0" w:space="0"/>
              </w:rPr>
              <w:t xml:space="preserve"> </w:t>
            </w:r>
            <w:r w:rsidRPr="00F6338A">
              <w:rPr>
                <w:rFonts w:eastAsia="Arial" w:cs="Calibri"/>
                <w:spacing w:val="-6"/>
                <w:sz w:val="20"/>
                <w:szCs w:val="20"/>
                <w:bdr w:val="none" w:color="auto" w:sz="0" w:space="0"/>
              </w:rPr>
              <w:t>the</w:t>
            </w:r>
            <w:r w:rsidRPr="00F6338A">
              <w:rPr>
                <w:rFonts w:eastAsia="Arial" w:cs="Calibri"/>
                <w:spacing w:val="-5"/>
                <w:sz w:val="20"/>
                <w:szCs w:val="20"/>
                <w:bdr w:val="none" w:color="auto" w:sz="0" w:space="0"/>
              </w:rPr>
              <w:t xml:space="preserve"> </w:t>
            </w:r>
            <w:r w:rsidRPr="00F6338A">
              <w:rPr>
                <w:rFonts w:eastAsia="Arial" w:cs="Calibri"/>
                <w:spacing w:val="-6"/>
                <w:sz w:val="20"/>
                <w:szCs w:val="20"/>
                <w:bdr w:val="none" w:color="auto" w:sz="0" w:space="0"/>
              </w:rPr>
              <w:t>project</w:t>
            </w:r>
            <w:r w:rsidRPr="00F6338A">
              <w:rPr>
                <w:rFonts w:eastAsia="Arial" w:cs="Calibri"/>
                <w:spacing w:val="-2"/>
                <w:sz w:val="20"/>
                <w:szCs w:val="20"/>
                <w:bdr w:val="none" w:color="auto" w:sz="0" w:space="0"/>
              </w:rPr>
              <w:t xml:space="preserve"> </w:t>
            </w:r>
            <w:r w:rsidRPr="00F6338A">
              <w:rPr>
                <w:rFonts w:eastAsia="Arial" w:cs="Calibri"/>
                <w:spacing w:val="-6"/>
                <w:sz w:val="20"/>
                <w:szCs w:val="20"/>
                <w:bdr w:val="none" w:color="auto" w:sz="0" w:space="0"/>
              </w:rPr>
              <w:t>invest</w:t>
            </w:r>
            <w:r w:rsidRPr="00F6338A">
              <w:rPr>
                <w:rFonts w:eastAsia="Arial" w:cs="Calibri"/>
                <w:spacing w:val="-2"/>
                <w:sz w:val="20"/>
                <w:szCs w:val="20"/>
                <w:bdr w:val="none" w:color="auto" w:sz="0" w:space="0"/>
              </w:rPr>
              <w:t xml:space="preserve"> </w:t>
            </w:r>
            <w:r w:rsidRPr="00F6338A">
              <w:rPr>
                <w:rFonts w:eastAsia="Arial" w:cs="Calibri"/>
                <w:spacing w:val="-6"/>
                <w:sz w:val="20"/>
                <w:szCs w:val="20"/>
                <w:bdr w:val="none" w:color="auto" w:sz="0" w:space="0"/>
              </w:rPr>
              <w:t>in</w:t>
            </w:r>
            <w:r w:rsidRPr="00F6338A">
              <w:rPr>
                <w:rFonts w:eastAsia="Arial" w:cs="Calibri"/>
                <w:spacing w:val="-3"/>
                <w:sz w:val="20"/>
                <w:szCs w:val="20"/>
                <w:bdr w:val="none" w:color="auto" w:sz="0" w:space="0"/>
              </w:rPr>
              <w:t xml:space="preserve"> </w:t>
            </w:r>
            <w:r w:rsidRPr="00F6338A">
              <w:rPr>
                <w:rFonts w:eastAsia="Arial" w:cs="Calibri"/>
                <w:spacing w:val="-6"/>
                <w:sz w:val="20"/>
                <w:szCs w:val="20"/>
                <w:bdr w:val="none" w:color="auto" w:sz="0" w:space="0"/>
              </w:rPr>
              <w:t>agricultural</w:t>
            </w:r>
            <w:r w:rsidRPr="00F6338A">
              <w:rPr>
                <w:rFonts w:eastAsia="Arial" w:cs="Calibri"/>
                <w:spacing w:val="-4"/>
                <w:sz w:val="20"/>
                <w:szCs w:val="20"/>
                <w:bdr w:val="none" w:color="auto" w:sz="0" w:space="0"/>
              </w:rPr>
              <w:t xml:space="preserve"> </w:t>
            </w:r>
            <w:r w:rsidRPr="00F6338A">
              <w:rPr>
                <w:rFonts w:eastAsia="Arial" w:cs="Calibri"/>
                <w:spacing w:val="-6"/>
                <w:sz w:val="20"/>
                <w:szCs w:val="20"/>
                <w:bdr w:val="none" w:color="auto" w:sz="0" w:space="0"/>
              </w:rPr>
              <w:t>insurance?</w:t>
            </w:r>
          </w:p>
        </w:tc>
        <w:tc>
          <w:tcPr>
            <w:tcW w:w="542" w:type="dxa"/>
            <w:gridSpan w:val="2"/>
          </w:tcPr>
          <w:p w:rsidRPr="00F6338A" w:rsidR="00193EF4" w:rsidP="00193EF4" w:rsidRDefault="00193EF4" w14:paraId="7F2CE85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5" w:lineRule="exact"/>
              <w:ind w:left="5" w:right="3"/>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c>
          <w:tcPr>
            <w:tcW w:w="556" w:type="dxa"/>
            <w:gridSpan w:val="2"/>
          </w:tcPr>
          <w:p w:rsidRPr="00F6338A" w:rsidR="00193EF4" w:rsidP="00193EF4" w:rsidRDefault="00193EF4" w14:paraId="78DB261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5" w:lineRule="exact"/>
              <w:ind w:right="169"/>
              <w:jc w:val="right"/>
              <w:rPr>
                <w:rFonts w:eastAsia="Arial" w:cs="Calibri"/>
                <w:b/>
                <w:sz w:val="20"/>
                <w:szCs w:val="20"/>
                <w:bdr w:val="none" w:color="auto" w:sz="0" w:space="0"/>
              </w:rPr>
            </w:pPr>
            <w:r w:rsidRPr="00F6338A">
              <w:rPr>
                <w:rFonts w:eastAsia="Arial" w:cs="Calibri"/>
                <w:b/>
                <w:spacing w:val="-10"/>
                <w:w w:val="165"/>
                <w:sz w:val="20"/>
                <w:szCs w:val="20"/>
                <w:bdr w:val="none" w:color="auto" w:sz="0" w:space="0"/>
              </w:rPr>
              <w:t>x</w:t>
            </w:r>
          </w:p>
        </w:tc>
        <w:tc>
          <w:tcPr>
            <w:tcW w:w="607" w:type="dxa"/>
            <w:gridSpan w:val="2"/>
          </w:tcPr>
          <w:p w:rsidRPr="00F6338A" w:rsidR="00193EF4" w:rsidP="00193EF4" w:rsidRDefault="00193EF4" w14:paraId="0A50B57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15" w:line="225" w:lineRule="exact"/>
              <w:ind w:left="13" w:right="6"/>
              <w:jc w:val="center"/>
              <w:rPr>
                <w:rFonts w:eastAsia="Arial" w:cs="Calibri"/>
                <w:b/>
                <w:sz w:val="20"/>
                <w:szCs w:val="20"/>
                <w:bdr w:val="none" w:color="auto" w:sz="0" w:space="0"/>
              </w:rPr>
            </w:pPr>
            <w:r w:rsidRPr="00F6338A">
              <w:rPr>
                <w:rFonts w:ascii="Segoe UI Symbol" w:hAnsi="Segoe UI Symbol" w:eastAsia="Arial" w:cs="Segoe UI Symbol"/>
                <w:b/>
                <w:spacing w:val="-10"/>
                <w:w w:val="165"/>
                <w:sz w:val="20"/>
                <w:szCs w:val="22"/>
                <w:bdr w:val="none" w:color="auto" w:sz="0" w:space="0"/>
              </w:rPr>
              <w:t>☐</w:t>
            </w:r>
          </w:p>
        </w:tc>
      </w:tr>
    </w:tbl>
    <w:p w:rsidRPr="00F6338A" w:rsidR="00193EF4" w:rsidP="00193EF4" w:rsidRDefault="00193EF4" w14:paraId="637DFAF3"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20"/>
        <w:ind w:right="677"/>
        <w:jc w:val="both"/>
        <w:rPr>
          <w:rFonts w:eastAsia="Calibri" w:cs="Calibri"/>
          <w:sz w:val="20"/>
          <w:szCs w:val="20"/>
          <w:bdr w:val="none" w:color="auto" w:sz="0" w:space="0"/>
        </w:rPr>
      </w:pPr>
    </w:p>
    <w:p w:rsidRPr="00F6338A" w:rsidR="0088522B" w:rsidP="0088522B" w:rsidRDefault="0088522B" w14:paraId="484CA9DF" w14:textId="77777777">
      <w:pPr>
        <w:pStyle w:val="BodyA"/>
      </w:pPr>
    </w:p>
    <w:p w:rsidRPr="00F6338A" w:rsidR="00BF2A28" w:rsidRDefault="00BF2A28" w14:paraId="7BBF166C" w14:textId="7F7AA31B">
      <w:pPr>
        <w:rPr>
          <w:rFonts w:cs="Arial Unicode MS"/>
          <w:color w:val="000000"/>
          <w:u w:color="000000"/>
          <w:lang w:eastAsia="en-CA"/>
          <w14:textOutline w14:w="12700" w14:cap="flat" w14:cmpd="sng" w14:algn="ctr">
            <w14:noFill/>
            <w14:prstDash w14:val="solid"/>
            <w14:miter w14:lim="400000"/>
          </w14:textOutline>
        </w:rPr>
      </w:pPr>
    </w:p>
    <w:p w:rsidRPr="00F6338A" w:rsidR="00351370" w:rsidRDefault="00351370" w14:paraId="4CE84993" w14:textId="77777777">
      <w:pPr>
        <w:rPr>
          <w:rFonts w:cs="Arial Unicode MS"/>
          <w:color w:val="000000"/>
          <w:u w:color="000000"/>
          <w:lang w:eastAsia="en-CA"/>
          <w14:textOutline w14:w="12700" w14:cap="flat" w14:cmpd="sng" w14:algn="ctr">
            <w14:noFill/>
            <w14:prstDash w14:val="solid"/>
            <w14:miter w14:lim="400000"/>
          </w14:textOutline>
        </w:rPr>
      </w:pPr>
    </w:p>
    <w:p w:rsidRPr="00F6338A" w:rsidR="00351370" w:rsidRDefault="00351370" w14:paraId="7C513FFA" w14:textId="77777777">
      <w:pPr>
        <w:rPr>
          <w:rFonts w:cs="Arial Unicode MS"/>
          <w:color w:val="000000"/>
          <w:u w:color="000000"/>
          <w:lang w:eastAsia="en-CA"/>
          <w14:textOutline w14:w="12700" w14:cap="flat" w14:cmpd="sng" w14:algn="ctr">
            <w14:noFill/>
            <w14:prstDash w14:val="solid"/>
            <w14:miter w14:lim="400000"/>
          </w14:textOutline>
        </w:rPr>
      </w:pPr>
    </w:p>
    <w:p w:rsidRPr="00F6338A" w:rsidR="00351370" w:rsidRDefault="00351370" w14:paraId="0F6FB081" w14:textId="77777777">
      <w:pPr>
        <w:rPr>
          <w:rFonts w:cs="Arial Unicode MS"/>
          <w:color w:val="000000"/>
          <w:u w:color="000000"/>
          <w:lang w:eastAsia="en-CA"/>
          <w14:textOutline w14:w="12700" w14:cap="flat" w14:cmpd="sng" w14:algn="ctr">
            <w14:noFill/>
            <w14:prstDash w14:val="solid"/>
            <w14:miter w14:lim="400000"/>
          </w14:textOutline>
        </w:rPr>
      </w:pPr>
    </w:p>
    <w:p w:rsidRPr="00F6338A" w:rsidR="00351370" w:rsidRDefault="00351370" w14:paraId="705F2C60" w14:textId="77777777">
      <w:pPr>
        <w:rPr>
          <w:rFonts w:cs="Arial Unicode MS"/>
          <w:color w:val="000000"/>
          <w:u w:color="000000"/>
          <w:lang w:eastAsia="en-CA"/>
          <w14:textOutline w14:w="12700" w14:cap="flat" w14:cmpd="sng" w14:algn="ctr">
            <w14:noFill/>
            <w14:prstDash w14:val="solid"/>
            <w14:miter w14:lim="400000"/>
          </w14:textOutline>
        </w:rPr>
      </w:pPr>
    </w:p>
    <w:p w:rsidRPr="00F6338A" w:rsidR="00351370" w:rsidRDefault="00351370" w14:paraId="719CE1FD" w14:textId="77777777">
      <w:pPr>
        <w:rPr>
          <w:rFonts w:cs="Arial Unicode MS"/>
          <w:color w:val="000000"/>
          <w:u w:color="000000"/>
          <w:lang w:eastAsia="en-CA"/>
          <w14:textOutline w14:w="12700" w14:cap="flat" w14:cmpd="sng" w14:algn="ctr">
            <w14:noFill/>
            <w14:prstDash w14:val="solid"/>
            <w14:miter w14:lim="400000"/>
          </w14:textOutline>
        </w:rPr>
      </w:pPr>
    </w:p>
    <w:p w:rsidRPr="00F6338A" w:rsidR="00351370" w:rsidRDefault="00351370" w14:paraId="74634BAE" w14:textId="77777777">
      <w:pPr>
        <w:rPr>
          <w:rFonts w:cs="Arial Unicode MS"/>
          <w:color w:val="000000"/>
          <w:u w:color="000000"/>
          <w:lang w:eastAsia="en-CA"/>
          <w14:textOutline w14:w="12700" w14:cap="flat" w14:cmpd="sng" w14:algn="ctr">
            <w14:noFill/>
            <w14:prstDash w14:val="solid"/>
            <w14:miter w14:lim="400000"/>
          </w14:textOutline>
        </w:rPr>
      </w:pPr>
    </w:p>
    <w:p w:rsidRPr="00F6338A" w:rsidR="00351370" w:rsidRDefault="00351370" w14:paraId="6DBB12CE" w14:textId="77777777">
      <w:pPr>
        <w:rPr>
          <w:rFonts w:cs="Arial Unicode MS"/>
          <w:color w:val="000000"/>
          <w:u w:color="000000"/>
          <w:lang w:eastAsia="en-CA"/>
          <w14:textOutline w14:w="12700" w14:cap="flat" w14:cmpd="sng" w14:algn="ctr">
            <w14:noFill/>
            <w14:prstDash w14:val="solid"/>
            <w14:miter w14:lim="400000"/>
          </w14:textOutline>
        </w:rPr>
      </w:pPr>
    </w:p>
    <w:p w:rsidRPr="00F6338A" w:rsidR="00351370" w:rsidRDefault="00351370" w14:paraId="35A92802" w14:textId="77777777">
      <w:pPr>
        <w:rPr>
          <w:rFonts w:cs="Arial Unicode MS"/>
          <w:color w:val="000000"/>
          <w:u w:color="000000"/>
          <w:lang w:eastAsia="en-CA"/>
          <w14:textOutline w14:w="12700" w14:cap="flat" w14:cmpd="sng" w14:algn="ctr">
            <w14:noFill/>
            <w14:prstDash w14:val="solid"/>
            <w14:miter w14:lim="400000"/>
          </w14:textOutline>
        </w:rPr>
      </w:pPr>
    </w:p>
    <w:p w:rsidRPr="00F6338A" w:rsidR="00351370" w:rsidRDefault="00351370" w14:paraId="71F4364A" w14:textId="77777777">
      <w:pPr>
        <w:rPr>
          <w:rFonts w:cs="Arial Unicode MS"/>
          <w:color w:val="000000"/>
          <w:u w:color="000000"/>
          <w:lang w:eastAsia="en-CA"/>
          <w14:textOutline w14:w="12700" w14:cap="flat" w14:cmpd="sng" w14:algn="ctr">
            <w14:noFill/>
            <w14:prstDash w14:val="solid"/>
            <w14:miter w14:lim="400000"/>
          </w14:textOutline>
        </w:rPr>
      </w:pPr>
    </w:p>
    <w:p w:rsidRPr="00F6338A" w:rsidR="00351370" w:rsidRDefault="00351370" w14:paraId="3AEB7454" w14:textId="77777777">
      <w:pPr>
        <w:rPr>
          <w:rFonts w:cs="Arial Unicode MS"/>
          <w:color w:val="000000"/>
          <w:u w:color="000000"/>
          <w:lang w:eastAsia="en-CA"/>
          <w14:textOutline w14:w="12700" w14:cap="flat" w14:cmpd="sng" w14:algn="ctr">
            <w14:noFill/>
            <w14:prstDash w14:val="solid"/>
            <w14:miter w14:lim="400000"/>
          </w14:textOutline>
        </w:rPr>
      </w:pPr>
    </w:p>
    <w:p w:rsidRPr="00F6338A" w:rsidR="00351370" w:rsidRDefault="00351370" w14:paraId="0249D20E" w14:textId="77777777">
      <w:pPr>
        <w:rPr>
          <w:rFonts w:cs="Arial Unicode MS"/>
          <w:color w:val="000000"/>
          <w:u w:color="000000"/>
          <w:lang w:eastAsia="en-CA"/>
          <w14:textOutline w14:w="12700" w14:cap="flat" w14:cmpd="sng" w14:algn="ctr">
            <w14:noFill/>
            <w14:prstDash w14:val="solid"/>
            <w14:miter w14:lim="400000"/>
          </w14:textOutline>
        </w:rPr>
      </w:pPr>
    </w:p>
    <w:p w:rsidRPr="00F6338A" w:rsidR="0B5DCDA2" w:rsidRDefault="0B5DCDA2" w14:paraId="10AFAA13" w14:textId="0FE76E61">
      <w:r w:rsidRPr="00F6338A">
        <w:br w:type="page"/>
      </w:r>
    </w:p>
    <w:p w:rsidRPr="00F6338A" w:rsidR="00BF2A28" w:rsidP="00BE5736" w:rsidRDefault="00BF2A28" w14:paraId="228D0BE3" w14:textId="7B6D16FF">
      <w:pPr>
        <w:pStyle w:val="Heading2"/>
      </w:pPr>
      <w:bookmarkStart w:name="_Toc180748823" w:id="228"/>
      <w:r w:rsidRPr="00F6338A">
        <w:rPr>
          <w:rStyle w:val="None"/>
        </w:rPr>
        <w:t xml:space="preserve">ANNEX </w:t>
      </w:r>
      <w:r w:rsidRPr="00F6338A" w:rsidR="001F10F6">
        <w:rPr>
          <w:rStyle w:val="None"/>
        </w:rPr>
        <w:t>F</w:t>
      </w:r>
      <w:r w:rsidRPr="00F6338A">
        <w:rPr>
          <w:rStyle w:val="None"/>
        </w:rPr>
        <w:t>: Budget Table</w:t>
      </w:r>
      <w:bookmarkEnd w:id="228"/>
    </w:p>
    <w:p w:rsidRPr="00F6338A" w:rsidR="00BF2A28" w:rsidP="00BF2A28" w:rsidRDefault="00BF2A28" w14:paraId="63E7ADED" w14:textId="77777777">
      <w:pPr>
        <w:pStyle w:val="Footer"/>
        <w:ind w:right="180"/>
      </w:pPr>
      <w:r w:rsidRPr="00F6338A">
        <w:rPr>
          <w:rStyle w:val="NoneA"/>
        </w:rPr>
        <w:t>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Look w:val="04A0" w:firstRow="1" w:lastRow="0" w:firstColumn="1" w:lastColumn="0" w:noHBand="0" w:noVBand="1"/>
      </w:tblPr>
      <w:tblGrid>
        <w:gridCol w:w="1932"/>
        <w:gridCol w:w="1341"/>
        <w:gridCol w:w="1128"/>
        <w:gridCol w:w="1128"/>
        <w:gridCol w:w="1128"/>
        <w:gridCol w:w="1128"/>
        <w:gridCol w:w="1128"/>
        <w:gridCol w:w="1124"/>
      </w:tblGrid>
      <w:tr w:rsidRPr="00F8757B" w:rsidR="00BF2A28" w:rsidTr="00F8757B" w14:paraId="2DE08D7A" w14:textId="77777777">
        <w:trPr>
          <w:trHeight w:val="298"/>
        </w:trPr>
        <w:tc>
          <w:tcPr>
            <w:tcW w:w="962" w:type="pct"/>
            <w:vMerge w:val="restart"/>
            <w:shd w:val="clear" w:color="auto" w:fill="595959" w:themeFill="text1" w:themeFillTint="A6"/>
            <w:tcMar>
              <w:top w:w="80" w:type="dxa"/>
              <w:left w:w="80" w:type="dxa"/>
              <w:bottom w:w="80" w:type="dxa"/>
              <w:right w:w="80" w:type="dxa"/>
            </w:tcMar>
            <w:vAlign w:val="center"/>
          </w:tcPr>
          <w:p w:rsidRPr="00F8757B" w:rsidR="00BF2A28" w:rsidP="00B873D3" w:rsidRDefault="00BF2A28" w14:paraId="4A0836A3" w14:textId="77777777">
            <w:pPr>
              <w:rPr>
                <w:rFonts w:cs="Calibri"/>
                <w:sz w:val="20"/>
                <w:szCs w:val="20"/>
              </w:rPr>
            </w:pPr>
          </w:p>
        </w:tc>
        <w:tc>
          <w:tcPr>
            <w:tcW w:w="668" w:type="pct"/>
            <w:shd w:val="clear" w:color="auto" w:fill="595959" w:themeFill="text1" w:themeFillTint="A6"/>
            <w:tcMar>
              <w:top w:w="80" w:type="dxa"/>
              <w:left w:w="80" w:type="dxa"/>
              <w:bottom w:w="80" w:type="dxa"/>
              <w:right w:w="80" w:type="dxa"/>
            </w:tcMar>
          </w:tcPr>
          <w:p w:rsidRPr="00F8757B" w:rsidR="00BF2A28" w:rsidP="00B873D3" w:rsidRDefault="00BF2A28" w14:paraId="3824E761" w14:textId="77777777">
            <w:pPr>
              <w:rPr>
                <w:rFonts w:cs="Calibri"/>
                <w:sz w:val="20"/>
                <w:szCs w:val="20"/>
              </w:rPr>
            </w:pPr>
          </w:p>
        </w:tc>
        <w:tc>
          <w:tcPr>
            <w:tcW w:w="3370" w:type="pct"/>
            <w:gridSpan w:val="6"/>
            <w:shd w:val="clear" w:color="auto" w:fill="595959" w:themeFill="text1" w:themeFillTint="A6"/>
            <w:tcMar>
              <w:top w:w="80" w:type="dxa"/>
              <w:left w:w="80" w:type="dxa"/>
              <w:bottom w:w="80" w:type="dxa"/>
              <w:right w:w="80" w:type="dxa"/>
            </w:tcMar>
            <w:vAlign w:val="center"/>
          </w:tcPr>
          <w:p w:rsidRPr="00F8757B" w:rsidR="00BF2A28" w:rsidP="00B873D3" w:rsidRDefault="00BF2A28" w14:paraId="7ACD37BF" w14:textId="77777777">
            <w:pPr>
              <w:pStyle w:val="BodyA"/>
              <w:rPr>
                <w:rFonts w:cs="Calibri"/>
                <w:sz w:val="20"/>
                <w:szCs w:val="20"/>
              </w:rPr>
            </w:pPr>
            <w:r w:rsidRPr="00F8757B">
              <w:rPr>
                <w:rStyle w:val="None"/>
                <w:rFonts w:cs="Calibri"/>
                <w:color w:val="FFFFFF"/>
                <w:sz w:val="20"/>
                <w:szCs w:val="20"/>
                <w:u w:color="FFFFFF"/>
                <w:lang w:val="en-US"/>
              </w:rPr>
              <w:t>Project budget by component (in USD)</w:t>
            </w:r>
          </w:p>
        </w:tc>
      </w:tr>
      <w:tr w:rsidRPr="00F8757B" w:rsidR="00747825" w:rsidTr="00F8757B" w14:paraId="6E4899A7" w14:textId="77777777">
        <w:trPr>
          <w:trHeight w:val="564"/>
        </w:trPr>
        <w:tc>
          <w:tcPr>
            <w:tcW w:w="962" w:type="pct"/>
            <w:vMerge/>
          </w:tcPr>
          <w:p w:rsidRPr="00F8757B" w:rsidR="00BF2A28" w:rsidP="00B873D3" w:rsidRDefault="00BF2A28" w14:paraId="1AA05B29" w14:textId="77777777">
            <w:pPr>
              <w:rPr>
                <w:rFonts w:cs="Calibri"/>
                <w:sz w:val="20"/>
                <w:szCs w:val="20"/>
              </w:rPr>
            </w:pPr>
          </w:p>
        </w:tc>
        <w:tc>
          <w:tcPr>
            <w:tcW w:w="668" w:type="pct"/>
            <w:shd w:val="clear" w:color="auto" w:fill="808080" w:themeFill="background1" w:themeFillShade="80"/>
            <w:tcMar>
              <w:top w:w="80" w:type="dxa"/>
              <w:left w:w="80" w:type="dxa"/>
              <w:bottom w:w="80" w:type="dxa"/>
              <w:right w:w="80" w:type="dxa"/>
            </w:tcMar>
            <w:vAlign w:val="center"/>
          </w:tcPr>
          <w:p w:rsidRPr="00F8757B" w:rsidR="00BF2A28" w:rsidP="00B873D3" w:rsidRDefault="00BF2A28" w14:paraId="14D60592" w14:textId="77777777">
            <w:pPr>
              <w:pStyle w:val="BodyA"/>
              <w:jc w:val="center"/>
              <w:rPr>
                <w:rStyle w:val="None"/>
                <w:rFonts w:cs="Calibri"/>
                <w:color w:val="FFFFFF"/>
                <w:sz w:val="20"/>
                <w:szCs w:val="20"/>
                <w:lang w:val="en-US"/>
              </w:rPr>
            </w:pPr>
            <w:r w:rsidRPr="00F8757B">
              <w:rPr>
                <w:rStyle w:val="None"/>
                <w:rFonts w:cs="Calibri"/>
                <w:color w:val="FFFFFF"/>
                <w:sz w:val="20"/>
                <w:szCs w:val="20"/>
                <w:lang w:val="en-US"/>
              </w:rPr>
              <w:t>Component</w:t>
            </w:r>
          </w:p>
          <w:p w:rsidRPr="00F8757B" w:rsidR="00BF2A28" w:rsidP="00B873D3" w:rsidRDefault="00BF2A28" w14:paraId="71A06510" w14:textId="77777777">
            <w:pPr>
              <w:pStyle w:val="BodyA"/>
              <w:jc w:val="center"/>
              <w:rPr>
                <w:rFonts w:cs="Calibri"/>
                <w:sz w:val="20"/>
                <w:szCs w:val="20"/>
              </w:rPr>
            </w:pPr>
            <w:r w:rsidRPr="00F8757B">
              <w:rPr>
                <w:rStyle w:val="None"/>
                <w:rFonts w:cs="Calibri"/>
                <w:color w:val="FFFFFF"/>
                <w:sz w:val="20"/>
                <w:szCs w:val="20"/>
                <w:u w:color="FFFFFF"/>
                <w:lang w:val="en-US"/>
              </w:rPr>
              <w:t>1</w:t>
            </w:r>
          </w:p>
        </w:tc>
        <w:tc>
          <w:tcPr>
            <w:tcW w:w="562" w:type="pct"/>
            <w:shd w:val="clear" w:color="auto" w:fill="808080" w:themeFill="background1" w:themeFillShade="80"/>
            <w:tcMar>
              <w:top w:w="80" w:type="dxa"/>
              <w:left w:w="80" w:type="dxa"/>
              <w:bottom w:w="80" w:type="dxa"/>
              <w:right w:w="80" w:type="dxa"/>
            </w:tcMar>
            <w:vAlign w:val="center"/>
          </w:tcPr>
          <w:p w:rsidRPr="00F8757B" w:rsidR="00BF2A28" w:rsidP="00B873D3" w:rsidRDefault="00BF2A28" w14:paraId="31520B67" w14:textId="77777777">
            <w:pPr>
              <w:pStyle w:val="BodyA"/>
              <w:jc w:val="center"/>
              <w:rPr>
                <w:rStyle w:val="None"/>
                <w:rFonts w:cs="Calibri"/>
                <w:color w:val="FFFFFF"/>
                <w:sz w:val="20"/>
                <w:szCs w:val="20"/>
                <w:lang w:val="en-US"/>
              </w:rPr>
            </w:pPr>
            <w:r w:rsidRPr="00F8757B">
              <w:rPr>
                <w:rStyle w:val="None"/>
                <w:rFonts w:cs="Calibri"/>
                <w:color w:val="FFFFFF"/>
                <w:sz w:val="20"/>
                <w:szCs w:val="20"/>
                <w:lang w:val="en-US"/>
              </w:rPr>
              <w:t>Component</w:t>
            </w:r>
          </w:p>
          <w:p w:rsidRPr="00F8757B" w:rsidR="00BF2A28" w:rsidP="00B873D3" w:rsidRDefault="00BF2A28" w14:paraId="338C3A2C" w14:textId="77777777">
            <w:pPr>
              <w:pStyle w:val="BodyA"/>
              <w:jc w:val="center"/>
              <w:rPr>
                <w:rFonts w:cs="Calibri"/>
                <w:sz w:val="20"/>
                <w:szCs w:val="20"/>
              </w:rPr>
            </w:pPr>
            <w:r w:rsidRPr="00F8757B">
              <w:rPr>
                <w:rStyle w:val="None"/>
                <w:rFonts w:cs="Calibri"/>
                <w:color w:val="FFFFFF"/>
                <w:sz w:val="20"/>
                <w:szCs w:val="20"/>
                <w:u w:color="FFFFFF"/>
                <w:lang w:val="en-US"/>
              </w:rPr>
              <w:t>2</w:t>
            </w:r>
          </w:p>
        </w:tc>
        <w:tc>
          <w:tcPr>
            <w:tcW w:w="562" w:type="pct"/>
            <w:shd w:val="clear" w:color="auto" w:fill="808080" w:themeFill="background1" w:themeFillShade="80"/>
            <w:tcMar>
              <w:top w:w="80" w:type="dxa"/>
              <w:left w:w="80" w:type="dxa"/>
              <w:bottom w:w="80" w:type="dxa"/>
              <w:right w:w="80" w:type="dxa"/>
            </w:tcMar>
            <w:vAlign w:val="center"/>
          </w:tcPr>
          <w:p w:rsidRPr="00F8757B" w:rsidR="00BF2A28" w:rsidP="00B873D3" w:rsidRDefault="00BF2A28" w14:paraId="25A075F7" w14:textId="77777777">
            <w:pPr>
              <w:pStyle w:val="BodyA"/>
              <w:jc w:val="center"/>
              <w:rPr>
                <w:rFonts w:cs="Calibri"/>
                <w:sz w:val="20"/>
                <w:szCs w:val="20"/>
              </w:rPr>
            </w:pPr>
            <w:r w:rsidRPr="00F8757B">
              <w:rPr>
                <w:rStyle w:val="None"/>
                <w:rFonts w:cs="Calibri"/>
                <w:color w:val="FFFFFF"/>
                <w:sz w:val="20"/>
                <w:szCs w:val="20"/>
                <w:u w:color="FFFFFF"/>
                <w:lang w:val="en-US"/>
              </w:rPr>
              <w:t>Component 3</w:t>
            </w:r>
          </w:p>
        </w:tc>
        <w:tc>
          <w:tcPr>
            <w:tcW w:w="562" w:type="pct"/>
            <w:shd w:val="clear" w:color="auto" w:fill="808080" w:themeFill="background1" w:themeFillShade="80"/>
            <w:tcMar>
              <w:top w:w="80" w:type="dxa"/>
              <w:left w:w="80" w:type="dxa"/>
              <w:bottom w:w="80" w:type="dxa"/>
              <w:right w:w="80" w:type="dxa"/>
            </w:tcMar>
            <w:vAlign w:val="center"/>
          </w:tcPr>
          <w:p w:rsidRPr="00F8757B" w:rsidR="00BF2A28" w:rsidP="00B873D3" w:rsidRDefault="00BF2A28" w14:paraId="17DA3F41" w14:textId="77777777">
            <w:pPr>
              <w:pStyle w:val="BodyA"/>
              <w:jc w:val="center"/>
              <w:rPr>
                <w:rFonts w:cs="Calibri"/>
                <w:sz w:val="20"/>
                <w:szCs w:val="20"/>
              </w:rPr>
            </w:pPr>
            <w:r w:rsidRPr="00F8757B">
              <w:rPr>
                <w:rStyle w:val="None"/>
                <w:rFonts w:cs="Calibri"/>
                <w:color w:val="FFFFFF"/>
                <w:sz w:val="20"/>
                <w:szCs w:val="20"/>
                <w:u w:color="FFFFFF"/>
                <w:lang w:val="en-US"/>
              </w:rPr>
              <w:t>Component 4</w:t>
            </w:r>
          </w:p>
        </w:tc>
        <w:tc>
          <w:tcPr>
            <w:tcW w:w="562" w:type="pct"/>
            <w:shd w:val="clear" w:color="auto" w:fill="808080" w:themeFill="background1" w:themeFillShade="80"/>
            <w:tcMar>
              <w:top w:w="80" w:type="dxa"/>
              <w:left w:w="80" w:type="dxa"/>
              <w:bottom w:w="80" w:type="dxa"/>
              <w:right w:w="80" w:type="dxa"/>
            </w:tcMar>
            <w:vAlign w:val="center"/>
          </w:tcPr>
          <w:p w:rsidRPr="00F8757B" w:rsidR="00BF2A28" w:rsidP="00B873D3" w:rsidRDefault="00BF2A28" w14:paraId="2AB94EC5" w14:textId="77777777">
            <w:pPr>
              <w:pStyle w:val="BodyA"/>
              <w:jc w:val="center"/>
              <w:rPr>
                <w:rFonts w:cs="Calibri"/>
                <w:sz w:val="20"/>
                <w:szCs w:val="20"/>
              </w:rPr>
            </w:pPr>
            <w:r w:rsidRPr="00F8757B">
              <w:rPr>
                <w:rStyle w:val="None"/>
                <w:rFonts w:cs="Calibri"/>
                <w:color w:val="FFFFFF"/>
                <w:sz w:val="20"/>
                <w:szCs w:val="20"/>
                <w:u w:color="FFFFFF"/>
                <w:lang w:val="en-US"/>
              </w:rPr>
              <w:t>M&amp;E</w:t>
            </w:r>
          </w:p>
        </w:tc>
        <w:tc>
          <w:tcPr>
            <w:tcW w:w="562" w:type="pct"/>
            <w:shd w:val="clear" w:color="auto" w:fill="808080" w:themeFill="background1" w:themeFillShade="80"/>
            <w:tcMar>
              <w:top w:w="80" w:type="dxa"/>
              <w:left w:w="80" w:type="dxa"/>
              <w:bottom w:w="80" w:type="dxa"/>
              <w:right w:w="80" w:type="dxa"/>
            </w:tcMar>
            <w:vAlign w:val="center"/>
          </w:tcPr>
          <w:p w:rsidRPr="00F8757B" w:rsidR="00BF2A28" w:rsidP="00B873D3" w:rsidRDefault="00BF2A28" w14:paraId="220FB136" w14:textId="77777777">
            <w:pPr>
              <w:pStyle w:val="BodyA"/>
              <w:jc w:val="center"/>
              <w:rPr>
                <w:rFonts w:cs="Calibri"/>
                <w:sz w:val="20"/>
                <w:szCs w:val="20"/>
              </w:rPr>
            </w:pPr>
            <w:r w:rsidRPr="00F8757B">
              <w:rPr>
                <w:rStyle w:val="None"/>
                <w:rFonts w:cs="Calibri"/>
                <w:color w:val="FFFFFF"/>
                <w:sz w:val="20"/>
                <w:szCs w:val="20"/>
                <w:u w:color="FFFFFF"/>
                <w:lang w:val="en-US"/>
              </w:rPr>
              <w:t>PMC</w:t>
            </w:r>
          </w:p>
        </w:tc>
        <w:tc>
          <w:tcPr>
            <w:tcW w:w="562" w:type="pct"/>
            <w:shd w:val="clear" w:color="auto" w:fill="808080" w:themeFill="background1" w:themeFillShade="80"/>
            <w:tcMar>
              <w:top w:w="80" w:type="dxa"/>
              <w:left w:w="80" w:type="dxa"/>
              <w:bottom w:w="80" w:type="dxa"/>
              <w:right w:w="80" w:type="dxa"/>
            </w:tcMar>
            <w:vAlign w:val="center"/>
          </w:tcPr>
          <w:p w:rsidRPr="00F8757B" w:rsidR="00BF2A28" w:rsidP="00B873D3" w:rsidRDefault="00BF2A28" w14:paraId="4F0E2FB2" w14:textId="77777777">
            <w:pPr>
              <w:pStyle w:val="BodyA"/>
              <w:jc w:val="center"/>
              <w:rPr>
                <w:rFonts w:cs="Calibri"/>
                <w:sz w:val="20"/>
                <w:szCs w:val="20"/>
              </w:rPr>
            </w:pPr>
            <w:r w:rsidRPr="00F8757B">
              <w:rPr>
                <w:rStyle w:val="None"/>
                <w:rFonts w:cs="Calibri"/>
                <w:color w:val="FFFFFF"/>
                <w:sz w:val="20"/>
                <w:szCs w:val="20"/>
                <w:u w:color="FFFFFF"/>
                <w:lang w:val="en-US"/>
              </w:rPr>
              <w:t>Total budget</w:t>
            </w:r>
          </w:p>
        </w:tc>
      </w:tr>
      <w:tr w:rsidRPr="00F8757B" w:rsidR="00BF2A28" w:rsidTr="00F8757B" w14:paraId="26CC1D15" w14:textId="77777777">
        <w:trPr>
          <w:trHeight w:val="418"/>
        </w:trPr>
        <w:tc>
          <w:tcPr>
            <w:tcW w:w="962" w:type="pct"/>
            <w:shd w:val="clear" w:color="auto" w:fill="auto"/>
            <w:tcMar>
              <w:top w:w="80" w:type="dxa"/>
              <w:left w:w="80" w:type="dxa"/>
              <w:bottom w:w="80" w:type="dxa"/>
              <w:right w:w="80" w:type="dxa"/>
            </w:tcMar>
            <w:vAlign w:val="center"/>
          </w:tcPr>
          <w:p w:rsidRPr="00F8757B" w:rsidR="00BF2A28" w:rsidP="00B873D3" w:rsidRDefault="00BF2A28" w14:paraId="723B7B46" w14:textId="77777777">
            <w:pPr>
              <w:pStyle w:val="BodyA"/>
              <w:rPr>
                <w:rFonts w:cs="Calibri"/>
                <w:sz w:val="20"/>
                <w:szCs w:val="20"/>
              </w:rPr>
            </w:pPr>
            <w:r w:rsidRPr="00F8757B">
              <w:rPr>
                <w:rStyle w:val="None"/>
                <w:rFonts w:cs="Calibri"/>
                <w:sz w:val="20"/>
                <w:szCs w:val="20"/>
                <w:lang w:val="en-US"/>
              </w:rPr>
              <w:t>Personnel and Professional Services</w:t>
            </w:r>
          </w:p>
        </w:tc>
        <w:tc>
          <w:tcPr>
            <w:tcW w:w="668" w:type="pct"/>
            <w:shd w:val="clear" w:color="auto" w:fill="auto"/>
            <w:tcMar>
              <w:top w:w="80" w:type="dxa"/>
              <w:left w:w="80" w:type="dxa"/>
              <w:bottom w:w="80" w:type="dxa"/>
              <w:right w:w="80" w:type="dxa"/>
            </w:tcMar>
            <w:vAlign w:val="bottom"/>
          </w:tcPr>
          <w:p w:rsidRPr="00F8757B" w:rsidR="0B5DCDA2" w:rsidRDefault="0B5DCDA2" w14:paraId="047C4B78" w14:textId="75D08DD3">
            <w:pPr>
              <w:rPr>
                <w:rFonts w:eastAsia="Aptos Narrow" w:cs="Calibri"/>
                <w:color w:val="104861"/>
                <w:sz w:val="20"/>
                <w:szCs w:val="20"/>
              </w:rPr>
            </w:pPr>
            <w:r w:rsidRPr="00F8757B">
              <w:rPr>
                <w:rFonts w:eastAsia="Aptos Narrow" w:cs="Calibri"/>
                <w:color w:val="104861"/>
                <w:sz w:val="20"/>
                <w:szCs w:val="20"/>
              </w:rPr>
              <w:t>124,637</w:t>
            </w:r>
          </w:p>
        </w:tc>
        <w:tc>
          <w:tcPr>
            <w:tcW w:w="562" w:type="pct"/>
            <w:shd w:val="clear" w:color="auto" w:fill="auto"/>
            <w:tcMar>
              <w:top w:w="80" w:type="dxa"/>
              <w:left w:w="80" w:type="dxa"/>
              <w:bottom w:w="80" w:type="dxa"/>
              <w:right w:w="80" w:type="dxa"/>
            </w:tcMar>
            <w:vAlign w:val="bottom"/>
          </w:tcPr>
          <w:p w:rsidRPr="00F8757B" w:rsidR="0B5DCDA2" w:rsidRDefault="0B5DCDA2" w14:paraId="32117676" w14:textId="7DD66032">
            <w:pPr>
              <w:rPr>
                <w:rFonts w:eastAsia="Aptos Narrow" w:cs="Calibri"/>
                <w:color w:val="104861"/>
                <w:sz w:val="20"/>
                <w:szCs w:val="20"/>
              </w:rPr>
            </w:pPr>
            <w:r w:rsidRPr="00F8757B">
              <w:rPr>
                <w:rFonts w:eastAsia="Aptos Narrow" w:cs="Calibri"/>
                <w:color w:val="104861"/>
                <w:sz w:val="20"/>
                <w:szCs w:val="20"/>
              </w:rPr>
              <w:t>62,637</w:t>
            </w:r>
          </w:p>
        </w:tc>
        <w:tc>
          <w:tcPr>
            <w:tcW w:w="562" w:type="pct"/>
            <w:shd w:val="clear" w:color="auto" w:fill="auto"/>
            <w:tcMar>
              <w:top w:w="80" w:type="dxa"/>
              <w:left w:w="80" w:type="dxa"/>
              <w:bottom w:w="80" w:type="dxa"/>
              <w:right w:w="80" w:type="dxa"/>
            </w:tcMar>
            <w:vAlign w:val="bottom"/>
          </w:tcPr>
          <w:p w:rsidRPr="00F8757B" w:rsidR="0B5DCDA2" w:rsidRDefault="0B5DCDA2" w14:paraId="2DEACD67" w14:textId="6BE4C532">
            <w:pPr>
              <w:rPr>
                <w:rFonts w:eastAsia="Aptos Narrow" w:cs="Calibri"/>
                <w:color w:val="104861"/>
                <w:sz w:val="20"/>
                <w:szCs w:val="20"/>
              </w:rPr>
            </w:pPr>
            <w:r w:rsidRPr="00F8757B">
              <w:rPr>
                <w:rFonts w:eastAsia="Aptos Narrow" w:cs="Calibri"/>
                <w:color w:val="104861"/>
                <w:sz w:val="20"/>
                <w:szCs w:val="20"/>
              </w:rPr>
              <w:t>73,221</w:t>
            </w:r>
          </w:p>
        </w:tc>
        <w:tc>
          <w:tcPr>
            <w:tcW w:w="562" w:type="pct"/>
            <w:shd w:val="clear" w:color="auto" w:fill="auto"/>
            <w:tcMar>
              <w:top w:w="80" w:type="dxa"/>
              <w:left w:w="80" w:type="dxa"/>
              <w:bottom w:w="80" w:type="dxa"/>
              <w:right w:w="80" w:type="dxa"/>
            </w:tcMar>
            <w:vAlign w:val="bottom"/>
          </w:tcPr>
          <w:p w:rsidRPr="00F8757B" w:rsidR="0B5DCDA2" w:rsidRDefault="0B5DCDA2" w14:paraId="74CFDC27" w14:textId="4EC5C2E7">
            <w:pPr>
              <w:rPr>
                <w:rFonts w:eastAsia="Aptos Narrow" w:cs="Calibri"/>
                <w:color w:val="104861"/>
                <w:sz w:val="20"/>
                <w:szCs w:val="20"/>
              </w:rPr>
            </w:pPr>
            <w:r w:rsidRPr="00F8757B">
              <w:rPr>
                <w:rFonts w:eastAsia="Aptos Narrow" w:cs="Calibri"/>
                <w:color w:val="104861"/>
                <w:sz w:val="20"/>
                <w:szCs w:val="20"/>
              </w:rPr>
              <w:t>107,745</w:t>
            </w:r>
          </w:p>
        </w:tc>
        <w:tc>
          <w:tcPr>
            <w:tcW w:w="562" w:type="pct"/>
            <w:shd w:val="clear" w:color="auto" w:fill="auto"/>
            <w:tcMar>
              <w:top w:w="80" w:type="dxa"/>
              <w:left w:w="80" w:type="dxa"/>
              <w:bottom w:w="80" w:type="dxa"/>
              <w:right w:w="80" w:type="dxa"/>
            </w:tcMar>
            <w:vAlign w:val="bottom"/>
          </w:tcPr>
          <w:p w:rsidRPr="00F8757B" w:rsidR="0B5DCDA2" w:rsidRDefault="0B5DCDA2" w14:paraId="64CF07D1" w14:textId="2E3DFE3C">
            <w:pPr>
              <w:rPr>
                <w:rFonts w:eastAsia="Aptos Narrow" w:cs="Calibri"/>
                <w:color w:val="104861"/>
                <w:sz w:val="20"/>
                <w:szCs w:val="20"/>
              </w:rPr>
            </w:pPr>
            <w:r w:rsidRPr="00F8757B">
              <w:rPr>
                <w:rFonts w:eastAsia="Aptos Narrow" w:cs="Calibri"/>
                <w:color w:val="104861"/>
                <w:sz w:val="20"/>
                <w:szCs w:val="20"/>
              </w:rPr>
              <w:t>132,168</w:t>
            </w:r>
          </w:p>
        </w:tc>
        <w:tc>
          <w:tcPr>
            <w:tcW w:w="562" w:type="pct"/>
            <w:shd w:val="clear" w:color="auto" w:fill="auto"/>
            <w:tcMar>
              <w:top w:w="80" w:type="dxa"/>
              <w:left w:w="80" w:type="dxa"/>
              <w:bottom w:w="80" w:type="dxa"/>
              <w:right w:w="80" w:type="dxa"/>
            </w:tcMar>
            <w:vAlign w:val="bottom"/>
          </w:tcPr>
          <w:p w:rsidRPr="00F8757B" w:rsidR="0B5DCDA2" w:rsidRDefault="0B5DCDA2" w14:paraId="73423759" w14:textId="34A0F8B6">
            <w:pPr>
              <w:rPr>
                <w:rFonts w:eastAsia="Aptos Narrow" w:cs="Calibri"/>
                <w:color w:val="104861"/>
                <w:sz w:val="20"/>
                <w:szCs w:val="20"/>
              </w:rPr>
            </w:pPr>
            <w:r w:rsidRPr="00F8757B">
              <w:rPr>
                <w:rFonts w:eastAsia="Aptos Narrow" w:cs="Calibri"/>
                <w:color w:val="104861"/>
                <w:sz w:val="20"/>
                <w:szCs w:val="20"/>
              </w:rPr>
              <w:t>84,931</w:t>
            </w:r>
          </w:p>
        </w:tc>
        <w:tc>
          <w:tcPr>
            <w:tcW w:w="562" w:type="pct"/>
            <w:shd w:val="clear" w:color="auto" w:fill="auto"/>
            <w:tcMar>
              <w:top w:w="80" w:type="dxa"/>
              <w:left w:w="80" w:type="dxa"/>
              <w:bottom w:w="80" w:type="dxa"/>
              <w:right w:w="80" w:type="dxa"/>
            </w:tcMar>
            <w:vAlign w:val="bottom"/>
          </w:tcPr>
          <w:p w:rsidRPr="00F8757B" w:rsidR="0B5DCDA2" w:rsidRDefault="0B5DCDA2" w14:paraId="116C4FEE" w14:textId="2049DADA">
            <w:pPr>
              <w:rPr>
                <w:rFonts w:eastAsia="Aptos Narrow" w:cs="Calibri"/>
                <w:color w:val="104861"/>
                <w:sz w:val="20"/>
                <w:szCs w:val="20"/>
              </w:rPr>
            </w:pPr>
            <w:r w:rsidRPr="00F8757B">
              <w:rPr>
                <w:rFonts w:eastAsia="Aptos Narrow" w:cs="Calibri"/>
                <w:color w:val="104861"/>
                <w:sz w:val="20"/>
                <w:szCs w:val="20"/>
              </w:rPr>
              <w:t>585,339</w:t>
            </w:r>
          </w:p>
        </w:tc>
      </w:tr>
      <w:tr w:rsidRPr="00F8757B" w:rsidR="00BF2A28" w:rsidTr="00F8757B" w14:paraId="220BA2AD" w14:textId="77777777">
        <w:trPr>
          <w:trHeight w:val="409"/>
        </w:trPr>
        <w:tc>
          <w:tcPr>
            <w:tcW w:w="962" w:type="pct"/>
            <w:shd w:val="clear" w:color="auto" w:fill="auto"/>
            <w:tcMar>
              <w:top w:w="80" w:type="dxa"/>
              <w:left w:w="80" w:type="dxa"/>
              <w:bottom w:w="80" w:type="dxa"/>
              <w:right w:w="80" w:type="dxa"/>
            </w:tcMar>
            <w:vAlign w:val="center"/>
          </w:tcPr>
          <w:p w:rsidRPr="00F8757B" w:rsidR="00BF2A28" w:rsidP="00B873D3" w:rsidRDefault="00BF2A28" w14:paraId="7F848192" w14:textId="77777777">
            <w:pPr>
              <w:pStyle w:val="BodyA"/>
              <w:rPr>
                <w:rFonts w:cs="Calibri"/>
                <w:sz w:val="20"/>
                <w:szCs w:val="20"/>
              </w:rPr>
            </w:pPr>
            <w:r w:rsidRPr="00F8757B">
              <w:rPr>
                <w:rStyle w:val="None"/>
                <w:rFonts w:cs="Calibri"/>
                <w:sz w:val="20"/>
                <w:szCs w:val="20"/>
                <w:lang w:val="en-US"/>
              </w:rPr>
              <w:t>Travel, meetings, and workshops</w:t>
            </w:r>
          </w:p>
        </w:tc>
        <w:tc>
          <w:tcPr>
            <w:tcW w:w="668" w:type="pct"/>
            <w:shd w:val="clear" w:color="auto" w:fill="auto"/>
            <w:tcMar>
              <w:top w:w="80" w:type="dxa"/>
              <w:left w:w="80" w:type="dxa"/>
              <w:bottom w:w="80" w:type="dxa"/>
              <w:right w:w="80" w:type="dxa"/>
            </w:tcMar>
            <w:vAlign w:val="bottom"/>
          </w:tcPr>
          <w:p w:rsidRPr="00F8757B" w:rsidR="0B5DCDA2" w:rsidRDefault="0B5DCDA2" w14:paraId="6D20DB5F" w14:textId="389A4946">
            <w:pPr>
              <w:rPr>
                <w:rFonts w:eastAsia="Aptos Narrow" w:cs="Calibri"/>
                <w:color w:val="104861"/>
                <w:sz w:val="20"/>
                <w:szCs w:val="20"/>
              </w:rPr>
            </w:pPr>
            <w:r w:rsidRPr="00F8757B">
              <w:rPr>
                <w:rFonts w:eastAsia="Aptos Narrow" w:cs="Calibri"/>
                <w:color w:val="104861"/>
                <w:sz w:val="20"/>
                <w:szCs w:val="20"/>
              </w:rPr>
              <w:t>574,770</w:t>
            </w:r>
          </w:p>
        </w:tc>
        <w:tc>
          <w:tcPr>
            <w:tcW w:w="562" w:type="pct"/>
            <w:shd w:val="clear" w:color="auto" w:fill="auto"/>
            <w:tcMar>
              <w:top w:w="80" w:type="dxa"/>
              <w:left w:w="80" w:type="dxa"/>
              <w:bottom w:w="80" w:type="dxa"/>
              <w:right w:w="80" w:type="dxa"/>
            </w:tcMar>
            <w:vAlign w:val="bottom"/>
          </w:tcPr>
          <w:p w:rsidRPr="00F8757B" w:rsidR="0B5DCDA2" w:rsidRDefault="0B5DCDA2" w14:paraId="1FF3B8BC" w14:textId="1405B9AD">
            <w:pPr>
              <w:rPr>
                <w:rFonts w:eastAsia="Aptos Narrow" w:cs="Calibri"/>
                <w:color w:val="104861"/>
                <w:sz w:val="20"/>
                <w:szCs w:val="20"/>
              </w:rPr>
            </w:pPr>
            <w:r w:rsidRPr="00F8757B">
              <w:rPr>
                <w:rFonts w:eastAsia="Aptos Narrow" w:cs="Calibri"/>
                <w:color w:val="104861"/>
                <w:sz w:val="20"/>
                <w:szCs w:val="20"/>
              </w:rPr>
              <w:t>164,180</w:t>
            </w:r>
          </w:p>
        </w:tc>
        <w:tc>
          <w:tcPr>
            <w:tcW w:w="562" w:type="pct"/>
            <w:shd w:val="clear" w:color="auto" w:fill="auto"/>
            <w:tcMar>
              <w:top w:w="80" w:type="dxa"/>
              <w:left w:w="80" w:type="dxa"/>
              <w:bottom w:w="80" w:type="dxa"/>
              <w:right w:w="80" w:type="dxa"/>
            </w:tcMar>
            <w:vAlign w:val="bottom"/>
          </w:tcPr>
          <w:p w:rsidRPr="00F8757B" w:rsidR="0B5DCDA2" w:rsidRDefault="0B5DCDA2" w14:paraId="034A623A" w14:textId="3F920D7D">
            <w:pPr>
              <w:rPr>
                <w:rFonts w:eastAsia="Aptos Narrow" w:cs="Calibri"/>
                <w:color w:val="104861"/>
                <w:sz w:val="20"/>
                <w:szCs w:val="20"/>
              </w:rPr>
            </w:pPr>
            <w:r w:rsidRPr="00F8757B">
              <w:rPr>
                <w:rFonts w:eastAsia="Aptos Narrow" w:cs="Calibri"/>
                <w:color w:val="104861"/>
                <w:sz w:val="20"/>
                <w:szCs w:val="20"/>
              </w:rPr>
              <w:t>90,380</w:t>
            </w:r>
          </w:p>
        </w:tc>
        <w:tc>
          <w:tcPr>
            <w:tcW w:w="562" w:type="pct"/>
            <w:shd w:val="clear" w:color="auto" w:fill="auto"/>
            <w:tcMar>
              <w:top w:w="80" w:type="dxa"/>
              <w:left w:w="80" w:type="dxa"/>
              <w:bottom w:w="80" w:type="dxa"/>
              <w:right w:w="80" w:type="dxa"/>
            </w:tcMar>
            <w:vAlign w:val="bottom"/>
          </w:tcPr>
          <w:p w:rsidRPr="00F8757B" w:rsidR="0B5DCDA2" w:rsidRDefault="0B5DCDA2" w14:paraId="0EE823B1" w14:textId="3349EEA0">
            <w:pPr>
              <w:rPr>
                <w:rFonts w:eastAsia="Aptos Narrow" w:cs="Calibri"/>
                <w:color w:val="104861"/>
                <w:sz w:val="20"/>
                <w:szCs w:val="20"/>
              </w:rPr>
            </w:pPr>
            <w:r w:rsidRPr="00F8757B">
              <w:rPr>
                <w:rFonts w:eastAsia="Aptos Narrow" w:cs="Calibri"/>
                <w:color w:val="104861"/>
                <w:sz w:val="20"/>
                <w:szCs w:val="20"/>
              </w:rPr>
              <w:t>113,850</w:t>
            </w:r>
          </w:p>
        </w:tc>
        <w:tc>
          <w:tcPr>
            <w:tcW w:w="562" w:type="pct"/>
            <w:shd w:val="clear" w:color="auto" w:fill="auto"/>
            <w:tcMar>
              <w:top w:w="80" w:type="dxa"/>
              <w:left w:w="80" w:type="dxa"/>
              <w:bottom w:w="80" w:type="dxa"/>
              <w:right w:w="80" w:type="dxa"/>
            </w:tcMar>
            <w:vAlign w:val="bottom"/>
          </w:tcPr>
          <w:p w:rsidRPr="00F8757B" w:rsidR="0B5DCDA2" w:rsidRDefault="0B5DCDA2" w14:paraId="70FF6069" w14:textId="02289135">
            <w:pPr>
              <w:rPr>
                <w:rFonts w:eastAsia="Aptos Narrow" w:cs="Calibri"/>
                <w:color w:val="104861"/>
                <w:sz w:val="20"/>
                <w:szCs w:val="20"/>
              </w:rPr>
            </w:pPr>
            <w:r w:rsidRPr="00F8757B">
              <w:rPr>
                <w:rFonts w:eastAsia="Aptos Narrow" w:cs="Calibri"/>
                <w:color w:val="104861"/>
                <w:sz w:val="20"/>
                <w:szCs w:val="20"/>
              </w:rPr>
              <w:t>23,023</w:t>
            </w:r>
          </w:p>
        </w:tc>
        <w:tc>
          <w:tcPr>
            <w:tcW w:w="562" w:type="pct"/>
            <w:shd w:val="clear" w:color="auto" w:fill="auto"/>
            <w:tcMar>
              <w:top w:w="80" w:type="dxa"/>
              <w:left w:w="80" w:type="dxa"/>
              <w:bottom w:w="80" w:type="dxa"/>
              <w:right w:w="80" w:type="dxa"/>
            </w:tcMar>
            <w:vAlign w:val="bottom"/>
          </w:tcPr>
          <w:p w:rsidRPr="00F8757B" w:rsidR="0B5DCDA2" w:rsidRDefault="0B5DCDA2" w14:paraId="4F714F50" w14:textId="56652B64">
            <w:pPr>
              <w:rPr>
                <w:rFonts w:eastAsia="Aptos Narrow" w:cs="Calibri"/>
                <w:color w:val="104861"/>
                <w:sz w:val="20"/>
                <w:szCs w:val="20"/>
              </w:rPr>
            </w:pPr>
            <w:r w:rsidRPr="00F8757B">
              <w:rPr>
                <w:rFonts w:eastAsia="Aptos Narrow" w:cs="Calibri"/>
                <w:color w:val="104861"/>
                <w:sz w:val="20"/>
                <w:szCs w:val="20"/>
              </w:rPr>
              <w:t>20,000</w:t>
            </w:r>
          </w:p>
        </w:tc>
        <w:tc>
          <w:tcPr>
            <w:tcW w:w="562" w:type="pct"/>
            <w:shd w:val="clear" w:color="auto" w:fill="auto"/>
            <w:tcMar>
              <w:top w:w="80" w:type="dxa"/>
              <w:left w:w="80" w:type="dxa"/>
              <w:bottom w:w="80" w:type="dxa"/>
              <w:right w:w="80" w:type="dxa"/>
            </w:tcMar>
            <w:vAlign w:val="bottom"/>
          </w:tcPr>
          <w:p w:rsidRPr="00F8757B" w:rsidR="0B5DCDA2" w:rsidRDefault="0B5DCDA2" w14:paraId="3F1BC853" w14:textId="6AA05B9A">
            <w:pPr>
              <w:rPr>
                <w:rFonts w:eastAsia="Aptos Narrow" w:cs="Calibri"/>
                <w:color w:val="104861"/>
                <w:sz w:val="20"/>
                <w:szCs w:val="20"/>
              </w:rPr>
            </w:pPr>
            <w:r w:rsidRPr="00F8757B">
              <w:rPr>
                <w:rFonts w:eastAsia="Aptos Narrow" w:cs="Calibri"/>
                <w:color w:val="104861"/>
                <w:sz w:val="20"/>
                <w:szCs w:val="20"/>
              </w:rPr>
              <w:t>986,203</w:t>
            </w:r>
          </w:p>
        </w:tc>
      </w:tr>
      <w:tr w:rsidRPr="00F8757B" w:rsidR="00BF2A28" w:rsidTr="00F8757B" w14:paraId="2847F948" w14:textId="77777777">
        <w:trPr>
          <w:trHeight w:val="175"/>
        </w:trPr>
        <w:tc>
          <w:tcPr>
            <w:tcW w:w="962" w:type="pct"/>
            <w:shd w:val="clear" w:color="auto" w:fill="auto"/>
            <w:tcMar>
              <w:top w:w="80" w:type="dxa"/>
              <w:left w:w="80" w:type="dxa"/>
              <w:bottom w:w="80" w:type="dxa"/>
              <w:right w:w="80" w:type="dxa"/>
            </w:tcMar>
            <w:vAlign w:val="center"/>
          </w:tcPr>
          <w:p w:rsidRPr="00F8757B" w:rsidR="00BF2A28" w:rsidP="00B873D3" w:rsidRDefault="00BF2A28" w14:paraId="336C7F45" w14:textId="77777777">
            <w:pPr>
              <w:pStyle w:val="BodyA"/>
              <w:rPr>
                <w:rFonts w:cs="Calibri"/>
                <w:sz w:val="20"/>
                <w:szCs w:val="20"/>
              </w:rPr>
            </w:pPr>
            <w:r w:rsidRPr="00F8757B">
              <w:rPr>
                <w:rStyle w:val="None"/>
                <w:rFonts w:cs="Calibri"/>
                <w:sz w:val="20"/>
                <w:szCs w:val="20"/>
                <w:lang w:val="en-US"/>
              </w:rPr>
              <w:t>Grants &amp; Agreements</w:t>
            </w:r>
          </w:p>
        </w:tc>
        <w:tc>
          <w:tcPr>
            <w:tcW w:w="668" w:type="pct"/>
            <w:shd w:val="clear" w:color="auto" w:fill="auto"/>
            <w:tcMar>
              <w:top w:w="80" w:type="dxa"/>
              <w:left w:w="80" w:type="dxa"/>
              <w:bottom w:w="80" w:type="dxa"/>
              <w:right w:w="80" w:type="dxa"/>
            </w:tcMar>
            <w:vAlign w:val="bottom"/>
          </w:tcPr>
          <w:p w:rsidRPr="00F8757B" w:rsidR="0B5DCDA2" w:rsidRDefault="0B5DCDA2" w14:paraId="03CDA639" w14:textId="36DC369D">
            <w:pPr>
              <w:rPr>
                <w:rFonts w:eastAsia="Aptos Narrow" w:cs="Calibri"/>
                <w:color w:val="104861"/>
                <w:sz w:val="20"/>
                <w:szCs w:val="20"/>
              </w:rPr>
            </w:pPr>
            <w:r w:rsidRPr="00F8757B">
              <w:rPr>
                <w:rFonts w:eastAsia="Aptos Narrow" w:cs="Calibri"/>
                <w:color w:val="104861"/>
                <w:sz w:val="20"/>
                <w:szCs w:val="20"/>
              </w:rPr>
              <w:t>40,000</w:t>
            </w:r>
          </w:p>
        </w:tc>
        <w:tc>
          <w:tcPr>
            <w:tcW w:w="562" w:type="pct"/>
            <w:shd w:val="clear" w:color="auto" w:fill="auto"/>
            <w:tcMar>
              <w:top w:w="80" w:type="dxa"/>
              <w:left w:w="80" w:type="dxa"/>
              <w:bottom w:w="80" w:type="dxa"/>
              <w:right w:w="80" w:type="dxa"/>
            </w:tcMar>
            <w:vAlign w:val="bottom"/>
          </w:tcPr>
          <w:p w:rsidRPr="00F8757B" w:rsidR="0B5DCDA2" w:rsidRDefault="0B5DCDA2" w14:paraId="15AF9ACE" w14:textId="0839F0A8">
            <w:pPr>
              <w:rPr>
                <w:rFonts w:eastAsia="Aptos Narrow" w:cs="Calibri"/>
                <w:color w:val="104861"/>
                <w:sz w:val="20"/>
                <w:szCs w:val="20"/>
              </w:rPr>
            </w:pPr>
            <w:r w:rsidRPr="00F8757B">
              <w:rPr>
                <w:rFonts w:eastAsia="Aptos Narrow" w:cs="Calibri"/>
                <w:color w:val="104861"/>
                <w:sz w:val="20"/>
                <w:szCs w:val="20"/>
              </w:rPr>
              <w:t>485,730</w:t>
            </w:r>
          </w:p>
        </w:tc>
        <w:tc>
          <w:tcPr>
            <w:tcW w:w="562" w:type="pct"/>
            <w:shd w:val="clear" w:color="auto" w:fill="auto"/>
            <w:tcMar>
              <w:top w:w="80" w:type="dxa"/>
              <w:left w:w="80" w:type="dxa"/>
              <w:bottom w:w="80" w:type="dxa"/>
              <w:right w:w="80" w:type="dxa"/>
            </w:tcMar>
            <w:vAlign w:val="bottom"/>
          </w:tcPr>
          <w:p w:rsidRPr="00F8757B" w:rsidR="0B5DCDA2" w:rsidRDefault="0B5DCDA2" w14:paraId="1E558485" w14:textId="3184A2E4">
            <w:pPr>
              <w:rPr>
                <w:rFonts w:eastAsia="Aptos Narrow" w:cs="Calibri"/>
                <w:color w:val="104861"/>
                <w:sz w:val="20"/>
                <w:szCs w:val="20"/>
              </w:rPr>
            </w:pPr>
            <w:r w:rsidRPr="00F8757B">
              <w:rPr>
                <w:rFonts w:eastAsia="Aptos Narrow" w:cs="Calibri"/>
                <w:color w:val="104861"/>
                <w:sz w:val="20"/>
                <w:szCs w:val="20"/>
              </w:rPr>
              <w:t>780,500</w:t>
            </w:r>
          </w:p>
        </w:tc>
        <w:tc>
          <w:tcPr>
            <w:tcW w:w="562" w:type="pct"/>
            <w:shd w:val="clear" w:color="auto" w:fill="auto"/>
            <w:tcMar>
              <w:top w:w="80" w:type="dxa"/>
              <w:left w:w="80" w:type="dxa"/>
              <w:bottom w:w="80" w:type="dxa"/>
              <w:right w:w="80" w:type="dxa"/>
            </w:tcMar>
            <w:vAlign w:val="bottom"/>
          </w:tcPr>
          <w:p w:rsidRPr="00F8757B" w:rsidR="0B5DCDA2" w:rsidRDefault="0B5DCDA2" w14:paraId="77A79934" w14:textId="3236A7AB">
            <w:pPr>
              <w:rPr>
                <w:rFonts w:eastAsia="Aptos Narrow" w:cs="Calibri"/>
                <w:color w:val="104861"/>
                <w:sz w:val="20"/>
                <w:szCs w:val="20"/>
              </w:rPr>
            </w:pPr>
            <w:r w:rsidRPr="00F8757B">
              <w:rPr>
                <w:rFonts w:eastAsia="Aptos Narrow" w:cs="Calibri"/>
                <w:color w:val="104861"/>
                <w:sz w:val="20"/>
                <w:szCs w:val="20"/>
              </w:rPr>
              <w:t>125,600</w:t>
            </w:r>
          </w:p>
        </w:tc>
        <w:tc>
          <w:tcPr>
            <w:tcW w:w="562" w:type="pct"/>
            <w:shd w:val="clear" w:color="auto" w:fill="auto"/>
            <w:tcMar>
              <w:top w:w="80" w:type="dxa"/>
              <w:left w:w="80" w:type="dxa"/>
              <w:bottom w:w="80" w:type="dxa"/>
              <w:right w:w="80" w:type="dxa"/>
            </w:tcMar>
            <w:vAlign w:val="bottom"/>
          </w:tcPr>
          <w:p w:rsidRPr="00F8757B" w:rsidR="0B5DCDA2" w:rsidRDefault="0B5DCDA2" w14:paraId="21C37BAC" w14:textId="32AA77DB">
            <w:pPr>
              <w:rPr>
                <w:rFonts w:eastAsia="Aptos Narrow" w:cs="Calibri"/>
                <w:color w:val="104861"/>
                <w:sz w:val="20"/>
                <w:szCs w:val="20"/>
              </w:rPr>
            </w:pPr>
            <w:r w:rsidRPr="00F8757B">
              <w:rPr>
                <w:rFonts w:eastAsia="Aptos Narrow" w:cs="Calibri"/>
                <w:color w:val="104861"/>
                <w:sz w:val="20"/>
                <w:szCs w:val="20"/>
              </w:rPr>
              <w:t>0</w:t>
            </w:r>
          </w:p>
        </w:tc>
        <w:tc>
          <w:tcPr>
            <w:tcW w:w="562" w:type="pct"/>
            <w:shd w:val="clear" w:color="auto" w:fill="auto"/>
            <w:tcMar>
              <w:top w:w="80" w:type="dxa"/>
              <w:left w:w="80" w:type="dxa"/>
              <w:bottom w:w="80" w:type="dxa"/>
              <w:right w:w="80" w:type="dxa"/>
            </w:tcMar>
            <w:vAlign w:val="bottom"/>
          </w:tcPr>
          <w:p w:rsidRPr="00F8757B" w:rsidR="0B5DCDA2" w:rsidRDefault="0B5DCDA2" w14:paraId="0C109848" w14:textId="6DD35142">
            <w:pPr>
              <w:rPr>
                <w:rFonts w:eastAsia="Aptos Narrow" w:cs="Calibri"/>
                <w:color w:val="104861"/>
                <w:sz w:val="20"/>
                <w:szCs w:val="20"/>
              </w:rPr>
            </w:pPr>
            <w:r w:rsidRPr="00F8757B">
              <w:rPr>
                <w:rFonts w:eastAsia="Aptos Narrow" w:cs="Calibri"/>
                <w:color w:val="104861"/>
                <w:sz w:val="20"/>
                <w:szCs w:val="20"/>
              </w:rPr>
              <w:t>0</w:t>
            </w:r>
          </w:p>
        </w:tc>
        <w:tc>
          <w:tcPr>
            <w:tcW w:w="562" w:type="pct"/>
            <w:shd w:val="clear" w:color="auto" w:fill="auto"/>
            <w:tcMar>
              <w:top w:w="80" w:type="dxa"/>
              <w:left w:w="80" w:type="dxa"/>
              <w:bottom w:w="80" w:type="dxa"/>
              <w:right w:w="80" w:type="dxa"/>
            </w:tcMar>
            <w:vAlign w:val="bottom"/>
          </w:tcPr>
          <w:p w:rsidRPr="00F8757B" w:rsidR="0B5DCDA2" w:rsidRDefault="0B5DCDA2" w14:paraId="48AB6B4A" w14:textId="17953945">
            <w:pPr>
              <w:rPr>
                <w:rFonts w:eastAsia="Aptos Narrow" w:cs="Calibri"/>
                <w:color w:val="104861"/>
                <w:sz w:val="20"/>
                <w:szCs w:val="20"/>
              </w:rPr>
            </w:pPr>
            <w:r w:rsidRPr="00F8757B">
              <w:rPr>
                <w:rFonts w:eastAsia="Aptos Narrow" w:cs="Calibri"/>
                <w:color w:val="104861"/>
                <w:sz w:val="20"/>
                <w:szCs w:val="20"/>
              </w:rPr>
              <w:t>1,431,830</w:t>
            </w:r>
          </w:p>
        </w:tc>
      </w:tr>
      <w:tr w:rsidRPr="00F8757B" w:rsidR="00BF2A28" w:rsidTr="00F8757B" w14:paraId="31F5E1F6" w14:textId="77777777">
        <w:trPr>
          <w:trHeight w:val="220"/>
        </w:trPr>
        <w:tc>
          <w:tcPr>
            <w:tcW w:w="962" w:type="pct"/>
            <w:shd w:val="clear" w:color="auto" w:fill="auto"/>
            <w:tcMar>
              <w:top w:w="80" w:type="dxa"/>
              <w:left w:w="80" w:type="dxa"/>
              <w:bottom w:w="80" w:type="dxa"/>
              <w:right w:w="80" w:type="dxa"/>
            </w:tcMar>
            <w:vAlign w:val="center"/>
          </w:tcPr>
          <w:p w:rsidRPr="00F8757B" w:rsidR="00BF2A28" w:rsidP="00B873D3" w:rsidRDefault="00BF2A28" w14:paraId="6C330E94" w14:textId="77777777">
            <w:pPr>
              <w:pStyle w:val="BodyA"/>
              <w:rPr>
                <w:rFonts w:cs="Calibri"/>
                <w:sz w:val="20"/>
                <w:szCs w:val="20"/>
              </w:rPr>
            </w:pPr>
            <w:r w:rsidRPr="00F8757B">
              <w:rPr>
                <w:rStyle w:val="None"/>
                <w:rFonts w:cs="Calibri"/>
                <w:sz w:val="20"/>
                <w:szCs w:val="20"/>
                <w:lang w:val="en-US"/>
              </w:rPr>
              <w:t>Equipment</w:t>
            </w:r>
          </w:p>
        </w:tc>
        <w:tc>
          <w:tcPr>
            <w:tcW w:w="668" w:type="pct"/>
            <w:shd w:val="clear" w:color="auto" w:fill="auto"/>
            <w:tcMar>
              <w:top w:w="80" w:type="dxa"/>
              <w:left w:w="80" w:type="dxa"/>
              <w:bottom w:w="80" w:type="dxa"/>
              <w:right w:w="80" w:type="dxa"/>
            </w:tcMar>
            <w:vAlign w:val="bottom"/>
          </w:tcPr>
          <w:p w:rsidRPr="00F8757B" w:rsidR="0B5DCDA2" w:rsidRDefault="0B5DCDA2" w14:paraId="00657545" w14:textId="460E4A7D">
            <w:pPr>
              <w:rPr>
                <w:rFonts w:eastAsia="Aptos Narrow" w:cs="Calibri"/>
                <w:color w:val="104861"/>
                <w:sz w:val="20"/>
                <w:szCs w:val="20"/>
              </w:rPr>
            </w:pPr>
            <w:r w:rsidRPr="00F8757B">
              <w:rPr>
                <w:rFonts w:eastAsia="Aptos Narrow" w:cs="Calibri"/>
                <w:color w:val="104861"/>
                <w:sz w:val="20"/>
                <w:szCs w:val="20"/>
              </w:rPr>
              <w:t>22,957</w:t>
            </w:r>
          </w:p>
        </w:tc>
        <w:tc>
          <w:tcPr>
            <w:tcW w:w="562" w:type="pct"/>
            <w:shd w:val="clear" w:color="auto" w:fill="auto"/>
            <w:tcMar>
              <w:top w:w="80" w:type="dxa"/>
              <w:left w:w="80" w:type="dxa"/>
              <w:bottom w:w="80" w:type="dxa"/>
              <w:right w:w="80" w:type="dxa"/>
            </w:tcMar>
            <w:vAlign w:val="bottom"/>
          </w:tcPr>
          <w:p w:rsidRPr="00F8757B" w:rsidR="0B5DCDA2" w:rsidRDefault="0B5DCDA2" w14:paraId="1C8E15CC" w14:textId="6156E971">
            <w:pPr>
              <w:rPr>
                <w:rFonts w:eastAsia="Aptos Narrow" w:cs="Calibri"/>
                <w:color w:val="104861"/>
                <w:sz w:val="20"/>
                <w:szCs w:val="20"/>
              </w:rPr>
            </w:pPr>
            <w:r w:rsidRPr="00F8757B">
              <w:rPr>
                <w:rFonts w:eastAsia="Aptos Narrow" w:cs="Calibri"/>
                <w:color w:val="104861"/>
                <w:sz w:val="20"/>
                <w:szCs w:val="20"/>
              </w:rPr>
              <w:t>10,375</w:t>
            </w:r>
          </w:p>
        </w:tc>
        <w:tc>
          <w:tcPr>
            <w:tcW w:w="562" w:type="pct"/>
            <w:shd w:val="clear" w:color="auto" w:fill="auto"/>
            <w:tcMar>
              <w:top w:w="80" w:type="dxa"/>
              <w:left w:w="80" w:type="dxa"/>
              <w:bottom w:w="80" w:type="dxa"/>
              <w:right w:w="80" w:type="dxa"/>
            </w:tcMar>
            <w:vAlign w:val="bottom"/>
          </w:tcPr>
          <w:p w:rsidRPr="00F8757B" w:rsidR="0B5DCDA2" w:rsidRDefault="0B5DCDA2" w14:paraId="26213033" w14:textId="31173BA7">
            <w:pPr>
              <w:rPr>
                <w:rFonts w:eastAsia="Aptos Narrow" w:cs="Calibri"/>
                <w:color w:val="104861"/>
                <w:sz w:val="20"/>
                <w:szCs w:val="20"/>
              </w:rPr>
            </w:pPr>
            <w:r w:rsidRPr="00F8757B">
              <w:rPr>
                <w:rFonts w:eastAsia="Aptos Narrow" w:cs="Calibri"/>
                <w:color w:val="104861"/>
                <w:sz w:val="20"/>
                <w:szCs w:val="20"/>
              </w:rPr>
              <w:t>10,375</w:t>
            </w:r>
          </w:p>
        </w:tc>
        <w:tc>
          <w:tcPr>
            <w:tcW w:w="562" w:type="pct"/>
            <w:shd w:val="clear" w:color="auto" w:fill="auto"/>
            <w:tcMar>
              <w:top w:w="80" w:type="dxa"/>
              <w:left w:w="80" w:type="dxa"/>
              <w:bottom w:w="80" w:type="dxa"/>
              <w:right w:w="80" w:type="dxa"/>
            </w:tcMar>
            <w:vAlign w:val="bottom"/>
          </w:tcPr>
          <w:p w:rsidRPr="00F8757B" w:rsidR="0B5DCDA2" w:rsidRDefault="0B5DCDA2" w14:paraId="011E3D7E" w14:textId="33D92D66">
            <w:pPr>
              <w:rPr>
                <w:rFonts w:eastAsia="Aptos Narrow" w:cs="Calibri"/>
                <w:color w:val="104861"/>
                <w:sz w:val="20"/>
                <w:szCs w:val="20"/>
              </w:rPr>
            </w:pPr>
            <w:r w:rsidRPr="00F8757B">
              <w:rPr>
                <w:rFonts w:eastAsia="Aptos Narrow" w:cs="Calibri"/>
                <w:color w:val="104861"/>
                <w:sz w:val="20"/>
                <w:szCs w:val="20"/>
              </w:rPr>
              <w:t>6,375</w:t>
            </w:r>
          </w:p>
        </w:tc>
        <w:tc>
          <w:tcPr>
            <w:tcW w:w="562" w:type="pct"/>
            <w:shd w:val="clear" w:color="auto" w:fill="auto"/>
            <w:tcMar>
              <w:top w:w="80" w:type="dxa"/>
              <w:left w:w="80" w:type="dxa"/>
              <w:bottom w:w="80" w:type="dxa"/>
              <w:right w:w="80" w:type="dxa"/>
            </w:tcMar>
            <w:vAlign w:val="bottom"/>
          </w:tcPr>
          <w:p w:rsidRPr="00F8757B" w:rsidR="0B5DCDA2" w:rsidRDefault="0B5DCDA2" w14:paraId="4F6352FB" w14:textId="63A5EB2E">
            <w:pPr>
              <w:rPr>
                <w:rFonts w:eastAsia="Aptos Narrow" w:cs="Calibri"/>
                <w:color w:val="104861"/>
                <w:sz w:val="20"/>
                <w:szCs w:val="20"/>
              </w:rPr>
            </w:pPr>
            <w:r w:rsidRPr="00F8757B">
              <w:rPr>
                <w:rFonts w:eastAsia="Aptos Narrow" w:cs="Calibri"/>
                <w:color w:val="104861"/>
                <w:sz w:val="20"/>
                <w:szCs w:val="20"/>
              </w:rPr>
              <w:t>0</w:t>
            </w:r>
          </w:p>
        </w:tc>
        <w:tc>
          <w:tcPr>
            <w:tcW w:w="562" w:type="pct"/>
            <w:shd w:val="clear" w:color="auto" w:fill="auto"/>
            <w:tcMar>
              <w:top w:w="80" w:type="dxa"/>
              <w:left w:w="80" w:type="dxa"/>
              <w:bottom w:w="80" w:type="dxa"/>
              <w:right w:w="80" w:type="dxa"/>
            </w:tcMar>
            <w:vAlign w:val="bottom"/>
          </w:tcPr>
          <w:p w:rsidRPr="00F8757B" w:rsidR="0B5DCDA2" w:rsidRDefault="0B5DCDA2" w14:paraId="2E771D71" w14:textId="67FFA489">
            <w:pPr>
              <w:rPr>
                <w:rFonts w:eastAsia="Aptos Narrow" w:cs="Calibri"/>
                <w:color w:val="104861"/>
                <w:sz w:val="20"/>
                <w:szCs w:val="20"/>
              </w:rPr>
            </w:pPr>
            <w:r w:rsidRPr="00F8757B">
              <w:rPr>
                <w:rFonts w:eastAsia="Aptos Narrow" w:cs="Calibri"/>
                <w:color w:val="104861"/>
                <w:sz w:val="20"/>
                <w:szCs w:val="20"/>
              </w:rPr>
              <w:t>6,200</w:t>
            </w:r>
          </w:p>
        </w:tc>
        <w:tc>
          <w:tcPr>
            <w:tcW w:w="562" w:type="pct"/>
            <w:shd w:val="clear" w:color="auto" w:fill="auto"/>
            <w:tcMar>
              <w:top w:w="80" w:type="dxa"/>
              <w:left w:w="80" w:type="dxa"/>
              <w:bottom w:w="80" w:type="dxa"/>
              <w:right w:w="80" w:type="dxa"/>
            </w:tcMar>
            <w:vAlign w:val="bottom"/>
          </w:tcPr>
          <w:p w:rsidRPr="00F8757B" w:rsidR="0B5DCDA2" w:rsidRDefault="0B5DCDA2" w14:paraId="1B28C7ED" w14:textId="1FE8086F">
            <w:pPr>
              <w:rPr>
                <w:rFonts w:eastAsia="Aptos Narrow" w:cs="Calibri"/>
                <w:color w:val="104861"/>
                <w:sz w:val="20"/>
                <w:szCs w:val="20"/>
              </w:rPr>
            </w:pPr>
            <w:r w:rsidRPr="00F8757B">
              <w:rPr>
                <w:rFonts w:eastAsia="Aptos Narrow" w:cs="Calibri"/>
                <w:color w:val="104861"/>
                <w:sz w:val="20"/>
                <w:szCs w:val="20"/>
              </w:rPr>
              <w:t>56,282</w:t>
            </w:r>
          </w:p>
        </w:tc>
      </w:tr>
      <w:tr w:rsidRPr="00F8757B" w:rsidR="00BF2A28" w:rsidTr="00F8757B" w14:paraId="15A61C47" w14:textId="77777777">
        <w:trPr>
          <w:trHeight w:val="166"/>
        </w:trPr>
        <w:tc>
          <w:tcPr>
            <w:tcW w:w="962" w:type="pct"/>
            <w:shd w:val="clear" w:color="auto" w:fill="auto"/>
            <w:tcMar>
              <w:top w:w="80" w:type="dxa"/>
              <w:left w:w="80" w:type="dxa"/>
              <w:bottom w:w="80" w:type="dxa"/>
              <w:right w:w="80" w:type="dxa"/>
            </w:tcMar>
            <w:vAlign w:val="center"/>
          </w:tcPr>
          <w:p w:rsidRPr="00F8757B" w:rsidR="00BF2A28" w:rsidP="00B873D3" w:rsidRDefault="00BF2A28" w14:paraId="40EA582F" w14:textId="77777777">
            <w:pPr>
              <w:pStyle w:val="BodyA"/>
              <w:rPr>
                <w:rFonts w:cs="Calibri"/>
                <w:sz w:val="20"/>
                <w:szCs w:val="20"/>
              </w:rPr>
            </w:pPr>
            <w:r w:rsidRPr="00F8757B">
              <w:rPr>
                <w:rStyle w:val="None"/>
                <w:rFonts w:cs="Calibri"/>
                <w:sz w:val="20"/>
                <w:szCs w:val="20"/>
                <w:lang w:val="en-US"/>
              </w:rPr>
              <w:t>Other Direct Costs</w:t>
            </w:r>
          </w:p>
        </w:tc>
        <w:tc>
          <w:tcPr>
            <w:tcW w:w="668" w:type="pct"/>
            <w:shd w:val="clear" w:color="auto" w:fill="auto"/>
            <w:tcMar>
              <w:top w:w="80" w:type="dxa"/>
              <w:left w:w="80" w:type="dxa"/>
              <w:bottom w:w="80" w:type="dxa"/>
              <w:right w:w="80" w:type="dxa"/>
            </w:tcMar>
            <w:vAlign w:val="bottom"/>
          </w:tcPr>
          <w:p w:rsidRPr="00F8757B" w:rsidR="0B5DCDA2" w:rsidP="0B5DCDA2" w:rsidRDefault="0B5DCDA2" w14:paraId="52A211CB" w14:textId="51D1D6BE">
            <w:pPr>
              <w:rPr>
                <w:rFonts w:cs="Calibri"/>
                <w:sz w:val="20"/>
                <w:szCs w:val="20"/>
              </w:rPr>
            </w:pPr>
          </w:p>
        </w:tc>
        <w:tc>
          <w:tcPr>
            <w:tcW w:w="562" w:type="pct"/>
            <w:shd w:val="clear" w:color="auto" w:fill="auto"/>
            <w:tcMar>
              <w:top w:w="80" w:type="dxa"/>
              <w:left w:w="80" w:type="dxa"/>
              <w:bottom w:w="80" w:type="dxa"/>
              <w:right w:w="80" w:type="dxa"/>
            </w:tcMar>
            <w:vAlign w:val="bottom"/>
          </w:tcPr>
          <w:p w:rsidRPr="00F8757B" w:rsidR="0B5DCDA2" w:rsidP="0B5DCDA2" w:rsidRDefault="0B5DCDA2" w14:paraId="1224A01C" w14:textId="2F8557E1">
            <w:pPr>
              <w:rPr>
                <w:rFonts w:cs="Calibri"/>
                <w:sz w:val="20"/>
                <w:szCs w:val="20"/>
              </w:rPr>
            </w:pPr>
          </w:p>
        </w:tc>
        <w:tc>
          <w:tcPr>
            <w:tcW w:w="562" w:type="pct"/>
            <w:shd w:val="clear" w:color="auto" w:fill="auto"/>
            <w:tcMar>
              <w:top w:w="80" w:type="dxa"/>
              <w:left w:w="80" w:type="dxa"/>
              <w:bottom w:w="80" w:type="dxa"/>
              <w:right w:w="80" w:type="dxa"/>
            </w:tcMar>
            <w:vAlign w:val="bottom"/>
          </w:tcPr>
          <w:p w:rsidRPr="00F8757B" w:rsidR="0B5DCDA2" w:rsidP="0B5DCDA2" w:rsidRDefault="0B5DCDA2" w14:paraId="5974ED12" w14:textId="0E313953">
            <w:pPr>
              <w:rPr>
                <w:rFonts w:cs="Calibri"/>
                <w:sz w:val="20"/>
                <w:szCs w:val="20"/>
              </w:rPr>
            </w:pPr>
          </w:p>
        </w:tc>
        <w:tc>
          <w:tcPr>
            <w:tcW w:w="562" w:type="pct"/>
            <w:shd w:val="clear" w:color="auto" w:fill="auto"/>
            <w:tcMar>
              <w:top w:w="80" w:type="dxa"/>
              <w:left w:w="80" w:type="dxa"/>
              <w:bottom w:w="80" w:type="dxa"/>
              <w:right w:w="80" w:type="dxa"/>
            </w:tcMar>
            <w:vAlign w:val="bottom"/>
          </w:tcPr>
          <w:p w:rsidRPr="00F8757B" w:rsidR="0B5DCDA2" w:rsidRDefault="0B5DCDA2" w14:paraId="4A290AB9" w14:textId="0D5F2319">
            <w:pPr>
              <w:rPr>
                <w:rFonts w:eastAsia="Aptos Narrow" w:cs="Calibri"/>
                <w:color w:val="104861"/>
                <w:sz w:val="20"/>
                <w:szCs w:val="20"/>
              </w:rPr>
            </w:pPr>
            <w:r w:rsidRPr="00F8757B">
              <w:rPr>
                <w:rFonts w:eastAsia="Aptos Narrow" w:cs="Calibri"/>
                <w:color w:val="104861"/>
                <w:sz w:val="20"/>
                <w:szCs w:val="20"/>
              </w:rPr>
              <w:t>7,500</w:t>
            </w:r>
          </w:p>
        </w:tc>
        <w:tc>
          <w:tcPr>
            <w:tcW w:w="562" w:type="pct"/>
            <w:shd w:val="clear" w:color="auto" w:fill="auto"/>
            <w:tcMar>
              <w:top w:w="80" w:type="dxa"/>
              <w:left w:w="80" w:type="dxa"/>
              <w:bottom w:w="80" w:type="dxa"/>
              <w:right w:w="80" w:type="dxa"/>
            </w:tcMar>
            <w:vAlign w:val="bottom"/>
          </w:tcPr>
          <w:p w:rsidRPr="00F8757B" w:rsidR="0B5DCDA2" w:rsidRDefault="0B5DCDA2" w14:paraId="5A582AB6" w14:textId="3040FF98">
            <w:pPr>
              <w:rPr>
                <w:rFonts w:eastAsia="Aptos Narrow" w:cs="Calibri"/>
                <w:color w:val="104861"/>
                <w:sz w:val="20"/>
                <w:szCs w:val="20"/>
              </w:rPr>
            </w:pPr>
            <w:r w:rsidRPr="00F8757B">
              <w:rPr>
                <w:rFonts w:eastAsia="Aptos Narrow" w:cs="Calibri"/>
                <w:color w:val="104861"/>
                <w:sz w:val="20"/>
                <w:szCs w:val="20"/>
              </w:rPr>
              <w:t>0</w:t>
            </w:r>
          </w:p>
        </w:tc>
        <w:tc>
          <w:tcPr>
            <w:tcW w:w="562" w:type="pct"/>
            <w:shd w:val="clear" w:color="auto" w:fill="auto"/>
            <w:tcMar>
              <w:top w:w="80" w:type="dxa"/>
              <w:left w:w="80" w:type="dxa"/>
              <w:bottom w:w="80" w:type="dxa"/>
              <w:right w:w="80" w:type="dxa"/>
            </w:tcMar>
            <w:vAlign w:val="bottom"/>
          </w:tcPr>
          <w:p w:rsidRPr="00F8757B" w:rsidR="0B5DCDA2" w:rsidRDefault="0B5DCDA2" w14:paraId="63D939BE" w14:textId="1B533BD4">
            <w:pPr>
              <w:rPr>
                <w:rFonts w:eastAsia="Aptos Narrow" w:cs="Calibri"/>
                <w:color w:val="104861"/>
                <w:sz w:val="20"/>
                <w:szCs w:val="20"/>
              </w:rPr>
            </w:pPr>
            <w:r w:rsidRPr="00F8757B">
              <w:rPr>
                <w:rFonts w:eastAsia="Aptos Narrow" w:cs="Calibri"/>
                <w:color w:val="104861"/>
                <w:sz w:val="20"/>
                <w:szCs w:val="20"/>
              </w:rPr>
              <w:t>36,669</w:t>
            </w:r>
          </w:p>
        </w:tc>
        <w:tc>
          <w:tcPr>
            <w:tcW w:w="562" w:type="pct"/>
            <w:shd w:val="clear" w:color="auto" w:fill="auto"/>
            <w:tcMar>
              <w:top w:w="80" w:type="dxa"/>
              <w:left w:w="80" w:type="dxa"/>
              <w:bottom w:w="80" w:type="dxa"/>
              <w:right w:w="80" w:type="dxa"/>
            </w:tcMar>
            <w:vAlign w:val="bottom"/>
          </w:tcPr>
          <w:p w:rsidRPr="00F8757B" w:rsidR="0B5DCDA2" w:rsidRDefault="0B5DCDA2" w14:paraId="66922F4E" w14:textId="3FE6998D">
            <w:pPr>
              <w:rPr>
                <w:rFonts w:eastAsia="Aptos Narrow" w:cs="Calibri"/>
                <w:color w:val="104861"/>
                <w:sz w:val="20"/>
                <w:szCs w:val="20"/>
              </w:rPr>
            </w:pPr>
            <w:r w:rsidRPr="00F8757B">
              <w:rPr>
                <w:rFonts w:eastAsia="Aptos Narrow" w:cs="Calibri"/>
                <w:color w:val="104861"/>
                <w:sz w:val="20"/>
                <w:szCs w:val="20"/>
              </w:rPr>
              <w:t>44,169</w:t>
            </w:r>
          </w:p>
        </w:tc>
      </w:tr>
      <w:tr w:rsidRPr="00F8757B" w:rsidR="00747825" w:rsidTr="00F8757B" w14:paraId="7B85626A" w14:textId="77777777">
        <w:trPr>
          <w:trHeight w:val="292"/>
        </w:trPr>
        <w:tc>
          <w:tcPr>
            <w:tcW w:w="962" w:type="pct"/>
            <w:shd w:val="clear" w:color="auto" w:fill="F2F2F2" w:themeFill="background1" w:themeFillShade="F2"/>
            <w:tcMar>
              <w:top w:w="80" w:type="dxa"/>
              <w:left w:w="80" w:type="dxa"/>
              <w:bottom w:w="80" w:type="dxa"/>
              <w:right w:w="80" w:type="dxa"/>
            </w:tcMar>
            <w:vAlign w:val="center"/>
          </w:tcPr>
          <w:p w:rsidRPr="00F8757B" w:rsidR="00BF2A28" w:rsidP="00B873D3" w:rsidRDefault="00BF2A28" w14:paraId="2097910F" w14:textId="77777777">
            <w:pPr>
              <w:pStyle w:val="BodyA"/>
              <w:rPr>
                <w:rFonts w:cs="Calibri"/>
                <w:sz w:val="20"/>
                <w:szCs w:val="20"/>
              </w:rPr>
            </w:pPr>
            <w:r w:rsidRPr="00F8757B">
              <w:rPr>
                <w:rStyle w:val="None"/>
                <w:rFonts w:cs="Calibri"/>
                <w:sz w:val="20"/>
                <w:szCs w:val="20"/>
                <w:lang w:val="en-US"/>
              </w:rPr>
              <w:t>TOTAL GEF FUNDED PROJECT</w:t>
            </w:r>
          </w:p>
        </w:tc>
        <w:tc>
          <w:tcPr>
            <w:tcW w:w="668" w:type="pct"/>
            <w:shd w:val="clear" w:color="auto" w:fill="F2F2F2" w:themeFill="background1" w:themeFillShade="F2"/>
            <w:tcMar>
              <w:top w:w="80" w:type="dxa"/>
              <w:left w:w="80" w:type="dxa"/>
              <w:bottom w:w="80" w:type="dxa"/>
              <w:right w:w="80" w:type="dxa"/>
            </w:tcMar>
            <w:vAlign w:val="bottom"/>
          </w:tcPr>
          <w:p w:rsidRPr="00F8757B" w:rsidR="0B5DCDA2" w:rsidRDefault="0B5DCDA2" w14:paraId="780CD90E" w14:textId="5178CB92">
            <w:pPr>
              <w:rPr>
                <w:rFonts w:eastAsia="Aptos Narrow" w:cs="Calibri"/>
                <w:b/>
                <w:bCs/>
                <w:color w:val="000000" w:themeColor="text1"/>
                <w:sz w:val="20"/>
                <w:szCs w:val="20"/>
              </w:rPr>
            </w:pPr>
            <w:r w:rsidRPr="00F8757B">
              <w:rPr>
                <w:rFonts w:eastAsia="Aptos Narrow" w:cs="Calibri"/>
                <w:b/>
                <w:bCs/>
                <w:color w:val="000000" w:themeColor="text1"/>
                <w:sz w:val="20"/>
                <w:szCs w:val="20"/>
              </w:rPr>
              <w:t>762,364</w:t>
            </w:r>
          </w:p>
        </w:tc>
        <w:tc>
          <w:tcPr>
            <w:tcW w:w="562" w:type="pct"/>
            <w:shd w:val="clear" w:color="auto" w:fill="F2F2F2" w:themeFill="background1" w:themeFillShade="F2"/>
            <w:tcMar>
              <w:top w:w="80" w:type="dxa"/>
              <w:left w:w="80" w:type="dxa"/>
              <w:bottom w:w="80" w:type="dxa"/>
              <w:right w:w="80" w:type="dxa"/>
            </w:tcMar>
            <w:vAlign w:val="bottom"/>
          </w:tcPr>
          <w:p w:rsidRPr="00F8757B" w:rsidR="0B5DCDA2" w:rsidRDefault="0B5DCDA2" w14:paraId="175689DB" w14:textId="23200556">
            <w:pPr>
              <w:rPr>
                <w:rFonts w:eastAsia="Aptos Narrow" w:cs="Calibri"/>
                <w:b/>
                <w:bCs/>
                <w:color w:val="000000" w:themeColor="text1"/>
                <w:sz w:val="20"/>
                <w:szCs w:val="20"/>
              </w:rPr>
            </w:pPr>
            <w:r w:rsidRPr="00F8757B">
              <w:rPr>
                <w:rFonts w:eastAsia="Aptos Narrow" w:cs="Calibri"/>
                <w:b/>
                <w:bCs/>
                <w:color w:val="000000" w:themeColor="text1"/>
                <w:sz w:val="20"/>
                <w:szCs w:val="20"/>
              </w:rPr>
              <w:t>722,922</w:t>
            </w:r>
          </w:p>
        </w:tc>
        <w:tc>
          <w:tcPr>
            <w:tcW w:w="562" w:type="pct"/>
            <w:shd w:val="clear" w:color="auto" w:fill="F2F2F2" w:themeFill="background1" w:themeFillShade="F2"/>
            <w:tcMar>
              <w:top w:w="80" w:type="dxa"/>
              <w:left w:w="80" w:type="dxa"/>
              <w:bottom w:w="80" w:type="dxa"/>
              <w:right w:w="80" w:type="dxa"/>
            </w:tcMar>
            <w:vAlign w:val="bottom"/>
          </w:tcPr>
          <w:p w:rsidRPr="00F8757B" w:rsidR="0B5DCDA2" w:rsidRDefault="0B5DCDA2" w14:paraId="01D4D839" w14:textId="732859EC">
            <w:pPr>
              <w:rPr>
                <w:rFonts w:eastAsia="Aptos Narrow" w:cs="Calibri"/>
                <w:b/>
                <w:bCs/>
                <w:color w:val="000000" w:themeColor="text1"/>
                <w:sz w:val="20"/>
                <w:szCs w:val="20"/>
              </w:rPr>
            </w:pPr>
            <w:r w:rsidRPr="00F8757B">
              <w:rPr>
                <w:rFonts w:eastAsia="Aptos Narrow" w:cs="Calibri"/>
                <w:b/>
                <w:bCs/>
                <w:color w:val="000000" w:themeColor="text1"/>
                <w:sz w:val="20"/>
                <w:szCs w:val="20"/>
              </w:rPr>
              <w:t>954,476</w:t>
            </w:r>
          </w:p>
        </w:tc>
        <w:tc>
          <w:tcPr>
            <w:tcW w:w="562" w:type="pct"/>
            <w:shd w:val="clear" w:color="auto" w:fill="F2F2F2" w:themeFill="background1" w:themeFillShade="F2"/>
            <w:tcMar>
              <w:top w:w="80" w:type="dxa"/>
              <w:left w:w="80" w:type="dxa"/>
              <w:bottom w:w="80" w:type="dxa"/>
              <w:right w:w="80" w:type="dxa"/>
            </w:tcMar>
            <w:vAlign w:val="bottom"/>
          </w:tcPr>
          <w:p w:rsidRPr="00F8757B" w:rsidR="0B5DCDA2" w:rsidRDefault="0B5DCDA2" w14:paraId="7F0E5864" w14:textId="1D2B1DC2">
            <w:pPr>
              <w:rPr>
                <w:rFonts w:eastAsia="Aptos Narrow" w:cs="Calibri"/>
                <w:b/>
                <w:bCs/>
                <w:color w:val="000000" w:themeColor="text1"/>
                <w:sz w:val="20"/>
                <w:szCs w:val="20"/>
              </w:rPr>
            </w:pPr>
            <w:r w:rsidRPr="00F8757B">
              <w:rPr>
                <w:rFonts w:eastAsia="Aptos Narrow" w:cs="Calibri"/>
                <w:b/>
                <w:bCs/>
                <w:color w:val="000000" w:themeColor="text1"/>
                <w:sz w:val="20"/>
                <w:szCs w:val="20"/>
              </w:rPr>
              <w:t>361,070</w:t>
            </w:r>
          </w:p>
        </w:tc>
        <w:tc>
          <w:tcPr>
            <w:tcW w:w="562" w:type="pct"/>
            <w:shd w:val="clear" w:color="auto" w:fill="F2F2F2" w:themeFill="background1" w:themeFillShade="F2"/>
            <w:tcMar>
              <w:top w:w="80" w:type="dxa"/>
              <w:left w:w="80" w:type="dxa"/>
              <w:bottom w:w="80" w:type="dxa"/>
              <w:right w:w="80" w:type="dxa"/>
            </w:tcMar>
            <w:vAlign w:val="bottom"/>
          </w:tcPr>
          <w:p w:rsidRPr="00F8757B" w:rsidR="0B5DCDA2" w:rsidRDefault="0B5DCDA2" w14:paraId="4CAD2BAF" w14:textId="04A52DF7">
            <w:pPr>
              <w:rPr>
                <w:rFonts w:eastAsia="Aptos Narrow" w:cs="Calibri"/>
                <w:b/>
                <w:bCs/>
                <w:color w:val="000000" w:themeColor="text1"/>
                <w:sz w:val="20"/>
                <w:szCs w:val="20"/>
              </w:rPr>
            </w:pPr>
            <w:r w:rsidRPr="00F8757B">
              <w:rPr>
                <w:rFonts w:eastAsia="Aptos Narrow" w:cs="Calibri"/>
                <w:b/>
                <w:bCs/>
                <w:color w:val="000000" w:themeColor="text1"/>
                <w:sz w:val="20"/>
                <w:szCs w:val="20"/>
              </w:rPr>
              <w:t>155,191</w:t>
            </w:r>
          </w:p>
        </w:tc>
        <w:tc>
          <w:tcPr>
            <w:tcW w:w="562" w:type="pct"/>
            <w:shd w:val="clear" w:color="auto" w:fill="F2F2F2" w:themeFill="background1" w:themeFillShade="F2"/>
            <w:tcMar>
              <w:top w:w="80" w:type="dxa"/>
              <w:left w:w="80" w:type="dxa"/>
              <w:bottom w:w="80" w:type="dxa"/>
              <w:right w:w="80" w:type="dxa"/>
            </w:tcMar>
            <w:vAlign w:val="bottom"/>
          </w:tcPr>
          <w:p w:rsidRPr="00F8757B" w:rsidR="0B5DCDA2" w:rsidRDefault="0B5DCDA2" w14:paraId="18640823" w14:textId="3A2C1D64">
            <w:pPr>
              <w:rPr>
                <w:rFonts w:eastAsia="Aptos Narrow" w:cs="Calibri"/>
                <w:b/>
                <w:bCs/>
                <w:color w:val="000000" w:themeColor="text1"/>
                <w:sz w:val="20"/>
                <w:szCs w:val="20"/>
              </w:rPr>
            </w:pPr>
            <w:r w:rsidRPr="00F8757B">
              <w:rPr>
                <w:rFonts w:eastAsia="Aptos Narrow" w:cs="Calibri"/>
                <w:b/>
                <w:bCs/>
                <w:color w:val="000000" w:themeColor="text1"/>
                <w:sz w:val="20"/>
                <w:szCs w:val="20"/>
              </w:rPr>
              <w:t>147,800</w:t>
            </w:r>
          </w:p>
        </w:tc>
        <w:tc>
          <w:tcPr>
            <w:tcW w:w="562" w:type="pct"/>
            <w:shd w:val="clear" w:color="auto" w:fill="F2F2F2" w:themeFill="background1" w:themeFillShade="F2"/>
            <w:tcMar>
              <w:top w:w="80" w:type="dxa"/>
              <w:left w:w="80" w:type="dxa"/>
              <w:bottom w:w="80" w:type="dxa"/>
              <w:right w:w="80" w:type="dxa"/>
            </w:tcMar>
            <w:vAlign w:val="bottom"/>
          </w:tcPr>
          <w:p w:rsidRPr="00F8757B" w:rsidR="0B5DCDA2" w:rsidRDefault="0B5DCDA2" w14:paraId="4B0288DE" w14:textId="6CE3B7A2">
            <w:pPr>
              <w:rPr>
                <w:rFonts w:eastAsia="Aptos Narrow" w:cs="Calibri"/>
                <w:b/>
                <w:bCs/>
                <w:color w:val="000000" w:themeColor="text1"/>
                <w:sz w:val="20"/>
                <w:szCs w:val="20"/>
              </w:rPr>
            </w:pPr>
            <w:r w:rsidRPr="00F8757B">
              <w:rPr>
                <w:rFonts w:eastAsia="Aptos Narrow" w:cs="Calibri"/>
                <w:b/>
                <w:bCs/>
                <w:color w:val="000000" w:themeColor="text1"/>
                <w:sz w:val="20"/>
                <w:szCs w:val="20"/>
              </w:rPr>
              <w:t>3,103,823</w:t>
            </w:r>
          </w:p>
        </w:tc>
      </w:tr>
    </w:tbl>
    <w:p w:rsidRPr="00F6338A" w:rsidR="00BF2A28" w:rsidP="00BF2A28" w:rsidRDefault="00BF2A28" w14:paraId="471D6D46" w14:textId="77777777">
      <w:pPr>
        <w:pStyle w:val="Footer"/>
        <w:widowControl w:val="0"/>
        <w:ind w:left="108" w:hanging="108"/>
      </w:pPr>
    </w:p>
    <w:p w:rsidRPr="00F6338A" w:rsidR="00BF2A28" w:rsidP="00BF2A28" w:rsidRDefault="00BF2A28" w14:paraId="5E4F2C54" w14:textId="77777777">
      <w:pPr>
        <w:pStyle w:val="BodyA"/>
        <w:ind w:right="180"/>
        <w:jc w:val="both"/>
        <w:rPr>
          <w:rStyle w:val="NoneA"/>
          <w:sz w:val="20"/>
          <w:szCs w:val="20"/>
        </w:rPr>
      </w:pPr>
    </w:p>
    <w:p w:rsidRPr="00F6338A" w:rsidR="00F25982" w:rsidRDefault="00F25982" w14:paraId="2128375A" w14:textId="1DFA7D69">
      <w:pPr>
        <w:rPr>
          <w:rFonts w:cs="Arial Unicode MS"/>
          <w:color w:val="000000"/>
          <w:u w:color="000000"/>
          <w:lang w:val="en-CA" w:eastAsia="en-CA"/>
          <w14:textOutline w14:w="12700" w14:cap="flat" w14:cmpd="sng" w14:algn="ctr">
            <w14:noFill/>
            <w14:prstDash w14:val="solid"/>
            <w14:miter w14:lim="400000"/>
          </w14:textOutline>
        </w:rPr>
      </w:pPr>
      <w:r w:rsidRPr="00F6338A">
        <w:br w:type="page"/>
      </w:r>
    </w:p>
    <w:p w:rsidRPr="00F6338A" w:rsidR="00F25982" w:rsidP="00BE5736" w:rsidRDefault="00F25982" w14:paraId="6C886826" w14:textId="6B28D83A">
      <w:pPr>
        <w:pStyle w:val="Heading2"/>
      </w:pPr>
      <w:bookmarkStart w:name="_Toc168581176" w:id="229"/>
      <w:bookmarkStart w:name="_Toc180748824" w:id="230"/>
      <w:r w:rsidRPr="00F6338A">
        <w:t xml:space="preserve">ANNEX </w:t>
      </w:r>
      <w:r w:rsidRPr="00F6338A" w:rsidR="001F10F6">
        <w:t>G</w:t>
      </w:r>
      <w:r w:rsidRPr="00F6338A">
        <w:t>: Safeguards Compliance Plans</w:t>
      </w:r>
      <w:bookmarkEnd w:id="229"/>
      <w:bookmarkEnd w:id="230"/>
      <w:r w:rsidRPr="00F6338A">
        <w:t xml:space="preserve"> </w:t>
      </w:r>
    </w:p>
    <w:p w:rsidRPr="00F6338A" w:rsidR="00F25982" w:rsidP="00F25982" w:rsidRDefault="00F25982" w14:paraId="48106FAB" w14:textId="77777777">
      <w:pPr>
        <w:jc w:val="both"/>
        <w:rPr>
          <w:rFonts w:cs="Calibri"/>
          <w:szCs w:val="22"/>
        </w:rPr>
      </w:pPr>
      <w:r w:rsidRPr="00F6338A">
        <w:rPr>
          <w:rFonts w:cs="Calibri"/>
          <w:szCs w:val="22"/>
        </w:rPr>
        <w:t>This section covers the Safeguards Plans to manage the Environmental and Social Safeguards (ESS) triggered as well as the Accountability and Grievance Mechanism (AGM), Gender Mainstreaming Plan (GMP) and Stakeholder Engagement Plan (SEP).</w:t>
      </w:r>
    </w:p>
    <w:p w:rsidRPr="00F6338A" w:rsidR="00F25982" w:rsidP="00F25982" w:rsidRDefault="00F25982" w14:paraId="3998C252" w14:textId="77777777">
      <w:pPr>
        <w:jc w:val="both"/>
        <w:rPr>
          <w:rFonts w:cs="Calibri"/>
          <w:szCs w:val="22"/>
        </w:rPr>
      </w:pPr>
    </w:p>
    <w:p w:rsidRPr="00F6338A" w:rsidR="00371B23" w:rsidP="00371B23" w:rsidRDefault="00371B23" w14:paraId="616B5815" w14:textId="77777777">
      <w:pPr>
        <w:ind w:left="360" w:hanging="360"/>
        <w:rPr>
          <w:rFonts w:cstheme="minorHAnsi"/>
          <w:szCs w:val="22"/>
        </w:rPr>
      </w:pPr>
      <w:r w:rsidRPr="00F6338A">
        <w:rPr>
          <w:rFonts w:eastAsia="Times New Roman" w:cstheme="minorHAnsi"/>
          <w:b/>
          <w:bCs/>
          <w:szCs w:val="22"/>
          <w:u w:val="single"/>
        </w:rPr>
        <w:t>Gender Mainstreaming</w:t>
      </w:r>
      <w:r w:rsidRPr="00F6338A">
        <w:rPr>
          <w:rFonts w:eastAsia="Times New Roman" w:cstheme="minorHAnsi"/>
          <w:szCs w:val="22"/>
          <w:u w:val="single"/>
        </w:rPr>
        <w:t xml:space="preserve"> </w:t>
      </w:r>
    </w:p>
    <w:p w:rsidRPr="00F6338A" w:rsidR="00371B23" w:rsidP="005F3816" w:rsidRDefault="00371B23" w14:paraId="6E1F022E"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90"/>
        </w:tabs>
        <w:autoSpaceDE w:val="0"/>
        <w:autoSpaceDN w:val="0"/>
        <w:adjustRightInd w:val="0"/>
        <w:contextualSpacing/>
        <w:jc w:val="both"/>
        <w:rPr>
          <w:rFonts w:eastAsia="Times New Roman" w:cstheme="minorHAnsi"/>
          <w:szCs w:val="22"/>
        </w:rPr>
      </w:pPr>
      <w:r w:rsidRPr="00F6338A">
        <w:rPr>
          <w:szCs w:val="22"/>
        </w:rPr>
        <w:t xml:space="preserve">To </w:t>
      </w:r>
      <w:r w:rsidRPr="00F6338A">
        <w:rPr>
          <w:rFonts w:eastAsia="Times New Roman"/>
          <w:szCs w:val="22"/>
        </w:rPr>
        <w:t xml:space="preserve">ensure that the project complies with the GEF’s Gender Policy, a </w:t>
      </w:r>
      <w:r w:rsidRPr="00F6338A">
        <w:rPr>
          <w:rFonts w:eastAsia="Times New Roman"/>
          <w:b/>
          <w:bCs/>
          <w:szCs w:val="22"/>
        </w:rPr>
        <w:t>Gender Mainstreaming Plan (GMP)</w:t>
      </w:r>
      <w:r w:rsidRPr="00F6338A">
        <w:rPr>
          <w:rFonts w:eastAsia="Times New Roman"/>
          <w:szCs w:val="22"/>
        </w:rPr>
        <w:t xml:space="preserve"> was prepared during the PPG process.  Sex disaggregated data and gender information will be collected and analyzed to inform gender-responsive monitoring and evaluation. The following minimum gender indicators will be monitored and reported on:</w:t>
      </w:r>
    </w:p>
    <w:p w:rsidRPr="00F6338A" w:rsidR="00371B23" w:rsidP="00371B23" w:rsidRDefault="00371B23" w14:paraId="36A395C6" w14:textId="77777777">
      <w:pPr>
        <w:ind w:left="432"/>
        <w:rPr>
          <w:rFonts w:eastAsia="Times New Roman" w:cstheme="minorHAnsi"/>
          <w:szCs w:val="22"/>
        </w:rPr>
      </w:pPr>
    </w:p>
    <w:p w:rsidRPr="00F6338A" w:rsidR="00371B23" w:rsidP="008C74E9" w:rsidRDefault="00371B23" w14:paraId="3CB59888" w14:textId="77777777">
      <w:pPr>
        <w:numPr>
          <w:ilvl w:val="1"/>
          <w:numId w:val="102"/>
        </w:numPr>
        <w:pBdr>
          <w:top w:val="none" w:color="auto" w:sz="0" w:space="0"/>
          <w:left w:val="none" w:color="auto" w:sz="0" w:space="0"/>
          <w:bottom w:val="none" w:color="auto" w:sz="0" w:space="0"/>
          <w:right w:val="none" w:color="auto" w:sz="0" w:space="0"/>
          <w:between w:val="none" w:color="auto" w:sz="0" w:space="0"/>
          <w:bar w:val="none" w:color="auto" w:sz="0"/>
        </w:pBdr>
        <w:spacing w:after="120"/>
        <w:ind w:left="990" w:hanging="540"/>
        <w:contextualSpacing/>
        <w:jc w:val="both"/>
        <w:rPr>
          <w:szCs w:val="22"/>
        </w:rPr>
      </w:pPr>
      <w:r w:rsidRPr="00F6338A">
        <w:rPr>
          <w:szCs w:val="22"/>
        </w:rPr>
        <w:t xml:space="preserve">Number of men and women that participated in project activities (e.g., meetings, workshops, consultations). </w:t>
      </w:r>
    </w:p>
    <w:p w:rsidRPr="00F6338A" w:rsidR="00371B23" w:rsidP="008C74E9" w:rsidRDefault="00371B23" w14:paraId="1DA97DD0" w14:textId="77777777">
      <w:pPr>
        <w:numPr>
          <w:ilvl w:val="1"/>
          <w:numId w:val="102"/>
        </w:numPr>
        <w:pBdr>
          <w:top w:val="none" w:color="auto" w:sz="0" w:space="0"/>
          <w:left w:val="none" w:color="auto" w:sz="0" w:space="0"/>
          <w:bottom w:val="none" w:color="auto" w:sz="0" w:space="0"/>
          <w:right w:val="none" w:color="auto" w:sz="0" w:space="0"/>
          <w:between w:val="none" w:color="auto" w:sz="0" w:space="0"/>
          <w:bar w:val="none" w:color="auto" w:sz="0"/>
        </w:pBdr>
        <w:spacing w:after="120"/>
        <w:ind w:left="990" w:hanging="540"/>
        <w:contextualSpacing/>
        <w:jc w:val="both"/>
        <w:rPr>
          <w:rFonts w:cstheme="minorHAnsi"/>
          <w:szCs w:val="22"/>
        </w:rPr>
      </w:pPr>
      <w:r w:rsidRPr="00F6338A">
        <w:rPr>
          <w:rFonts w:cstheme="minorHAnsi"/>
          <w:szCs w:val="22"/>
        </w:rPr>
        <w:t>Number of men and women that received benefits (e.g., employment, income-generating activities, training, equipment, leadership roles) from the project; as relevant.</w:t>
      </w:r>
    </w:p>
    <w:p w:rsidRPr="00F6338A" w:rsidR="00371B23" w:rsidP="008C74E9" w:rsidRDefault="00371B23" w14:paraId="0A4C5754" w14:textId="77777777">
      <w:pPr>
        <w:numPr>
          <w:ilvl w:val="1"/>
          <w:numId w:val="102"/>
        </w:numPr>
        <w:pBdr>
          <w:top w:val="none" w:color="auto" w:sz="0" w:space="0"/>
          <w:left w:val="none" w:color="auto" w:sz="0" w:space="0"/>
          <w:bottom w:val="none" w:color="auto" w:sz="0" w:space="0"/>
          <w:right w:val="none" w:color="auto" w:sz="0" w:space="0"/>
          <w:between w:val="none" w:color="auto" w:sz="0" w:space="0"/>
          <w:bar w:val="none" w:color="auto" w:sz="0"/>
        </w:pBdr>
        <w:spacing w:after="120"/>
        <w:ind w:left="990" w:hanging="540"/>
        <w:contextualSpacing/>
        <w:jc w:val="both"/>
        <w:rPr>
          <w:rFonts w:cstheme="minorHAnsi"/>
          <w:szCs w:val="22"/>
        </w:rPr>
      </w:pPr>
      <w:r w:rsidRPr="00F6338A">
        <w:rPr>
          <w:rFonts w:cstheme="minorHAnsi"/>
          <w:szCs w:val="22"/>
        </w:rPr>
        <w:t xml:space="preserve">Number of strategies, plans (e.g., management plans and land use plans), and policies derived from the project that are gender inclusive. </w:t>
      </w:r>
    </w:p>
    <w:p w:rsidRPr="00F6338A" w:rsidR="00371B23" w:rsidP="00371B23" w:rsidRDefault="00371B23" w14:paraId="0E7AE06D" w14:textId="77777777">
      <w:pPr>
        <w:ind w:left="432"/>
        <w:rPr>
          <w:rFonts w:eastAsia="Times New Roman" w:cstheme="minorHAnsi"/>
          <w:szCs w:val="22"/>
        </w:rPr>
      </w:pPr>
    </w:p>
    <w:p w:rsidRPr="00F6338A" w:rsidR="00371B23" w:rsidP="00371B23" w:rsidRDefault="00371B23" w14:paraId="1B005D2A" w14:textId="77777777">
      <w:pPr>
        <w:ind w:left="360" w:hanging="360"/>
        <w:rPr>
          <w:rFonts w:eastAsia="Times New Roman" w:cstheme="minorHAnsi"/>
          <w:szCs w:val="22"/>
        </w:rPr>
      </w:pPr>
      <w:r w:rsidRPr="00F6338A">
        <w:rPr>
          <w:rFonts w:eastAsia="Times New Roman" w:cstheme="minorHAnsi"/>
          <w:b/>
          <w:bCs/>
          <w:szCs w:val="22"/>
          <w:u w:val="single"/>
        </w:rPr>
        <w:t>Stakeholder Engagement</w:t>
      </w:r>
    </w:p>
    <w:p w:rsidRPr="00F6338A" w:rsidR="00371B23" w:rsidP="005F3816" w:rsidRDefault="00371B23" w14:paraId="7802C422"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90"/>
        </w:tabs>
        <w:autoSpaceDE w:val="0"/>
        <w:autoSpaceDN w:val="0"/>
        <w:adjustRightInd w:val="0"/>
        <w:contextualSpacing/>
        <w:jc w:val="both"/>
        <w:rPr>
          <w:rFonts w:eastAsia="Times New Roman" w:cstheme="minorHAnsi"/>
          <w:szCs w:val="22"/>
        </w:rPr>
      </w:pPr>
      <w:r w:rsidRPr="00F6338A">
        <w:rPr>
          <w:rFonts w:eastAsia="Times New Roman"/>
          <w:szCs w:val="22"/>
        </w:rPr>
        <w:t xml:space="preserve">To ensure that the project complies with the GEF’s Stakeholders’ Engagement Policy, the EA (EPA) and the lead executing support partner, SCNL supported by the PPG consultant developed a </w:t>
      </w:r>
      <w:r w:rsidRPr="00F6338A">
        <w:rPr>
          <w:rFonts w:eastAsia="Times New Roman"/>
          <w:b/>
          <w:bCs/>
          <w:szCs w:val="22"/>
        </w:rPr>
        <w:t>Stakeholder Engagement Plan (SEP).</w:t>
      </w:r>
      <w:r w:rsidRPr="00F6338A">
        <w:rPr>
          <w:rFonts w:eastAsia="Times New Roman"/>
          <w:szCs w:val="22"/>
        </w:rPr>
        <w:t xml:space="preserve"> The EA through effectively supervising the PMU will monitor and report on the following minimum stakeholder engagement indicators:  </w:t>
      </w:r>
    </w:p>
    <w:p w:rsidRPr="00F6338A" w:rsidR="00371B23" w:rsidP="00371B23" w:rsidRDefault="00371B23" w14:paraId="1D2B4F2E" w14:textId="77777777">
      <w:pPr>
        <w:ind w:left="432"/>
        <w:rPr>
          <w:rFonts w:eastAsia="Times New Roman" w:cstheme="minorHAnsi"/>
          <w:szCs w:val="22"/>
        </w:rPr>
      </w:pPr>
    </w:p>
    <w:p w:rsidRPr="00F6338A" w:rsidR="00371B23" w:rsidP="008C74E9" w:rsidRDefault="00371B23" w14:paraId="218950E2" w14:textId="77777777">
      <w:pPr>
        <w:numPr>
          <w:ilvl w:val="0"/>
          <w:numId w:val="103"/>
        </w:numPr>
        <w:pBdr>
          <w:top w:val="none" w:color="auto" w:sz="0" w:space="0"/>
          <w:left w:val="none" w:color="auto" w:sz="0" w:space="0"/>
          <w:bottom w:val="none" w:color="auto" w:sz="0" w:space="0"/>
          <w:right w:val="none" w:color="auto" w:sz="0" w:space="0"/>
          <w:between w:val="none" w:color="auto" w:sz="0" w:space="0"/>
          <w:bar w:val="none" w:color="auto" w:sz="0"/>
        </w:pBdr>
        <w:spacing w:after="120"/>
        <w:ind w:left="810"/>
        <w:contextualSpacing/>
        <w:jc w:val="both"/>
        <w:rPr>
          <w:rFonts w:cstheme="minorHAnsi"/>
          <w:szCs w:val="22"/>
        </w:rPr>
      </w:pPr>
      <w:r w:rsidRPr="00F6338A">
        <w:rPr>
          <w:rFonts w:cstheme="minorHAnsi"/>
          <w:szCs w:val="22"/>
        </w:rPr>
        <w:t xml:space="preserve">Number of government agencies, civil society organizations, private sector actors, academia and other stakeholder groups that have been involved in the project implementation phase on an annual basis.  </w:t>
      </w:r>
    </w:p>
    <w:p w:rsidRPr="00F6338A" w:rsidR="00371B23" w:rsidP="008C74E9" w:rsidRDefault="00371B23" w14:paraId="2BF0B848" w14:textId="77777777">
      <w:pPr>
        <w:numPr>
          <w:ilvl w:val="0"/>
          <w:numId w:val="103"/>
        </w:numPr>
        <w:pBdr>
          <w:top w:val="none" w:color="auto" w:sz="0" w:space="0"/>
          <w:left w:val="none" w:color="auto" w:sz="0" w:space="0"/>
          <w:bottom w:val="none" w:color="auto" w:sz="0" w:space="0"/>
          <w:right w:val="none" w:color="auto" w:sz="0" w:space="0"/>
          <w:between w:val="none" w:color="auto" w:sz="0" w:space="0"/>
          <w:bar w:val="none" w:color="auto" w:sz="0"/>
        </w:pBdr>
        <w:spacing w:after="120"/>
        <w:ind w:left="810"/>
        <w:contextualSpacing/>
        <w:rPr>
          <w:rFonts w:cstheme="minorHAnsi"/>
          <w:szCs w:val="22"/>
        </w:rPr>
      </w:pPr>
      <w:r w:rsidRPr="00F6338A">
        <w:rPr>
          <w:rFonts w:cstheme="minorHAnsi"/>
          <w:szCs w:val="22"/>
        </w:rPr>
        <w:t xml:space="preserve">Number of persons (sex-disaggregated) that have been involved in the project implementation    phase (quarterly basis); and  </w:t>
      </w:r>
    </w:p>
    <w:p w:rsidRPr="00F6338A" w:rsidR="00371B23" w:rsidP="008C74E9" w:rsidRDefault="00371B23" w14:paraId="4CDA7540" w14:textId="77777777">
      <w:pPr>
        <w:numPr>
          <w:ilvl w:val="0"/>
          <w:numId w:val="103"/>
        </w:numPr>
        <w:pBdr>
          <w:top w:val="none" w:color="auto" w:sz="0" w:space="0"/>
          <w:left w:val="none" w:color="auto" w:sz="0" w:space="0"/>
          <w:bottom w:val="none" w:color="auto" w:sz="0" w:space="0"/>
          <w:right w:val="none" w:color="auto" w:sz="0" w:space="0"/>
          <w:between w:val="none" w:color="auto" w:sz="0" w:space="0"/>
          <w:bar w:val="none" w:color="auto" w:sz="0"/>
        </w:pBdr>
        <w:spacing w:after="120"/>
        <w:ind w:left="810"/>
        <w:contextualSpacing/>
        <w:rPr>
          <w:rFonts w:cstheme="minorHAnsi"/>
          <w:szCs w:val="22"/>
        </w:rPr>
      </w:pPr>
      <w:r w:rsidRPr="00F6338A">
        <w:rPr>
          <w:rFonts w:cstheme="minorHAnsi"/>
          <w:szCs w:val="22"/>
        </w:rPr>
        <w:t xml:space="preserve"> Number of engagement activities (e.g., meetings, workshops, consultations) with stakeholders during the project implementation phase (quarterly basis). </w:t>
      </w:r>
    </w:p>
    <w:p w:rsidRPr="00F6338A" w:rsidR="00371B23" w:rsidP="00371B23" w:rsidRDefault="00371B23" w14:paraId="73D102F2" w14:textId="77777777">
      <w:pPr>
        <w:spacing w:after="120"/>
        <w:ind w:left="810"/>
        <w:contextualSpacing/>
        <w:rPr>
          <w:rFonts w:cstheme="minorHAnsi"/>
          <w:szCs w:val="22"/>
        </w:rPr>
      </w:pPr>
    </w:p>
    <w:p w:rsidRPr="00F6338A" w:rsidR="00371B23" w:rsidP="00371B23" w:rsidRDefault="00371B23" w14:paraId="346AF0EE" w14:textId="77777777">
      <w:pPr>
        <w:rPr>
          <w:rFonts w:eastAsia="Times New Roman" w:cstheme="minorHAnsi"/>
          <w:szCs w:val="22"/>
        </w:rPr>
      </w:pPr>
      <w:r w:rsidRPr="00F6338A">
        <w:rPr>
          <w:rFonts w:eastAsia="Times New Roman" w:cstheme="minorHAnsi"/>
          <w:b/>
          <w:bCs/>
          <w:szCs w:val="22"/>
          <w:u w:val="single"/>
        </w:rPr>
        <w:t>Accountability and Grievance</w:t>
      </w:r>
      <w:r w:rsidRPr="00F6338A">
        <w:rPr>
          <w:rFonts w:eastAsia="Times New Roman" w:cstheme="minorHAnsi"/>
          <w:szCs w:val="22"/>
          <w:u w:val="single"/>
        </w:rPr>
        <w:t xml:space="preserve"> </w:t>
      </w:r>
      <w:r w:rsidRPr="00F6338A">
        <w:rPr>
          <w:rFonts w:eastAsia="Times New Roman" w:cstheme="minorHAnsi"/>
          <w:b/>
          <w:bCs/>
          <w:szCs w:val="22"/>
          <w:u w:val="single"/>
        </w:rPr>
        <w:t>Mechanism</w:t>
      </w:r>
      <w:r w:rsidRPr="00F6338A">
        <w:rPr>
          <w:rFonts w:eastAsia="Times New Roman" w:cstheme="minorHAnsi"/>
          <w:szCs w:val="22"/>
          <w:u w:val="single"/>
        </w:rPr>
        <w:t xml:space="preserve"> </w:t>
      </w:r>
      <w:r w:rsidRPr="00F6338A">
        <w:rPr>
          <w:rFonts w:eastAsia="Times New Roman" w:cstheme="minorHAnsi"/>
          <w:b/>
          <w:bCs/>
          <w:szCs w:val="22"/>
          <w:u w:val="single"/>
        </w:rPr>
        <w:t>(AGM)</w:t>
      </w:r>
      <w:r w:rsidRPr="00F6338A">
        <w:rPr>
          <w:rFonts w:eastAsia="Times New Roman" w:cstheme="minorHAnsi"/>
          <w:szCs w:val="22"/>
          <w:u w:val="single"/>
        </w:rPr>
        <w:t xml:space="preserve"> </w:t>
      </w:r>
    </w:p>
    <w:p w:rsidRPr="00F6338A" w:rsidR="00371B23" w:rsidP="005F3816" w:rsidRDefault="00371B23" w14:paraId="05A9AD69" w14:textId="77777777">
      <w:pPr>
        <w:pBdr>
          <w:top w:val="none" w:color="auto" w:sz="0" w:space="0"/>
          <w:left w:val="none" w:color="auto" w:sz="0" w:space="0"/>
          <w:bottom w:val="none" w:color="auto" w:sz="0" w:space="0"/>
          <w:right w:val="none" w:color="auto" w:sz="0" w:space="0"/>
          <w:between w:val="none" w:color="auto" w:sz="0" w:space="0"/>
          <w:bar w:val="none" w:color="auto" w:sz="0"/>
        </w:pBdr>
        <w:tabs>
          <w:tab w:val="left" w:pos="90"/>
        </w:tabs>
        <w:autoSpaceDE w:val="0"/>
        <w:autoSpaceDN w:val="0"/>
        <w:adjustRightInd w:val="0"/>
        <w:contextualSpacing/>
        <w:jc w:val="both"/>
        <w:rPr>
          <w:rFonts w:eastAsia="Times New Roman" w:cstheme="minorHAnsi"/>
          <w:szCs w:val="22"/>
        </w:rPr>
      </w:pPr>
      <w:r w:rsidRPr="00F6338A">
        <w:rPr>
          <w:rFonts w:eastAsia="Times New Roman"/>
          <w:szCs w:val="22"/>
        </w:rPr>
        <w:t xml:space="preserve">To ensure that the project complies with CI-GEF’s AGM Standard, an </w:t>
      </w:r>
      <w:r w:rsidRPr="00F6338A">
        <w:rPr>
          <w:rFonts w:eastAsia="Times New Roman"/>
          <w:b/>
          <w:bCs/>
          <w:szCs w:val="22"/>
        </w:rPr>
        <w:t>AGM plan</w:t>
      </w:r>
      <w:r w:rsidRPr="00F6338A">
        <w:rPr>
          <w:rFonts w:eastAsia="Times New Roman"/>
          <w:szCs w:val="22"/>
        </w:rPr>
        <w:t xml:space="preserve"> was developed to ensure that the people directly or indirectly affected by the project can bring their grievances for consideration and redress.  The main centres for handling the complaints include at the country level where the Project Focal Person (the Technical Lead based at SCNL) and the National Project Steering Committee will provide the first level of redress.  At the regional level, Conservation International will be the centre of grievance redress. The mechanism will be in place before the start of project activities and disclosed to all stakeholders at inception and throughout project implementation in a language, manner, and means that best suit the local context. The EA will monitor and report on the following minimum accountability and grievance indicators: </w:t>
      </w:r>
    </w:p>
    <w:p w:rsidRPr="00F6338A" w:rsidR="00371B23" w:rsidP="00371B23" w:rsidRDefault="00371B23" w14:paraId="596E4B8B" w14:textId="77777777">
      <w:pPr>
        <w:rPr>
          <w:rFonts w:eastAsia="Times New Roman" w:cstheme="minorHAnsi"/>
          <w:szCs w:val="22"/>
        </w:rPr>
      </w:pPr>
    </w:p>
    <w:p w:rsidRPr="00F6338A" w:rsidR="00371B23" w:rsidP="008C74E9" w:rsidRDefault="00371B23" w14:paraId="7754E863" w14:textId="77777777">
      <w:pPr>
        <w:numPr>
          <w:ilvl w:val="0"/>
          <w:numId w:val="104"/>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Times New Roman" w:cstheme="minorHAnsi"/>
          <w:szCs w:val="22"/>
        </w:rPr>
      </w:pPr>
      <w:r w:rsidRPr="00F6338A">
        <w:rPr>
          <w:rFonts w:eastAsia="Times New Roman" w:cstheme="minorHAnsi"/>
          <w:szCs w:val="22"/>
        </w:rPr>
        <w:t xml:space="preserve">Number of times/events the grievance mechanism is disseminated to stakeholders.  </w:t>
      </w:r>
    </w:p>
    <w:p w:rsidRPr="00F6338A" w:rsidR="00371B23" w:rsidP="008C74E9" w:rsidRDefault="00371B23" w14:paraId="0F641674" w14:textId="77777777">
      <w:pPr>
        <w:numPr>
          <w:ilvl w:val="0"/>
          <w:numId w:val="104"/>
        </w:numPr>
        <w:pBdr>
          <w:top w:val="none" w:color="auto" w:sz="0" w:space="0"/>
          <w:left w:val="none" w:color="auto" w:sz="0" w:space="0"/>
          <w:bottom w:val="none" w:color="auto" w:sz="0" w:space="0"/>
          <w:right w:val="none" w:color="auto" w:sz="0" w:space="0"/>
          <w:between w:val="none" w:color="auto" w:sz="0" w:space="0"/>
          <w:bar w:val="none" w:color="auto" w:sz="0"/>
        </w:pBdr>
        <w:ind w:right="180"/>
        <w:contextualSpacing/>
        <w:jc w:val="both"/>
        <w:rPr>
          <w:rFonts w:cstheme="minorHAnsi"/>
          <w:szCs w:val="22"/>
        </w:rPr>
      </w:pPr>
      <w:r w:rsidRPr="00F6338A">
        <w:rPr>
          <w:rFonts w:eastAsia="Times New Roman" w:cstheme="minorHAnsi"/>
          <w:szCs w:val="22"/>
        </w:rPr>
        <w:t xml:space="preserve">Percentage of conflict and complaint cases reported to the project’s Accountability and Grievance Mechanism that have been addressed. </w:t>
      </w:r>
    </w:p>
    <w:p w:rsidRPr="00F6338A" w:rsidR="00371B23" w:rsidP="00371B23" w:rsidRDefault="00371B23" w14:paraId="0DBE169E" w14:textId="77777777">
      <w:pPr>
        <w:pStyle w:val="BodyA"/>
        <w:rPr>
          <w:rStyle w:val="None"/>
          <w:color w:val="0033CC"/>
          <w:sz w:val="22"/>
          <w:szCs w:val="22"/>
          <w:u w:color="0033CC"/>
          <w:lang w:val="en-US"/>
        </w:rPr>
      </w:pPr>
    </w:p>
    <w:p w:rsidRPr="00F6338A" w:rsidR="00371B23" w:rsidP="00371B23" w:rsidRDefault="00371B23" w14:paraId="507660E6" w14:textId="77777777">
      <w:pPr>
        <w:pStyle w:val="BodyA"/>
      </w:pPr>
      <w:r w:rsidRPr="00F6338A">
        <w:rPr>
          <w:rStyle w:val="None"/>
          <w:rFonts w:ascii="Arial Unicode MS" w:hAnsi="Arial Unicode MS"/>
        </w:rPr>
        <w:br w:type="page"/>
      </w:r>
    </w:p>
    <w:p w:rsidRPr="00F6338A" w:rsidR="00371B23" w:rsidP="00F25982" w:rsidRDefault="00371B23" w14:paraId="76359EBA" w14:textId="77777777">
      <w:pPr>
        <w:pStyle w:val="BodyA"/>
      </w:pPr>
    </w:p>
    <w:p w:rsidRPr="00F6338A" w:rsidR="00F25982" w:rsidP="00F25982" w:rsidRDefault="00F25982" w14:paraId="1D13274A" w14:textId="77777777">
      <w:pPr>
        <w:rPr>
          <w:rStyle w:val="NoneA"/>
          <w:rFonts w:cs="Arial Unicode MS"/>
          <w:lang w:val="en-CA"/>
        </w:rPr>
      </w:pPr>
    </w:p>
    <w:p w:rsidRPr="00F6338A" w:rsidR="00F25982" w:rsidP="00086BA8" w:rsidRDefault="00F25982" w14:paraId="02D6FFDA" w14:textId="77777777">
      <w:pPr>
        <w:pStyle w:val="Heading3"/>
      </w:pPr>
      <w:bookmarkStart w:name="_Toc168581178" w:id="231"/>
      <w:bookmarkStart w:name="_Toc180748825" w:id="232"/>
      <w:r w:rsidRPr="00F6338A">
        <w:t>Accountability and Grievance Mechanism (AGM)</w:t>
      </w:r>
      <w:bookmarkEnd w:id="231"/>
      <w:bookmarkEnd w:id="232"/>
    </w:p>
    <w:p w:rsidRPr="00F6338A" w:rsidR="005E3E10" w:rsidP="005E3E10" w:rsidRDefault="005E3E10" w14:paraId="1F059DCC" w14:textId="77777777">
      <w:pPr>
        <w:widowControl w:val="0"/>
        <w:jc w:val="both"/>
        <w:rPr>
          <w:rFonts w:eastAsia="Calibri" w:cs="Calibri"/>
          <w:b/>
          <w:bCs/>
          <w:color w:val="000000"/>
          <w:szCs w:val="22"/>
          <w:u w:color="000000"/>
          <w:lang w:eastAsia="en-CA"/>
        </w:rPr>
      </w:pPr>
      <w:r w:rsidRPr="00F6338A">
        <w:rPr>
          <w:rFonts w:cs="Calibri"/>
          <w:color w:val="000000"/>
          <w:szCs w:val="22"/>
          <w:u w:color="000000"/>
          <w:lang w:eastAsia="en-CA"/>
        </w:rPr>
        <w:t xml:space="preserve">The CI-GEF/GCF Project Agencies require all projects to have an Accountability and Grievance Mechanism in place so that project-affected communities and other stakeholders may raise a grievance at all times to the Executing Agency/Entity, CI, the GEF or GCF on non-compliance with the ESMF. Affected communities should be informed about this possibility and contact information of the respective organizations at relevant levels should be made available publicly. Affected communities should also be assured that their grievances will be addressed in a timely manner, they will not face retaliation for submitting a grievance, and they have the option to request confidentiality. </w:t>
      </w:r>
    </w:p>
    <w:p w:rsidRPr="00F6338A" w:rsidR="005E3E10" w:rsidP="005E3E10" w:rsidRDefault="005E3E10" w14:paraId="35836CB5" w14:textId="77777777">
      <w:pPr>
        <w:widowControl w:val="0"/>
        <w:rPr>
          <w:rFonts w:eastAsia="Calibri" w:cs="Calibri"/>
          <w:color w:val="000000"/>
          <w:szCs w:val="22"/>
          <w:u w:color="000000"/>
          <w:lang w:eastAsia="en-CA"/>
        </w:rPr>
      </w:pPr>
    </w:p>
    <w:p w:rsidRPr="00F6338A" w:rsidR="005E3E10" w:rsidP="005E3E10" w:rsidRDefault="005E3E10" w14:paraId="0DEE2E2E" w14:textId="77777777">
      <w:pPr>
        <w:widowControl w:val="0"/>
        <w:pBdr>
          <w:bottom w:val="single" w:color="000000" w:sz="4" w:space="0"/>
        </w:pBdr>
        <w:rPr>
          <w:rFonts w:eastAsia="Calibri" w:cs="Calibri"/>
          <w:b/>
          <w:bCs/>
          <w:color w:val="000000"/>
          <w:szCs w:val="22"/>
          <w:u w:color="000000"/>
          <w:lang w:eastAsia="en-CA"/>
        </w:rPr>
      </w:pPr>
      <w:r w:rsidRPr="00F6338A">
        <w:rPr>
          <w:rFonts w:cs="Calibri"/>
          <w:b/>
          <w:bCs/>
          <w:color w:val="000000"/>
          <w:szCs w:val="22"/>
          <w:u w:color="000000"/>
          <w:lang w:eastAsia="en-CA"/>
        </w:rPr>
        <w:t>SECTION I: Project Information</w:t>
      </w:r>
    </w:p>
    <w:p w:rsidRPr="00F6338A" w:rsidR="005E3E10" w:rsidP="005E3E10" w:rsidRDefault="005E3E10" w14:paraId="056E46B3" w14:textId="77777777">
      <w:pPr>
        <w:widowControl w:val="0"/>
        <w:rPr>
          <w:rFonts w:eastAsia="Calibri" w:cs="Calibri"/>
          <w:color w:val="000000"/>
          <w:szCs w:val="22"/>
          <w:u w:color="000000"/>
          <w:lang w:eastAsia="en-CA"/>
        </w:rPr>
      </w:pPr>
    </w:p>
    <w:tbl>
      <w:tblPr>
        <w:tblW w:w="10029"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2515"/>
        <w:gridCol w:w="1850"/>
        <w:gridCol w:w="850"/>
        <w:gridCol w:w="2250"/>
        <w:gridCol w:w="2564"/>
      </w:tblGrid>
      <w:tr w:rsidRPr="00F6338A" w:rsidR="005E3E10" w14:paraId="062AEE57" w14:textId="77777777">
        <w:trPr>
          <w:trHeight w:val="570"/>
        </w:trPr>
        <w:tc>
          <w:tcPr>
            <w:tcW w:w="2515"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5E3E10" w:rsidP="005E3E10" w:rsidRDefault="005E3E10" w14:paraId="729AE60A" w14:textId="77777777">
            <w:pPr>
              <w:widowControl w:val="0"/>
              <w:jc w:val="center"/>
              <w:rPr>
                <w:rFonts w:cs="Calibri"/>
                <w:color w:val="000000"/>
                <w:szCs w:val="22"/>
                <w:u w:color="000000"/>
                <w:lang w:eastAsia="en-CA"/>
              </w:rPr>
            </w:pPr>
            <w:r w:rsidRPr="00F6338A">
              <w:rPr>
                <w:rFonts w:cs="Calibri"/>
                <w:color w:val="000000"/>
                <w:szCs w:val="22"/>
                <w:u w:color="000000"/>
                <w:lang w:eastAsia="en-CA"/>
              </w:rPr>
              <w:t>PROJECT TITLE:</w:t>
            </w:r>
          </w:p>
        </w:tc>
        <w:tc>
          <w:tcPr>
            <w:tcW w:w="7514"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5E3E10" w:rsidP="005E3E10" w:rsidRDefault="005E3E10" w14:paraId="3B78037F" w14:textId="77777777">
            <w:pPr>
              <w:widowControl w:val="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Strengthening Conservation and Effective Governance of Liberia</w:t>
            </w:r>
            <w:r w:rsidRPr="00F6338A">
              <w:rPr>
                <w:rFonts w:cs="Calibri"/>
                <w:color w:val="000000"/>
                <w:szCs w:val="22"/>
                <w:u w:color="000000"/>
                <w:rtl/>
                <w:lang w:eastAsia="en-CA"/>
                <w14:textOutline w14:w="12700" w14:cap="flat" w14:cmpd="sng" w14:algn="ctr">
                  <w14:noFill/>
                  <w14:prstDash w14:val="solid"/>
                  <w14:miter w14:lim="400000"/>
                </w14:textOutline>
              </w:rPr>
              <w:t>’</w:t>
            </w:r>
            <w:r w:rsidRPr="00F6338A">
              <w:rPr>
                <w:rFonts w:cs="Calibri"/>
                <w:color w:val="000000"/>
                <w:szCs w:val="22"/>
                <w:u w:color="000000"/>
                <w:lang w:eastAsia="en-CA"/>
                <w14:textOutline w14:w="12700" w14:cap="flat" w14:cmpd="sng" w14:algn="ctr">
                  <w14:noFill/>
                  <w14:prstDash w14:val="solid"/>
                  <w14:miter w14:lim="400000"/>
                </w14:textOutline>
              </w:rPr>
              <w:t>s Critical Forests in the Northwest Liberia Landscape  </w:t>
            </w:r>
          </w:p>
        </w:tc>
      </w:tr>
      <w:tr w:rsidRPr="00F6338A" w:rsidR="005E3E10" w14:paraId="2D2EEFBD" w14:textId="77777777">
        <w:trPr>
          <w:trHeight w:val="338"/>
        </w:trPr>
        <w:tc>
          <w:tcPr>
            <w:tcW w:w="2515"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5E3E10" w:rsidP="005E3E10" w:rsidRDefault="005E3E10" w14:paraId="380632DB" w14:textId="77777777">
            <w:pPr>
              <w:widowControl w:val="0"/>
              <w:jc w:val="center"/>
              <w:rPr>
                <w:rFonts w:cs="Calibri"/>
                <w:color w:val="000000"/>
                <w:szCs w:val="22"/>
                <w:u w:color="000000"/>
                <w:lang w:eastAsia="en-CA"/>
              </w:rPr>
            </w:pPr>
            <w:r w:rsidRPr="00F6338A">
              <w:rPr>
                <w:rFonts w:cs="Calibri"/>
                <w:color w:val="000000"/>
                <w:szCs w:val="22"/>
                <w:u w:color="000000"/>
                <w:lang w:eastAsia="en-CA"/>
              </w:rPr>
              <w:t>GEF/GCF PROJECT ID:</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5E3E10" w:rsidP="005E3E10" w:rsidRDefault="005E3E10" w14:paraId="60D9DEB0" w14:textId="77777777">
            <w:pPr>
              <w:rPr>
                <w:rFonts w:cs="Calibri"/>
                <w:szCs w:val="22"/>
              </w:rPr>
            </w:pPr>
          </w:p>
        </w:tc>
        <w:tc>
          <w:tcPr>
            <w:tcW w:w="2250"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5E3E10" w:rsidP="005E3E10" w:rsidRDefault="005E3E10" w14:paraId="2140EBB1" w14:textId="77777777">
            <w:pPr>
              <w:widowControl w:val="0"/>
              <w:jc w:val="center"/>
              <w:rPr>
                <w:rFonts w:cs="Calibri"/>
                <w:color w:val="000000"/>
                <w:szCs w:val="22"/>
                <w:u w:color="000000"/>
                <w:lang w:eastAsia="en-CA"/>
              </w:rPr>
            </w:pPr>
            <w:r w:rsidRPr="00F6338A">
              <w:rPr>
                <w:rFonts w:cs="Calibri"/>
                <w:color w:val="000000"/>
                <w:szCs w:val="22"/>
                <w:u w:color="000000"/>
                <w:lang w:eastAsia="en-CA"/>
              </w:rPr>
              <w:t>PROJECT DURATION:</w:t>
            </w:r>
          </w:p>
        </w:tc>
        <w:tc>
          <w:tcPr>
            <w:tcW w:w="256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5E3E10" w:rsidP="005E3E10" w:rsidRDefault="005E3E10" w14:paraId="529EB267" w14:textId="77777777">
            <w:pPr>
              <w:widowControl w:val="0"/>
              <w:jc w:val="center"/>
              <w:rPr>
                <w:rFonts w:cs="Calibri"/>
                <w:color w:val="000000"/>
                <w:szCs w:val="22"/>
                <w:u w:color="000000"/>
                <w:lang w:eastAsia="en-CA"/>
              </w:rPr>
            </w:pPr>
            <w:r w:rsidRPr="00F6338A">
              <w:rPr>
                <w:rFonts w:cs="Calibri"/>
                <w:color w:val="000000"/>
                <w:szCs w:val="22"/>
                <w:u w:color="000000"/>
                <w:lang w:eastAsia="en-CA"/>
              </w:rPr>
              <w:t>62 months</w:t>
            </w:r>
          </w:p>
        </w:tc>
      </w:tr>
      <w:tr w:rsidRPr="00F6338A" w:rsidR="005E3E10" w14:paraId="6946AAFB" w14:textId="77777777">
        <w:trPr>
          <w:trHeight w:val="496"/>
        </w:trPr>
        <w:tc>
          <w:tcPr>
            <w:tcW w:w="2515"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5E3E10" w:rsidP="005E3E10" w:rsidRDefault="005E3E10" w14:paraId="7CAFE2B9" w14:textId="77777777">
            <w:pPr>
              <w:widowControl w:val="0"/>
              <w:jc w:val="center"/>
              <w:rPr>
                <w:rFonts w:cs="Calibri"/>
                <w:color w:val="000000"/>
                <w:szCs w:val="22"/>
                <w:u w:color="000000"/>
                <w:lang w:eastAsia="en-CA"/>
              </w:rPr>
            </w:pPr>
            <w:r w:rsidRPr="00F6338A">
              <w:rPr>
                <w:rFonts w:cs="Calibri"/>
                <w:color w:val="000000"/>
                <w:szCs w:val="22"/>
                <w:u w:color="000000"/>
                <w:lang w:eastAsia="en-CA"/>
              </w:rPr>
              <w:t>EXECUTING AGENCY/ENTITY:</w:t>
            </w:r>
          </w:p>
        </w:tc>
        <w:tc>
          <w:tcPr>
            <w:tcW w:w="7514"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5E3E10" w:rsidP="005E3E10" w:rsidRDefault="005E3E10" w14:paraId="0299D4D6" w14:textId="77777777">
            <w:pPr>
              <w:widowControl w:val="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Environmental Protection Agency (EPA - Government)</w:t>
            </w:r>
          </w:p>
          <w:p w:rsidRPr="00F6338A" w:rsidR="005E3E10" w:rsidP="005E3E10" w:rsidRDefault="005E3E10" w14:paraId="6286D282" w14:textId="77777777">
            <w:pPr>
              <w:widowControl w:val="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Society for the Conservation of Nature of Liberia (SCNL- NGO)</w:t>
            </w:r>
          </w:p>
        </w:tc>
      </w:tr>
      <w:tr w:rsidRPr="00F6338A" w:rsidR="005E3E10" w14:paraId="09818827" w14:textId="77777777">
        <w:trPr>
          <w:trHeight w:val="338"/>
        </w:trPr>
        <w:tc>
          <w:tcPr>
            <w:tcW w:w="2515"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5E3E10" w:rsidP="005E3E10" w:rsidRDefault="005E3E10" w14:paraId="571A4349" w14:textId="77777777">
            <w:pPr>
              <w:widowControl w:val="0"/>
              <w:jc w:val="center"/>
              <w:rPr>
                <w:rFonts w:cs="Calibri"/>
                <w:color w:val="000000"/>
                <w:szCs w:val="22"/>
                <w:u w:color="000000"/>
                <w:lang w:eastAsia="en-CA"/>
              </w:rPr>
            </w:pPr>
            <w:r w:rsidRPr="00F6338A">
              <w:rPr>
                <w:rFonts w:cs="Calibri"/>
                <w:color w:val="000000"/>
                <w:szCs w:val="22"/>
                <w:u w:color="000000"/>
                <w:lang w:eastAsia="en-CA"/>
              </w:rPr>
              <w:t>PROJECT START DATE</w:t>
            </w:r>
            <w:r w:rsidRPr="00F6338A">
              <w:rPr>
                <w:rFonts w:cs="Calibri"/>
                <w:i/>
                <w:iCs/>
                <w:color w:val="000000"/>
                <w:szCs w:val="22"/>
                <w:u w:color="000000"/>
                <w:lang w:eastAsia="en-CA"/>
              </w:rPr>
              <w:t>:</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5E3E10" w:rsidP="005E3E10" w:rsidRDefault="005E3E10" w14:paraId="25943B23" w14:textId="77777777">
            <w:pPr>
              <w:widowControl w:val="0"/>
              <w:jc w:val="center"/>
              <w:rPr>
                <w:rFonts w:cs="Calibri"/>
                <w:color w:val="000000"/>
                <w:szCs w:val="22"/>
                <w:u w:color="000000"/>
                <w:lang w:eastAsia="en-CA"/>
              </w:rPr>
            </w:pPr>
            <w:r w:rsidRPr="00F6338A">
              <w:rPr>
                <w:rFonts w:cs="Calibri"/>
                <w:color w:val="000000"/>
                <w:szCs w:val="22"/>
                <w:u w:color="000000"/>
                <w:lang w:val="en-GB" w:eastAsia="en-CA"/>
              </w:rPr>
              <w:t>January 2025</w:t>
            </w:r>
          </w:p>
        </w:tc>
        <w:tc>
          <w:tcPr>
            <w:tcW w:w="2250"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5E3E10" w:rsidP="005E3E10" w:rsidRDefault="005E3E10" w14:paraId="42AD6B9B" w14:textId="77777777">
            <w:pPr>
              <w:widowControl w:val="0"/>
              <w:jc w:val="center"/>
              <w:rPr>
                <w:rFonts w:cs="Calibri"/>
                <w:color w:val="000000"/>
                <w:szCs w:val="22"/>
                <w:u w:color="000000"/>
                <w:lang w:eastAsia="en-CA"/>
              </w:rPr>
            </w:pPr>
            <w:r w:rsidRPr="00F6338A">
              <w:rPr>
                <w:rFonts w:cs="Calibri"/>
                <w:color w:val="000000"/>
                <w:szCs w:val="22"/>
                <w:u w:color="000000"/>
                <w:lang w:eastAsia="en-CA"/>
              </w:rPr>
              <w:t>PROJECT END DATE</w:t>
            </w:r>
            <w:r w:rsidRPr="00F6338A">
              <w:rPr>
                <w:rFonts w:cs="Calibri"/>
                <w:i/>
                <w:iCs/>
                <w:color w:val="000000"/>
                <w:szCs w:val="22"/>
                <w:u w:color="000000"/>
                <w:lang w:eastAsia="en-CA"/>
              </w:rPr>
              <w:t>:</w:t>
            </w:r>
          </w:p>
        </w:tc>
        <w:tc>
          <w:tcPr>
            <w:tcW w:w="256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5E3E10" w:rsidP="005E3E10" w:rsidRDefault="005E3E10" w14:paraId="1205F480" w14:textId="77777777">
            <w:pPr>
              <w:widowControl w:val="0"/>
              <w:jc w:val="center"/>
              <w:rPr>
                <w:rFonts w:cs="Calibri"/>
                <w:color w:val="000000"/>
                <w:szCs w:val="22"/>
                <w:u w:color="000000"/>
                <w:lang w:eastAsia="en-CA"/>
              </w:rPr>
            </w:pPr>
            <w:r w:rsidRPr="00F6338A">
              <w:rPr>
                <w:rFonts w:cs="Calibri"/>
                <w:color w:val="000000"/>
                <w:szCs w:val="22"/>
                <w:u w:color="000000"/>
                <w:lang w:val="en-GB" w:eastAsia="en-CA"/>
              </w:rPr>
              <w:t>February 2030</w:t>
            </w:r>
          </w:p>
        </w:tc>
      </w:tr>
      <w:tr w:rsidRPr="00F6338A" w:rsidR="005E3E10" w14:paraId="3B133F5D" w14:textId="77777777">
        <w:trPr>
          <w:trHeight w:val="338"/>
        </w:trPr>
        <w:tc>
          <w:tcPr>
            <w:tcW w:w="4365" w:type="dxa"/>
            <w:gridSpan w:val="2"/>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5E3E10" w:rsidP="005E3E10" w:rsidRDefault="005E3E10" w14:paraId="4950F5BE" w14:textId="77777777">
            <w:pPr>
              <w:widowControl w:val="0"/>
              <w:jc w:val="center"/>
              <w:rPr>
                <w:rFonts w:cs="Calibri"/>
                <w:color w:val="000000"/>
                <w:szCs w:val="22"/>
                <w:u w:color="000000"/>
                <w:lang w:eastAsia="en-CA"/>
              </w:rPr>
            </w:pPr>
            <w:r w:rsidRPr="00F6338A">
              <w:rPr>
                <w:rFonts w:cs="Calibri"/>
                <w:color w:val="000000"/>
                <w:szCs w:val="22"/>
                <w:u w:color="000000"/>
                <w:lang w:eastAsia="en-CA"/>
              </w:rPr>
              <w:t>AGM PREPARED BY:</w:t>
            </w:r>
          </w:p>
        </w:tc>
        <w:tc>
          <w:tcPr>
            <w:tcW w:w="5664"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5E3E10" w:rsidP="005E3E10" w:rsidRDefault="005E3E10" w14:paraId="41F04EFE" w14:textId="77777777">
            <w:pPr>
              <w:rPr>
                <w:rFonts w:cs="Calibri"/>
                <w:szCs w:val="22"/>
              </w:rPr>
            </w:pPr>
            <w:r w:rsidRPr="00F6338A">
              <w:rPr>
                <w:rFonts w:cs="Calibri"/>
                <w:szCs w:val="22"/>
              </w:rPr>
              <w:t>Heidi Gjertsen, EcoAdvisors</w:t>
            </w:r>
          </w:p>
        </w:tc>
      </w:tr>
      <w:tr w:rsidRPr="00F6338A" w:rsidR="005E3E10" w14:paraId="1A900237" w14:textId="77777777">
        <w:trPr>
          <w:trHeight w:val="338"/>
        </w:trPr>
        <w:tc>
          <w:tcPr>
            <w:tcW w:w="4365" w:type="dxa"/>
            <w:gridSpan w:val="2"/>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5E3E10" w:rsidP="005E3E10" w:rsidRDefault="005E3E10" w14:paraId="6C72AB7F" w14:textId="77777777">
            <w:pPr>
              <w:widowControl w:val="0"/>
              <w:jc w:val="center"/>
              <w:rPr>
                <w:rFonts w:cs="Calibri"/>
                <w:color w:val="000000"/>
                <w:szCs w:val="22"/>
                <w:u w:color="000000"/>
                <w:lang w:eastAsia="en-CA"/>
              </w:rPr>
            </w:pPr>
            <w:r w:rsidRPr="00F6338A">
              <w:rPr>
                <w:rFonts w:cs="Calibri"/>
                <w:color w:val="000000"/>
                <w:szCs w:val="22"/>
                <w:u w:color="000000"/>
                <w:lang w:eastAsia="en-CA"/>
              </w:rPr>
              <w:t>DATE OF (RE)SUBMISSION TO CI-GEF/GCF:</w:t>
            </w:r>
          </w:p>
        </w:tc>
        <w:tc>
          <w:tcPr>
            <w:tcW w:w="5664"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5E3E10" w:rsidP="005E3E10" w:rsidRDefault="005E3E10" w14:paraId="062A29BE" w14:textId="77777777">
            <w:pPr>
              <w:rPr>
                <w:rFonts w:cs="Calibri"/>
                <w:szCs w:val="22"/>
              </w:rPr>
            </w:pPr>
            <w:r w:rsidRPr="00F6338A">
              <w:rPr>
                <w:rFonts w:cs="Calibri"/>
                <w:szCs w:val="22"/>
              </w:rPr>
              <w:t>April 9, 2024; May 25, 2024; June 14, 2024</w:t>
            </w:r>
          </w:p>
        </w:tc>
      </w:tr>
      <w:tr w:rsidRPr="00F6338A" w:rsidR="005E3E10" w14:paraId="3459A9BD" w14:textId="77777777">
        <w:trPr>
          <w:trHeight w:val="338"/>
        </w:trPr>
        <w:tc>
          <w:tcPr>
            <w:tcW w:w="4365" w:type="dxa"/>
            <w:gridSpan w:val="2"/>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5E3E10" w:rsidP="005E3E10" w:rsidRDefault="005E3E10" w14:paraId="21B1C78E" w14:textId="77777777">
            <w:pPr>
              <w:widowControl w:val="0"/>
              <w:jc w:val="center"/>
              <w:rPr>
                <w:rFonts w:cs="Calibri"/>
                <w:color w:val="000000"/>
                <w:szCs w:val="22"/>
                <w:u w:color="000000"/>
                <w:lang w:eastAsia="en-CA"/>
              </w:rPr>
            </w:pPr>
            <w:r w:rsidRPr="00F6338A">
              <w:rPr>
                <w:rFonts w:cs="Calibri"/>
                <w:color w:val="000000"/>
                <w:szCs w:val="22"/>
                <w:u w:color="000000"/>
                <w:lang w:eastAsia="en-CA"/>
              </w:rPr>
              <w:t>AGM APPROVED BY:</w:t>
            </w:r>
          </w:p>
        </w:tc>
        <w:tc>
          <w:tcPr>
            <w:tcW w:w="5664"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5E3E10" w:rsidP="005E3E10" w:rsidRDefault="005E3E10" w14:paraId="3C4168AE" w14:textId="77777777">
            <w:pPr>
              <w:widowControl w:val="0"/>
              <w:rPr>
                <w:rFonts w:cs="Calibri"/>
                <w:color w:val="000000"/>
                <w:szCs w:val="22"/>
                <w:u w:color="000000"/>
                <w:lang w:eastAsia="en-CA"/>
              </w:rPr>
            </w:pPr>
            <w:r w:rsidRPr="00F6338A">
              <w:rPr>
                <w:rFonts w:cs="Calibri"/>
                <w:color w:val="000000"/>
                <w:szCs w:val="22"/>
                <w:u w:color="000000"/>
                <w:lang w:eastAsia="en-CA"/>
              </w:rPr>
              <w:t>Ian Kissoon, Senior Director, ESMS, CI-GEF Project Agency</w:t>
            </w:r>
          </w:p>
        </w:tc>
      </w:tr>
      <w:tr w:rsidRPr="00F6338A" w:rsidR="005E3E10" w14:paraId="55139E63" w14:textId="77777777">
        <w:trPr>
          <w:trHeight w:val="338"/>
        </w:trPr>
        <w:tc>
          <w:tcPr>
            <w:tcW w:w="4365" w:type="dxa"/>
            <w:gridSpan w:val="2"/>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5E3E10" w:rsidP="005E3E10" w:rsidRDefault="005E3E10" w14:paraId="6ED178EC" w14:textId="77777777">
            <w:pPr>
              <w:widowControl w:val="0"/>
              <w:jc w:val="center"/>
              <w:rPr>
                <w:rFonts w:cs="Calibri"/>
                <w:color w:val="000000"/>
                <w:szCs w:val="22"/>
                <w:u w:color="000000"/>
                <w:lang w:eastAsia="en-CA"/>
              </w:rPr>
            </w:pPr>
            <w:r w:rsidRPr="00F6338A">
              <w:rPr>
                <w:rFonts w:cs="Calibri"/>
                <w:color w:val="000000"/>
                <w:szCs w:val="22"/>
                <w:u w:color="000000"/>
                <w:lang w:eastAsia="en-CA"/>
              </w:rPr>
              <w:t>DATE OF CI-GEF/GCF APPROVAL:</w:t>
            </w:r>
          </w:p>
        </w:tc>
        <w:tc>
          <w:tcPr>
            <w:tcW w:w="5664"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5E3E10" w:rsidP="005E3E10" w:rsidRDefault="005E3E10" w14:paraId="7518D796" w14:textId="77777777">
            <w:pPr>
              <w:widowControl w:val="0"/>
              <w:rPr>
                <w:rFonts w:cs="Calibri"/>
                <w:color w:val="000000"/>
                <w:szCs w:val="22"/>
                <w:u w:color="000000"/>
                <w:lang w:eastAsia="en-CA"/>
              </w:rPr>
            </w:pPr>
            <w:r w:rsidRPr="00F6338A">
              <w:rPr>
                <w:rFonts w:cs="Calibri"/>
                <w:color w:val="000000"/>
                <w:szCs w:val="22"/>
                <w:u w:color="000000"/>
                <w:lang w:eastAsia="en-CA"/>
              </w:rPr>
              <w:t>June 24, 2024</w:t>
            </w:r>
          </w:p>
        </w:tc>
      </w:tr>
      <w:tr w:rsidRPr="00F6338A" w:rsidR="005E3E10" w14:paraId="39FFC9C4" w14:textId="77777777">
        <w:trPr>
          <w:trHeight w:val="8081"/>
        </w:trPr>
        <w:tc>
          <w:tcPr>
            <w:tcW w:w="10029" w:type="dxa"/>
            <w:gridSpan w:val="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5E3E10" w:rsidRDefault="005E3E10" w14:paraId="6CB01068" w14:textId="77777777">
            <w:pPr>
              <w:widowControl w:val="0"/>
              <w:jc w:val="both"/>
              <w:rPr>
                <w:rFonts w:eastAsia="Calibri"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Government, business, and civil society in Liberia are striving to balance the urgent need for employment, food security and economic development with conservation and sustainable use of the country's natural resources. This is particularly evident in the Northwest (NW) Liberia Landscape, an area identified as a conservation priority for carbon and biodiversity as well as key ecosystem services such as freshwater provision, that is also seeing expansion of commercial agroforestry. The NW Liberia Landscape is a 2.7 million ha area with over 1.2 million inhabitants and one of the largest intact forest blocs in the Guinean Forest hotspot. It is exceptionally important for biodiversity, containing many of the country</w:t>
            </w:r>
            <w:r w:rsidRPr="00F6338A">
              <w:rPr>
                <w:rFonts w:cs="Calibri"/>
                <w:color w:val="000000"/>
                <w:szCs w:val="22"/>
                <w:u w:color="000000"/>
                <w:rtl/>
                <w:lang w:eastAsia="en-CA"/>
                <w14:textOutline w14:w="12700" w14:cap="flat" w14:cmpd="sng" w14:algn="ctr">
                  <w14:noFill/>
                  <w14:prstDash w14:val="solid"/>
                  <w14:miter w14:lim="400000"/>
                </w14:textOutline>
              </w:rPr>
              <w:t>’</w:t>
            </w:r>
            <w:r w:rsidRPr="00F6338A">
              <w:rPr>
                <w:rFonts w:cs="Calibri"/>
                <w:color w:val="000000"/>
                <w:szCs w:val="22"/>
                <w:u w:color="000000"/>
                <w:lang w:eastAsia="en-CA"/>
                <w14:textOutline w14:w="12700" w14:cap="flat" w14:cmpd="sng" w14:algn="ctr">
                  <w14:noFill/>
                  <w14:prstDash w14:val="solid"/>
                  <w14:miter w14:lim="400000"/>
                </w14:textOutline>
              </w:rPr>
              <w:t xml:space="preserve">s 25 Key Biodiversity Areas (KBAs) and Important Bird Areas (IBAs). Its importance to the Guinean Forest Biome is further amplified by its transboundary linkages to forest landscapes and protected areas in Sierra Leone (Gola Rainforest National Park) and Guinea (Ziama Biosphere Reserve) through the GEF Guinean Forests Integrated Program (GFIP). </w:t>
            </w:r>
          </w:p>
          <w:p w:rsidRPr="00F6338A" w:rsidR="005E3E10" w:rsidP="005E3E10" w:rsidRDefault="005E3E10" w14:paraId="39725AD2" w14:textId="77777777">
            <w:pPr>
              <w:widowControl w:val="0"/>
              <w:rPr>
                <w:rFonts w:eastAsia="Calibri"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7312F9A3" w14:textId="77777777">
            <w:pPr>
              <w:widowControl w:val="0"/>
              <w:jc w:val="both"/>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The proposed Project (hereafter referred to as GFIP Liberia Project) will build on past and current investments in this critical forest landscape and contribute to gazettement packages for proposed protected areas totaling 275,937 ha, including the Foya and Kpo Mountains Protected Area and the Wonegizi Nature Reserve, and update the management plan for the Gola Forest National Park (97,975 ha), both within the context of wider landscape-level land use planning. An additional 89,174 ha of forest adjacent to Gola and the proposed protected areas will be under improved management by local communities, combining sustainable livelihoods with restoration and maintenance of forest connectivity and generating socioeconomic benefits for about 30,000 people (at least 47% women). These actions will also contribute to mitigation of at least 1 million MtCO</w:t>
            </w:r>
            <w:r w:rsidRPr="00F6338A">
              <w:rPr>
                <w:rFonts w:cs="Calibri"/>
                <w:color w:val="000000"/>
                <w:szCs w:val="22"/>
                <w:u w:color="000000"/>
                <w:vertAlign w:val="subscript"/>
                <w:lang w:eastAsia="en-CA"/>
                <w14:textOutline w14:w="12700" w14:cap="flat" w14:cmpd="sng" w14:algn="ctr">
                  <w14:noFill/>
                  <w14:prstDash w14:val="solid"/>
                  <w14:miter w14:lim="400000"/>
                </w14:textOutline>
              </w:rPr>
              <w:t>2</w:t>
            </w:r>
            <w:r w:rsidRPr="00F6338A">
              <w:rPr>
                <w:rFonts w:cs="Calibri"/>
                <w:color w:val="000000"/>
                <w:szCs w:val="22"/>
                <w:u w:color="000000"/>
                <w:lang w:eastAsia="en-CA"/>
                <w14:textOutline w14:w="12700" w14:cap="flat" w14:cmpd="sng" w14:algn="ctr">
                  <w14:noFill/>
                  <w14:prstDash w14:val="solid"/>
                  <w14:miter w14:lim="400000"/>
                </w14:textOutline>
              </w:rPr>
              <w:t>e of GHG emissions. The management plans will focus on building the capacity of government officials and local communities to engage in participatory, inclusive land-use planning and to develop effective economic alternatives to current practices, allowing for greater food security and reduced pressure on adjacent ecosystems. These Outcomes will be reinforced through transboundary linkages in watershed management planning and activities, in close coordination with GFIP Country Child Projects in Sierra Leone and Guinea. </w:t>
            </w:r>
          </w:p>
        </w:tc>
      </w:tr>
    </w:tbl>
    <w:p w:rsidRPr="00F6338A" w:rsidR="005E3E10" w:rsidP="005E3E10" w:rsidRDefault="005E3E10" w14:paraId="24EC3F3E" w14:textId="77777777">
      <w:pPr>
        <w:widowControl w:val="0"/>
        <w:ind w:left="108" w:hanging="108"/>
        <w:rPr>
          <w:rFonts w:eastAsia="Calibri" w:cs="Calibri"/>
          <w:color w:val="000000"/>
          <w:szCs w:val="22"/>
          <w:u w:color="000000"/>
          <w:lang w:eastAsia="en-CA"/>
        </w:rPr>
      </w:pPr>
    </w:p>
    <w:p w:rsidRPr="00F6338A" w:rsidR="005E3E10" w:rsidP="005E3E10" w:rsidRDefault="005E3E10" w14:paraId="1642FB9A" w14:textId="77777777">
      <w:pPr>
        <w:widowControl w:val="0"/>
        <w:rPr>
          <w:rFonts w:eastAsia="Calibri" w:cs="Calibri"/>
          <w:color w:val="000000"/>
          <w:szCs w:val="22"/>
          <w:u w:color="000000"/>
          <w:lang w:eastAsia="en-CA"/>
        </w:rPr>
      </w:pPr>
    </w:p>
    <w:p w:rsidRPr="00F6338A" w:rsidR="005E3E10" w:rsidP="005E3E10" w:rsidRDefault="005E3E10" w14:paraId="22BB00C3" w14:textId="77777777">
      <w:pPr>
        <w:widowControl w:val="0"/>
        <w:rPr>
          <w:rFonts w:eastAsia="Calibri" w:cs="Calibri"/>
          <w:color w:val="000000"/>
          <w:szCs w:val="22"/>
          <w:u w:color="000000"/>
          <w:lang w:eastAsia="en-CA"/>
        </w:rPr>
      </w:pPr>
    </w:p>
    <w:p w:rsidRPr="00F6338A" w:rsidR="005E3E10" w:rsidP="005E3E10" w:rsidRDefault="005E3E10" w14:paraId="7B190D0E" w14:textId="77777777">
      <w:pPr>
        <w:widowControl w:val="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br w:type="page"/>
      </w:r>
    </w:p>
    <w:p w:rsidRPr="00F6338A" w:rsidR="005E3E10" w:rsidP="005E3E10" w:rsidRDefault="005E3E10" w14:paraId="0B16D896" w14:textId="77777777">
      <w:pPr>
        <w:widowControl w:val="0"/>
        <w:pBdr>
          <w:bottom w:val="single" w:color="000000" w:sz="4" w:space="0"/>
        </w:pBdr>
        <w:rPr>
          <w:rFonts w:eastAsia="Calibri" w:cs="Calibri"/>
          <w:b/>
          <w:bCs/>
          <w:color w:val="000000"/>
          <w:szCs w:val="22"/>
          <w:u w:color="000000"/>
          <w:lang w:eastAsia="en-CA"/>
        </w:rPr>
      </w:pPr>
      <w:r w:rsidRPr="00F6338A">
        <w:rPr>
          <w:rFonts w:cs="Calibri"/>
          <w:b/>
          <w:bCs/>
          <w:color w:val="000000"/>
          <w:szCs w:val="22"/>
          <w:u w:color="000000"/>
          <w:lang w:eastAsia="en-CA"/>
        </w:rPr>
        <w:t>SECTION II: Scope</w:t>
      </w:r>
    </w:p>
    <w:p w:rsidRPr="00F6338A" w:rsidR="005E3E10" w:rsidP="005E3E10" w:rsidRDefault="005E3E10" w14:paraId="067FA7C5" w14:textId="77777777">
      <w:pPr>
        <w:spacing w:line="228" w:lineRule="auto"/>
        <w:ind w:right="60"/>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6A53E9A9" w14:textId="77777777">
      <w:pPr>
        <w:spacing w:line="228" w:lineRule="auto"/>
        <w:ind w:left="120" w:right="60"/>
        <w:jc w:val="both"/>
        <w:rPr>
          <w:rFonts w:cs="Calibri"/>
          <w:b/>
          <w:bCs/>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Project-affected communities and other stakeholders may raise a grievance at all times to SCNL, CI, or the GEF on non-compliance with the ESMF. Affected communities and stakeholders will be assured that their grievances will be addressed in a timely manner, they will not face retaliation for submitting a grievance, and they have the option to request confidentiality. Potential grievances that may be raised during the course of the project include:</w:t>
      </w:r>
    </w:p>
    <w:p w:rsidRPr="00F6338A" w:rsidR="005E3E10" w:rsidP="008C74E9" w:rsidRDefault="005E3E10" w14:paraId="3037E1F8" w14:textId="77777777">
      <w:pPr>
        <w:numPr>
          <w:ilvl w:val="0"/>
          <w:numId w:val="208"/>
        </w:numPr>
        <w:spacing w:line="228" w:lineRule="auto"/>
        <w:ind w:right="6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Insufficient engagement</w:t>
      </w:r>
    </w:p>
    <w:p w:rsidRPr="00F6338A" w:rsidR="005E3E10" w:rsidP="008C74E9" w:rsidRDefault="005E3E10" w14:paraId="6AE4BE4F" w14:textId="77777777">
      <w:pPr>
        <w:numPr>
          <w:ilvl w:val="0"/>
          <w:numId w:val="208"/>
        </w:numPr>
        <w:spacing w:line="228" w:lineRule="auto"/>
        <w:ind w:right="6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Insufficient opportunities for participation</w:t>
      </w:r>
    </w:p>
    <w:p w:rsidRPr="00F6338A" w:rsidR="005E3E10" w:rsidP="008C74E9" w:rsidRDefault="005E3E10" w14:paraId="6465C705" w14:textId="77777777">
      <w:pPr>
        <w:numPr>
          <w:ilvl w:val="0"/>
          <w:numId w:val="208"/>
        </w:numPr>
        <w:spacing w:line="228" w:lineRule="auto"/>
        <w:ind w:right="6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Conflicts over access to resources</w:t>
      </w:r>
    </w:p>
    <w:p w:rsidRPr="00F6338A" w:rsidR="005E3E10" w:rsidP="008C74E9" w:rsidRDefault="005E3E10" w14:paraId="2F91016E" w14:textId="77777777">
      <w:pPr>
        <w:numPr>
          <w:ilvl w:val="0"/>
          <w:numId w:val="208"/>
        </w:numPr>
        <w:spacing w:line="228" w:lineRule="auto"/>
        <w:ind w:right="6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Conflicts over land claims</w:t>
      </w:r>
    </w:p>
    <w:p w:rsidRPr="00F6338A" w:rsidR="005E3E10" w:rsidP="008C74E9" w:rsidRDefault="005E3E10" w14:paraId="68F0A10A" w14:textId="77777777">
      <w:pPr>
        <w:numPr>
          <w:ilvl w:val="0"/>
          <w:numId w:val="208"/>
        </w:numPr>
        <w:spacing w:line="228" w:lineRule="auto"/>
        <w:ind w:right="6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Inappropriate behavior on the part of project staff, consultants or other partners</w:t>
      </w:r>
    </w:p>
    <w:p w:rsidRPr="00F6338A" w:rsidR="005E3E10" w:rsidP="008C74E9" w:rsidRDefault="005E3E10" w14:paraId="725EF2CB" w14:textId="77777777">
      <w:pPr>
        <w:numPr>
          <w:ilvl w:val="0"/>
          <w:numId w:val="208"/>
        </w:numPr>
        <w:spacing w:line="228" w:lineRule="auto"/>
        <w:ind w:right="6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Corruption or inappropriate use of project resources</w:t>
      </w:r>
    </w:p>
    <w:p w:rsidRPr="00F6338A" w:rsidR="005E3E10" w:rsidP="005E3E10" w:rsidRDefault="005E3E10" w14:paraId="3F9540BE" w14:textId="77777777">
      <w:pPr>
        <w:spacing w:line="228" w:lineRule="auto"/>
        <w:ind w:left="120" w:right="60"/>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5BE1A18C" w14:textId="77777777">
      <w:pPr>
        <w:spacing w:line="228" w:lineRule="auto"/>
        <w:ind w:left="120" w:right="60"/>
        <w:jc w:val="both"/>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The Accountability and Grievance Mechanism (AGM) is intended to supplement the proactive stakeholder engagement that is required of SCNL and the implementing partners throughout the life of the project. Communities and individuals may request an AGM process when they have used standard channels for project management and quality assurance and are not satisfied with the response.</w:t>
      </w:r>
    </w:p>
    <w:p w:rsidRPr="00F6338A" w:rsidR="005E3E10" w:rsidP="005E3E10" w:rsidRDefault="005E3E10" w14:paraId="79FF609B" w14:textId="77777777">
      <w:pPr>
        <w:spacing w:line="228" w:lineRule="auto"/>
        <w:ind w:left="120" w:right="60"/>
        <w:jc w:val="both"/>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552A17F6" w14:textId="77777777">
      <w:pPr>
        <w:spacing w:line="228" w:lineRule="auto"/>
        <w:ind w:left="120" w:right="60"/>
        <w:jc w:val="both"/>
        <w:rPr>
          <w:rFonts w:eastAsia="Calibri"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The AGM shall maintain a flexible approach with respect to receiving grievances considering known local constraints with respect to communications and access to resources for some stakeholders. The project will use various methods to receive complaints and grievances including complaint forms, email, SMS, telephone calls, postal or office report and documenting them.</w:t>
      </w:r>
    </w:p>
    <w:p w:rsidRPr="00F6338A" w:rsidR="005E3E10" w:rsidP="005E3E10" w:rsidRDefault="005E3E10" w14:paraId="4AE629BC" w14:textId="77777777">
      <w:pPr>
        <w:spacing w:line="172" w:lineRule="exact"/>
        <w:jc w:val="both"/>
        <w:rPr>
          <w:rFonts w:eastAsia="Times New Roman" w:cs="Calibri"/>
          <w:color w:val="000000"/>
          <w:szCs w:val="22"/>
          <w:u w:color="000000"/>
          <w:lang w:eastAsia="en-CA"/>
          <w14:textOutline w14:w="12700" w14:cap="flat" w14:cmpd="sng" w14:algn="ctr">
            <w14:noFill/>
            <w14:prstDash w14:val="solid"/>
            <w14:miter w14:lim="400000"/>
          </w14:textOutline>
        </w:rPr>
      </w:pPr>
    </w:p>
    <w:p w:rsidRPr="00F6338A" w:rsidR="005E3E10" w:rsidP="0014216E" w:rsidRDefault="005E3E10" w14:paraId="7ADBE450" w14:textId="77777777">
      <w:pPr>
        <w:widowControl w:val="0"/>
        <w:spacing w:line="218" w:lineRule="auto"/>
        <w:ind w:right="260"/>
        <w:jc w:val="both"/>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 xml:space="preserve">All grievances that are submitted via this Mechanism will be screened for eligibility by the Gender and Safeguard Officer, based on two questions: </w:t>
      </w:r>
    </w:p>
    <w:p w:rsidRPr="00F6338A" w:rsidR="005E3E10" w:rsidP="008C74E9" w:rsidRDefault="005E3E10" w14:paraId="60D2DB27" w14:textId="25B75544">
      <w:pPr>
        <w:widowControl w:val="0"/>
        <w:numPr>
          <w:ilvl w:val="0"/>
          <w:numId w:val="163"/>
        </w:numPr>
        <w:spacing w:line="218" w:lineRule="auto"/>
        <w:ind w:right="26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Does the grievance relate to the GFIP Liberia Project, and its ESMF</w:t>
      </w:r>
      <w:r w:rsidRPr="00F6338A" w:rsidR="0014216E">
        <w:rPr>
          <w:rFonts w:cs="Calibri"/>
          <w:color w:val="000000"/>
          <w:szCs w:val="22"/>
          <w:u w:color="000000"/>
          <w:lang w:eastAsia="en-CA"/>
          <w14:textOutline w14:w="12700" w14:cap="flat" w14:cmpd="sng" w14:algn="ctr">
            <w14:noFill/>
            <w14:prstDash w14:val="solid"/>
            <w14:miter w14:lim="400000"/>
          </w14:textOutline>
        </w:rPr>
        <w:t>.</w:t>
      </w:r>
    </w:p>
    <w:p w:rsidRPr="00F6338A" w:rsidR="005E3E10" w:rsidP="008C74E9" w:rsidRDefault="005E3E10" w14:paraId="142E5E62" w14:textId="77777777">
      <w:pPr>
        <w:widowControl w:val="0"/>
        <w:numPr>
          <w:ilvl w:val="0"/>
          <w:numId w:val="163"/>
        </w:numPr>
        <w:spacing w:line="218" w:lineRule="auto"/>
        <w:ind w:right="26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 xml:space="preserve">Are there other organization or government bodies who would be more appropriate to address this concern. </w:t>
      </w:r>
    </w:p>
    <w:p w:rsidRPr="00F6338A" w:rsidR="005E3E10" w:rsidP="005E3E10" w:rsidRDefault="005E3E10" w14:paraId="51E788B4" w14:textId="77777777">
      <w:pPr>
        <w:widowControl w:val="0"/>
        <w:spacing w:line="218" w:lineRule="auto"/>
        <w:ind w:left="120" w:right="260"/>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3A743696" w14:textId="77777777">
      <w:pPr>
        <w:widowControl w:val="0"/>
        <w:spacing w:line="218" w:lineRule="auto"/>
        <w:ind w:left="120" w:right="26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 xml:space="preserve">In addition to the eligibility questions above, non-eligible complaints include instances where: </w:t>
      </w:r>
    </w:p>
    <w:p w:rsidRPr="00F6338A" w:rsidR="005E3E10" w:rsidP="008C74E9" w:rsidRDefault="005E3E10" w14:paraId="175EE020" w14:textId="77777777">
      <w:pPr>
        <w:widowControl w:val="0"/>
        <w:numPr>
          <w:ilvl w:val="0"/>
          <w:numId w:val="162"/>
        </w:numPr>
        <w:spacing w:line="218" w:lineRule="auto"/>
        <w:ind w:right="26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 xml:space="preserve">Two or more years have passed since the grant closing date of the project; </w:t>
      </w:r>
    </w:p>
    <w:p w:rsidRPr="00F6338A" w:rsidR="005E3E10" w:rsidP="008C74E9" w:rsidRDefault="005E3E10" w14:paraId="2DC8F7FA" w14:textId="77777777">
      <w:pPr>
        <w:widowControl w:val="0"/>
        <w:numPr>
          <w:ilvl w:val="0"/>
          <w:numId w:val="162"/>
        </w:numPr>
        <w:spacing w:line="218" w:lineRule="auto"/>
        <w:ind w:right="26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 xml:space="preserve">It is frivolous, malicious, trivial, or generated to gain competitive advantage; </w:t>
      </w:r>
    </w:p>
    <w:p w:rsidRPr="00F6338A" w:rsidR="005E3E10" w:rsidP="008C74E9" w:rsidRDefault="005E3E10" w14:paraId="11DE0F2F" w14:textId="77777777">
      <w:pPr>
        <w:widowControl w:val="0"/>
        <w:numPr>
          <w:ilvl w:val="0"/>
          <w:numId w:val="162"/>
        </w:numPr>
        <w:spacing w:line="218" w:lineRule="auto"/>
        <w:ind w:right="26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 xml:space="preserve">Relate to the laws, policies, and regulations of the country, unless this directly relates to Project compliance with its operational policies and procedures; </w:t>
      </w:r>
    </w:p>
    <w:p w:rsidRPr="00F6338A" w:rsidR="005E3E10" w:rsidP="008C74E9" w:rsidRDefault="005E3E10" w14:paraId="0EF93DFE" w14:textId="77777777">
      <w:pPr>
        <w:widowControl w:val="0"/>
        <w:numPr>
          <w:ilvl w:val="0"/>
          <w:numId w:val="162"/>
        </w:numPr>
        <w:spacing w:line="218" w:lineRule="auto"/>
        <w:ind w:right="26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It is an issue that has already being handled. Repetitive complaints on the same subject and by the same complainant, which have already been addressed, will not be considered unless new facts or circumstances are presented.</w:t>
      </w:r>
    </w:p>
    <w:p w:rsidRPr="00F6338A" w:rsidR="005E3E10" w:rsidP="005E3E10" w:rsidRDefault="005E3E10" w14:paraId="0ACBEA6E" w14:textId="77777777">
      <w:pPr>
        <w:spacing w:line="218" w:lineRule="auto"/>
        <w:ind w:right="260"/>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4BED376E" w14:textId="77777777">
      <w:pPr>
        <w:spacing w:line="231" w:lineRule="auto"/>
        <w:ind w:left="120" w:right="260"/>
        <w:jc w:val="both"/>
        <w:rPr>
          <w:rFonts w:eastAsia="Calibri"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For ineligible complaints, the complainant will be informed of the reasons within three (03) days of the determination of ineligibility by the Gender and Safeguard Officer. The complainant will then be advised to seek alternative redress mechanisms under national or international law, or the rules and regulations of other institutions, agencies or commissions related to the complaint including anti-corruption bodies and courts of law. Complainants will also be provided with information on alternative channels such as the CI EthicsPoint Hotline (</w:t>
      </w:r>
      <w:hyperlink w:history="1" r:id="rId83">
        <w:r w:rsidRPr="00F6338A">
          <w:rPr>
            <w:rFonts w:cs="Calibri"/>
            <w:color w:val="000000"/>
            <w:szCs w:val="22"/>
            <w:u w:val="single" w:color="000000"/>
            <w:lang w:eastAsia="en-CA"/>
            <w14:textOutline w14:w="12700" w14:cap="flat" w14:cmpd="sng" w14:algn="ctr">
              <w14:noFill/>
              <w14:prstDash w14:val="solid"/>
              <w14:miter w14:lim="400000"/>
            </w14:textOutline>
          </w:rPr>
          <w:t>https://secure.ethicspoint.com</w:t>
        </w:r>
      </w:hyperlink>
      <w:r w:rsidRPr="00F6338A">
        <w:rPr>
          <w:rFonts w:cs="Calibri"/>
          <w:color w:val="000000"/>
          <w:szCs w:val="22"/>
          <w:u w:color="000000"/>
          <w:lang w:eastAsia="en-CA"/>
          <w14:textOutline w14:w="12700" w14:cap="flat" w14:cmpd="sng" w14:algn="ctr">
            <w14:noFill/>
            <w14:prstDash w14:val="solid"/>
            <w14:miter w14:lim="400000"/>
          </w14:textOutline>
        </w:rPr>
        <w:t>).</w:t>
      </w:r>
    </w:p>
    <w:p w:rsidRPr="00F6338A" w:rsidR="005E3E10" w:rsidP="005E3E10" w:rsidRDefault="005E3E10" w14:paraId="66745D03" w14:textId="77777777">
      <w:pPr>
        <w:spacing w:line="218" w:lineRule="auto"/>
        <w:ind w:right="260"/>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19212511" w14:textId="77777777">
      <w:pPr>
        <w:widowControl w:val="0"/>
        <w:spacing w:line="20" w:lineRule="atLeast"/>
        <w:ind w:left="12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 xml:space="preserve">In order to submit a grievance, the aggrieved party should submit the following information at a minimum: </w:t>
      </w:r>
    </w:p>
    <w:p w:rsidRPr="00F6338A" w:rsidR="005E3E10" w:rsidP="008C74E9" w:rsidRDefault="005E3E10" w14:paraId="2797C303" w14:textId="77777777">
      <w:pPr>
        <w:widowControl w:val="0"/>
        <w:numPr>
          <w:ilvl w:val="0"/>
          <w:numId w:val="164"/>
        </w:numPr>
        <w:spacing w:line="20" w:lineRule="atLeast"/>
        <w:jc w:val="both"/>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Names, designations, addresses and contact information of the aggrieved party and/or their representative. If the complainant wishes to remain anonymous to SCNL, they may choose to submit their complaint through a representative and withhold their name. If there is no one they trust with their identity, then they may instead choose to submit their complaint through two non-project mechanisms described on page 4.</w:t>
      </w:r>
    </w:p>
    <w:p w:rsidRPr="00F6338A" w:rsidR="005E3E10" w:rsidP="008C74E9" w:rsidRDefault="005E3E10" w14:paraId="042108A9" w14:textId="77777777">
      <w:pPr>
        <w:widowControl w:val="0"/>
        <w:numPr>
          <w:ilvl w:val="0"/>
          <w:numId w:val="164"/>
        </w:numPr>
        <w:spacing w:line="20" w:lineRule="atLeast"/>
        <w:jc w:val="both"/>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If the complaint is made through a representative, the name(s) of the person(s) on whose behalf the complaint is made</w:t>
      </w:r>
    </w:p>
    <w:p w:rsidRPr="00F6338A" w:rsidR="005E3E10" w:rsidP="008C74E9" w:rsidRDefault="005E3E10" w14:paraId="0255E236" w14:textId="77777777">
      <w:pPr>
        <w:widowControl w:val="0"/>
        <w:numPr>
          <w:ilvl w:val="0"/>
          <w:numId w:val="164"/>
        </w:numPr>
        <w:spacing w:line="20" w:lineRule="atLeast"/>
        <w:jc w:val="both"/>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A brief description of the impacts and the location(s) of occurrence</w:t>
      </w:r>
    </w:p>
    <w:p w:rsidRPr="00F6338A" w:rsidR="005E3E10" w:rsidP="005E3E10" w:rsidRDefault="005E3E10" w14:paraId="33D3E88A" w14:textId="77777777">
      <w:pPr>
        <w:widowControl w:val="0"/>
        <w:spacing w:line="20" w:lineRule="atLeast"/>
        <w:ind w:left="120"/>
        <w:jc w:val="both"/>
        <w:rPr>
          <w:rFonts w:cs="Calibri"/>
          <w:color w:val="000000"/>
          <w:szCs w:val="22"/>
          <w:u w:color="000000"/>
          <w:lang w:eastAsia="en-CA"/>
          <w14:textOutline w14:w="12700" w14:cap="flat" w14:cmpd="sng" w14:algn="ctr">
            <w14:noFill/>
            <w14:prstDash w14:val="solid"/>
            <w14:miter w14:lim="400000"/>
          </w14:textOutline>
        </w:rPr>
      </w:pPr>
    </w:p>
    <w:p w:rsidRPr="00F6338A" w:rsidR="004223E1" w:rsidP="005E3E10" w:rsidRDefault="004223E1" w14:paraId="243FA96D" w14:textId="77777777">
      <w:pPr>
        <w:widowControl w:val="0"/>
        <w:spacing w:line="20" w:lineRule="atLeast"/>
        <w:ind w:left="120"/>
        <w:jc w:val="both"/>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638CD571" w14:textId="77777777">
      <w:pPr>
        <w:widowControl w:val="0"/>
        <w:spacing w:line="20" w:lineRule="atLeast"/>
        <w:ind w:left="120"/>
        <w:jc w:val="both"/>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 xml:space="preserve">Submissions with incorrect or incomplete information will be logged, and the complainant or representative will be contacted for further clarifying information. </w:t>
      </w:r>
    </w:p>
    <w:p w:rsidRPr="00F6338A" w:rsidR="005E3E10" w:rsidP="005E3E10" w:rsidRDefault="005E3E10" w14:paraId="2CE542B1" w14:textId="77777777">
      <w:pPr>
        <w:spacing w:line="20" w:lineRule="atLeast"/>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723C56B1" w14:textId="77777777">
      <w:pPr>
        <w:spacing w:line="20" w:lineRule="atLeast"/>
        <w:ind w:left="120"/>
        <w:rPr>
          <w:rFonts w:eastAsia="Calibri"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The aggrieved party may submit additional information, including:</w:t>
      </w:r>
    </w:p>
    <w:p w:rsidRPr="00F6338A" w:rsidR="005E3E10" w:rsidP="005E3E10" w:rsidRDefault="005E3E10" w14:paraId="0FD6AEB4" w14:textId="77777777">
      <w:pPr>
        <w:spacing w:line="169" w:lineRule="exact"/>
        <w:rPr>
          <w:rFonts w:eastAsia="Times New Roman" w:cs="Calibri"/>
          <w:color w:val="000000"/>
          <w:szCs w:val="22"/>
          <w:u w:color="000000"/>
          <w:lang w:eastAsia="en-CA"/>
          <w14:textOutline w14:w="12700" w14:cap="flat" w14:cmpd="sng" w14:algn="ctr">
            <w14:noFill/>
            <w14:prstDash w14:val="solid"/>
            <w14:miter w14:lim="400000"/>
          </w14:textOutline>
        </w:rPr>
      </w:pPr>
    </w:p>
    <w:p w:rsidRPr="00F6338A" w:rsidR="005E3E10" w:rsidP="008C74E9" w:rsidRDefault="005E3E10" w14:paraId="39F8E02B" w14:textId="77777777">
      <w:pPr>
        <w:numPr>
          <w:ilvl w:val="0"/>
          <w:numId w:val="209"/>
        </w:numPr>
        <w:spacing w:line="218" w:lineRule="auto"/>
        <w:ind w:right="10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How the GFIP Liberia Project caused or may cause that impact</w:t>
      </w:r>
    </w:p>
    <w:p w:rsidRPr="00F6338A" w:rsidR="005E3E10" w:rsidP="008C74E9" w:rsidRDefault="005E3E10" w14:paraId="1BBCB4FB" w14:textId="77777777">
      <w:pPr>
        <w:numPr>
          <w:ilvl w:val="0"/>
          <w:numId w:val="209"/>
        </w:numPr>
        <w:spacing w:line="218" w:lineRule="auto"/>
        <w:ind w:right="10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Any actions taken or what has been done by grievant so far to resolve the matter</w:t>
      </w:r>
    </w:p>
    <w:p w:rsidRPr="00F6338A" w:rsidR="005E3E10" w:rsidP="008C74E9" w:rsidRDefault="005E3E10" w14:paraId="3177AF1E" w14:textId="77777777">
      <w:pPr>
        <w:numPr>
          <w:ilvl w:val="0"/>
          <w:numId w:val="209"/>
        </w:numPr>
        <w:spacing w:line="218" w:lineRule="auto"/>
        <w:ind w:right="10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Any proposed solutions</w:t>
      </w:r>
    </w:p>
    <w:p w:rsidRPr="00F6338A" w:rsidR="005E3E10" w:rsidP="008C74E9" w:rsidRDefault="005E3E10" w14:paraId="5785D2A3" w14:textId="77777777">
      <w:pPr>
        <w:numPr>
          <w:ilvl w:val="0"/>
          <w:numId w:val="209"/>
        </w:numPr>
        <w:spacing w:line="218" w:lineRule="auto"/>
        <w:ind w:right="10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Specific help requested from the AGM</w:t>
      </w:r>
    </w:p>
    <w:p w:rsidRPr="00F6338A" w:rsidR="005E3E10" w:rsidP="005E3E10" w:rsidRDefault="005E3E10" w14:paraId="43EE8EA8" w14:textId="77777777">
      <w:pPr>
        <w:spacing w:line="20" w:lineRule="atLeast"/>
        <w:ind w:left="120"/>
        <w:rPr>
          <w:rFonts w:eastAsia="Calibri"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31E39BE6" w14:textId="77777777">
      <w:pPr>
        <w:widowControl w:val="0"/>
        <w:spacing w:line="20" w:lineRule="atLeast"/>
        <w:ind w:left="120"/>
        <w:jc w:val="both"/>
        <w:rPr>
          <w:rFonts w:cs="Calibri"/>
          <w:b/>
          <w:bCs/>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 xml:space="preserve">The name of the person who will receive and address the grievances (the Gender and Safeguard Officer) will be publicly shared as a means of ensuring transparency. All communications related to the mechanism will have this person’s name, as well as the alternate methods of submitting a grievance. </w:t>
      </w:r>
    </w:p>
    <w:p w:rsidRPr="00F6338A" w:rsidR="005E3E10" w:rsidP="005E3E10" w:rsidRDefault="005E3E10" w14:paraId="5828FA62" w14:textId="77777777">
      <w:pPr>
        <w:spacing w:line="231" w:lineRule="auto"/>
        <w:ind w:left="120" w:right="260"/>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371A7152" w14:textId="77777777">
      <w:pPr>
        <w:autoSpaceDE w:val="0"/>
        <w:autoSpaceDN w:val="0"/>
        <w:adjustRightInd w:val="0"/>
        <w:jc w:val="both"/>
        <w:rPr>
          <w:rFonts w:eastAsia="Calibri" w:cs="Calibri"/>
          <w:color w:val="000000"/>
          <w:szCs w:val="22"/>
        </w:rPr>
      </w:pPr>
      <w:r w:rsidRPr="00F6338A">
        <w:rPr>
          <w:rFonts w:eastAsia="Calibri" w:cs="Calibri"/>
          <w:color w:val="000000"/>
          <w:szCs w:val="22"/>
        </w:rPr>
        <w:t xml:space="preserve">If the complainant wishes to remain anonymous to SCNL, they may choose to submit their complaint through a representative and withhold their name. If there is no one they trust with their identity, then they may instead choose to submit their complaint through two non-project mechanisms: </w:t>
      </w:r>
    </w:p>
    <w:p w:rsidRPr="00F6338A" w:rsidR="005E3E10" w:rsidP="008C74E9" w:rsidRDefault="005E3E10" w14:paraId="0C7A29F7" w14:textId="77777777">
      <w:pPr>
        <w:numPr>
          <w:ilvl w:val="0"/>
          <w:numId w:val="165"/>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Cs w:val="22"/>
        </w:rPr>
      </w:pPr>
      <w:r w:rsidRPr="00F6338A">
        <w:rPr>
          <w:rFonts w:eastAsia="Calibri" w:cs="Calibri"/>
          <w:color w:val="000000"/>
          <w:szCs w:val="22"/>
        </w:rPr>
        <w:t xml:space="preserve">CI’s EthicsPoint Hotline at </w:t>
      </w:r>
      <w:hyperlink r:id="rId84">
        <w:r w:rsidRPr="00F6338A">
          <w:rPr>
            <w:rFonts w:eastAsia="Calibri" w:cs="Calibri"/>
            <w:color w:val="000000"/>
            <w:szCs w:val="22"/>
          </w:rPr>
          <w:t>https://secure.ethicspoint.com</w:t>
        </w:r>
      </w:hyperlink>
      <w:r w:rsidRPr="00F6338A">
        <w:rPr>
          <w:rFonts w:eastAsia="Calibri" w:cs="Calibri"/>
          <w:color w:val="000000"/>
          <w:szCs w:val="22"/>
        </w:rPr>
        <w:t>. Through EthicsPoint, CI will respond within 15 calendar days of receipt, and claims will be filed and included in project monitoring processes.</w:t>
      </w:r>
    </w:p>
    <w:p w:rsidRPr="00F6338A" w:rsidR="005E3E10" w:rsidP="008C74E9" w:rsidRDefault="005E3E10" w14:paraId="45A88DAC" w14:textId="77777777">
      <w:pPr>
        <w:numPr>
          <w:ilvl w:val="0"/>
          <w:numId w:val="165"/>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jc w:val="both"/>
        <w:rPr>
          <w:rFonts w:eastAsia="Calibri" w:cs="Calibri"/>
          <w:color w:val="000000"/>
          <w:szCs w:val="22"/>
        </w:rPr>
      </w:pPr>
      <w:r w:rsidRPr="00F6338A">
        <w:rPr>
          <w:rFonts w:eastAsia="Calibri" w:cs="Calibri"/>
          <w:color w:val="000000"/>
          <w:szCs w:val="22"/>
        </w:rPr>
        <w:t>Alternatively, the grievant may file a claim with the Conservation International Director of Compliance (DOC) who is responsible for the CI Accountability and Grievance Mechanism and who can be reached by mail at:</w:t>
      </w:r>
    </w:p>
    <w:p w:rsidRPr="00F6338A" w:rsidR="005E3E10" w:rsidP="005E3E10" w:rsidRDefault="005E3E10" w14:paraId="6E4FC803" w14:textId="77777777">
      <w:pPr>
        <w:autoSpaceDE w:val="0"/>
        <w:autoSpaceDN w:val="0"/>
        <w:adjustRightInd w:val="0"/>
        <w:ind w:left="2040"/>
        <w:rPr>
          <w:rFonts w:eastAsia="Calibri" w:cs="Calibri"/>
          <w:color w:val="000000"/>
          <w:szCs w:val="22"/>
        </w:rPr>
      </w:pPr>
      <w:r w:rsidRPr="00F6338A">
        <w:rPr>
          <w:rFonts w:eastAsia="Calibri" w:cs="Calibri"/>
          <w:color w:val="000000"/>
          <w:szCs w:val="22"/>
        </w:rPr>
        <w:t>Director of Compliance</w:t>
      </w:r>
    </w:p>
    <w:p w:rsidRPr="00F6338A" w:rsidR="005E3E10" w:rsidP="005E3E10" w:rsidRDefault="005E3E10" w14:paraId="05B914B4" w14:textId="77777777">
      <w:pPr>
        <w:autoSpaceDE w:val="0"/>
        <w:autoSpaceDN w:val="0"/>
        <w:adjustRightInd w:val="0"/>
        <w:ind w:left="2040"/>
        <w:rPr>
          <w:rFonts w:eastAsia="Calibri" w:cs="Calibri"/>
          <w:color w:val="000000"/>
          <w:szCs w:val="22"/>
        </w:rPr>
      </w:pPr>
      <w:r w:rsidRPr="00F6338A">
        <w:rPr>
          <w:rFonts w:eastAsia="Calibri" w:cs="Calibri"/>
          <w:color w:val="000000"/>
          <w:szCs w:val="22"/>
        </w:rPr>
        <w:t>Conservation International</w:t>
      </w:r>
    </w:p>
    <w:p w:rsidRPr="00F6338A" w:rsidR="005E3E10" w:rsidP="005E3E10" w:rsidRDefault="005E3E10" w14:paraId="285BE960" w14:textId="77777777">
      <w:pPr>
        <w:autoSpaceDE w:val="0"/>
        <w:autoSpaceDN w:val="0"/>
        <w:adjustRightInd w:val="0"/>
        <w:ind w:left="2040"/>
        <w:rPr>
          <w:rFonts w:eastAsia="Calibri" w:cs="Calibri"/>
          <w:color w:val="000000"/>
          <w:szCs w:val="22"/>
        </w:rPr>
      </w:pPr>
      <w:r w:rsidRPr="00F6338A">
        <w:rPr>
          <w:rFonts w:eastAsia="Calibri" w:cs="Calibri"/>
          <w:color w:val="000000"/>
          <w:szCs w:val="22"/>
        </w:rPr>
        <w:t>2011 Crystal Drive, Suite 600</w:t>
      </w:r>
    </w:p>
    <w:p w:rsidRPr="00F6338A" w:rsidR="005E3E10" w:rsidP="005E3E10" w:rsidRDefault="005E3E10" w14:paraId="6914D340" w14:textId="77777777">
      <w:pPr>
        <w:autoSpaceDE w:val="0"/>
        <w:autoSpaceDN w:val="0"/>
        <w:adjustRightInd w:val="0"/>
        <w:ind w:left="2040"/>
        <w:rPr>
          <w:rFonts w:eastAsia="Calibri" w:cs="Calibri"/>
          <w:color w:val="000000"/>
          <w:szCs w:val="22"/>
        </w:rPr>
      </w:pPr>
      <w:r w:rsidRPr="00F6338A">
        <w:rPr>
          <w:rFonts w:eastAsia="Calibri" w:cs="Calibri"/>
          <w:color w:val="000000"/>
          <w:szCs w:val="22"/>
        </w:rPr>
        <w:t>Arlington, VA 22202, USA.</w:t>
      </w:r>
    </w:p>
    <w:p w:rsidRPr="00F6338A" w:rsidR="005E3E10" w:rsidP="005E3E10" w:rsidRDefault="005E3E10" w14:paraId="5EF9341C" w14:textId="77777777">
      <w:pPr>
        <w:spacing w:line="232" w:lineRule="auto"/>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19510BAA" w14:textId="77777777">
      <w:pPr>
        <w:widowControl w:val="0"/>
        <w:spacing w:line="232" w:lineRule="auto"/>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5539250A" w14:textId="77777777">
      <w:pPr>
        <w:widowControl w:val="0"/>
        <w:spacing w:line="232" w:lineRule="auto"/>
        <w:jc w:val="both"/>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 xml:space="preserve">All complaints submitted to the AGM will be confidential. In order to maintain a high level of confidentiality, the grievance will be viewed initially by only the Gender and Safeguards Specialist if submitted in written, SMS or electronic form, and if verbally, only by the staff member that hears the complaint and the designated Gender and Safeguards Specialist. For grievances that cannot be handled by the Gender and Safeguards Specialist alone, that person will only discuss the case by a letter or number designation, never sharing the name of the complainant with others, nor the location unless it is imperative for resolution of the complaint. </w:t>
      </w:r>
    </w:p>
    <w:p w:rsidRPr="00F6338A" w:rsidR="005E3E10" w:rsidP="005E3E10" w:rsidRDefault="005E3E10" w14:paraId="0C4ED7E3" w14:textId="77777777">
      <w:pPr>
        <w:spacing w:line="232" w:lineRule="auto"/>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47BCDE7B" w14:textId="77777777">
      <w:pPr>
        <w:spacing w:line="20" w:lineRule="atLeast"/>
        <w:ind w:left="120"/>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33AFE54F" w14:textId="77777777">
      <w:pPr>
        <w:widowControl w:val="0"/>
        <w:rPr>
          <w:rFonts w:eastAsia="Calibri" w:cs="Calibri"/>
          <w:i/>
          <w:iCs/>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7DFCCC41" w14:textId="77777777">
      <w:pPr>
        <w:widowControl w:val="0"/>
        <w:pBdr>
          <w:bottom w:val="single" w:color="000000" w:sz="4" w:space="0"/>
        </w:pBdr>
        <w:tabs>
          <w:tab w:val="left" w:pos="3000"/>
        </w:tabs>
        <w:rPr>
          <w:rFonts w:eastAsia="Calibri" w:cs="Calibri"/>
          <w:b/>
          <w:bCs/>
          <w:color w:val="000000"/>
          <w:szCs w:val="22"/>
          <w:u w:color="000000"/>
          <w:lang w:eastAsia="en-CA"/>
          <w14:textOutline w14:w="12700" w14:cap="flat" w14:cmpd="sng" w14:algn="ctr">
            <w14:noFill/>
            <w14:prstDash w14:val="solid"/>
            <w14:miter w14:lim="400000"/>
          </w14:textOutline>
        </w:rPr>
      </w:pPr>
      <w:r w:rsidRPr="00F6338A">
        <w:rPr>
          <w:rFonts w:cs="Calibri"/>
          <w:b/>
          <w:bCs/>
          <w:color w:val="000000"/>
          <w:szCs w:val="22"/>
          <w:u w:color="000000"/>
          <w:lang w:eastAsia="en-CA"/>
          <w14:textOutline w14:w="12700" w14:cap="flat" w14:cmpd="sng" w14:algn="ctr">
            <w14:noFill/>
            <w14:prstDash w14:val="solid"/>
            <w14:miter w14:lim="400000"/>
          </w14:textOutline>
        </w:rPr>
        <w:t>SECTION III: Awareness and Accessibility</w:t>
      </w:r>
    </w:p>
    <w:p w:rsidRPr="00F6338A" w:rsidR="005E3E10" w:rsidP="005E3E10" w:rsidRDefault="005E3E10" w14:paraId="6634E188" w14:textId="77777777">
      <w:pPr>
        <w:widowControl w:val="0"/>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15BD0B6E" w14:textId="77777777">
      <w:pPr>
        <w:widowControl w:val="0"/>
        <w:jc w:val="both"/>
        <w:rPr>
          <w:rFonts w:eastAsia="Calibri" w:cs="Calibri"/>
          <w:i/>
          <w:iCs/>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 xml:space="preserve">This section intends to understand how the project plans to ensure that their different methods to socialize and access the AGM is appropriate to the project’s stakeholders. The project should place a special effort in securing accessibility to their AGM, especially for women and those from disadvantaged groups (elderly, young people, persons with disabilities, LGBTQ, indigenous/traditional peoples, those with lowest literacy levels, among others). These groups usually are in disadvantage within their own communities and may have additional or different barriers to access given channels of communication. In the next table, the project must ensure that they identify these differentiated barriers and include methods and accessibility adaptations intended to address them, closing gaps in accessibility to project AGM. </w:t>
      </w:r>
    </w:p>
    <w:p w:rsidRPr="00F6338A" w:rsidR="005E3E10" w:rsidP="005E3E10" w:rsidRDefault="005E3E10" w14:paraId="106C3974" w14:textId="77777777">
      <w:pPr>
        <w:widowControl w:val="0"/>
        <w:rPr>
          <w:rFonts w:cs="Calibri"/>
          <w:color w:val="000000"/>
          <w:szCs w:val="22"/>
          <w:u w:color="000000"/>
          <w:lang w:eastAsia="en-CA"/>
          <w14:textOutline w14:w="12700" w14:cap="flat" w14:cmpd="sng" w14:algn="ctr">
            <w14:noFill/>
            <w14:prstDash w14:val="solid"/>
            <w14:miter w14:lim="400000"/>
          </w14:textOutline>
        </w:rPr>
      </w:pPr>
    </w:p>
    <w:p w:rsidRPr="00F6338A" w:rsidR="003F0802" w:rsidP="005E3E10" w:rsidRDefault="003F0802" w14:paraId="1CB70694" w14:textId="77777777">
      <w:pPr>
        <w:widowControl w:val="0"/>
        <w:rPr>
          <w:rFonts w:cs="Calibri"/>
          <w:color w:val="000000"/>
          <w:szCs w:val="22"/>
          <w:u w:color="000000"/>
          <w:lang w:eastAsia="en-CA"/>
          <w14:textOutline w14:w="12700" w14:cap="flat" w14:cmpd="sng" w14:algn="ctr">
            <w14:noFill/>
            <w14:prstDash w14:val="solid"/>
            <w14:miter w14:lim="400000"/>
          </w14:textOutline>
        </w:rPr>
      </w:pPr>
    </w:p>
    <w:p w:rsidRPr="00F6338A" w:rsidR="003F0802" w:rsidP="005E3E10" w:rsidRDefault="003F0802" w14:paraId="4C5A4BE4" w14:textId="77777777">
      <w:pPr>
        <w:widowControl w:val="0"/>
        <w:rPr>
          <w:rFonts w:cs="Calibri"/>
          <w:color w:val="000000"/>
          <w:szCs w:val="22"/>
          <w:u w:color="000000"/>
          <w:lang w:eastAsia="en-CA"/>
          <w14:textOutline w14:w="12700" w14:cap="flat" w14:cmpd="sng" w14:algn="ctr">
            <w14:noFill/>
            <w14:prstDash w14:val="solid"/>
            <w14:miter w14:lim="400000"/>
          </w14:textOutline>
        </w:rPr>
      </w:pPr>
    </w:p>
    <w:p w:rsidRPr="00F6338A" w:rsidR="003F0802" w:rsidP="005E3E10" w:rsidRDefault="003F0802" w14:paraId="05257F2C" w14:textId="77777777">
      <w:pPr>
        <w:widowControl w:val="0"/>
        <w:rPr>
          <w:rFonts w:cs="Calibri"/>
          <w:color w:val="000000"/>
          <w:szCs w:val="22"/>
          <w:u w:color="000000"/>
          <w:lang w:eastAsia="en-CA"/>
          <w14:textOutline w14:w="12700" w14:cap="flat" w14:cmpd="sng" w14:algn="ctr">
            <w14:noFill/>
            <w14:prstDash w14:val="solid"/>
            <w14:miter w14:lim="400000"/>
          </w14:textOutline>
        </w:rPr>
      </w:pPr>
    </w:p>
    <w:p w:rsidRPr="00F6338A" w:rsidR="003F0802" w:rsidP="005E3E10" w:rsidRDefault="003F0802" w14:paraId="4600F2DD" w14:textId="77777777">
      <w:pPr>
        <w:widowControl w:val="0"/>
        <w:rPr>
          <w:rFonts w:cs="Calibri"/>
          <w:color w:val="000000"/>
          <w:szCs w:val="22"/>
          <w:u w:color="000000"/>
          <w:lang w:eastAsia="en-CA"/>
          <w14:textOutline w14:w="12700" w14:cap="flat" w14:cmpd="sng" w14:algn="ctr">
            <w14:noFill/>
            <w14:prstDash w14:val="solid"/>
            <w14:miter w14:lim="400000"/>
          </w14:textOutline>
        </w:rPr>
      </w:pPr>
    </w:p>
    <w:p w:rsidRPr="00F6338A" w:rsidR="003F0802" w:rsidP="005E3E10" w:rsidRDefault="003F0802" w14:paraId="0230F781" w14:textId="77777777">
      <w:pPr>
        <w:widowControl w:val="0"/>
        <w:rPr>
          <w:rFonts w:cs="Calibri"/>
          <w:color w:val="000000"/>
          <w:szCs w:val="22"/>
          <w:u w:color="000000"/>
          <w:lang w:eastAsia="en-CA"/>
          <w14:textOutline w14:w="12700" w14:cap="flat" w14:cmpd="sng" w14:algn="ctr">
            <w14:noFill/>
            <w14:prstDash w14:val="solid"/>
            <w14:miter w14:lim="400000"/>
          </w14:textOutline>
        </w:rPr>
      </w:pPr>
    </w:p>
    <w:p w:rsidRPr="00F6338A" w:rsidR="003F0802" w:rsidP="005E3E10" w:rsidRDefault="003F0802" w14:paraId="5D35A3BD" w14:textId="77777777">
      <w:pPr>
        <w:widowControl w:val="0"/>
        <w:rPr>
          <w:rFonts w:cs="Calibri"/>
          <w:color w:val="000000"/>
          <w:szCs w:val="22"/>
          <w:u w:color="000000"/>
          <w:lang w:eastAsia="en-CA"/>
          <w14:textOutline w14:w="12700" w14:cap="flat" w14:cmpd="sng" w14:algn="ctr">
            <w14:noFill/>
            <w14:prstDash w14:val="solid"/>
            <w14:miter w14:lim="400000"/>
          </w14:textOutline>
        </w:rPr>
      </w:pPr>
    </w:p>
    <w:p w:rsidRPr="00F6338A" w:rsidR="003F0802" w:rsidP="005E3E10" w:rsidRDefault="003F0802" w14:paraId="7B953138" w14:textId="77777777">
      <w:pPr>
        <w:widowControl w:val="0"/>
        <w:rPr>
          <w:rFonts w:cs="Calibri"/>
          <w:color w:val="000000"/>
          <w:szCs w:val="22"/>
          <w:u w:color="000000"/>
          <w:lang w:eastAsia="en-CA"/>
          <w14:textOutline w14:w="12700" w14:cap="flat" w14:cmpd="sng" w14:algn="ctr">
            <w14:noFill/>
            <w14:prstDash w14:val="solid"/>
            <w14:miter w14:lim="400000"/>
          </w14:textOutline>
        </w:rPr>
      </w:pPr>
    </w:p>
    <w:tbl>
      <w:tblPr>
        <w:tblW w:w="10029"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2237"/>
        <w:gridCol w:w="2030"/>
        <w:gridCol w:w="2344"/>
        <w:gridCol w:w="1945"/>
        <w:gridCol w:w="1473"/>
      </w:tblGrid>
      <w:tr w:rsidRPr="00F6338A" w:rsidR="005E3E10" w14:paraId="3938E7E4" w14:textId="77777777">
        <w:trPr>
          <w:trHeight w:val="774"/>
        </w:trPr>
        <w:tc>
          <w:tcPr>
            <w:tcW w:w="2237"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5E3E10" w:rsidP="005E3E10" w:rsidRDefault="005E3E10" w14:paraId="22E4DD5A" w14:textId="77777777">
            <w:pPr>
              <w:widowControl w:val="0"/>
              <w:jc w:val="center"/>
              <w:rPr>
                <w:rFonts w:cs="Calibri"/>
                <w:color w:val="000000"/>
                <w:sz w:val="20"/>
                <w:szCs w:val="20"/>
                <w:u w:color="000000"/>
                <w:lang w:eastAsia="en-CA"/>
              </w:rPr>
            </w:pPr>
            <w:r w:rsidRPr="00F6338A">
              <w:rPr>
                <w:rFonts w:cs="Calibri"/>
                <w:b/>
                <w:bCs/>
                <w:color w:val="000000"/>
                <w:sz w:val="20"/>
                <w:szCs w:val="20"/>
                <w:u w:color="000000"/>
                <w:lang w:eastAsia="en-CA"/>
              </w:rPr>
              <w:t>Method of Socialization</w:t>
            </w:r>
          </w:p>
        </w:tc>
        <w:tc>
          <w:tcPr>
            <w:tcW w:w="2030"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5E3E10" w:rsidP="005E3E10" w:rsidRDefault="005E3E10" w14:paraId="410C80BD" w14:textId="77777777">
            <w:pPr>
              <w:widowControl w:val="0"/>
              <w:jc w:val="center"/>
              <w:rPr>
                <w:rFonts w:cs="Calibri"/>
                <w:color w:val="000000"/>
                <w:sz w:val="20"/>
                <w:szCs w:val="20"/>
                <w:u w:color="000000"/>
                <w:lang w:eastAsia="en-CA"/>
              </w:rPr>
            </w:pPr>
            <w:r w:rsidRPr="00F6338A">
              <w:rPr>
                <w:rFonts w:cs="Calibri"/>
                <w:b/>
                <w:bCs/>
                <w:color w:val="000000"/>
                <w:sz w:val="20"/>
                <w:szCs w:val="20"/>
                <w:u w:color="000000"/>
                <w:lang w:eastAsia="en-CA"/>
              </w:rPr>
              <w:t>Intended Audience</w:t>
            </w:r>
          </w:p>
        </w:tc>
        <w:tc>
          <w:tcPr>
            <w:tcW w:w="2344"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5E3E10" w:rsidP="005E3E10" w:rsidRDefault="005E3E10" w14:paraId="17B3B199" w14:textId="77777777">
            <w:pPr>
              <w:widowControl w:val="0"/>
              <w:rPr>
                <w:rFonts w:cs="Calibri"/>
                <w:color w:val="000000"/>
                <w:sz w:val="20"/>
                <w:szCs w:val="20"/>
                <w:u w:color="000000"/>
                <w:lang w:eastAsia="en-CA"/>
              </w:rPr>
            </w:pPr>
            <w:r w:rsidRPr="00F6338A">
              <w:rPr>
                <w:rFonts w:cs="Calibri"/>
                <w:b/>
                <w:bCs/>
                <w:color w:val="000000"/>
                <w:sz w:val="20"/>
                <w:szCs w:val="20"/>
                <w:u w:color="000000"/>
                <w:lang w:eastAsia="en-CA"/>
              </w:rPr>
              <w:t>Accessibility adaptations</w:t>
            </w:r>
          </w:p>
        </w:tc>
        <w:tc>
          <w:tcPr>
            <w:tcW w:w="1945"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5E3E10" w:rsidP="005E3E10" w:rsidRDefault="005E3E10" w14:paraId="63B0F360" w14:textId="77777777">
            <w:pPr>
              <w:widowControl w:val="0"/>
              <w:jc w:val="center"/>
              <w:rPr>
                <w:rFonts w:cs="Calibri"/>
                <w:color w:val="000000"/>
                <w:sz w:val="20"/>
                <w:szCs w:val="20"/>
                <w:u w:color="000000"/>
                <w:lang w:eastAsia="en-CA"/>
              </w:rPr>
            </w:pPr>
            <w:r w:rsidRPr="00F6338A">
              <w:rPr>
                <w:rFonts w:cs="Calibri"/>
                <w:b/>
                <w:bCs/>
                <w:color w:val="000000"/>
                <w:sz w:val="20"/>
                <w:szCs w:val="20"/>
                <w:u w:color="000000"/>
                <w:lang w:eastAsia="en-CA"/>
              </w:rPr>
              <w:t>Frequency of the action/channel</w:t>
            </w:r>
          </w:p>
        </w:tc>
        <w:tc>
          <w:tcPr>
            <w:tcW w:w="1473"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5E3E10" w:rsidP="005E3E10" w:rsidRDefault="005E3E10" w14:paraId="16759DF1" w14:textId="77777777">
            <w:pPr>
              <w:widowControl w:val="0"/>
              <w:jc w:val="center"/>
              <w:rPr>
                <w:rFonts w:cs="Calibri"/>
                <w:color w:val="000000"/>
                <w:sz w:val="20"/>
                <w:szCs w:val="20"/>
                <w:u w:color="000000"/>
                <w:lang w:eastAsia="en-CA"/>
              </w:rPr>
            </w:pPr>
            <w:r w:rsidRPr="00F6338A">
              <w:rPr>
                <w:rFonts w:cs="Calibri"/>
                <w:b/>
                <w:bCs/>
                <w:color w:val="000000"/>
                <w:sz w:val="20"/>
                <w:szCs w:val="20"/>
                <w:u w:color="000000"/>
                <w:lang w:eastAsia="en-CA"/>
              </w:rPr>
              <w:t>Budget</w:t>
            </w:r>
          </w:p>
        </w:tc>
      </w:tr>
      <w:tr w:rsidRPr="00F6338A" w:rsidR="005E3E10" w:rsidTr="004223E1" w14:paraId="79192319" w14:textId="77777777">
        <w:trPr>
          <w:trHeight w:val="2074"/>
        </w:trPr>
        <w:tc>
          <w:tcPr>
            <w:tcW w:w="22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8C74E9" w:rsidRDefault="005E3E10" w14:paraId="5724D84A" w14:textId="77777777">
            <w:pPr>
              <w:widowControl w:val="0"/>
              <w:numPr>
                <w:ilvl w:val="0"/>
                <w:numId w:val="193"/>
              </w:numPr>
              <w:spacing w:before="60" w:after="60"/>
              <w:rPr>
                <w:rFonts w:cs="Calibri"/>
                <w:color w:val="000000"/>
                <w:sz w:val="20"/>
                <w:szCs w:val="20"/>
                <w:u w:color="000000"/>
                <w:lang w:eastAsia="en-CA"/>
              </w:rPr>
            </w:pPr>
            <w:r w:rsidRPr="00F6338A">
              <w:rPr>
                <w:rFonts w:cs="Calibri"/>
                <w:color w:val="000000"/>
                <w:sz w:val="20"/>
                <w:szCs w:val="20"/>
                <w:u w:color="000000"/>
                <w:lang w:eastAsia="en-CA"/>
              </w:rPr>
              <w:t>EPA and SCNL websites and social media</w:t>
            </w:r>
          </w:p>
          <w:p w:rsidRPr="00F6338A" w:rsidR="005E3E10" w:rsidP="008C74E9" w:rsidRDefault="005E3E10" w14:paraId="3B8A6D25" w14:textId="77777777">
            <w:pPr>
              <w:widowControl w:val="0"/>
              <w:numPr>
                <w:ilvl w:val="0"/>
                <w:numId w:val="193"/>
              </w:numPr>
              <w:spacing w:before="60" w:after="60"/>
              <w:rPr>
                <w:rFonts w:cs="Calibri"/>
                <w:color w:val="000000"/>
                <w:sz w:val="20"/>
                <w:szCs w:val="20"/>
                <w:u w:color="000000"/>
                <w:lang w:eastAsia="en-CA"/>
              </w:rPr>
            </w:pPr>
            <w:r w:rsidRPr="00F6338A">
              <w:rPr>
                <w:rFonts w:cs="Calibri"/>
                <w:color w:val="000000"/>
                <w:sz w:val="20"/>
                <w:szCs w:val="20"/>
                <w:u w:color="000000"/>
                <w:lang w:eastAsia="en-CA"/>
              </w:rPr>
              <w:t>Inception meetings</w:t>
            </w:r>
          </w:p>
          <w:p w:rsidRPr="00F6338A" w:rsidR="005E3E10" w:rsidP="008C74E9" w:rsidRDefault="005E3E10" w14:paraId="4889EB40" w14:textId="77777777">
            <w:pPr>
              <w:widowControl w:val="0"/>
              <w:numPr>
                <w:ilvl w:val="0"/>
                <w:numId w:val="193"/>
              </w:numPr>
              <w:spacing w:before="60" w:after="60"/>
              <w:rPr>
                <w:rFonts w:cs="Calibri"/>
                <w:color w:val="000000"/>
                <w:sz w:val="20"/>
                <w:szCs w:val="20"/>
                <w:u w:color="000000"/>
                <w:lang w:eastAsia="en-CA"/>
              </w:rPr>
            </w:pPr>
            <w:r w:rsidRPr="00F6338A">
              <w:rPr>
                <w:rFonts w:cs="Calibri"/>
                <w:color w:val="000000"/>
                <w:sz w:val="20"/>
                <w:szCs w:val="20"/>
                <w:u w:color="000000"/>
                <w:lang w:eastAsia="en-CA"/>
              </w:rPr>
              <w:t>Information sessions</w:t>
            </w:r>
          </w:p>
          <w:p w:rsidRPr="00F6338A" w:rsidR="005E3E10" w:rsidP="008C74E9" w:rsidRDefault="005E3E10" w14:paraId="6E12C2AD" w14:textId="77777777">
            <w:pPr>
              <w:widowControl w:val="0"/>
              <w:numPr>
                <w:ilvl w:val="0"/>
                <w:numId w:val="193"/>
              </w:numPr>
              <w:spacing w:before="60" w:after="60"/>
              <w:rPr>
                <w:rFonts w:cs="Calibri"/>
                <w:color w:val="000000"/>
                <w:sz w:val="20"/>
                <w:szCs w:val="20"/>
                <w:u w:color="000000"/>
                <w:lang w:eastAsia="en-CA"/>
              </w:rPr>
            </w:pPr>
            <w:r w:rsidRPr="00F6338A">
              <w:rPr>
                <w:rFonts w:cs="Calibri"/>
                <w:color w:val="000000"/>
                <w:sz w:val="20"/>
                <w:szCs w:val="20"/>
                <w:u w:color="000000"/>
                <w:lang w:eastAsia="en-CA"/>
              </w:rPr>
              <w:t>Workshops</w:t>
            </w:r>
          </w:p>
          <w:p w:rsidRPr="00F6338A" w:rsidR="005E3E10" w:rsidP="008C74E9" w:rsidRDefault="005E3E10" w14:paraId="60C34B2D" w14:textId="77777777">
            <w:pPr>
              <w:widowControl w:val="0"/>
              <w:numPr>
                <w:ilvl w:val="0"/>
                <w:numId w:val="193"/>
              </w:numPr>
              <w:spacing w:before="60" w:after="60"/>
              <w:rPr>
                <w:rFonts w:cs="Calibri"/>
                <w:color w:val="000000"/>
                <w:sz w:val="20"/>
                <w:szCs w:val="20"/>
                <w:u w:color="000000"/>
                <w:lang w:eastAsia="en-CA"/>
              </w:rPr>
            </w:pPr>
            <w:r w:rsidRPr="00F6338A">
              <w:rPr>
                <w:rFonts w:cs="Calibri"/>
                <w:color w:val="000000"/>
                <w:sz w:val="20"/>
                <w:szCs w:val="20"/>
                <w:u w:color="000000"/>
                <w:lang w:eastAsia="en-CA"/>
              </w:rPr>
              <w:t>Webinars</w:t>
            </w:r>
          </w:p>
          <w:p w:rsidRPr="00F6338A" w:rsidR="005E3E10" w:rsidP="008C74E9" w:rsidRDefault="005E3E10" w14:paraId="3F27DF94" w14:textId="77777777">
            <w:pPr>
              <w:widowControl w:val="0"/>
              <w:numPr>
                <w:ilvl w:val="0"/>
                <w:numId w:val="193"/>
              </w:numPr>
              <w:spacing w:before="60" w:after="60"/>
              <w:rPr>
                <w:rFonts w:cs="Calibri"/>
                <w:i/>
                <w:iCs/>
                <w:color w:val="000000"/>
                <w:sz w:val="20"/>
                <w:szCs w:val="20"/>
                <w:u w:color="000000"/>
                <w:lang w:eastAsia="en-CA"/>
              </w:rPr>
            </w:pPr>
            <w:r w:rsidRPr="00F6338A">
              <w:rPr>
                <w:rFonts w:cs="Calibri"/>
                <w:color w:val="000000"/>
                <w:sz w:val="20"/>
                <w:szCs w:val="20"/>
                <w:u w:color="000000"/>
                <w:lang w:eastAsia="en-CA"/>
              </w:rPr>
              <w:t xml:space="preserve">Field trips </w:t>
            </w:r>
          </w:p>
        </w:tc>
        <w:tc>
          <w:tcPr>
            <w:tcW w:w="20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8C74E9" w:rsidRDefault="005E3E10" w14:paraId="77B90F9F" w14:textId="77777777">
            <w:pPr>
              <w:widowControl w:val="0"/>
              <w:numPr>
                <w:ilvl w:val="0"/>
                <w:numId w:val="194"/>
              </w:numPr>
              <w:spacing w:before="60" w:after="60"/>
              <w:rPr>
                <w:rFonts w:cs="Calibri"/>
                <w:color w:val="000000"/>
                <w:sz w:val="20"/>
                <w:szCs w:val="20"/>
                <w:u w:color="000000"/>
                <w:lang w:eastAsia="en-CA"/>
              </w:rPr>
            </w:pPr>
            <w:r w:rsidRPr="00F6338A">
              <w:rPr>
                <w:rFonts w:cs="Calibri"/>
                <w:color w:val="000000"/>
                <w:sz w:val="20"/>
                <w:szCs w:val="20"/>
                <w:u w:color="000000"/>
                <w:lang w:eastAsia="en-CA"/>
              </w:rPr>
              <w:t>Civil Society Organizations</w:t>
            </w:r>
          </w:p>
          <w:p w:rsidRPr="00F6338A" w:rsidR="005E3E10" w:rsidP="008C74E9" w:rsidRDefault="005E3E10" w14:paraId="11994552" w14:textId="77777777">
            <w:pPr>
              <w:widowControl w:val="0"/>
              <w:numPr>
                <w:ilvl w:val="0"/>
                <w:numId w:val="194"/>
              </w:numPr>
              <w:spacing w:before="60" w:after="60"/>
              <w:rPr>
                <w:rFonts w:cs="Calibri"/>
                <w:color w:val="000000"/>
                <w:sz w:val="20"/>
                <w:szCs w:val="20"/>
                <w:u w:color="000000"/>
                <w:lang w:eastAsia="en-CA"/>
              </w:rPr>
            </w:pPr>
            <w:r w:rsidRPr="00F6338A">
              <w:rPr>
                <w:rFonts w:cs="Calibri"/>
                <w:color w:val="000000"/>
                <w:sz w:val="20"/>
                <w:szCs w:val="20"/>
                <w:u w:color="000000"/>
                <w:lang w:eastAsia="en-CA"/>
              </w:rPr>
              <w:t>Private sector</w:t>
            </w:r>
          </w:p>
          <w:p w:rsidRPr="00F6338A" w:rsidR="005E3E10" w:rsidP="008C74E9" w:rsidRDefault="005E3E10" w14:paraId="40050653" w14:textId="77777777">
            <w:pPr>
              <w:widowControl w:val="0"/>
              <w:numPr>
                <w:ilvl w:val="0"/>
                <w:numId w:val="194"/>
              </w:numPr>
              <w:spacing w:before="60" w:after="60"/>
              <w:rPr>
                <w:rFonts w:cs="Calibri"/>
                <w:color w:val="000000"/>
                <w:sz w:val="20"/>
                <w:szCs w:val="20"/>
                <w:u w:color="000000"/>
                <w:lang w:eastAsia="en-CA"/>
              </w:rPr>
            </w:pPr>
            <w:r w:rsidRPr="00F6338A">
              <w:rPr>
                <w:rFonts w:cs="Calibri"/>
                <w:color w:val="000000"/>
                <w:sz w:val="20"/>
                <w:szCs w:val="20"/>
                <w:u w:color="000000"/>
                <w:lang w:eastAsia="en-CA"/>
              </w:rPr>
              <w:t>Governmental agencies</w:t>
            </w:r>
          </w:p>
        </w:tc>
        <w:tc>
          <w:tcPr>
            <w:tcW w:w="23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8C74E9" w:rsidRDefault="005E3E10" w14:paraId="1BD06616" w14:textId="77777777">
            <w:pPr>
              <w:widowControl w:val="0"/>
              <w:numPr>
                <w:ilvl w:val="0"/>
                <w:numId w:val="195"/>
              </w:numPr>
              <w:spacing w:before="60" w:after="60"/>
              <w:rPr>
                <w:rFonts w:cs="Calibri"/>
                <w:color w:val="000000"/>
                <w:sz w:val="20"/>
                <w:szCs w:val="20"/>
                <w:u w:color="000000"/>
                <w:lang w:eastAsia="en-CA"/>
              </w:rPr>
            </w:pPr>
            <w:r w:rsidRPr="00F6338A">
              <w:rPr>
                <w:rFonts w:cs="Calibri"/>
                <w:color w:val="000000"/>
                <w:sz w:val="20"/>
                <w:szCs w:val="20"/>
                <w:u w:color="000000"/>
                <w:lang w:eastAsia="en-CA"/>
              </w:rPr>
              <w:t>Tailored materials by geographical location (infographic and social media posts)</w:t>
            </w:r>
          </w:p>
        </w:tc>
        <w:tc>
          <w:tcPr>
            <w:tcW w:w="19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5E3E10" w:rsidRDefault="005E3E10" w14:paraId="24E91BDB" w14:textId="77777777">
            <w:pPr>
              <w:widowControl w:val="0"/>
              <w:spacing w:before="60" w:after="60"/>
              <w:rPr>
                <w:rFonts w:cs="Calibri"/>
                <w:color w:val="000000"/>
                <w:sz w:val="20"/>
                <w:szCs w:val="20"/>
                <w:u w:color="000000"/>
                <w:lang w:eastAsia="en-CA"/>
              </w:rPr>
            </w:pPr>
            <w:r w:rsidRPr="00F6338A">
              <w:rPr>
                <w:rFonts w:cs="Calibri"/>
                <w:color w:val="000000"/>
                <w:sz w:val="20"/>
                <w:szCs w:val="20"/>
                <w:u w:color="000000"/>
                <w:lang w:eastAsia="en-CA"/>
              </w:rPr>
              <w:t>From the beginning of the project and during the whole project lifetime</w:t>
            </w:r>
          </w:p>
        </w:tc>
        <w:tc>
          <w:tcPr>
            <w:tcW w:w="147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5E3E10" w:rsidRDefault="005E3E10" w14:paraId="1DDE6D70" w14:textId="77777777">
            <w:pPr>
              <w:widowControl w:val="0"/>
              <w:spacing w:before="60" w:after="60"/>
              <w:rPr>
                <w:rFonts w:cs="Calibri"/>
                <w:color w:val="000000"/>
                <w:sz w:val="20"/>
                <w:szCs w:val="20"/>
                <w:u w:color="000000"/>
                <w:lang w:eastAsia="en-CA"/>
              </w:rPr>
            </w:pPr>
            <w:r w:rsidRPr="00F6338A">
              <w:rPr>
                <w:rFonts w:cs="Calibri"/>
                <w:i/>
                <w:iCs/>
                <w:color w:val="000000"/>
                <w:sz w:val="20"/>
                <w:szCs w:val="20"/>
                <w:u w:color="000000"/>
                <w:lang w:eastAsia="en-CA"/>
              </w:rPr>
              <w:t>50</w:t>
            </w:r>
            <w:r w:rsidRPr="00F6338A">
              <w:rPr>
                <w:rFonts w:cs="Calibri"/>
                <w:color w:val="000000"/>
                <w:sz w:val="20"/>
                <w:szCs w:val="20"/>
                <w:u w:color="000000"/>
                <w:lang w:eastAsia="en-CA"/>
              </w:rPr>
              <w:t>% salary and benefits of SCNL’s Knowledge Management and Communication Officer</w:t>
            </w:r>
          </w:p>
        </w:tc>
      </w:tr>
      <w:tr w:rsidRPr="00F6338A" w:rsidR="005E3E10" w14:paraId="05F82750" w14:textId="77777777">
        <w:trPr>
          <w:trHeight w:val="7373"/>
        </w:trPr>
        <w:tc>
          <w:tcPr>
            <w:tcW w:w="223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8C74E9" w:rsidRDefault="005E3E10" w14:paraId="546465E0" w14:textId="77777777">
            <w:pPr>
              <w:widowControl w:val="0"/>
              <w:numPr>
                <w:ilvl w:val="0"/>
                <w:numId w:val="196"/>
              </w:numPr>
              <w:spacing w:before="60" w:after="60"/>
              <w:rPr>
                <w:rFonts w:cs="Calibri"/>
                <w:color w:val="000000"/>
                <w:sz w:val="20"/>
                <w:szCs w:val="20"/>
                <w:u w:color="000000"/>
                <w:lang w:eastAsia="en-CA"/>
              </w:rPr>
            </w:pPr>
            <w:r w:rsidRPr="00F6338A">
              <w:rPr>
                <w:rFonts w:cs="Calibri"/>
                <w:color w:val="000000"/>
                <w:sz w:val="20"/>
                <w:szCs w:val="20"/>
                <w:u w:color="000000"/>
                <w:lang w:eastAsia="en-CA"/>
              </w:rPr>
              <w:t>EPA and SCNL websites and social media</w:t>
            </w:r>
          </w:p>
          <w:p w:rsidRPr="00F6338A" w:rsidR="005E3E10" w:rsidP="008C74E9" w:rsidRDefault="005E3E10" w14:paraId="2AA51C84" w14:textId="77777777">
            <w:pPr>
              <w:widowControl w:val="0"/>
              <w:numPr>
                <w:ilvl w:val="0"/>
                <w:numId w:val="196"/>
              </w:numPr>
              <w:spacing w:before="60" w:after="60"/>
              <w:rPr>
                <w:rFonts w:cs="Calibri"/>
                <w:color w:val="000000"/>
                <w:sz w:val="20"/>
                <w:szCs w:val="20"/>
                <w:u w:color="000000"/>
                <w:lang w:eastAsia="en-CA"/>
              </w:rPr>
            </w:pPr>
            <w:r w:rsidRPr="00F6338A">
              <w:rPr>
                <w:rFonts w:cs="Calibri"/>
                <w:color w:val="000000"/>
                <w:sz w:val="20"/>
                <w:szCs w:val="20"/>
                <w:u w:color="000000"/>
                <w:lang w:eastAsia="en-CA"/>
              </w:rPr>
              <w:t>Local radio</w:t>
            </w:r>
          </w:p>
          <w:p w:rsidRPr="00F6338A" w:rsidR="005E3E10" w:rsidP="008C74E9" w:rsidRDefault="005E3E10" w14:paraId="1B43BB23" w14:textId="77777777">
            <w:pPr>
              <w:widowControl w:val="0"/>
              <w:numPr>
                <w:ilvl w:val="0"/>
                <w:numId w:val="196"/>
              </w:numPr>
              <w:spacing w:before="60" w:after="60"/>
              <w:rPr>
                <w:rFonts w:cs="Calibri"/>
                <w:color w:val="000000"/>
                <w:sz w:val="20"/>
                <w:szCs w:val="20"/>
                <w:u w:color="000000"/>
                <w:lang w:eastAsia="en-CA"/>
              </w:rPr>
            </w:pPr>
            <w:r w:rsidRPr="00F6338A">
              <w:rPr>
                <w:rFonts w:cs="Calibri"/>
                <w:color w:val="000000"/>
                <w:sz w:val="20"/>
                <w:szCs w:val="20"/>
                <w:u w:color="000000"/>
                <w:lang w:eastAsia="en-CA"/>
              </w:rPr>
              <w:t>Community meetings</w:t>
            </w:r>
          </w:p>
          <w:p w:rsidRPr="00F6338A" w:rsidR="005E3E10" w:rsidP="008C74E9" w:rsidRDefault="005E3E10" w14:paraId="106EF6A0" w14:textId="77777777">
            <w:pPr>
              <w:widowControl w:val="0"/>
              <w:numPr>
                <w:ilvl w:val="0"/>
                <w:numId w:val="196"/>
              </w:numPr>
              <w:spacing w:before="60" w:after="60"/>
              <w:rPr>
                <w:rFonts w:cs="Calibri"/>
                <w:color w:val="000000"/>
                <w:sz w:val="20"/>
                <w:szCs w:val="20"/>
                <w:u w:color="000000"/>
                <w:lang w:eastAsia="en-CA"/>
              </w:rPr>
            </w:pPr>
            <w:r w:rsidRPr="00F6338A">
              <w:rPr>
                <w:rFonts w:cs="Calibri"/>
                <w:color w:val="000000"/>
                <w:sz w:val="20"/>
                <w:szCs w:val="20"/>
                <w:u w:color="000000"/>
                <w:lang w:eastAsia="en-CA"/>
              </w:rPr>
              <w:t>WhatsApp</w:t>
            </w:r>
          </w:p>
          <w:p w:rsidRPr="00F6338A" w:rsidR="005E3E10" w:rsidP="008C74E9" w:rsidRDefault="005E3E10" w14:paraId="0BF8017D" w14:textId="77777777">
            <w:pPr>
              <w:widowControl w:val="0"/>
              <w:numPr>
                <w:ilvl w:val="0"/>
                <w:numId w:val="196"/>
              </w:numPr>
              <w:spacing w:before="60" w:after="60"/>
              <w:rPr>
                <w:rFonts w:cs="Calibri"/>
                <w:color w:val="000000"/>
                <w:sz w:val="20"/>
                <w:szCs w:val="20"/>
                <w:u w:color="000000"/>
                <w:lang w:eastAsia="en-CA"/>
              </w:rPr>
            </w:pPr>
            <w:r w:rsidRPr="00F6338A">
              <w:rPr>
                <w:rFonts w:cs="Calibri"/>
                <w:color w:val="000000"/>
                <w:sz w:val="20"/>
                <w:szCs w:val="20"/>
                <w:u w:color="000000"/>
                <w:lang w:eastAsia="en-CA"/>
              </w:rPr>
              <w:t>Inception meetings</w:t>
            </w:r>
          </w:p>
          <w:p w:rsidRPr="00F6338A" w:rsidR="005E3E10" w:rsidP="008C74E9" w:rsidRDefault="005E3E10" w14:paraId="445DD614" w14:textId="77777777">
            <w:pPr>
              <w:widowControl w:val="0"/>
              <w:numPr>
                <w:ilvl w:val="0"/>
                <w:numId w:val="196"/>
              </w:numPr>
              <w:spacing w:before="60" w:after="60"/>
              <w:rPr>
                <w:rFonts w:cs="Calibri"/>
                <w:color w:val="000000"/>
                <w:sz w:val="20"/>
                <w:szCs w:val="20"/>
                <w:u w:color="000000"/>
                <w:lang w:eastAsia="en-CA"/>
              </w:rPr>
            </w:pPr>
            <w:r w:rsidRPr="00F6338A">
              <w:rPr>
                <w:rFonts w:cs="Calibri"/>
                <w:color w:val="000000"/>
                <w:sz w:val="20"/>
                <w:szCs w:val="20"/>
                <w:u w:color="000000"/>
                <w:lang w:eastAsia="en-CA"/>
              </w:rPr>
              <w:t>Information sessions</w:t>
            </w:r>
          </w:p>
          <w:p w:rsidRPr="00F6338A" w:rsidR="005E3E10" w:rsidP="008C74E9" w:rsidRDefault="005E3E10" w14:paraId="5EEA838C" w14:textId="77777777">
            <w:pPr>
              <w:widowControl w:val="0"/>
              <w:numPr>
                <w:ilvl w:val="0"/>
                <w:numId w:val="196"/>
              </w:numPr>
              <w:spacing w:before="60" w:after="60"/>
              <w:rPr>
                <w:rFonts w:cs="Calibri"/>
                <w:color w:val="000000"/>
                <w:sz w:val="20"/>
                <w:szCs w:val="20"/>
                <w:u w:color="000000"/>
                <w:lang w:eastAsia="en-CA"/>
              </w:rPr>
            </w:pPr>
            <w:r w:rsidRPr="00F6338A">
              <w:rPr>
                <w:rFonts w:cs="Calibri"/>
                <w:color w:val="000000"/>
                <w:sz w:val="20"/>
                <w:szCs w:val="20"/>
                <w:u w:color="000000"/>
                <w:lang w:eastAsia="en-CA"/>
              </w:rPr>
              <w:t>Workshops</w:t>
            </w:r>
          </w:p>
          <w:p w:rsidRPr="00F6338A" w:rsidR="005E3E10" w:rsidP="008C74E9" w:rsidRDefault="005E3E10" w14:paraId="65C57A3C" w14:textId="77777777">
            <w:pPr>
              <w:widowControl w:val="0"/>
              <w:numPr>
                <w:ilvl w:val="0"/>
                <w:numId w:val="196"/>
              </w:numPr>
              <w:spacing w:before="60" w:after="60"/>
              <w:rPr>
                <w:rFonts w:cs="Calibri"/>
                <w:i/>
                <w:iCs/>
                <w:color w:val="000000"/>
                <w:sz w:val="20"/>
                <w:szCs w:val="20"/>
                <w:u w:color="000000"/>
                <w:lang w:eastAsia="en-CA"/>
              </w:rPr>
            </w:pPr>
            <w:r w:rsidRPr="00F6338A">
              <w:rPr>
                <w:rFonts w:cs="Calibri"/>
                <w:color w:val="000000"/>
                <w:sz w:val="20"/>
                <w:szCs w:val="20"/>
                <w:u w:color="000000"/>
                <w:lang w:eastAsia="en-CA"/>
              </w:rPr>
              <w:t>Field trips</w:t>
            </w:r>
          </w:p>
        </w:tc>
        <w:tc>
          <w:tcPr>
            <w:tcW w:w="20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8C74E9" w:rsidRDefault="005E3E10" w14:paraId="63EF2A9C" w14:textId="77777777">
            <w:pPr>
              <w:widowControl w:val="0"/>
              <w:numPr>
                <w:ilvl w:val="0"/>
                <w:numId w:val="197"/>
              </w:numPr>
              <w:spacing w:before="60" w:after="60"/>
              <w:rPr>
                <w:rFonts w:cs="Calibri"/>
                <w:color w:val="000000"/>
                <w:sz w:val="20"/>
                <w:szCs w:val="20"/>
                <w:u w:color="000000"/>
                <w:lang w:eastAsia="en-CA"/>
              </w:rPr>
            </w:pPr>
            <w:r w:rsidRPr="00F6338A">
              <w:rPr>
                <w:rFonts w:cs="Calibri"/>
                <w:color w:val="000000"/>
                <w:sz w:val="20"/>
                <w:szCs w:val="20"/>
                <w:u w:color="000000"/>
                <w:lang w:eastAsia="en-CA"/>
              </w:rPr>
              <w:t>Local and traditional communities, including vulnerable groups (women, elderly, youth, people with disabilities)</w:t>
            </w:r>
          </w:p>
        </w:tc>
        <w:tc>
          <w:tcPr>
            <w:tcW w:w="234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8C74E9" w:rsidRDefault="005E3E10" w14:paraId="69428234" w14:textId="77777777">
            <w:pPr>
              <w:widowControl w:val="0"/>
              <w:numPr>
                <w:ilvl w:val="0"/>
                <w:numId w:val="198"/>
              </w:numPr>
              <w:spacing w:before="60" w:after="60"/>
              <w:rPr>
                <w:rFonts w:cs="Calibri"/>
                <w:color w:val="000000"/>
                <w:sz w:val="20"/>
                <w:szCs w:val="20"/>
                <w:u w:color="000000"/>
                <w:lang w:eastAsia="en-CA"/>
              </w:rPr>
            </w:pPr>
            <w:r w:rsidRPr="00F6338A">
              <w:rPr>
                <w:rFonts w:cs="Calibri"/>
                <w:color w:val="000000"/>
                <w:sz w:val="20"/>
                <w:szCs w:val="20"/>
                <w:u w:color="000000"/>
                <w:lang w:eastAsia="en-CA"/>
              </w:rPr>
              <w:t xml:space="preserve">Tailored materials by geographical location. For example, visual large-font printed materials with simple language and culturally relevant imagery, such as brochures, infographics, and posters distributed in community centers and places where women or other vulnerable groups gather; local radio broadcasts; social media posts and online articles for those with internet access; community meetings in accessible locations for direct interaction and privilege oral communication. </w:t>
            </w:r>
          </w:p>
          <w:p w:rsidRPr="00F6338A" w:rsidR="005E3E10" w:rsidP="008C74E9" w:rsidRDefault="005E3E10" w14:paraId="3789F56F" w14:textId="7D624947">
            <w:pPr>
              <w:widowControl w:val="0"/>
              <w:numPr>
                <w:ilvl w:val="0"/>
                <w:numId w:val="198"/>
              </w:numPr>
              <w:spacing w:before="60" w:after="60"/>
              <w:rPr>
                <w:rFonts w:cs="Calibri"/>
                <w:color w:val="000000"/>
                <w:sz w:val="20"/>
                <w:szCs w:val="20"/>
                <w:u w:color="000000"/>
                <w:lang w:eastAsia="en-CA"/>
              </w:rPr>
            </w:pPr>
            <w:r w:rsidRPr="00F6338A">
              <w:rPr>
                <w:rFonts w:cs="Calibri"/>
                <w:color w:val="000000"/>
                <w:sz w:val="20"/>
                <w:szCs w:val="20"/>
                <w:u w:color="000000"/>
                <w:lang w:eastAsia="en-CA"/>
              </w:rPr>
              <w:t>Translated versions for local languages</w:t>
            </w:r>
            <w:r w:rsidRPr="00F6338A" w:rsidR="004223E1">
              <w:rPr>
                <w:rFonts w:cs="Calibri"/>
                <w:color w:val="000000"/>
                <w:sz w:val="20"/>
                <w:szCs w:val="20"/>
                <w:u w:color="000000"/>
                <w:lang w:eastAsia="en-CA"/>
              </w:rPr>
              <w:t>.</w:t>
            </w:r>
          </w:p>
          <w:p w:rsidRPr="00F6338A" w:rsidR="005E3E10" w:rsidP="008C74E9" w:rsidRDefault="005E3E10" w14:paraId="4299766B" w14:textId="77777777">
            <w:pPr>
              <w:widowControl w:val="0"/>
              <w:numPr>
                <w:ilvl w:val="0"/>
                <w:numId w:val="198"/>
              </w:numPr>
              <w:spacing w:before="60" w:after="60"/>
              <w:rPr>
                <w:rFonts w:cs="Calibri"/>
                <w:color w:val="000000"/>
                <w:sz w:val="20"/>
                <w:szCs w:val="20"/>
                <w:u w:color="000000"/>
                <w:lang w:eastAsia="en-CA"/>
              </w:rPr>
            </w:pPr>
            <w:r w:rsidRPr="00F6338A">
              <w:rPr>
                <w:rFonts w:cs="Calibri"/>
                <w:color w:val="000000"/>
                <w:sz w:val="20"/>
                <w:szCs w:val="20"/>
                <w:u w:color="000000"/>
                <w:lang w:eastAsia="en-CA"/>
              </w:rPr>
              <w:t>Use a mix of traditional (radio, posters) and digital channels (WhatsApp, social media)</w:t>
            </w:r>
          </w:p>
        </w:tc>
        <w:tc>
          <w:tcPr>
            <w:tcW w:w="19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8C74E9" w:rsidRDefault="005E3E10" w14:paraId="1460D192" w14:textId="77777777">
            <w:pPr>
              <w:widowControl w:val="0"/>
              <w:numPr>
                <w:ilvl w:val="0"/>
                <w:numId w:val="199"/>
              </w:numPr>
              <w:spacing w:before="60" w:after="60"/>
              <w:rPr>
                <w:rFonts w:cs="Calibri"/>
                <w:color w:val="000000"/>
                <w:sz w:val="20"/>
                <w:szCs w:val="20"/>
                <w:u w:color="000000"/>
                <w:lang w:eastAsia="en-CA"/>
              </w:rPr>
            </w:pPr>
            <w:r w:rsidRPr="00F6338A">
              <w:rPr>
                <w:rFonts w:cs="Calibri"/>
                <w:color w:val="000000"/>
                <w:sz w:val="20"/>
                <w:szCs w:val="20"/>
                <w:u w:color="000000"/>
                <w:lang w:eastAsia="en-CA"/>
              </w:rPr>
              <w:t>From the beginning of the project and during the whole project lifetime</w:t>
            </w:r>
          </w:p>
        </w:tc>
        <w:tc>
          <w:tcPr>
            <w:tcW w:w="147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8C74E9" w:rsidRDefault="005E3E10" w14:paraId="61549AB0" w14:textId="77777777">
            <w:pPr>
              <w:widowControl w:val="0"/>
              <w:numPr>
                <w:ilvl w:val="0"/>
                <w:numId w:val="200"/>
              </w:numPr>
              <w:spacing w:before="60" w:after="60"/>
              <w:rPr>
                <w:rFonts w:cs="Calibri"/>
                <w:color w:val="000000"/>
                <w:sz w:val="20"/>
                <w:szCs w:val="20"/>
                <w:u w:color="000000"/>
                <w:lang w:eastAsia="en-CA"/>
              </w:rPr>
            </w:pPr>
            <w:r w:rsidRPr="00F6338A">
              <w:rPr>
                <w:rFonts w:cs="Calibri"/>
                <w:i/>
                <w:iCs/>
                <w:color w:val="000000"/>
                <w:sz w:val="20"/>
                <w:szCs w:val="20"/>
                <w:u w:color="000000"/>
                <w:lang w:eastAsia="en-CA"/>
              </w:rPr>
              <w:t>50</w:t>
            </w:r>
            <w:r w:rsidRPr="00F6338A">
              <w:rPr>
                <w:rFonts w:cs="Calibri"/>
                <w:color w:val="000000"/>
                <w:sz w:val="20"/>
                <w:szCs w:val="20"/>
                <w:u w:color="000000"/>
                <w:lang w:eastAsia="en-CA"/>
              </w:rPr>
              <w:t>% salary and benefits of SCNL’s Knowledge Management and Communication Officer</w:t>
            </w:r>
          </w:p>
          <w:p w:rsidRPr="00F6338A" w:rsidR="005E3E10" w:rsidP="008C74E9" w:rsidRDefault="005E3E10" w14:paraId="05BF4B2D" w14:textId="77777777">
            <w:pPr>
              <w:widowControl w:val="0"/>
              <w:numPr>
                <w:ilvl w:val="0"/>
                <w:numId w:val="200"/>
              </w:numPr>
              <w:spacing w:before="60" w:after="60"/>
              <w:rPr>
                <w:rFonts w:cs="Calibri"/>
                <w:color w:val="000000"/>
                <w:sz w:val="20"/>
                <w:szCs w:val="20"/>
                <w:u w:color="000000"/>
                <w:lang w:eastAsia="en-CA"/>
              </w:rPr>
            </w:pPr>
            <w:r w:rsidRPr="00F6338A">
              <w:rPr>
                <w:rFonts w:cs="Calibri"/>
                <w:i/>
                <w:iCs/>
                <w:color w:val="000000"/>
                <w:sz w:val="20"/>
                <w:szCs w:val="20"/>
                <w:u w:color="000000"/>
                <w:lang w:eastAsia="en-CA"/>
              </w:rPr>
              <w:t>Printed materials</w:t>
            </w:r>
          </w:p>
          <w:p w:rsidRPr="00F6338A" w:rsidR="005E3E10" w:rsidP="008C74E9" w:rsidRDefault="005E3E10" w14:paraId="16B3ACC8" w14:textId="77777777">
            <w:pPr>
              <w:widowControl w:val="0"/>
              <w:numPr>
                <w:ilvl w:val="0"/>
                <w:numId w:val="200"/>
              </w:numPr>
              <w:spacing w:before="60" w:after="60"/>
              <w:rPr>
                <w:rFonts w:cs="Calibri"/>
                <w:color w:val="000000"/>
                <w:sz w:val="20"/>
                <w:szCs w:val="20"/>
                <w:u w:color="000000"/>
                <w:lang w:eastAsia="en-CA"/>
              </w:rPr>
            </w:pPr>
            <w:r w:rsidRPr="00F6338A">
              <w:rPr>
                <w:rFonts w:cs="Calibri"/>
                <w:i/>
                <w:iCs/>
                <w:color w:val="000000"/>
                <w:sz w:val="20"/>
                <w:szCs w:val="20"/>
                <w:u w:color="000000"/>
                <w:lang w:eastAsia="en-CA"/>
              </w:rPr>
              <w:t>Radio ads</w:t>
            </w:r>
          </w:p>
        </w:tc>
      </w:tr>
    </w:tbl>
    <w:p w:rsidRPr="00F6338A" w:rsidR="005E3E10" w:rsidP="005E3E10" w:rsidRDefault="005E3E10" w14:paraId="1C08D373" w14:textId="77777777">
      <w:pPr>
        <w:widowControl w:val="0"/>
        <w:ind w:left="108" w:hanging="108"/>
        <w:rPr>
          <w:rFonts w:cs="Calibri"/>
          <w:color w:val="000000"/>
          <w:szCs w:val="22"/>
          <w:u w:color="000000"/>
          <w:lang w:eastAsia="en-CA"/>
          <w14:textOutline w14:w="12700" w14:cap="flat" w14:cmpd="sng" w14:algn="ctr">
            <w14:noFill/>
            <w14:prstDash w14:val="solid"/>
            <w14:miter w14:lim="400000"/>
          </w14:textOutline>
        </w:rPr>
      </w:pPr>
    </w:p>
    <w:tbl>
      <w:tblPr>
        <w:tblW w:w="10029"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10029"/>
      </w:tblGrid>
      <w:tr w:rsidRPr="00F6338A" w:rsidR="005E3E10" w14:paraId="5C51D20A" w14:textId="77777777">
        <w:trPr>
          <w:trHeight w:val="12960"/>
        </w:trPr>
        <w:tc>
          <w:tcPr>
            <w:tcW w:w="1002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5E3E10" w:rsidRDefault="005E3E10" w14:paraId="19A49CC6" w14:textId="77777777">
            <w:pPr>
              <w:widowControl w:val="0"/>
              <w:rPr>
                <w:rFonts w:cs="Calibri"/>
                <w:color w:val="000000"/>
                <w:szCs w:val="22"/>
                <w:u w:color="000000"/>
                <w:lang w:eastAsia="en-CA"/>
              </w:rPr>
            </w:pPr>
            <w:r w:rsidRPr="00F6338A">
              <w:rPr>
                <w:rFonts w:cs="Calibri"/>
                <w:color w:val="000000"/>
                <w:szCs w:val="22"/>
                <w:u w:color="000000"/>
                <w:lang w:eastAsia="en-CA"/>
              </w:rPr>
              <w:t>Please reply to the questions below, which intend to address the adaptations and capacity of the AGM to be gender-responsive and has adaptations in place to address differentiated needs from disadvantaged groups:</w:t>
            </w:r>
          </w:p>
          <w:p w:rsidRPr="00F6338A" w:rsidR="005E3E10" w:rsidP="005E3E10" w:rsidRDefault="005E3E10" w14:paraId="5B1F2208" w14:textId="77777777">
            <w:pPr>
              <w:widowControl w:val="0"/>
              <w:rPr>
                <w:rFonts w:eastAsia="Calibri" w:cs="Calibri"/>
                <w:color w:val="000000"/>
                <w:szCs w:val="22"/>
                <w:u w:color="000000"/>
                <w:lang w:eastAsia="en-CA"/>
              </w:rPr>
            </w:pPr>
          </w:p>
          <w:p w:rsidRPr="00F6338A" w:rsidR="005E3E10" w:rsidP="008C74E9" w:rsidRDefault="005E3E10" w14:paraId="54697F65" w14:textId="77777777">
            <w:pPr>
              <w:widowControl w:val="0"/>
              <w:numPr>
                <w:ilvl w:val="0"/>
                <w:numId w:val="201"/>
              </w:numPr>
              <w:rPr>
                <w:rFonts w:cs="Calibri"/>
                <w:i/>
                <w:iCs/>
                <w:color w:val="000000"/>
                <w:szCs w:val="22"/>
                <w:u w:color="000000"/>
                <w:lang w:eastAsia="en-CA"/>
              </w:rPr>
            </w:pPr>
            <w:r w:rsidRPr="00F6338A">
              <w:rPr>
                <w:rFonts w:cs="Calibri"/>
                <w:i/>
                <w:iCs/>
                <w:color w:val="000000"/>
                <w:szCs w:val="22"/>
                <w:u w:color="000000"/>
                <w:lang w:eastAsia="en-CA"/>
              </w:rPr>
              <w:t>Are the persons responsible of the GRM aware and knowledgeable of the commitment of the mechanism to be gender responsive and inclusive of those in disadvantaged groups? Explain your answer.</w:t>
            </w:r>
          </w:p>
          <w:p w:rsidRPr="00F6338A" w:rsidR="005E3E10" w:rsidP="005E3E10" w:rsidRDefault="005E3E10" w14:paraId="6E493482" w14:textId="77777777">
            <w:pPr>
              <w:widowControl w:val="0"/>
              <w:spacing w:before="60"/>
              <w:jc w:val="both"/>
              <w:rPr>
                <w:rFonts w:cs="Calibri"/>
                <w:color w:val="000000"/>
                <w:szCs w:val="22"/>
                <w:u w:color="000000"/>
                <w:lang w:eastAsia="en-CA"/>
              </w:rPr>
            </w:pPr>
          </w:p>
          <w:p w:rsidRPr="00F6338A" w:rsidR="005E3E10" w:rsidP="005E3E10" w:rsidRDefault="005E3E10" w14:paraId="097051DF" w14:textId="77777777">
            <w:pPr>
              <w:widowControl w:val="0"/>
              <w:spacing w:before="60"/>
              <w:jc w:val="both"/>
              <w:rPr>
                <w:rFonts w:cs="Calibri"/>
                <w:bCs/>
                <w:color w:val="000000"/>
                <w:szCs w:val="22"/>
                <w:u w:color="000000"/>
                <w:lang w:eastAsia="en-CA"/>
              </w:rPr>
            </w:pPr>
            <w:r w:rsidRPr="00F6338A">
              <w:rPr>
                <w:rFonts w:cs="Calibri"/>
                <w:bCs/>
                <w:color w:val="000000"/>
                <w:szCs w:val="22"/>
                <w:u w:color="000000"/>
                <w:lang w:eastAsia="en-CA"/>
              </w:rPr>
              <w:t xml:space="preserve">SCNL recruited a Gender and Safeguards Officer under the CI-GEF FOLUR project in 2022. The Executive Director and Program Manager are seasoned experts trained in stakeholder engagement and World Bank Safeguarding standards, with over 20 years of professional experience with local communities. SCNL staff and management received training from the Royal Society for the Protection of Birds (RSPB) on safeguarding children and vulnerable adults, and SCNL provides refresher training for staff and new employees on safeguarding. Project staff will be trained on the AGM and the importance of </w:t>
            </w:r>
            <w:r w:rsidRPr="00F6338A">
              <w:rPr>
                <w:rFonts w:eastAsia="Arial" w:cs="Calibri"/>
                <w:color w:val="000000"/>
                <w:szCs w:val="22"/>
                <w:u w:color="000000"/>
                <w:lang w:eastAsia="en-CA"/>
              </w:rPr>
              <w:t xml:space="preserve">gender responsiveness and inclusiveness. SCNL will work with BirdLife International to ensure additional training as needed. </w:t>
            </w:r>
          </w:p>
          <w:p w:rsidRPr="00F6338A" w:rsidR="005E3E10" w:rsidP="005E3E10" w:rsidRDefault="005E3E10" w14:paraId="35018831" w14:textId="77777777">
            <w:pPr>
              <w:widowControl w:val="0"/>
              <w:spacing w:before="60"/>
              <w:jc w:val="both"/>
              <w:rPr>
                <w:rFonts w:eastAsia="Calibri" w:cs="Calibri"/>
                <w:color w:val="000000"/>
                <w:szCs w:val="22"/>
                <w:u w:color="000000"/>
                <w:lang w:eastAsia="en-CA"/>
              </w:rPr>
            </w:pPr>
          </w:p>
          <w:p w:rsidRPr="00F6338A" w:rsidR="005E3E10" w:rsidP="008C74E9" w:rsidRDefault="005E3E10" w14:paraId="16D291C6" w14:textId="77777777">
            <w:pPr>
              <w:widowControl w:val="0"/>
              <w:numPr>
                <w:ilvl w:val="0"/>
                <w:numId w:val="218"/>
              </w:numPr>
              <w:rPr>
                <w:rFonts w:cs="Calibri"/>
                <w:i/>
                <w:iCs/>
                <w:color w:val="000000"/>
                <w:szCs w:val="22"/>
                <w:u w:color="000000"/>
                <w:lang w:eastAsia="en-CA"/>
              </w:rPr>
            </w:pPr>
            <w:r w:rsidRPr="00F6338A">
              <w:rPr>
                <w:rFonts w:cs="Calibri"/>
                <w:i/>
                <w:iCs/>
                <w:color w:val="000000"/>
                <w:szCs w:val="22"/>
                <w:u w:color="000000"/>
                <w:lang w:eastAsia="en-CA"/>
              </w:rPr>
              <w:t>Are the formats in place and channels available gender-sensitive and inclusive of those in disadvantaged groups? For example, the different formats ask the grievant to specify if they prefer mediators of a certain gender or with context-specific gender expertise so that they feel more comfortable, particularly if there are instances of SEAH involved. Explain your answer.</w:t>
            </w:r>
          </w:p>
          <w:p w:rsidRPr="00F6338A" w:rsidR="005E3E10" w:rsidP="005E3E10" w:rsidRDefault="005E3E10" w14:paraId="272F27D5" w14:textId="77777777">
            <w:pPr>
              <w:widowControl w:val="0"/>
              <w:spacing w:before="60"/>
              <w:jc w:val="both"/>
              <w:rPr>
                <w:rFonts w:cs="Calibri"/>
                <w:color w:val="000000"/>
                <w:szCs w:val="22"/>
                <w:u w:color="000000"/>
                <w:lang w:eastAsia="en-CA"/>
              </w:rPr>
            </w:pPr>
          </w:p>
          <w:p w:rsidRPr="00F6338A" w:rsidR="005E3E10" w:rsidP="005E3E10" w:rsidRDefault="005E3E10" w14:paraId="5717D41E" w14:textId="6E47ED97">
            <w:pPr>
              <w:widowControl w:val="0"/>
              <w:spacing w:before="60"/>
              <w:jc w:val="both"/>
              <w:rPr>
                <w:rFonts w:cs="Calibri"/>
                <w:color w:val="000000"/>
                <w:szCs w:val="22"/>
                <w:u w:color="000000"/>
                <w:lang w:eastAsia="en-CA"/>
              </w:rPr>
            </w:pPr>
            <w:r w:rsidRPr="00F6338A">
              <w:rPr>
                <w:rFonts w:eastAsia="Calibri" w:cs="Calibri"/>
                <w:color w:val="000000"/>
                <w:szCs w:val="22"/>
                <w:u w:color="000000"/>
                <w:lang w:eastAsia="en-CA"/>
              </w:rPr>
              <w:t>To ensure that both women and men know about and feel comfortable accessing the mechanism, communications and outreach will focus on places where men and women congregate jointly and independently. The AGM will have measures in place to receive SEAH related grievances, including adequate training of staff regarding what constitutes SEAH and how to adequately prevent and report it. In addition, SCNL will escalate SEAH related grievances to the GFIP complaints process through BirdL</w:t>
            </w:r>
            <w:r w:rsidRPr="00F6338A" w:rsidR="004223E1">
              <w:rPr>
                <w:rFonts w:eastAsia="Calibri" w:cs="Calibri"/>
                <w:color w:val="000000"/>
                <w:szCs w:val="22"/>
                <w:u w:color="000000"/>
                <w:lang w:eastAsia="en-CA"/>
              </w:rPr>
              <w:t>i</w:t>
            </w:r>
            <w:r w:rsidRPr="00F6338A">
              <w:rPr>
                <w:rFonts w:eastAsia="Calibri" w:cs="Calibri"/>
                <w:color w:val="000000"/>
                <w:szCs w:val="22"/>
                <w:u w:color="000000"/>
                <w:lang w:eastAsia="en-CA"/>
              </w:rPr>
              <w:t>fe International.</w:t>
            </w:r>
          </w:p>
          <w:p w:rsidRPr="00F6338A" w:rsidR="005E3E10" w:rsidP="005E3E10" w:rsidRDefault="005E3E10" w14:paraId="48317683" w14:textId="77777777">
            <w:pPr>
              <w:widowControl w:val="0"/>
              <w:spacing w:before="60"/>
              <w:jc w:val="both"/>
              <w:rPr>
                <w:rFonts w:cs="Calibri"/>
                <w:color w:val="000000"/>
                <w:szCs w:val="22"/>
                <w:u w:color="000000"/>
                <w:lang w:eastAsia="en-CA"/>
              </w:rPr>
            </w:pPr>
          </w:p>
          <w:p w:rsidRPr="00F6338A" w:rsidR="005E3E10" w:rsidP="005E3E10" w:rsidRDefault="005E3E10" w14:paraId="2C9C63D8" w14:textId="77777777">
            <w:pPr>
              <w:widowControl w:val="0"/>
              <w:spacing w:before="60"/>
              <w:jc w:val="both"/>
              <w:rPr>
                <w:rFonts w:cs="Calibri"/>
                <w:color w:val="000000"/>
                <w:szCs w:val="22"/>
                <w:u w:color="000000"/>
                <w:lang w:eastAsia="en-CA"/>
              </w:rPr>
            </w:pPr>
            <w:r w:rsidRPr="00F6338A">
              <w:rPr>
                <w:rFonts w:cs="Calibri"/>
                <w:color w:val="000000"/>
                <w:szCs w:val="22"/>
                <w:u w:color="000000"/>
                <w:lang w:eastAsia="en-CA"/>
              </w:rPr>
              <w:t>The AGM seeks to be accessible, efficient, safe, and fair to women and other vulnerable groups (e.g., traditional peoples, youth), taking the barriers they are more likely to face into account concerning language, literacy levels, access to information and digital technology, mobility, and lack of time due to unpaid care responsibilities. It involves, among other things:</w:t>
            </w:r>
          </w:p>
          <w:p w:rsidRPr="00F6338A" w:rsidR="005E3E10" w:rsidP="008C74E9" w:rsidRDefault="005E3E10" w14:paraId="06AF30A9" w14:textId="77777777">
            <w:pPr>
              <w:widowControl w:val="0"/>
              <w:numPr>
                <w:ilvl w:val="0"/>
                <w:numId w:val="203"/>
              </w:numPr>
              <w:spacing w:before="60"/>
              <w:jc w:val="both"/>
              <w:rPr>
                <w:rFonts w:cs="Calibri"/>
                <w:color w:val="000000"/>
                <w:szCs w:val="22"/>
                <w:u w:color="000000"/>
                <w:lang w:eastAsia="en-CA"/>
              </w:rPr>
            </w:pPr>
            <w:r w:rsidRPr="00F6338A">
              <w:rPr>
                <w:rFonts w:cs="Calibri"/>
                <w:color w:val="000000"/>
                <w:szCs w:val="22"/>
                <w:u w:color="000000"/>
                <w:lang w:eastAsia="en-CA"/>
              </w:rPr>
              <w:t>Ensuring grievance mechanism staff develops gender sensitivity and prevents unconscious bias via continuous training. Grievance mechanism staff should also know about the Gender Policy, the Policy to protect against sexual exploitation, abuse, and harassment, and other related policies.</w:t>
            </w:r>
          </w:p>
          <w:p w:rsidRPr="00F6338A" w:rsidR="005E3E10" w:rsidP="008C74E9" w:rsidRDefault="005E3E10" w14:paraId="09EA790C" w14:textId="77777777">
            <w:pPr>
              <w:widowControl w:val="0"/>
              <w:numPr>
                <w:ilvl w:val="0"/>
                <w:numId w:val="203"/>
              </w:numPr>
              <w:spacing w:before="60"/>
              <w:jc w:val="both"/>
              <w:rPr>
                <w:rFonts w:cs="Calibri"/>
                <w:color w:val="000000"/>
                <w:szCs w:val="22"/>
                <w:u w:color="000000"/>
                <w:lang w:eastAsia="en-CA"/>
              </w:rPr>
            </w:pPr>
            <w:r w:rsidRPr="00F6338A">
              <w:rPr>
                <w:rFonts w:cs="Calibri"/>
                <w:color w:val="000000"/>
                <w:szCs w:val="22"/>
                <w:u w:color="000000"/>
                <w:lang w:eastAsia="en-CA"/>
              </w:rPr>
              <w:t>Ensuring dissemination of the grievance mechanisms to all individuals, particularly women, different gender identities, and vulnerable groups, mainly during outreach events and in-person or virtual workshops, considering potential lower literacy levels (e.g., verbal communication and relevant materials).</w:t>
            </w:r>
          </w:p>
          <w:p w:rsidRPr="00F6338A" w:rsidR="005E3E10" w:rsidP="008C74E9" w:rsidRDefault="005E3E10" w14:paraId="033276F0" w14:textId="77777777">
            <w:pPr>
              <w:widowControl w:val="0"/>
              <w:numPr>
                <w:ilvl w:val="0"/>
                <w:numId w:val="203"/>
              </w:numPr>
              <w:spacing w:before="60"/>
              <w:jc w:val="both"/>
              <w:rPr>
                <w:rFonts w:cs="Calibri"/>
                <w:color w:val="000000"/>
                <w:szCs w:val="22"/>
                <w:u w:color="000000"/>
                <w:lang w:eastAsia="en-CA"/>
              </w:rPr>
            </w:pPr>
            <w:r w:rsidRPr="00F6338A">
              <w:rPr>
                <w:rFonts w:cs="Calibri"/>
                <w:color w:val="000000"/>
                <w:szCs w:val="22"/>
                <w:u w:color="000000"/>
                <w:lang w:eastAsia="en-CA"/>
              </w:rPr>
              <w:t>Establishing multiple channels to maximize access and relevance (in-person, toll-free hotline, e-mail, postal address).</w:t>
            </w:r>
          </w:p>
          <w:p w:rsidRPr="00F6338A" w:rsidR="005E3E10" w:rsidP="008C74E9" w:rsidRDefault="005E3E10" w14:paraId="420983CB" w14:textId="77777777">
            <w:pPr>
              <w:widowControl w:val="0"/>
              <w:numPr>
                <w:ilvl w:val="0"/>
                <w:numId w:val="203"/>
              </w:numPr>
              <w:spacing w:before="60"/>
              <w:jc w:val="both"/>
              <w:rPr>
                <w:rFonts w:cs="Calibri"/>
                <w:color w:val="000000"/>
                <w:szCs w:val="22"/>
                <w:u w:color="000000"/>
                <w:lang w:eastAsia="en-CA"/>
              </w:rPr>
            </w:pPr>
            <w:r w:rsidRPr="00F6338A">
              <w:rPr>
                <w:rFonts w:cs="Calibri"/>
                <w:color w:val="000000"/>
                <w:szCs w:val="22"/>
                <w:u w:color="000000"/>
                <w:lang w:eastAsia="en-CA"/>
              </w:rPr>
              <w:t>Providing for independent, culturally appropriate, gender-sensitive investigations of violations and committing to addressing power imbalances during dispute resolution processes. It includes giving the complainant the option to select a mediator of a particular gender so that they feel more comfortable, particularly in instances of SEAH.</w:t>
            </w:r>
          </w:p>
          <w:p w:rsidRPr="00F6338A" w:rsidR="005E3E10" w:rsidP="008C74E9" w:rsidRDefault="005E3E10" w14:paraId="0211DBD8" w14:textId="77777777">
            <w:pPr>
              <w:widowControl w:val="0"/>
              <w:numPr>
                <w:ilvl w:val="0"/>
                <w:numId w:val="203"/>
              </w:numPr>
              <w:spacing w:before="60"/>
              <w:jc w:val="both"/>
              <w:rPr>
                <w:rFonts w:cs="Calibri"/>
                <w:color w:val="000000"/>
                <w:szCs w:val="22"/>
                <w:u w:color="000000"/>
                <w:lang w:eastAsia="en-CA"/>
              </w:rPr>
            </w:pPr>
            <w:r w:rsidRPr="00F6338A">
              <w:rPr>
                <w:rFonts w:cs="Calibri"/>
                <w:color w:val="000000"/>
                <w:szCs w:val="22"/>
                <w:u w:color="000000"/>
                <w:lang w:eastAsia="en-CA"/>
              </w:rPr>
              <w:t>Protecting all people who register complaints from retaliations by maintaining confidentiality of complainants unless they have agreed otherwise.</w:t>
            </w:r>
          </w:p>
          <w:p w:rsidRPr="00F6338A" w:rsidR="005E3E10" w:rsidP="008C74E9" w:rsidRDefault="005E3E10" w14:paraId="022B9077" w14:textId="77777777">
            <w:pPr>
              <w:widowControl w:val="0"/>
              <w:numPr>
                <w:ilvl w:val="0"/>
                <w:numId w:val="203"/>
              </w:numPr>
              <w:spacing w:before="60"/>
              <w:jc w:val="both"/>
              <w:rPr>
                <w:rFonts w:cs="Calibri"/>
                <w:color w:val="000000"/>
                <w:szCs w:val="22"/>
                <w:u w:color="000000"/>
                <w:lang w:eastAsia="en-CA"/>
              </w:rPr>
            </w:pPr>
            <w:r w:rsidRPr="00F6338A">
              <w:rPr>
                <w:rFonts w:cs="Calibri"/>
                <w:color w:val="000000"/>
                <w:szCs w:val="22"/>
                <w:u w:color="000000"/>
                <w:lang w:eastAsia="en-CA"/>
              </w:rPr>
              <w:t>Monitoring the grievance mechanism to ensure access and remediation outcomes are provided on an equal basis and incorporating lessons learned for improving its effectiveness to be inclusive and gender-responsive.</w:t>
            </w:r>
          </w:p>
        </w:tc>
      </w:tr>
    </w:tbl>
    <w:p w:rsidRPr="00F6338A" w:rsidR="005E3E10" w:rsidP="005E3E10" w:rsidRDefault="005E3E10" w14:paraId="49F3ABEF" w14:textId="77777777">
      <w:pPr>
        <w:widowControl w:val="0"/>
        <w:ind w:left="108" w:hanging="108"/>
        <w:rPr>
          <w:rFonts w:eastAsia="Calibri" w:cs="Calibri"/>
          <w:color w:val="000000"/>
          <w:szCs w:val="22"/>
          <w:u w:color="000000"/>
          <w:lang w:eastAsia="en-CA"/>
        </w:rPr>
      </w:pPr>
    </w:p>
    <w:p w:rsidRPr="00F6338A" w:rsidR="005E3E10" w:rsidP="005E3E10" w:rsidRDefault="005E3E10" w14:paraId="2417CE03" w14:textId="77777777">
      <w:pPr>
        <w:widowControl w:val="0"/>
        <w:rPr>
          <w:rFonts w:eastAsia="Calibri" w:cs="Calibri"/>
          <w:color w:val="000000"/>
          <w:szCs w:val="22"/>
          <w:u w:color="000000"/>
          <w:lang w:eastAsia="en-CA"/>
        </w:rPr>
      </w:pPr>
    </w:p>
    <w:p w:rsidRPr="00F6338A" w:rsidR="005E3E10" w:rsidP="005E3E10" w:rsidRDefault="005E3E10" w14:paraId="404708EE" w14:textId="77777777">
      <w:pPr>
        <w:widowControl w:val="0"/>
        <w:pBdr>
          <w:bottom w:val="single" w:color="000000" w:sz="4" w:space="0"/>
        </w:pBdr>
        <w:rPr>
          <w:rFonts w:cs="Calibri"/>
          <w:color w:val="000000"/>
          <w:szCs w:val="22"/>
          <w:u w:color="000000"/>
          <w:lang w:eastAsia="en-CA"/>
        </w:rPr>
      </w:pPr>
    </w:p>
    <w:p w:rsidRPr="00F6338A" w:rsidR="005E3E10" w:rsidP="005E3E10" w:rsidRDefault="005E3E10" w14:paraId="002E6303" w14:textId="77777777">
      <w:pPr>
        <w:widowControl w:val="0"/>
        <w:pBdr>
          <w:bottom w:val="single" w:color="000000" w:sz="4" w:space="0"/>
        </w:pBdr>
        <w:rPr>
          <w:rFonts w:eastAsia="Calibri" w:cs="Calibri"/>
          <w:color w:val="000000"/>
          <w:szCs w:val="22"/>
          <w:u w:color="000000"/>
          <w:lang w:eastAsia="en-CA"/>
        </w:rPr>
      </w:pPr>
      <w:r w:rsidRPr="00F6338A">
        <w:rPr>
          <w:rFonts w:cs="Calibri"/>
          <w:color w:val="000000"/>
          <w:szCs w:val="22"/>
          <w:u w:color="000000"/>
          <w:lang w:eastAsia="en-CA"/>
        </w:rPr>
        <w:t>SECTION IV: Channels for Receiving/Reporting/Registering Grievances</w:t>
      </w:r>
    </w:p>
    <w:p w:rsidRPr="00F6338A" w:rsidR="005E3E10" w:rsidP="005E3E10" w:rsidRDefault="005E3E10" w14:paraId="0E9927AF" w14:textId="77777777">
      <w:pPr>
        <w:widowControl w:val="0"/>
        <w:rPr>
          <w:rFonts w:eastAsia="Calibri" w:cs="Calibri"/>
          <w:color w:val="000000"/>
          <w:szCs w:val="22"/>
          <w:u w:color="000000"/>
          <w:lang w:eastAsia="en-CA"/>
        </w:rPr>
      </w:pPr>
    </w:p>
    <w:p w:rsidRPr="00F6338A" w:rsidR="005E3E10" w:rsidP="005E3E10" w:rsidRDefault="005E3E10" w14:paraId="249423E4" w14:textId="77777777">
      <w:pPr>
        <w:widowControl w:val="0"/>
        <w:rPr>
          <w:rFonts w:cs="Calibri"/>
          <w:color w:val="000000"/>
          <w:szCs w:val="22"/>
          <w:u w:color="000000"/>
          <w:lang w:eastAsia="en-CA"/>
        </w:rPr>
      </w:pPr>
      <w:r w:rsidRPr="00F6338A">
        <w:rPr>
          <w:rFonts w:cs="Calibri"/>
          <w:color w:val="000000"/>
          <w:szCs w:val="22"/>
          <w:u w:color="000000"/>
          <w:lang w:eastAsia="en-CA"/>
        </w:rPr>
        <w:t>Please list all the channels that will be part of the AGM of the project, this can include boxes or reporting points, virtual channels, or other any other applicable channels.</w:t>
      </w:r>
    </w:p>
    <w:p w:rsidRPr="00F6338A" w:rsidR="005E3E10" w:rsidP="005E3E10" w:rsidRDefault="005E3E10" w14:paraId="6231B654" w14:textId="77777777">
      <w:pPr>
        <w:widowControl w:val="0"/>
        <w:rPr>
          <w:rFonts w:cs="Calibri"/>
          <w:color w:val="000000"/>
          <w:szCs w:val="22"/>
          <w:u w:color="000000"/>
          <w:lang w:eastAsia="en-CA"/>
        </w:rPr>
      </w:pPr>
    </w:p>
    <w:p w:rsidRPr="00F6338A" w:rsidR="005E3E10" w:rsidP="005E3E10" w:rsidRDefault="005E3E10" w14:paraId="282C9207" w14:textId="77777777">
      <w:pPr>
        <w:widowControl w:val="0"/>
        <w:rPr>
          <w:rFonts w:eastAsia="Calibri" w:cs="Calibri"/>
          <w:color w:val="000000"/>
          <w:szCs w:val="22"/>
          <w:u w:color="000000"/>
          <w:lang w:eastAsia="en-CA"/>
        </w:rPr>
      </w:pPr>
      <w:r w:rsidRPr="00F6338A">
        <w:rPr>
          <w:rFonts w:cs="Calibri"/>
          <w:color w:val="000000"/>
          <w:szCs w:val="22"/>
          <w:u w:color="000000"/>
          <w:lang w:eastAsia="en-CA"/>
        </w:rPr>
        <w:t xml:space="preserve">Channels for reporting grievances shall be free of charge for grievants. The following channels will be available to report grievances concerning the GFIP Liberia Project: </w:t>
      </w:r>
    </w:p>
    <w:p w:rsidRPr="00F6338A" w:rsidR="005E3E10" w:rsidP="005E3E10" w:rsidRDefault="005E3E10" w14:paraId="50EAE465" w14:textId="77777777">
      <w:pPr>
        <w:widowControl w:val="0"/>
        <w:pBdr>
          <w:bottom w:val="single" w:color="000000" w:sz="4" w:space="0"/>
        </w:pBdr>
        <w:rPr>
          <w:rFonts w:eastAsia="Calibri" w:cs="Calibri"/>
          <w:color w:val="000000"/>
          <w:szCs w:val="22"/>
          <w:u w:color="000000"/>
          <w:lang w:eastAsia="en-CA"/>
        </w:rPr>
      </w:pPr>
    </w:p>
    <w:tbl>
      <w:tblPr>
        <w:tblW w:w="10029" w:type="dxa"/>
        <w:tblInd w:w="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Layout w:type="fixed"/>
        <w:tblLook w:val="04A0" w:firstRow="1" w:lastRow="0" w:firstColumn="1" w:lastColumn="0" w:noHBand="0" w:noVBand="1"/>
      </w:tblPr>
      <w:tblGrid>
        <w:gridCol w:w="3235"/>
        <w:gridCol w:w="6794"/>
      </w:tblGrid>
      <w:tr w:rsidRPr="00F6338A" w:rsidR="005E3E10" w14:paraId="7F9361AA" w14:textId="77777777">
        <w:trPr>
          <w:trHeight w:val="867"/>
        </w:trPr>
        <w:tc>
          <w:tcPr>
            <w:tcW w:w="3235" w:type="dxa"/>
            <w:shd w:val="clear" w:color="auto" w:fill="auto"/>
            <w:tcMar>
              <w:top w:w="80" w:type="dxa"/>
              <w:left w:w="80" w:type="dxa"/>
              <w:bottom w:w="80" w:type="dxa"/>
              <w:right w:w="80" w:type="dxa"/>
            </w:tcMar>
          </w:tcPr>
          <w:p w:rsidRPr="00F6338A" w:rsidR="005E3E10" w:rsidP="005E3E10" w:rsidRDefault="005E3E10" w14:paraId="5E48C5F7" w14:textId="77777777">
            <w:pPr>
              <w:widowControl w:val="0"/>
              <w:pBdr>
                <w:bottom w:val="single" w:color="000000" w:sz="4" w:space="0"/>
              </w:pBdr>
              <w:rPr>
                <w:rFonts w:cs="Calibri"/>
                <w:b/>
                <w:bCs/>
                <w:color w:val="000000"/>
                <w:sz w:val="20"/>
                <w:szCs w:val="20"/>
                <w:u w:color="000000"/>
                <w:lang w:eastAsia="en-CA"/>
              </w:rPr>
            </w:pPr>
            <w:r w:rsidRPr="00F6338A">
              <w:rPr>
                <w:rFonts w:cs="Calibri"/>
                <w:b/>
                <w:bCs/>
                <w:color w:val="000000"/>
                <w:sz w:val="20"/>
                <w:szCs w:val="20"/>
                <w:u w:color="000000"/>
                <w:lang w:eastAsia="en-CA"/>
              </w:rPr>
              <w:t>Physical address(es) of project office or location(s) of grievance reporting point:</w:t>
            </w:r>
          </w:p>
        </w:tc>
        <w:tc>
          <w:tcPr>
            <w:tcW w:w="6794" w:type="dxa"/>
            <w:shd w:val="clear" w:color="auto" w:fill="auto"/>
            <w:tcMar>
              <w:top w:w="80" w:type="dxa"/>
              <w:left w:w="80" w:type="dxa"/>
              <w:bottom w:w="80" w:type="dxa"/>
              <w:right w:w="80" w:type="dxa"/>
            </w:tcMar>
          </w:tcPr>
          <w:p w:rsidRPr="00F6338A" w:rsidR="005E3E10" w:rsidP="005E3E10" w:rsidRDefault="005E3E10" w14:paraId="28DF7551" w14:textId="77777777">
            <w:pPr>
              <w:pBdr>
                <w:bottom w:val="single" w:color="auto" w:sz="4" w:space="1"/>
              </w:pBdr>
              <w:rPr>
                <w:rFonts w:eastAsia="Arial" w:cs="Calibri"/>
                <w:sz w:val="20"/>
                <w:szCs w:val="20"/>
                <w:lang w:val="en-GB"/>
              </w:rPr>
            </w:pPr>
            <w:r w:rsidRPr="00F6338A">
              <w:rPr>
                <w:rFonts w:eastAsia="Arial" w:cs="Calibri"/>
                <w:sz w:val="20"/>
                <w:szCs w:val="20"/>
                <w:lang w:val="en-GB"/>
              </w:rPr>
              <w:t>Society for the Conservation of Nature of Liberia (SCNL), Henry Compound, Opposite Germany Embassy Oldest Congo Town Monrovia</w:t>
            </w:r>
          </w:p>
          <w:p w:rsidRPr="00F6338A" w:rsidR="005E3E10" w:rsidP="005E3E10" w:rsidRDefault="005E3E10" w14:paraId="1FA45D13" w14:textId="77777777">
            <w:pPr>
              <w:rPr>
                <w:rFonts w:cs="Calibri"/>
                <w:sz w:val="20"/>
                <w:szCs w:val="20"/>
                <w:lang w:val="en-GB"/>
              </w:rPr>
            </w:pPr>
          </w:p>
        </w:tc>
      </w:tr>
      <w:tr w:rsidRPr="00F6338A" w:rsidR="005E3E10" w14:paraId="769DCF7D" w14:textId="77777777">
        <w:trPr>
          <w:trHeight w:val="300"/>
        </w:trPr>
        <w:tc>
          <w:tcPr>
            <w:tcW w:w="3235" w:type="dxa"/>
            <w:shd w:val="clear" w:color="auto" w:fill="auto"/>
            <w:tcMar>
              <w:top w:w="80" w:type="dxa"/>
              <w:left w:w="80" w:type="dxa"/>
              <w:bottom w:w="80" w:type="dxa"/>
              <w:right w:w="80" w:type="dxa"/>
            </w:tcMar>
          </w:tcPr>
          <w:p w:rsidRPr="00F6338A" w:rsidR="005E3E10" w:rsidP="005E3E10" w:rsidRDefault="005E3E10" w14:paraId="5416A6B3" w14:textId="77777777">
            <w:pPr>
              <w:widowControl w:val="0"/>
              <w:pBdr>
                <w:bottom w:val="single" w:color="000000" w:sz="4" w:space="0"/>
              </w:pBdr>
              <w:rPr>
                <w:rFonts w:cs="Calibri"/>
                <w:b/>
                <w:bCs/>
                <w:color w:val="000000"/>
                <w:sz w:val="20"/>
                <w:szCs w:val="20"/>
                <w:u w:color="000000"/>
                <w:lang w:eastAsia="en-CA"/>
              </w:rPr>
            </w:pPr>
            <w:r w:rsidRPr="00F6338A">
              <w:rPr>
                <w:rFonts w:cs="Calibri"/>
                <w:b/>
                <w:bCs/>
                <w:color w:val="000000"/>
                <w:sz w:val="20"/>
                <w:szCs w:val="20"/>
                <w:u w:color="000000"/>
                <w:lang w:eastAsia="en-CA"/>
              </w:rPr>
              <w:t>Mailing address(es):</w:t>
            </w:r>
          </w:p>
        </w:tc>
        <w:tc>
          <w:tcPr>
            <w:tcW w:w="6794" w:type="dxa"/>
            <w:shd w:val="clear" w:color="auto" w:fill="auto"/>
            <w:tcMar>
              <w:top w:w="80" w:type="dxa"/>
              <w:left w:w="80" w:type="dxa"/>
              <w:bottom w:w="80" w:type="dxa"/>
              <w:right w:w="80" w:type="dxa"/>
            </w:tcMar>
          </w:tcPr>
          <w:p w:rsidRPr="00F6338A" w:rsidR="005E3E10" w:rsidP="005E3E10" w:rsidRDefault="005E3E10" w14:paraId="04060942" w14:textId="77777777">
            <w:pPr>
              <w:pBdr>
                <w:bottom w:val="single" w:color="auto" w:sz="4" w:space="1"/>
              </w:pBdr>
              <w:rPr>
                <w:rFonts w:eastAsia="Arial" w:cs="Calibri"/>
                <w:sz w:val="20"/>
                <w:szCs w:val="20"/>
                <w:lang w:val="en-GB"/>
              </w:rPr>
            </w:pPr>
            <w:r w:rsidRPr="00F6338A">
              <w:rPr>
                <w:rFonts w:eastAsia="Arial" w:cs="Calibri"/>
                <w:sz w:val="20"/>
                <w:szCs w:val="20"/>
                <w:lang w:val="en-GB"/>
              </w:rPr>
              <w:t>Society for the Conservation of Nature of Liberia (SCNL), Henry Compound, Opposite Germany Embassy Oldest Congo Town Monrovia</w:t>
            </w:r>
          </w:p>
        </w:tc>
      </w:tr>
      <w:tr w:rsidRPr="00F6338A" w:rsidR="005E3E10" w14:paraId="6489D6A8" w14:textId="77777777">
        <w:trPr>
          <w:trHeight w:val="300"/>
        </w:trPr>
        <w:tc>
          <w:tcPr>
            <w:tcW w:w="3235" w:type="dxa"/>
            <w:shd w:val="clear" w:color="auto" w:fill="auto"/>
            <w:tcMar>
              <w:top w:w="80" w:type="dxa"/>
              <w:left w:w="80" w:type="dxa"/>
              <w:bottom w:w="80" w:type="dxa"/>
              <w:right w:w="80" w:type="dxa"/>
            </w:tcMar>
          </w:tcPr>
          <w:p w:rsidRPr="00F6338A" w:rsidR="005E3E10" w:rsidP="005E3E10" w:rsidRDefault="005E3E10" w14:paraId="1F2DD630" w14:textId="77777777">
            <w:pPr>
              <w:widowControl w:val="0"/>
              <w:pBdr>
                <w:bottom w:val="single" w:color="000000" w:sz="4" w:space="0"/>
              </w:pBdr>
              <w:rPr>
                <w:rFonts w:cs="Calibri"/>
                <w:b/>
                <w:bCs/>
                <w:color w:val="000000"/>
                <w:sz w:val="20"/>
                <w:szCs w:val="20"/>
                <w:u w:color="000000"/>
                <w:lang w:eastAsia="en-CA"/>
              </w:rPr>
            </w:pPr>
            <w:r w:rsidRPr="00F6338A">
              <w:rPr>
                <w:rFonts w:cs="Calibri"/>
                <w:b/>
                <w:bCs/>
                <w:color w:val="000000"/>
                <w:sz w:val="20"/>
                <w:szCs w:val="20"/>
                <w:u w:color="000000"/>
                <w:lang w:eastAsia="en-CA"/>
              </w:rPr>
              <w:t>Telephone/Fax Number(s):</w:t>
            </w:r>
          </w:p>
        </w:tc>
        <w:tc>
          <w:tcPr>
            <w:tcW w:w="6794" w:type="dxa"/>
            <w:shd w:val="clear" w:color="auto" w:fill="auto"/>
            <w:tcMar>
              <w:top w:w="80" w:type="dxa"/>
              <w:left w:w="80" w:type="dxa"/>
              <w:bottom w:w="80" w:type="dxa"/>
              <w:right w:w="80" w:type="dxa"/>
            </w:tcMar>
          </w:tcPr>
          <w:p w:rsidRPr="00F6338A" w:rsidR="005E3E10" w:rsidP="005E3E10" w:rsidRDefault="005E3E10" w14:paraId="3C7EB8F1" w14:textId="77777777">
            <w:pPr>
              <w:rPr>
                <w:rFonts w:cs="Calibri"/>
                <w:sz w:val="20"/>
                <w:szCs w:val="20"/>
              </w:rPr>
            </w:pPr>
            <w:r w:rsidRPr="00F6338A">
              <w:rPr>
                <w:rFonts w:cs="Calibri"/>
                <w:sz w:val="20"/>
                <w:szCs w:val="20"/>
              </w:rPr>
              <w:t>TBD</w:t>
            </w:r>
          </w:p>
        </w:tc>
      </w:tr>
      <w:tr w:rsidRPr="00F6338A" w:rsidR="005E3E10" w14:paraId="563ACC38" w14:textId="77777777">
        <w:trPr>
          <w:trHeight w:val="300"/>
        </w:trPr>
        <w:tc>
          <w:tcPr>
            <w:tcW w:w="3235" w:type="dxa"/>
            <w:shd w:val="clear" w:color="auto" w:fill="auto"/>
            <w:tcMar>
              <w:top w:w="80" w:type="dxa"/>
              <w:left w:w="80" w:type="dxa"/>
              <w:bottom w:w="80" w:type="dxa"/>
              <w:right w:w="80" w:type="dxa"/>
            </w:tcMar>
          </w:tcPr>
          <w:p w:rsidRPr="00F6338A" w:rsidR="005E3E10" w:rsidP="005E3E10" w:rsidRDefault="005E3E10" w14:paraId="16FCD475" w14:textId="77777777">
            <w:pPr>
              <w:widowControl w:val="0"/>
              <w:pBdr>
                <w:bottom w:val="single" w:color="000000" w:sz="4" w:space="0"/>
              </w:pBdr>
              <w:rPr>
                <w:rFonts w:cs="Calibri"/>
                <w:b/>
                <w:bCs/>
                <w:color w:val="000000"/>
                <w:sz w:val="20"/>
                <w:szCs w:val="20"/>
                <w:u w:color="000000"/>
                <w:lang w:eastAsia="en-CA"/>
              </w:rPr>
            </w:pPr>
            <w:r w:rsidRPr="00F6338A">
              <w:rPr>
                <w:rFonts w:cs="Calibri"/>
                <w:b/>
                <w:bCs/>
                <w:color w:val="000000"/>
                <w:sz w:val="20"/>
                <w:szCs w:val="20"/>
                <w:u w:color="000000"/>
                <w:lang w:eastAsia="en-CA"/>
              </w:rPr>
              <w:t>Email address(es):</w:t>
            </w:r>
          </w:p>
        </w:tc>
        <w:tc>
          <w:tcPr>
            <w:tcW w:w="6794" w:type="dxa"/>
            <w:shd w:val="clear" w:color="auto" w:fill="auto"/>
            <w:tcMar>
              <w:top w:w="80" w:type="dxa"/>
              <w:left w:w="80" w:type="dxa"/>
              <w:bottom w:w="80" w:type="dxa"/>
              <w:right w:w="80" w:type="dxa"/>
            </w:tcMar>
          </w:tcPr>
          <w:p w:rsidRPr="00F6338A" w:rsidR="005E3E10" w:rsidP="005E3E10" w:rsidRDefault="005E3E10" w14:paraId="7C6F55C8" w14:textId="77777777">
            <w:pPr>
              <w:rPr>
                <w:rFonts w:cs="Calibri"/>
                <w:sz w:val="20"/>
                <w:szCs w:val="20"/>
              </w:rPr>
            </w:pPr>
            <w:hyperlink w:history="1" r:id="rId85">
              <w:r w:rsidRPr="00F6338A">
                <w:rPr>
                  <w:rFonts w:cs="Calibri"/>
                  <w:sz w:val="20"/>
                  <w:szCs w:val="20"/>
                  <w:u w:val="single"/>
                </w:rPr>
                <w:t>safeguard.scnl@gmail.com</w:t>
              </w:r>
            </w:hyperlink>
            <w:r w:rsidRPr="00F6338A">
              <w:rPr>
                <w:rFonts w:cs="Calibri"/>
                <w:sz w:val="20"/>
                <w:szCs w:val="20"/>
              </w:rPr>
              <w:t xml:space="preserve"> </w:t>
            </w:r>
            <w:hyperlink w:history="1" r:id="rId86">
              <w:r w:rsidRPr="00F6338A">
                <w:rPr>
                  <w:rFonts w:cs="Calibri"/>
                  <w:sz w:val="20"/>
                  <w:szCs w:val="20"/>
                  <w:u w:val="single"/>
                </w:rPr>
                <w:t>info@scnlliberia.org</w:t>
              </w:r>
            </w:hyperlink>
          </w:p>
        </w:tc>
      </w:tr>
      <w:tr w:rsidRPr="00F6338A" w:rsidR="005E3E10" w14:paraId="75E0C1E2" w14:textId="77777777">
        <w:trPr>
          <w:trHeight w:val="567"/>
        </w:trPr>
        <w:tc>
          <w:tcPr>
            <w:tcW w:w="3235" w:type="dxa"/>
            <w:shd w:val="clear" w:color="auto" w:fill="auto"/>
            <w:tcMar>
              <w:top w:w="80" w:type="dxa"/>
              <w:left w:w="80" w:type="dxa"/>
              <w:bottom w:w="80" w:type="dxa"/>
              <w:right w:w="80" w:type="dxa"/>
            </w:tcMar>
          </w:tcPr>
          <w:p w:rsidRPr="00F6338A" w:rsidR="005E3E10" w:rsidP="005E3E10" w:rsidRDefault="005E3E10" w14:paraId="28B97635" w14:textId="77777777">
            <w:pPr>
              <w:widowControl w:val="0"/>
              <w:pBdr>
                <w:bottom w:val="single" w:color="000000" w:sz="4" w:space="0"/>
              </w:pBdr>
              <w:rPr>
                <w:rFonts w:cs="Calibri"/>
                <w:b/>
                <w:bCs/>
                <w:color w:val="000000"/>
                <w:sz w:val="20"/>
                <w:szCs w:val="20"/>
                <w:u w:color="000000"/>
                <w:lang w:eastAsia="en-CA"/>
              </w:rPr>
            </w:pPr>
            <w:r w:rsidRPr="00F6338A">
              <w:rPr>
                <w:rFonts w:cs="Calibri"/>
                <w:b/>
                <w:bCs/>
                <w:color w:val="000000"/>
                <w:sz w:val="20"/>
                <w:szCs w:val="20"/>
                <w:u w:color="000000"/>
                <w:lang w:eastAsia="en-CA"/>
              </w:rPr>
              <w:t>Website(s)/software application(s):</w:t>
            </w:r>
          </w:p>
        </w:tc>
        <w:tc>
          <w:tcPr>
            <w:tcW w:w="6794" w:type="dxa"/>
            <w:shd w:val="clear" w:color="auto" w:fill="auto"/>
            <w:tcMar>
              <w:top w:w="80" w:type="dxa"/>
              <w:left w:w="80" w:type="dxa"/>
              <w:bottom w:w="80" w:type="dxa"/>
              <w:right w:w="80" w:type="dxa"/>
            </w:tcMar>
          </w:tcPr>
          <w:p w:rsidRPr="00F6338A" w:rsidR="005E3E10" w:rsidP="005E3E10" w:rsidRDefault="005E3E10" w14:paraId="6DF89E60" w14:textId="77777777">
            <w:pPr>
              <w:rPr>
                <w:rFonts w:cs="Calibri"/>
                <w:sz w:val="20"/>
                <w:szCs w:val="20"/>
              </w:rPr>
            </w:pPr>
            <w:r w:rsidRPr="00F6338A">
              <w:rPr>
                <w:rFonts w:cs="Calibri"/>
                <w:sz w:val="20"/>
                <w:szCs w:val="20"/>
              </w:rPr>
              <w:t>https://scnlliberia.org/contact/</w:t>
            </w:r>
          </w:p>
        </w:tc>
      </w:tr>
      <w:tr w:rsidRPr="00F6338A" w:rsidR="005E3E10" w14:paraId="1DCFFF4A" w14:textId="77777777">
        <w:trPr>
          <w:trHeight w:val="300"/>
        </w:trPr>
        <w:tc>
          <w:tcPr>
            <w:tcW w:w="3235" w:type="dxa"/>
            <w:shd w:val="clear" w:color="auto" w:fill="auto"/>
            <w:tcMar>
              <w:top w:w="80" w:type="dxa"/>
              <w:left w:w="80" w:type="dxa"/>
              <w:bottom w:w="80" w:type="dxa"/>
              <w:right w:w="80" w:type="dxa"/>
            </w:tcMar>
          </w:tcPr>
          <w:p w:rsidRPr="00F6338A" w:rsidR="005E3E10" w:rsidP="005E3E10" w:rsidRDefault="005E3E10" w14:paraId="4A7AE26D" w14:textId="77777777">
            <w:pPr>
              <w:widowControl w:val="0"/>
              <w:pBdr>
                <w:bottom w:val="single" w:color="000000" w:sz="4" w:space="0"/>
              </w:pBdr>
              <w:rPr>
                <w:rFonts w:cs="Calibri"/>
                <w:b/>
                <w:bCs/>
                <w:color w:val="000000"/>
                <w:sz w:val="20"/>
                <w:szCs w:val="20"/>
                <w:u w:color="000000"/>
                <w:lang w:eastAsia="en-CA"/>
              </w:rPr>
            </w:pPr>
            <w:r w:rsidRPr="00F6338A">
              <w:rPr>
                <w:rFonts w:cs="Calibri"/>
                <w:b/>
                <w:bCs/>
                <w:color w:val="000000"/>
                <w:sz w:val="20"/>
                <w:szCs w:val="20"/>
                <w:u w:color="000000"/>
                <w:lang w:eastAsia="en-CA"/>
              </w:rPr>
              <w:t>Radio Frequency, if applicable:</w:t>
            </w:r>
          </w:p>
        </w:tc>
        <w:tc>
          <w:tcPr>
            <w:tcW w:w="6794" w:type="dxa"/>
            <w:shd w:val="clear" w:color="auto" w:fill="auto"/>
            <w:tcMar>
              <w:top w:w="80" w:type="dxa"/>
              <w:left w:w="80" w:type="dxa"/>
              <w:bottom w:w="80" w:type="dxa"/>
              <w:right w:w="80" w:type="dxa"/>
            </w:tcMar>
          </w:tcPr>
          <w:p w:rsidRPr="00F6338A" w:rsidR="005E3E10" w:rsidP="005E3E10" w:rsidRDefault="005E3E10" w14:paraId="674D5C04" w14:textId="77777777">
            <w:pPr>
              <w:rPr>
                <w:rFonts w:cs="Calibri"/>
                <w:sz w:val="20"/>
                <w:szCs w:val="20"/>
              </w:rPr>
            </w:pPr>
            <w:r w:rsidRPr="00F6338A">
              <w:rPr>
                <w:rFonts w:cs="Calibri"/>
                <w:sz w:val="20"/>
                <w:szCs w:val="20"/>
              </w:rPr>
              <w:t>N/A</w:t>
            </w:r>
          </w:p>
        </w:tc>
      </w:tr>
      <w:tr w:rsidRPr="00F6338A" w:rsidR="005E3E10" w14:paraId="60C9F6A5" w14:textId="77777777">
        <w:trPr>
          <w:trHeight w:val="300"/>
        </w:trPr>
        <w:tc>
          <w:tcPr>
            <w:tcW w:w="3235" w:type="dxa"/>
            <w:shd w:val="clear" w:color="auto" w:fill="auto"/>
            <w:tcMar>
              <w:top w:w="80" w:type="dxa"/>
              <w:left w:w="80" w:type="dxa"/>
              <w:bottom w:w="80" w:type="dxa"/>
              <w:right w:w="80" w:type="dxa"/>
            </w:tcMar>
          </w:tcPr>
          <w:p w:rsidRPr="00F6338A" w:rsidR="005E3E10" w:rsidP="005E3E10" w:rsidRDefault="005E3E10" w14:paraId="4F817AB2" w14:textId="77777777">
            <w:pPr>
              <w:widowControl w:val="0"/>
              <w:pBdr>
                <w:bottom w:val="single" w:color="000000" w:sz="4" w:space="0"/>
              </w:pBdr>
              <w:rPr>
                <w:rFonts w:cs="Calibri"/>
                <w:b/>
                <w:bCs/>
                <w:color w:val="000000"/>
                <w:sz w:val="20"/>
                <w:szCs w:val="20"/>
                <w:u w:color="000000"/>
                <w:lang w:eastAsia="en-CA"/>
              </w:rPr>
            </w:pPr>
            <w:r w:rsidRPr="00F6338A">
              <w:rPr>
                <w:rFonts w:cs="Calibri"/>
                <w:b/>
                <w:bCs/>
                <w:color w:val="000000"/>
                <w:sz w:val="20"/>
                <w:szCs w:val="20"/>
                <w:u w:color="000000"/>
                <w:lang w:eastAsia="en-CA"/>
              </w:rPr>
              <w:t>Other:</w:t>
            </w:r>
          </w:p>
        </w:tc>
        <w:tc>
          <w:tcPr>
            <w:tcW w:w="6794" w:type="dxa"/>
            <w:shd w:val="clear" w:color="auto" w:fill="auto"/>
            <w:tcMar>
              <w:top w:w="80" w:type="dxa"/>
              <w:left w:w="80" w:type="dxa"/>
              <w:bottom w:w="80" w:type="dxa"/>
              <w:right w:w="80" w:type="dxa"/>
            </w:tcMar>
          </w:tcPr>
          <w:p w:rsidRPr="00F6338A" w:rsidR="005E3E10" w:rsidP="005E3E10" w:rsidRDefault="005E3E10" w14:paraId="354CDD13" w14:textId="77777777">
            <w:pPr>
              <w:rPr>
                <w:rFonts w:cs="Calibri"/>
                <w:sz w:val="20"/>
                <w:szCs w:val="20"/>
              </w:rPr>
            </w:pPr>
          </w:p>
        </w:tc>
      </w:tr>
    </w:tbl>
    <w:p w:rsidRPr="00F6338A" w:rsidR="005E3E10" w:rsidP="005E3E10" w:rsidRDefault="005E3E10" w14:paraId="3F08027D" w14:textId="77777777">
      <w:pPr>
        <w:widowControl w:val="0"/>
        <w:rPr>
          <w:rFonts w:eastAsia="Calibri" w:cs="Calibri"/>
          <w:color w:val="000000"/>
          <w:szCs w:val="22"/>
          <w:u w:color="000000"/>
          <w:lang w:eastAsia="en-CA"/>
        </w:rPr>
      </w:pPr>
    </w:p>
    <w:p w:rsidRPr="00F6338A" w:rsidR="005E3E10" w:rsidP="005E3E10" w:rsidRDefault="005E3E10" w14:paraId="31545A7D" w14:textId="77777777">
      <w:pPr>
        <w:widowControl w:val="0"/>
        <w:rPr>
          <w:rFonts w:eastAsia="Calibri" w:cs="Calibri"/>
          <w:color w:val="000000"/>
          <w:szCs w:val="22"/>
          <w:u w:color="000000"/>
          <w:lang w:eastAsia="en-CA"/>
        </w:rPr>
      </w:pPr>
    </w:p>
    <w:p w:rsidRPr="00F6338A" w:rsidR="005E3E10" w:rsidP="005E3E10" w:rsidRDefault="005E3E10" w14:paraId="0C204887" w14:textId="77777777">
      <w:pPr>
        <w:widowControl w:val="0"/>
        <w:pBdr>
          <w:bottom w:val="single" w:color="000000" w:sz="4" w:space="0"/>
        </w:pBdr>
        <w:rPr>
          <w:rFonts w:eastAsia="Calibri" w:cs="Calibri"/>
          <w:b/>
          <w:bCs/>
          <w:color w:val="000000"/>
          <w:szCs w:val="22"/>
          <w:u w:color="000000"/>
          <w:lang w:eastAsia="en-CA"/>
        </w:rPr>
      </w:pPr>
      <w:bookmarkStart w:name="_Hlk511128385" w:id="233"/>
      <w:r w:rsidRPr="00F6338A">
        <w:rPr>
          <w:rFonts w:cs="Calibri"/>
          <w:b/>
          <w:bCs/>
          <w:color w:val="000000"/>
          <w:szCs w:val="22"/>
          <w:u w:color="000000"/>
          <w:lang w:eastAsia="en-CA"/>
        </w:rPr>
        <w:t>SECTION V: Processing and Documentation</w:t>
      </w:r>
      <w:bookmarkEnd w:id="233"/>
    </w:p>
    <w:p w:rsidRPr="00F6338A" w:rsidR="005E3E10" w:rsidP="005E3E10" w:rsidRDefault="005E3E10" w14:paraId="4D8B11B9" w14:textId="77777777">
      <w:pPr>
        <w:widowControl w:val="0"/>
        <w:rPr>
          <w:rFonts w:eastAsia="Calibri" w:cs="Calibri"/>
          <w:color w:val="000000"/>
          <w:szCs w:val="22"/>
          <w:u w:color="000000"/>
          <w:lang w:eastAsia="en-CA"/>
          <w14:textOutline w14:w="12700" w14:cap="flat" w14:cmpd="sng" w14:algn="ctr">
            <w14:noFill/>
            <w14:prstDash w14:val="solid"/>
            <w14:miter w14:lim="400000"/>
          </w14:textOutline>
        </w:rPr>
      </w:pPr>
    </w:p>
    <w:tbl>
      <w:tblPr>
        <w:tblW w:w="10029"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10029"/>
      </w:tblGrid>
      <w:tr w:rsidRPr="00F6338A" w:rsidR="005E3E10" w:rsidTr="003F0802" w14:paraId="538056E1" w14:textId="77777777">
        <w:trPr>
          <w:trHeight w:val="4099"/>
        </w:trPr>
        <w:tc>
          <w:tcPr>
            <w:tcW w:w="1002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5E3E10" w:rsidRDefault="005E3E10" w14:paraId="6B33C643" w14:textId="77777777">
            <w:pPr>
              <w:widowControl w:val="0"/>
              <w:spacing w:before="120"/>
              <w:rPr>
                <w:rFonts w:eastAsia="Calibri"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Processing</w:t>
            </w:r>
          </w:p>
          <w:p w:rsidRPr="00F6338A" w:rsidR="005E3E10" w:rsidP="005E3E10" w:rsidRDefault="005E3E10" w14:paraId="3C49F34C" w14:textId="77777777">
            <w:pPr>
              <w:spacing w:line="234" w:lineRule="auto"/>
              <w:ind w:left="120" w:right="560"/>
              <w:jc w:val="both"/>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7C07874B" w14:textId="77777777">
            <w:pPr>
              <w:spacing w:line="234" w:lineRule="auto"/>
              <w:ind w:left="120" w:right="560"/>
              <w:jc w:val="both"/>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The Gender and Safeguard Officer receives all grievances submitted whether electronically (email, social media or website), via phone/SMS/WhatsApp or written. All received grievances/complaints will be logged and assigned a tracking number and entered in a secure password-protected electronic document (“the grievance log”). Each received complaint will be assessed for eligibility based on criteria stipulated in Section III above. If the complaint/grievance is eligible, the Gender and Safeguard Officer will assess the level of severity in order to determine how the grievance is approached as shown below.</w:t>
            </w:r>
          </w:p>
          <w:p w:rsidRPr="00F6338A" w:rsidR="005E3E10" w:rsidP="005E3E10" w:rsidRDefault="005E3E10" w14:paraId="47DE3C89" w14:textId="77777777">
            <w:pPr>
              <w:spacing w:line="234" w:lineRule="auto"/>
              <w:ind w:left="120" w:right="560"/>
              <w:jc w:val="both"/>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33C52A03" w14:textId="77777777">
            <w:pPr>
              <w:spacing w:line="234" w:lineRule="auto"/>
              <w:ind w:left="120" w:right="560"/>
              <w:jc w:val="both"/>
              <w:rPr>
                <w:rFonts w:eastAsia="Calibri"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 xml:space="preserve">In cases of verbal complaints to SCNL staff, the verbal complaints will first be addressed in community-level meetings with project implementing staff, or in person at the field office. The field staff will provide the Gender and Safeguard Officer with a written description, which will then be entered in the grievance log. If unresolved, the Gender and Safeguards Officer will notify the grievant that his/her complaint is being considered and meetings/discussions will be held with the aggrieved person(s) to resolve the issue. </w:t>
            </w:r>
          </w:p>
          <w:p w:rsidRPr="00F6338A" w:rsidR="005E3E10" w:rsidP="005E3E10" w:rsidRDefault="005E3E10" w14:paraId="2DE9918E" w14:textId="77777777">
            <w:pPr>
              <w:spacing w:line="234" w:lineRule="auto"/>
              <w:ind w:right="560"/>
              <w:jc w:val="both"/>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7481AD9A" w14:textId="77777777">
            <w:pPr>
              <w:spacing w:line="234" w:lineRule="auto"/>
              <w:ind w:left="120" w:right="560"/>
              <w:jc w:val="both"/>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Within 3 days of receipt of any complaint, the Gender and Safeguard Officer will contact the complainant to let them know that their grievance was received, their reference number, next steps and point of contact. The Gender and Safeguards Officer will also (if necessary) verify the contact information of the grievance holder and ensure that basic information required to process a complaint is provided. All attempts to contact the complainant, whether successful or not, will be documented in the grievance log. Should efforts to contact the complainant, using all possible channels and methods, fail after 5 consecutive attempts, the grievance will be flagged in the grievance log as ‘non-responsive’.</w:t>
            </w:r>
          </w:p>
          <w:p w:rsidRPr="00F6338A" w:rsidR="005E3E10" w:rsidP="005E3E10" w:rsidRDefault="005E3E10" w14:paraId="2DEDF5EA" w14:textId="77777777">
            <w:pPr>
              <w:spacing w:line="171" w:lineRule="exact"/>
              <w:rPr>
                <w:rFonts w:eastAsia="Times New Roman"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1CFFED59" w14:textId="77777777">
            <w:pPr>
              <w:spacing w:line="234" w:lineRule="auto"/>
              <w:ind w:left="120" w:right="560"/>
              <w:jc w:val="both"/>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If eligible for the AGM and already assessed based on risk and category, two responses can be considered:</w:t>
            </w:r>
          </w:p>
          <w:p w:rsidRPr="00F6338A" w:rsidR="005E3E10" w:rsidP="005E3E10" w:rsidRDefault="005E3E10" w14:paraId="214132EB" w14:textId="77777777">
            <w:pPr>
              <w:spacing w:line="234" w:lineRule="auto"/>
              <w:ind w:left="120" w:right="560"/>
              <w:jc w:val="both"/>
              <w:rPr>
                <w:rFonts w:cs="Calibri"/>
                <w:color w:val="000000"/>
                <w:szCs w:val="22"/>
                <w:u w:color="000000"/>
                <w:lang w:eastAsia="en-CA"/>
                <w14:textOutline w14:w="12700" w14:cap="flat" w14:cmpd="sng" w14:algn="ctr">
                  <w14:noFill/>
                  <w14:prstDash w14:val="solid"/>
                  <w14:miter w14:lim="400000"/>
                </w14:textOutline>
              </w:rPr>
            </w:pPr>
          </w:p>
          <w:p w:rsidRPr="00F6338A" w:rsidR="005E3E10" w:rsidP="008C74E9" w:rsidRDefault="005E3E10" w14:paraId="5D4B3511" w14:textId="77777777">
            <w:pPr>
              <w:numPr>
                <w:ilvl w:val="0"/>
                <w:numId w:val="210"/>
              </w:numPr>
              <w:spacing w:line="225" w:lineRule="auto"/>
              <w:ind w:right="400"/>
              <w:rPr>
                <w:rFonts w:eastAsia="Calibri"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Direct action based on available information. For those eligible grievances that require simple explanations, responses will be provided instantly by the Gender and Safeguards Officer and if the person raising the grievance is satisfied, the grievance is documented and closed.</w:t>
            </w:r>
          </w:p>
          <w:p w:rsidRPr="00F6338A" w:rsidR="005E3E10" w:rsidP="008C74E9" w:rsidRDefault="005E3E10" w14:paraId="293FA2E5" w14:textId="77777777">
            <w:pPr>
              <w:numPr>
                <w:ilvl w:val="0"/>
                <w:numId w:val="210"/>
              </w:numPr>
              <w:spacing w:line="225" w:lineRule="auto"/>
              <w:ind w:right="400"/>
              <w:rPr>
                <w:rFonts w:eastAsia="Calibri"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Further assessment and information gathering to determine the most appropriate</w:t>
            </w:r>
            <w:r w:rsidRPr="00F6338A">
              <w:rPr>
                <w:rFonts w:eastAsia="Calibri" w:cs="Calibri"/>
                <w:color w:val="000000"/>
                <w:szCs w:val="22"/>
                <w:u w:color="000000"/>
                <w:lang w:eastAsia="en-CA"/>
                <w14:textOutline w14:w="12700" w14:cap="flat" w14:cmpd="sng" w14:algn="ctr">
                  <w14:noFill/>
                  <w14:prstDash w14:val="solid"/>
                  <w14:miter w14:lim="400000"/>
                </w14:textOutline>
              </w:rPr>
              <w:t xml:space="preserve"> </w:t>
            </w:r>
            <w:r w:rsidRPr="00F6338A">
              <w:rPr>
                <w:rFonts w:cs="Calibri"/>
                <w:color w:val="000000"/>
                <w:szCs w:val="22"/>
                <w:u w:color="000000"/>
                <w:lang w:eastAsia="en-CA"/>
                <w14:textOutline w14:w="12700" w14:cap="flat" w14:cmpd="sng" w14:algn="ctr">
                  <w14:noFill/>
                  <w14:prstDash w14:val="solid"/>
                  <w14:miter w14:lim="400000"/>
                </w14:textOutline>
              </w:rPr>
              <w:t>action. This may include:</w:t>
            </w:r>
          </w:p>
          <w:p w:rsidRPr="00F6338A" w:rsidR="005E3E10" w:rsidP="005E3E10" w:rsidRDefault="005E3E10" w14:paraId="0958FD3E" w14:textId="77777777">
            <w:pPr>
              <w:spacing w:line="234" w:lineRule="auto"/>
              <w:ind w:left="1440" w:right="560"/>
              <w:jc w:val="both"/>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o engagement/negotiation with the complainant</w:t>
            </w:r>
          </w:p>
          <w:p w:rsidRPr="00F6338A" w:rsidR="005E3E10" w:rsidP="005E3E10" w:rsidRDefault="005E3E10" w14:paraId="35F7E307" w14:textId="77777777">
            <w:pPr>
              <w:spacing w:line="234" w:lineRule="auto"/>
              <w:ind w:left="1440" w:right="560"/>
              <w:jc w:val="both"/>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o engagement with other stakeholders.</w:t>
            </w:r>
          </w:p>
          <w:p w:rsidRPr="00F6338A" w:rsidR="005E3E10" w:rsidP="005E3E10" w:rsidRDefault="005E3E10" w14:paraId="01CD6388" w14:textId="77777777">
            <w:pPr>
              <w:spacing w:line="234" w:lineRule="auto"/>
              <w:ind w:left="1440" w:right="560"/>
              <w:jc w:val="both"/>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o field visits and fact-finding missions</w:t>
            </w:r>
          </w:p>
          <w:p w:rsidRPr="00F6338A" w:rsidR="005E3E10" w:rsidP="005E3E10" w:rsidRDefault="005E3E10" w14:paraId="3F6FFFAB" w14:textId="77777777">
            <w:pPr>
              <w:spacing w:line="225" w:lineRule="auto"/>
              <w:ind w:left="120" w:right="400"/>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46B023DB" w14:textId="77777777">
            <w:pPr>
              <w:spacing w:line="169" w:lineRule="exact"/>
              <w:rPr>
                <w:rFonts w:eastAsia="Times New Roman"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6E5C6624" w14:textId="77777777">
            <w:pPr>
              <w:spacing w:line="232" w:lineRule="auto"/>
              <w:ind w:left="120" w:right="120"/>
              <w:rPr>
                <w:rFonts w:eastAsia="Calibri"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If the grievance cannot be resolved by the Gender and Safeguards Officer due to its complexity, or the aggrieved person is not satisfied with the outcome, the matter will then be taken up by the PSC.</w:t>
            </w:r>
          </w:p>
          <w:p w:rsidRPr="00F6338A" w:rsidR="005E3E10" w:rsidP="005E3E10" w:rsidRDefault="005E3E10" w14:paraId="69C76E42" w14:textId="77777777">
            <w:pPr>
              <w:spacing w:line="176" w:lineRule="exact"/>
              <w:rPr>
                <w:rFonts w:eastAsia="Times New Roman"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22DDCB7F" w14:textId="77777777">
            <w:pPr>
              <w:spacing w:line="218" w:lineRule="auto"/>
              <w:ind w:left="120" w:right="280"/>
              <w:rPr>
                <w:rFonts w:eastAsia="Calibri"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If there is still not agreement, the complainant will be made aware of other recourse that may be available including:</w:t>
            </w:r>
          </w:p>
          <w:p w:rsidRPr="00F6338A" w:rsidR="005E3E10" w:rsidP="005E3E10" w:rsidRDefault="005E3E10" w14:paraId="31D481BB" w14:textId="77777777">
            <w:pPr>
              <w:spacing w:line="170" w:lineRule="exact"/>
              <w:rPr>
                <w:rFonts w:eastAsia="Times New Roman" w:cs="Calibri"/>
                <w:color w:val="000000"/>
                <w:szCs w:val="22"/>
                <w:u w:color="000000"/>
                <w:lang w:eastAsia="en-CA"/>
                <w14:textOutline w14:w="12700" w14:cap="flat" w14:cmpd="sng" w14:algn="ctr">
                  <w14:noFill/>
                  <w14:prstDash w14:val="solid"/>
                  <w14:miter w14:lim="400000"/>
                </w14:textOutline>
              </w:rPr>
            </w:pPr>
          </w:p>
          <w:p w:rsidRPr="00F6338A" w:rsidR="005E3E10" w:rsidP="008C74E9" w:rsidRDefault="005E3E10" w14:paraId="4081BE6C" w14:textId="77777777">
            <w:pPr>
              <w:numPr>
                <w:ilvl w:val="0"/>
                <w:numId w:val="205"/>
              </w:numPr>
              <w:spacing w:line="230" w:lineRule="auto"/>
              <w:ind w:right="8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 xml:space="preserve">The Birdlife International AGM process for the GFIP, by mail at: BirdLife International, La Maison de la Conservation, Zone B. Rue 111. Capucine Bldg. Second Floor, Apt. B2. Dakar, Senegal; </w:t>
            </w:r>
            <w:r w:rsidRPr="00F6338A">
              <w:rPr>
                <w:rFonts w:eastAsia="Arial" w:cs="Calibri"/>
                <w:color w:val="000000"/>
                <w:szCs w:val="22"/>
                <w:u w:color="000000"/>
                <w:lang w:eastAsia="en-CA"/>
                <w14:textOutline w14:w="12700" w14:cap="flat" w14:cmpd="sng" w14:algn="ctr">
                  <w14:noFill/>
                  <w14:prstDash w14:val="solid"/>
                  <w14:miter w14:lim="400000"/>
                </w14:textOutline>
              </w:rPr>
              <w:t xml:space="preserve">or through the BirdLife International website </w:t>
            </w:r>
            <w:hyperlink w:anchor=":~:text=We%20endeavour%20to%20respond%20fully,we%20will%20let%20you%20know." r:id="rId87">
              <w:r w:rsidRPr="00F6338A">
                <w:rPr>
                  <w:rFonts w:eastAsia="Arial" w:cs="Calibri"/>
                  <w:color w:val="0000FF"/>
                  <w:szCs w:val="22"/>
                  <w:u w:val="single" w:color="000000"/>
                  <w:lang w:eastAsia="en-CA"/>
                  <w14:textOutline w14:w="12700" w14:cap="flat" w14:cmpd="sng" w14:algn="ctr">
                    <w14:noFill/>
                    <w14:prstDash w14:val="solid"/>
                    <w14:miter w14:lim="400000"/>
                  </w14:textOutline>
                </w:rPr>
                <w:t>Complaints procedure - BirdLife International</w:t>
              </w:r>
            </w:hyperlink>
            <w:r w:rsidRPr="00F6338A">
              <w:rPr>
                <w:rFonts w:eastAsia="Arial" w:cs="Calibri"/>
                <w:color w:val="000000"/>
                <w:szCs w:val="22"/>
                <w:u w:color="000000"/>
                <w:lang w:eastAsia="en-CA"/>
                <w14:textOutline w14:w="12700" w14:cap="flat" w14:cmpd="sng" w14:algn="ctr">
                  <w14:noFill/>
                  <w14:prstDash w14:val="solid"/>
                  <w14:miter w14:lim="400000"/>
                </w14:textOutline>
              </w:rPr>
              <w:t>; or contact can be made via email birdlife@birdlife.org, </w:t>
            </w:r>
            <w:hyperlink r:id="rId88">
              <w:r w:rsidRPr="00F6338A">
                <w:rPr>
                  <w:rFonts w:eastAsia="Arial" w:cs="Calibri"/>
                  <w:color w:val="0000FF"/>
                  <w:szCs w:val="22"/>
                  <w:u w:val="single" w:color="000000"/>
                  <w:lang w:eastAsia="en-CA"/>
                  <w14:textOutline w14:w="12700" w14:cap="flat" w14:cmpd="sng" w14:algn="ctr">
                    <w14:noFill/>
                    <w14:prstDash w14:val="solid"/>
                    <w14:miter w14:lim="400000"/>
                  </w14:textOutline>
                </w:rPr>
                <w:t>via the online form here</w:t>
              </w:r>
            </w:hyperlink>
            <w:r w:rsidRPr="00F6338A">
              <w:rPr>
                <w:rFonts w:eastAsia="Arial" w:cs="Calibri"/>
                <w:color w:val="000000"/>
                <w:szCs w:val="22"/>
                <w:u w:color="000000"/>
                <w:lang w:eastAsia="en-CA"/>
                <w14:textOutline w14:w="12700" w14:cap="flat" w14:cmpd="sng" w14:algn="ctr">
                  <w14:noFill/>
                  <w14:prstDash w14:val="solid"/>
                  <w14:miter w14:lim="400000"/>
                </w14:textOutline>
              </w:rPr>
              <w:t> or via telephone: +44 (0)1223 277 318.</w:t>
            </w:r>
          </w:p>
          <w:p w:rsidRPr="00F6338A" w:rsidR="005E3E10" w:rsidP="008C74E9" w:rsidRDefault="005E3E10" w14:paraId="4C7306C2" w14:textId="77777777">
            <w:pPr>
              <w:numPr>
                <w:ilvl w:val="0"/>
                <w:numId w:val="205"/>
              </w:numPr>
              <w:spacing w:line="230" w:lineRule="auto"/>
              <w:ind w:right="8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 xml:space="preserve">If these processes do not result in resolution of the grievance, the grievant may choose to file a claim through CI’s Ethics Point Hotline at </w:t>
            </w:r>
            <w:hyperlink w:history="1" r:id="rId89">
              <w:r w:rsidRPr="00F6338A">
                <w:rPr>
                  <w:rFonts w:cs="Calibri"/>
                  <w:color w:val="000000"/>
                  <w:szCs w:val="22"/>
                  <w:u w:val="single" w:color="000000"/>
                  <w:lang w:eastAsia="en-CA"/>
                  <w14:textOutline w14:w="12700" w14:cap="flat" w14:cmpd="sng" w14:algn="ctr">
                    <w14:noFill/>
                    <w14:prstDash w14:val="solid"/>
                    <w14:miter w14:lim="400000"/>
                  </w14:textOutline>
                </w:rPr>
                <w:t xml:space="preserve">https://secure.ethicspoint.com. </w:t>
              </w:r>
            </w:hyperlink>
            <w:r w:rsidRPr="00F6338A">
              <w:rPr>
                <w:rFonts w:cs="Calibri"/>
                <w:color w:val="000000"/>
                <w:szCs w:val="22"/>
                <w:u w:color="000000"/>
                <w:lang w:eastAsia="en-CA"/>
                <w14:textOutline w14:w="12700" w14:cap="flat" w14:cmpd="sng" w14:algn="ctr">
                  <w14:noFill/>
                  <w14:prstDash w14:val="solid"/>
                  <w14:miter w14:lim="400000"/>
                </w14:textOutline>
              </w:rPr>
              <w:t>Alternatively, the grievant may file a claim with the Director of Compliance (DoC) who is responsible for the CI Accountability and Grievance Mechanism and who can be reached at: Director of Compliance, Conservation International 2011 Crystal Drive, Suite 500 Arlington, VA 22202, USA.</w:t>
            </w:r>
          </w:p>
          <w:p w:rsidRPr="00F6338A" w:rsidR="005E3E10" w:rsidP="008C74E9" w:rsidRDefault="005E3E10" w14:paraId="73D70BED" w14:textId="77777777">
            <w:pPr>
              <w:numPr>
                <w:ilvl w:val="0"/>
                <w:numId w:val="205"/>
              </w:numPr>
              <w:spacing w:line="230" w:lineRule="auto"/>
              <w:ind w:right="80"/>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the judicial and non-judicial system or other administrative channels</w:t>
            </w:r>
          </w:p>
          <w:p w:rsidRPr="00F6338A" w:rsidR="005E3E10" w:rsidP="005E3E10" w:rsidRDefault="005E3E10" w14:paraId="1BF17FEE" w14:textId="77777777">
            <w:pPr>
              <w:spacing w:line="128" w:lineRule="exact"/>
              <w:rPr>
                <w:rFonts w:eastAsia="Times New Roman"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1AC5989E" w14:textId="5872AFCB">
            <w:pPr>
              <w:spacing w:line="226" w:lineRule="auto"/>
              <w:ind w:left="120" w:right="120"/>
              <w:jc w:val="both"/>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This is meant to ensure that there is no risk of retaliation and AGM functions in a completely open and non-coercive manner so that the complainant may wish to consider other redress mechanisms, with or without a direct referral from the AGM. SCNL has a Whistle-blower Protection Policy to provide comprehensive protection against retaliation or discrimination against those who express grievances</w:t>
            </w:r>
            <w:r w:rsidRPr="00F6338A" w:rsidR="004223E1">
              <w:rPr>
                <w:rFonts w:cs="Calibri"/>
                <w:color w:val="000000"/>
                <w:szCs w:val="22"/>
                <w:u w:color="000000"/>
                <w:lang w:eastAsia="en-CA"/>
                <w14:textOutline w14:w="12700" w14:cap="flat" w14:cmpd="sng" w14:algn="ctr">
                  <w14:noFill/>
                  <w14:prstDash w14:val="solid"/>
                  <w14:miter w14:lim="400000"/>
                </w14:textOutline>
              </w:rPr>
              <w:t>.</w:t>
            </w:r>
          </w:p>
          <w:p w:rsidRPr="00F6338A" w:rsidR="005E3E10" w:rsidP="005E3E10" w:rsidRDefault="005E3E10" w14:paraId="297C9FFE" w14:textId="77777777">
            <w:pPr>
              <w:spacing w:line="168" w:lineRule="exact"/>
              <w:rPr>
                <w:rFonts w:eastAsia="Times New Roman"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2D12AEC3" w14:textId="77777777">
            <w:pPr>
              <w:spacing w:line="168" w:lineRule="exact"/>
              <w:rPr>
                <w:rFonts w:eastAsia="Times New Roman"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40C7405D" w14:textId="77777777">
            <w:pPr>
              <w:spacing w:line="231" w:lineRule="auto"/>
              <w:ind w:left="120" w:right="120"/>
              <w:jc w:val="both"/>
              <w:rPr>
                <w:rFonts w:eastAsia="Calibri"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Throughout the entire process, the AGM staff will document the outcome of the discussions with the complainant in a way that makes clear what options were offered and why the complainant chose not to pursue them, and also make it clear to the complainant that even if they reject the proposed response, the AGM remains available to the complainant if he/she wishes to revisit the response, or to raise a different concern in the future.</w:t>
            </w:r>
          </w:p>
          <w:p w:rsidRPr="00F6338A" w:rsidR="005E3E10" w:rsidP="005E3E10" w:rsidRDefault="005E3E10" w14:paraId="36FCFB3D" w14:textId="77777777">
            <w:pPr>
              <w:spacing w:line="172" w:lineRule="exact"/>
              <w:rPr>
                <w:rFonts w:eastAsia="Times New Roman"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223F29A1" w14:textId="77777777">
            <w:pPr>
              <w:spacing w:line="233" w:lineRule="auto"/>
              <w:ind w:left="120" w:right="140"/>
              <w:jc w:val="both"/>
              <w:rPr>
                <w:rFonts w:eastAsia="Calibri"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 xml:space="preserve">The final step is to close out the grievance. If the grievant is satisfied with the resolution, the Gender and Safeguard Officer will document the satisfactory resolution, in consultation with the complainant. In cases where there have been major risks, impacts and/or negative publicity, it may be appropriate to include written documentation from the complainant indicating satisfaction with the response. In others, the Gender and Safeguard Officer will note the action taken, confirm that the response was satisfactory to the complainant and the organization, and document those facts. </w:t>
            </w:r>
          </w:p>
          <w:p w:rsidRPr="00F6338A" w:rsidR="005E3E10" w:rsidP="005E3E10" w:rsidRDefault="005E3E10" w14:paraId="6C2CD07D" w14:textId="77777777">
            <w:pPr>
              <w:spacing w:line="233" w:lineRule="auto"/>
              <w:ind w:left="120" w:right="140"/>
              <w:jc w:val="both"/>
              <w:rPr>
                <w:rFonts w:eastAsia="Calibri"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0E4744CC" w14:textId="77777777">
            <w:pPr>
              <w:spacing w:line="233" w:lineRule="auto"/>
              <w:ind w:left="120" w:right="20"/>
              <w:jc w:val="both"/>
              <w:rPr>
                <w:rFonts w:eastAsia="Calibri"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If the grievance cannot be resolved, the Gender and Safeguard Officer will document steps taken, communication with the complainant and the decisions made by the organization and the complainant about referral or recourse to other alternatives, including legal alternatives. In general, AGM documentation on particular cases will maintain confidentiality about details, while making public aggregate statistics on the number and type of complaints received, actions taken, and outcomes reached. It may be appropriate in some cases to make basic information about the identity of complainants publicly available, with the consent of the complainant.</w:t>
            </w:r>
          </w:p>
          <w:p w:rsidRPr="00F6338A" w:rsidR="005E3E10" w:rsidP="005E3E10" w:rsidRDefault="005E3E10" w14:paraId="5F270379" w14:textId="77777777">
            <w:pPr>
              <w:spacing w:line="128" w:lineRule="exact"/>
              <w:jc w:val="both"/>
              <w:rPr>
                <w:rFonts w:eastAsia="Times New Roman"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76BD3017" w14:textId="77777777">
            <w:pPr>
              <w:spacing w:line="20" w:lineRule="atLeast"/>
              <w:ind w:left="120"/>
              <w:jc w:val="both"/>
              <w:rPr>
                <w:rFonts w:eastAsia="Calibri"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An outcome/resolution for each received the complaint(s) must be provided in written form within 60 days of receiving the complaint.</w:t>
            </w:r>
          </w:p>
          <w:p w:rsidRPr="00F6338A" w:rsidR="005E3E10" w:rsidP="005E3E10" w:rsidRDefault="005E3E10" w14:paraId="52EADB37" w14:textId="77777777">
            <w:pPr>
              <w:spacing w:line="169" w:lineRule="exact"/>
              <w:jc w:val="both"/>
              <w:rPr>
                <w:rFonts w:eastAsia="Times New Roman"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16E8A65F" w14:textId="77777777">
            <w:pPr>
              <w:spacing w:line="218" w:lineRule="auto"/>
              <w:ind w:left="120"/>
              <w:jc w:val="both"/>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To create awareness and ensure the effectiveness of the accountability and grievance mechanism, these options for reporting grievances and the relevant contact information (names, addresses, phone numbers) will be provided to communities at the outset of community engagement activities, in readily accessible document form accompanied by verbal explanation.</w:t>
            </w:r>
          </w:p>
          <w:p w:rsidRPr="00F6338A" w:rsidR="005E3E10" w:rsidP="005E3E10" w:rsidRDefault="005E3E10" w14:paraId="764358BC" w14:textId="77777777">
            <w:pPr>
              <w:spacing w:line="170" w:lineRule="exact"/>
              <w:jc w:val="both"/>
              <w:rPr>
                <w:rFonts w:eastAsia="Times New Roman"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10B0166A" w14:textId="77777777">
            <w:pPr>
              <w:spacing w:line="231" w:lineRule="auto"/>
              <w:ind w:left="120"/>
              <w:jc w:val="both"/>
              <w:rPr>
                <w:rFonts w:eastAsia="Calibri"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As part of the FPIC process, engagement activities will include reminders of the grievance option and mechanisms, as well as contact information. The PMU will also ensure that community leadership (chiefs, teachers, religious leaders, women’s group leaders) have the relevant contact information.</w:t>
            </w:r>
          </w:p>
          <w:p w:rsidRPr="00F6338A" w:rsidR="005E3E10" w:rsidP="005E3E10" w:rsidRDefault="005E3E10" w14:paraId="4E58AC8F" w14:textId="77777777">
            <w:pPr>
              <w:spacing w:line="172" w:lineRule="exact"/>
              <w:jc w:val="both"/>
              <w:rPr>
                <w:rFonts w:eastAsia="Times New Roman"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3AE0D1CD" w14:textId="77777777">
            <w:pPr>
              <w:spacing w:line="175" w:lineRule="exact"/>
              <w:jc w:val="both"/>
              <w:rPr>
                <w:rFonts w:eastAsia="Times New Roman"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5DDD75DF" w14:textId="77777777">
            <w:pPr>
              <w:spacing w:line="225" w:lineRule="auto"/>
              <w:ind w:left="120" w:right="240"/>
              <w:jc w:val="both"/>
              <w:rPr>
                <w:rFonts w:eastAsia="Calibri"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The CI-GEF Project Agency will be promptly informed about any complaints submitted and their resolution. Grievances not addressed at the project/country level can be escalated with CI’s General Council Office (https://secure.ethicspoint.com).</w:t>
            </w:r>
          </w:p>
          <w:p w:rsidRPr="00F6338A" w:rsidR="005E3E10" w:rsidP="005E3E10" w:rsidRDefault="005E3E10" w14:paraId="13FFC208" w14:textId="77777777">
            <w:pPr>
              <w:widowControl w:val="0"/>
              <w:jc w:val="both"/>
              <w:rPr>
                <w:rFonts w:eastAsia="Calibri" w:cs="Calibri"/>
                <w:b/>
                <w:bCs/>
                <w:i/>
                <w:iCs/>
                <w:color w:val="000000"/>
                <w:szCs w:val="22"/>
                <w:u w:color="000000"/>
                <w:lang w:eastAsia="en-CA"/>
              </w:rPr>
            </w:pPr>
          </w:p>
          <w:p w:rsidRPr="00F6338A" w:rsidR="005E3E10" w:rsidP="005E3E10" w:rsidRDefault="005E3E10" w14:paraId="55C37476" w14:textId="77777777">
            <w:pPr>
              <w:widowControl w:val="0"/>
              <w:rPr>
                <w:rFonts w:eastAsia="Calibri" w:cs="Calibri"/>
                <w:b/>
                <w:bCs/>
                <w:i/>
                <w:iCs/>
                <w:color w:val="000000"/>
                <w:szCs w:val="22"/>
                <w:u w:color="000000"/>
                <w:lang w:eastAsia="en-CA"/>
              </w:rPr>
            </w:pPr>
          </w:p>
          <w:p w:rsidRPr="00F6338A" w:rsidR="005E3E10" w:rsidP="005E3E10" w:rsidRDefault="005E3E10" w14:paraId="4657BE9D" w14:textId="77777777">
            <w:pPr>
              <w:widowControl w:val="0"/>
              <w:rPr>
                <w:rFonts w:eastAsia="Calibri" w:cs="Calibri"/>
                <w:b/>
                <w:bCs/>
                <w:i/>
                <w:iCs/>
                <w:color w:val="000000"/>
                <w:szCs w:val="22"/>
                <w:u w:color="000000"/>
                <w:lang w:eastAsia="en-CA"/>
              </w:rPr>
            </w:pPr>
            <w:r w:rsidRPr="00F6338A">
              <w:rPr>
                <w:rFonts w:cs="Calibri"/>
                <w:color w:val="000000"/>
                <w:szCs w:val="22"/>
                <w:u w:color="000000"/>
                <w:lang w:eastAsia="en-CA"/>
              </w:rPr>
              <w:t>Documentation</w:t>
            </w:r>
            <w:r w:rsidRPr="00F6338A">
              <w:rPr>
                <w:rFonts w:cs="Calibri"/>
                <w:i/>
                <w:iCs/>
                <w:color w:val="000000"/>
                <w:szCs w:val="22"/>
                <w:u w:color="000000"/>
                <w:lang w:eastAsia="en-CA"/>
              </w:rPr>
              <w:t xml:space="preserve"> </w:t>
            </w:r>
          </w:p>
          <w:p w:rsidRPr="00F6338A" w:rsidR="005E3E10" w:rsidP="005E3E10" w:rsidRDefault="005E3E10" w14:paraId="2F386E85" w14:textId="77777777">
            <w:pPr>
              <w:spacing w:line="234" w:lineRule="auto"/>
              <w:ind w:left="120" w:right="560"/>
              <w:jc w:val="both"/>
              <w:rPr>
                <w:rFonts w:eastAsia="Calibri"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22F4A3DC" w14:textId="77777777">
            <w:pPr>
              <w:spacing w:line="234" w:lineRule="auto"/>
              <w:ind w:left="120" w:right="560"/>
              <w:jc w:val="both"/>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All received grievances/complaints MUST be logged and assigned a tracking number and entered in a secure password-protected electronic document (“the grievance log”). Where SCNL staff may have received a grievance face-to-face or completed a written grievance submission form on behalf of a complainant, that staff is responsible for submitting it to the Gender and Safeguards Officer within 24 hours. Only the Gender and Safeguards Officer will have access to the grievance log, which will be password protected on a secure system. For paper complaints, they must be stored in a locked location.</w:t>
            </w:r>
          </w:p>
          <w:p w:rsidRPr="00F6338A" w:rsidR="005E3E10" w:rsidP="005E3E10" w:rsidRDefault="005E3E10" w14:paraId="1E3EE399" w14:textId="77777777">
            <w:pPr>
              <w:spacing w:line="234" w:lineRule="auto"/>
              <w:ind w:left="120" w:right="560"/>
              <w:jc w:val="both"/>
              <w:rPr>
                <w:rFonts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6DAE32A8" w14:textId="77777777">
            <w:pPr>
              <w:spacing w:line="234" w:lineRule="auto"/>
              <w:ind w:left="120" w:right="560"/>
              <w:jc w:val="both"/>
              <w:rPr>
                <w:rFonts w:eastAsia="Calibri"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Within 3 days of receipt of any complaint, the Gender and Safeguard Officer will contact the complainant to let them know that their grievance was received, their reference number, next steps and point of contact. Periodic updates will be sent to the complainant.</w:t>
            </w:r>
          </w:p>
          <w:p w:rsidRPr="00F6338A" w:rsidR="005E3E10" w:rsidP="005E3E10" w:rsidRDefault="005E3E10" w14:paraId="4EDA3B36" w14:textId="77777777">
            <w:pPr>
              <w:spacing w:line="301" w:lineRule="exact"/>
              <w:rPr>
                <w:rFonts w:eastAsia="Times New Roman" w:cs="Calibri"/>
                <w:color w:val="000000"/>
                <w:szCs w:val="22"/>
                <w:u w:color="000000"/>
                <w:lang w:eastAsia="en-CA"/>
                <w14:textOutline w14:w="12700" w14:cap="flat" w14:cmpd="sng" w14:algn="ctr">
                  <w14:noFill/>
                  <w14:prstDash w14:val="solid"/>
                  <w14:miter w14:lim="400000"/>
                </w14:textOutline>
              </w:rPr>
            </w:pPr>
          </w:p>
          <w:p w:rsidRPr="00F6338A" w:rsidR="005E3E10" w:rsidP="003F0802" w:rsidRDefault="005E3E10" w14:paraId="47D50DD4" w14:textId="51B4C77D">
            <w:pPr>
              <w:spacing w:line="229" w:lineRule="auto"/>
              <w:ind w:left="120" w:right="560"/>
              <w:jc w:val="both"/>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The grievance log will include a record of persons responsible for a complaint and record dates for the following events, when the; (i) Complaint was reported, ii) grievance was entered in the grievance log; (iii) information on proposed corrective action was sent to the complainant (if applicable); (iv) complaint was closed out; and (v) response was sent to the complainant and if the grievant was satisfied with the resolution proposed. The AGM information will be stored in the grievance log throughout the five years of project implementation and for only two years after the end date of the project. Thereafter, the files will be deleted.</w:t>
            </w:r>
          </w:p>
        </w:tc>
      </w:tr>
    </w:tbl>
    <w:p w:rsidRPr="00F6338A" w:rsidR="005E3E10" w:rsidP="003F0802" w:rsidRDefault="005E3E10" w14:paraId="7D91DFE9" w14:textId="77777777">
      <w:pPr>
        <w:widowControl w:val="0"/>
        <w:ind w:left="108" w:hanging="108"/>
        <w:rPr>
          <w:rFonts w:eastAsia="Calibri" w:cs="Calibri"/>
          <w:color w:val="000000"/>
          <w:szCs w:val="22"/>
          <w:u w:color="000000"/>
          <w:lang w:eastAsia="en-CA"/>
          <w14:textOutline w14:w="12700" w14:cap="flat" w14:cmpd="sng" w14:algn="ctr">
            <w14:noFill/>
            <w14:prstDash w14:val="solid"/>
            <w14:miter w14:lim="400000"/>
          </w14:textOutline>
        </w:rPr>
      </w:pPr>
    </w:p>
    <w:p w:rsidRPr="00F6338A" w:rsidR="005E3E10" w:rsidP="005E3E10" w:rsidRDefault="005E3E10" w14:paraId="4372E094" w14:textId="77777777">
      <w:pPr>
        <w:widowControl w:val="0"/>
        <w:pBdr>
          <w:bottom w:val="single" w:color="000000" w:sz="4" w:space="0"/>
        </w:pBdr>
        <w:rPr>
          <w:rFonts w:eastAsia="Calibri" w:cs="Calibri"/>
          <w:color w:val="000000"/>
          <w:szCs w:val="22"/>
          <w:u w:color="000000"/>
          <w:lang w:eastAsia="en-CA"/>
        </w:rPr>
      </w:pPr>
    </w:p>
    <w:p w:rsidRPr="00F6338A" w:rsidR="005E3E10" w:rsidP="005E3E10" w:rsidRDefault="005E3E10" w14:paraId="291E6F53" w14:textId="77777777">
      <w:pPr>
        <w:widowControl w:val="0"/>
        <w:pBdr>
          <w:bottom w:val="single" w:color="000000" w:sz="4" w:space="0"/>
        </w:pBdr>
        <w:rPr>
          <w:rFonts w:eastAsia="Calibri" w:cs="Calibri"/>
          <w:b/>
          <w:bCs/>
          <w:color w:val="000000"/>
          <w:szCs w:val="22"/>
          <w:u w:color="000000"/>
          <w:lang w:eastAsia="en-CA"/>
        </w:rPr>
      </w:pPr>
      <w:r w:rsidRPr="00F6338A">
        <w:rPr>
          <w:rFonts w:cs="Calibri"/>
          <w:b/>
          <w:bCs/>
          <w:color w:val="000000"/>
          <w:szCs w:val="22"/>
          <w:u w:color="000000"/>
          <w:lang w:eastAsia="en-CA"/>
        </w:rPr>
        <w:t>SECTION VI: Monitoring and Reporting</w:t>
      </w:r>
    </w:p>
    <w:p w:rsidRPr="00F6338A" w:rsidR="005E3E10" w:rsidP="005E3E10" w:rsidRDefault="005E3E10" w14:paraId="0FA189AA" w14:textId="77777777">
      <w:pPr>
        <w:widowControl w:val="0"/>
        <w:rPr>
          <w:rFonts w:eastAsia="Calibri" w:cs="Calibri"/>
          <w:color w:val="000000"/>
          <w:szCs w:val="22"/>
          <w:u w:color="000000"/>
          <w:lang w:eastAsia="en-CA"/>
        </w:rPr>
      </w:pPr>
    </w:p>
    <w:p w:rsidRPr="00F6338A" w:rsidR="005E3E10" w:rsidP="005E3E10" w:rsidRDefault="005E3E10" w14:paraId="432AEF50" w14:textId="77777777">
      <w:pPr>
        <w:widowControl w:val="0"/>
        <w:rPr>
          <w:rFonts w:eastAsia="Calibri" w:cs="Calibri"/>
          <w:b/>
          <w:bCs/>
          <w:i/>
          <w:iCs/>
          <w:color w:val="000000"/>
          <w:szCs w:val="22"/>
          <w:u w:color="000000"/>
          <w:lang w:eastAsia="en-CA"/>
        </w:rPr>
      </w:pPr>
      <w:r w:rsidRPr="00F6338A">
        <w:rPr>
          <w:rFonts w:cs="Calibri"/>
          <w:i/>
          <w:iCs/>
          <w:color w:val="000000"/>
          <w:szCs w:val="22"/>
          <w:u w:color="000000"/>
          <w:lang w:eastAsia="en-CA"/>
        </w:rPr>
        <w:t>Describe how will you track and ensure that the mechanism is working. It is important to recognize that lack of grievances does not mean that there are none, it may indicate that the mechanism is not working properly. Describe how you will account for this possibility.</w:t>
      </w:r>
    </w:p>
    <w:p w:rsidRPr="00F6338A" w:rsidR="005E3E10" w:rsidP="005E3E10" w:rsidRDefault="005E3E10" w14:paraId="612B9E83" w14:textId="77777777">
      <w:pPr>
        <w:widowControl w:val="0"/>
        <w:rPr>
          <w:rFonts w:eastAsia="Calibri" w:cs="Calibri"/>
          <w:b/>
          <w:bCs/>
          <w:i/>
          <w:iCs/>
          <w:color w:val="000000"/>
          <w:szCs w:val="22"/>
          <w:u w:color="000000"/>
          <w:lang w:eastAsia="en-CA"/>
        </w:rPr>
      </w:pPr>
    </w:p>
    <w:p w:rsidRPr="00F6338A" w:rsidR="005E3E10" w:rsidP="005E3E10" w:rsidRDefault="005E3E10" w14:paraId="616CE83F" w14:textId="77777777">
      <w:pPr>
        <w:widowControl w:val="0"/>
        <w:rPr>
          <w:rFonts w:eastAsia="Calibri" w:cs="Calibri"/>
          <w:b/>
          <w:bCs/>
          <w:color w:val="000000"/>
          <w:szCs w:val="22"/>
          <w:u w:color="000000"/>
          <w:lang w:eastAsia="en-CA"/>
        </w:rPr>
      </w:pPr>
      <w:r w:rsidRPr="00F6338A">
        <w:rPr>
          <w:rFonts w:cs="Calibri"/>
          <w:color w:val="000000"/>
          <w:szCs w:val="22"/>
          <w:u w:color="000000"/>
          <w:lang w:eastAsia="en-CA"/>
        </w:rPr>
        <w:t xml:space="preserve">The project is expected to report on a quarterly basis (using the CI-GEF Quarterly Reporting template), progress made towards the implementation of the grievance mechanism, including the number of grievances received and the outcome of the grievance process. </w:t>
      </w:r>
    </w:p>
    <w:p w:rsidRPr="00F6338A" w:rsidR="005E3E10" w:rsidP="005E3E10" w:rsidRDefault="005E3E10" w14:paraId="2A169EDE" w14:textId="77777777">
      <w:pPr>
        <w:widowControl w:val="0"/>
        <w:rPr>
          <w:rFonts w:eastAsia="Calibri" w:cs="Calibri"/>
          <w:b/>
          <w:bCs/>
          <w:color w:val="000000"/>
          <w:szCs w:val="22"/>
          <w:u w:color="000000"/>
          <w:lang w:eastAsia="en-CA"/>
        </w:rPr>
      </w:pPr>
    </w:p>
    <w:p w:rsidRPr="00F6338A" w:rsidR="005E3E10" w:rsidP="005E3E10" w:rsidRDefault="005E3E10" w14:paraId="40D9664B" w14:textId="77777777">
      <w:pPr>
        <w:widowControl w:val="0"/>
        <w:rPr>
          <w:rFonts w:eastAsia="Calibri" w:cs="Calibri"/>
          <w:b/>
          <w:bCs/>
          <w:color w:val="000000"/>
          <w:szCs w:val="22"/>
          <w:u w:color="000000"/>
          <w:lang w:eastAsia="en-CA"/>
        </w:rPr>
      </w:pPr>
      <w:r w:rsidRPr="00F6338A">
        <w:rPr>
          <w:rFonts w:cs="Calibri"/>
          <w:color w:val="000000"/>
          <w:szCs w:val="22"/>
          <w:u w:color="000000"/>
          <w:lang w:eastAsia="en-CA"/>
        </w:rPr>
        <w:t>On an annual basis and using the CI-GEF Project Implementation Report (PIR) template, the following CI-GEF’s minimum indicators are to be reported. The project can include other appropriate accountability and grievance indicators in addition to the CI-GEF/GCF’s indicators.</w:t>
      </w:r>
    </w:p>
    <w:p w:rsidRPr="00F6338A" w:rsidR="005E3E10" w:rsidP="005E3E10" w:rsidRDefault="005E3E10" w14:paraId="6F361533" w14:textId="77777777">
      <w:pPr>
        <w:widowControl w:val="0"/>
        <w:rPr>
          <w:rFonts w:eastAsia="Calibri" w:cs="Calibri"/>
          <w:color w:val="000000"/>
          <w:szCs w:val="22"/>
          <w:u w:color="000000"/>
          <w:lang w:eastAsia="en-CA"/>
        </w:rPr>
      </w:pPr>
    </w:p>
    <w:p w:rsidRPr="00F6338A" w:rsidR="003F0802" w:rsidP="005E3E10" w:rsidRDefault="003F0802" w14:paraId="1FB19409" w14:textId="77777777">
      <w:pPr>
        <w:widowControl w:val="0"/>
        <w:rPr>
          <w:rFonts w:eastAsia="Calibri" w:cs="Calibri"/>
          <w:color w:val="000000"/>
          <w:szCs w:val="22"/>
          <w:u w:color="000000"/>
          <w:lang w:eastAsia="en-CA"/>
        </w:rPr>
      </w:pPr>
    </w:p>
    <w:p w:rsidRPr="00F6338A" w:rsidR="003F0802" w:rsidP="005E3E10" w:rsidRDefault="003F0802" w14:paraId="6FBCAA09" w14:textId="77777777">
      <w:pPr>
        <w:widowControl w:val="0"/>
        <w:rPr>
          <w:rFonts w:eastAsia="Calibri" w:cs="Calibri"/>
          <w:color w:val="000000"/>
          <w:szCs w:val="22"/>
          <w:u w:color="000000"/>
          <w:lang w:eastAsia="en-CA"/>
        </w:rPr>
      </w:pPr>
    </w:p>
    <w:p w:rsidRPr="00F6338A" w:rsidR="00A900F0" w:rsidP="005E3E10" w:rsidRDefault="00A900F0" w14:paraId="5F23F87E" w14:textId="77777777">
      <w:pPr>
        <w:widowControl w:val="0"/>
        <w:rPr>
          <w:rFonts w:eastAsia="Calibri" w:cs="Calibri"/>
          <w:color w:val="000000"/>
          <w:szCs w:val="22"/>
          <w:u w:color="000000"/>
          <w:lang w:eastAsia="en-CA"/>
        </w:rPr>
      </w:pPr>
    </w:p>
    <w:p w:rsidRPr="00F6338A" w:rsidR="00A900F0" w:rsidP="005E3E10" w:rsidRDefault="00A900F0" w14:paraId="785DB631" w14:textId="77777777">
      <w:pPr>
        <w:widowControl w:val="0"/>
        <w:rPr>
          <w:rFonts w:eastAsia="Calibri" w:cs="Calibri"/>
          <w:color w:val="000000"/>
          <w:szCs w:val="22"/>
          <w:u w:color="000000"/>
          <w:lang w:eastAsia="en-CA"/>
        </w:rPr>
      </w:pPr>
    </w:p>
    <w:p w:rsidRPr="00F6338A" w:rsidR="00A900F0" w:rsidP="005E3E10" w:rsidRDefault="00A900F0" w14:paraId="6E9BADD4" w14:textId="77777777">
      <w:pPr>
        <w:widowControl w:val="0"/>
        <w:rPr>
          <w:rFonts w:eastAsia="Calibri" w:cs="Calibri"/>
          <w:color w:val="000000"/>
          <w:szCs w:val="22"/>
          <w:u w:color="000000"/>
          <w:lang w:eastAsia="en-CA"/>
        </w:rPr>
      </w:pPr>
    </w:p>
    <w:p w:rsidRPr="00F6338A" w:rsidR="003F0802" w:rsidP="005E3E10" w:rsidRDefault="003F0802" w14:paraId="6A6B4B7F" w14:textId="77777777">
      <w:pPr>
        <w:widowControl w:val="0"/>
        <w:rPr>
          <w:rFonts w:eastAsia="Calibri" w:cs="Calibri"/>
          <w:color w:val="000000"/>
          <w:szCs w:val="22"/>
          <w:u w:color="000000"/>
          <w:lang w:eastAsia="en-CA"/>
        </w:rPr>
      </w:pPr>
    </w:p>
    <w:p w:rsidRPr="00F6338A" w:rsidR="003F0802" w:rsidP="005E3E10" w:rsidRDefault="003F0802" w14:paraId="6D846910" w14:textId="77777777">
      <w:pPr>
        <w:widowControl w:val="0"/>
        <w:rPr>
          <w:rFonts w:eastAsia="Calibri" w:cs="Calibri"/>
          <w:color w:val="000000"/>
          <w:szCs w:val="22"/>
          <w:u w:color="000000"/>
          <w:lang w:eastAsia="en-CA"/>
        </w:rPr>
      </w:pPr>
    </w:p>
    <w:p w:rsidRPr="00F6338A" w:rsidR="003F0802" w:rsidP="005E3E10" w:rsidRDefault="003F0802" w14:paraId="4D9B51C1" w14:textId="77777777">
      <w:pPr>
        <w:widowControl w:val="0"/>
        <w:rPr>
          <w:rFonts w:eastAsia="Calibri" w:cs="Calibri"/>
          <w:color w:val="000000"/>
          <w:szCs w:val="22"/>
          <w:u w:color="000000"/>
          <w:lang w:eastAsia="en-CA"/>
        </w:rPr>
      </w:pPr>
    </w:p>
    <w:tbl>
      <w:tblPr>
        <w:tblW w:w="9360"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7200"/>
        <w:gridCol w:w="1080"/>
        <w:gridCol w:w="1080"/>
      </w:tblGrid>
      <w:tr w:rsidRPr="00F6338A" w:rsidR="005E3E10" w14:paraId="518EE936" w14:textId="77777777">
        <w:trPr>
          <w:trHeight w:val="267"/>
        </w:trPr>
        <w:tc>
          <w:tcPr>
            <w:tcW w:w="72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5E3E10" w:rsidRDefault="005E3E10" w14:paraId="08D82A16" w14:textId="77777777">
            <w:pPr>
              <w:widowControl w:val="0"/>
              <w:rPr>
                <w:rFonts w:cs="Calibri"/>
                <w:b/>
                <w:bCs/>
                <w:color w:val="000000"/>
                <w:sz w:val="20"/>
                <w:szCs w:val="20"/>
                <w:u w:color="000000"/>
                <w:lang w:eastAsia="en-CA"/>
              </w:rPr>
            </w:pPr>
            <w:r w:rsidRPr="00F6338A">
              <w:rPr>
                <w:rFonts w:cs="Calibri"/>
                <w:b/>
                <w:bCs/>
                <w:color w:val="000000"/>
                <w:sz w:val="20"/>
                <w:szCs w:val="20"/>
                <w:u w:color="000000"/>
                <w:lang w:eastAsia="en-CA"/>
              </w:rPr>
              <w:t>Indicator</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5E3E10" w:rsidRDefault="005E3E10" w14:paraId="67D33879" w14:textId="77777777">
            <w:pPr>
              <w:widowControl w:val="0"/>
              <w:jc w:val="center"/>
              <w:rPr>
                <w:rFonts w:cs="Calibri"/>
                <w:b/>
                <w:bCs/>
                <w:color w:val="000000"/>
                <w:sz w:val="20"/>
                <w:szCs w:val="20"/>
                <w:u w:color="000000"/>
                <w:lang w:eastAsia="en-CA"/>
              </w:rPr>
            </w:pPr>
            <w:r w:rsidRPr="00F6338A">
              <w:rPr>
                <w:rFonts w:cs="Calibri"/>
                <w:b/>
                <w:bCs/>
                <w:color w:val="000000"/>
                <w:sz w:val="20"/>
                <w:szCs w:val="20"/>
                <w:u w:color="000000"/>
                <w:lang w:eastAsia="en-CA"/>
              </w:rPr>
              <w:t>Baseline</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5E3E10" w:rsidRDefault="005E3E10" w14:paraId="2D2A79C9" w14:textId="77777777">
            <w:pPr>
              <w:widowControl w:val="0"/>
              <w:jc w:val="center"/>
              <w:rPr>
                <w:rFonts w:cs="Calibri"/>
                <w:b/>
                <w:bCs/>
                <w:color w:val="000000"/>
                <w:sz w:val="20"/>
                <w:szCs w:val="20"/>
                <w:u w:color="000000"/>
                <w:lang w:eastAsia="en-CA"/>
              </w:rPr>
            </w:pPr>
            <w:r w:rsidRPr="00F6338A">
              <w:rPr>
                <w:rFonts w:cs="Calibri"/>
                <w:b/>
                <w:bCs/>
                <w:color w:val="000000"/>
                <w:sz w:val="20"/>
                <w:szCs w:val="20"/>
                <w:u w:color="000000"/>
                <w:lang w:eastAsia="en-CA"/>
              </w:rPr>
              <w:t>Target</w:t>
            </w:r>
          </w:p>
        </w:tc>
      </w:tr>
      <w:tr w:rsidRPr="00F6338A" w:rsidR="005E3E10" w14:paraId="6646BA60" w14:textId="77777777">
        <w:trPr>
          <w:trHeight w:val="491"/>
        </w:trPr>
        <w:tc>
          <w:tcPr>
            <w:tcW w:w="72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8C74E9" w:rsidRDefault="005E3E10" w14:paraId="7295AA9C" w14:textId="77777777">
            <w:pPr>
              <w:widowControl w:val="0"/>
              <w:numPr>
                <w:ilvl w:val="0"/>
                <w:numId w:val="206"/>
              </w:numPr>
              <w:spacing w:before="120"/>
              <w:rPr>
                <w:rFonts w:cs="Calibri"/>
                <w:color w:val="000000"/>
                <w:sz w:val="20"/>
                <w:szCs w:val="20"/>
                <w:u w:color="000000"/>
                <w:lang w:eastAsia="en-CA"/>
              </w:rPr>
            </w:pPr>
            <w:r w:rsidRPr="00F6338A">
              <w:rPr>
                <w:rFonts w:cs="Calibri"/>
                <w:color w:val="000000"/>
                <w:sz w:val="20"/>
                <w:szCs w:val="20"/>
                <w:u w:color="000000"/>
                <w:lang w:eastAsia="en-CA"/>
              </w:rPr>
              <w:t>Number of times the Accountability and Grievance Mechanism is communicated/disseminated to stakeholders</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5E3E10" w:rsidRDefault="005E3E10" w14:paraId="72BF1562" w14:textId="77777777">
            <w:pPr>
              <w:widowControl w:val="0"/>
              <w:jc w:val="center"/>
              <w:rPr>
                <w:rFonts w:cs="Calibri"/>
                <w:color w:val="000000"/>
                <w:sz w:val="20"/>
                <w:szCs w:val="20"/>
                <w:u w:color="000000"/>
                <w:lang w:eastAsia="en-CA"/>
                <w14:textOutline w14:w="0" w14:cap="flat" w14:cmpd="sng" w14:algn="ctr">
                  <w14:noFill/>
                  <w14:prstDash w14:val="solid"/>
                  <w14:bevel/>
                </w14:textOutline>
              </w:rPr>
            </w:pPr>
            <w:r w:rsidRPr="00F6338A">
              <w:rPr>
                <w:rFonts w:cs="Calibri"/>
                <w:color w:val="000000"/>
                <w:sz w:val="20"/>
                <w:szCs w:val="20"/>
                <w:u w:color="000000"/>
                <w:lang w:eastAsia="en-CA"/>
                <w14:textOutline w14:w="12700" w14:cap="flat" w14:cmpd="sng" w14:algn="ctr">
                  <w14:noFill/>
                  <w14:prstDash w14:val="solid"/>
                  <w14:miter w14:lim="400000"/>
                </w14:textOutline>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5E3E10" w:rsidRDefault="005E3E10" w14:paraId="27A45467" w14:textId="77777777">
            <w:pPr>
              <w:widowControl w:val="0"/>
              <w:jc w:val="center"/>
              <w:rPr>
                <w:rFonts w:cs="Calibri"/>
                <w:color w:val="000000"/>
                <w:sz w:val="20"/>
                <w:szCs w:val="20"/>
                <w:u w:color="000000"/>
                <w:lang w:eastAsia="en-CA"/>
                <w14:textOutline w14:w="0" w14:cap="flat" w14:cmpd="sng" w14:algn="ctr">
                  <w14:noFill/>
                  <w14:prstDash w14:val="solid"/>
                  <w14:bevel/>
                </w14:textOutline>
              </w:rPr>
            </w:pPr>
            <w:r w:rsidRPr="00F6338A">
              <w:rPr>
                <w:rFonts w:cs="Calibri"/>
                <w:color w:val="000000"/>
                <w:sz w:val="20"/>
                <w:szCs w:val="20"/>
                <w:u w:color="000000"/>
                <w:lang w:eastAsia="en-CA"/>
                <w14:textOutline w14:w="12700" w14:cap="flat" w14:cmpd="sng" w14:algn="ctr">
                  <w14:noFill/>
                  <w14:prstDash w14:val="solid"/>
                  <w14:miter w14:lim="400000"/>
                </w14:textOutline>
              </w:rPr>
              <w:t>50</w:t>
            </w:r>
          </w:p>
        </w:tc>
      </w:tr>
      <w:tr w:rsidRPr="00F6338A" w:rsidR="005E3E10" w14:paraId="0FA36E99" w14:textId="77777777">
        <w:trPr>
          <w:trHeight w:val="491"/>
        </w:trPr>
        <w:tc>
          <w:tcPr>
            <w:tcW w:w="72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8C74E9" w:rsidRDefault="005E3E10" w14:paraId="4268CF3D" w14:textId="77777777">
            <w:pPr>
              <w:widowControl w:val="0"/>
              <w:numPr>
                <w:ilvl w:val="0"/>
                <w:numId w:val="207"/>
              </w:numPr>
              <w:spacing w:before="120"/>
              <w:rPr>
                <w:rFonts w:cs="Calibri"/>
                <w:color w:val="000000"/>
                <w:sz w:val="20"/>
                <w:szCs w:val="20"/>
                <w:u w:color="000000"/>
                <w:lang w:eastAsia="en-CA"/>
              </w:rPr>
            </w:pPr>
            <w:r w:rsidRPr="00F6338A">
              <w:rPr>
                <w:rFonts w:cs="Calibri"/>
                <w:color w:val="000000"/>
                <w:sz w:val="20"/>
                <w:szCs w:val="20"/>
                <w:u w:color="000000"/>
                <w:lang w:eastAsia="en-CA"/>
              </w:rPr>
              <w:t>Percentage of conflict and complaint cases reported to the project’s Accountability and Grievance Mechanism that have been resolved </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5E3E10" w:rsidRDefault="005E3E10" w14:paraId="49E3333F" w14:textId="77777777">
            <w:pPr>
              <w:widowControl w:val="0"/>
              <w:jc w:val="center"/>
              <w:rPr>
                <w:rFonts w:cs="Calibri"/>
                <w:color w:val="000000"/>
                <w:sz w:val="20"/>
                <w:szCs w:val="20"/>
                <w:u w:color="000000"/>
                <w:lang w:eastAsia="en-CA"/>
                <w14:textOutline w14:w="0" w14:cap="flat" w14:cmpd="sng" w14:algn="ctr">
                  <w14:noFill/>
                  <w14:prstDash w14:val="solid"/>
                  <w14:bevel/>
                </w14:textOutline>
              </w:rPr>
            </w:pPr>
            <w:r w:rsidRPr="00F6338A">
              <w:rPr>
                <w:rFonts w:cs="Calibri"/>
                <w:color w:val="000000"/>
                <w:sz w:val="20"/>
                <w:szCs w:val="20"/>
                <w:u w:color="000000"/>
                <w:lang w:eastAsia="en-CA"/>
                <w14:textOutline w14:w="12700" w14:cap="flat" w14:cmpd="sng" w14:algn="ctr">
                  <w14:noFill/>
                  <w14:prstDash w14:val="solid"/>
                  <w14:miter w14:lim="400000"/>
                </w14:textOutline>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5E3E10" w:rsidP="005E3E10" w:rsidRDefault="005E3E10" w14:paraId="2C31DACB" w14:textId="77777777">
            <w:pPr>
              <w:widowControl w:val="0"/>
              <w:jc w:val="center"/>
              <w:rPr>
                <w:rFonts w:cs="Calibri"/>
                <w:color w:val="000000"/>
                <w:sz w:val="20"/>
                <w:szCs w:val="20"/>
                <w:u w:color="000000"/>
                <w:lang w:eastAsia="en-CA"/>
                <w14:textOutline w14:w="0" w14:cap="flat" w14:cmpd="sng" w14:algn="ctr">
                  <w14:noFill/>
                  <w14:prstDash w14:val="solid"/>
                  <w14:bevel/>
                </w14:textOutline>
              </w:rPr>
            </w:pPr>
            <w:r w:rsidRPr="00F6338A">
              <w:rPr>
                <w:rFonts w:cs="Calibri"/>
                <w:color w:val="000000"/>
                <w:sz w:val="20"/>
                <w:szCs w:val="20"/>
                <w:u w:color="000000"/>
                <w:lang w:eastAsia="en-CA"/>
                <w14:textOutline w14:w="12700" w14:cap="flat" w14:cmpd="sng" w14:algn="ctr">
                  <w14:noFill/>
                  <w14:prstDash w14:val="solid"/>
                  <w14:miter w14:lim="400000"/>
                </w14:textOutline>
              </w:rPr>
              <w:t>100%</w:t>
            </w:r>
          </w:p>
        </w:tc>
      </w:tr>
    </w:tbl>
    <w:p w:rsidRPr="00F6338A" w:rsidR="005E3E10" w:rsidP="005E3E10" w:rsidRDefault="005E3E10" w14:paraId="0BD696B0" w14:textId="77777777">
      <w:pPr>
        <w:widowControl w:val="0"/>
        <w:rPr>
          <w:rFonts w:eastAsia="Calibri" w:cs="Calibri"/>
          <w:color w:val="000000"/>
          <w:szCs w:val="22"/>
          <w:u w:color="000000"/>
          <w:lang w:eastAsia="en-CA"/>
        </w:rPr>
      </w:pPr>
    </w:p>
    <w:tbl>
      <w:tblPr>
        <w:tblW w:w="9350"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3795"/>
        <w:gridCol w:w="5555"/>
      </w:tblGrid>
      <w:tr w:rsidRPr="00F6338A" w:rsidR="005E3E10" w14:paraId="51887619" w14:textId="77777777">
        <w:trPr>
          <w:trHeight w:val="667"/>
        </w:trPr>
        <w:tc>
          <w:tcPr>
            <w:tcW w:w="37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top w:w="80" w:type="dxa"/>
              <w:left w:w="80" w:type="dxa"/>
              <w:bottom w:w="80" w:type="dxa"/>
              <w:right w:w="80" w:type="dxa"/>
            </w:tcMar>
            <w:vAlign w:val="center"/>
          </w:tcPr>
          <w:p w:rsidRPr="00F6338A" w:rsidR="005E3E10" w:rsidP="005E3E10" w:rsidRDefault="005E3E10" w14:paraId="425F8CC5" w14:textId="77777777">
            <w:pPr>
              <w:widowControl w:val="0"/>
              <w:rPr>
                <w:rFonts w:cs="Calibri"/>
                <w:b/>
                <w:bCs/>
                <w:color w:val="000000"/>
                <w:szCs w:val="22"/>
                <w:u w:color="000000"/>
                <w:lang w:eastAsia="en-CA"/>
              </w:rPr>
            </w:pPr>
            <w:r w:rsidRPr="00F6338A">
              <w:rPr>
                <w:rFonts w:cs="Calibri"/>
                <w:b/>
                <w:bCs/>
                <w:color w:val="000000"/>
                <w:szCs w:val="22"/>
                <w:u w:color="000000"/>
                <w:lang w:eastAsia="en-CA"/>
              </w:rPr>
              <w:t>Person responsible for implementing and monitoring the AGM:</w:t>
            </w:r>
          </w:p>
        </w:tc>
        <w:tc>
          <w:tcPr>
            <w:tcW w:w="55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vAlign w:val="center"/>
          </w:tcPr>
          <w:p w:rsidRPr="00F6338A" w:rsidR="005E3E10" w:rsidP="005E3E10" w:rsidRDefault="005E3E10" w14:paraId="66A82932" w14:textId="77777777">
            <w:pPr>
              <w:spacing w:line="20" w:lineRule="atLeast"/>
              <w:rPr>
                <w:rFonts w:eastAsia="Calibri"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Gender and Safeguard Officer</w:t>
            </w:r>
          </w:p>
          <w:p w:rsidRPr="00F6338A" w:rsidR="005E3E10" w:rsidP="005E3E10" w:rsidRDefault="005E3E10" w14:paraId="5C4155E1" w14:textId="77777777">
            <w:pPr>
              <w:spacing w:line="20" w:lineRule="atLeast"/>
              <w:rPr>
                <w:rFonts w:cs="Calibri"/>
                <w:color w:val="000000"/>
                <w:szCs w:val="22"/>
                <w:u w:color="000000"/>
                <w:lang w:eastAsia="en-CA"/>
                <w14:textOutline w14:w="12700" w14:cap="flat" w14:cmpd="sng" w14:algn="ctr">
                  <w14:noFill/>
                  <w14:prstDash w14:val="solid"/>
                  <w14:miter w14:lim="400000"/>
                </w14:textOutline>
              </w:rPr>
            </w:pPr>
            <w:r w:rsidRPr="00F6338A">
              <w:rPr>
                <w:rFonts w:cs="Calibri"/>
                <w:color w:val="000000"/>
                <w:szCs w:val="22"/>
                <w:u w:color="000000"/>
                <w:lang w:eastAsia="en-CA"/>
                <w14:textOutline w14:w="12700" w14:cap="flat" w14:cmpd="sng" w14:algn="ctr">
                  <w14:noFill/>
                  <w14:prstDash w14:val="solid"/>
                  <w14:miter w14:lim="400000"/>
                </w14:textOutline>
              </w:rPr>
              <w:t>SCNL</w:t>
            </w:r>
          </w:p>
        </w:tc>
      </w:tr>
      <w:tr w:rsidRPr="00F6338A" w:rsidR="005E3E10" w14:paraId="0259D206" w14:textId="77777777">
        <w:trPr>
          <w:trHeight w:val="756"/>
        </w:trPr>
        <w:tc>
          <w:tcPr>
            <w:tcW w:w="37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top w:w="80" w:type="dxa"/>
              <w:left w:w="80" w:type="dxa"/>
              <w:bottom w:w="80" w:type="dxa"/>
              <w:right w:w="80" w:type="dxa"/>
            </w:tcMar>
            <w:vAlign w:val="center"/>
          </w:tcPr>
          <w:p w:rsidRPr="00F6338A" w:rsidR="005E3E10" w:rsidP="005E3E10" w:rsidRDefault="005E3E10" w14:paraId="7B27835B" w14:textId="77777777">
            <w:pPr>
              <w:widowControl w:val="0"/>
              <w:rPr>
                <w:rFonts w:cs="Calibri"/>
                <w:b/>
                <w:bCs/>
                <w:color w:val="000000"/>
                <w:szCs w:val="22"/>
                <w:u w:color="000000"/>
                <w:lang w:eastAsia="en-CA"/>
              </w:rPr>
            </w:pPr>
            <w:r w:rsidRPr="00F6338A">
              <w:rPr>
                <w:rFonts w:cs="Calibri"/>
                <w:b/>
                <w:bCs/>
                <w:color w:val="000000"/>
                <w:szCs w:val="22"/>
                <w:u w:color="000000"/>
                <w:lang w:eastAsia="en-CA"/>
              </w:rPr>
              <w:t>Budget Summary</w:t>
            </w:r>
          </w:p>
        </w:tc>
        <w:tc>
          <w:tcPr>
            <w:tcW w:w="55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vAlign w:val="center"/>
          </w:tcPr>
          <w:p w:rsidRPr="00F6338A" w:rsidR="005E3E10" w:rsidP="005E3E10" w:rsidRDefault="005E3E10" w14:paraId="35E737F0" w14:textId="77777777">
            <w:pPr>
              <w:widowControl w:val="0"/>
              <w:rPr>
                <w:rFonts w:cs="Calibri"/>
                <w:color w:val="000000"/>
                <w:szCs w:val="22"/>
                <w:u w:color="000000"/>
                <w:lang w:eastAsia="en-CA"/>
              </w:rPr>
            </w:pPr>
            <w:r w:rsidRPr="00F6338A">
              <w:rPr>
                <w:rFonts w:cs="Calibri"/>
                <w:color w:val="000000"/>
                <w:szCs w:val="22"/>
                <w:u w:color="000000"/>
                <w:lang w:eastAsia="en-CA"/>
              </w:rPr>
              <w:t>Provide the total budget required and allocated for effective implementation of the AGM. Already included in the project’s overall budget.</w:t>
            </w:r>
          </w:p>
        </w:tc>
      </w:tr>
    </w:tbl>
    <w:p w:rsidRPr="00F6338A" w:rsidR="005E3E10" w:rsidP="005E3E10" w:rsidRDefault="005E3E10" w14:paraId="4ADAEFDE" w14:textId="77777777">
      <w:pPr>
        <w:widowControl w:val="0"/>
        <w:ind w:left="108" w:hanging="108"/>
        <w:rPr>
          <w:rFonts w:cs="Calibri"/>
          <w:color w:val="000000"/>
          <w:szCs w:val="22"/>
          <w:u w:color="000000"/>
          <w:lang w:eastAsia="en-CA"/>
        </w:rPr>
      </w:pPr>
    </w:p>
    <w:p w:rsidRPr="00F6338A" w:rsidR="00F25982" w:rsidP="00F25982" w:rsidRDefault="00F25982" w14:paraId="2C9FD9C8" w14:textId="77777777">
      <w:pPr>
        <w:rPr>
          <w:szCs w:val="22"/>
        </w:rPr>
      </w:pPr>
    </w:p>
    <w:p w:rsidRPr="00F6338A" w:rsidR="00C13792" w:rsidP="00F25982" w:rsidRDefault="00C13792" w14:paraId="137421BD" w14:textId="77777777">
      <w:pPr>
        <w:rPr>
          <w:szCs w:val="22"/>
        </w:rPr>
      </w:pPr>
    </w:p>
    <w:p w:rsidRPr="00F6338A" w:rsidR="00C13792" w:rsidP="00F25982" w:rsidRDefault="00C13792" w14:paraId="2FE9D897" w14:textId="77777777">
      <w:pPr>
        <w:rPr>
          <w:szCs w:val="22"/>
        </w:rPr>
      </w:pPr>
    </w:p>
    <w:p w:rsidRPr="00F6338A" w:rsidR="00C13792" w:rsidP="00F25982" w:rsidRDefault="00C13792" w14:paraId="38EDF21F" w14:textId="77777777">
      <w:pPr>
        <w:rPr>
          <w:szCs w:val="22"/>
        </w:rPr>
      </w:pPr>
    </w:p>
    <w:p w:rsidRPr="00F6338A" w:rsidR="00C13792" w:rsidP="00F25982" w:rsidRDefault="00C13792" w14:paraId="53DC1115" w14:textId="77777777">
      <w:pPr>
        <w:rPr>
          <w:szCs w:val="22"/>
        </w:rPr>
      </w:pPr>
    </w:p>
    <w:p w:rsidRPr="00F6338A" w:rsidR="00C13792" w:rsidP="00F25982" w:rsidRDefault="00C13792" w14:paraId="04EB7FB6" w14:textId="77777777">
      <w:pPr>
        <w:rPr>
          <w:szCs w:val="22"/>
        </w:rPr>
      </w:pPr>
    </w:p>
    <w:p w:rsidRPr="00F6338A" w:rsidR="00C13792" w:rsidP="00F25982" w:rsidRDefault="00C13792" w14:paraId="7B8B1755" w14:textId="77777777">
      <w:pPr>
        <w:rPr>
          <w:szCs w:val="22"/>
        </w:rPr>
      </w:pPr>
    </w:p>
    <w:p w:rsidRPr="00F6338A" w:rsidR="00C13792" w:rsidP="00F25982" w:rsidRDefault="00C13792" w14:paraId="7B70A65B" w14:textId="77777777">
      <w:pPr>
        <w:rPr>
          <w:szCs w:val="22"/>
        </w:rPr>
      </w:pPr>
    </w:p>
    <w:p w:rsidRPr="00F6338A" w:rsidR="00C13792" w:rsidP="00F25982" w:rsidRDefault="00C13792" w14:paraId="1A70B03F" w14:textId="77777777">
      <w:pPr>
        <w:rPr>
          <w:szCs w:val="22"/>
        </w:rPr>
      </w:pPr>
    </w:p>
    <w:p w:rsidRPr="00F6338A" w:rsidR="00C13792" w:rsidP="00F25982" w:rsidRDefault="00C13792" w14:paraId="58CB109E" w14:textId="77777777">
      <w:pPr>
        <w:rPr>
          <w:szCs w:val="22"/>
        </w:rPr>
      </w:pPr>
    </w:p>
    <w:p w:rsidRPr="00F6338A" w:rsidR="00C13792" w:rsidP="00F25982" w:rsidRDefault="00C13792" w14:paraId="352344B8" w14:textId="77777777">
      <w:pPr>
        <w:rPr>
          <w:szCs w:val="22"/>
        </w:rPr>
      </w:pPr>
    </w:p>
    <w:p w:rsidRPr="00F6338A" w:rsidR="00C13792" w:rsidP="00F25982" w:rsidRDefault="00C13792" w14:paraId="16D5AC64" w14:textId="77777777">
      <w:pPr>
        <w:rPr>
          <w:szCs w:val="22"/>
        </w:rPr>
      </w:pPr>
    </w:p>
    <w:p w:rsidRPr="00F6338A" w:rsidR="00C13792" w:rsidP="00F25982" w:rsidRDefault="00C13792" w14:paraId="1A3D6E05" w14:textId="77777777">
      <w:pPr>
        <w:rPr>
          <w:szCs w:val="22"/>
        </w:rPr>
      </w:pPr>
    </w:p>
    <w:p w:rsidRPr="00F6338A" w:rsidR="00C13792" w:rsidP="00F25982" w:rsidRDefault="00C13792" w14:paraId="5F6EAC19" w14:textId="77777777">
      <w:pPr>
        <w:rPr>
          <w:szCs w:val="22"/>
        </w:rPr>
      </w:pPr>
    </w:p>
    <w:p w:rsidRPr="00F6338A" w:rsidR="00C13792" w:rsidP="00F25982" w:rsidRDefault="00C13792" w14:paraId="57B99E25" w14:textId="77777777">
      <w:pPr>
        <w:rPr>
          <w:szCs w:val="22"/>
        </w:rPr>
      </w:pPr>
    </w:p>
    <w:p w:rsidRPr="00F6338A" w:rsidR="00C13792" w:rsidP="00F25982" w:rsidRDefault="00C13792" w14:paraId="079965A3" w14:textId="77777777">
      <w:pPr>
        <w:rPr>
          <w:szCs w:val="22"/>
        </w:rPr>
      </w:pPr>
    </w:p>
    <w:p w:rsidRPr="00F6338A" w:rsidR="00C13792" w:rsidP="00F25982" w:rsidRDefault="00C13792" w14:paraId="2C6DD81A" w14:textId="77777777">
      <w:pPr>
        <w:rPr>
          <w:szCs w:val="22"/>
        </w:rPr>
      </w:pPr>
    </w:p>
    <w:p w:rsidRPr="00F6338A" w:rsidR="00C13792" w:rsidP="00F25982" w:rsidRDefault="00C13792" w14:paraId="09498704" w14:textId="77777777">
      <w:pPr>
        <w:rPr>
          <w:szCs w:val="22"/>
        </w:rPr>
      </w:pPr>
    </w:p>
    <w:p w:rsidRPr="00F6338A" w:rsidR="00C13792" w:rsidP="00F25982" w:rsidRDefault="00C13792" w14:paraId="78EEEA34" w14:textId="77777777">
      <w:pPr>
        <w:rPr>
          <w:szCs w:val="22"/>
        </w:rPr>
      </w:pPr>
    </w:p>
    <w:p w:rsidRPr="00F6338A" w:rsidR="00C13792" w:rsidP="00F25982" w:rsidRDefault="00C13792" w14:paraId="3D2F2DFE" w14:textId="77777777">
      <w:pPr>
        <w:rPr>
          <w:szCs w:val="22"/>
        </w:rPr>
      </w:pPr>
    </w:p>
    <w:p w:rsidRPr="00F6338A" w:rsidR="00C13792" w:rsidP="00F25982" w:rsidRDefault="00C13792" w14:paraId="6C4A22B1" w14:textId="77777777">
      <w:pPr>
        <w:rPr>
          <w:szCs w:val="22"/>
        </w:rPr>
      </w:pPr>
    </w:p>
    <w:p w:rsidRPr="00F6338A" w:rsidR="00C13792" w:rsidP="00F25982" w:rsidRDefault="00C13792" w14:paraId="261AB02D" w14:textId="77777777">
      <w:pPr>
        <w:rPr>
          <w:szCs w:val="22"/>
        </w:rPr>
      </w:pPr>
    </w:p>
    <w:p w:rsidRPr="00F6338A" w:rsidR="00C13792" w:rsidP="00F25982" w:rsidRDefault="00C13792" w14:paraId="4F665411" w14:textId="77777777">
      <w:pPr>
        <w:rPr>
          <w:szCs w:val="22"/>
        </w:rPr>
      </w:pPr>
    </w:p>
    <w:p w:rsidRPr="00F6338A" w:rsidR="00C13792" w:rsidP="00F25982" w:rsidRDefault="00C13792" w14:paraId="1117FC86" w14:textId="77777777">
      <w:pPr>
        <w:rPr>
          <w:szCs w:val="22"/>
        </w:rPr>
      </w:pPr>
    </w:p>
    <w:p w:rsidRPr="00F6338A" w:rsidR="00C13792" w:rsidP="00F25982" w:rsidRDefault="00C13792" w14:paraId="2A5AB268" w14:textId="77777777">
      <w:pPr>
        <w:rPr>
          <w:szCs w:val="22"/>
        </w:rPr>
      </w:pPr>
    </w:p>
    <w:p w:rsidRPr="00F6338A" w:rsidR="00C13792" w:rsidP="00F25982" w:rsidRDefault="00C13792" w14:paraId="7D6A254D" w14:textId="77777777">
      <w:pPr>
        <w:rPr>
          <w:szCs w:val="22"/>
        </w:rPr>
      </w:pPr>
    </w:p>
    <w:p w:rsidRPr="00F6338A" w:rsidR="00C13792" w:rsidP="00F25982" w:rsidRDefault="00C13792" w14:paraId="2847968D" w14:textId="77777777">
      <w:pPr>
        <w:rPr>
          <w:szCs w:val="22"/>
        </w:rPr>
      </w:pPr>
    </w:p>
    <w:p w:rsidRPr="00F6338A" w:rsidR="00C13792" w:rsidP="00F25982" w:rsidRDefault="00C13792" w14:paraId="4B216E77" w14:textId="77777777">
      <w:pPr>
        <w:rPr>
          <w:szCs w:val="22"/>
        </w:rPr>
      </w:pPr>
    </w:p>
    <w:p w:rsidRPr="00F6338A" w:rsidR="00C13792" w:rsidP="00F25982" w:rsidRDefault="00C13792" w14:paraId="46849642" w14:textId="77777777">
      <w:pPr>
        <w:rPr>
          <w:szCs w:val="22"/>
        </w:rPr>
      </w:pPr>
    </w:p>
    <w:p w:rsidRPr="00F6338A" w:rsidR="00C13792" w:rsidP="00F25982" w:rsidRDefault="00C13792" w14:paraId="78463329" w14:textId="77777777">
      <w:pPr>
        <w:rPr>
          <w:szCs w:val="22"/>
        </w:rPr>
      </w:pPr>
    </w:p>
    <w:p w:rsidRPr="00F6338A" w:rsidR="00C13792" w:rsidP="00F25982" w:rsidRDefault="00C13792" w14:paraId="64D7FC77" w14:textId="77777777">
      <w:pPr>
        <w:rPr>
          <w:szCs w:val="22"/>
        </w:rPr>
      </w:pPr>
    </w:p>
    <w:p w:rsidRPr="00F6338A" w:rsidR="00C13792" w:rsidP="00F25982" w:rsidRDefault="00C13792" w14:paraId="6EE9A777" w14:textId="77777777">
      <w:pPr>
        <w:rPr>
          <w:szCs w:val="22"/>
        </w:rPr>
      </w:pPr>
    </w:p>
    <w:p w:rsidRPr="00F6338A" w:rsidR="00C13792" w:rsidP="00F25982" w:rsidRDefault="00C13792" w14:paraId="17942CF0" w14:textId="77777777">
      <w:pPr>
        <w:rPr>
          <w:szCs w:val="22"/>
        </w:rPr>
      </w:pPr>
    </w:p>
    <w:p w:rsidRPr="00F6338A" w:rsidR="00C13792" w:rsidP="00F25982" w:rsidRDefault="00C13792" w14:paraId="769B0C5D" w14:textId="77777777">
      <w:pPr>
        <w:rPr>
          <w:szCs w:val="22"/>
        </w:rPr>
      </w:pPr>
    </w:p>
    <w:p w:rsidRPr="00F6338A" w:rsidR="00C13792" w:rsidP="00F25982" w:rsidRDefault="00C13792" w14:paraId="6D6A2C06" w14:textId="77777777">
      <w:pPr>
        <w:rPr>
          <w:szCs w:val="22"/>
        </w:rPr>
      </w:pPr>
    </w:p>
    <w:p w:rsidRPr="00F6338A" w:rsidR="00C13792" w:rsidP="00F25982" w:rsidRDefault="00C13792" w14:paraId="3BE795B3" w14:textId="77777777">
      <w:pPr>
        <w:rPr>
          <w:szCs w:val="22"/>
        </w:rPr>
      </w:pPr>
    </w:p>
    <w:p w:rsidRPr="00F6338A" w:rsidR="00C13792" w:rsidP="00F25982" w:rsidRDefault="00C13792" w14:paraId="4492761E" w14:textId="77777777">
      <w:pPr>
        <w:rPr>
          <w:szCs w:val="22"/>
        </w:rPr>
      </w:pPr>
    </w:p>
    <w:p w:rsidRPr="00F6338A" w:rsidR="00C13792" w:rsidP="00F25982" w:rsidRDefault="00C13792" w14:paraId="7CEC05C2" w14:textId="77777777">
      <w:pPr>
        <w:rPr>
          <w:szCs w:val="22"/>
        </w:rPr>
      </w:pPr>
    </w:p>
    <w:p w:rsidRPr="00F6338A" w:rsidR="00C13792" w:rsidP="00F25982" w:rsidRDefault="00C13792" w14:paraId="2943A07F" w14:textId="77777777">
      <w:pPr>
        <w:rPr>
          <w:szCs w:val="22"/>
        </w:rPr>
      </w:pPr>
    </w:p>
    <w:p w:rsidRPr="00F6338A" w:rsidR="00C13792" w:rsidP="00F25982" w:rsidRDefault="00C13792" w14:paraId="6F6A2C3E" w14:textId="77777777">
      <w:pPr>
        <w:rPr>
          <w:szCs w:val="22"/>
        </w:rPr>
      </w:pPr>
    </w:p>
    <w:p w:rsidRPr="00F6338A" w:rsidR="00F25982" w:rsidP="00086BA8" w:rsidRDefault="00F25982" w14:paraId="0B7286D4" w14:textId="77777777">
      <w:pPr>
        <w:pStyle w:val="Heading3"/>
      </w:pPr>
      <w:bookmarkStart w:name="_Toc168581179" w:id="234"/>
      <w:bookmarkStart w:name="_Toc180748826" w:id="235"/>
      <w:r w:rsidRPr="00F6338A">
        <w:t>The Gender Mainstreaming Plan (GMP)</w:t>
      </w:r>
      <w:bookmarkEnd w:id="234"/>
      <w:bookmarkEnd w:id="235"/>
    </w:p>
    <w:p w:rsidRPr="00F6338A" w:rsidR="00044466" w:rsidP="00044466" w:rsidRDefault="00044466" w14:paraId="2BFAC8C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Cs w:val="22"/>
          <w:bdr w:val="none" w:color="auto" w:sz="0" w:space="0"/>
          <w:lang w:val="en-GB"/>
        </w:rPr>
      </w:pPr>
      <w:r w:rsidRPr="00F6338A">
        <w:rPr>
          <w:rFonts w:eastAsia="Times New Roman" w:cs="Calibri"/>
          <w:spacing w:val="-2"/>
          <w:szCs w:val="22"/>
          <w:bdr w:val="none" w:color="auto" w:sz="0" w:space="0"/>
          <w:lang w:val="en-GB"/>
        </w:rPr>
        <w:t xml:space="preserve">The </w:t>
      </w:r>
      <w:r w:rsidRPr="00F6338A">
        <w:rPr>
          <w:rFonts w:eastAsia="Times New Roman" w:cs="Calibri"/>
          <w:b/>
          <w:bCs/>
          <w:spacing w:val="-2"/>
          <w:szCs w:val="22"/>
          <w:bdr w:val="none" w:color="auto" w:sz="0" w:space="0"/>
          <w:lang w:val="en-GB"/>
        </w:rPr>
        <w:t>Gender Mainstreaming Plan</w:t>
      </w:r>
      <w:r w:rsidRPr="00F6338A">
        <w:rPr>
          <w:rFonts w:eastAsia="Times New Roman" w:cs="Calibri"/>
          <w:spacing w:val="-2"/>
          <w:szCs w:val="22"/>
          <w:bdr w:val="none" w:color="auto" w:sz="0" w:space="0"/>
          <w:lang w:val="en-GB"/>
        </w:rPr>
        <w:t xml:space="preserve"> provides information, analysis, and specific actions to ensure that gender dimensions are fully integrated into the project. It consists of two parts: (1) a Gender Analysis/Assessment, and (2) a Gender Action Plan. The </w:t>
      </w:r>
      <w:r w:rsidRPr="00F6338A">
        <w:rPr>
          <w:rFonts w:eastAsia="Times New Roman" w:cs="Calibri"/>
          <w:b/>
          <w:bCs/>
          <w:spacing w:val="-2"/>
          <w:szCs w:val="22"/>
          <w:bdr w:val="none" w:color="auto" w:sz="0" w:space="0"/>
          <w:lang w:val="en-GB"/>
        </w:rPr>
        <w:t>Gender Analysis/Assessment</w:t>
      </w:r>
      <w:r w:rsidRPr="00F6338A">
        <w:rPr>
          <w:rFonts w:eastAsia="Times New Roman" w:cs="Calibri"/>
          <w:spacing w:val="-2"/>
          <w:szCs w:val="22"/>
          <w:bdr w:val="none" w:color="auto" w:sz="0" w:space="0"/>
          <w:lang w:val="en-GB"/>
        </w:rPr>
        <w:t xml:space="preserve"> identifies and describes relevant gender differences, gender differentiated impacts and risks, and opportunities to address gender gaps and promote the empowerment of men and women within the project context. The </w:t>
      </w:r>
      <w:r w:rsidRPr="00F6338A">
        <w:rPr>
          <w:rFonts w:eastAsia="Times New Roman" w:cs="Calibri"/>
          <w:b/>
          <w:bCs/>
          <w:spacing w:val="-2"/>
          <w:szCs w:val="22"/>
          <w:bdr w:val="none" w:color="auto" w:sz="0" w:space="0"/>
          <w:lang w:val="en-GB"/>
        </w:rPr>
        <w:t>Gender</w:t>
      </w:r>
      <w:r w:rsidRPr="00F6338A">
        <w:rPr>
          <w:rFonts w:eastAsia="Times New Roman" w:cs="Calibri"/>
          <w:spacing w:val="-2"/>
          <w:szCs w:val="22"/>
          <w:bdr w:val="none" w:color="auto" w:sz="0" w:space="0"/>
          <w:lang w:val="en-GB"/>
        </w:rPr>
        <w:t xml:space="preserve"> </w:t>
      </w:r>
      <w:r w:rsidRPr="00F6338A">
        <w:rPr>
          <w:rFonts w:eastAsia="Times New Roman" w:cs="Calibri"/>
          <w:b/>
          <w:bCs/>
          <w:spacing w:val="-2"/>
          <w:szCs w:val="22"/>
          <w:bdr w:val="none" w:color="auto" w:sz="0" w:space="0"/>
          <w:lang w:val="en-GB"/>
        </w:rPr>
        <w:t>Action Plan</w:t>
      </w:r>
      <w:r w:rsidRPr="00F6338A">
        <w:rPr>
          <w:rFonts w:eastAsia="Times New Roman" w:cs="Calibri"/>
          <w:spacing w:val="-2"/>
          <w:szCs w:val="22"/>
          <w:bdr w:val="none" w:color="auto" w:sz="0" w:space="0"/>
          <w:lang w:val="en-GB"/>
        </w:rPr>
        <w:t xml:space="preserve"> details any corresponding gender-responsive measures to address those differences, impacts and risks, and opportunities. Completion of a Gender Analysis/Assessment and Gender Action Plan is a requirement for all GEF and GCF funded projects as described under the CI-GEF/GCF Project Agencies’ Policy on Gender Mainstreaming. </w:t>
      </w:r>
    </w:p>
    <w:p w:rsidRPr="00F6338A" w:rsidR="00044466" w:rsidP="00044466" w:rsidRDefault="00044466" w14:paraId="4EF5106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Cs w:val="22"/>
          <w:bdr w:val="none" w:color="auto" w:sz="0" w:space="0"/>
          <w:lang w:val="en-GB"/>
        </w:rPr>
      </w:pPr>
    </w:p>
    <w:p w:rsidRPr="00F6338A" w:rsidR="00044466" w:rsidP="00044466" w:rsidRDefault="00044466" w14:paraId="2A82E2F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Cs w:val="22"/>
          <w:bdr w:val="none" w:color="auto" w:sz="0" w:space="0"/>
          <w:lang w:val="en-GB"/>
        </w:rPr>
      </w:pPr>
      <w:r w:rsidRPr="00F6338A">
        <w:rPr>
          <w:rFonts w:eastAsia="Times New Roman" w:cs="Calibri"/>
          <w:spacing w:val="-2"/>
          <w:szCs w:val="22"/>
          <w:bdr w:val="none" w:color="auto" w:sz="0" w:space="0"/>
          <w:lang w:val="en-GB"/>
        </w:rPr>
        <w:t>The CI-GEF/GCF Agencies recognize the wide range of projects and this GMP is designed to be flexible and adaptable to the project size, scope, and context. For additional guidance on gender requirements within GEF + GCF projects, please also refer to:</w:t>
      </w:r>
    </w:p>
    <w:p w:rsidRPr="00F6338A" w:rsidR="00044466" w:rsidP="00044466" w:rsidRDefault="00044466" w14:paraId="7A48C86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Cs w:val="22"/>
          <w:bdr w:val="none" w:color="auto" w:sz="0" w:space="0"/>
          <w:lang w:val="en-GB"/>
        </w:rPr>
      </w:pPr>
    </w:p>
    <w:p w:rsidRPr="00F6338A" w:rsidR="00044466" w:rsidP="00044466" w:rsidRDefault="00044466" w14:paraId="553D38F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b/>
          <w:bCs/>
          <w:spacing w:val="-2"/>
          <w:szCs w:val="22"/>
          <w:bdr w:val="none" w:color="auto" w:sz="0" w:space="0"/>
          <w:lang w:val="en-GB"/>
        </w:rPr>
      </w:pPr>
      <w:hyperlink w:history="1" r:id="rId90">
        <w:r w:rsidRPr="00F6338A">
          <w:rPr>
            <w:rFonts w:eastAsia="Times New Roman" w:cs="Calibri"/>
            <w:bCs/>
            <w:spacing w:val="-2"/>
            <w:szCs w:val="22"/>
            <w:bdr w:val="none" w:color="auto" w:sz="0" w:space="0"/>
            <w:lang w:val="en-GB"/>
          </w:rPr>
          <w:t>Guidance to Advance Gender Equality in GEF Projects + Programs</w:t>
        </w:r>
      </w:hyperlink>
      <w:r w:rsidRPr="00F6338A">
        <w:rPr>
          <w:rFonts w:eastAsia="Times New Roman" w:cs="Calibri"/>
          <w:spacing w:val="-2"/>
          <w:szCs w:val="22"/>
          <w:bdr w:val="none" w:color="auto" w:sz="0" w:space="0"/>
          <w:lang w:val="en-GB"/>
        </w:rPr>
        <w:t xml:space="preserve">: </w:t>
      </w:r>
      <w:hyperlink w:history="1" r:id="rId91">
        <w:r w:rsidRPr="00F6338A">
          <w:rPr>
            <w:rFonts w:eastAsia="Times New Roman" w:cs="Calibri"/>
            <w:b/>
            <w:bCs/>
            <w:color w:val="0000FF"/>
            <w:spacing w:val="-2"/>
            <w:szCs w:val="22"/>
            <w:u w:val="single"/>
            <w:bdr w:val="none" w:color="auto" w:sz="0" w:space="0"/>
            <w:lang w:val="en-GB"/>
          </w:rPr>
          <w:t>https://www.thegef.org/sites/default/files/publications/GEF%20Guidance%20on%20Gender.pdf</w:t>
        </w:r>
      </w:hyperlink>
    </w:p>
    <w:p w:rsidRPr="00F6338A" w:rsidR="00044466" w:rsidP="00044466" w:rsidRDefault="00044466" w14:paraId="28BF26E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720" w:hanging="720"/>
        <w:jc w:val="both"/>
        <w:rPr>
          <w:rFonts w:eastAsia="Times New Roman" w:cs="Calibri"/>
          <w:spacing w:val="-2"/>
          <w:szCs w:val="22"/>
          <w:bdr w:val="none" w:color="auto" w:sz="0" w:space="0"/>
          <w:lang w:val="en-GB"/>
        </w:rPr>
      </w:pPr>
    </w:p>
    <w:p w:rsidRPr="00F6338A" w:rsidR="00044466" w:rsidP="00044466" w:rsidRDefault="00044466" w14:paraId="48438D0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720" w:hanging="720"/>
        <w:jc w:val="both"/>
        <w:rPr>
          <w:rFonts w:eastAsia="Times New Roman" w:cs="Calibri"/>
          <w:spacing w:val="-2"/>
          <w:szCs w:val="22"/>
          <w:bdr w:val="none" w:color="auto" w:sz="0" w:space="0"/>
          <w:lang w:val="en-GB"/>
        </w:rPr>
      </w:pPr>
      <w:r w:rsidRPr="00F6338A">
        <w:rPr>
          <w:rFonts w:eastAsia="Times New Roman" w:cs="Calibri"/>
          <w:spacing w:val="-2"/>
          <w:szCs w:val="22"/>
          <w:bdr w:val="none" w:color="auto" w:sz="0" w:space="0"/>
          <w:lang w:val="en-GB"/>
        </w:rPr>
        <w:t xml:space="preserve">Mainstreaming Gender in GCF Projects: </w:t>
      </w:r>
    </w:p>
    <w:p w:rsidRPr="00F6338A" w:rsidR="00044466" w:rsidP="00044466" w:rsidRDefault="00044466" w14:paraId="628753E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720" w:hanging="720"/>
        <w:jc w:val="both"/>
        <w:rPr>
          <w:rFonts w:eastAsia="Times New Roman" w:cs="Calibri"/>
          <w:spacing w:val="-2"/>
          <w:szCs w:val="22"/>
          <w:bdr w:val="none" w:color="auto" w:sz="0" w:space="0"/>
          <w:lang w:val="en-GB"/>
        </w:rPr>
      </w:pPr>
      <w:hyperlink w:history="1" r:id="rId92">
        <w:r w:rsidRPr="00F6338A">
          <w:rPr>
            <w:rFonts w:eastAsia="Times New Roman" w:cs="Calibri"/>
            <w:b/>
            <w:bCs/>
            <w:color w:val="0000FF"/>
            <w:spacing w:val="-2"/>
            <w:szCs w:val="22"/>
            <w:u w:val="single"/>
            <w:bdr w:val="none" w:color="auto" w:sz="0" w:space="0"/>
            <w:lang w:val="en-GB"/>
          </w:rPr>
          <w:t>https://www.greenclimate.fund/sites/default/files/document/guidelines-gcf-toolkit-mainstreaming-gender_0.pdf</w:t>
        </w:r>
      </w:hyperlink>
    </w:p>
    <w:p w:rsidRPr="00F6338A" w:rsidR="00044466" w:rsidP="00044466" w:rsidRDefault="00044466" w14:paraId="7CABEFB5" w14:textId="77777777">
      <w:pPr>
        <w:widowControl w:val="0"/>
        <w:pBdr>
          <w:top w:val="none" w:color="auto" w:sz="0" w:space="0"/>
          <w:left w:val="none" w:color="auto" w:sz="0" w:space="0"/>
          <w:bottom w:val="single" w:color="auto" w:sz="4" w:space="1"/>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b/>
          <w:bCs/>
          <w:spacing w:val="-2"/>
          <w:szCs w:val="22"/>
          <w:bdr w:val="none" w:color="auto" w:sz="0" w:space="0"/>
          <w:lang w:val="en-GB"/>
        </w:rPr>
      </w:pPr>
    </w:p>
    <w:p w:rsidRPr="00F6338A" w:rsidR="00044466" w:rsidP="00044466" w:rsidRDefault="00044466" w14:paraId="6B17E491" w14:textId="77777777">
      <w:pPr>
        <w:widowControl w:val="0"/>
        <w:pBdr>
          <w:top w:val="none" w:color="auto" w:sz="0" w:space="0"/>
          <w:left w:val="none" w:color="auto" w:sz="0" w:space="0"/>
          <w:bottom w:val="single" w:color="auto" w:sz="4" w:space="1"/>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bCs/>
          <w:spacing w:val="-2"/>
          <w:szCs w:val="22"/>
          <w:bdr w:val="none" w:color="auto" w:sz="0" w:space="0"/>
          <w:lang w:val="en-GB"/>
        </w:rPr>
      </w:pPr>
      <w:r w:rsidRPr="00F6338A">
        <w:rPr>
          <w:rFonts w:eastAsia="Times New Roman" w:cs="Calibri"/>
          <w:b/>
          <w:bCs/>
          <w:spacing w:val="-2"/>
          <w:szCs w:val="22"/>
          <w:bdr w:val="none" w:color="auto" w:sz="0" w:space="0"/>
          <w:lang w:val="en-GB"/>
        </w:rPr>
        <w:t>SECTION I: Project Information</w:t>
      </w:r>
    </w:p>
    <w:p w:rsidRPr="00F6338A" w:rsidR="00044466" w:rsidP="00044466" w:rsidRDefault="00044466" w14:paraId="0EA88B96"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b/>
          <w:bCs/>
          <w:spacing w:val="-2"/>
          <w:szCs w:val="22"/>
          <w:bdr w:val="none" w:color="auto" w:sz="0" w:space="0"/>
          <w:lang w:val="en-GB"/>
        </w:rPr>
      </w:pPr>
    </w:p>
    <w:tbl>
      <w:tblPr>
        <w:tblStyle w:val="TableGrid61"/>
        <w:tblW w:w="10148" w:type="dxa"/>
        <w:tblLook w:val="04A0" w:firstRow="1" w:lastRow="0" w:firstColumn="1" w:lastColumn="0" w:noHBand="0" w:noVBand="1"/>
      </w:tblPr>
      <w:tblGrid>
        <w:gridCol w:w="3911"/>
        <w:gridCol w:w="1912"/>
        <w:gridCol w:w="2003"/>
        <w:gridCol w:w="2322"/>
      </w:tblGrid>
      <w:tr w:rsidRPr="00F6338A" w:rsidR="00044466" w14:paraId="7BB36F1C" w14:textId="77777777">
        <w:trPr>
          <w:trHeight w:val="358"/>
        </w:trPr>
        <w:tc>
          <w:tcPr>
            <w:tcW w:w="3911" w:type="dxa"/>
            <w:shd w:val="clear" w:color="auto" w:fill="D5DCE4"/>
            <w:vAlign w:val="center"/>
          </w:tcPr>
          <w:p w:rsidRPr="00F6338A" w:rsidR="00044466" w:rsidP="00C13792" w:rsidRDefault="00044466" w14:paraId="72FFA52C"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jc w:val="both"/>
              <w:rPr>
                <w:rFonts w:eastAsia="Times New Roman" w:cs="Calibri"/>
                <w:bCs/>
                <w:spacing w:val="-2"/>
                <w:sz w:val="20"/>
                <w:szCs w:val="20"/>
                <w:lang w:val="en-GB"/>
              </w:rPr>
            </w:pPr>
            <w:r w:rsidRPr="00F6338A">
              <w:rPr>
                <w:rFonts w:eastAsia="Times New Roman" w:cs="Calibri"/>
                <w:b/>
                <w:bCs/>
                <w:spacing w:val="-2"/>
                <w:sz w:val="20"/>
                <w:szCs w:val="20"/>
                <w:lang w:val="en-GB"/>
              </w:rPr>
              <w:t>PROJECT TITLE:</w:t>
            </w:r>
          </w:p>
        </w:tc>
        <w:tc>
          <w:tcPr>
            <w:tcW w:w="6237" w:type="dxa"/>
            <w:gridSpan w:val="3"/>
            <w:vAlign w:val="center"/>
          </w:tcPr>
          <w:p w:rsidRPr="00F6338A" w:rsidR="00044466" w:rsidP="00C77E5A" w:rsidRDefault="00044466" w14:paraId="54708537"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ind w:left="0" w:firstLine="0"/>
              <w:rPr>
                <w:rFonts w:eastAsia="Times New Roman" w:cs="Calibri"/>
                <w:b/>
                <w:bCs/>
                <w:spacing w:val="-2"/>
                <w:sz w:val="20"/>
                <w:szCs w:val="20"/>
                <w:lang w:val="en-GB"/>
              </w:rPr>
            </w:pPr>
            <w:r w:rsidRPr="00F6338A">
              <w:rPr>
                <w:rFonts w:eastAsia="Times New Roman" w:cs="Calibri"/>
                <w:b/>
                <w:bCs/>
                <w:spacing w:val="-2"/>
                <w:sz w:val="20"/>
                <w:szCs w:val="20"/>
              </w:rPr>
              <w:t>Strengthening Conservation and Effective Governance of Liberia</w:t>
            </w:r>
            <w:r w:rsidRPr="00F6338A">
              <w:rPr>
                <w:rFonts w:eastAsia="Times New Roman" w:cs="Calibri"/>
                <w:b/>
                <w:bCs/>
                <w:spacing w:val="-2"/>
                <w:sz w:val="20"/>
                <w:szCs w:val="20"/>
                <w:rtl/>
                <w:lang w:val="en-GB"/>
              </w:rPr>
              <w:t>’</w:t>
            </w:r>
            <w:r w:rsidRPr="00F6338A">
              <w:rPr>
                <w:rFonts w:eastAsia="Times New Roman" w:cs="Calibri"/>
                <w:b/>
                <w:bCs/>
                <w:spacing w:val="-2"/>
                <w:sz w:val="20"/>
                <w:szCs w:val="20"/>
              </w:rPr>
              <w:t>s Critical Forests in the Northwest Liberia Landscape</w:t>
            </w:r>
          </w:p>
        </w:tc>
      </w:tr>
      <w:tr w:rsidRPr="00F6338A" w:rsidR="00044466" w14:paraId="7C50CBF6" w14:textId="77777777">
        <w:trPr>
          <w:trHeight w:val="358"/>
        </w:trPr>
        <w:tc>
          <w:tcPr>
            <w:tcW w:w="3911" w:type="dxa"/>
            <w:shd w:val="clear" w:color="auto" w:fill="D5DCE4"/>
            <w:vAlign w:val="center"/>
          </w:tcPr>
          <w:p w:rsidRPr="00F6338A" w:rsidR="00044466" w:rsidP="00C13792" w:rsidRDefault="00044466" w14:paraId="2DBA8719"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jc w:val="both"/>
              <w:rPr>
                <w:rFonts w:eastAsia="Times New Roman" w:cs="Calibri"/>
                <w:bCs/>
                <w:spacing w:val="-2"/>
                <w:sz w:val="20"/>
                <w:szCs w:val="20"/>
                <w:lang w:val="en-GB"/>
              </w:rPr>
            </w:pPr>
            <w:r w:rsidRPr="00F6338A">
              <w:rPr>
                <w:rFonts w:eastAsia="Times New Roman" w:cs="Calibri"/>
                <w:b/>
                <w:bCs/>
                <w:spacing w:val="-2"/>
                <w:sz w:val="20"/>
                <w:szCs w:val="20"/>
                <w:lang w:val="en-GB"/>
              </w:rPr>
              <w:t>GEF/GCF PROJECT ID:</w:t>
            </w:r>
          </w:p>
        </w:tc>
        <w:tc>
          <w:tcPr>
            <w:tcW w:w="1912" w:type="dxa"/>
            <w:vAlign w:val="center"/>
          </w:tcPr>
          <w:p w:rsidRPr="00F6338A" w:rsidR="00044466" w:rsidP="00C13792" w:rsidRDefault="00044466" w14:paraId="67DDA2B8"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rPr>
                <w:rFonts w:eastAsia="Times New Roman" w:cs="Calibri"/>
                <w:b/>
                <w:bCs/>
                <w:spacing w:val="-2"/>
                <w:sz w:val="20"/>
                <w:szCs w:val="20"/>
                <w:lang w:val="en-GB"/>
              </w:rPr>
            </w:pPr>
          </w:p>
        </w:tc>
        <w:tc>
          <w:tcPr>
            <w:tcW w:w="2003" w:type="dxa"/>
            <w:shd w:val="clear" w:color="auto" w:fill="D5DCE4"/>
            <w:vAlign w:val="center"/>
          </w:tcPr>
          <w:p w:rsidRPr="00F6338A" w:rsidR="00044466" w:rsidP="00C13792" w:rsidRDefault="00044466" w14:paraId="3CB8687A"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jc w:val="center"/>
              <w:rPr>
                <w:rFonts w:eastAsia="Times New Roman" w:cs="Calibri"/>
                <w:b/>
                <w:bCs/>
                <w:spacing w:val="-2"/>
                <w:sz w:val="20"/>
                <w:szCs w:val="20"/>
                <w:lang w:val="en-GB"/>
              </w:rPr>
            </w:pPr>
            <w:r w:rsidRPr="00F6338A">
              <w:rPr>
                <w:rFonts w:eastAsia="Times New Roman" w:cs="Calibri"/>
                <w:b/>
                <w:bCs/>
                <w:spacing w:val="-2"/>
                <w:sz w:val="20"/>
                <w:szCs w:val="20"/>
                <w:lang w:val="en-GB"/>
              </w:rPr>
              <w:t>PROJECT DURATION:</w:t>
            </w:r>
          </w:p>
        </w:tc>
        <w:tc>
          <w:tcPr>
            <w:tcW w:w="2322" w:type="dxa"/>
            <w:vAlign w:val="center"/>
          </w:tcPr>
          <w:p w:rsidRPr="00F6338A" w:rsidR="00044466" w:rsidP="00C13792" w:rsidRDefault="00044466" w14:paraId="098CDEEC"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rPr>
                <w:rFonts w:eastAsia="Times New Roman" w:cs="Calibri"/>
                <w:spacing w:val="-2"/>
                <w:sz w:val="20"/>
                <w:szCs w:val="20"/>
                <w:lang w:val="en-GB"/>
              </w:rPr>
            </w:pPr>
            <w:r w:rsidRPr="00F6338A">
              <w:rPr>
                <w:rFonts w:eastAsia="Times New Roman" w:cs="Calibri"/>
                <w:spacing w:val="-2"/>
                <w:sz w:val="20"/>
                <w:szCs w:val="20"/>
                <w:lang w:val="en-GB"/>
              </w:rPr>
              <w:t>62 months</w:t>
            </w:r>
          </w:p>
        </w:tc>
      </w:tr>
      <w:tr w:rsidRPr="00F6338A" w:rsidR="00044466" w14:paraId="44000EE3" w14:textId="77777777">
        <w:trPr>
          <w:trHeight w:val="358"/>
        </w:trPr>
        <w:tc>
          <w:tcPr>
            <w:tcW w:w="3911" w:type="dxa"/>
            <w:shd w:val="clear" w:color="auto" w:fill="D5DCE4"/>
            <w:vAlign w:val="center"/>
          </w:tcPr>
          <w:p w:rsidRPr="00F6338A" w:rsidR="00044466" w:rsidP="00C13792" w:rsidRDefault="00044466" w14:paraId="42ADA077"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jc w:val="both"/>
              <w:rPr>
                <w:rFonts w:eastAsia="Times New Roman" w:cs="Calibri"/>
                <w:bCs/>
                <w:spacing w:val="-2"/>
                <w:sz w:val="20"/>
                <w:szCs w:val="20"/>
                <w:lang w:val="en-GB"/>
              </w:rPr>
            </w:pPr>
            <w:r w:rsidRPr="00F6338A">
              <w:rPr>
                <w:rFonts w:eastAsia="Times New Roman" w:cs="Calibri"/>
                <w:b/>
                <w:bCs/>
                <w:spacing w:val="-2"/>
                <w:sz w:val="20"/>
                <w:szCs w:val="20"/>
                <w:lang w:val="en-GB"/>
              </w:rPr>
              <w:t>EXECUTING AGENCY/ENTITY:</w:t>
            </w:r>
          </w:p>
        </w:tc>
        <w:tc>
          <w:tcPr>
            <w:tcW w:w="6237" w:type="dxa"/>
            <w:gridSpan w:val="3"/>
            <w:vAlign w:val="center"/>
          </w:tcPr>
          <w:p w:rsidRPr="00F6338A" w:rsidR="00044466" w:rsidP="00C13792" w:rsidRDefault="00044466" w14:paraId="19F1D810"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rPr>
                <w:rFonts w:eastAsia="Times New Roman" w:cs="Calibri"/>
                <w:spacing w:val="-2"/>
                <w:sz w:val="20"/>
                <w:szCs w:val="20"/>
                <w:lang w:val="en-GB"/>
              </w:rPr>
            </w:pPr>
            <w:r w:rsidRPr="00F6338A">
              <w:rPr>
                <w:rFonts w:eastAsia="Times New Roman" w:cs="Calibri"/>
                <w:spacing w:val="-2"/>
                <w:sz w:val="20"/>
                <w:szCs w:val="20"/>
                <w:lang w:val="en-GB"/>
              </w:rPr>
              <w:t>Environmental Protection Agency (EPA)</w:t>
            </w:r>
          </w:p>
          <w:p w:rsidRPr="00F6338A" w:rsidR="00044466" w:rsidP="00C13792" w:rsidRDefault="00044466" w14:paraId="6DFAA7B0"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rPr>
                <w:rFonts w:eastAsia="Times New Roman" w:cs="Calibri"/>
                <w:spacing w:val="-2"/>
                <w:sz w:val="20"/>
                <w:szCs w:val="20"/>
                <w:lang w:val="en-GB"/>
              </w:rPr>
            </w:pPr>
            <w:r w:rsidRPr="00F6338A">
              <w:rPr>
                <w:rFonts w:eastAsia="Times New Roman" w:cs="Calibri"/>
                <w:spacing w:val="-2"/>
                <w:sz w:val="20"/>
                <w:szCs w:val="20"/>
                <w:lang w:val="en-GB"/>
              </w:rPr>
              <w:t>Society for the Conservation of Nature of Liberia (SCNL)</w:t>
            </w:r>
          </w:p>
        </w:tc>
      </w:tr>
      <w:tr w:rsidRPr="00F6338A" w:rsidR="00044466" w14:paraId="3AA69E06" w14:textId="77777777">
        <w:trPr>
          <w:trHeight w:val="358"/>
        </w:trPr>
        <w:tc>
          <w:tcPr>
            <w:tcW w:w="3911" w:type="dxa"/>
            <w:shd w:val="clear" w:color="auto" w:fill="D5DCE4"/>
            <w:vAlign w:val="center"/>
          </w:tcPr>
          <w:p w:rsidRPr="00F6338A" w:rsidR="00044466" w:rsidP="00C13792" w:rsidRDefault="00044466" w14:paraId="5147EF5C"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jc w:val="both"/>
              <w:rPr>
                <w:rFonts w:eastAsia="Times New Roman" w:cs="Calibri"/>
                <w:bCs/>
                <w:spacing w:val="-2"/>
                <w:sz w:val="20"/>
                <w:szCs w:val="20"/>
                <w:lang w:val="en-GB"/>
              </w:rPr>
            </w:pPr>
            <w:r w:rsidRPr="00F6338A">
              <w:rPr>
                <w:rFonts w:eastAsia="Times New Roman" w:cs="Calibri"/>
                <w:b/>
                <w:bCs/>
                <w:spacing w:val="-2"/>
                <w:sz w:val="20"/>
                <w:szCs w:val="20"/>
                <w:lang w:val="en-GB"/>
              </w:rPr>
              <w:t>PROJECT ANTICIPATED START DATE</w:t>
            </w:r>
            <w:r w:rsidRPr="00F6338A">
              <w:rPr>
                <w:rFonts w:eastAsia="Times New Roman" w:cs="Calibri"/>
                <w:b/>
                <w:bCs/>
                <w:i/>
                <w:spacing w:val="-2"/>
                <w:sz w:val="20"/>
                <w:szCs w:val="20"/>
                <w:lang w:val="en-GB"/>
              </w:rPr>
              <w:t>:</w:t>
            </w:r>
          </w:p>
        </w:tc>
        <w:tc>
          <w:tcPr>
            <w:tcW w:w="1912" w:type="dxa"/>
            <w:vAlign w:val="center"/>
          </w:tcPr>
          <w:p w:rsidRPr="00F6338A" w:rsidR="00044466" w:rsidP="00C13792" w:rsidRDefault="00044466" w14:paraId="4FB66E8B"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rPr>
                <w:rFonts w:eastAsia="Times New Roman" w:cs="Calibri"/>
                <w:spacing w:val="-2"/>
                <w:sz w:val="20"/>
                <w:szCs w:val="20"/>
                <w:lang w:val="en-GB"/>
              </w:rPr>
            </w:pPr>
            <w:r w:rsidRPr="00F6338A">
              <w:rPr>
                <w:rFonts w:eastAsia="Times New Roman" w:cs="Calibri"/>
                <w:spacing w:val="-2"/>
                <w:sz w:val="20"/>
                <w:szCs w:val="20"/>
                <w:lang w:val="en-GB"/>
              </w:rPr>
              <w:t>January 2025</w:t>
            </w:r>
          </w:p>
        </w:tc>
        <w:tc>
          <w:tcPr>
            <w:tcW w:w="2003" w:type="dxa"/>
            <w:shd w:val="clear" w:color="auto" w:fill="D5DCE4"/>
            <w:vAlign w:val="center"/>
          </w:tcPr>
          <w:p w:rsidRPr="00F6338A" w:rsidR="00044466" w:rsidP="00C13792" w:rsidRDefault="00044466" w14:paraId="24BBA756"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jc w:val="center"/>
              <w:rPr>
                <w:rFonts w:eastAsia="Times New Roman" w:cs="Calibri"/>
                <w:bCs/>
                <w:spacing w:val="-2"/>
                <w:sz w:val="20"/>
                <w:szCs w:val="20"/>
                <w:lang w:val="en-GB"/>
              </w:rPr>
            </w:pPr>
            <w:r w:rsidRPr="00F6338A">
              <w:rPr>
                <w:rFonts w:eastAsia="Times New Roman" w:cs="Calibri"/>
                <w:b/>
                <w:bCs/>
                <w:spacing w:val="-2"/>
                <w:sz w:val="20"/>
                <w:szCs w:val="20"/>
                <w:lang w:val="en-GB"/>
              </w:rPr>
              <w:t>PROJECT END DATE</w:t>
            </w:r>
            <w:r w:rsidRPr="00F6338A">
              <w:rPr>
                <w:rFonts w:eastAsia="Times New Roman" w:cs="Calibri"/>
                <w:b/>
                <w:bCs/>
                <w:i/>
                <w:spacing w:val="-2"/>
                <w:sz w:val="20"/>
                <w:szCs w:val="20"/>
                <w:lang w:val="en-GB"/>
              </w:rPr>
              <w:t>:</w:t>
            </w:r>
          </w:p>
        </w:tc>
        <w:tc>
          <w:tcPr>
            <w:tcW w:w="2322" w:type="dxa"/>
            <w:vAlign w:val="center"/>
          </w:tcPr>
          <w:p w:rsidRPr="00F6338A" w:rsidR="00044466" w:rsidP="00C13792" w:rsidRDefault="00044466" w14:paraId="4E0F43BE"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rPr>
                <w:rFonts w:eastAsia="Times New Roman" w:cs="Calibri"/>
                <w:spacing w:val="-2"/>
                <w:sz w:val="20"/>
                <w:szCs w:val="20"/>
                <w:lang w:val="en-GB"/>
              </w:rPr>
            </w:pPr>
            <w:r w:rsidRPr="00F6338A">
              <w:rPr>
                <w:rFonts w:eastAsia="Times New Roman" w:cs="Calibri"/>
                <w:spacing w:val="-2"/>
                <w:sz w:val="20"/>
                <w:szCs w:val="20"/>
                <w:lang w:val="en-GB"/>
              </w:rPr>
              <w:t>February 2030</w:t>
            </w:r>
          </w:p>
        </w:tc>
      </w:tr>
      <w:tr w:rsidRPr="00F6338A" w:rsidR="00044466" w14:paraId="0430B4E2" w14:textId="77777777">
        <w:trPr>
          <w:trHeight w:val="358"/>
        </w:trPr>
        <w:tc>
          <w:tcPr>
            <w:tcW w:w="3911" w:type="dxa"/>
            <w:shd w:val="clear" w:color="auto" w:fill="D5DCE4"/>
            <w:vAlign w:val="center"/>
          </w:tcPr>
          <w:p w:rsidRPr="00F6338A" w:rsidR="00044466" w:rsidP="00C13792" w:rsidRDefault="00044466" w14:paraId="25092964"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jc w:val="both"/>
              <w:rPr>
                <w:rFonts w:eastAsia="Times New Roman" w:cs="Calibri"/>
                <w:bCs/>
                <w:spacing w:val="-2"/>
                <w:sz w:val="20"/>
                <w:szCs w:val="20"/>
                <w:lang w:val="en-GB"/>
              </w:rPr>
            </w:pPr>
            <w:r w:rsidRPr="00F6338A">
              <w:rPr>
                <w:rFonts w:eastAsia="Times New Roman" w:cs="Calibri"/>
                <w:b/>
                <w:bCs/>
                <w:spacing w:val="-2"/>
                <w:sz w:val="20"/>
                <w:szCs w:val="20"/>
                <w:lang w:val="en-GB"/>
              </w:rPr>
              <w:t>GMP PREPARED BY:</w:t>
            </w:r>
          </w:p>
        </w:tc>
        <w:tc>
          <w:tcPr>
            <w:tcW w:w="6237" w:type="dxa"/>
            <w:gridSpan w:val="3"/>
            <w:vAlign w:val="center"/>
          </w:tcPr>
          <w:p w:rsidRPr="00F6338A" w:rsidR="00044466" w:rsidP="00C13792" w:rsidRDefault="00044466" w14:paraId="6B85B9AB"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rPr>
                <w:rFonts w:eastAsia="Times New Roman" w:cs="Calibri"/>
                <w:spacing w:val="-2"/>
                <w:sz w:val="20"/>
                <w:szCs w:val="20"/>
                <w:lang w:val="en-GB"/>
              </w:rPr>
            </w:pPr>
            <w:r w:rsidRPr="00F6338A">
              <w:rPr>
                <w:rFonts w:eastAsia="Times New Roman" w:cs="Calibri"/>
                <w:spacing w:val="-2"/>
                <w:sz w:val="20"/>
                <w:szCs w:val="20"/>
                <w:lang w:val="en-GB"/>
              </w:rPr>
              <w:t>Heidi Gjertsen, EcoAdvisors</w:t>
            </w:r>
          </w:p>
        </w:tc>
      </w:tr>
      <w:tr w:rsidRPr="00F6338A" w:rsidR="00044466" w14:paraId="11AC6A35" w14:textId="77777777">
        <w:trPr>
          <w:trHeight w:val="358"/>
        </w:trPr>
        <w:tc>
          <w:tcPr>
            <w:tcW w:w="3911" w:type="dxa"/>
            <w:shd w:val="clear" w:color="auto" w:fill="D5DCE4"/>
            <w:vAlign w:val="center"/>
          </w:tcPr>
          <w:p w:rsidRPr="00F6338A" w:rsidR="00044466" w:rsidP="00C13792" w:rsidRDefault="00044466" w14:paraId="5B97FAF9"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jc w:val="both"/>
              <w:rPr>
                <w:rFonts w:eastAsia="Times New Roman" w:cs="Calibri"/>
                <w:bCs/>
                <w:spacing w:val="-2"/>
                <w:sz w:val="20"/>
                <w:szCs w:val="20"/>
                <w:lang w:val="en-GB"/>
              </w:rPr>
            </w:pPr>
            <w:r w:rsidRPr="00F6338A">
              <w:rPr>
                <w:rFonts w:eastAsia="Times New Roman" w:cs="Calibri"/>
                <w:b/>
                <w:bCs/>
                <w:spacing w:val="-2"/>
                <w:sz w:val="20"/>
                <w:szCs w:val="20"/>
                <w:lang w:val="en-GB"/>
              </w:rPr>
              <w:t>DATE OF (RE)SUBMISSION TO CI-GEF/GCF:</w:t>
            </w:r>
          </w:p>
        </w:tc>
        <w:tc>
          <w:tcPr>
            <w:tcW w:w="6237" w:type="dxa"/>
            <w:gridSpan w:val="3"/>
            <w:vAlign w:val="center"/>
          </w:tcPr>
          <w:p w:rsidRPr="00F6338A" w:rsidR="00044466" w:rsidP="00C13792" w:rsidRDefault="00044466" w14:paraId="7083F720"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rPr>
                <w:rFonts w:eastAsia="Times New Roman" w:cs="Calibri"/>
                <w:spacing w:val="-2"/>
                <w:sz w:val="20"/>
                <w:szCs w:val="20"/>
                <w:lang w:val="en-GB"/>
              </w:rPr>
            </w:pPr>
            <w:r w:rsidRPr="00F6338A">
              <w:rPr>
                <w:rFonts w:eastAsia="Times New Roman" w:cs="Calibri"/>
                <w:spacing w:val="-2"/>
                <w:sz w:val="20"/>
                <w:szCs w:val="20"/>
                <w:lang w:val="en-GB"/>
              </w:rPr>
              <w:t>May 26, 2024; June 14, 2024</w:t>
            </w:r>
          </w:p>
        </w:tc>
      </w:tr>
      <w:tr w:rsidRPr="00F6338A" w:rsidR="00044466" w14:paraId="0B043A2E" w14:textId="77777777">
        <w:trPr>
          <w:trHeight w:val="358"/>
        </w:trPr>
        <w:tc>
          <w:tcPr>
            <w:tcW w:w="3911" w:type="dxa"/>
            <w:shd w:val="clear" w:color="auto" w:fill="D5DCE4"/>
            <w:vAlign w:val="center"/>
          </w:tcPr>
          <w:p w:rsidRPr="00F6338A" w:rsidR="00044466" w:rsidP="00C13792" w:rsidRDefault="00044466" w14:paraId="1E73362B"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jc w:val="both"/>
              <w:rPr>
                <w:rFonts w:eastAsia="Times New Roman" w:cs="Calibri"/>
                <w:bCs/>
                <w:spacing w:val="-2"/>
                <w:sz w:val="20"/>
                <w:szCs w:val="20"/>
                <w:lang w:val="en-GB"/>
              </w:rPr>
            </w:pPr>
            <w:r w:rsidRPr="00F6338A">
              <w:rPr>
                <w:rFonts w:eastAsia="Times New Roman" w:cs="Calibri"/>
                <w:b/>
                <w:bCs/>
                <w:spacing w:val="-2"/>
                <w:sz w:val="20"/>
                <w:szCs w:val="20"/>
                <w:lang w:val="en-GB"/>
              </w:rPr>
              <w:t>GMP APPROVED BY:</w:t>
            </w:r>
          </w:p>
        </w:tc>
        <w:tc>
          <w:tcPr>
            <w:tcW w:w="6237" w:type="dxa"/>
            <w:gridSpan w:val="3"/>
          </w:tcPr>
          <w:p w:rsidRPr="00F6338A" w:rsidR="00044466" w:rsidP="00C13792" w:rsidRDefault="00044466" w14:paraId="44F1CAF7"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jc w:val="both"/>
              <w:rPr>
                <w:rFonts w:eastAsia="Times New Roman" w:cs="Calibri"/>
                <w:iCs/>
                <w:spacing w:val="-2"/>
                <w:sz w:val="20"/>
                <w:szCs w:val="20"/>
              </w:rPr>
            </w:pPr>
            <w:r w:rsidRPr="00F6338A">
              <w:rPr>
                <w:rFonts w:eastAsia="Times New Roman" w:cs="Calibri"/>
                <w:iCs/>
                <w:spacing w:val="-2"/>
                <w:sz w:val="20"/>
                <w:szCs w:val="20"/>
              </w:rPr>
              <w:t>Ian Kissoon, Senior Director, ESMF, CI-GEF Project Agency</w:t>
            </w:r>
          </w:p>
        </w:tc>
      </w:tr>
      <w:tr w:rsidRPr="00F6338A" w:rsidR="00044466" w14:paraId="2ECBFADB" w14:textId="77777777">
        <w:trPr>
          <w:trHeight w:val="358"/>
        </w:trPr>
        <w:tc>
          <w:tcPr>
            <w:tcW w:w="3911" w:type="dxa"/>
            <w:shd w:val="clear" w:color="auto" w:fill="D5DCE4"/>
            <w:vAlign w:val="center"/>
          </w:tcPr>
          <w:p w:rsidRPr="00F6338A" w:rsidR="00044466" w:rsidP="00C13792" w:rsidRDefault="00044466" w14:paraId="3C389F06"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jc w:val="both"/>
              <w:rPr>
                <w:rFonts w:eastAsia="Times New Roman" w:cs="Calibri"/>
                <w:bCs/>
                <w:spacing w:val="-2"/>
                <w:sz w:val="20"/>
                <w:szCs w:val="20"/>
                <w:lang w:val="en-GB"/>
              </w:rPr>
            </w:pPr>
            <w:r w:rsidRPr="00F6338A">
              <w:rPr>
                <w:rFonts w:eastAsia="Times New Roman" w:cs="Calibri"/>
                <w:b/>
                <w:bCs/>
                <w:spacing w:val="-2"/>
                <w:sz w:val="20"/>
                <w:szCs w:val="20"/>
                <w:lang w:val="en-GB"/>
              </w:rPr>
              <w:t>DATE OF CI-GEF/GCF APPROVAL:</w:t>
            </w:r>
          </w:p>
        </w:tc>
        <w:tc>
          <w:tcPr>
            <w:tcW w:w="6237" w:type="dxa"/>
            <w:gridSpan w:val="3"/>
          </w:tcPr>
          <w:p w:rsidRPr="00F6338A" w:rsidR="00044466" w:rsidP="00C13792" w:rsidRDefault="00044466" w14:paraId="63397861"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jc w:val="both"/>
              <w:rPr>
                <w:rFonts w:eastAsia="Times New Roman" w:cs="Calibri"/>
                <w:spacing w:val="-2"/>
                <w:sz w:val="20"/>
                <w:szCs w:val="20"/>
                <w:lang w:val="en-GB"/>
              </w:rPr>
            </w:pPr>
            <w:r w:rsidRPr="00F6338A">
              <w:rPr>
                <w:rFonts w:eastAsia="Times New Roman" w:cs="Calibri"/>
                <w:spacing w:val="-2"/>
                <w:sz w:val="20"/>
                <w:szCs w:val="20"/>
                <w:lang w:val="en-GB"/>
              </w:rPr>
              <w:t>June 24, 2024</w:t>
            </w:r>
          </w:p>
        </w:tc>
      </w:tr>
      <w:tr w:rsidRPr="00F6338A" w:rsidR="00044466" w14:paraId="73E7D261" w14:textId="77777777">
        <w:trPr>
          <w:trHeight w:val="600"/>
        </w:trPr>
        <w:tc>
          <w:tcPr>
            <w:tcW w:w="3911" w:type="dxa"/>
            <w:shd w:val="clear" w:color="auto" w:fill="D5DCE4"/>
            <w:vAlign w:val="center"/>
          </w:tcPr>
          <w:p w:rsidRPr="00F6338A" w:rsidR="00044466" w:rsidP="00C13792" w:rsidRDefault="00044466" w14:paraId="62636053"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jc w:val="both"/>
              <w:rPr>
                <w:rFonts w:eastAsia="Times New Roman" w:cs="Calibri"/>
                <w:bCs/>
                <w:spacing w:val="-2"/>
                <w:sz w:val="20"/>
                <w:szCs w:val="20"/>
                <w:lang w:val="en-GB"/>
              </w:rPr>
            </w:pPr>
            <w:r w:rsidRPr="00F6338A">
              <w:rPr>
                <w:rFonts w:eastAsia="Times New Roman" w:cs="Calibri"/>
                <w:b/>
                <w:bCs/>
                <w:spacing w:val="-2"/>
                <w:sz w:val="20"/>
                <w:szCs w:val="20"/>
                <w:lang w:val="en-GB"/>
              </w:rPr>
              <w:t>PERSON RESPONSIBLE FOR IMPLEMENTING AND MONITORING THE GMP:</w:t>
            </w:r>
          </w:p>
        </w:tc>
        <w:tc>
          <w:tcPr>
            <w:tcW w:w="6237" w:type="dxa"/>
            <w:gridSpan w:val="3"/>
            <w:vAlign w:val="center"/>
          </w:tcPr>
          <w:p w:rsidRPr="00F6338A" w:rsidR="00044466" w:rsidP="00C13792" w:rsidRDefault="00044466" w14:paraId="197335E8"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jc w:val="both"/>
              <w:rPr>
                <w:rFonts w:eastAsia="Times New Roman" w:cs="Calibri"/>
                <w:color w:val="038387"/>
                <w:spacing w:val="-2"/>
                <w:sz w:val="20"/>
                <w:szCs w:val="20"/>
                <w:lang w:val="en-GB"/>
              </w:rPr>
            </w:pPr>
            <w:r w:rsidRPr="00F6338A">
              <w:rPr>
                <w:rFonts w:eastAsia="Times New Roman" w:cs="Calibri"/>
                <w:spacing w:val="-2"/>
                <w:sz w:val="20"/>
                <w:szCs w:val="20"/>
                <w:lang w:val="en-GB"/>
              </w:rPr>
              <w:t>Gender and Safeguard Officer, SCNL</w:t>
            </w:r>
          </w:p>
        </w:tc>
      </w:tr>
      <w:tr w:rsidRPr="00F6338A" w:rsidR="00044466" w14:paraId="69E48CBC" w14:textId="77777777">
        <w:trPr>
          <w:trHeight w:val="461"/>
        </w:trPr>
        <w:tc>
          <w:tcPr>
            <w:tcW w:w="3911" w:type="dxa"/>
            <w:shd w:val="clear" w:color="auto" w:fill="D5DCE4"/>
            <w:vAlign w:val="center"/>
          </w:tcPr>
          <w:p w:rsidRPr="00F6338A" w:rsidR="00044466" w:rsidP="00C13792" w:rsidRDefault="00044466" w14:paraId="1F7ECFEC"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jc w:val="both"/>
              <w:rPr>
                <w:rFonts w:eastAsia="Times New Roman" w:cs="Calibri"/>
                <w:bCs/>
                <w:spacing w:val="-2"/>
                <w:sz w:val="20"/>
                <w:szCs w:val="20"/>
                <w:lang w:val="en-GB"/>
              </w:rPr>
            </w:pPr>
            <w:r w:rsidRPr="00F6338A">
              <w:rPr>
                <w:rFonts w:eastAsia="Times New Roman" w:cs="Calibri"/>
                <w:b/>
                <w:bCs/>
                <w:spacing w:val="-2"/>
                <w:sz w:val="20"/>
                <w:szCs w:val="20"/>
                <w:lang w:val="en-GB"/>
              </w:rPr>
              <w:t>HOW/WHERE WILL THE APPROVED GMP BE DISCLOSED</w:t>
            </w:r>
            <w:r w:rsidRPr="00F6338A">
              <w:rPr>
                <w:rFonts w:eastAsia="Times New Roman" w:cs="Calibri"/>
                <w:b/>
                <w:bCs/>
                <w:spacing w:val="-2"/>
                <w:sz w:val="20"/>
                <w:szCs w:val="20"/>
                <w:vertAlign w:val="superscript"/>
                <w:lang w:val="en-GB"/>
              </w:rPr>
              <w:footnoteReference w:id="41"/>
            </w:r>
            <w:r w:rsidRPr="00F6338A">
              <w:rPr>
                <w:rFonts w:eastAsia="Times New Roman" w:cs="Calibri"/>
                <w:b/>
                <w:bCs/>
                <w:spacing w:val="-2"/>
                <w:sz w:val="20"/>
                <w:szCs w:val="20"/>
                <w:lang w:val="en-GB"/>
              </w:rPr>
              <w:t>:</w:t>
            </w:r>
          </w:p>
        </w:tc>
        <w:tc>
          <w:tcPr>
            <w:tcW w:w="6237" w:type="dxa"/>
            <w:gridSpan w:val="3"/>
            <w:vAlign w:val="center"/>
          </w:tcPr>
          <w:p w:rsidRPr="00F6338A" w:rsidR="00044466" w:rsidP="00C13792" w:rsidRDefault="00044466" w14:paraId="5EFB4DCD"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jc w:val="both"/>
              <w:rPr>
                <w:rFonts w:eastAsia="Times New Roman" w:cs="Calibri"/>
                <w:color w:val="498205"/>
                <w:spacing w:val="-2"/>
                <w:sz w:val="20"/>
                <w:szCs w:val="20"/>
                <w:lang w:val="en-GB"/>
              </w:rPr>
            </w:pPr>
            <w:r w:rsidRPr="00F6338A">
              <w:rPr>
                <w:rFonts w:eastAsia="Times New Roman" w:cs="Calibri"/>
                <w:spacing w:val="-2"/>
                <w:sz w:val="20"/>
                <w:szCs w:val="20"/>
                <w:lang w:val="en-GB"/>
              </w:rPr>
              <w:t xml:space="preserve"> The GMP will be disclosed via the project’s website and at the inception meeting with stakeholders.</w:t>
            </w:r>
          </w:p>
        </w:tc>
      </w:tr>
      <w:tr w:rsidRPr="00F6338A" w:rsidR="00044466" w14:paraId="46146804" w14:textId="77777777">
        <w:trPr>
          <w:trHeight w:val="455"/>
        </w:trPr>
        <w:tc>
          <w:tcPr>
            <w:tcW w:w="3911" w:type="dxa"/>
            <w:shd w:val="clear" w:color="auto" w:fill="D5DCE4"/>
            <w:vAlign w:val="center"/>
          </w:tcPr>
          <w:p w:rsidRPr="00F6338A" w:rsidR="00044466" w:rsidP="00C13792" w:rsidRDefault="00044466" w14:paraId="7FF7EB46"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jc w:val="both"/>
              <w:rPr>
                <w:rFonts w:eastAsia="Times New Roman" w:cs="Calibri"/>
                <w:bCs/>
                <w:spacing w:val="-2"/>
                <w:sz w:val="20"/>
                <w:szCs w:val="20"/>
                <w:lang w:val="en-GB"/>
              </w:rPr>
            </w:pPr>
            <w:r w:rsidRPr="00F6338A">
              <w:rPr>
                <w:rFonts w:eastAsia="Times New Roman" w:cs="Calibri"/>
                <w:b/>
                <w:bCs/>
                <w:spacing w:val="-2"/>
                <w:sz w:val="20"/>
                <w:szCs w:val="20"/>
                <w:lang w:val="en-GB"/>
              </w:rPr>
              <w:t>WHEN WILL THE APPROVED GMP BE DISCLOSED:</w:t>
            </w:r>
          </w:p>
        </w:tc>
        <w:tc>
          <w:tcPr>
            <w:tcW w:w="6237" w:type="dxa"/>
            <w:gridSpan w:val="3"/>
            <w:vAlign w:val="center"/>
          </w:tcPr>
          <w:p w:rsidRPr="00F6338A" w:rsidR="00044466" w:rsidP="00C13792" w:rsidRDefault="00044466" w14:paraId="6509DA9B"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jc w:val="both"/>
              <w:rPr>
                <w:rFonts w:eastAsia="Times New Roman" w:cs="Calibri"/>
                <w:i/>
                <w:iCs/>
                <w:spacing w:val="-2"/>
                <w:sz w:val="20"/>
                <w:szCs w:val="20"/>
                <w:lang w:val="en-GB"/>
              </w:rPr>
            </w:pPr>
            <w:r w:rsidRPr="00F6338A">
              <w:rPr>
                <w:rFonts w:eastAsia="Times New Roman" w:cs="Calibri"/>
                <w:spacing w:val="-2"/>
                <w:sz w:val="20"/>
                <w:szCs w:val="20"/>
                <w:lang w:val="en-GB"/>
              </w:rPr>
              <w:t>The GMP will be disclosed in the first quarter of the implementation phase.</w:t>
            </w:r>
          </w:p>
        </w:tc>
      </w:tr>
    </w:tbl>
    <w:p w:rsidRPr="00F6338A" w:rsidR="00044466" w:rsidP="00044466" w:rsidRDefault="00044466" w14:paraId="17E73706" w14:textId="77777777">
      <w:pPr>
        <w:pBdr>
          <w:top w:val="none" w:color="auto" w:sz="0" w:space="0"/>
          <w:left w:val="none" w:color="auto" w:sz="0" w:space="0"/>
          <w:bottom w:val="single" w:color="auto" w:sz="4" w:space="1"/>
          <w:right w:val="none" w:color="auto" w:sz="0" w:space="0"/>
          <w:between w:val="none" w:color="auto" w:sz="0" w:space="0"/>
          <w:bar w:val="none" w:color="auto" w:sz="0"/>
        </w:pBdr>
        <w:spacing w:after="120"/>
        <w:ind w:left="360" w:hanging="360"/>
        <w:rPr>
          <w:rFonts w:eastAsia="Times New Roman" w:cs="Calibri"/>
          <w:b/>
          <w:szCs w:val="22"/>
          <w:bdr w:val="none" w:color="auto" w:sz="0" w:space="0"/>
          <w:lang w:val="en-GB"/>
        </w:rPr>
      </w:pPr>
      <w:r w:rsidRPr="00F6338A">
        <w:rPr>
          <w:rFonts w:eastAsia="Times New Roman" w:cs="Calibri"/>
          <w:b/>
          <w:szCs w:val="22"/>
          <w:bdr w:val="none" w:color="auto" w:sz="0" w:space="0"/>
          <w:lang w:val="en-GB"/>
        </w:rPr>
        <w:br w:type="page"/>
      </w:r>
      <w:r w:rsidRPr="00F6338A">
        <w:rPr>
          <w:rFonts w:eastAsia="Times New Roman" w:cs="Calibri"/>
          <w:b/>
          <w:szCs w:val="22"/>
          <w:bdr w:val="none" w:color="auto" w:sz="0" w:space="0"/>
          <w:lang w:val="en-GB"/>
        </w:rPr>
        <w:t>SECTION II: Gender Analysis/Assessment</w:t>
      </w:r>
    </w:p>
    <w:p w:rsidRPr="00F6338A" w:rsidR="00044466" w:rsidP="00044466" w:rsidRDefault="00044466" w14:paraId="1C36A54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eastAsia="Times New Roman" w:cs="Calibri"/>
          <w:b/>
          <w:szCs w:val="22"/>
          <w:bdr w:val="none" w:color="auto" w:sz="0" w:space="0"/>
          <w:lang w:val="en-GB"/>
        </w:rPr>
      </w:pPr>
    </w:p>
    <w:p w:rsidRPr="00F6338A" w:rsidR="00044466" w:rsidP="00044466" w:rsidRDefault="00044466" w14:paraId="776FE5F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b/>
          <w:bCs/>
          <w:spacing w:val="-2"/>
          <w:szCs w:val="22"/>
          <w:bdr w:val="none" w:color="auto" w:sz="0" w:space="0"/>
          <w:lang w:val="en-GB"/>
        </w:rPr>
      </w:pPr>
      <w:r w:rsidRPr="00F6338A">
        <w:rPr>
          <w:rFonts w:eastAsia="Times New Roman" w:cs="Calibri"/>
          <w:b/>
          <w:bCs/>
          <w:spacing w:val="-2"/>
          <w:szCs w:val="22"/>
          <w:bdr w:val="none" w:color="auto" w:sz="0" w:space="0"/>
          <w:lang w:val="en-GB"/>
        </w:rPr>
        <w:t>The general state of gender</w:t>
      </w:r>
    </w:p>
    <w:p w:rsidRPr="00F6338A" w:rsidR="00044466" w:rsidP="00044466" w:rsidRDefault="00044466" w14:paraId="1AD7208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eastAsia="Yu Mincho" w:cs="Calibri"/>
          <w:szCs w:val="22"/>
          <w:bdr w:val="none" w:color="auto" w:sz="0" w:space="0"/>
          <w:lang w:val="en-GB"/>
        </w:rPr>
      </w:pPr>
    </w:p>
    <w:p w:rsidRPr="00F6338A" w:rsidR="00044466" w:rsidP="00044466" w:rsidRDefault="00044466" w14:paraId="4A06EFF8"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Calibri"/>
          <w:color w:val="000000"/>
          <w:szCs w:val="22"/>
          <w:bdr w:val="none" w:color="auto" w:sz="0" w:space="0"/>
          <w:lang w:val="en-GB"/>
        </w:rPr>
      </w:pPr>
      <w:r w:rsidRPr="00F6338A">
        <w:rPr>
          <w:rFonts w:eastAsia="Calibri" w:cs="Calibri"/>
          <w:color w:val="000000"/>
          <w:szCs w:val="22"/>
          <w:bdr w:val="none" w:color="auto" w:sz="0" w:space="0"/>
          <w:lang w:val="en-GB"/>
        </w:rPr>
        <w:t>Despite considerable progress on the legal status of women in West Africa, the region can be particularly challenging for women and girls.</w:t>
      </w:r>
      <w:r w:rsidRPr="00F6338A">
        <w:rPr>
          <w:rFonts w:eastAsia="Yu Mincho" w:cs="Calibri"/>
          <w:szCs w:val="22"/>
          <w:bdr w:val="none" w:color="auto" w:sz="0" w:space="0"/>
          <w:lang w:val="en-GB"/>
        </w:rPr>
        <w:t xml:space="preserve"> </w:t>
      </w:r>
      <w:r w:rsidRPr="00F6338A">
        <w:rPr>
          <w:rFonts w:eastAsia="Calibri" w:cs="Calibri"/>
          <w:color w:val="000000"/>
          <w:szCs w:val="22"/>
          <w:bdr w:val="none" w:color="auto" w:sz="0" w:space="0"/>
          <w:lang w:val="en-GB"/>
        </w:rPr>
        <w:t xml:space="preserve">Liberia has </w:t>
      </w:r>
      <w:r w:rsidRPr="00F6338A">
        <w:rPr>
          <w:rFonts w:eastAsia="Yu Mincho" w:cs="Calibri"/>
          <w:color w:val="000000"/>
          <w:szCs w:val="22"/>
          <w:bdr w:val="none" w:color="auto" w:sz="0" w:space="0"/>
          <w:lang w:val="en-GB"/>
        </w:rPr>
        <w:t xml:space="preserve">one of the </w:t>
      </w:r>
      <w:r w:rsidRPr="00F6338A">
        <w:rPr>
          <w:rFonts w:eastAsia="Yu Mincho" w:cs="Calibri"/>
          <w:szCs w:val="22"/>
          <w:bdr w:val="none" w:color="auto" w:sz="0" w:space="0"/>
          <w:lang w:val="en-GB"/>
        </w:rPr>
        <w:t>lowest rankings in the world on the Gender Inequality Index. Out of 170 countries ranked in 2021, Liberia was 164</w:t>
      </w:r>
      <w:r w:rsidRPr="00F6338A">
        <w:rPr>
          <w:rFonts w:eastAsia="Yu Mincho" w:cs="Calibri"/>
          <w:szCs w:val="22"/>
          <w:bdr w:val="none" w:color="auto" w:sz="0" w:space="0"/>
          <w:vertAlign w:val="superscript"/>
          <w:lang w:val="en-GB"/>
        </w:rPr>
        <w:t>th</w:t>
      </w:r>
      <w:r w:rsidRPr="00F6338A">
        <w:rPr>
          <w:rFonts w:eastAsia="Yu Mincho" w:cs="Calibri"/>
          <w:szCs w:val="22"/>
          <w:bdr w:val="none" w:color="auto" w:sz="0" w:space="0"/>
          <w:lang w:val="en-GB"/>
        </w:rPr>
        <w:t>.</w:t>
      </w:r>
      <w:r w:rsidRPr="00F6338A">
        <w:rPr>
          <w:rFonts w:eastAsia="Yu Mincho" w:cs="Calibri"/>
          <w:szCs w:val="22"/>
          <w:bdr w:val="none" w:color="auto" w:sz="0" w:space="0"/>
          <w:vertAlign w:val="superscript"/>
          <w:lang w:val="en-GB"/>
        </w:rPr>
        <w:footnoteReference w:id="42"/>
      </w:r>
      <w:r w:rsidRPr="00F6338A">
        <w:rPr>
          <w:rFonts w:eastAsia="Yu Mincho" w:cs="Calibri"/>
          <w:szCs w:val="22"/>
          <w:bdr w:val="none" w:color="auto" w:sz="0" w:space="0"/>
          <w:lang w:val="en-GB"/>
        </w:rPr>
        <w:t xml:space="preserve"> </w:t>
      </w:r>
      <w:r w:rsidRPr="00F6338A">
        <w:rPr>
          <w:rFonts w:eastAsia="Calibri" w:cs="Calibri"/>
          <w:color w:val="000000"/>
          <w:szCs w:val="22"/>
          <w:bdr w:val="none" w:color="auto" w:sz="0" w:space="0"/>
          <w:lang w:val="en-GB"/>
        </w:rPr>
        <w:t>The OECD’s Social Institutions and Gender Index (SIGI) analyzes the gaps that legislation, attitudes, and practices create between women and men in terms of rights and opportunities. It covers four dimensions spanning major socio-economic areas that affect the entire lifetimes of women and girls</w:t>
      </w:r>
      <w:r w:rsidRPr="00F6338A">
        <w:rPr>
          <w:rFonts w:eastAsia="Calibri" w:cs="Calibri"/>
          <w:color w:val="000000"/>
          <w:szCs w:val="22"/>
          <w:bdr w:val="none" w:color="auto" w:sz="0" w:space="0"/>
          <w:vertAlign w:val="superscript"/>
          <w:lang w:val="en-GB"/>
        </w:rPr>
        <w:footnoteReference w:id="43"/>
      </w:r>
      <w:r w:rsidRPr="00F6338A">
        <w:rPr>
          <w:rFonts w:eastAsia="Calibri" w:cs="Calibri"/>
          <w:color w:val="000000"/>
          <w:szCs w:val="22"/>
          <w:bdr w:val="none" w:color="auto" w:sz="0" w:space="0"/>
          <w:lang w:val="en-GB"/>
        </w:rPr>
        <w:t xml:space="preserve">: </w:t>
      </w:r>
    </w:p>
    <w:p w:rsidRPr="00F6338A" w:rsidR="00044466" w:rsidP="008C74E9" w:rsidRDefault="00044466" w14:paraId="0730E7A5" w14:textId="77777777">
      <w:pPr>
        <w:numPr>
          <w:ilvl w:val="0"/>
          <w:numId w:val="168"/>
        </w:num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contextualSpacing/>
        <w:jc w:val="both"/>
        <w:rPr>
          <w:rFonts w:eastAsia="Calibri" w:cs="Calibri"/>
          <w:color w:val="000000"/>
          <w:szCs w:val="22"/>
          <w:bdr w:val="none" w:color="auto" w:sz="0" w:space="0"/>
          <w:lang w:val="en-GB"/>
        </w:rPr>
      </w:pPr>
      <w:r w:rsidRPr="00F6338A">
        <w:rPr>
          <w:rFonts w:eastAsia="Calibri" w:cs="Calibri"/>
          <w:color w:val="000000"/>
          <w:szCs w:val="22"/>
          <w:bdr w:val="none" w:color="auto" w:sz="0" w:space="0"/>
          <w:lang w:val="en-GB"/>
        </w:rPr>
        <w:t>Discrimination in the family captures social institutions that limit women’s decision-making power and undervalues their status in the household and the family.</w:t>
      </w:r>
    </w:p>
    <w:p w:rsidRPr="00F6338A" w:rsidR="00044466" w:rsidP="008C74E9" w:rsidRDefault="00044466" w14:paraId="7A3363A7" w14:textId="77777777">
      <w:pPr>
        <w:numPr>
          <w:ilvl w:val="0"/>
          <w:numId w:val="168"/>
        </w:num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contextualSpacing/>
        <w:jc w:val="both"/>
        <w:rPr>
          <w:rFonts w:eastAsia="Calibri" w:cs="Calibri"/>
          <w:color w:val="000000"/>
          <w:szCs w:val="22"/>
          <w:bdr w:val="none" w:color="auto" w:sz="0" w:space="0"/>
          <w:lang w:val="en-GB"/>
        </w:rPr>
      </w:pPr>
      <w:r w:rsidRPr="00F6338A">
        <w:rPr>
          <w:rFonts w:eastAsia="Calibri" w:cs="Calibri"/>
          <w:color w:val="000000"/>
          <w:szCs w:val="22"/>
          <w:bdr w:val="none" w:color="auto" w:sz="0" w:space="0"/>
          <w:lang w:val="en-GB"/>
        </w:rPr>
        <w:t>Restricted physical integrity captures social institutions that increase women’s and girls’ vulnerability to a range of forms of violence and limit women’s control over their bodies and reproductive autonomy.</w:t>
      </w:r>
    </w:p>
    <w:p w:rsidRPr="00F6338A" w:rsidR="00044466" w:rsidP="008C74E9" w:rsidRDefault="00044466" w14:paraId="2082FF25" w14:textId="77777777">
      <w:pPr>
        <w:numPr>
          <w:ilvl w:val="0"/>
          <w:numId w:val="168"/>
        </w:num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contextualSpacing/>
        <w:jc w:val="both"/>
        <w:rPr>
          <w:rFonts w:eastAsia="Calibri" w:cs="Calibri"/>
          <w:color w:val="000000"/>
          <w:szCs w:val="22"/>
          <w:bdr w:val="none" w:color="auto" w:sz="0" w:space="0"/>
          <w:lang w:val="en-GB"/>
        </w:rPr>
      </w:pPr>
      <w:r w:rsidRPr="00F6338A">
        <w:rPr>
          <w:rFonts w:eastAsia="Calibri" w:cs="Calibri"/>
          <w:color w:val="000000"/>
          <w:szCs w:val="22"/>
          <w:bdr w:val="none" w:color="auto" w:sz="0" w:space="0"/>
          <w:lang w:val="en-GB"/>
        </w:rPr>
        <w:t>Restricted access to productive and financial resources captures women’s restricted access to and control over critical productive and economic resources and assets.</w:t>
      </w:r>
    </w:p>
    <w:p w:rsidRPr="00F6338A" w:rsidR="00044466" w:rsidP="008C74E9" w:rsidRDefault="00044466" w14:paraId="5C83037C" w14:textId="77777777">
      <w:pPr>
        <w:numPr>
          <w:ilvl w:val="0"/>
          <w:numId w:val="168"/>
        </w:num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contextualSpacing/>
        <w:jc w:val="both"/>
        <w:rPr>
          <w:rFonts w:eastAsia="Calibri" w:cs="Calibri"/>
          <w:color w:val="000000"/>
          <w:szCs w:val="22"/>
          <w:bdr w:val="none" w:color="auto" w:sz="0" w:space="0"/>
          <w:lang w:val="en-GB"/>
        </w:rPr>
      </w:pPr>
      <w:r w:rsidRPr="00F6338A">
        <w:rPr>
          <w:rFonts w:eastAsia="Calibri" w:cs="Calibri"/>
          <w:color w:val="000000"/>
          <w:szCs w:val="22"/>
          <w:bdr w:val="none" w:color="auto" w:sz="0" w:space="0"/>
          <w:lang w:val="en-GB"/>
        </w:rPr>
        <w:t>Restricted civil liberties capture discriminatory laws and practices restricting women’s access, participation and voice in the public and social spheres.</w:t>
      </w:r>
    </w:p>
    <w:p w:rsidRPr="00F6338A" w:rsidR="00044466" w:rsidP="00044466" w:rsidRDefault="00044466" w14:paraId="29298C1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eastAsia="Calibri" w:cs="Calibri"/>
          <w:color w:val="000000"/>
          <w:szCs w:val="22"/>
          <w:bdr w:val="none" w:color="auto" w:sz="0" w:space="0"/>
          <w:lang w:val="en-GB"/>
        </w:rPr>
      </w:pPr>
    </w:p>
    <w:p w:rsidRPr="00F6338A" w:rsidR="00044466" w:rsidP="00044466" w:rsidRDefault="00044466" w14:paraId="39F0BC67"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Calibri"/>
          <w:color w:val="000000"/>
          <w:szCs w:val="22"/>
          <w:bdr w:val="none" w:color="auto" w:sz="0" w:space="0"/>
        </w:rPr>
      </w:pPr>
      <w:r w:rsidRPr="00F6338A">
        <w:rPr>
          <w:rFonts w:eastAsia="Calibri" w:cs="Calibri"/>
          <w:color w:val="000000"/>
          <w:szCs w:val="22"/>
          <w:bdr w:val="none" w:color="auto" w:sz="0" w:space="0"/>
          <w:lang w:val="en-GB"/>
        </w:rPr>
        <w:t>Discriminatory social institutions largely explain the persistence of unequal outcomes in areas such as employment, entrepreneurship, health and political representation.</w:t>
      </w:r>
      <w:r w:rsidRPr="00F6338A">
        <w:rPr>
          <w:rFonts w:eastAsia="Calibri" w:cs="Calibri"/>
          <w:color w:val="000000"/>
          <w:szCs w:val="22"/>
          <w:bdr w:val="none" w:color="auto" w:sz="0" w:space="0"/>
          <w:vertAlign w:val="superscript"/>
          <w:lang w:val="en-GB"/>
        </w:rPr>
        <w:footnoteReference w:id="44"/>
      </w:r>
      <w:r w:rsidRPr="00F6338A">
        <w:rPr>
          <w:rFonts w:eastAsia="Calibri" w:cs="Calibri"/>
          <w:color w:val="000000"/>
          <w:szCs w:val="22"/>
          <w:bdr w:val="none" w:color="auto" w:sz="0" w:space="0"/>
          <w:lang w:val="en-GB"/>
        </w:rPr>
        <w:t xml:space="preserve"> In Liberia, the highest level of discrimination in social institutions is found in the dimension “Discrimination in the family”, which covers child marriage, household responsibilities, inheritance and divorce. </w:t>
      </w:r>
      <w:r w:rsidRPr="00F6338A">
        <w:rPr>
          <w:rFonts w:eastAsia="Calibri" w:cs="Calibri"/>
          <w:color w:val="000000"/>
          <w:szCs w:val="22"/>
          <w:bdr w:val="none" w:color="auto" w:sz="0" w:space="0"/>
        </w:rPr>
        <w:t xml:space="preserve">Girls and women are expected to assume responsibilities for household activities (as caretakers, cooks, water and fuel collectors, etc.), which limits time for education and training. Social norms place significant pressure on men as family providers and may contribute to underinvestment in girls’ education. </w:t>
      </w:r>
      <w:r w:rsidRPr="00F6338A">
        <w:rPr>
          <w:rFonts w:eastAsia="Calibri" w:cs="Calibri"/>
          <w:color w:val="000000"/>
          <w:szCs w:val="22"/>
          <w:bdr w:val="none" w:color="auto" w:sz="0" w:space="0"/>
          <w:lang w:val="en-GB"/>
        </w:rPr>
        <w:t>Violence against women is the most acute form of discrimination in the “Restricted physical integrity” dimension. According to data from 2023, the estimated prevalence of domestic violence in Liberia is 43%.</w:t>
      </w:r>
      <w:r w:rsidRPr="00F6338A">
        <w:rPr>
          <w:rFonts w:eastAsia="Calibri" w:cs="Calibri"/>
          <w:color w:val="000000"/>
          <w:szCs w:val="22"/>
          <w:bdr w:val="none" w:color="auto" w:sz="0" w:space="0"/>
          <w:vertAlign w:val="superscript"/>
          <w:lang w:val="en-GB"/>
        </w:rPr>
        <w:footnoteReference w:id="45"/>
      </w:r>
      <w:r w:rsidRPr="00F6338A">
        <w:rPr>
          <w:rFonts w:eastAsia="Calibri" w:cs="Calibri"/>
          <w:color w:val="000000"/>
          <w:szCs w:val="22"/>
          <w:bdr w:val="none" w:color="auto" w:sz="0" w:space="0"/>
          <w:lang w:val="en-GB"/>
        </w:rPr>
        <w:t xml:space="preserve"> It is estimated that 31.8% of females have undergone the practice of FGM.</w:t>
      </w:r>
      <w:r w:rsidRPr="00F6338A">
        <w:rPr>
          <w:rFonts w:eastAsia="Calibri" w:cs="Calibri"/>
          <w:color w:val="000000"/>
          <w:szCs w:val="22"/>
          <w:bdr w:val="none" w:color="auto" w:sz="0" w:space="0"/>
          <w:vertAlign w:val="superscript"/>
          <w:lang w:val="en-GB"/>
        </w:rPr>
        <w:footnoteReference w:id="46"/>
      </w:r>
      <w:r w:rsidRPr="00F6338A">
        <w:rPr>
          <w:rFonts w:eastAsia="Calibri" w:cs="Calibri"/>
          <w:color w:val="000000"/>
          <w:szCs w:val="22"/>
          <w:bdr w:val="none" w:color="auto" w:sz="0" w:space="0"/>
          <w:lang w:val="en-GB"/>
        </w:rPr>
        <w:t xml:space="preserve"> Sexual and Gender-Based Violence (SGBV) is prevalent, and the effectiveness of systems to address GBV is limited, especially in rural areas due to inadequate personnel and other resources for local ministries, police, health centers and courts; deeply entrenched traditional practices and social barriers; the weakness of the justice system; and lack of knowledge on protection and services available to victims. Liberia does not have a comprehensive legal framework in place that protects women from all forms of violence – including rape, domestic violence and sexual harassment – and from high levels of discriminatory attitudes towards domestic violence and practices.</w:t>
      </w:r>
      <w:r w:rsidRPr="00F6338A">
        <w:rPr>
          <w:rFonts w:eastAsia="Calibri" w:cs="Calibri"/>
          <w:color w:val="000000"/>
          <w:szCs w:val="22"/>
          <w:bdr w:val="none" w:color="auto" w:sz="0" w:space="0"/>
          <w:vertAlign w:val="superscript"/>
          <w:lang w:val="en-GB"/>
        </w:rPr>
        <w:footnoteReference w:id="47"/>
      </w:r>
      <w:r w:rsidRPr="00F6338A">
        <w:rPr>
          <w:rFonts w:eastAsia="Calibri" w:cs="Calibri"/>
          <w:color w:val="000000"/>
          <w:szCs w:val="22"/>
          <w:bdr w:val="none" w:color="auto" w:sz="0" w:space="0"/>
          <w:lang w:val="en-GB"/>
        </w:rPr>
        <w:t xml:space="preserve"> </w:t>
      </w:r>
    </w:p>
    <w:p w:rsidRPr="00F6338A" w:rsidR="00044466" w:rsidP="00044466" w:rsidRDefault="00044466" w14:paraId="6378980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eastAsia="Calibri" w:cs="Calibri"/>
          <w:color w:val="000000"/>
          <w:szCs w:val="22"/>
          <w:bdr w:val="none" w:color="auto" w:sz="0" w:space="0"/>
          <w:lang w:val="en-GB"/>
        </w:rPr>
      </w:pPr>
    </w:p>
    <w:p w:rsidRPr="00F6338A" w:rsidR="00044466" w:rsidP="00044466" w:rsidRDefault="00044466" w14:paraId="246D31DE"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Calibri"/>
          <w:color w:val="000000"/>
          <w:szCs w:val="22"/>
          <w:bdr w:val="none" w:color="auto" w:sz="0" w:space="0"/>
        </w:rPr>
      </w:pPr>
      <w:r w:rsidRPr="00F6338A">
        <w:rPr>
          <w:rFonts w:eastAsia="Calibri" w:cs="Calibri"/>
          <w:szCs w:val="22"/>
          <w:bdr w:val="none" w:color="auto" w:sz="0" w:space="0"/>
          <w:lang w:val="en-GB"/>
        </w:rPr>
        <w:t>Major inequalities persist between women and men in Liberia, in terms of access to educational and employment opportunities. Access to women’s opportunities is limited by early marriage and pregnancy, a heavy domestic workload, limited access to education and early school leaving.</w:t>
      </w:r>
      <w:r w:rsidRPr="00F6338A">
        <w:rPr>
          <w:rFonts w:eastAsia="Calibri" w:cs="Calibri"/>
          <w:color w:val="000000"/>
          <w:szCs w:val="22"/>
          <w:bdr w:val="none" w:color="auto" w:sz="0" w:space="0"/>
        </w:rPr>
        <w:t xml:space="preserve"> Although female labor force participation and employment rates are high, women are much less likely than men to have access to wage jobs (less than one-third as likely), which tend to be better paid and offer more secure working conditions.</w:t>
      </w:r>
      <w:r w:rsidRPr="00F6338A">
        <w:rPr>
          <w:rFonts w:eastAsia="Calibri" w:cs="Calibri"/>
          <w:color w:val="000000"/>
          <w:szCs w:val="22"/>
          <w:bdr w:val="none" w:color="auto" w:sz="0" w:space="0"/>
          <w:vertAlign w:val="superscript"/>
        </w:rPr>
        <w:footnoteReference w:id="48"/>
      </w:r>
      <w:r w:rsidRPr="00F6338A">
        <w:rPr>
          <w:rFonts w:eastAsia="Calibri" w:cs="Calibri"/>
          <w:color w:val="000000"/>
          <w:szCs w:val="22"/>
          <w:bdr w:val="none" w:color="auto" w:sz="0" w:space="0"/>
        </w:rPr>
        <w:t xml:space="preserve"> Almost all women (94 percent) are informally employed, mostly concentrated in agriculture and in the nonfarm informal services </w:t>
      </w:r>
      <w:r w:rsidRPr="00F6338A">
        <w:rPr>
          <w:rFonts w:eastAsia="Calibri" w:cs="Calibri"/>
          <w:color w:val="000000"/>
          <w:szCs w:val="22"/>
          <w:bdr w:val="none" w:color="auto" w:sz="0" w:space="0"/>
        </w:rPr>
        <w:t>sector.</w:t>
      </w:r>
      <w:r w:rsidRPr="00F6338A">
        <w:rPr>
          <w:rFonts w:eastAsia="Calibri" w:cs="Calibri"/>
          <w:color w:val="000000"/>
          <w:szCs w:val="22"/>
          <w:bdr w:val="none" w:color="auto" w:sz="0" w:space="0"/>
          <w:vertAlign w:val="superscript"/>
        </w:rPr>
        <w:footnoteReference w:id="49"/>
      </w:r>
      <w:r w:rsidRPr="00F6338A">
        <w:rPr>
          <w:rFonts w:eastAsia="Calibri" w:cs="Calibri"/>
          <w:color w:val="000000"/>
          <w:szCs w:val="22"/>
          <w:bdr w:val="none" w:color="auto" w:sz="0" w:space="0"/>
        </w:rPr>
        <w:t xml:space="preserve"> In agriculture, women are less likely than men to work with cash crops and participate in markets, and female-headed farming households are less diversified (more dependent on agriculture) but work on smaller plots.</w:t>
      </w:r>
      <w:r w:rsidRPr="00F6338A">
        <w:rPr>
          <w:rFonts w:eastAsia="Calibri" w:cs="Calibri"/>
          <w:color w:val="000000"/>
          <w:szCs w:val="22"/>
          <w:bdr w:val="none" w:color="auto" w:sz="0" w:space="0"/>
          <w:vertAlign w:val="superscript"/>
        </w:rPr>
        <w:footnoteReference w:id="50"/>
      </w:r>
      <w:r w:rsidRPr="00F6338A">
        <w:rPr>
          <w:rFonts w:eastAsia="Calibri" w:cs="Calibri"/>
          <w:color w:val="000000"/>
          <w:szCs w:val="22"/>
          <w:bdr w:val="none" w:color="auto" w:sz="0" w:space="0"/>
        </w:rPr>
        <w:t xml:space="preserve"> </w:t>
      </w:r>
    </w:p>
    <w:p w:rsidRPr="00F6338A" w:rsidR="00044466" w:rsidP="00044466" w:rsidRDefault="00044466" w14:paraId="0C1EC5A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eastAsia="Calibri" w:cs="Calibri"/>
          <w:color w:val="000000"/>
          <w:szCs w:val="22"/>
          <w:bdr w:val="none" w:color="auto" w:sz="0" w:space="0"/>
        </w:rPr>
      </w:pPr>
    </w:p>
    <w:p w:rsidRPr="00F6338A" w:rsidR="00044466" w:rsidP="00044466" w:rsidRDefault="00044466" w14:paraId="13914D65"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Calibri"/>
          <w:szCs w:val="22"/>
          <w:bdr w:val="none" w:color="auto" w:sz="0" w:space="0"/>
          <w:lang w:val="en-GB"/>
        </w:rPr>
      </w:pPr>
      <w:r w:rsidRPr="00F6338A">
        <w:rPr>
          <w:rFonts w:eastAsia="Calibri" w:cs="Calibri"/>
          <w:color w:val="000000"/>
          <w:szCs w:val="22"/>
          <w:bdr w:val="none" w:color="auto" w:sz="0" w:space="0"/>
          <w:lang w:val="en-GB"/>
        </w:rPr>
        <w:t>In Liberia, female smallholder producers and women in agricultural force produce 60 percent of agricultural products, but they have more limited access to productive inputs than their male counterparts, including land.</w:t>
      </w:r>
      <w:r w:rsidRPr="00F6338A">
        <w:rPr>
          <w:rFonts w:eastAsia="Times New Roman" w:cs="Calibri"/>
          <w:szCs w:val="22"/>
          <w:bdr w:val="none" w:color="auto" w:sz="0" w:space="0"/>
          <w:vertAlign w:val="superscript"/>
          <w:lang w:val="en-GB"/>
        </w:rPr>
        <w:footnoteReference w:id="51"/>
      </w:r>
      <w:r w:rsidRPr="00F6338A">
        <w:rPr>
          <w:rFonts w:eastAsia="Calibri" w:cs="Calibri"/>
          <w:color w:val="000000"/>
          <w:szCs w:val="22"/>
          <w:bdr w:val="none" w:color="auto" w:sz="0" w:space="0"/>
          <w:lang w:val="en-GB"/>
        </w:rPr>
        <w:t xml:space="preserve"> Approximately 86% of women do not own land, compared to 69% of men, and only 19% of women have an account with a financial institution, compared to 38% of men.</w:t>
      </w:r>
      <w:r w:rsidRPr="00F6338A">
        <w:rPr>
          <w:rFonts w:eastAsia="Calibri" w:cs="Calibri"/>
          <w:color w:val="000000"/>
          <w:szCs w:val="22"/>
          <w:bdr w:val="none" w:color="auto" w:sz="0" w:space="0"/>
          <w:vertAlign w:val="superscript"/>
          <w:lang w:val="en-GB"/>
        </w:rPr>
        <w:footnoteReference w:id="52"/>
      </w:r>
      <w:r w:rsidRPr="00F6338A">
        <w:rPr>
          <w:rFonts w:eastAsia="Calibri" w:cs="Calibri"/>
          <w:color w:val="000000"/>
          <w:szCs w:val="22"/>
          <w:bdr w:val="none" w:color="auto" w:sz="0" w:space="0"/>
          <w:lang w:val="en-GB"/>
        </w:rPr>
        <w:t xml:space="preserve"> </w:t>
      </w:r>
      <w:r w:rsidRPr="00F6338A">
        <w:rPr>
          <w:rFonts w:eastAsia="Calibri" w:cs="Calibri"/>
          <w:szCs w:val="22"/>
          <w:bdr w:val="none" w:color="auto" w:sz="0" w:space="0"/>
          <w:lang w:val="en-GB"/>
        </w:rPr>
        <w:t>A report by the Alliance of Biodiversity International and the International Center for Tropical Agriculture finds that women farmers’ capacity to adopt climate-smart agriculture is constrained by their limited access to cooperatives, extension services, and credit.</w:t>
      </w:r>
      <w:r w:rsidRPr="00F6338A">
        <w:rPr>
          <w:rFonts w:eastAsia="Calibri" w:cs="Calibri"/>
          <w:szCs w:val="22"/>
          <w:bdr w:val="none" w:color="auto" w:sz="0" w:space="0"/>
          <w:vertAlign w:val="superscript"/>
          <w:lang w:val="en-GB"/>
        </w:rPr>
        <w:footnoteReference w:id="53"/>
      </w:r>
      <w:r w:rsidRPr="00F6338A">
        <w:rPr>
          <w:rFonts w:eastAsia="Calibri" w:cs="Calibri"/>
          <w:szCs w:val="22"/>
          <w:bdr w:val="none" w:color="auto" w:sz="0" w:space="0"/>
          <w:lang w:val="en-GB"/>
        </w:rPr>
        <w:t xml:space="preserve"> </w:t>
      </w:r>
    </w:p>
    <w:p w:rsidRPr="00F6338A" w:rsidR="00044466" w:rsidP="00044466" w:rsidRDefault="00044466" w14:paraId="4852D83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eastAsia="Calibri" w:cs="Calibri"/>
          <w:szCs w:val="22"/>
          <w:bdr w:val="none" w:color="auto" w:sz="0" w:space="0"/>
          <w:lang w:val="en-GB"/>
        </w:rPr>
      </w:pPr>
    </w:p>
    <w:p w:rsidRPr="00F6338A" w:rsidR="00044466" w:rsidP="00044466" w:rsidRDefault="00044466" w14:paraId="2D3E46A5"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Calibri"/>
          <w:szCs w:val="22"/>
          <w:bdr w:val="none" w:color="auto" w:sz="0" w:space="0"/>
          <w:vertAlign w:val="superscript"/>
          <w:lang w:val="en-GB"/>
        </w:rPr>
      </w:pPr>
      <w:r w:rsidRPr="00F6338A">
        <w:rPr>
          <w:rFonts w:eastAsia="Calibri" w:cs="Calibri"/>
          <w:szCs w:val="22"/>
          <w:bdr w:val="none" w:color="auto" w:sz="0" w:space="0"/>
        </w:rPr>
        <w:t>Approximately 31 percent of women ages 15 to 49 have no education at all, compared to 13 percent of men. Similarly, only 46 percent of women, as compared to 64 percent of men, ages 15 to 49 in Liberia have had at least some high school education.</w:t>
      </w:r>
      <w:r w:rsidRPr="00F6338A">
        <w:rPr>
          <w:rFonts w:eastAsia="Calibri" w:cs="Calibri"/>
          <w:szCs w:val="22"/>
          <w:bdr w:val="none" w:color="auto" w:sz="0" w:space="0"/>
          <w:vertAlign w:val="superscript"/>
        </w:rPr>
        <w:footnoteReference w:id="54"/>
      </w:r>
      <w:r w:rsidRPr="00F6338A">
        <w:rPr>
          <w:rFonts w:eastAsia="Calibri" w:cs="Calibri"/>
          <w:szCs w:val="22"/>
          <w:bdr w:val="none" w:color="auto" w:sz="0" w:space="0"/>
        </w:rPr>
        <w:t xml:space="preserve"> </w:t>
      </w:r>
      <w:r w:rsidRPr="00F6338A">
        <w:rPr>
          <w:rFonts w:eastAsia="Calibri" w:cs="Calibri"/>
          <w:szCs w:val="22"/>
          <w:bdr w:val="none" w:color="auto" w:sz="0" w:space="0"/>
          <w:lang w:val="en-GB"/>
        </w:rPr>
        <w:t xml:space="preserve">With lower educational levels than men (particularly secondary school and beyond), women are ill-equipped with technical and managerial skills and therefore continue to be underrepresented within decision-making bodies of economic cooperatives, mixed farmer organizations and rural finance. </w:t>
      </w:r>
      <w:r w:rsidRPr="00F6338A">
        <w:rPr>
          <w:rFonts w:eastAsia="Calibri" w:cs="Calibri"/>
          <w:color w:val="000000"/>
          <w:szCs w:val="22"/>
          <w:bdr w:val="none" w:color="auto" w:sz="0" w:space="0"/>
          <w:lang w:val="en-GB"/>
        </w:rPr>
        <w:t>Women are largely absent from decision-making positions regarding forest management, and traditional socio-cultural norms discourage women’s participation in governing bodies.</w:t>
      </w:r>
      <w:r w:rsidRPr="00F6338A">
        <w:rPr>
          <w:rFonts w:eastAsia="Calibri" w:cs="Calibri"/>
          <w:szCs w:val="22"/>
          <w:bdr w:val="none" w:color="auto" w:sz="0" w:space="0"/>
          <w:vertAlign w:val="superscript"/>
          <w:lang w:val="en-GB"/>
        </w:rPr>
        <w:footnoteReference w:id="55"/>
      </w:r>
      <w:r w:rsidRPr="00F6338A">
        <w:rPr>
          <w:rFonts w:eastAsia="Calibri" w:cs="Calibri"/>
          <w:color w:val="000000"/>
          <w:szCs w:val="22"/>
          <w:bdr w:val="none" w:color="auto" w:sz="0" w:space="0"/>
          <w:lang w:val="en-GB"/>
        </w:rPr>
        <w:t xml:space="preserve"> In Liberia’s Community Rights Law, women’s participation is only mentioned once (section 4.2) stating that “a five-member Community Forestry Management Body shall manage day-to-day activities of community forest resources […] at least one member of the body shall be a woman.” </w:t>
      </w:r>
      <w:r w:rsidRPr="00F6338A">
        <w:rPr>
          <w:rFonts w:eastAsia="Calibri" w:cs="Calibri"/>
          <w:color w:val="000000"/>
          <w:szCs w:val="22"/>
          <w:bdr w:val="none" w:color="auto" w:sz="0" w:space="0"/>
          <w:vertAlign w:val="superscript"/>
          <w:lang w:val="en-GB"/>
        </w:rPr>
        <w:footnoteReference w:id="56"/>
      </w:r>
      <w:r w:rsidRPr="00F6338A">
        <w:rPr>
          <w:rFonts w:eastAsia="Calibri" w:cs="Calibri"/>
          <w:szCs w:val="22"/>
          <w:bdr w:val="none" w:color="auto" w:sz="0" w:space="0"/>
          <w:lang w:val="en-GB"/>
        </w:rPr>
        <w:t xml:space="preserve">. </w:t>
      </w:r>
      <w:r w:rsidRPr="00F6338A">
        <w:rPr>
          <w:rFonts w:eastAsia="Yu Mincho" w:cs="Calibri"/>
          <w:szCs w:val="22"/>
          <w:bdr w:val="none" w:color="auto" w:sz="0" w:space="0"/>
          <w:lang w:val="en-GB"/>
        </w:rPr>
        <w:t>Women are less likely to attend community meetings, due to lack of information, gender roles and expectation, and household responsibilities. If they do attend meetings, they are less likely to speak up due to cultural norms.</w:t>
      </w:r>
    </w:p>
    <w:p w:rsidRPr="00F6338A" w:rsidR="00044466" w:rsidP="00044466" w:rsidRDefault="00044466" w14:paraId="4929016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eastAsia="Calibri" w:cs="Calibri"/>
          <w:color w:val="000000"/>
          <w:szCs w:val="22"/>
          <w:bdr w:val="none" w:color="auto" w:sz="0" w:space="0"/>
        </w:rPr>
      </w:pPr>
    </w:p>
    <w:p w:rsidRPr="00F6338A" w:rsidR="00044466" w:rsidP="00044466" w:rsidRDefault="00044466" w14:paraId="4527C7FA"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Calibri"/>
          <w:szCs w:val="22"/>
          <w:bdr w:val="none" w:color="auto" w:sz="0" w:space="0"/>
          <w:lang w:val="en-GB"/>
        </w:rPr>
      </w:pPr>
      <w:r w:rsidRPr="00F6338A">
        <w:rPr>
          <w:rFonts w:eastAsia="Calibri" w:cs="Calibri"/>
          <w:color w:val="000000"/>
          <w:szCs w:val="22"/>
          <w:bdr w:val="none" w:color="auto" w:sz="0" w:space="0"/>
          <w:lang w:val="en-GB"/>
        </w:rPr>
        <w:t>When women lack access to resources and are not represented in decision-making regarding natural resource management, an opportunity is lost to strengthen natural resource management through women’s unique contributions (e.g., knowledge, values, and strengths). For example, research on forest user groups found that groups with a quota in place for gender-balanced membership conserved more trees in a Payment for Ecosystem Services intervention and shared the payments more equally compared to groups without a quota.</w:t>
      </w:r>
      <w:r w:rsidRPr="00F6338A">
        <w:rPr>
          <w:rFonts w:eastAsia="Calibri" w:cs="Calibri"/>
          <w:szCs w:val="22"/>
          <w:bdr w:val="none" w:color="auto" w:sz="0" w:space="0"/>
          <w:vertAlign w:val="superscript"/>
          <w:lang w:val="en-GB"/>
        </w:rPr>
        <w:footnoteReference w:id="57"/>
      </w:r>
      <w:r w:rsidRPr="00F6338A">
        <w:rPr>
          <w:rFonts w:eastAsia="Calibri" w:cs="Calibri"/>
          <w:szCs w:val="22"/>
          <w:bdr w:val="none" w:color="auto" w:sz="0" w:space="0"/>
          <w:lang w:val="en-GB"/>
        </w:rPr>
        <w:t xml:space="preserve"> </w:t>
      </w:r>
      <w:r w:rsidRPr="00F6338A">
        <w:rPr>
          <w:rFonts w:eastAsia="Calibri" w:cs="Calibri"/>
          <w:color w:val="000000"/>
          <w:szCs w:val="22"/>
          <w:bdr w:val="none" w:color="auto" w:sz="0" w:space="0"/>
          <w:lang w:val="en-GB"/>
        </w:rPr>
        <w:t xml:space="preserve">                                               </w:t>
      </w:r>
    </w:p>
    <w:p w:rsidRPr="00F6338A" w:rsidR="00044466" w:rsidP="00044466" w:rsidRDefault="00044466" w14:paraId="222F897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eastAsia="Calibri" w:cs="Calibri"/>
          <w:color w:val="000000"/>
          <w:szCs w:val="22"/>
          <w:bdr w:val="none" w:color="auto" w:sz="0" w:space="0"/>
          <w:lang w:val="en-GB"/>
        </w:rPr>
      </w:pPr>
    </w:p>
    <w:p w:rsidRPr="00F6338A" w:rsidR="00044466" w:rsidP="00044466" w:rsidRDefault="00044466" w14:paraId="14B8F37F"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Calibri" w:cs="Calibri"/>
          <w:color w:val="000000"/>
          <w:szCs w:val="22"/>
          <w:bdr w:val="none" w:color="auto" w:sz="0" w:space="0"/>
          <w:lang w:val="en-GB"/>
        </w:rPr>
      </w:pPr>
      <w:r w:rsidRPr="00F6338A">
        <w:rPr>
          <w:rFonts w:eastAsia="Calibri" w:cs="Calibri"/>
          <w:color w:val="000000"/>
          <w:szCs w:val="22"/>
          <w:bdr w:val="none" w:color="auto" w:sz="0" w:space="0"/>
          <w:lang w:val="en-GB"/>
        </w:rPr>
        <w:t>On the African continent, there have been some positive developments with respect to protection of the rights of LGBT and other gender-non-conforming persons.</w:t>
      </w:r>
      <w:r w:rsidRPr="00F6338A">
        <w:rPr>
          <w:rFonts w:eastAsia="Calibri" w:cs="Calibri"/>
          <w:color w:val="000000"/>
          <w:szCs w:val="22"/>
          <w:bdr w:val="none" w:color="auto" w:sz="0" w:space="0"/>
          <w:vertAlign w:val="superscript"/>
          <w:lang w:val="en-GB"/>
        </w:rPr>
        <w:footnoteReference w:id="58"/>
      </w:r>
      <w:r w:rsidRPr="00F6338A">
        <w:rPr>
          <w:rFonts w:eastAsia="Calibri" w:cs="Calibri"/>
          <w:color w:val="000000"/>
          <w:szCs w:val="22"/>
          <w:bdr w:val="none" w:color="auto" w:sz="0" w:space="0"/>
          <w:lang w:val="en-GB"/>
        </w:rPr>
        <w:t xml:space="preserve"> For example, In May 2014, the African Commission adopted Resolution 275, explicitly condemning violence and discrimination based on sexual orientation and gender identity.</w:t>
      </w:r>
      <w:r w:rsidRPr="00F6338A">
        <w:rPr>
          <w:rFonts w:eastAsia="Times New Roman" w:cs="Calibri"/>
          <w:szCs w:val="22"/>
          <w:bdr w:val="none" w:color="auto" w:sz="0" w:space="0"/>
          <w:lang w:val="en-GB"/>
        </w:rPr>
        <w:t xml:space="preserve"> On the other hand, </w:t>
      </w:r>
      <w:r w:rsidRPr="00F6338A">
        <w:rPr>
          <w:rFonts w:eastAsia="Calibri" w:cs="Calibri"/>
          <w:color w:val="000000"/>
          <w:szCs w:val="22"/>
          <w:bdr w:val="none" w:color="auto" w:sz="0" w:space="0"/>
          <w:lang w:val="en-GB"/>
        </w:rPr>
        <w:t>there remain significant gaps in protection. Liberia still criminalizes consensual same-</w:t>
      </w:r>
      <w:r w:rsidRPr="00F6338A">
        <w:rPr>
          <w:rFonts w:eastAsia="Calibri" w:cs="Calibri"/>
          <w:color w:val="000000"/>
          <w:szCs w:val="22"/>
          <w:bdr w:val="none" w:color="auto" w:sz="0" w:space="0"/>
          <w:lang w:val="en-GB"/>
        </w:rPr>
        <w:t>sex relations and has chosen to crack down on advocacy by LGBT and ally organizations.</w:t>
      </w:r>
      <w:r w:rsidRPr="00F6338A">
        <w:rPr>
          <w:rFonts w:eastAsia="Calibri" w:cs="Calibri"/>
          <w:color w:val="000000"/>
          <w:szCs w:val="22"/>
          <w:bdr w:val="none" w:color="auto" w:sz="0" w:space="0"/>
          <w:vertAlign w:val="superscript"/>
          <w:lang w:val="en-GB"/>
        </w:rPr>
        <w:footnoteReference w:id="59"/>
      </w:r>
      <w:r w:rsidRPr="00F6338A">
        <w:rPr>
          <w:rFonts w:eastAsia="Calibri" w:cs="Calibri"/>
          <w:color w:val="000000"/>
          <w:szCs w:val="22"/>
          <w:bdr w:val="none" w:color="auto" w:sz="0" w:space="0"/>
          <w:lang w:val="en-GB"/>
        </w:rPr>
        <w:t xml:space="preserve"> Due to the risks of being identified as LGBTQIA+ in this context, it is unlikely that this disadvantaged group will identify itself and engage with the project. Should members of the group identify themselves, their status as part of a disadvantaged group will be protected through project safeguards. </w:t>
      </w:r>
    </w:p>
    <w:p w:rsidRPr="00F6338A" w:rsidR="00044466" w:rsidP="00044466" w:rsidRDefault="00044466" w14:paraId="1662062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eastAsia="Times New Roman" w:cs="Calibri"/>
          <w:b/>
          <w:szCs w:val="22"/>
          <w:bdr w:val="none" w:color="auto" w:sz="0" w:space="0"/>
          <w:lang w:val="en-GB"/>
        </w:rPr>
      </w:pPr>
    </w:p>
    <w:p w:rsidRPr="00F6338A" w:rsidR="00044466" w:rsidP="00044466" w:rsidRDefault="00044466" w14:paraId="49922CA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eastAsia="Times New Roman" w:cs="Calibri"/>
          <w:b/>
          <w:szCs w:val="22"/>
          <w:bdr w:val="none" w:color="auto" w:sz="0" w:space="0"/>
          <w:lang w:val="en-GB"/>
        </w:rPr>
      </w:pPr>
    </w:p>
    <w:p w:rsidRPr="00F6338A" w:rsidR="00044466" w:rsidP="00044466" w:rsidRDefault="00044466" w14:paraId="07C6F40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b/>
          <w:bCs/>
          <w:spacing w:val="-2"/>
          <w:szCs w:val="22"/>
          <w:bdr w:val="none" w:color="auto" w:sz="0" w:space="0"/>
          <w:lang w:val="en-GB"/>
        </w:rPr>
      </w:pPr>
      <w:r w:rsidRPr="00F6338A">
        <w:rPr>
          <w:rFonts w:eastAsia="Times New Roman" w:cs="Calibri"/>
          <w:b/>
          <w:bCs/>
          <w:spacing w:val="-2"/>
          <w:szCs w:val="22"/>
          <w:bdr w:val="none" w:color="auto" w:sz="0" w:space="0"/>
          <w:lang w:val="en-GB"/>
        </w:rPr>
        <w:t xml:space="preserve">Project-level gender considerations </w:t>
      </w:r>
    </w:p>
    <w:p w:rsidRPr="00F6338A" w:rsidR="00044466" w:rsidP="00044466" w:rsidRDefault="00044466" w14:paraId="768BAA3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eastAsia="Times New Roman" w:cs="Calibri"/>
          <w:iCs/>
          <w:spacing w:val="-2"/>
          <w:szCs w:val="22"/>
          <w:bdr w:val="none" w:color="auto" w:sz="0" w:space="0"/>
          <w:lang w:val="en-GB"/>
        </w:rPr>
      </w:pPr>
    </w:p>
    <w:p w:rsidRPr="00F6338A" w:rsidR="00044466" w:rsidP="008C74E9" w:rsidRDefault="00044466" w14:paraId="670D2637" w14:textId="77777777">
      <w:pPr>
        <w:keepNext/>
        <w:numPr>
          <w:ilvl w:val="0"/>
          <w:numId w:val="157"/>
        </w:numPr>
        <w:pBdr>
          <w:top w:val="none" w:color="auto" w:sz="0" w:space="0"/>
          <w:left w:val="none" w:color="auto" w:sz="0" w:space="0"/>
          <w:bottom w:val="none" w:color="auto" w:sz="0" w:space="0"/>
          <w:right w:val="none" w:color="auto" w:sz="0" w:space="0"/>
          <w:between w:val="none" w:color="auto" w:sz="0" w:space="0"/>
          <w:bar w:val="none" w:color="auto" w:sz="0"/>
        </w:pBdr>
        <w:tabs>
          <w:tab w:val="left" w:pos="2250"/>
        </w:tabs>
        <w:spacing w:line="276" w:lineRule="auto"/>
        <w:ind w:left="420"/>
        <w:contextualSpacing/>
        <w:rPr>
          <w:rFonts w:eastAsia="Calibri" w:cs="Calibri"/>
          <w:bCs/>
          <w:i/>
          <w:iCs/>
          <w:szCs w:val="22"/>
          <w:bdr w:val="none" w:color="auto" w:sz="0" w:space="0"/>
          <w:lang w:val="en-GB"/>
        </w:rPr>
      </w:pPr>
      <w:r w:rsidRPr="00F6338A">
        <w:rPr>
          <w:rFonts w:eastAsia="Calibri" w:cs="Calibri"/>
          <w:bCs/>
          <w:i/>
          <w:iCs/>
          <w:szCs w:val="22"/>
          <w:bdr w:val="none" w:color="auto" w:sz="0" w:space="0"/>
          <w:lang w:val="en-GB"/>
        </w:rPr>
        <w:t>How do women and men currently utilize the natural resources that this project impacts? How might that change during and after the project?</w:t>
      </w:r>
    </w:p>
    <w:p w:rsidRPr="00F6338A" w:rsidR="00044466" w:rsidP="00044466" w:rsidRDefault="00044466" w14:paraId="7E7FF51A"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rPr>
          <w:rFonts w:eastAsia="Yu Mincho" w:cs="Calibri"/>
          <w:i/>
          <w:iCs/>
          <w:szCs w:val="22"/>
          <w:bdr w:val="none" w:color="auto" w:sz="0" w:space="0"/>
        </w:rPr>
      </w:pPr>
    </w:p>
    <w:p w:rsidRPr="00F6338A" w:rsidR="00044466" w:rsidP="00044466" w:rsidRDefault="00044466" w14:paraId="0DEAE095" w14:textId="639FDF19">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szCs w:val="22"/>
          <w:bdr w:val="none" w:color="auto" w:sz="0" w:space="0"/>
        </w:rPr>
      </w:pPr>
      <w:r w:rsidRPr="00F6338A">
        <w:rPr>
          <w:rFonts w:eastAsia="Yu Mincho" w:cs="Calibri"/>
          <w:szCs w:val="22"/>
          <w:bdr w:val="none" w:color="auto" w:sz="0" w:space="0"/>
        </w:rPr>
        <w:t>The main economic activities</w:t>
      </w:r>
      <w:r w:rsidRPr="00F6338A">
        <w:rPr>
          <w:rFonts w:eastAsia="Yu Mincho" w:cs="Calibri"/>
          <w:szCs w:val="22"/>
          <w:bdr w:val="none" w:color="auto" w:sz="0" w:space="0"/>
          <w:lang w:val="nl-NL"/>
        </w:rPr>
        <w:t xml:space="preserve"> in NW Liberia </w:t>
      </w:r>
      <w:r w:rsidRPr="00F6338A">
        <w:rPr>
          <w:rFonts w:eastAsia="Yu Mincho" w:cs="Calibri"/>
          <w:szCs w:val="22"/>
          <w:bdr w:val="none" w:color="auto" w:sz="0" w:space="0"/>
        </w:rPr>
        <w:t xml:space="preserve">Landscape center around natural resources. These include farming of cash and food crops like cassava, potatoes, rice, plantain, cocoa, oil palm and vegetables, with charcoal production and petty trade (usually for locally-produced products) also contributing. In NW </w:t>
      </w:r>
      <w:r w:rsidRPr="00F6338A">
        <w:rPr>
          <w:rFonts w:eastAsia="Yu Mincho" w:cs="Calibri"/>
          <w:szCs w:val="22"/>
          <w:bdr w:val="none" w:color="auto" w:sz="0" w:space="0"/>
          <w:lang w:val="nl-NL"/>
        </w:rPr>
        <w:t>Liberia</w:t>
      </w:r>
      <w:r w:rsidRPr="00F6338A">
        <w:rPr>
          <w:rFonts w:eastAsia="Yu Mincho" w:cs="Calibri"/>
          <w:szCs w:val="22"/>
          <w:bdr w:val="none" w:color="auto" w:sz="0" w:space="0"/>
        </w:rPr>
        <w:t xml:space="preserve"> Landscape, men and women have clearly distinct gender roles with respect to natural resource use at the household and community </w:t>
      </w:r>
      <w:r w:rsidRPr="00F6338A">
        <w:rPr>
          <w:rFonts w:eastAsia="Yu Mincho" w:cs="Calibri"/>
          <w:szCs w:val="22"/>
          <w:bdr w:val="none" w:color="auto" w:sz="0" w:space="0"/>
          <w:lang w:val="da-DK"/>
        </w:rPr>
        <w:t>levels</w:t>
      </w:r>
      <w:r w:rsidRPr="00F6338A">
        <w:rPr>
          <w:rFonts w:eastAsia="Yu Mincho" w:cs="Calibri"/>
          <w:szCs w:val="22"/>
          <w:bdr w:val="none" w:color="auto" w:sz="0" w:space="0"/>
        </w:rPr>
        <w:t xml:space="preserve"> based on traditional, customary, and religious practices. </w:t>
      </w:r>
      <w:r w:rsidRPr="00F6338A">
        <w:rPr>
          <w:rFonts w:eastAsia="Yu Mincho" w:cs="Calibri"/>
          <w:szCs w:val="22"/>
          <w:bdr w:val="none" w:color="auto" w:sz="0" w:space="0"/>
          <w:lang w:val="en-GB"/>
        </w:rPr>
        <w:t xml:space="preserve">Traditionally, </w:t>
      </w:r>
      <w:r w:rsidRPr="00F6338A">
        <w:rPr>
          <w:rFonts w:eastAsia="Yu Mincho" w:cs="Calibri"/>
          <w:szCs w:val="22"/>
          <w:bdr w:val="none" w:color="auto" w:sz="0" w:space="0"/>
        </w:rPr>
        <w:t>gender</w:t>
      </w:r>
      <w:r w:rsidRPr="00F6338A">
        <w:rPr>
          <w:rFonts w:eastAsia="Yu Mincho" w:cs="Calibri"/>
          <w:szCs w:val="22"/>
          <w:bdr w:val="none" w:color="auto" w:sz="0" w:space="0"/>
          <w:lang w:val="en-GB"/>
        </w:rPr>
        <w:t xml:space="preserve"> </w:t>
      </w:r>
      <w:r w:rsidRPr="00F6338A">
        <w:rPr>
          <w:rFonts w:eastAsia="Yu Mincho" w:cs="Calibri"/>
          <w:szCs w:val="22"/>
          <w:bdr w:val="none" w:color="auto" w:sz="0" w:space="0"/>
        </w:rPr>
        <w:t>roles</w:t>
      </w:r>
      <w:r w:rsidRPr="00F6338A">
        <w:rPr>
          <w:rFonts w:eastAsia="Yu Mincho" w:cs="Calibri"/>
          <w:szCs w:val="22"/>
          <w:bdr w:val="none" w:color="auto" w:sz="0" w:space="0"/>
          <w:lang w:val="en-GB"/>
        </w:rPr>
        <w:t xml:space="preserve"> are assigned </w:t>
      </w:r>
      <w:r w:rsidRPr="00F6338A">
        <w:rPr>
          <w:rFonts w:eastAsia="Yu Mincho" w:cs="Calibri"/>
          <w:szCs w:val="22"/>
          <w:bdr w:val="none" w:color="auto" w:sz="0" w:space="0"/>
        </w:rPr>
        <w:t>to men</w:t>
      </w:r>
      <w:r w:rsidRPr="00F6338A">
        <w:rPr>
          <w:rFonts w:eastAsia="Yu Mincho" w:cs="Calibri"/>
          <w:szCs w:val="22"/>
          <w:bdr w:val="none" w:color="auto" w:sz="0" w:space="0"/>
          <w:lang w:val="en-GB"/>
        </w:rPr>
        <w:t xml:space="preserve"> and women according to the physical strength that is required to carry out the task and the tools to be used to complete the task well. In households where there are no </w:t>
      </w:r>
      <w:r w:rsidRPr="00F6338A">
        <w:rPr>
          <w:rFonts w:eastAsia="Yu Mincho" w:cs="Calibri"/>
          <w:szCs w:val="22"/>
          <w:bdr w:val="none" w:color="auto" w:sz="0" w:space="0"/>
        </w:rPr>
        <w:t>males,</w:t>
      </w:r>
      <w:r w:rsidRPr="00F6338A">
        <w:rPr>
          <w:rFonts w:eastAsia="Yu Mincho" w:cs="Calibri"/>
          <w:szCs w:val="22"/>
          <w:bdr w:val="none" w:color="auto" w:sz="0" w:space="0"/>
          <w:lang w:val="en-GB"/>
        </w:rPr>
        <w:t xml:space="preserve"> females perform some male </w:t>
      </w:r>
      <w:r w:rsidRPr="00F6338A">
        <w:rPr>
          <w:rFonts w:eastAsia="Yu Mincho" w:cs="Calibri"/>
          <w:szCs w:val="22"/>
          <w:bdr w:val="none" w:color="auto" w:sz="0" w:space="0"/>
        </w:rPr>
        <w:t>roles,</w:t>
      </w:r>
      <w:r w:rsidRPr="00F6338A">
        <w:rPr>
          <w:rFonts w:eastAsia="Yu Mincho" w:cs="Calibri"/>
          <w:szCs w:val="22"/>
          <w:bdr w:val="none" w:color="auto" w:sz="0" w:space="0"/>
          <w:lang w:val="en-GB"/>
        </w:rPr>
        <w:t xml:space="preserve"> yet for others, they rely on hired labor, which is </w:t>
      </w:r>
      <w:r w:rsidRPr="00F6338A">
        <w:rPr>
          <w:rFonts w:eastAsia="Yu Mincho" w:cs="Calibri"/>
          <w:szCs w:val="22"/>
          <w:bdr w:val="none" w:color="auto" w:sz="0" w:space="0"/>
        </w:rPr>
        <w:t>difficult</w:t>
      </w:r>
      <w:r w:rsidRPr="00F6338A">
        <w:rPr>
          <w:rFonts w:eastAsia="Yu Mincho" w:cs="Calibri"/>
          <w:szCs w:val="22"/>
          <w:bdr w:val="none" w:color="auto" w:sz="0" w:space="0"/>
          <w:lang w:val="en-GB"/>
        </w:rPr>
        <w:t xml:space="preserve"> to </w:t>
      </w:r>
      <w:r w:rsidRPr="00F6338A">
        <w:rPr>
          <w:rFonts w:eastAsia="Yu Mincho" w:cs="Calibri"/>
          <w:szCs w:val="22"/>
          <w:bdr w:val="none" w:color="auto" w:sz="0" w:space="0"/>
        </w:rPr>
        <w:t>come</w:t>
      </w:r>
      <w:r w:rsidRPr="00F6338A">
        <w:rPr>
          <w:rFonts w:eastAsia="Yu Mincho" w:cs="Calibri"/>
          <w:szCs w:val="22"/>
          <w:bdr w:val="none" w:color="auto" w:sz="0" w:space="0"/>
          <w:lang w:val="en-GB"/>
        </w:rPr>
        <w:t xml:space="preserve"> by easily. Household </w:t>
      </w:r>
      <w:r w:rsidRPr="00F6338A">
        <w:rPr>
          <w:rFonts w:eastAsia="Yu Mincho" w:cs="Calibri"/>
          <w:szCs w:val="22"/>
          <w:bdr w:val="none" w:color="auto" w:sz="0" w:space="0"/>
        </w:rPr>
        <w:t>roles</w:t>
      </w:r>
      <w:r w:rsidRPr="00F6338A">
        <w:rPr>
          <w:rFonts w:eastAsia="Yu Mincho" w:cs="Calibri"/>
          <w:szCs w:val="22"/>
          <w:bdr w:val="none" w:color="auto" w:sz="0" w:space="0"/>
          <w:lang w:val="en-GB"/>
        </w:rPr>
        <w:t xml:space="preserve"> </w:t>
      </w:r>
      <w:r w:rsidRPr="00F6338A">
        <w:rPr>
          <w:rFonts w:eastAsia="Yu Mincho" w:cs="Calibri"/>
          <w:szCs w:val="22"/>
          <w:bdr w:val="none" w:color="auto" w:sz="0" w:space="0"/>
        </w:rPr>
        <w:t>such</w:t>
      </w:r>
      <w:r w:rsidRPr="00F6338A">
        <w:rPr>
          <w:rFonts w:eastAsia="Yu Mincho" w:cs="Calibri"/>
          <w:szCs w:val="22"/>
          <w:bdr w:val="none" w:color="auto" w:sz="0" w:space="0"/>
          <w:lang w:val="en-GB"/>
        </w:rPr>
        <w:t xml:space="preserve"> as </w:t>
      </w:r>
      <w:r w:rsidRPr="00F6338A" w:rsidR="00C77E5A">
        <w:rPr>
          <w:rFonts w:eastAsia="Yu Mincho" w:cs="Calibri"/>
          <w:szCs w:val="22"/>
          <w:bdr w:val="none" w:color="auto" w:sz="0" w:space="0"/>
          <w:lang w:val="en-GB"/>
        </w:rPr>
        <w:t>childcare</w:t>
      </w:r>
      <w:r w:rsidRPr="00F6338A">
        <w:rPr>
          <w:rFonts w:eastAsia="Yu Mincho" w:cs="Calibri"/>
          <w:szCs w:val="22"/>
          <w:bdr w:val="none" w:color="auto" w:sz="0" w:space="0"/>
          <w:lang w:val="en-GB"/>
        </w:rPr>
        <w:t>, cooking, washing, sweeping, fetching water and firewood are regarded as female roles, with some help from the children (both male and female), while clearing land for cultivation (locally known as brushing) is predominantly the role for men.</w:t>
      </w:r>
    </w:p>
    <w:p w:rsidRPr="00F6338A" w:rsidR="00044466" w:rsidP="00044466" w:rsidRDefault="00044466" w14:paraId="06B66A9B"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rPr>
          <w:rFonts w:eastAsia="Yu Mincho" w:cs="Calibri"/>
          <w:szCs w:val="22"/>
          <w:bdr w:val="none" w:color="auto" w:sz="0" w:space="0"/>
          <w:lang w:val="en-GB"/>
        </w:rPr>
      </w:pPr>
    </w:p>
    <w:p w:rsidRPr="00F6338A" w:rsidR="00044466" w:rsidP="00044466" w:rsidRDefault="00044466" w14:paraId="1F2471CF"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szCs w:val="22"/>
          <w:bdr w:val="none" w:color="auto" w:sz="0" w:space="0"/>
          <w:lang w:val="en-GB"/>
        </w:rPr>
      </w:pPr>
      <w:r w:rsidRPr="00F6338A">
        <w:rPr>
          <w:rFonts w:eastAsia="Yu Mincho" w:cs="Calibri"/>
          <w:szCs w:val="22"/>
          <w:bdr w:val="none" w:color="auto" w:sz="0" w:space="0"/>
          <w:lang w:val="en-GB"/>
        </w:rPr>
        <w:t>Women and men have different uses, practices and knowledge related to natural resources, and specifically forests. Due to men’s greater access to land, decision-making structures, information, inputs, credit, markets, they tend to dominate the trade of products that gain commercial value. Women rely heavily on non-timber forest products (NTFPs) for their livelihoods, as they use them for both household subsistence and as a source of income</w:t>
      </w:r>
      <w:r w:rsidRPr="00F6338A">
        <w:rPr>
          <w:rFonts w:eastAsia="Yu Mincho" w:cs="Calibri"/>
          <w:szCs w:val="22"/>
          <w:bdr w:val="none" w:color="auto" w:sz="0" w:space="0"/>
          <w:vertAlign w:val="superscript"/>
          <w:lang w:val="en-GB"/>
        </w:rPr>
        <w:footnoteReference w:id="60"/>
      </w:r>
      <w:r w:rsidRPr="00F6338A">
        <w:rPr>
          <w:rFonts w:eastAsia="Yu Mincho" w:cs="Calibri"/>
          <w:szCs w:val="22"/>
          <w:bdr w:val="none" w:color="auto" w:sz="0" w:space="0"/>
          <w:lang w:val="en-GB"/>
        </w:rPr>
        <w:t>. Meanwhile, men are more engaged with timber extraction and bushmeat hunting</w:t>
      </w:r>
      <w:r w:rsidRPr="00F6338A">
        <w:rPr>
          <w:rFonts w:eastAsia="Yu Mincho" w:cs="Calibri"/>
          <w:szCs w:val="22"/>
          <w:bdr w:val="none" w:color="auto" w:sz="0" w:space="0"/>
          <w:vertAlign w:val="superscript"/>
          <w:lang w:val="en-GB"/>
        </w:rPr>
        <w:footnoteReference w:id="61"/>
      </w:r>
      <w:r w:rsidRPr="00F6338A">
        <w:rPr>
          <w:rFonts w:eastAsia="Yu Mincho" w:cs="Calibri"/>
          <w:szCs w:val="22"/>
          <w:bdr w:val="none" w:color="auto" w:sz="0" w:space="0"/>
          <w:lang w:val="en-GB"/>
        </w:rPr>
        <w:t>. Both women and men rely on charcoal and fuelwood as sources of energy. As women in these settings are likely to be highly dependent on natural resources for their livelihoods, they are particularly susceptible to changes in the availability and quality of these resources. The high prevalence of gender-based violence (GBV) can impact access to natural resources, as women and youth face higher risks of GBV during collection activities.</w:t>
      </w:r>
    </w:p>
    <w:p w:rsidRPr="00F6338A" w:rsidR="00044466" w:rsidP="00044466" w:rsidRDefault="00044466" w14:paraId="542EE033"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rPr>
          <w:rFonts w:eastAsia="Yu Mincho" w:cs="Calibri"/>
          <w:szCs w:val="22"/>
          <w:bdr w:val="none" w:color="auto" w:sz="0" w:space="0"/>
          <w:lang w:val="en-GB"/>
        </w:rPr>
      </w:pPr>
    </w:p>
    <w:p w:rsidRPr="00F6338A" w:rsidR="00044466" w:rsidP="00044466" w:rsidRDefault="00044466" w14:paraId="255BE1BD"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Calibri" w:cs="Calibri"/>
          <w:szCs w:val="22"/>
          <w:bdr w:val="none" w:color="auto" w:sz="0" w:space="0"/>
          <w:lang w:val="en-GB"/>
        </w:rPr>
      </w:pPr>
      <w:r w:rsidRPr="00F6338A">
        <w:rPr>
          <w:rFonts w:eastAsia="Yu Mincho" w:cs="Calibri"/>
          <w:szCs w:val="22"/>
          <w:bdr w:val="none" w:color="auto" w:sz="0" w:space="0"/>
          <w:lang w:val="en-GB"/>
        </w:rPr>
        <w:t xml:space="preserve">By attending to these gender issues, for example, by increasing participation of women in land-use planning and targeting women as beneficiaries and developers of livelihood and enterprise benefits, the Project may impact how women and men utilize natural resources. The Project must consider the impacts, both positive and negative, of increasing women’s access to traditionally male-dominated natural resources. Similarly, project activities that increase the value of what are traditionally women’s resources could lead to attempts by men to capture those value chains. The Project will assess and monitor these impacts. It will be particularly important to engage women in discussions about co-management of protected areas and land-use planning, as well as customary land formalization (CLF) so that plans maintain or improve women’s access to land and natural resources. </w:t>
      </w:r>
      <w:r w:rsidRPr="00F6338A">
        <w:rPr>
          <w:rFonts w:eastAsia="Yu Mincho" w:cs="Calibri"/>
          <w:szCs w:val="22"/>
          <w:bdr w:val="none" w:color="auto" w:sz="0" w:space="0"/>
        </w:rPr>
        <w:t>Conducting awareness campaigns and providing education on women’s land rights can empower women to assert their ownership claims. This can involve workshops, training sessions and community outreach programs. Ensuring that women are actively involved in decision-making processes related to land governance can help safeguard their ownership rights. The CLF field manual includes measures to ensure that women are represented throughout the process, e.g. awareness-raising of women’s land rights, women working groups at meetings, female focus groups, equal representation of women on the Interim Coordinating Committee, Community Land Development and Management Committee, and Tribal Certificate vetting and validating committee.</w:t>
      </w:r>
    </w:p>
    <w:p w:rsidRPr="00F6338A" w:rsidR="00044466" w:rsidP="00044466" w:rsidRDefault="00044466" w14:paraId="50EFE80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420"/>
        <w:rPr>
          <w:rFonts w:eastAsia="Times New Roman" w:cs="Calibri"/>
          <w:i/>
          <w:iCs/>
          <w:spacing w:val="-2"/>
          <w:szCs w:val="22"/>
          <w:bdr w:val="none" w:color="auto" w:sz="0" w:space="0"/>
          <w:lang w:val="en-GB"/>
        </w:rPr>
      </w:pPr>
    </w:p>
    <w:p w:rsidRPr="00F6338A" w:rsidR="00044466" w:rsidP="008C74E9" w:rsidRDefault="00044466" w14:paraId="1EA427C3" w14:textId="77777777">
      <w:pPr>
        <w:widowControl w:val="0"/>
        <w:numPr>
          <w:ilvl w:val="0"/>
          <w:numId w:val="157"/>
        </w:numPr>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420"/>
        <w:rPr>
          <w:rFonts w:eastAsia="Times New Roman" w:cs="Calibri"/>
          <w:i/>
          <w:iCs/>
          <w:spacing w:val="-2"/>
          <w:szCs w:val="22"/>
          <w:bdr w:val="none" w:color="auto" w:sz="0" w:space="0"/>
          <w:lang w:val="en-GB"/>
        </w:rPr>
      </w:pPr>
      <w:r w:rsidRPr="00F6338A">
        <w:rPr>
          <w:rFonts w:eastAsia="Times New Roman" w:cs="Calibri"/>
          <w:i/>
          <w:iCs/>
          <w:spacing w:val="-2"/>
          <w:szCs w:val="22"/>
          <w:bdr w:val="none" w:color="auto" w:sz="0" w:space="0"/>
          <w:lang w:val="en-GB"/>
        </w:rPr>
        <w:t>How will women and men be impacted (positively or negatively) by project activities including on their livelihoods, workload, control over resources, etc.?</w:t>
      </w:r>
    </w:p>
    <w:p w:rsidRPr="00F6338A" w:rsidR="00044466" w:rsidP="00044466" w:rsidRDefault="00044466" w14:paraId="1A961C9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420"/>
        <w:rPr>
          <w:rFonts w:eastAsia="Times New Roman" w:cs="Calibri"/>
          <w:i/>
          <w:iCs/>
          <w:spacing w:val="-2"/>
          <w:szCs w:val="22"/>
          <w:bdr w:val="none" w:color="auto" w:sz="0" w:space="0"/>
          <w:lang w:val="en-GB"/>
        </w:rPr>
      </w:pPr>
    </w:p>
    <w:p w:rsidRPr="00F6338A" w:rsidR="00044466" w:rsidP="00044466" w:rsidRDefault="00044466" w14:paraId="0BD2870C" w14:textId="09A28AE2">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szCs w:val="22"/>
          <w:bdr w:val="none" w:color="auto" w:sz="0" w:space="0"/>
        </w:rPr>
      </w:pPr>
      <w:r w:rsidRPr="00F6338A">
        <w:rPr>
          <w:rFonts w:eastAsia="Yu Mincho" w:cs="Calibri"/>
          <w:szCs w:val="22"/>
          <w:bdr w:val="none" w:color="auto" w:sz="0" w:space="0"/>
          <w:lang w:val="en-GB"/>
        </w:rPr>
        <w:t xml:space="preserve">The Project will contribute directly to women and men’s </w:t>
      </w:r>
      <w:r w:rsidRPr="00F6338A">
        <w:rPr>
          <w:rFonts w:eastAsia="Yu Mincho" w:cs="Calibri"/>
          <w:szCs w:val="22"/>
          <w:bdr w:val="none" w:color="auto" w:sz="0" w:space="0"/>
        </w:rPr>
        <w:t>enhanced income opportunities through the promotion of climate-resilient and conservation-friendly livelihoods and enterprises. This will be supported by land use planning, capacity-building and creating links between local enterprises and sources of financing. Emphasis will be given to identifying opportunities for women and marginalized groups to improve incomes.</w:t>
      </w:r>
      <w:r w:rsidRPr="00F6338A">
        <w:rPr>
          <w:rFonts w:eastAsia="Yu Mincho" w:cs="Calibri"/>
          <w:szCs w:val="22"/>
          <w:bdr w:val="none" w:color="auto" w:sz="0" w:space="0"/>
          <w:lang w:val="en-GB"/>
        </w:rPr>
        <w:t xml:space="preserve"> These activities will be structured with input from women, regarding their needs and time constraints. The Project will ensure that participation in project activities does not burden women with additional responsibilities without gaining commensurate </w:t>
      </w:r>
      <w:r w:rsidRPr="00F6338A" w:rsidR="00C77E5A">
        <w:rPr>
          <w:rFonts w:eastAsia="Yu Mincho" w:cs="Calibri"/>
          <w:szCs w:val="22"/>
          <w:bdr w:val="none" w:color="auto" w:sz="0" w:space="0"/>
          <w:lang w:val="en-GB"/>
        </w:rPr>
        <w:t>benefits and</w:t>
      </w:r>
      <w:r w:rsidRPr="00F6338A">
        <w:rPr>
          <w:rFonts w:eastAsia="Yu Mincho" w:cs="Calibri"/>
          <w:szCs w:val="22"/>
          <w:bdr w:val="none" w:color="auto" w:sz="0" w:space="0"/>
          <w:lang w:val="en-GB"/>
        </w:rPr>
        <w:t xml:space="preserve"> will obtain input from women to identify appropriate locations and times for meetings, adapt activities around women’s schedules, and bring training to the community when women cannot easily leave their village. It is expected that women’s control over resources may improve through the Project’s provision of training and capacity building for women (including leadership), and measures to increase women’s active participation in land-use planning, development of co-management plans, and customary land formalization processes. </w:t>
      </w:r>
    </w:p>
    <w:p w:rsidRPr="00F6338A" w:rsidR="00044466" w:rsidP="00044466" w:rsidRDefault="00044466" w14:paraId="26939CD2"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420"/>
        <w:rPr>
          <w:rFonts w:eastAsia="Calibri" w:cs="Calibri"/>
          <w:i/>
          <w:iCs/>
          <w:szCs w:val="22"/>
          <w:bdr w:val="none" w:color="auto" w:sz="0" w:space="0"/>
          <w:lang w:val="en-GB"/>
        </w:rPr>
      </w:pPr>
    </w:p>
    <w:p w:rsidRPr="00F6338A" w:rsidR="00044466" w:rsidP="008C74E9" w:rsidRDefault="00044466" w14:paraId="07F3E661" w14:textId="77777777">
      <w:pPr>
        <w:widowControl w:val="0"/>
        <w:numPr>
          <w:ilvl w:val="0"/>
          <w:numId w:val="157"/>
        </w:numPr>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420"/>
        <w:rPr>
          <w:rFonts w:eastAsia="Times New Roman" w:cs="Calibri"/>
          <w:bCs/>
          <w:i/>
          <w:iCs/>
          <w:spacing w:val="-2"/>
          <w:szCs w:val="22"/>
          <w:bdr w:val="none" w:color="auto" w:sz="0" w:space="0"/>
          <w:lang w:val="en-GB"/>
        </w:rPr>
      </w:pPr>
      <w:r w:rsidRPr="00F6338A">
        <w:rPr>
          <w:rFonts w:eastAsia="Times New Roman" w:cs="Calibri"/>
          <w:bCs/>
          <w:i/>
          <w:iCs/>
          <w:spacing w:val="-2"/>
          <w:szCs w:val="22"/>
          <w:bdr w:val="none" w:color="auto" w:sz="0" w:space="0"/>
          <w:lang w:val="en-GB"/>
        </w:rPr>
        <w:t>To what extent do women and men participate in decision-making processes about those natural resources and is that likely to carry over into project decision-making? What are the constraints (social, cultural, economic, political) that restrict women’s active participation in household, community and project-level decision-making processes?</w:t>
      </w:r>
    </w:p>
    <w:p w:rsidRPr="00F6338A" w:rsidR="00044466" w:rsidP="00044466" w:rsidRDefault="00044466" w14:paraId="32D9D2A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420"/>
        <w:rPr>
          <w:rFonts w:eastAsia="Times New Roman" w:cs="Calibri"/>
          <w:bCs/>
          <w:i/>
          <w:iCs/>
          <w:spacing w:val="-2"/>
          <w:szCs w:val="22"/>
          <w:bdr w:val="none" w:color="auto" w:sz="0" w:space="0"/>
          <w:lang w:val="en-GB"/>
        </w:rPr>
      </w:pPr>
    </w:p>
    <w:p w:rsidRPr="00F6338A" w:rsidR="00044466" w:rsidP="00044466" w:rsidRDefault="00044466" w14:paraId="69735271"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50" w:hanging="30"/>
        <w:jc w:val="both"/>
        <w:rPr>
          <w:rFonts w:eastAsia="Yu Mincho" w:cs="Calibri"/>
          <w:szCs w:val="22"/>
          <w:bdr w:val="none" w:color="auto" w:sz="0" w:space="0"/>
        </w:rPr>
      </w:pPr>
      <w:r w:rsidRPr="00F6338A">
        <w:rPr>
          <w:rFonts w:eastAsia="Yu Mincho" w:cs="Calibri"/>
          <w:szCs w:val="22"/>
          <w:bdr w:val="none" w:color="auto" w:sz="0" w:space="0"/>
        </w:rPr>
        <w:t xml:space="preserve">Although some progress has been made in incorporating women in community-based decision-making structures in the landscape, </w:t>
      </w:r>
      <w:r w:rsidRPr="00F6338A">
        <w:rPr>
          <w:rFonts w:eastAsia="Yu Mincho" w:cs="Calibri"/>
          <w:szCs w:val="22"/>
          <w:bdr w:val="none" w:color="auto" w:sz="0" w:space="0"/>
          <w:lang w:val="en-GB"/>
        </w:rPr>
        <w:t>the great majority</w:t>
      </w:r>
      <w:r w:rsidRPr="00F6338A">
        <w:rPr>
          <w:rFonts w:eastAsia="Yu Mincho" w:cs="Calibri"/>
          <w:szCs w:val="22"/>
          <w:bdr w:val="none" w:color="auto" w:sz="0" w:space="0"/>
        </w:rPr>
        <w:t xml:space="preserve"> of key decision-making positions in the landscape remain dominated by men. These positions included heads of local government in the locality and community leadership including the Elder Councils. Barriers to women</w:t>
      </w:r>
      <w:r w:rsidRPr="00F6338A">
        <w:rPr>
          <w:rFonts w:eastAsia="Yu Mincho" w:cs="Calibri"/>
          <w:szCs w:val="22"/>
          <w:bdr w:val="none" w:color="auto" w:sz="0" w:space="0"/>
          <w:rtl/>
          <w:lang w:val="en-GB"/>
        </w:rPr>
        <w:t>’</w:t>
      </w:r>
      <w:r w:rsidRPr="00F6338A">
        <w:rPr>
          <w:rFonts w:eastAsia="Yu Mincho" w:cs="Calibri"/>
          <w:szCs w:val="22"/>
          <w:bdr w:val="none" w:color="auto" w:sz="0" w:space="0"/>
        </w:rPr>
        <w:t>s meaningful participation in public decision making</w:t>
      </w:r>
      <w:r w:rsidRPr="00F6338A">
        <w:rPr>
          <w:rFonts w:eastAsia="Yu Mincho" w:cs="Calibri"/>
          <w:szCs w:val="22"/>
          <w:bdr w:val="none" w:color="auto" w:sz="0" w:space="0"/>
          <w:lang w:val="en-GB"/>
        </w:rPr>
        <w:t xml:space="preserve"> </w:t>
      </w:r>
      <w:r w:rsidRPr="00F6338A">
        <w:rPr>
          <w:rFonts w:eastAsia="Yu Mincho" w:cs="Calibri"/>
          <w:szCs w:val="22"/>
          <w:bdr w:val="none" w:color="auto" w:sz="0" w:space="0"/>
        </w:rPr>
        <w:t xml:space="preserve">include lack of confidence to assert themselves in the public owing to cultural and religious practices and beliefs which limit public space for women, low educational </w:t>
      </w:r>
      <w:r w:rsidRPr="00F6338A">
        <w:rPr>
          <w:rFonts w:eastAsia="Yu Mincho" w:cs="Calibri"/>
          <w:szCs w:val="22"/>
          <w:bdr w:val="none" w:color="auto" w:sz="0" w:space="0"/>
          <w:lang w:val="da-DK"/>
        </w:rPr>
        <w:t>levels</w:t>
      </w:r>
      <w:r w:rsidRPr="00F6338A">
        <w:rPr>
          <w:rFonts w:eastAsia="Yu Mincho" w:cs="Calibri"/>
          <w:szCs w:val="22"/>
          <w:bdr w:val="none" w:color="auto" w:sz="0" w:space="0"/>
        </w:rPr>
        <w:t xml:space="preserve"> and difficulties in balancing the demands of public office with their multiple gender roles. The implication of male</w:t>
      </w:r>
      <w:r w:rsidRPr="00F6338A">
        <w:rPr>
          <w:rFonts w:eastAsia="Yu Mincho" w:cs="Calibri"/>
          <w:szCs w:val="22"/>
          <w:bdr w:val="none" w:color="auto" w:sz="0" w:space="0"/>
          <w:lang w:val="en-GB"/>
        </w:rPr>
        <w:t>-</w:t>
      </w:r>
      <w:r w:rsidRPr="00F6338A">
        <w:rPr>
          <w:rFonts w:eastAsia="Yu Mincho" w:cs="Calibri"/>
          <w:szCs w:val="22"/>
          <w:bdr w:val="none" w:color="auto" w:sz="0" w:space="0"/>
        </w:rPr>
        <w:t xml:space="preserve">dominated leadership </w:t>
      </w:r>
      <w:r w:rsidRPr="00F6338A">
        <w:rPr>
          <w:rFonts w:eastAsia="Yu Mincho" w:cs="Calibri"/>
          <w:szCs w:val="22"/>
          <w:bdr w:val="none" w:color="auto" w:sz="0" w:space="0"/>
          <w:lang w:val="en-GB"/>
        </w:rPr>
        <w:t>is that</w:t>
      </w:r>
      <w:r w:rsidRPr="00F6338A">
        <w:rPr>
          <w:rFonts w:eastAsia="Yu Mincho" w:cs="Calibri"/>
          <w:szCs w:val="22"/>
          <w:bdr w:val="none" w:color="auto" w:sz="0" w:space="0"/>
        </w:rPr>
        <w:t xml:space="preserve"> women</w:t>
      </w:r>
      <w:r w:rsidRPr="00F6338A">
        <w:rPr>
          <w:rFonts w:eastAsia="Yu Mincho" w:cs="Calibri"/>
          <w:szCs w:val="22"/>
          <w:bdr w:val="none" w:color="auto" w:sz="0" w:space="0"/>
          <w:rtl/>
          <w:lang w:val="en-GB"/>
        </w:rPr>
        <w:t>’</w:t>
      </w:r>
      <w:r w:rsidRPr="00F6338A">
        <w:rPr>
          <w:rFonts w:eastAsia="Yu Mincho" w:cs="Calibri"/>
          <w:szCs w:val="22"/>
          <w:bdr w:val="none" w:color="auto" w:sz="0" w:space="0"/>
        </w:rPr>
        <w:t xml:space="preserve">s voices and aspirations are </w:t>
      </w:r>
      <w:r w:rsidRPr="00F6338A">
        <w:rPr>
          <w:rFonts w:eastAsia="Yu Mincho" w:cs="Calibri"/>
          <w:szCs w:val="22"/>
          <w:bdr w:val="none" w:color="auto" w:sz="0" w:space="0"/>
          <w:lang w:val="en-GB"/>
        </w:rPr>
        <w:t>often not heard</w:t>
      </w:r>
      <w:r w:rsidRPr="00F6338A">
        <w:rPr>
          <w:rFonts w:eastAsia="Yu Mincho" w:cs="Calibri"/>
          <w:szCs w:val="22"/>
          <w:bdr w:val="none" w:color="auto" w:sz="0" w:space="0"/>
        </w:rPr>
        <w:t xml:space="preserve">. For instance, during engagement of communities during the GEF- supported FOLUR project, women complained that although they have been incorporated into decision-making structures, in most instances, it has been cosmetic, as it is difficult to influence decisions during meetings. This was particularly the case with structures that were chaired by traditional leaders such as village heads and </w:t>
      </w:r>
      <w:r w:rsidRPr="00F6338A">
        <w:rPr>
          <w:rFonts w:eastAsia="Yu Mincho" w:cs="Calibri"/>
          <w:szCs w:val="22"/>
          <w:bdr w:val="none" w:color="auto" w:sz="0" w:space="0"/>
          <w:lang w:val="nl-NL"/>
        </w:rPr>
        <w:t>chiefs.</w:t>
      </w:r>
      <w:r w:rsidRPr="00F6338A">
        <w:rPr>
          <w:rFonts w:eastAsia="Yu Mincho" w:cs="Calibri"/>
          <w:szCs w:val="22"/>
          <w:bdr w:val="none" w:color="auto" w:sz="0" w:space="0"/>
        </w:rPr>
        <w:t xml:space="preserve"> The FOLUR project addressed these issues by engaging men and traditional leaders in participatory assessments to understand the role of gender dynamics and to raise awareness about the frequency and impact of gender-based violence within the community. Sensitization workshops specifically targeting men and traditional leaders have focused on challenging harmful gender norms, promoting gender equality, and emphasizing the role that men can play in preventing violence against women and girls.</w:t>
      </w:r>
    </w:p>
    <w:p w:rsidRPr="00F6338A" w:rsidR="00044466" w:rsidP="00044466" w:rsidRDefault="00044466" w14:paraId="082EA9F9"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rPr>
          <w:rFonts w:eastAsia="Yu Mincho" w:cs="Calibri"/>
          <w:szCs w:val="22"/>
          <w:bdr w:val="none" w:color="auto" w:sz="0" w:space="0"/>
        </w:rPr>
      </w:pPr>
    </w:p>
    <w:p w:rsidRPr="00F6338A" w:rsidR="00044466" w:rsidP="00044466" w:rsidRDefault="00044466" w14:paraId="013B5EAC"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szCs w:val="22"/>
          <w:bdr w:val="none" w:color="auto" w:sz="0" w:space="0"/>
        </w:rPr>
      </w:pPr>
      <w:r w:rsidRPr="00F6338A">
        <w:rPr>
          <w:rFonts w:eastAsia="Yu Mincho" w:cs="Calibri"/>
          <w:szCs w:val="22"/>
          <w:bdr w:val="none" w:color="auto" w:sz="0" w:space="0"/>
        </w:rPr>
        <w:t xml:space="preserve">Similar power dynamics exist at the household level. Prior stakeholder consultations in the landscape found that men generally agreed that since they are the heads of households, they should have a final say on major decisions that affect the household. </w:t>
      </w:r>
      <w:r w:rsidRPr="00F6338A">
        <w:rPr>
          <w:rFonts w:eastAsia="Yu Mincho" w:cs="Calibri"/>
          <w:szCs w:val="22"/>
          <w:bdr w:val="none" w:color="auto" w:sz="0" w:space="0"/>
          <w:lang w:val="en-GB"/>
        </w:rPr>
        <w:t xml:space="preserve">There is increasing acceptance in the younger generation of </w:t>
      </w:r>
      <w:r w:rsidRPr="00F6338A">
        <w:rPr>
          <w:rFonts w:eastAsia="Yu Mincho" w:cs="Calibri"/>
          <w:szCs w:val="22"/>
          <w:bdr w:val="none" w:color="auto" w:sz="0" w:space="0"/>
        </w:rPr>
        <w:t>joint decision making within the household</w:t>
      </w:r>
      <w:r w:rsidRPr="00F6338A">
        <w:rPr>
          <w:rFonts w:eastAsia="Yu Mincho" w:cs="Calibri"/>
          <w:szCs w:val="22"/>
          <w:bdr w:val="none" w:color="auto" w:sz="0" w:space="0"/>
          <w:lang w:val="en-GB"/>
        </w:rPr>
        <w:t>, h</w:t>
      </w:r>
      <w:r w:rsidRPr="00F6338A">
        <w:rPr>
          <w:rFonts w:eastAsia="Yu Mincho" w:cs="Calibri"/>
          <w:szCs w:val="22"/>
          <w:bdr w:val="none" w:color="auto" w:sz="0" w:space="0"/>
        </w:rPr>
        <w:t>owever, in cases where there is differing opinion between the husband and wife, the husband</w:t>
      </w:r>
      <w:r w:rsidRPr="00F6338A">
        <w:rPr>
          <w:rFonts w:eastAsia="Yu Mincho" w:cs="Calibri"/>
          <w:szCs w:val="22"/>
          <w:bdr w:val="none" w:color="auto" w:sz="0" w:space="0"/>
          <w:rtl/>
          <w:lang w:val="en-GB"/>
        </w:rPr>
        <w:t>’</w:t>
      </w:r>
      <w:r w:rsidRPr="00F6338A">
        <w:rPr>
          <w:rFonts w:eastAsia="Yu Mincho" w:cs="Calibri"/>
          <w:szCs w:val="22"/>
          <w:bdr w:val="none" w:color="auto" w:sz="0" w:space="0"/>
        </w:rPr>
        <w:t xml:space="preserve">s decision generally takes precedence. </w:t>
      </w:r>
      <w:r w:rsidRPr="00F6338A">
        <w:rPr>
          <w:rFonts w:eastAsia="Yu Mincho" w:cs="Calibri"/>
          <w:szCs w:val="22"/>
          <w:bdr w:val="none" w:color="auto" w:sz="0" w:space="0"/>
          <w:lang w:val="en-GB"/>
        </w:rPr>
        <w:t>To</w:t>
      </w:r>
      <w:r w:rsidRPr="00F6338A">
        <w:rPr>
          <w:rFonts w:eastAsia="Yu Mincho" w:cs="Calibri"/>
          <w:szCs w:val="22"/>
          <w:bdr w:val="none" w:color="auto" w:sz="0" w:space="0"/>
        </w:rPr>
        <w:t xml:space="preserve"> participate in </w:t>
      </w:r>
      <w:r w:rsidRPr="00F6338A">
        <w:rPr>
          <w:rFonts w:eastAsia="Yu Mincho" w:cs="Calibri"/>
          <w:szCs w:val="22"/>
          <w:bdr w:val="none" w:color="auto" w:sz="0" w:space="0"/>
          <w:lang w:val="en-GB"/>
        </w:rPr>
        <w:t xml:space="preserve">Project </w:t>
      </w:r>
      <w:r w:rsidRPr="00F6338A">
        <w:rPr>
          <w:rFonts w:eastAsia="Yu Mincho" w:cs="Calibri"/>
          <w:szCs w:val="22"/>
          <w:bdr w:val="none" w:color="auto" w:sz="0" w:space="0"/>
        </w:rPr>
        <w:t xml:space="preserve">activities, it is likely that most women would </w:t>
      </w:r>
      <w:r w:rsidRPr="00F6338A">
        <w:rPr>
          <w:rFonts w:eastAsia="Yu Mincho" w:cs="Calibri"/>
          <w:szCs w:val="22"/>
          <w:bdr w:val="none" w:color="auto" w:sz="0" w:space="0"/>
          <w:lang w:val="en-GB"/>
        </w:rPr>
        <w:t>need</w:t>
      </w:r>
      <w:r w:rsidRPr="00F6338A">
        <w:rPr>
          <w:rFonts w:eastAsia="Yu Mincho" w:cs="Calibri"/>
          <w:szCs w:val="22"/>
          <w:bdr w:val="none" w:color="auto" w:sz="0" w:space="0"/>
        </w:rPr>
        <w:t xml:space="preserve"> to seek permission from their husbands. Women would also likely have to consult with their husbands before accepting to participate </w:t>
      </w:r>
      <w:r w:rsidRPr="00F6338A">
        <w:rPr>
          <w:rFonts w:eastAsia="Yu Mincho" w:cs="Calibri"/>
          <w:szCs w:val="22"/>
          <w:bdr w:val="none" w:color="auto" w:sz="0" w:space="0"/>
          <w:lang w:val="en-GB"/>
        </w:rPr>
        <w:t>in</w:t>
      </w:r>
      <w:r w:rsidRPr="00F6338A">
        <w:rPr>
          <w:rFonts w:eastAsia="Yu Mincho" w:cs="Calibri"/>
          <w:szCs w:val="22"/>
          <w:bdr w:val="none" w:color="auto" w:sz="0" w:space="0"/>
        </w:rPr>
        <w:t xml:space="preserve"> committees. In female-only households, household heads </w:t>
      </w:r>
      <w:r w:rsidRPr="00F6338A">
        <w:rPr>
          <w:rFonts w:eastAsia="Yu Mincho" w:cs="Calibri"/>
          <w:szCs w:val="22"/>
          <w:bdr w:val="none" w:color="auto" w:sz="0" w:space="0"/>
          <w:lang w:val="en-GB"/>
        </w:rPr>
        <w:t>can participate</w:t>
      </w:r>
      <w:r w:rsidRPr="00F6338A">
        <w:rPr>
          <w:rFonts w:eastAsia="Yu Mincho" w:cs="Calibri"/>
          <w:szCs w:val="22"/>
          <w:bdr w:val="none" w:color="auto" w:sz="0" w:space="0"/>
        </w:rPr>
        <w:t xml:space="preserve"> without seeking the consent of anyone. </w:t>
      </w:r>
    </w:p>
    <w:p w:rsidRPr="00F6338A" w:rsidR="00044466" w:rsidP="00044466" w:rsidRDefault="00044466" w14:paraId="5DAB9C36"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rPr>
          <w:rFonts w:eastAsia="Yu Mincho" w:cs="Calibri"/>
          <w:szCs w:val="22"/>
          <w:bdr w:val="none" w:color="auto" w:sz="0" w:space="0"/>
          <w:lang w:val="en-GB"/>
        </w:rPr>
      </w:pPr>
    </w:p>
    <w:p w:rsidRPr="00F6338A" w:rsidR="00044466" w:rsidP="00044466" w:rsidRDefault="00044466" w14:paraId="1B94B882"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szCs w:val="22"/>
          <w:bdr w:val="none" w:color="auto" w:sz="0" w:space="0"/>
        </w:rPr>
      </w:pPr>
      <w:r w:rsidRPr="00F6338A">
        <w:rPr>
          <w:rFonts w:eastAsia="Yu Mincho" w:cs="Calibri"/>
          <w:szCs w:val="22"/>
          <w:bdr w:val="none" w:color="auto" w:sz="0" w:space="0"/>
          <w:lang w:val="en-GB"/>
        </w:rPr>
        <w:t xml:space="preserve">The Project will engage women directly in activities and promote women’s leadership, and put measures in place that could contribute to decreasing these barriers. For example, </w:t>
      </w:r>
      <w:r w:rsidRPr="00F6338A">
        <w:rPr>
          <w:rFonts w:eastAsia="Yu Mincho" w:cs="Calibri"/>
          <w:szCs w:val="22"/>
          <w:bdr w:val="none" w:color="auto" w:sz="0" w:space="0"/>
        </w:rPr>
        <w:t>training in soft skills for women leaders who are just recently accessing decision-making spaces; working with men and traditional leaders in the communities to sensitize them about the Project’s commitment to gender equality, etc.)</w:t>
      </w:r>
      <w:r w:rsidRPr="00F6338A">
        <w:rPr>
          <w:rFonts w:eastAsia="Yu Mincho" w:cs="Calibri"/>
          <w:szCs w:val="22"/>
          <w:bdr w:val="none" w:color="auto" w:sz="0" w:space="0"/>
          <w:lang w:val="en-GB"/>
        </w:rPr>
        <w:t xml:space="preserve">. While the Project </w:t>
      </w:r>
      <w:r w:rsidRPr="00F6338A">
        <w:rPr>
          <w:rFonts w:eastAsia="Yu Mincho" w:cs="Calibri"/>
          <w:szCs w:val="22"/>
          <w:bdr w:val="none" w:color="auto" w:sz="0" w:space="0"/>
          <w:lang w:val="en-GB"/>
        </w:rPr>
        <w:t xml:space="preserve">will work to decrease these barriers, they must be acknowledged to set ambitious yet realistic gender-disaggregated targets. </w:t>
      </w:r>
    </w:p>
    <w:p w:rsidRPr="00F6338A" w:rsidR="00044466" w:rsidP="00044466" w:rsidRDefault="00044466" w14:paraId="33771FF4"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ind w:left="420"/>
        <w:rPr>
          <w:rFonts w:eastAsia="Calibri" w:cs="Calibri"/>
          <w:szCs w:val="22"/>
          <w:bdr w:val="none" w:color="auto" w:sz="0" w:space="0"/>
          <w:lang w:val="en-GB"/>
        </w:rPr>
      </w:pPr>
    </w:p>
    <w:p w:rsidRPr="00F6338A" w:rsidR="00044466" w:rsidP="008C74E9" w:rsidRDefault="00044466" w14:paraId="7C11AD7A" w14:textId="77777777">
      <w:pPr>
        <w:widowControl w:val="0"/>
        <w:numPr>
          <w:ilvl w:val="0"/>
          <w:numId w:val="157"/>
        </w:numPr>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420"/>
        <w:jc w:val="both"/>
        <w:rPr>
          <w:rFonts w:eastAsia="Times New Roman" w:cs="Calibri"/>
          <w:bCs/>
          <w:i/>
          <w:iCs/>
          <w:spacing w:val="-2"/>
          <w:szCs w:val="22"/>
          <w:bdr w:val="none" w:color="auto" w:sz="0" w:space="0"/>
          <w:lang w:val="en-GB"/>
        </w:rPr>
      </w:pPr>
      <w:r w:rsidRPr="00F6338A">
        <w:rPr>
          <w:rFonts w:eastAsia="Times New Roman" w:cs="Calibri"/>
          <w:bCs/>
          <w:i/>
          <w:iCs/>
          <w:spacing w:val="-2"/>
          <w:szCs w:val="22"/>
          <w:bdr w:val="none" w:color="auto" w:sz="0" w:space="0"/>
          <w:lang w:val="en-GB"/>
        </w:rPr>
        <w:t>Do women and men have equal access to information and opportunities necessary to participate and benefit fully from the activities of the project? How do gender-related barriers/challenges potentially limit women’s ability to fully participate, make decisions and benefit from the project? How will the project overcome them?</w:t>
      </w:r>
    </w:p>
    <w:p w:rsidRPr="00F6338A" w:rsidR="00044466" w:rsidP="00044466" w:rsidRDefault="00044466" w14:paraId="4D39195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420"/>
        <w:rPr>
          <w:rFonts w:eastAsia="Times New Roman" w:cs="Calibri"/>
          <w:bCs/>
          <w:i/>
          <w:iCs/>
          <w:spacing w:val="-2"/>
          <w:szCs w:val="22"/>
          <w:bdr w:val="none" w:color="auto" w:sz="0" w:space="0"/>
          <w:lang w:val="en-GB"/>
        </w:rPr>
      </w:pPr>
    </w:p>
    <w:p w:rsidRPr="00F6338A" w:rsidR="00044466" w:rsidP="00044466" w:rsidRDefault="00044466" w14:paraId="228E919A"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szCs w:val="22"/>
          <w:bdr w:val="none" w:color="auto" w:sz="0" w:space="0"/>
          <w:lang w:val="en-GB"/>
        </w:rPr>
      </w:pPr>
      <w:r w:rsidRPr="00F6338A">
        <w:rPr>
          <w:rFonts w:eastAsia="Yu Mincho" w:cs="Calibri"/>
          <w:szCs w:val="22"/>
          <w:bdr w:val="none" w:color="auto" w:sz="0" w:space="0"/>
          <w:lang w:val="en-GB"/>
        </w:rPr>
        <w:t xml:space="preserve">In NW Liberia landscape, traditional and religious practices limit female ownership and access to resources. For the </w:t>
      </w:r>
      <w:r w:rsidRPr="00F6338A">
        <w:rPr>
          <w:rFonts w:eastAsia="Yu Mincho" w:cs="Calibri"/>
          <w:szCs w:val="22"/>
          <w:bdr w:val="none" w:color="auto" w:sz="0" w:space="0"/>
        </w:rPr>
        <w:t>inheritance</w:t>
      </w:r>
      <w:r w:rsidRPr="00F6338A">
        <w:rPr>
          <w:rFonts w:eastAsia="Yu Mincho" w:cs="Calibri"/>
          <w:szCs w:val="22"/>
          <w:bdr w:val="none" w:color="auto" w:sz="0" w:space="0"/>
          <w:lang w:val="en-GB"/>
        </w:rPr>
        <w:t xml:space="preserve"> of family properties, the male child is given </w:t>
      </w:r>
      <w:r w:rsidRPr="00F6338A">
        <w:rPr>
          <w:rFonts w:eastAsia="Yu Mincho" w:cs="Calibri"/>
          <w:szCs w:val="22"/>
          <w:bdr w:val="none" w:color="auto" w:sz="0" w:space="0"/>
        </w:rPr>
        <w:t>preference.</w:t>
      </w:r>
      <w:r w:rsidRPr="00F6338A">
        <w:rPr>
          <w:rFonts w:eastAsia="Yu Mincho" w:cs="Calibri"/>
          <w:szCs w:val="22"/>
          <w:bdr w:val="none" w:color="auto" w:sz="0" w:space="0"/>
          <w:lang w:val="en-GB"/>
        </w:rPr>
        <w:t xml:space="preserve"> </w:t>
      </w:r>
      <w:r w:rsidRPr="00F6338A">
        <w:rPr>
          <w:rFonts w:eastAsia="Yu Mincho" w:cs="Calibri"/>
          <w:szCs w:val="22"/>
          <w:bdr w:val="none" w:color="auto" w:sz="0" w:space="0"/>
          <w:lang w:val="da-DK"/>
        </w:rPr>
        <w:t>Thus,</w:t>
      </w:r>
      <w:r w:rsidRPr="00F6338A">
        <w:rPr>
          <w:rFonts w:eastAsia="Yu Mincho" w:cs="Calibri"/>
          <w:szCs w:val="22"/>
          <w:bdr w:val="none" w:color="auto" w:sz="0" w:space="0"/>
          <w:lang w:val="en-GB"/>
        </w:rPr>
        <w:t xml:space="preserve"> women</w:t>
      </w:r>
      <w:r w:rsidRPr="00F6338A">
        <w:rPr>
          <w:rFonts w:eastAsia="Yu Mincho" w:cs="Calibri"/>
          <w:szCs w:val="22"/>
          <w:bdr w:val="none" w:color="auto" w:sz="0" w:space="0"/>
          <w:rtl/>
          <w:lang w:val="en-GB"/>
        </w:rPr>
        <w:t>’</w:t>
      </w:r>
      <w:r w:rsidRPr="00F6338A">
        <w:rPr>
          <w:rFonts w:eastAsia="Yu Mincho" w:cs="Calibri"/>
          <w:szCs w:val="22"/>
          <w:bdr w:val="none" w:color="auto" w:sz="0" w:space="0"/>
          <w:lang w:val="en-GB"/>
        </w:rPr>
        <w:t xml:space="preserve">s </w:t>
      </w:r>
      <w:r w:rsidRPr="00F6338A">
        <w:rPr>
          <w:rFonts w:eastAsia="Yu Mincho" w:cs="Calibri"/>
          <w:szCs w:val="22"/>
          <w:bdr w:val="none" w:color="auto" w:sz="0" w:space="0"/>
        </w:rPr>
        <w:t>access</w:t>
      </w:r>
      <w:r w:rsidRPr="00F6338A">
        <w:rPr>
          <w:rFonts w:eastAsia="Yu Mincho" w:cs="Calibri"/>
          <w:szCs w:val="22"/>
          <w:bdr w:val="none" w:color="auto" w:sz="0" w:space="0"/>
          <w:lang w:val="en-GB"/>
        </w:rPr>
        <w:t xml:space="preserve"> to </w:t>
      </w:r>
      <w:r w:rsidRPr="00F6338A">
        <w:rPr>
          <w:rFonts w:eastAsia="Yu Mincho" w:cs="Calibri"/>
          <w:szCs w:val="22"/>
          <w:bdr w:val="none" w:color="auto" w:sz="0" w:space="0"/>
          <w:lang w:val="nl-NL"/>
        </w:rPr>
        <w:t>land,</w:t>
      </w:r>
      <w:r w:rsidRPr="00F6338A">
        <w:rPr>
          <w:rFonts w:eastAsia="Yu Mincho" w:cs="Calibri"/>
          <w:szCs w:val="22"/>
          <w:bdr w:val="none" w:color="auto" w:sz="0" w:space="0"/>
          <w:lang w:val="en-GB"/>
        </w:rPr>
        <w:t xml:space="preserve"> </w:t>
      </w:r>
      <w:r w:rsidRPr="00F6338A">
        <w:rPr>
          <w:rFonts w:eastAsia="Yu Mincho" w:cs="Calibri"/>
          <w:szCs w:val="22"/>
          <w:bdr w:val="none" w:color="auto" w:sz="0" w:space="0"/>
        </w:rPr>
        <w:t>(one</w:t>
      </w:r>
      <w:r w:rsidRPr="00F6338A">
        <w:rPr>
          <w:rFonts w:eastAsia="Yu Mincho" w:cs="Calibri"/>
          <w:szCs w:val="22"/>
          <w:bdr w:val="none" w:color="auto" w:sz="0" w:space="0"/>
          <w:lang w:val="en-GB"/>
        </w:rPr>
        <w:t xml:space="preserve"> of the most </w:t>
      </w:r>
      <w:r w:rsidRPr="00F6338A">
        <w:rPr>
          <w:rFonts w:eastAsia="Yu Mincho" w:cs="Calibri"/>
          <w:szCs w:val="22"/>
          <w:bdr w:val="none" w:color="auto" w:sz="0" w:space="0"/>
        </w:rPr>
        <w:t>important</w:t>
      </w:r>
      <w:r w:rsidRPr="00F6338A">
        <w:rPr>
          <w:rFonts w:eastAsia="Yu Mincho" w:cs="Calibri"/>
          <w:szCs w:val="22"/>
          <w:bdr w:val="none" w:color="auto" w:sz="0" w:space="0"/>
          <w:lang w:val="en-GB"/>
        </w:rPr>
        <w:t xml:space="preserve"> </w:t>
      </w:r>
      <w:r w:rsidRPr="00F6338A">
        <w:rPr>
          <w:rFonts w:eastAsia="Yu Mincho" w:cs="Calibri"/>
          <w:szCs w:val="22"/>
          <w:bdr w:val="none" w:color="auto" w:sz="0" w:space="0"/>
        </w:rPr>
        <w:t>productive</w:t>
      </w:r>
      <w:r w:rsidRPr="00F6338A">
        <w:rPr>
          <w:rFonts w:eastAsia="Yu Mincho" w:cs="Calibri"/>
          <w:szCs w:val="22"/>
          <w:bdr w:val="none" w:color="auto" w:sz="0" w:space="0"/>
          <w:lang w:val="en-GB"/>
        </w:rPr>
        <w:t xml:space="preserve"> assets for women considering that an estimated 65% of women </w:t>
      </w:r>
      <w:r w:rsidRPr="00F6338A">
        <w:rPr>
          <w:rFonts w:eastAsia="Yu Mincho" w:cs="Calibri"/>
          <w:szCs w:val="22"/>
          <w:bdr w:val="none" w:color="auto" w:sz="0" w:space="0"/>
        </w:rPr>
        <w:t>derive</w:t>
      </w:r>
      <w:r w:rsidRPr="00F6338A">
        <w:rPr>
          <w:rFonts w:eastAsia="Yu Mincho" w:cs="Calibri"/>
          <w:szCs w:val="22"/>
          <w:bdr w:val="none" w:color="auto" w:sz="0" w:space="0"/>
          <w:lang w:val="en-GB"/>
        </w:rPr>
        <w:t xml:space="preserve"> their livelihood from </w:t>
      </w:r>
      <w:r w:rsidRPr="00F6338A">
        <w:rPr>
          <w:rFonts w:eastAsia="Yu Mincho" w:cs="Calibri"/>
          <w:szCs w:val="22"/>
          <w:bdr w:val="none" w:color="auto" w:sz="0" w:space="0"/>
        </w:rPr>
        <w:t>agriculture),</w:t>
      </w:r>
      <w:r w:rsidRPr="00F6338A">
        <w:rPr>
          <w:rFonts w:eastAsia="Yu Mincho" w:cs="Calibri"/>
          <w:szCs w:val="22"/>
          <w:bdr w:val="none" w:color="auto" w:sz="0" w:space="0"/>
          <w:lang w:val="en-GB"/>
        </w:rPr>
        <w:t xml:space="preserve"> is limited. Although the majority of laborers in the agricultural sector are women, only 20% are practicing farming as land-owners. Women realize less income compared to men because they market low value crops and have limited access to high value markets because of the </w:t>
      </w:r>
      <w:r w:rsidRPr="00F6338A">
        <w:rPr>
          <w:rFonts w:eastAsia="Yu Mincho" w:cs="Calibri"/>
          <w:szCs w:val="22"/>
          <w:bdr w:val="none" w:color="auto" w:sz="0" w:space="0"/>
        </w:rPr>
        <w:t>distances</w:t>
      </w:r>
      <w:r w:rsidRPr="00F6338A">
        <w:rPr>
          <w:rFonts w:eastAsia="Yu Mincho" w:cs="Calibri"/>
          <w:szCs w:val="22"/>
          <w:bdr w:val="none" w:color="auto" w:sz="0" w:space="0"/>
          <w:lang w:val="en-GB"/>
        </w:rPr>
        <w:t xml:space="preserve"> involved and the </w:t>
      </w:r>
      <w:r w:rsidRPr="00F6338A">
        <w:rPr>
          <w:rFonts w:eastAsia="Yu Mincho" w:cs="Calibri"/>
          <w:szCs w:val="22"/>
          <w:bdr w:val="none" w:color="auto" w:sz="0" w:space="0"/>
        </w:rPr>
        <w:t>cost</w:t>
      </w:r>
      <w:r w:rsidRPr="00F6338A">
        <w:rPr>
          <w:rFonts w:eastAsia="Yu Mincho" w:cs="Calibri"/>
          <w:szCs w:val="22"/>
          <w:bdr w:val="none" w:color="auto" w:sz="0" w:space="0"/>
          <w:lang w:val="en-GB"/>
        </w:rPr>
        <w:t xml:space="preserve"> of </w:t>
      </w:r>
      <w:r w:rsidRPr="00F6338A">
        <w:rPr>
          <w:rFonts w:eastAsia="Yu Mincho" w:cs="Calibri"/>
          <w:szCs w:val="22"/>
          <w:bdr w:val="none" w:color="auto" w:sz="0" w:space="0"/>
        </w:rPr>
        <w:t>accessing</w:t>
      </w:r>
      <w:r w:rsidRPr="00F6338A">
        <w:rPr>
          <w:rFonts w:eastAsia="Yu Mincho" w:cs="Calibri"/>
          <w:szCs w:val="22"/>
          <w:bdr w:val="none" w:color="auto" w:sz="0" w:space="0"/>
          <w:lang w:val="en-GB"/>
        </w:rPr>
        <w:t xml:space="preserve"> the markets. Other constraints faced by women in this sector include limited access to credit due to the lack of </w:t>
      </w:r>
      <w:r w:rsidRPr="00F6338A">
        <w:rPr>
          <w:rFonts w:eastAsia="Yu Mincho" w:cs="Calibri"/>
          <w:szCs w:val="22"/>
          <w:bdr w:val="none" w:color="auto" w:sz="0" w:space="0"/>
        </w:rPr>
        <w:t>collateral</w:t>
      </w:r>
      <w:r w:rsidRPr="00F6338A">
        <w:rPr>
          <w:rFonts w:eastAsia="Yu Mincho" w:cs="Calibri"/>
          <w:szCs w:val="22"/>
          <w:bdr w:val="none" w:color="auto" w:sz="0" w:space="0"/>
          <w:lang w:val="en-GB"/>
        </w:rPr>
        <w:t xml:space="preserve"> security, lack of sustainable markets and limited security of tenure resulting from </w:t>
      </w:r>
      <w:r w:rsidRPr="00F6338A">
        <w:rPr>
          <w:rFonts w:eastAsia="Yu Mincho" w:cs="Calibri"/>
          <w:szCs w:val="22"/>
          <w:bdr w:val="none" w:color="auto" w:sz="0" w:space="0"/>
        </w:rPr>
        <w:t>discriminatory</w:t>
      </w:r>
      <w:r w:rsidRPr="00F6338A">
        <w:rPr>
          <w:rFonts w:eastAsia="Yu Mincho" w:cs="Calibri"/>
          <w:szCs w:val="22"/>
          <w:bdr w:val="none" w:color="auto" w:sz="0" w:space="0"/>
          <w:lang w:val="en-GB"/>
        </w:rPr>
        <w:t xml:space="preserve"> customary laws. </w:t>
      </w:r>
    </w:p>
    <w:p w:rsidRPr="00F6338A" w:rsidR="00044466" w:rsidP="00044466" w:rsidRDefault="00044466" w14:paraId="527476B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rPr>
          <w:rFonts w:eastAsia="Yu Mincho" w:cs="Calibri"/>
          <w:szCs w:val="22"/>
          <w:bdr w:val="none" w:color="auto" w:sz="0" w:space="0"/>
          <w:lang w:val="en-GB"/>
        </w:rPr>
      </w:pPr>
    </w:p>
    <w:p w:rsidRPr="00F6338A" w:rsidR="00044466" w:rsidP="00044466" w:rsidRDefault="00044466" w14:paraId="58FC40E5"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szCs w:val="22"/>
          <w:bdr w:val="none" w:color="auto" w:sz="0" w:space="0"/>
          <w:lang w:val="en-GB"/>
        </w:rPr>
      </w:pPr>
      <w:r w:rsidRPr="00F6338A">
        <w:rPr>
          <w:rFonts w:eastAsia="Calibri" w:cs="Calibri"/>
          <w:szCs w:val="22"/>
          <w:bdr w:val="none" w:color="auto" w:sz="0" w:space="0"/>
          <w:lang w:val="en-GB"/>
        </w:rPr>
        <w:t>In many cases, women are not aware of their rights, including their rights to land, forests and trees; to benefit equitably from forest products and services; and to participate in decision making related to natural resources management. Women’s literacy rates tend to be lower than men, and their access to technology is more limited, thereby reducing access to information and opportunities.</w:t>
      </w:r>
      <w:r w:rsidRPr="00F6338A">
        <w:rPr>
          <w:rFonts w:eastAsia="Calibri" w:cs="Calibri"/>
          <w:szCs w:val="22"/>
          <w:bdr w:val="none" w:color="auto" w:sz="0" w:space="0"/>
          <w:vertAlign w:val="superscript"/>
          <w:lang w:val="en-GB"/>
        </w:rPr>
        <w:footnoteReference w:id="62"/>
      </w:r>
      <w:r w:rsidRPr="00F6338A">
        <w:rPr>
          <w:rFonts w:eastAsia="Calibri" w:cs="Calibri"/>
          <w:szCs w:val="22"/>
          <w:bdr w:val="none" w:color="auto" w:sz="0" w:space="0"/>
          <w:lang w:val="en-GB"/>
        </w:rPr>
        <w:t xml:space="preserve"> </w:t>
      </w:r>
      <w:r w:rsidRPr="00F6338A">
        <w:rPr>
          <w:rFonts w:eastAsia="Calibri" w:cs="Calibri"/>
          <w:szCs w:val="22"/>
          <w:bdr w:val="none" w:color="auto" w:sz="0" w:space="0"/>
        </w:rPr>
        <w:t>Many women lack access to critical information on rules and regulations that apply to their businesses or work, on their rights with respect to land or assets.</w:t>
      </w:r>
      <w:r w:rsidRPr="00F6338A">
        <w:rPr>
          <w:rFonts w:eastAsia="Calibri" w:cs="Calibri"/>
          <w:szCs w:val="22"/>
          <w:bdr w:val="none" w:color="auto" w:sz="0" w:space="0"/>
          <w:vertAlign w:val="superscript"/>
        </w:rPr>
        <w:footnoteReference w:id="63"/>
      </w:r>
      <w:r w:rsidRPr="00F6338A">
        <w:rPr>
          <w:rFonts w:eastAsia="Calibri" w:cs="Calibri"/>
          <w:szCs w:val="22"/>
          <w:bdr w:val="none" w:color="auto" w:sz="0" w:space="0"/>
        </w:rPr>
        <w:t xml:space="preserve"> Fewer women than men access mass media as an independent source of information, especially radio, which is the most widely used media in Liberia.</w:t>
      </w:r>
      <w:r w:rsidRPr="00F6338A">
        <w:rPr>
          <w:rFonts w:eastAsia="Calibri" w:cs="Calibri"/>
          <w:szCs w:val="22"/>
          <w:bdr w:val="none" w:color="auto" w:sz="0" w:space="0"/>
          <w:vertAlign w:val="superscript"/>
        </w:rPr>
        <w:footnoteReference w:id="64"/>
      </w:r>
      <w:r w:rsidRPr="00F6338A">
        <w:rPr>
          <w:rFonts w:eastAsia="Calibri" w:cs="Calibri"/>
          <w:szCs w:val="22"/>
          <w:bdr w:val="none" w:color="auto" w:sz="0" w:space="0"/>
        </w:rPr>
        <w:t xml:space="preserve"> </w:t>
      </w:r>
      <w:r w:rsidRPr="00F6338A">
        <w:rPr>
          <w:rFonts w:eastAsia="Yu Mincho" w:cs="Calibri"/>
          <w:szCs w:val="22"/>
          <w:bdr w:val="none" w:color="auto" w:sz="0" w:space="0"/>
          <w:lang w:val="en-GB"/>
        </w:rPr>
        <w:t xml:space="preserve">The Project’s communications, outreach, and knowledge management systems will be designed around an understanding of these constraints. Decision-making bodies and fora will similarly be designed to address barriers, for example by adopting practices such as encouraging women’s nomination and participation in meeting and sharing workshop topics before meetings to ensure equal capacity to participate. Different communication channels will be used to reach women including outreach in markets and community centers, girls and women’s clubs and meetings, and via mobile technologies. </w:t>
      </w:r>
    </w:p>
    <w:p w:rsidRPr="00F6338A" w:rsidR="00044466" w:rsidP="00044466" w:rsidRDefault="00044466" w14:paraId="60528448"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rPr>
          <w:rFonts w:eastAsia="Times New Roman" w:cs="Calibri"/>
          <w:szCs w:val="22"/>
          <w:bdr w:val="none" w:color="auto" w:sz="0" w:space="0"/>
          <w:lang w:val="en-GB"/>
        </w:rPr>
      </w:pPr>
    </w:p>
    <w:p w:rsidRPr="00F6338A" w:rsidR="00044466" w:rsidP="00044466" w:rsidRDefault="00044466" w14:paraId="58A997F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Times New Roman" w:cs="Calibri"/>
          <w:szCs w:val="22"/>
          <w:bdr w:val="none" w:color="auto" w:sz="0" w:space="0"/>
        </w:rPr>
      </w:pPr>
      <w:r w:rsidRPr="00F6338A">
        <w:rPr>
          <w:rFonts w:eastAsia="Times New Roman" w:cs="Calibri"/>
          <w:szCs w:val="22"/>
          <w:bdr w:val="none" w:color="auto" w:sz="0" w:space="0"/>
        </w:rPr>
        <w:t xml:space="preserve">The Project will draw from lessons learned from past engagement and successful project implementation efforts in the Landscape to address and overcome gender barriers. For example, Project implementors will strategically employ holding separate meetings and focus groups for men and women (with same sex facilitators), thereby allowing for both men and women to feel more comfortable and able to fully participate. </w:t>
      </w:r>
      <w:r w:rsidRPr="00F6338A">
        <w:rPr>
          <w:rFonts w:eastAsia="Times New Roman" w:cs="Calibri"/>
          <w:szCs w:val="22"/>
          <w:bdr w:val="none" w:color="auto" w:sz="0" w:space="0"/>
          <w:lang w:val="en-GB"/>
        </w:rPr>
        <w:t xml:space="preserve">The Project may also </w:t>
      </w:r>
      <w:r w:rsidRPr="00F6338A">
        <w:rPr>
          <w:rFonts w:eastAsia="Yu Mincho" w:cs="Calibri"/>
          <w:szCs w:val="22"/>
          <w:bdr w:val="none" w:color="auto" w:sz="0" w:space="0"/>
          <w:lang w:val="en-GB"/>
        </w:rPr>
        <w:t xml:space="preserve">support mixed-gender dialogues that address gender issues (e.g. identify the factors constraining women’s meaningful participation in forest management decisions) and encourage men to champion women’s empowerment. </w:t>
      </w:r>
      <w:r w:rsidRPr="00F6338A">
        <w:rPr>
          <w:rFonts w:eastAsia="Times New Roman" w:cs="Calibri"/>
          <w:szCs w:val="22"/>
          <w:bdr w:val="none" w:color="auto" w:sz="0" w:space="0"/>
        </w:rPr>
        <w:t xml:space="preserve">Activities specifically designed to benefit women will also explicitly be structured to be women-led, thereby allowing for improved flows of information and greater opportunities for full participation. </w:t>
      </w:r>
      <w:r w:rsidRPr="00F6338A">
        <w:rPr>
          <w:rFonts w:eastAsia="Yu Mincho" w:cs="Calibri"/>
          <w:szCs w:val="22"/>
          <w:bdr w:val="none" w:color="auto" w:sz="0" w:space="0"/>
          <w:lang w:val="en-GB"/>
        </w:rPr>
        <w:t xml:space="preserve">Gender inequalities often limit women’s access to benefits, thereby reducing their incentives to participate in such initiatives, therefore, the Project will assign priority to activities and value chains in which poor households and women are most present or could easily join and support economic value addition within such value chains where women are prevalent. </w:t>
      </w:r>
    </w:p>
    <w:p w:rsidRPr="00F6338A" w:rsidR="00044466" w:rsidP="00044466" w:rsidRDefault="00044466" w14:paraId="7D38E34E" w14:textId="77777777">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rPr>
          <w:rFonts w:eastAsia="Calibri" w:cs="Calibri"/>
          <w:i/>
          <w:iCs/>
          <w:szCs w:val="22"/>
          <w:bdr w:val="none" w:color="auto" w:sz="0" w:space="0"/>
          <w:lang w:val="en-GB"/>
        </w:rPr>
      </w:pPr>
    </w:p>
    <w:p w:rsidRPr="00F6338A" w:rsidR="00044466" w:rsidDel="00747D3B" w:rsidP="008C74E9" w:rsidRDefault="00044466" w14:paraId="0A752718" w14:textId="77777777">
      <w:pPr>
        <w:widowControl w:val="0"/>
        <w:numPr>
          <w:ilvl w:val="0"/>
          <w:numId w:val="157"/>
        </w:numPr>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420"/>
        <w:jc w:val="both"/>
        <w:rPr>
          <w:rFonts w:eastAsia="Times New Roman" w:cs="Calibri"/>
          <w:bCs/>
          <w:i/>
          <w:iCs/>
          <w:spacing w:val="-2"/>
          <w:szCs w:val="22"/>
          <w:bdr w:val="none" w:color="auto" w:sz="0" w:space="0"/>
          <w:lang w:val="en-GB"/>
        </w:rPr>
      </w:pPr>
      <w:r w:rsidRPr="00F6338A">
        <w:rPr>
          <w:rFonts w:eastAsia="Times New Roman" w:cs="Calibri"/>
          <w:bCs/>
          <w:i/>
          <w:iCs/>
          <w:spacing w:val="-2"/>
          <w:szCs w:val="22"/>
          <w:bdr w:val="none" w:color="auto" w:sz="0" w:space="0"/>
          <w:lang w:val="en-GB"/>
        </w:rPr>
        <w:t>What are the different interests, needs and priorities of men and women within the project context? How will the project be able to address their respective needs and priorities?</w:t>
      </w:r>
    </w:p>
    <w:p w:rsidRPr="00F6338A" w:rsidR="00044466" w:rsidP="00044466" w:rsidRDefault="00044466" w14:paraId="4B696BA8"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360"/>
        <w:rPr>
          <w:rFonts w:eastAsia="Yu Mincho" w:cs="Calibri"/>
          <w:i/>
          <w:iCs/>
          <w:szCs w:val="22"/>
          <w:bdr w:val="none" w:color="auto" w:sz="0" w:space="0"/>
          <w:lang w:val="en-GB"/>
        </w:rPr>
      </w:pPr>
    </w:p>
    <w:p w:rsidRPr="00F6338A" w:rsidR="00044466" w:rsidP="00044466" w:rsidRDefault="00044466" w14:paraId="2653DEC1" w14:textId="69BDF5D3">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360"/>
        <w:jc w:val="both"/>
        <w:rPr>
          <w:rFonts w:eastAsia="Yu Mincho" w:cs="Calibri"/>
          <w:szCs w:val="22"/>
          <w:bdr w:val="none" w:color="auto" w:sz="0" w:space="0"/>
          <w:lang w:val="en-GB"/>
        </w:rPr>
      </w:pPr>
      <w:r w:rsidRPr="00F6338A">
        <w:rPr>
          <w:rFonts w:eastAsia="Yu Mincho" w:cs="Calibri"/>
          <w:szCs w:val="22"/>
          <w:bdr w:val="none" w:color="auto" w:sz="0" w:space="0"/>
          <w:lang w:val="en-GB"/>
        </w:rPr>
        <w:t xml:space="preserve">The roles of women in the landscape </w:t>
      </w:r>
      <w:r w:rsidRPr="00F6338A">
        <w:rPr>
          <w:rFonts w:eastAsia="Yu Mincho" w:cs="Calibri"/>
          <w:szCs w:val="22"/>
          <w:bdr w:val="none" w:color="auto" w:sz="0" w:space="0"/>
        </w:rPr>
        <w:t xml:space="preserve">are primarily around </w:t>
      </w:r>
      <w:r w:rsidRPr="00F6338A" w:rsidR="00C77E5A">
        <w:rPr>
          <w:rFonts w:eastAsia="Yu Mincho" w:cs="Calibri"/>
          <w:szCs w:val="22"/>
          <w:bdr w:val="none" w:color="auto" w:sz="0" w:space="0"/>
          <w:lang w:val="en-GB"/>
        </w:rPr>
        <w:t>childcare</w:t>
      </w:r>
      <w:r w:rsidRPr="00F6338A">
        <w:rPr>
          <w:rFonts w:eastAsia="Yu Mincho" w:cs="Calibri"/>
          <w:szCs w:val="22"/>
          <w:bdr w:val="none" w:color="auto" w:sz="0" w:space="0"/>
          <w:lang w:val="en-GB"/>
        </w:rPr>
        <w:t xml:space="preserve">, household responsibilities, fetching water and firewood, and farming and NTFP collection. </w:t>
      </w:r>
      <w:r w:rsidRPr="00F6338A">
        <w:rPr>
          <w:rFonts w:eastAsia="Yu Mincho" w:cs="Calibri"/>
          <w:szCs w:val="22"/>
          <w:bdr w:val="none" w:color="auto" w:sz="0" w:space="0"/>
        </w:rPr>
        <w:t>Women</w:t>
      </w:r>
      <w:r w:rsidRPr="00F6338A">
        <w:rPr>
          <w:rFonts w:eastAsia="Yu Mincho" w:cs="Calibri"/>
          <w:szCs w:val="22"/>
          <w:bdr w:val="none" w:color="auto" w:sz="0" w:space="0"/>
          <w:lang w:val="nl-NL"/>
        </w:rPr>
        <w:t xml:space="preserve"> </w:t>
      </w:r>
      <w:r w:rsidRPr="00F6338A">
        <w:rPr>
          <w:rFonts w:eastAsia="Yu Mincho" w:cs="Calibri"/>
          <w:szCs w:val="22"/>
          <w:bdr w:val="none" w:color="auto" w:sz="0" w:space="0"/>
        </w:rPr>
        <w:t xml:space="preserve">in the landscape tend to have more decision-making over what are perceived to be </w:t>
      </w:r>
      <w:r w:rsidRPr="00F6338A">
        <w:rPr>
          <w:rFonts w:eastAsia="Yu Mincho" w:cs="Calibri"/>
          <w:szCs w:val="22"/>
          <w:bdr w:val="none" w:color="auto" w:sz="0" w:space="0"/>
          <w:rtl/>
          <w:lang w:val="ar-SA"/>
        </w:rPr>
        <w:t>“</w:t>
      </w:r>
      <w:r w:rsidRPr="00F6338A">
        <w:rPr>
          <w:rFonts w:eastAsia="Yu Mincho" w:cs="Calibri"/>
          <w:szCs w:val="22"/>
          <w:bdr w:val="none" w:color="auto" w:sz="0" w:space="0"/>
        </w:rPr>
        <w:t xml:space="preserve">women crops” such as groundnuts, cassava, and vegetables, and on how income from the sale of those crops can be used (usually for kitchen utensils such as pots, plates and their essentials including clothing). </w:t>
      </w:r>
      <w:r w:rsidRPr="00F6338A">
        <w:rPr>
          <w:rFonts w:eastAsia="Yu Mincho" w:cs="Calibri"/>
          <w:szCs w:val="22"/>
          <w:bdr w:val="none" w:color="auto" w:sz="0" w:space="0"/>
          <w:lang w:val="en-GB"/>
        </w:rPr>
        <w:t xml:space="preserve">Clearing land for cultivation and cash crops such as </w:t>
      </w:r>
      <w:r w:rsidRPr="00F6338A">
        <w:rPr>
          <w:rFonts w:eastAsia="Yu Mincho" w:cs="Calibri"/>
          <w:szCs w:val="22"/>
          <w:bdr w:val="none" w:color="auto" w:sz="0" w:space="0"/>
        </w:rPr>
        <w:t>rice, cocoa, rubber, coffee, and oil palm are considered “men</w:t>
      </w:r>
      <w:r w:rsidRPr="00F6338A">
        <w:rPr>
          <w:rFonts w:eastAsia="Yu Mincho" w:cs="Calibri"/>
          <w:szCs w:val="22"/>
          <w:bdr w:val="none" w:color="auto" w:sz="0" w:space="0"/>
          <w:rtl/>
          <w:lang w:val="en-GB"/>
        </w:rPr>
        <w:t>’</w:t>
      </w:r>
      <w:r w:rsidRPr="00F6338A">
        <w:rPr>
          <w:rFonts w:eastAsia="Yu Mincho" w:cs="Calibri"/>
          <w:szCs w:val="22"/>
          <w:bdr w:val="none" w:color="auto" w:sz="0" w:space="0"/>
        </w:rPr>
        <w:t>s crops.” While decisions regarding these crops are usually arrived at through consultations between the husband and wife, it is usually men that make the final decisions and engage in their marketing (as well as keeping income), no matter how much time the woman contributes to the farming process. In cases where there are disagreements on how to use the income, the man in the household usually has the final say. Women and men may possess different traditional knowledge and skills related to landscape ecosystems and resources. Incorporating both sets of knowledge can enhance the effectiveness of conservation initiatives. Providing training and capacity-building programs that are accessible to both genders can help bridge knowledge gaps and foster collaboration.</w:t>
      </w:r>
    </w:p>
    <w:p w:rsidRPr="00F6338A" w:rsidR="00044466" w:rsidP="00044466" w:rsidRDefault="00044466" w14:paraId="7A9559F7"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360"/>
        <w:rPr>
          <w:rFonts w:eastAsia="Yu Mincho" w:cs="Calibri"/>
          <w:b/>
          <w:bCs/>
          <w:szCs w:val="22"/>
          <w:bdr w:val="none" w:color="auto" w:sz="0" w:space="0"/>
        </w:rPr>
      </w:pPr>
    </w:p>
    <w:p w:rsidRPr="00F6338A" w:rsidR="00044466" w:rsidP="00044466" w:rsidRDefault="00044466" w14:paraId="4EA9605A"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360"/>
        <w:jc w:val="both"/>
        <w:rPr>
          <w:rFonts w:eastAsia="Yu Mincho" w:cs="Calibri"/>
          <w:b/>
          <w:bCs/>
          <w:szCs w:val="22"/>
          <w:bdr w:val="none" w:color="auto" w:sz="0" w:space="0"/>
        </w:rPr>
      </w:pPr>
      <w:r w:rsidRPr="00F6338A">
        <w:rPr>
          <w:rFonts w:eastAsia="Yu Mincho" w:cs="Calibri"/>
          <w:szCs w:val="22"/>
          <w:bdr w:val="none" w:color="auto" w:sz="0" w:space="0"/>
        </w:rPr>
        <w:t>To address the gender differentiated interests, needs, and priorities, the Project will draw upon the lessons learned noted in Question #4, holding separate engagement meetings and activities between men and women to allow for fuller participation from both genders. Moreover, the Project will recognize the production activities that have been differentiated by gender and work accordingly with men and women to improve production practices and access new opportunities for generating more sustainable livelihoods. It will also align project Priorities, such as ecosystem restoration, with activities that traditionally have been undertaken by women, for example, restoring degraded areas that can be used for more readily available sources of fuelwood and charcoal and to restore watersheds that feed into local water sources.</w:t>
      </w:r>
    </w:p>
    <w:p w:rsidRPr="00F6338A" w:rsidR="00044466" w:rsidP="00044466" w:rsidRDefault="00044466" w14:paraId="52E22DD8"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420"/>
        <w:rPr>
          <w:rFonts w:eastAsia="Times New Roman" w:cs="Calibri"/>
          <w:spacing w:val="-2"/>
          <w:szCs w:val="22"/>
          <w:bdr w:val="none" w:color="auto" w:sz="0" w:space="0"/>
          <w:lang w:val="en-GB"/>
        </w:rPr>
      </w:pPr>
    </w:p>
    <w:p w:rsidRPr="00F6338A" w:rsidR="00044466" w:rsidP="008C74E9" w:rsidRDefault="00044466" w14:paraId="4A058671" w14:textId="77777777">
      <w:pPr>
        <w:widowControl w:val="0"/>
        <w:numPr>
          <w:ilvl w:val="0"/>
          <w:numId w:val="157"/>
        </w:numPr>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420"/>
        <w:rPr>
          <w:rFonts w:eastAsia="Times New Roman" w:cs="Calibri"/>
          <w:i/>
          <w:iCs/>
          <w:spacing w:val="-2"/>
          <w:szCs w:val="22"/>
          <w:bdr w:val="none" w:color="auto" w:sz="0" w:space="0"/>
          <w:lang w:val="en-GB"/>
        </w:rPr>
      </w:pPr>
      <w:r w:rsidRPr="00F6338A">
        <w:rPr>
          <w:rFonts w:eastAsia="Times New Roman" w:cs="Calibri"/>
          <w:i/>
          <w:iCs/>
          <w:spacing w:val="-2"/>
          <w:szCs w:val="22"/>
          <w:bdr w:val="none" w:color="auto" w:sz="0" w:space="0"/>
          <w:lang w:val="en-GB"/>
        </w:rPr>
        <w:t>How might project activities create new opportunities (economic, leadership, etc.) for women?</w:t>
      </w:r>
    </w:p>
    <w:p w:rsidRPr="00F6338A" w:rsidR="00044466" w:rsidP="00044466" w:rsidRDefault="00044466" w14:paraId="5103881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60"/>
        <w:rPr>
          <w:rFonts w:eastAsia="Times New Roman" w:cs="Calibri"/>
          <w:i/>
          <w:iCs/>
          <w:spacing w:val="-2"/>
          <w:szCs w:val="22"/>
          <w:bdr w:val="none" w:color="auto" w:sz="0" w:space="0"/>
          <w:lang w:val="en-GB"/>
        </w:rPr>
      </w:pPr>
    </w:p>
    <w:p w:rsidRPr="00F6338A" w:rsidR="00044466" w:rsidP="00044466" w:rsidRDefault="00044466" w14:paraId="0F89FCC2"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szCs w:val="22"/>
          <w:bdr w:val="none" w:color="auto" w:sz="0" w:space="0"/>
        </w:rPr>
      </w:pPr>
      <w:r w:rsidRPr="00F6338A">
        <w:rPr>
          <w:rFonts w:eastAsia="Yu Mincho" w:cs="Calibri"/>
          <w:szCs w:val="22"/>
          <w:bdr w:val="none" w:color="auto" w:sz="0" w:space="0"/>
        </w:rPr>
        <w:t xml:space="preserve">With local community land use plans as a base, the Project will provide new economic opportunities through supporting new or existing SMEs, producer associations and producers. Women-led SMEs, either existing or new, will receive particular emphasis, with over half of the target for SMEs receiving support being women-led. The Project will also develop strategies to create linkages between women-led SMEs and producer groups with financial services. </w:t>
      </w:r>
    </w:p>
    <w:p w:rsidRPr="00F6338A" w:rsidR="00044466" w:rsidP="00044466" w:rsidRDefault="00044466" w14:paraId="3BB25CB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szCs w:val="22"/>
          <w:bdr w:val="none" w:color="auto" w:sz="0" w:space="0"/>
        </w:rPr>
      </w:pPr>
    </w:p>
    <w:p w:rsidRPr="00F6338A" w:rsidR="00044466" w:rsidP="00044466" w:rsidRDefault="00044466" w14:paraId="449CBCB1" w14:textId="77777777">
      <w:pPr>
        <w:pBdr>
          <w:top w:val="none" w:color="auto" w:sz="0" w:space="0"/>
          <w:left w:val="none" w:color="auto" w:sz="0" w:space="0"/>
          <w:bottom w:val="none" w:color="auto" w:sz="0" w:space="0"/>
          <w:right w:val="none" w:color="auto" w:sz="0" w:space="0"/>
          <w:between w:val="none" w:color="auto" w:sz="0" w:space="0"/>
          <w:bar w:val="none" w:color="auto" w:sz="0"/>
        </w:pBdr>
        <w:ind w:left="450" w:hanging="30"/>
        <w:jc w:val="both"/>
        <w:rPr>
          <w:rFonts w:eastAsia="Calibri" w:cs="Calibri"/>
          <w:color w:val="000000"/>
          <w:szCs w:val="22"/>
          <w:bdr w:val="none" w:color="auto" w:sz="0" w:space="0"/>
        </w:rPr>
      </w:pPr>
      <w:r w:rsidRPr="00F6338A">
        <w:rPr>
          <w:rFonts w:eastAsia="Calibri" w:cs="Calibri"/>
          <w:color w:val="000000"/>
          <w:szCs w:val="22"/>
          <w:bdr w:val="none" w:color="auto" w:sz="0" w:space="0"/>
        </w:rPr>
        <w:t>Women-led SMEs are not a rarity in Liberia, as about 80% of women own small enterprises, compared to 57% of men.</w:t>
      </w:r>
      <w:r w:rsidRPr="00F6338A">
        <w:rPr>
          <w:rFonts w:eastAsia="Calibri" w:cs="Calibri"/>
          <w:color w:val="000000"/>
          <w:szCs w:val="22"/>
          <w:bdr w:val="none" w:color="auto" w:sz="0" w:space="0"/>
          <w:vertAlign w:val="superscript"/>
        </w:rPr>
        <w:footnoteReference w:id="65"/>
      </w:r>
      <w:r w:rsidRPr="00F6338A">
        <w:rPr>
          <w:rFonts w:eastAsia="Calibri" w:cs="Calibri"/>
          <w:color w:val="000000"/>
          <w:szCs w:val="22"/>
          <w:bdr w:val="none" w:color="auto" w:sz="0" w:space="0"/>
        </w:rPr>
        <w:t xml:space="preserve"> Approximately 55% of nonfarm enterprises in Liberia are owned by women. however, compared to male-headed nonfarm enterprises (NFEs), female-headed NFEs are less diversified, smaller in size, and less profitable.</w:t>
      </w:r>
      <w:r w:rsidRPr="00F6338A">
        <w:rPr>
          <w:rFonts w:eastAsia="Calibri" w:cs="Calibri"/>
          <w:color w:val="000000"/>
          <w:szCs w:val="22"/>
          <w:bdr w:val="none" w:color="auto" w:sz="0" w:space="0"/>
          <w:vertAlign w:val="superscript"/>
        </w:rPr>
        <w:footnoteReference w:id="66"/>
      </w:r>
      <w:r w:rsidRPr="00F6338A">
        <w:rPr>
          <w:rFonts w:eastAsia="Calibri" w:cs="Calibri"/>
          <w:color w:val="000000"/>
          <w:szCs w:val="22"/>
          <w:bdr w:val="none" w:color="auto" w:sz="0" w:space="0"/>
        </w:rPr>
        <w:t xml:space="preserve"> Women-led SMEs are less visible and underrepresented in formal business networks. </w:t>
      </w:r>
      <w:r w:rsidRPr="00F6338A">
        <w:rPr>
          <w:rFonts w:eastAsia="Yu Mincho" w:cs="Calibri"/>
          <w:szCs w:val="22"/>
          <w:bdr w:val="none" w:color="auto" w:sz="0" w:space="0"/>
        </w:rPr>
        <w:t>It has been found that investment in basic business and financial management training and coaching on selecting appropriate business sectors in which to start their small businesses, as well as new approaches focusing on personal motivation and aspirations, self-efficacy, networking, and other soft skills can have significant and strong effects on productivity and earnings, especially for very small enterprises.</w:t>
      </w:r>
      <w:r w:rsidRPr="00F6338A">
        <w:rPr>
          <w:rFonts w:eastAsia="Yu Mincho" w:cs="Calibri"/>
          <w:szCs w:val="22"/>
          <w:bdr w:val="none" w:color="auto" w:sz="0" w:space="0"/>
          <w:vertAlign w:val="superscript"/>
        </w:rPr>
        <w:footnoteReference w:id="67"/>
      </w:r>
    </w:p>
    <w:p w:rsidRPr="00F6338A" w:rsidR="00044466" w:rsidP="00044466" w:rsidRDefault="00044466" w14:paraId="4BFF99B5"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rPr>
          <w:rFonts w:eastAsia="Yu Mincho" w:cs="Calibri"/>
          <w:szCs w:val="22"/>
          <w:bdr w:val="none" w:color="auto" w:sz="0" w:space="0"/>
          <w:lang w:val="en-GB"/>
        </w:rPr>
      </w:pPr>
    </w:p>
    <w:p w:rsidRPr="00F6338A" w:rsidR="00044466" w:rsidP="00044466" w:rsidRDefault="00044466" w14:paraId="27B89291"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szCs w:val="22"/>
          <w:bdr w:val="none" w:color="auto" w:sz="0" w:space="0"/>
          <w:lang w:val="en-GB"/>
        </w:rPr>
      </w:pPr>
      <w:r w:rsidRPr="00F6338A">
        <w:rPr>
          <w:rFonts w:eastAsia="Yu Mincho" w:cs="Calibri"/>
          <w:szCs w:val="22"/>
          <w:bdr w:val="none" w:color="auto" w:sz="0" w:space="0"/>
          <w:lang w:val="en-GB"/>
        </w:rPr>
        <w:t>The Project will also provide women with new opportunities through learning and knowledge exchange events; training and capacity building on topics identified by women, including leadership training; participation in learning and exposure visits; and participation on transboundary committees.</w:t>
      </w:r>
    </w:p>
    <w:p w:rsidRPr="00F6338A" w:rsidR="00044466" w:rsidP="00044466" w:rsidRDefault="00044466" w14:paraId="6EDB880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420"/>
        <w:rPr>
          <w:rFonts w:eastAsia="Times New Roman" w:cs="Calibri"/>
          <w:i/>
          <w:iCs/>
          <w:spacing w:val="-2"/>
          <w:szCs w:val="22"/>
          <w:bdr w:val="none" w:color="auto" w:sz="0" w:space="0"/>
          <w:lang w:val="en-GB"/>
        </w:rPr>
      </w:pPr>
    </w:p>
    <w:p w:rsidRPr="00F6338A" w:rsidR="00044466" w:rsidP="008C74E9" w:rsidRDefault="00044466" w14:paraId="76FEA66B" w14:textId="77777777">
      <w:pPr>
        <w:widowControl w:val="0"/>
        <w:numPr>
          <w:ilvl w:val="0"/>
          <w:numId w:val="157"/>
        </w:numPr>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420"/>
        <w:jc w:val="both"/>
        <w:rPr>
          <w:rFonts w:eastAsia="Times New Roman" w:cs="Calibri"/>
          <w:i/>
          <w:iCs/>
          <w:spacing w:val="-2"/>
          <w:szCs w:val="22"/>
          <w:bdr w:val="none" w:color="auto" w:sz="0" w:space="0"/>
          <w:lang w:val="en-GB"/>
        </w:rPr>
      </w:pPr>
      <w:r w:rsidRPr="00F6338A">
        <w:rPr>
          <w:rFonts w:eastAsia="Times New Roman" w:cs="Calibri"/>
          <w:i/>
          <w:iCs/>
          <w:spacing w:val="-2"/>
          <w:szCs w:val="22"/>
          <w:bdr w:val="none" w:color="auto" w:sz="0" w:space="0"/>
          <w:lang w:val="en-GB"/>
        </w:rPr>
        <w:t>Is there a possibility that project activities may perpetuate/increase inequalities, including gender-based violence? (why or why not)</w:t>
      </w:r>
    </w:p>
    <w:p w:rsidRPr="00F6338A" w:rsidR="00044466" w:rsidP="00044466" w:rsidRDefault="00044466" w14:paraId="22435F78"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rPr>
          <w:rFonts w:eastAsia="Yu Mincho" w:cs="Calibri"/>
          <w:i/>
          <w:iCs/>
          <w:szCs w:val="22"/>
          <w:bdr w:val="none" w:color="auto" w:sz="0" w:space="0"/>
          <w:lang w:val="en-GB"/>
        </w:rPr>
      </w:pPr>
    </w:p>
    <w:p w:rsidRPr="00F6338A" w:rsidR="00044466" w:rsidP="00044466" w:rsidRDefault="00044466" w14:paraId="0DB2372B"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szCs w:val="22"/>
          <w:bdr w:val="none" w:color="auto" w:sz="0" w:space="0"/>
          <w:lang w:val="en-GB"/>
        </w:rPr>
      </w:pPr>
      <w:r w:rsidRPr="00F6338A">
        <w:rPr>
          <w:rFonts w:eastAsia="Yu Mincho" w:cs="Calibri"/>
          <w:szCs w:val="22"/>
          <w:bdr w:val="none" w:color="auto" w:sz="0" w:space="0"/>
          <w:lang w:val="en-GB"/>
        </w:rPr>
        <w:t>If the project does not explicitly consider gender issues, it is conceivable that gender inequality could be perpetuated. Therefore, the project has been designed to increase women’s participation and active engagement in consultations and capacity building, increase female representation in decision-making roles, and ensure a higher proportion of female project beneficiaries.</w:t>
      </w:r>
    </w:p>
    <w:p w:rsidRPr="00F6338A" w:rsidR="00044466" w:rsidP="00044466" w:rsidRDefault="00044466" w14:paraId="08FB256C"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Calibri" w:cs="Calibri"/>
          <w:szCs w:val="22"/>
          <w:bdr w:val="none" w:color="auto" w:sz="0" w:space="0"/>
          <w:lang w:val="en-GB"/>
        </w:rPr>
      </w:pPr>
    </w:p>
    <w:p w:rsidRPr="00F6338A" w:rsidR="00044466" w:rsidP="00044466" w:rsidRDefault="00044466" w14:paraId="25D74793"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szCs w:val="22"/>
          <w:bdr w:val="none" w:color="auto" w:sz="0" w:space="0"/>
          <w:lang w:val="en-GB"/>
        </w:rPr>
      </w:pPr>
      <w:r w:rsidRPr="00F6338A">
        <w:rPr>
          <w:rFonts w:eastAsia="Yu Mincho" w:cs="Calibri"/>
          <w:szCs w:val="22"/>
          <w:bdr w:val="none" w:color="auto" w:sz="0" w:space="0"/>
          <w:lang w:val="en-GB"/>
        </w:rPr>
        <w:t>Regarding preventing/responding to gender-based violence, the Project will participate in training provided by the RCP on GBV and how to respond if incidents are reported/disclosed, including some of the following topics:</w:t>
      </w:r>
    </w:p>
    <w:p w:rsidRPr="00F6338A" w:rsidR="00044466" w:rsidP="008C74E9" w:rsidRDefault="00044466" w14:paraId="4EE193BD" w14:textId="77777777">
      <w:pPr>
        <w:numPr>
          <w:ilvl w:val="0"/>
          <w:numId w:val="169"/>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after="160" w:line="259" w:lineRule="auto"/>
        <w:contextualSpacing/>
        <w:jc w:val="both"/>
        <w:rPr>
          <w:rFonts w:eastAsia="Yu Mincho" w:cs="Calibri"/>
          <w:szCs w:val="22"/>
          <w:bdr w:val="none" w:color="auto" w:sz="0" w:space="0"/>
          <w:lang w:val="en-GB"/>
        </w:rPr>
      </w:pPr>
      <w:r w:rsidRPr="00F6338A">
        <w:rPr>
          <w:rFonts w:eastAsia="Yu Mincho" w:cs="Calibri"/>
          <w:szCs w:val="22"/>
          <w:bdr w:val="none" w:color="auto" w:sz="0" w:space="0"/>
          <w:lang w:val="en-GB"/>
        </w:rPr>
        <w:t xml:space="preserve">Assessing the implications (for everyone involved) of talking to a survivor or reporter, recognizing that the project’s involvement may make the situation worse. Guidance will be given to follow the lead of the survivor/reporter in determining what is best.  </w:t>
      </w:r>
    </w:p>
    <w:p w:rsidRPr="00F6338A" w:rsidR="00044466" w:rsidP="008C74E9" w:rsidRDefault="00044466" w14:paraId="3EEDA27C" w14:textId="77777777">
      <w:pPr>
        <w:numPr>
          <w:ilvl w:val="0"/>
          <w:numId w:val="169"/>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after="160" w:line="259" w:lineRule="auto"/>
        <w:contextualSpacing/>
        <w:jc w:val="both"/>
        <w:rPr>
          <w:rFonts w:eastAsia="Calibri" w:cs="Calibri"/>
          <w:szCs w:val="22"/>
          <w:bdr w:val="none" w:color="auto" w:sz="0" w:space="0"/>
          <w:lang w:val="en-GB"/>
        </w:rPr>
      </w:pPr>
      <w:r w:rsidRPr="00F6338A">
        <w:rPr>
          <w:rFonts w:eastAsia="Calibri" w:cs="Calibri"/>
          <w:szCs w:val="22"/>
          <w:bdr w:val="none" w:color="auto" w:sz="0" w:space="0"/>
          <w:lang w:val="en-GB"/>
        </w:rPr>
        <w:t xml:space="preserve">Establishing a referral list of groups that are trained to support this in case it is needed. </w:t>
      </w:r>
    </w:p>
    <w:p w:rsidRPr="00F6338A" w:rsidR="00044466" w:rsidP="008C74E9" w:rsidRDefault="00044466" w14:paraId="3D7F4D4F" w14:textId="77777777">
      <w:pPr>
        <w:numPr>
          <w:ilvl w:val="0"/>
          <w:numId w:val="169"/>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after="160" w:line="259" w:lineRule="auto"/>
        <w:contextualSpacing/>
        <w:jc w:val="both"/>
        <w:rPr>
          <w:rFonts w:eastAsia="Yu Mincho" w:cs="Calibri"/>
          <w:szCs w:val="22"/>
          <w:bdr w:val="none" w:color="auto" w:sz="0" w:space="0"/>
          <w:lang w:val="en-GB"/>
        </w:rPr>
      </w:pPr>
      <w:r w:rsidRPr="00F6338A">
        <w:rPr>
          <w:rFonts w:eastAsia="Yu Mincho" w:cs="Calibri"/>
          <w:szCs w:val="22"/>
          <w:bdr w:val="none" w:color="auto" w:sz="0" w:space="0"/>
          <w:lang w:val="en-GB"/>
        </w:rPr>
        <w:t>Designing an AGM to respond to project-related GBV incidents.</w:t>
      </w:r>
    </w:p>
    <w:p w:rsidRPr="00F6338A" w:rsidR="00044466" w:rsidP="008C74E9" w:rsidRDefault="00044466" w14:paraId="57C59681" w14:textId="77777777">
      <w:pPr>
        <w:numPr>
          <w:ilvl w:val="0"/>
          <w:numId w:val="169"/>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after="160" w:line="259" w:lineRule="auto"/>
        <w:contextualSpacing/>
        <w:jc w:val="both"/>
        <w:rPr>
          <w:rFonts w:eastAsia="Yu Mincho" w:cs="Calibri"/>
          <w:szCs w:val="22"/>
          <w:bdr w:val="none" w:color="auto" w:sz="0" w:space="0"/>
          <w:lang w:val="en-GB"/>
        </w:rPr>
      </w:pPr>
      <w:r w:rsidRPr="00F6338A">
        <w:rPr>
          <w:rFonts w:eastAsia="Yu Mincho" w:cs="Calibri"/>
          <w:szCs w:val="22"/>
          <w:bdr w:val="none" w:color="auto" w:sz="0" w:space="0"/>
          <w:lang w:val="en-GB"/>
        </w:rPr>
        <w:t xml:space="preserve"> National laws and regulations related to GBV including victim’s rights</w:t>
      </w:r>
    </w:p>
    <w:p w:rsidRPr="00F6338A" w:rsidR="00044466" w:rsidP="00044466" w:rsidRDefault="00044466" w14:paraId="522BC5A7"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420"/>
        <w:jc w:val="both"/>
        <w:rPr>
          <w:rFonts w:eastAsia="Calibri" w:cs="Calibri"/>
          <w:szCs w:val="22"/>
          <w:bdr w:val="none" w:color="auto" w:sz="0" w:space="0"/>
        </w:rPr>
      </w:pPr>
    </w:p>
    <w:p w:rsidRPr="00F6338A" w:rsidR="00044466" w:rsidP="00044466" w:rsidRDefault="00044466" w14:paraId="744A7BF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50" w:hanging="30"/>
        <w:jc w:val="both"/>
        <w:rPr>
          <w:rFonts w:eastAsia="Yu Mincho" w:cs="Calibri"/>
          <w:szCs w:val="22"/>
          <w:bdr w:val="none" w:color="auto" w:sz="0" w:space="0"/>
        </w:rPr>
      </w:pPr>
      <w:r w:rsidRPr="00F6338A">
        <w:rPr>
          <w:rFonts w:eastAsia="Calibri" w:cs="Calibri"/>
          <w:szCs w:val="22"/>
          <w:bdr w:val="none" w:color="auto" w:sz="0" w:space="0"/>
        </w:rPr>
        <w:t xml:space="preserve">In addition to training staff and the local communities on gender and safeguarding policies and grievance mechanisms, and how to recognize and address gender-based violence, the Project will specifically </w:t>
      </w:r>
      <w:r w:rsidRPr="00F6338A">
        <w:rPr>
          <w:rFonts w:eastAsia="Yu Mincho" w:cs="Calibri"/>
          <w:szCs w:val="22"/>
          <w:bdr w:val="none" w:color="auto" w:sz="0" w:space="0"/>
        </w:rPr>
        <w:t>engage men and traditional leaders in participatory assessments to understand the role of gender dynamics and to raise awareness about the frequency and impact of gender-based violence within the community. Sensitization workshops specifically targeting men and traditional leaders will focus on challenging harmful gender norms, promoting gender equality, and emphasizing the role that men can play in preventing violence against women and girls.</w:t>
      </w:r>
    </w:p>
    <w:p w:rsidRPr="00F6338A" w:rsidR="00044466" w:rsidP="00044466" w:rsidRDefault="00044466" w14:paraId="6883C7CA"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420"/>
        <w:jc w:val="both"/>
        <w:rPr>
          <w:rFonts w:eastAsia="Calibri" w:cs="Calibri"/>
          <w:szCs w:val="22"/>
          <w:bdr w:val="none" w:color="auto" w:sz="0" w:space="0"/>
        </w:rPr>
      </w:pPr>
    </w:p>
    <w:p w:rsidRPr="00F6338A" w:rsidR="00044466" w:rsidP="00C77E5A" w:rsidRDefault="00044466" w14:paraId="38369F45" w14:textId="30474C29">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420"/>
        <w:jc w:val="both"/>
        <w:rPr>
          <w:rFonts w:eastAsia="Calibri" w:cs="Calibri"/>
          <w:szCs w:val="22"/>
          <w:bdr w:val="none" w:color="auto" w:sz="0" w:space="0"/>
        </w:rPr>
      </w:pPr>
      <w:r w:rsidRPr="00F6338A">
        <w:rPr>
          <w:rFonts w:eastAsia="Calibri" w:cs="Calibri"/>
          <w:szCs w:val="22"/>
          <w:bdr w:val="none" w:color="auto" w:sz="0" w:space="0"/>
        </w:rPr>
        <w:t>Finally, the FOLUR work in Liberia found that an effective activity was to train volunteer “GBV change agents” to actively work towards preventing and addressing gender-based violence in society. The GBV change agent educates individuals and communities about the different forms of violence that can occur based on gender, including physical, sexual, emotional, and economic abuse. By increasing knowledge and understanding, they aim to challenge misconceptions and break the silence surrounding them. They also play a crucial role in raising awareness and ensuring that the communities have been monitored in terms of promoting gender equality and other gender-related issues. The Project will consider implementing a similar approach.</w:t>
      </w:r>
    </w:p>
    <w:p w:rsidRPr="00F6338A" w:rsidR="00044466" w:rsidP="00C77E5A" w:rsidRDefault="00044466" w14:paraId="7076824D" w14:textId="3B0E32B3">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line="276" w:lineRule="auto"/>
        <w:ind w:left="420"/>
        <w:rPr>
          <w:rFonts w:eastAsia="Times New Roman" w:cs="Calibri"/>
          <w:i/>
          <w:iCs/>
          <w:spacing w:val="-2"/>
          <w:szCs w:val="22"/>
          <w:bdr w:val="none" w:color="auto" w:sz="0" w:space="0"/>
          <w:lang w:val="en-GB"/>
        </w:rPr>
      </w:pPr>
      <w:r w:rsidRPr="00F6338A">
        <w:rPr>
          <w:rFonts w:eastAsia="Calibri" w:cs="Calibri"/>
          <w:szCs w:val="22"/>
          <w:bdr w:val="none" w:color="auto" w:sz="0" w:space="0"/>
        </w:rPr>
        <w:t> </w:t>
      </w:r>
    </w:p>
    <w:p w:rsidRPr="00F6338A" w:rsidR="00044466" w:rsidP="008C74E9" w:rsidRDefault="00044466" w14:paraId="0D71B232" w14:textId="77777777">
      <w:pPr>
        <w:numPr>
          <w:ilvl w:val="0"/>
          <w:numId w:val="157"/>
        </w:numPr>
        <w:pBdr>
          <w:top w:val="none" w:color="auto" w:sz="0" w:space="0"/>
          <w:left w:val="none" w:color="auto" w:sz="0" w:space="0"/>
          <w:bottom w:val="none" w:color="auto" w:sz="0" w:space="0"/>
          <w:right w:val="none" w:color="auto" w:sz="0" w:space="0"/>
          <w:between w:val="none" w:color="auto" w:sz="0" w:space="0"/>
          <w:bar w:val="none" w:color="auto" w:sz="0"/>
        </w:pBdr>
        <w:ind w:left="420"/>
        <w:contextualSpacing/>
        <w:jc w:val="both"/>
        <w:rPr>
          <w:rFonts w:eastAsia="Times New Roman" w:cs="Calibri"/>
          <w:i/>
          <w:iCs/>
          <w:spacing w:val="-2"/>
          <w:szCs w:val="22"/>
          <w:bdr w:val="none" w:color="auto" w:sz="0" w:space="0"/>
          <w:lang w:val="en-GB"/>
        </w:rPr>
      </w:pPr>
      <w:r w:rsidRPr="00F6338A">
        <w:rPr>
          <w:rFonts w:eastAsia="Times New Roman" w:cs="Calibri"/>
          <w:i/>
          <w:iCs/>
          <w:szCs w:val="22"/>
          <w:bdr w:val="none" w:color="auto" w:sz="0" w:space="0"/>
          <w:lang w:val="en-GB"/>
        </w:rPr>
        <w:t>What is the level of gender awareness and capacity to address gender issues amongst local authorities, project partners and project staff?</w:t>
      </w:r>
    </w:p>
    <w:p w:rsidRPr="00F6338A" w:rsidR="00044466" w:rsidP="00044466" w:rsidRDefault="00044466" w14:paraId="5DCDE322"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bCs/>
          <w:i/>
          <w:iCs/>
          <w:szCs w:val="22"/>
          <w:bdr w:val="none" w:color="auto" w:sz="0" w:space="0"/>
        </w:rPr>
      </w:pPr>
    </w:p>
    <w:p w:rsidRPr="00F6338A" w:rsidR="00044466" w:rsidP="00044466" w:rsidRDefault="00044466" w14:paraId="3E8F6751"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b/>
          <w:bCs/>
          <w:szCs w:val="22"/>
          <w:bdr w:val="none" w:color="auto" w:sz="0" w:space="0"/>
        </w:rPr>
      </w:pPr>
      <w:r w:rsidRPr="00F6338A">
        <w:rPr>
          <w:rFonts w:eastAsia="Yu Mincho" w:cs="Calibri"/>
          <w:bCs/>
          <w:szCs w:val="22"/>
          <w:bdr w:val="none" w:color="auto" w:sz="0" w:space="0"/>
        </w:rPr>
        <w:t xml:space="preserve">SCNL has safeguarding measures such as gender and safeguarding policies, a safeguarding commitment statement and reminder posters displayed at its various offices (including the field offices). They also have in place refresher training for staff and new employees on safeguarding. SCNL mainstreams gender in all of its projects, and its data system for beneficiaries is disaggregated by gender. SCNL has one (1) full-time Gender and Safeguard Officer based in the Monrovia office. The Gender and Safeguard Officer was recruited under the CI-GEF FOLUR project, and has a Bachelor of Arts in Sociology and an extensive experience in Gender and Safeguarding issues. She is an expert with over five years of professional experience in gender mainstreaming and social inclusion. She has been trained in Gender mainstreaming and safeguarding, and recently completed a certificate course from the Perk Group in Nairobi, Kenya. </w:t>
      </w:r>
      <w:r w:rsidRPr="00F6338A">
        <w:rPr>
          <w:rFonts w:eastAsia="Yu Mincho" w:cs="Calibri"/>
          <w:szCs w:val="22"/>
          <w:bdr w:val="none" w:color="auto" w:sz="0" w:space="0"/>
          <w:lang w:val="en-GB"/>
        </w:rPr>
        <w:t>The CI-GEF Agency will continue to have a supervision role as Implementing Agency.</w:t>
      </w:r>
    </w:p>
    <w:p w:rsidRPr="00F6338A" w:rsidR="00044466" w:rsidP="00044466" w:rsidRDefault="00044466" w14:paraId="1E7B71B5"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szCs w:val="22"/>
          <w:bdr w:val="none" w:color="auto" w:sz="0" w:space="0"/>
          <w:lang w:val="en-GB"/>
        </w:rPr>
      </w:pPr>
    </w:p>
    <w:p w:rsidRPr="00F6338A" w:rsidR="00044466" w:rsidP="00044466" w:rsidRDefault="00044466" w14:paraId="00C5FA16"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szCs w:val="22"/>
          <w:bdr w:val="none" w:color="auto" w:sz="0" w:space="0"/>
          <w:lang w:val="en-GB"/>
        </w:rPr>
      </w:pPr>
      <w:r w:rsidRPr="00F6338A">
        <w:rPr>
          <w:rFonts w:eastAsia="Yu Mincho" w:cs="Calibri"/>
          <w:szCs w:val="22"/>
          <w:bdr w:val="none" w:color="auto" w:sz="0" w:space="0"/>
          <w:lang w:val="en-GB"/>
        </w:rPr>
        <w:t xml:space="preserve">SCNL is a partner of BirdLife, which has a strong focus (through the BirdLife International Secretariat) to build capacity within national Partners and other collaborators to effectively implement social safeguards, including with respect to gender, as relevant to their specific national and local contexts.  </w:t>
      </w:r>
    </w:p>
    <w:p w:rsidRPr="00F6338A" w:rsidR="00044466" w:rsidP="00044466" w:rsidRDefault="00044466" w14:paraId="4617BC7D"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eastAsia="Times New Roman" w:cs="Calibri"/>
          <w:i/>
          <w:iCs/>
          <w:spacing w:val="-2"/>
          <w:szCs w:val="22"/>
          <w:bdr w:val="none" w:color="auto" w:sz="0" w:space="0"/>
          <w:lang w:val="en-GB"/>
        </w:rPr>
      </w:pPr>
    </w:p>
    <w:p w:rsidRPr="00F6338A" w:rsidR="00044466" w:rsidP="008C74E9" w:rsidRDefault="00044466" w14:paraId="17A6DE7B" w14:textId="77777777">
      <w:pPr>
        <w:numPr>
          <w:ilvl w:val="0"/>
          <w:numId w:val="157"/>
        </w:numPr>
        <w:pBdr>
          <w:top w:val="none" w:color="auto" w:sz="0" w:space="0"/>
          <w:left w:val="none" w:color="auto" w:sz="0" w:space="0"/>
          <w:bottom w:val="none" w:color="auto" w:sz="0" w:space="0"/>
          <w:right w:val="none" w:color="auto" w:sz="0" w:space="0"/>
          <w:between w:val="none" w:color="auto" w:sz="0" w:space="0"/>
          <w:bar w:val="none" w:color="auto" w:sz="0"/>
        </w:pBdr>
        <w:ind w:left="420"/>
        <w:contextualSpacing/>
        <w:jc w:val="both"/>
        <w:rPr>
          <w:rFonts w:eastAsia="Times New Roman" w:cs="Calibri"/>
          <w:i/>
          <w:iCs/>
          <w:spacing w:val="-2"/>
          <w:szCs w:val="22"/>
          <w:bdr w:val="none" w:color="auto" w:sz="0" w:space="0"/>
          <w:lang w:val="en-GB"/>
        </w:rPr>
      </w:pPr>
      <w:r w:rsidRPr="00F6338A">
        <w:rPr>
          <w:rFonts w:eastAsia="Times New Roman" w:cs="Calibri"/>
          <w:i/>
          <w:iCs/>
          <w:szCs w:val="22"/>
          <w:bdr w:val="none" w:color="auto" w:sz="0" w:space="0"/>
          <w:lang w:val="en-GB"/>
        </w:rPr>
        <w:t xml:space="preserve">Describe the methods (interviews, desktop research, focus groups, surveys, etc.) were used to collect information for the Gender Analysis/Assessment. </w:t>
      </w:r>
    </w:p>
    <w:p w:rsidRPr="00F6338A" w:rsidR="00044466" w:rsidP="00044466" w:rsidRDefault="00044466" w14:paraId="77B1D62B"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i/>
          <w:iCs/>
          <w:szCs w:val="22"/>
          <w:bdr w:val="none" w:color="auto" w:sz="0" w:space="0"/>
          <w:lang w:val="en-GB"/>
        </w:rPr>
      </w:pPr>
    </w:p>
    <w:p w:rsidRPr="00F6338A" w:rsidR="00044466" w:rsidP="00044466" w:rsidRDefault="00044466" w14:paraId="7C722661"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Calibri" w:cs="Calibri"/>
          <w:szCs w:val="22"/>
          <w:bdr w:val="none" w:color="auto" w:sz="0" w:space="0"/>
        </w:rPr>
      </w:pPr>
      <w:r w:rsidRPr="00F6338A">
        <w:rPr>
          <w:rFonts w:eastAsia="Yu Mincho" w:cs="Calibri"/>
          <w:szCs w:val="22"/>
          <w:bdr w:val="none" w:color="auto" w:sz="0" w:space="0"/>
          <w:lang w:val="en-GB"/>
        </w:rPr>
        <w:t xml:space="preserve">The information for the Gender Analysis/Assessment was obtained through desktop research, SCNL’s deep experience in the landscape, and inputs during the GFIP Regional Design and Validation Workshop (representatives from WABiLED, ProForest, Mano River Union, African Wildlife Foundation, CIFOR-ICRAF, and Gola Rainforest Company provided input about gender issues in the GFIP landscapes). </w:t>
      </w:r>
      <w:r w:rsidRPr="00F6338A">
        <w:rPr>
          <w:rFonts w:eastAsia="Calibri" w:cs="Calibri"/>
          <w:szCs w:val="22"/>
          <w:bdr w:val="none" w:color="auto" w:sz="0" w:space="0"/>
        </w:rPr>
        <w:t>SCNL’s FOLUR team provided information for this gender assessment. The team has been in numerous consultations and other engagements with the MOGSCP throughout the project launch and implementation process. They are also working closely with the gender coordinators in the project landscapes to ensure that the Government is working closely to ensure that the FOLUR project is actively working with partners. This Project will build on the FOLUR engagements.</w:t>
      </w:r>
    </w:p>
    <w:p w:rsidRPr="00F6338A" w:rsidR="00044466" w:rsidP="00044466" w:rsidRDefault="00044466" w14:paraId="423753B2" w14:textId="77777777">
      <w:pPr>
        <w:pBdr>
          <w:top w:val="none" w:color="auto" w:sz="0" w:space="0"/>
          <w:left w:val="none" w:color="auto" w:sz="0" w:space="0"/>
          <w:bottom w:val="none" w:color="auto" w:sz="0" w:space="0"/>
          <w:right w:val="none" w:color="auto" w:sz="0" w:space="0"/>
          <w:between w:val="none" w:color="auto" w:sz="0" w:space="0"/>
          <w:bar w:val="none" w:color="auto" w:sz="0"/>
        </w:pBdr>
        <w:ind w:left="420"/>
        <w:contextualSpacing/>
        <w:jc w:val="both"/>
        <w:rPr>
          <w:rFonts w:eastAsia="Times New Roman" w:cs="Calibri"/>
          <w:i/>
          <w:iCs/>
          <w:spacing w:val="-2"/>
          <w:szCs w:val="22"/>
          <w:bdr w:val="none" w:color="auto" w:sz="0" w:space="0"/>
          <w:lang w:val="en-GB"/>
        </w:rPr>
      </w:pPr>
    </w:p>
    <w:p w:rsidRPr="00F6338A" w:rsidR="00044466" w:rsidP="008C74E9" w:rsidRDefault="00044466" w14:paraId="5F92A243" w14:textId="77777777">
      <w:pPr>
        <w:numPr>
          <w:ilvl w:val="0"/>
          <w:numId w:val="157"/>
        </w:numPr>
        <w:pBdr>
          <w:top w:val="none" w:color="auto" w:sz="0" w:space="0"/>
          <w:left w:val="none" w:color="auto" w:sz="0" w:space="0"/>
          <w:bottom w:val="none" w:color="auto" w:sz="0" w:space="0"/>
          <w:right w:val="none" w:color="auto" w:sz="0" w:space="0"/>
          <w:between w:val="none" w:color="auto" w:sz="0" w:space="0"/>
          <w:bar w:val="none" w:color="auto" w:sz="0"/>
        </w:pBdr>
        <w:ind w:left="420"/>
        <w:contextualSpacing/>
        <w:jc w:val="both"/>
        <w:rPr>
          <w:rFonts w:eastAsia="Times New Roman" w:cs="Calibri"/>
          <w:i/>
          <w:iCs/>
          <w:spacing w:val="-2"/>
          <w:szCs w:val="22"/>
          <w:bdr w:val="none" w:color="auto" w:sz="0" w:space="0"/>
          <w:lang w:val="en-GB"/>
        </w:rPr>
      </w:pPr>
      <w:r w:rsidRPr="00F6338A">
        <w:rPr>
          <w:rFonts w:eastAsia="Times New Roman" w:cs="Calibri"/>
          <w:i/>
          <w:iCs/>
          <w:szCs w:val="22"/>
          <w:bdr w:val="none" w:color="auto" w:sz="0" w:space="0"/>
          <w:lang w:val="en-GB"/>
        </w:rPr>
        <w:t xml:space="preserve">Describe </w:t>
      </w:r>
      <w:r w:rsidRPr="00F6338A">
        <w:rPr>
          <w:rFonts w:eastAsia="Times New Roman" w:cs="Calibri"/>
          <w:i/>
          <w:iCs/>
          <w:spacing w:val="-2"/>
          <w:szCs w:val="22"/>
          <w:bdr w:val="none" w:color="auto" w:sz="0" w:space="0"/>
          <w:lang w:val="en-GB"/>
        </w:rPr>
        <w:t>lessons learnt during the development of the GMP during the PPG/PPF Phase. E.g. Did you have to hold meetings separately for women? Did the location/time of meetings affect women’s participation?</w:t>
      </w:r>
    </w:p>
    <w:p w:rsidRPr="00F6338A" w:rsidR="00044466" w:rsidP="00044466" w:rsidRDefault="00044466" w14:paraId="1767D2F0"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i/>
          <w:iCs/>
          <w:szCs w:val="22"/>
          <w:bdr w:val="none" w:color="auto" w:sz="0" w:space="0"/>
          <w:lang w:val="en-GB"/>
        </w:rPr>
      </w:pPr>
    </w:p>
    <w:p w:rsidRPr="00F6338A" w:rsidR="00044466" w:rsidP="00044466" w:rsidRDefault="00044466" w14:paraId="0513F890"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ind w:left="420"/>
        <w:jc w:val="both"/>
        <w:rPr>
          <w:rFonts w:eastAsia="Yu Mincho" w:cs="Calibri"/>
          <w:szCs w:val="22"/>
          <w:bdr w:val="none" w:color="auto" w:sz="0" w:space="0"/>
          <w:lang w:val="en-GB"/>
        </w:rPr>
      </w:pPr>
      <w:r w:rsidRPr="00F6338A">
        <w:rPr>
          <w:rFonts w:eastAsia="Yu Mincho" w:cs="Calibri"/>
          <w:szCs w:val="22"/>
          <w:bdr w:val="none" w:color="auto" w:sz="0" w:space="0"/>
          <w:lang w:val="en-GB"/>
        </w:rPr>
        <w:t>During the PPG, stakeholder consultations included specific questions and discussions regarding gender mainstreaming. These recommendations were incorporated into the design of the Gender Action Plan (GAP), as well as the Stakeholder Engagement Plan (SEP).  Some of the key recommendations from these conversations are as follows:</w:t>
      </w:r>
    </w:p>
    <w:p w:rsidRPr="00F6338A" w:rsidR="00044466" w:rsidP="008C74E9" w:rsidRDefault="00044466" w14:paraId="6A3368B4" w14:textId="41E2FAD3">
      <w:pPr>
        <w:numPr>
          <w:ilvl w:val="0"/>
          <w:numId w:val="166"/>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after="160" w:line="259" w:lineRule="auto"/>
        <w:contextualSpacing/>
        <w:jc w:val="both"/>
        <w:rPr>
          <w:rFonts w:eastAsia="Yu Mincho" w:cs="Calibri"/>
          <w:szCs w:val="22"/>
          <w:bdr w:val="none" w:color="auto" w:sz="0" w:space="0"/>
          <w:lang w:val="en-GB"/>
        </w:rPr>
      </w:pPr>
      <w:r w:rsidRPr="00F6338A">
        <w:rPr>
          <w:rFonts w:eastAsia="Yu Mincho" w:cs="Calibri"/>
          <w:szCs w:val="22"/>
          <w:bdr w:val="none" w:color="auto" w:sz="0" w:space="0"/>
          <w:lang w:val="en-GB"/>
        </w:rPr>
        <w:t xml:space="preserve">Stakeholders noted that gender, youth, and social inclusion should feature prominently in the program’s interventions, including in </w:t>
      </w:r>
      <w:r w:rsidRPr="00F6338A" w:rsidR="00CD4320">
        <w:rPr>
          <w:rFonts w:eastAsia="Yu Mincho" w:cs="Calibri"/>
          <w:szCs w:val="22"/>
          <w:bdr w:val="none" w:color="auto" w:sz="0" w:space="0"/>
          <w:lang w:val="en-GB"/>
        </w:rPr>
        <w:t>capacity-building</w:t>
      </w:r>
      <w:r w:rsidRPr="00F6338A">
        <w:rPr>
          <w:rFonts w:eastAsia="Yu Mincho" w:cs="Calibri"/>
          <w:szCs w:val="22"/>
          <w:bdr w:val="none" w:color="auto" w:sz="0" w:space="0"/>
          <w:lang w:val="en-GB"/>
        </w:rPr>
        <w:t xml:space="preserve"> activities. </w:t>
      </w:r>
      <w:r w:rsidRPr="00F6338A">
        <w:rPr>
          <w:rFonts w:eastAsia="Yu Mincho" w:cs="Calibri"/>
          <w:szCs w:val="22"/>
          <w:bdr w:val="none" w:color="auto" w:sz="0" w:space="0"/>
        </w:rPr>
        <w:t xml:space="preserve">The </w:t>
      </w:r>
      <w:r w:rsidRPr="00F6338A" w:rsidR="00CD4320">
        <w:rPr>
          <w:rFonts w:eastAsia="Yu Mincho" w:cs="Calibri"/>
          <w:szCs w:val="22"/>
          <w:bdr w:val="none" w:color="auto" w:sz="0" w:space="0"/>
        </w:rPr>
        <w:t>capacity-building</w:t>
      </w:r>
      <w:r w:rsidRPr="00F6338A">
        <w:rPr>
          <w:rFonts w:eastAsia="Yu Mincho" w:cs="Calibri"/>
          <w:szCs w:val="22"/>
          <w:bdr w:val="none" w:color="auto" w:sz="0" w:space="0"/>
        </w:rPr>
        <w:t xml:space="preserve"> activities of the Project have been designed to promote </w:t>
      </w:r>
      <w:r w:rsidRPr="00F6338A" w:rsidR="00CD4320">
        <w:rPr>
          <w:rFonts w:eastAsia="Yu Mincho" w:cs="Calibri"/>
          <w:szCs w:val="22"/>
          <w:bdr w:val="none" w:color="auto" w:sz="0" w:space="0"/>
        </w:rPr>
        <w:t xml:space="preserve">the </w:t>
      </w:r>
      <w:r w:rsidRPr="00F6338A">
        <w:rPr>
          <w:rFonts w:eastAsia="Yu Mincho" w:cs="Calibri"/>
          <w:szCs w:val="22"/>
          <w:bdr w:val="none" w:color="auto" w:sz="0" w:space="0"/>
        </w:rPr>
        <w:t>inclusion of women and have ambitious targets.</w:t>
      </w:r>
    </w:p>
    <w:p w:rsidRPr="00F6338A" w:rsidR="00044466" w:rsidP="008C74E9" w:rsidRDefault="00044466" w14:paraId="5144AAAA" w14:textId="77777777">
      <w:pPr>
        <w:numPr>
          <w:ilvl w:val="0"/>
          <w:numId w:val="166"/>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after="160" w:line="259" w:lineRule="auto"/>
        <w:contextualSpacing/>
        <w:jc w:val="both"/>
        <w:rPr>
          <w:rFonts w:eastAsia="Yu Mincho" w:cs="Calibri"/>
          <w:szCs w:val="22"/>
          <w:bdr w:val="none" w:color="auto" w:sz="0" w:space="0"/>
          <w:lang w:val="en-GB"/>
        </w:rPr>
      </w:pPr>
      <w:r w:rsidRPr="00F6338A">
        <w:rPr>
          <w:rFonts w:eastAsia="Yu Mincho" w:cs="Calibri"/>
          <w:szCs w:val="22"/>
          <w:bdr w:val="none" w:color="auto" w:sz="0" w:space="0"/>
          <w:lang w:val="en-GB"/>
        </w:rPr>
        <w:t>Identify which economic activities are preferred by women and build on those; removing barriers to women and youth accessing forest enterprises is important. This is focused on by Component 2 of the Project.</w:t>
      </w:r>
    </w:p>
    <w:p w:rsidRPr="00F6338A" w:rsidR="00044466" w:rsidP="008C74E9" w:rsidRDefault="00044466" w14:paraId="52541D77" w14:textId="77777777">
      <w:pPr>
        <w:numPr>
          <w:ilvl w:val="0"/>
          <w:numId w:val="166"/>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after="160" w:line="259" w:lineRule="auto"/>
        <w:contextualSpacing/>
        <w:jc w:val="both"/>
        <w:rPr>
          <w:rFonts w:eastAsia="Yu Mincho" w:cs="Calibri"/>
          <w:szCs w:val="22"/>
          <w:bdr w:val="none" w:color="auto" w:sz="0" w:space="0"/>
          <w:lang w:val="en-GB"/>
        </w:rPr>
      </w:pPr>
      <w:r w:rsidRPr="00F6338A">
        <w:rPr>
          <w:rFonts w:eastAsia="Yu Mincho" w:cs="Calibri"/>
          <w:szCs w:val="22"/>
          <w:bdr w:val="none" w:color="auto" w:sz="0" w:space="0"/>
          <w:lang w:val="en-GB"/>
        </w:rPr>
        <w:t xml:space="preserve">At higher levels of decision-making, women have low representation, therefore achieving 50% participation in meetings, capacity building, etc. will be more difficult than at field/village level. The Project has been ambitious in its gender mainstreaming aspirations, yet realistic about what can be achieved in this context.  </w:t>
      </w:r>
    </w:p>
    <w:p w:rsidRPr="00F6338A" w:rsidR="00CD4320" w:rsidP="00CD4320" w:rsidRDefault="00CD4320" w14:paraId="4BDB4A0E" w14:textId="77777777">
      <w:p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spacing w:after="160" w:line="259" w:lineRule="auto"/>
        <w:ind w:left="720"/>
        <w:contextualSpacing/>
        <w:jc w:val="both"/>
        <w:rPr>
          <w:rFonts w:eastAsia="Yu Mincho" w:cs="Calibri"/>
          <w:szCs w:val="22"/>
          <w:bdr w:val="none" w:color="auto" w:sz="0" w:space="0"/>
          <w:lang w:val="en-GB"/>
        </w:rPr>
      </w:pPr>
    </w:p>
    <w:p w:rsidRPr="00F6338A" w:rsidR="00044466" w:rsidP="00044466" w:rsidRDefault="00044466" w14:paraId="7FFB32AC" w14:textId="77777777">
      <w:pPr>
        <w:widowControl w:val="0"/>
        <w:pBdr>
          <w:top w:val="none" w:color="auto" w:sz="0" w:space="0"/>
          <w:left w:val="none" w:color="auto" w:sz="0" w:space="0"/>
          <w:bottom w:val="single" w:color="auto" w:sz="4" w:space="1"/>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bCs/>
          <w:spacing w:val="-2"/>
          <w:szCs w:val="22"/>
          <w:bdr w:val="none" w:color="auto" w:sz="0" w:space="0"/>
          <w:lang w:val="en-GB"/>
        </w:rPr>
      </w:pPr>
      <w:r w:rsidRPr="00F6338A">
        <w:rPr>
          <w:rFonts w:eastAsia="Times New Roman" w:cs="Calibri"/>
          <w:b/>
          <w:bCs/>
          <w:spacing w:val="-2"/>
          <w:szCs w:val="22"/>
          <w:bdr w:val="none" w:color="auto" w:sz="0" w:space="0"/>
          <w:lang w:val="en-GB"/>
        </w:rPr>
        <w:t>SECTION III: Gender Action Plan</w:t>
      </w:r>
    </w:p>
    <w:p w:rsidRPr="00F6338A" w:rsidR="00044466" w:rsidP="00044466" w:rsidRDefault="00044466" w14:paraId="62D3E585" w14:textId="36B4D48D">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i/>
          <w:iCs/>
          <w:spacing w:val="-2"/>
          <w:szCs w:val="22"/>
          <w:bdr w:val="none" w:color="auto" w:sz="0" w:space="0"/>
          <w:lang w:val="en-GB"/>
        </w:rPr>
      </w:pPr>
      <w:r w:rsidRPr="00F6338A">
        <w:rPr>
          <w:rFonts w:eastAsia="Times New Roman" w:cs="Calibri"/>
          <w:i/>
          <w:iCs/>
          <w:spacing w:val="-2"/>
          <w:szCs w:val="22"/>
          <w:bdr w:val="none" w:color="auto" w:sz="0" w:space="0"/>
          <w:lang w:val="en-GB"/>
        </w:rPr>
        <w:t xml:space="preserve">Using the results of the Gender Analysis, and considering the project context, scope and components, the Gender Action Plan details how the project will ensure the active and meaningful participation of both women and men, equal access to opportunities, resources and benefits from the project, and avoid perpetuating social inequalities. </w:t>
      </w:r>
    </w:p>
    <w:p w:rsidRPr="00F6338A" w:rsidR="00044466" w:rsidP="00044466" w:rsidRDefault="00044466" w14:paraId="7619150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i/>
          <w:iCs/>
          <w:spacing w:val="-2"/>
          <w:szCs w:val="22"/>
          <w:bdr w:val="none" w:color="auto" w:sz="0" w:space="0"/>
          <w:lang w:val="en-GB"/>
        </w:rPr>
      </w:pPr>
    </w:p>
    <w:tbl>
      <w:tblPr>
        <w:tblStyle w:val="TableGrid17"/>
        <w:tblW w:w="9584" w:type="dxa"/>
        <w:tblLook w:val="04A0" w:firstRow="1" w:lastRow="0" w:firstColumn="1" w:lastColumn="0" w:noHBand="0" w:noVBand="1"/>
      </w:tblPr>
      <w:tblGrid>
        <w:gridCol w:w="1999"/>
        <w:gridCol w:w="2474"/>
        <w:gridCol w:w="2039"/>
        <w:gridCol w:w="1850"/>
        <w:gridCol w:w="1222"/>
      </w:tblGrid>
      <w:tr w:rsidRPr="00F6338A" w:rsidR="00044466" w:rsidTr="00CD4320" w14:paraId="2E33A48E" w14:textId="77777777">
        <w:trPr>
          <w:trHeight w:val="152"/>
        </w:trPr>
        <w:tc>
          <w:tcPr>
            <w:tcW w:w="9584" w:type="dxa"/>
            <w:gridSpan w:val="5"/>
            <w:shd w:val="clear" w:color="auto" w:fill="D5DCE4"/>
            <w:vAlign w:val="center"/>
          </w:tcPr>
          <w:p w:rsidRPr="00F6338A" w:rsidR="00044466" w:rsidP="00044466" w:rsidRDefault="00044466" w14:paraId="6A8C94C1" w14:textId="70B3DC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b/>
                <w:bCs/>
                <w:spacing w:val="-2"/>
                <w:sz w:val="20"/>
                <w:szCs w:val="20"/>
                <w:lang w:val="en-GB"/>
              </w:rPr>
            </w:pPr>
            <w:r w:rsidRPr="00F6338A">
              <w:rPr>
                <w:rFonts w:eastAsia="Times New Roman" w:cs="Calibri"/>
                <w:b/>
                <w:bCs/>
                <w:spacing w:val="-2"/>
                <w:sz w:val="20"/>
                <w:szCs w:val="20"/>
                <w:lang w:val="en-GB"/>
              </w:rPr>
              <w:t xml:space="preserve">Component 1: </w:t>
            </w:r>
            <w:r w:rsidRPr="00F6338A" w:rsidR="004517F0">
              <w:rPr>
                <w:rFonts w:cs="Calibri"/>
                <w:b/>
                <w:bCs/>
                <w:sz w:val="20"/>
                <w:szCs w:val="20"/>
              </w:rPr>
              <w:t>Establishment of proposed protected areas and promote the effective  management of existing protected areas</w:t>
            </w:r>
          </w:p>
        </w:tc>
      </w:tr>
      <w:tr w:rsidRPr="00F6338A" w:rsidR="00044466" w:rsidTr="00CD4320" w14:paraId="587C37E8" w14:textId="77777777">
        <w:trPr>
          <w:trHeight w:val="485"/>
        </w:trPr>
        <w:tc>
          <w:tcPr>
            <w:tcW w:w="1999" w:type="dxa"/>
            <w:shd w:val="clear" w:color="auto" w:fill="D5DCE4"/>
            <w:vAlign w:val="center"/>
          </w:tcPr>
          <w:p w:rsidRPr="00F6338A" w:rsidR="00044466" w:rsidP="00044466" w:rsidRDefault="00044466" w14:paraId="0E3C9968"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Times New Roman" w:cs="Calibri"/>
                <w:bCs/>
                <w:spacing w:val="-2"/>
                <w:sz w:val="20"/>
                <w:szCs w:val="20"/>
                <w:lang w:val="en-GB"/>
              </w:rPr>
            </w:pPr>
            <w:r w:rsidRPr="00F6338A">
              <w:rPr>
                <w:rFonts w:eastAsia="Times New Roman" w:cs="Calibri"/>
                <w:b/>
                <w:bCs/>
                <w:spacing w:val="-2"/>
                <w:sz w:val="20"/>
                <w:szCs w:val="20"/>
                <w:lang w:val="en-GB"/>
              </w:rPr>
              <w:t>Outputs</w:t>
            </w:r>
          </w:p>
        </w:tc>
        <w:tc>
          <w:tcPr>
            <w:tcW w:w="2474" w:type="dxa"/>
            <w:shd w:val="clear" w:color="auto" w:fill="D5DCE4"/>
            <w:vAlign w:val="center"/>
          </w:tcPr>
          <w:p w:rsidRPr="00F6338A" w:rsidR="00044466" w:rsidP="00044466" w:rsidRDefault="00044466" w14:paraId="45D5D8A3"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Times New Roman" w:cs="Calibri"/>
                <w:bCs/>
                <w:spacing w:val="-2"/>
                <w:sz w:val="20"/>
                <w:szCs w:val="20"/>
                <w:lang w:val="en-GB"/>
              </w:rPr>
            </w:pPr>
            <w:r w:rsidRPr="00F6338A">
              <w:rPr>
                <w:rFonts w:eastAsia="Times New Roman" w:cs="Calibri"/>
                <w:b/>
                <w:bCs/>
                <w:spacing w:val="-2"/>
                <w:sz w:val="20"/>
                <w:szCs w:val="20"/>
                <w:lang w:val="en-GB"/>
              </w:rPr>
              <w:t>Activities to Mainstream Gender into Output</w:t>
            </w:r>
          </w:p>
        </w:tc>
        <w:tc>
          <w:tcPr>
            <w:tcW w:w="2039" w:type="dxa"/>
            <w:shd w:val="clear" w:color="auto" w:fill="D5DCE4"/>
            <w:vAlign w:val="center"/>
          </w:tcPr>
          <w:p w:rsidRPr="00F6338A" w:rsidR="00044466" w:rsidP="00044466" w:rsidRDefault="00044466" w14:paraId="37E4C559"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Times New Roman" w:cs="Calibri"/>
                <w:bCs/>
                <w:spacing w:val="-2"/>
                <w:sz w:val="20"/>
                <w:szCs w:val="20"/>
                <w:lang w:val="en-GB"/>
              </w:rPr>
            </w:pPr>
            <w:r w:rsidRPr="00F6338A">
              <w:rPr>
                <w:rFonts w:eastAsia="Times New Roman" w:cs="Calibri"/>
                <w:b/>
                <w:bCs/>
                <w:spacing w:val="-2"/>
                <w:sz w:val="20"/>
                <w:szCs w:val="20"/>
                <w:lang w:val="en-GB"/>
              </w:rPr>
              <w:t>Target</w:t>
            </w:r>
          </w:p>
        </w:tc>
        <w:tc>
          <w:tcPr>
            <w:tcW w:w="1850" w:type="dxa"/>
            <w:shd w:val="clear" w:color="auto" w:fill="D5DCE4"/>
            <w:vAlign w:val="center"/>
          </w:tcPr>
          <w:p w:rsidRPr="00F6338A" w:rsidR="00044466" w:rsidP="00044466" w:rsidRDefault="00044466" w14:paraId="5E73C2E5"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Times New Roman" w:cs="Calibri"/>
                <w:bCs/>
                <w:spacing w:val="-2"/>
                <w:sz w:val="20"/>
                <w:szCs w:val="20"/>
                <w:lang w:val="en-GB"/>
              </w:rPr>
            </w:pPr>
            <w:r w:rsidRPr="00F6338A">
              <w:rPr>
                <w:rFonts w:eastAsia="Times New Roman" w:cs="Calibri"/>
                <w:b/>
                <w:bCs/>
                <w:spacing w:val="-2"/>
                <w:sz w:val="20"/>
                <w:szCs w:val="20"/>
                <w:lang w:val="en-GB"/>
              </w:rPr>
              <w:t>Resources Required</w:t>
            </w:r>
          </w:p>
        </w:tc>
        <w:tc>
          <w:tcPr>
            <w:tcW w:w="1222" w:type="dxa"/>
            <w:shd w:val="clear" w:color="auto" w:fill="D5DCE4"/>
            <w:vAlign w:val="center"/>
          </w:tcPr>
          <w:p w:rsidRPr="00F6338A" w:rsidR="00044466" w:rsidP="00044466" w:rsidRDefault="00044466" w14:paraId="1A08A3AF"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Times New Roman" w:cs="Calibri"/>
                <w:bCs/>
                <w:spacing w:val="-2"/>
                <w:sz w:val="20"/>
                <w:szCs w:val="20"/>
                <w:lang w:val="en-GB"/>
              </w:rPr>
            </w:pPr>
            <w:r w:rsidRPr="00F6338A">
              <w:rPr>
                <w:rFonts w:eastAsia="Times New Roman" w:cs="Calibri"/>
                <w:b/>
                <w:bCs/>
                <w:spacing w:val="-2"/>
                <w:sz w:val="20"/>
                <w:szCs w:val="20"/>
                <w:lang w:val="en-GB"/>
              </w:rPr>
              <w:t>Budget</w:t>
            </w:r>
          </w:p>
        </w:tc>
      </w:tr>
      <w:tr w:rsidRPr="00F6338A" w:rsidR="00044466" w:rsidTr="00680C7B" w14:paraId="43943E77" w14:textId="77777777">
        <w:trPr>
          <w:trHeight w:val="300"/>
        </w:trPr>
        <w:tc>
          <w:tcPr>
            <w:tcW w:w="1999" w:type="dxa"/>
          </w:tcPr>
          <w:p w:rsidRPr="00F6338A" w:rsidR="00044466" w:rsidP="00D874B3" w:rsidRDefault="00044466" w14:paraId="30799620"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spacing w:val="-2"/>
                <w:sz w:val="20"/>
                <w:szCs w:val="20"/>
              </w:rPr>
            </w:pPr>
            <w:r w:rsidRPr="00F6338A">
              <w:rPr>
                <w:rFonts w:eastAsia="Times New Roman" w:cs="Calibri"/>
                <w:i/>
                <w:spacing w:val="-2"/>
                <w:sz w:val="20"/>
                <w:szCs w:val="20"/>
                <w:lang w:val="en-GB"/>
              </w:rPr>
              <w:t xml:space="preserve">Output 1.1.1: </w:t>
            </w:r>
            <w:r w:rsidRPr="00F6338A">
              <w:rPr>
                <w:rFonts w:eastAsia="Times New Roman" w:cs="Calibri"/>
                <w:i/>
                <w:spacing w:val="-2"/>
                <w:sz w:val="20"/>
                <w:szCs w:val="20"/>
              </w:rPr>
              <w:t>Gender-responsive and inclusive co-management plan for Gola Forest National Park (GFNP) updated and implemented</w:t>
            </w:r>
          </w:p>
        </w:tc>
        <w:tc>
          <w:tcPr>
            <w:tcW w:w="2474" w:type="dxa"/>
          </w:tcPr>
          <w:p w:rsidRPr="00F6338A" w:rsidR="00044466" w:rsidP="008C74E9" w:rsidRDefault="00044466" w14:paraId="4381111B" w14:textId="38E7FB37">
            <w:pPr>
              <w:widowControl w:val="0"/>
              <w:numPr>
                <w:ilvl w:val="0"/>
                <w:numId w:val="167"/>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hanging="359"/>
              <w:rPr>
                <w:rFonts w:eastAsia="Times New Roman" w:cs="Calibri"/>
                <w:spacing w:val="-2"/>
                <w:sz w:val="20"/>
                <w:szCs w:val="20"/>
              </w:rPr>
            </w:pPr>
            <w:r w:rsidRPr="00F6338A">
              <w:rPr>
                <w:rFonts w:eastAsia="Times New Roman" w:cs="Calibri"/>
                <w:spacing w:val="-2"/>
                <w:sz w:val="20"/>
                <w:szCs w:val="20"/>
              </w:rPr>
              <w:t xml:space="preserve">Use inclusive multistakeholder processes to obtain input from men and </w:t>
            </w:r>
            <w:r w:rsidRPr="00F6338A" w:rsidR="00CD4320">
              <w:rPr>
                <w:rFonts w:eastAsia="Times New Roman" w:cs="Calibri"/>
                <w:spacing w:val="-2"/>
                <w:sz w:val="20"/>
                <w:szCs w:val="20"/>
              </w:rPr>
              <w:t>women.</w:t>
            </w:r>
          </w:p>
          <w:p w:rsidRPr="00F6338A" w:rsidR="00044466" w:rsidP="008C74E9" w:rsidRDefault="00044466" w14:paraId="497A1D96" w14:textId="77777777">
            <w:pPr>
              <w:widowControl w:val="0"/>
              <w:numPr>
                <w:ilvl w:val="1"/>
                <w:numId w:val="167"/>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09" w:hanging="270"/>
              <w:rPr>
                <w:rFonts w:eastAsia="Times New Roman" w:cs="Calibri"/>
                <w:spacing w:val="-2"/>
                <w:sz w:val="20"/>
                <w:szCs w:val="20"/>
              </w:rPr>
            </w:pPr>
            <w:r w:rsidRPr="00F6338A">
              <w:rPr>
                <w:rFonts w:eastAsia="Times New Roman" w:cs="Calibri"/>
                <w:spacing w:val="-2"/>
                <w:sz w:val="20"/>
                <w:szCs w:val="20"/>
              </w:rPr>
              <w:t>Identify appropriate locations and times for meetings, adapt activities around women’s schedules</w:t>
            </w:r>
          </w:p>
          <w:p w:rsidRPr="00F6338A" w:rsidR="00044466" w:rsidP="008C74E9" w:rsidRDefault="00044466" w14:paraId="6CCDE918" w14:textId="77777777">
            <w:pPr>
              <w:widowControl w:val="0"/>
              <w:numPr>
                <w:ilvl w:val="1"/>
                <w:numId w:val="167"/>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09" w:hanging="270"/>
              <w:rPr>
                <w:rFonts w:eastAsia="Times New Roman" w:cs="Calibri"/>
                <w:spacing w:val="-2"/>
                <w:sz w:val="20"/>
                <w:szCs w:val="20"/>
              </w:rPr>
            </w:pPr>
            <w:r w:rsidRPr="00F6338A">
              <w:rPr>
                <w:rFonts w:eastAsia="Times New Roman" w:cs="Calibri"/>
                <w:spacing w:val="-2"/>
                <w:sz w:val="20"/>
                <w:szCs w:val="20"/>
                <w:lang w:val="en-GB"/>
              </w:rPr>
              <w:t xml:space="preserve">Share topics before meetings to ensure equal </w:t>
            </w:r>
            <w:r w:rsidRPr="00F6338A">
              <w:rPr>
                <w:rFonts w:eastAsia="Times New Roman" w:cs="Calibri"/>
                <w:spacing w:val="-2"/>
                <w:sz w:val="20"/>
                <w:szCs w:val="20"/>
                <w:lang w:val="en-GB"/>
              </w:rPr>
              <w:t>capacity to participate</w:t>
            </w:r>
          </w:p>
          <w:p w:rsidRPr="00F6338A" w:rsidR="00044466" w:rsidP="008C74E9" w:rsidRDefault="00044466" w14:paraId="3274233F" w14:textId="77777777">
            <w:pPr>
              <w:widowControl w:val="0"/>
              <w:numPr>
                <w:ilvl w:val="1"/>
                <w:numId w:val="167"/>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09" w:hanging="270"/>
              <w:rPr>
                <w:rFonts w:eastAsia="Times New Roman" w:cs="Calibri"/>
                <w:spacing w:val="-2"/>
                <w:sz w:val="20"/>
                <w:szCs w:val="20"/>
              </w:rPr>
            </w:pPr>
            <w:r w:rsidRPr="00F6338A">
              <w:rPr>
                <w:rFonts w:eastAsia="Times New Roman" w:cs="Calibri"/>
                <w:spacing w:val="-2"/>
                <w:sz w:val="20"/>
                <w:szCs w:val="20"/>
                <w:lang w:val="en-GB"/>
              </w:rPr>
              <w:t>Provide information about grievance mechanism and gender policies</w:t>
            </w:r>
          </w:p>
          <w:p w:rsidRPr="00F6338A" w:rsidR="00044466" w:rsidP="008C74E9" w:rsidRDefault="00044466" w14:paraId="2C790686" w14:textId="77777777">
            <w:pPr>
              <w:widowControl w:val="0"/>
              <w:numPr>
                <w:ilvl w:val="1"/>
                <w:numId w:val="167"/>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09" w:hanging="270"/>
              <w:rPr>
                <w:rFonts w:eastAsia="Times New Roman" w:cs="Calibri"/>
                <w:spacing w:val="-2"/>
                <w:sz w:val="20"/>
                <w:szCs w:val="20"/>
              </w:rPr>
            </w:pPr>
            <w:r w:rsidRPr="00F6338A">
              <w:rPr>
                <w:rFonts w:eastAsia="Times New Roman" w:cs="Calibri"/>
                <w:spacing w:val="-2"/>
                <w:sz w:val="20"/>
                <w:szCs w:val="20"/>
                <w:lang w:val="en-GB"/>
              </w:rPr>
              <w:t>Ensure women’s roles and responsibilities are outlined in co-management plan</w:t>
            </w:r>
          </w:p>
          <w:p w:rsidRPr="00F6338A" w:rsidR="00044466" w:rsidP="008C74E9" w:rsidRDefault="00044466" w14:paraId="39FC05F7" w14:textId="77777777">
            <w:pPr>
              <w:widowControl w:val="0"/>
              <w:numPr>
                <w:ilvl w:val="1"/>
                <w:numId w:val="167"/>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09" w:hanging="270"/>
              <w:rPr>
                <w:rFonts w:eastAsia="Times New Roman" w:cs="Calibri"/>
                <w:spacing w:val="-2"/>
                <w:sz w:val="20"/>
                <w:szCs w:val="20"/>
              </w:rPr>
            </w:pPr>
            <w:r w:rsidRPr="00F6338A">
              <w:rPr>
                <w:rFonts w:eastAsia="Times New Roman" w:cs="Calibri"/>
                <w:spacing w:val="-2"/>
                <w:sz w:val="20"/>
                <w:szCs w:val="20"/>
              </w:rPr>
              <w:t>Engage men and traditional leaders in participatory assessments to understand the role of gender dynamics and to raise awareness about the frequency and impact of gender-based violence within the community.</w:t>
            </w:r>
          </w:p>
          <w:p w:rsidRPr="00F6338A" w:rsidR="00044466" w:rsidP="008C74E9" w:rsidRDefault="00044466" w14:paraId="147DB2EB" w14:textId="77777777">
            <w:pPr>
              <w:widowControl w:val="0"/>
              <w:numPr>
                <w:ilvl w:val="1"/>
                <w:numId w:val="167"/>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09" w:hanging="270"/>
              <w:rPr>
                <w:rFonts w:eastAsia="Times New Roman" w:cs="Calibri"/>
                <w:spacing w:val="-2"/>
                <w:sz w:val="20"/>
                <w:szCs w:val="20"/>
              </w:rPr>
            </w:pPr>
            <w:r w:rsidRPr="00F6338A">
              <w:rPr>
                <w:rFonts w:eastAsia="Times New Roman" w:cs="Calibri"/>
                <w:spacing w:val="-2"/>
                <w:sz w:val="20"/>
                <w:szCs w:val="20"/>
              </w:rPr>
              <w:t>Sensitization workshops specifically targeting men and traditional leaders focused on challenging harmful gender norms, promoting gender equality, and emphasizing the role that men can play in preventing violence against women and girls.</w:t>
            </w:r>
          </w:p>
          <w:p w:rsidRPr="00F6338A" w:rsidR="00044466" w:rsidP="008C74E9" w:rsidRDefault="00044466" w14:paraId="3545A136" w14:textId="77777777">
            <w:pPr>
              <w:widowControl w:val="0"/>
              <w:numPr>
                <w:ilvl w:val="0"/>
                <w:numId w:val="167"/>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hanging="359"/>
              <w:rPr>
                <w:rFonts w:eastAsia="Times New Roman" w:cs="Calibri"/>
                <w:spacing w:val="-2"/>
                <w:sz w:val="20"/>
                <w:szCs w:val="20"/>
              </w:rPr>
            </w:pPr>
            <w:r w:rsidRPr="00F6338A">
              <w:rPr>
                <w:rFonts w:eastAsia="Times New Roman" w:cs="Calibri"/>
                <w:spacing w:val="-2"/>
                <w:sz w:val="20"/>
                <w:szCs w:val="20"/>
              </w:rPr>
              <w:t xml:space="preserve">Ensure the </w:t>
            </w:r>
            <w:r w:rsidRPr="00F6338A">
              <w:rPr>
                <w:rFonts w:eastAsia="Times New Roman" w:cs="Calibri"/>
                <w:spacing w:val="-2"/>
                <w:sz w:val="20"/>
                <w:szCs w:val="20"/>
                <w:lang w:val="en-GB"/>
              </w:rPr>
              <w:t>updated co-management plan is inclusive, gender-responsive and generates tangible, sustainable benefits for men and women</w:t>
            </w:r>
          </w:p>
          <w:p w:rsidRPr="00F6338A" w:rsidR="00044466" w:rsidP="008C74E9" w:rsidRDefault="00044466" w14:paraId="4B46652A" w14:textId="77777777">
            <w:pPr>
              <w:widowControl w:val="0"/>
              <w:numPr>
                <w:ilvl w:val="1"/>
                <w:numId w:val="167"/>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09" w:hanging="270"/>
              <w:rPr>
                <w:rFonts w:eastAsia="Times New Roman" w:cs="Calibri"/>
                <w:spacing w:val="-2"/>
                <w:sz w:val="20"/>
                <w:szCs w:val="20"/>
              </w:rPr>
            </w:pPr>
            <w:r w:rsidRPr="00F6338A">
              <w:rPr>
                <w:rFonts w:eastAsia="Times New Roman" w:cs="Calibri"/>
                <w:spacing w:val="-2"/>
                <w:sz w:val="20"/>
                <w:szCs w:val="20"/>
                <w:lang w:val="en-GB"/>
              </w:rPr>
              <w:t xml:space="preserve">Ensure that men and women’s differential knowledge and practices in the landscapes are recognized and </w:t>
            </w:r>
            <w:r w:rsidRPr="00F6338A">
              <w:rPr>
                <w:rFonts w:eastAsia="Times New Roman" w:cs="Calibri"/>
                <w:spacing w:val="-2"/>
                <w:sz w:val="20"/>
                <w:szCs w:val="20"/>
                <w:lang w:val="en-GB"/>
              </w:rPr>
              <w:t>valued equally</w:t>
            </w:r>
          </w:p>
        </w:tc>
        <w:tc>
          <w:tcPr>
            <w:tcW w:w="2039" w:type="dxa"/>
          </w:tcPr>
          <w:p w:rsidRPr="00F6338A" w:rsidR="00044466" w:rsidP="00044466" w:rsidRDefault="00044466" w14:paraId="66A3E036" w14:textId="369D4A58">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9" w:hanging="9"/>
              <w:rPr>
                <w:rFonts w:eastAsia="Times New Roman" w:cs="Calibri"/>
                <w:spacing w:val="-2"/>
                <w:sz w:val="20"/>
                <w:szCs w:val="20"/>
              </w:rPr>
            </w:pPr>
            <w:r w:rsidRPr="00F6338A">
              <w:rPr>
                <w:rFonts w:eastAsia="Times New Roman" w:cs="Calibri"/>
                <w:spacing w:val="-2"/>
                <w:sz w:val="20"/>
                <w:szCs w:val="20"/>
              </w:rPr>
              <w:t xml:space="preserve">Target 1.1.1: </w:t>
            </w:r>
            <w:r w:rsidRPr="00F6338A">
              <w:rPr>
                <w:rFonts w:eastAsia="Times New Roman" w:cs="Calibri"/>
                <w:i/>
                <w:iCs/>
                <w:spacing w:val="-2"/>
                <w:sz w:val="20"/>
                <w:szCs w:val="20"/>
              </w:rPr>
              <w:t>One GFNP co-management plan updated and implemented</w:t>
            </w:r>
            <w:r w:rsidRPr="00F6338A" w:rsidR="00CD4320">
              <w:rPr>
                <w:rFonts w:eastAsia="Times New Roman" w:cs="Calibri"/>
                <w:i/>
                <w:iCs/>
                <w:spacing w:val="-2"/>
                <w:sz w:val="20"/>
                <w:szCs w:val="20"/>
              </w:rPr>
              <w:t>.</w:t>
            </w:r>
          </w:p>
          <w:p w:rsidRPr="00F6338A" w:rsidR="00044466" w:rsidP="00044466" w:rsidRDefault="00044466" w14:paraId="37DD5D4C"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9" w:hanging="9"/>
              <w:rPr>
                <w:rFonts w:eastAsia="Times New Roman" w:cs="Calibri"/>
                <w:spacing w:val="-2"/>
                <w:sz w:val="20"/>
                <w:szCs w:val="20"/>
              </w:rPr>
            </w:pPr>
          </w:p>
          <w:p w:rsidRPr="00F6338A" w:rsidR="00044466" w:rsidP="00044466" w:rsidRDefault="00044466" w14:paraId="4250F2BE"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9" w:hanging="9"/>
              <w:rPr>
                <w:rFonts w:eastAsia="Times New Roman" w:cs="Calibri"/>
                <w:i/>
                <w:iCs/>
                <w:spacing w:val="-2"/>
                <w:sz w:val="20"/>
                <w:szCs w:val="20"/>
              </w:rPr>
            </w:pPr>
            <w:r w:rsidRPr="00F6338A">
              <w:rPr>
                <w:rFonts w:eastAsia="Times New Roman" w:cs="Calibri"/>
                <w:i/>
                <w:iCs/>
                <w:spacing w:val="-2"/>
                <w:sz w:val="20"/>
                <w:szCs w:val="20"/>
              </w:rPr>
              <w:t>At least</w:t>
            </w:r>
            <w:r w:rsidRPr="00F6338A">
              <w:rPr>
                <w:rFonts w:eastAsia="Times New Roman" w:cs="Calibri"/>
                <w:b/>
                <w:bCs/>
                <w:i/>
                <w:iCs/>
                <w:spacing w:val="-2"/>
                <w:sz w:val="20"/>
                <w:szCs w:val="20"/>
              </w:rPr>
              <w:t xml:space="preserve"> </w:t>
            </w:r>
            <w:r w:rsidRPr="00F6338A">
              <w:rPr>
                <w:rFonts w:eastAsia="Times New Roman" w:cs="Calibri"/>
                <w:i/>
                <w:iCs/>
                <w:spacing w:val="-2"/>
                <w:sz w:val="20"/>
                <w:szCs w:val="20"/>
              </w:rPr>
              <w:t>40% of meeting participants are women</w:t>
            </w:r>
          </w:p>
          <w:p w:rsidRPr="00F6338A" w:rsidR="00044466" w:rsidP="00044466" w:rsidRDefault="00044466" w14:paraId="367D3D76"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9" w:hanging="9"/>
              <w:rPr>
                <w:rFonts w:eastAsia="Times New Roman" w:cs="Calibri"/>
                <w:i/>
                <w:iCs/>
                <w:spacing w:val="-2"/>
                <w:sz w:val="20"/>
                <w:szCs w:val="20"/>
              </w:rPr>
            </w:pPr>
          </w:p>
          <w:p w:rsidRPr="00F6338A" w:rsidR="00044466" w:rsidP="00044466" w:rsidRDefault="00044466" w14:paraId="7DABBAEB"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9" w:hanging="9"/>
              <w:rPr>
                <w:rFonts w:eastAsia="Times New Roman" w:cs="Calibri"/>
                <w:i/>
                <w:iCs/>
                <w:spacing w:val="-2"/>
                <w:sz w:val="20"/>
                <w:szCs w:val="20"/>
              </w:rPr>
            </w:pPr>
            <w:r w:rsidRPr="00F6338A">
              <w:rPr>
                <w:rFonts w:eastAsia="Times New Roman" w:cs="Calibri"/>
                <w:i/>
                <w:iCs/>
                <w:spacing w:val="-2"/>
                <w:sz w:val="20"/>
                <w:szCs w:val="20"/>
              </w:rPr>
              <w:t>1 co-management plan includes gender targets</w:t>
            </w:r>
          </w:p>
          <w:p w:rsidRPr="00F6338A" w:rsidR="00044466" w:rsidP="00044466" w:rsidRDefault="00044466" w14:paraId="402ECE85"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p>
        </w:tc>
        <w:tc>
          <w:tcPr>
            <w:tcW w:w="1850" w:type="dxa"/>
          </w:tcPr>
          <w:p w:rsidRPr="00F6338A" w:rsidR="00044466" w:rsidP="008C74E9" w:rsidRDefault="00044466" w14:paraId="5EB5959D"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8C74E9" w:rsidRDefault="00044466" w14:paraId="773984F1"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Presentation materials</w:t>
            </w:r>
          </w:p>
          <w:p w:rsidRPr="00F6338A" w:rsidR="00044466" w:rsidP="008C74E9" w:rsidRDefault="00044466" w14:paraId="74AE1ABE"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Communication materials (including AGM)</w:t>
            </w:r>
          </w:p>
          <w:p w:rsidRPr="00F6338A" w:rsidR="00044466" w:rsidP="00044466" w:rsidRDefault="00044466" w14:paraId="5644DB57"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p>
        </w:tc>
        <w:tc>
          <w:tcPr>
            <w:tcW w:w="1222" w:type="dxa"/>
          </w:tcPr>
          <w:p w:rsidRPr="00F6338A" w:rsidR="00044466" w:rsidP="00044466" w:rsidRDefault="00044466" w14:paraId="2A9F7D3C"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r w:rsidRPr="00F6338A">
              <w:rPr>
                <w:rFonts w:eastAsia="Times New Roman" w:cs="Calibri"/>
                <w:spacing w:val="-2"/>
                <w:sz w:val="20"/>
                <w:szCs w:val="20"/>
                <w:lang w:val="en-GB"/>
              </w:rPr>
              <w:t>USD 66,740</w:t>
            </w:r>
          </w:p>
        </w:tc>
      </w:tr>
      <w:tr w:rsidRPr="00F6338A" w:rsidR="00044466" w:rsidTr="00CD4320" w14:paraId="0B51DC68" w14:textId="77777777">
        <w:trPr>
          <w:trHeight w:val="720"/>
        </w:trPr>
        <w:tc>
          <w:tcPr>
            <w:tcW w:w="1999" w:type="dxa"/>
          </w:tcPr>
          <w:p w:rsidRPr="00F6338A" w:rsidR="00044466" w:rsidP="00D874B3" w:rsidRDefault="00044466" w14:paraId="292D22A4"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spacing w:val="-2"/>
                <w:sz w:val="20"/>
                <w:szCs w:val="20"/>
                <w:lang w:val="en-GB"/>
              </w:rPr>
            </w:pPr>
            <w:r w:rsidRPr="00F6338A">
              <w:rPr>
                <w:rFonts w:eastAsia="Times New Roman" w:cs="Calibri"/>
                <w:i/>
                <w:spacing w:val="-2"/>
                <w:sz w:val="20"/>
                <w:szCs w:val="20"/>
                <w:lang w:val="en-GB"/>
              </w:rPr>
              <w:t xml:space="preserve">Output 1.1.2: </w:t>
            </w:r>
            <w:r w:rsidRPr="00F6338A">
              <w:rPr>
                <w:rFonts w:eastAsia="Times New Roman" w:cs="Calibri"/>
                <w:i/>
                <w:spacing w:val="-2"/>
                <w:sz w:val="20"/>
                <w:szCs w:val="20"/>
              </w:rPr>
              <w:t>Customary Land Formalization (CLF) processes completed for Proposed Protected Areas (PPAs).</w:t>
            </w:r>
          </w:p>
        </w:tc>
        <w:tc>
          <w:tcPr>
            <w:tcW w:w="2474" w:type="dxa"/>
          </w:tcPr>
          <w:p w:rsidRPr="00F6338A" w:rsidR="00044466" w:rsidP="008C74E9" w:rsidRDefault="00044466" w14:paraId="4396A506" w14:textId="77777777">
            <w:pPr>
              <w:widowControl w:val="0"/>
              <w:numPr>
                <w:ilvl w:val="0"/>
                <w:numId w:val="167"/>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hanging="359"/>
              <w:rPr>
                <w:rFonts w:eastAsia="Times New Roman" w:cs="Calibri"/>
                <w:spacing w:val="-2"/>
                <w:sz w:val="20"/>
                <w:szCs w:val="20"/>
              </w:rPr>
            </w:pPr>
            <w:r w:rsidRPr="00F6338A">
              <w:rPr>
                <w:rFonts w:eastAsia="Times New Roman" w:cs="Calibri"/>
                <w:spacing w:val="-2"/>
                <w:sz w:val="20"/>
                <w:szCs w:val="20"/>
              </w:rPr>
              <w:t>Use inclusive multistakeholder processes to obtain input about customary land areas and boundaries from men and women</w:t>
            </w:r>
          </w:p>
          <w:p w:rsidRPr="00F6338A" w:rsidR="00044466" w:rsidP="008C74E9" w:rsidRDefault="00044466" w14:paraId="0545C0E8" w14:textId="77777777">
            <w:pPr>
              <w:widowControl w:val="0"/>
              <w:numPr>
                <w:ilvl w:val="1"/>
                <w:numId w:val="167"/>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09" w:hanging="270"/>
              <w:rPr>
                <w:rFonts w:eastAsia="Times New Roman" w:cs="Calibri"/>
                <w:spacing w:val="-2"/>
                <w:sz w:val="20"/>
                <w:szCs w:val="20"/>
              </w:rPr>
            </w:pPr>
            <w:r w:rsidRPr="00F6338A">
              <w:rPr>
                <w:rFonts w:eastAsia="Times New Roman" w:cs="Calibri"/>
                <w:spacing w:val="-2"/>
                <w:sz w:val="20"/>
                <w:szCs w:val="20"/>
              </w:rPr>
              <w:t>Identify appropriate locations and times for meetings, adapt activities around women’s schedules</w:t>
            </w:r>
          </w:p>
          <w:p w:rsidRPr="00F6338A" w:rsidR="00044466" w:rsidP="008C74E9" w:rsidRDefault="00044466" w14:paraId="60064312" w14:textId="77777777">
            <w:pPr>
              <w:numPr>
                <w:ilvl w:val="1"/>
                <w:numId w:val="167"/>
              </w:numPr>
              <w:ind w:left="809" w:hanging="270"/>
              <w:rPr>
                <w:rFonts w:eastAsia="Times New Roman" w:cs="Calibri"/>
                <w:spacing w:val="-2"/>
                <w:sz w:val="20"/>
                <w:szCs w:val="20"/>
                <w:lang w:val="en-GB"/>
              </w:rPr>
            </w:pPr>
            <w:r w:rsidRPr="00F6338A">
              <w:rPr>
                <w:rFonts w:eastAsia="Times New Roman" w:cs="Calibri"/>
                <w:spacing w:val="-2"/>
                <w:sz w:val="20"/>
                <w:szCs w:val="20"/>
                <w:lang w:val="en-GB"/>
              </w:rPr>
              <w:t>Share topics before meetings to ensure equal capacity to participate</w:t>
            </w:r>
          </w:p>
          <w:p w:rsidRPr="00F6338A" w:rsidR="00044466" w:rsidP="008C74E9" w:rsidRDefault="00044466" w14:paraId="6B47EB9E" w14:textId="77777777">
            <w:pPr>
              <w:numPr>
                <w:ilvl w:val="1"/>
                <w:numId w:val="167"/>
              </w:numPr>
              <w:ind w:left="809" w:hanging="270"/>
              <w:rPr>
                <w:rFonts w:eastAsia="Times New Roman" w:cs="Calibri"/>
                <w:spacing w:val="-2"/>
                <w:sz w:val="20"/>
                <w:szCs w:val="20"/>
                <w:lang w:val="en-GB"/>
              </w:rPr>
            </w:pPr>
            <w:r w:rsidRPr="00F6338A">
              <w:rPr>
                <w:rFonts w:eastAsia="Times New Roman" w:cs="Calibri"/>
                <w:spacing w:val="-2"/>
                <w:sz w:val="20"/>
                <w:szCs w:val="20"/>
                <w:lang w:val="en-GB"/>
              </w:rPr>
              <w:t xml:space="preserve">Hold separate meetings/working groups for women </w:t>
            </w:r>
          </w:p>
          <w:p w:rsidRPr="00F6338A" w:rsidR="00044466" w:rsidP="008C74E9" w:rsidRDefault="00044466" w14:paraId="412703AF" w14:textId="77777777">
            <w:pPr>
              <w:widowControl w:val="0"/>
              <w:numPr>
                <w:ilvl w:val="1"/>
                <w:numId w:val="167"/>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09" w:hanging="270"/>
              <w:rPr>
                <w:rFonts w:eastAsia="Times New Roman" w:cs="Calibri"/>
                <w:spacing w:val="-2"/>
                <w:sz w:val="20"/>
                <w:szCs w:val="20"/>
              </w:rPr>
            </w:pPr>
            <w:r w:rsidRPr="00F6338A">
              <w:rPr>
                <w:rFonts w:eastAsia="Times New Roman" w:cs="Calibri"/>
                <w:spacing w:val="-2"/>
                <w:sz w:val="20"/>
                <w:szCs w:val="20"/>
                <w:lang w:val="en-GB"/>
              </w:rPr>
              <w:t>Provide information about grievance mechanism and gender policies</w:t>
            </w:r>
          </w:p>
          <w:p w:rsidRPr="00F6338A" w:rsidR="00044466" w:rsidP="008C74E9" w:rsidRDefault="00044466" w14:paraId="10C53103" w14:textId="77777777">
            <w:pPr>
              <w:widowControl w:val="0"/>
              <w:numPr>
                <w:ilvl w:val="0"/>
                <w:numId w:val="167"/>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14" w:hanging="270"/>
              <w:rPr>
                <w:rFonts w:eastAsia="Times New Roman" w:cs="Calibri"/>
                <w:spacing w:val="-2"/>
                <w:sz w:val="20"/>
                <w:szCs w:val="20"/>
              </w:rPr>
            </w:pPr>
            <w:r w:rsidRPr="00F6338A">
              <w:rPr>
                <w:rFonts w:eastAsia="Times New Roman" w:cs="Calibri"/>
                <w:spacing w:val="-2"/>
                <w:sz w:val="20"/>
                <w:szCs w:val="20"/>
                <w:lang w:val="en-GB"/>
              </w:rPr>
              <w:t>Empower women to assert their ownership claims by Ensure the protection of land ownership for co</w:t>
            </w:r>
            <w:r w:rsidRPr="00F6338A">
              <w:rPr>
                <w:rFonts w:eastAsia="Times New Roman" w:cs="Calibri"/>
                <w:spacing w:val="-2"/>
                <w:sz w:val="20"/>
                <w:szCs w:val="20"/>
              </w:rPr>
              <w:t>nducting awareness campaigns and providing education on women’s land rights</w:t>
            </w:r>
          </w:p>
          <w:p w:rsidRPr="00F6338A" w:rsidR="00044466" w:rsidP="00CD4320" w:rsidRDefault="00044466" w14:paraId="42C37197" w14:textId="1AFD2D9F">
            <w:pPr>
              <w:widowControl w:val="0"/>
              <w:numPr>
                <w:ilvl w:val="0"/>
                <w:numId w:val="167"/>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14" w:hanging="270"/>
              <w:rPr>
                <w:rFonts w:eastAsia="Yu Mincho" w:cs="Calibri"/>
                <w:spacing w:val="-2"/>
                <w:sz w:val="20"/>
                <w:szCs w:val="20"/>
              </w:rPr>
            </w:pPr>
            <w:r w:rsidRPr="00F6338A">
              <w:rPr>
                <w:rFonts w:eastAsia="Yu Mincho" w:cs="Calibri"/>
                <w:spacing w:val="-2"/>
                <w:sz w:val="20"/>
                <w:szCs w:val="20"/>
              </w:rPr>
              <w:t>Sensitization workshops specifically targeting men and traditional leaders have focused on challenging harmful gender norms, promoting gender equality, and emphasizing the role that men can play in preventing violence against women and girls.</w:t>
            </w:r>
          </w:p>
        </w:tc>
        <w:tc>
          <w:tcPr>
            <w:tcW w:w="2039" w:type="dxa"/>
          </w:tcPr>
          <w:p w:rsidRPr="00F6338A" w:rsidR="00044466" w:rsidP="0073539C" w:rsidRDefault="00044466" w14:paraId="5EE97D94"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spacing w:val="-2"/>
                <w:sz w:val="20"/>
                <w:szCs w:val="20"/>
              </w:rPr>
            </w:pPr>
            <w:r w:rsidRPr="00F6338A">
              <w:rPr>
                <w:rFonts w:eastAsia="Times New Roman" w:cs="Calibri"/>
                <w:spacing w:val="-2"/>
                <w:sz w:val="20"/>
                <w:szCs w:val="20"/>
              </w:rPr>
              <w:t>Target 1.1.2:</w:t>
            </w:r>
            <w:r w:rsidRPr="00F6338A">
              <w:rPr>
                <w:rFonts w:eastAsia="Times New Roman" w:cs="Calibri"/>
                <w:b/>
                <w:bCs/>
                <w:spacing w:val="-2"/>
                <w:sz w:val="20"/>
                <w:szCs w:val="20"/>
              </w:rPr>
              <w:t xml:space="preserve"> </w:t>
            </w:r>
            <w:r w:rsidRPr="00F6338A">
              <w:rPr>
                <w:rFonts w:eastAsia="Times New Roman" w:cs="Calibri"/>
                <w:i/>
                <w:iCs/>
                <w:spacing w:val="-2"/>
                <w:sz w:val="20"/>
                <w:szCs w:val="20"/>
              </w:rPr>
              <w:t>Two (2) CLF processes completed and approved by the Liberia Land Authority for at least two (2) PPAs (one each for Foya and Kpo Mountain and Wonegizi PPAs).</w:t>
            </w:r>
          </w:p>
          <w:p w:rsidRPr="00F6338A" w:rsidR="00044466" w:rsidP="00044466" w:rsidRDefault="00044466" w14:paraId="3E837ACC"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i/>
                <w:iCs/>
                <w:spacing w:val="-2"/>
                <w:sz w:val="20"/>
                <w:szCs w:val="20"/>
              </w:rPr>
            </w:pPr>
          </w:p>
          <w:p w:rsidRPr="00F6338A" w:rsidR="00044466" w:rsidP="0073539C" w:rsidRDefault="00044466" w14:paraId="550AAA64"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iCs/>
                <w:spacing w:val="-2"/>
                <w:sz w:val="20"/>
                <w:szCs w:val="20"/>
                <w:lang w:val="en-GB"/>
              </w:rPr>
            </w:pPr>
            <w:r w:rsidRPr="00F6338A">
              <w:rPr>
                <w:rFonts w:eastAsia="Times New Roman" w:cs="Calibri"/>
                <w:i/>
                <w:iCs/>
                <w:spacing w:val="-2"/>
                <w:sz w:val="20"/>
                <w:szCs w:val="20"/>
              </w:rPr>
              <w:t>At least</w:t>
            </w:r>
            <w:r w:rsidRPr="00F6338A">
              <w:rPr>
                <w:rFonts w:eastAsia="Times New Roman" w:cs="Calibri"/>
                <w:b/>
                <w:bCs/>
                <w:i/>
                <w:iCs/>
                <w:spacing w:val="-2"/>
                <w:sz w:val="20"/>
                <w:szCs w:val="20"/>
              </w:rPr>
              <w:t xml:space="preserve"> </w:t>
            </w:r>
            <w:r w:rsidRPr="00F6338A">
              <w:rPr>
                <w:rFonts w:eastAsia="Times New Roman" w:cs="Calibri"/>
                <w:i/>
                <w:iCs/>
                <w:spacing w:val="-2"/>
                <w:sz w:val="20"/>
                <w:szCs w:val="20"/>
              </w:rPr>
              <w:t>40% of meeting participants are women</w:t>
            </w:r>
          </w:p>
        </w:tc>
        <w:tc>
          <w:tcPr>
            <w:tcW w:w="1850" w:type="dxa"/>
          </w:tcPr>
          <w:p w:rsidRPr="00F6338A" w:rsidR="00044466" w:rsidP="008C74E9" w:rsidRDefault="00044466" w14:paraId="1537A6B5"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8C74E9" w:rsidRDefault="00044466" w14:paraId="13032235"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Presentation materials</w:t>
            </w:r>
          </w:p>
          <w:p w:rsidRPr="00F6338A" w:rsidR="00044466" w:rsidP="008C74E9" w:rsidRDefault="00044466" w14:paraId="7A44046C"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Communication materials (including AGM)</w:t>
            </w:r>
          </w:p>
          <w:p w:rsidRPr="00F6338A" w:rsidR="00044466" w:rsidP="00044466" w:rsidRDefault="00044466" w14:paraId="1E6A93C7"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b/>
                <w:bCs/>
                <w:spacing w:val="-2"/>
                <w:sz w:val="20"/>
                <w:szCs w:val="20"/>
                <w:lang w:val="en-GB"/>
              </w:rPr>
            </w:pPr>
          </w:p>
        </w:tc>
        <w:tc>
          <w:tcPr>
            <w:tcW w:w="1222" w:type="dxa"/>
          </w:tcPr>
          <w:p w:rsidRPr="00F6338A" w:rsidR="00044466" w:rsidP="00044466" w:rsidRDefault="00044466" w14:paraId="79B40C89"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b/>
                <w:bCs/>
                <w:spacing w:val="-2"/>
                <w:sz w:val="20"/>
                <w:szCs w:val="20"/>
                <w:lang w:val="en-GB"/>
              </w:rPr>
            </w:pPr>
            <w:r w:rsidRPr="00F6338A">
              <w:rPr>
                <w:rFonts w:eastAsia="Times New Roman" w:cs="Calibri"/>
                <w:b/>
                <w:bCs/>
                <w:spacing w:val="-2"/>
                <w:sz w:val="20"/>
                <w:szCs w:val="20"/>
                <w:lang w:val="en-GB"/>
              </w:rPr>
              <w:t>USD 354,568</w:t>
            </w:r>
          </w:p>
        </w:tc>
      </w:tr>
      <w:tr w:rsidRPr="00F6338A" w:rsidR="00044466" w:rsidTr="00CD4320" w14:paraId="3500B83A" w14:textId="77777777">
        <w:trPr>
          <w:trHeight w:val="720"/>
        </w:trPr>
        <w:tc>
          <w:tcPr>
            <w:tcW w:w="1999" w:type="dxa"/>
          </w:tcPr>
          <w:p w:rsidRPr="00F6338A" w:rsidR="00044466" w:rsidP="00D874B3" w:rsidRDefault="00044466" w14:paraId="5E814657"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spacing w:val="-2"/>
                <w:sz w:val="20"/>
                <w:szCs w:val="20"/>
                <w:lang w:val="en-GB"/>
              </w:rPr>
            </w:pPr>
            <w:r w:rsidRPr="00F6338A">
              <w:rPr>
                <w:rFonts w:eastAsia="Times New Roman" w:cs="Calibri"/>
                <w:i/>
                <w:spacing w:val="-2"/>
                <w:sz w:val="20"/>
                <w:szCs w:val="20"/>
                <w:lang w:val="en-GB"/>
              </w:rPr>
              <w:t xml:space="preserve">Output 1.1.3: </w:t>
            </w:r>
            <w:r w:rsidRPr="00F6338A">
              <w:rPr>
                <w:rFonts w:eastAsia="Times New Roman" w:cs="Calibri"/>
                <w:i/>
                <w:spacing w:val="-2"/>
                <w:sz w:val="20"/>
                <w:szCs w:val="20"/>
              </w:rPr>
              <w:t xml:space="preserve">Gender-responsive and inclusive gazettement packages for Foya and </w:t>
            </w:r>
            <w:r w:rsidRPr="00F6338A">
              <w:rPr>
                <w:rFonts w:eastAsia="Times New Roman" w:cs="Calibri"/>
                <w:i/>
                <w:spacing w:val="-2"/>
                <w:sz w:val="20"/>
                <w:szCs w:val="20"/>
              </w:rPr>
              <w:t>Kpo Mountains PPA and Wonegizi PPA completed and submitted to FDA.</w:t>
            </w:r>
          </w:p>
        </w:tc>
        <w:tc>
          <w:tcPr>
            <w:tcW w:w="2474" w:type="dxa"/>
          </w:tcPr>
          <w:p w:rsidRPr="00F6338A" w:rsidR="00044466" w:rsidP="008C74E9" w:rsidRDefault="00044466" w14:paraId="2074592A" w14:textId="77777777">
            <w:pPr>
              <w:widowControl w:val="0"/>
              <w:numPr>
                <w:ilvl w:val="0"/>
                <w:numId w:val="178"/>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rPr>
                <w:rFonts w:eastAsia="Times New Roman" w:cs="Calibri"/>
                <w:spacing w:val="-2"/>
                <w:sz w:val="20"/>
                <w:szCs w:val="20"/>
                <w:lang w:val="en-GB"/>
              </w:rPr>
            </w:pPr>
            <w:r w:rsidRPr="00F6338A">
              <w:rPr>
                <w:rFonts w:eastAsia="Times New Roman" w:cs="Calibri"/>
                <w:spacing w:val="-2"/>
                <w:sz w:val="20"/>
                <w:szCs w:val="20"/>
              </w:rPr>
              <w:t>Include gender disaggregated data</w:t>
            </w:r>
          </w:p>
          <w:p w:rsidRPr="00F6338A" w:rsidR="00044466" w:rsidP="008C74E9" w:rsidRDefault="00044466" w14:paraId="2A8D66C4" w14:textId="77777777">
            <w:pPr>
              <w:widowControl w:val="0"/>
              <w:numPr>
                <w:ilvl w:val="0"/>
                <w:numId w:val="178"/>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rPr>
                <w:rFonts w:eastAsia="Times New Roman" w:cs="Calibri"/>
                <w:spacing w:val="-2"/>
                <w:sz w:val="20"/>
                <w:szCs w:val="20"/>
                <w:lang w:val="en-GB"/>
              </w:rPr>
            </w:pPr>
            <w:r w:rsidRPr="00F6338A">
              <w:rPr>
                <w:rFonts w:eastAsia="Times New Roman" w:cs="Calibri"/>
                <w:spacing w:val="-2"/>
                <w:sz w:val="20"/>
                <w:szCs w:val="20"/>
              </w:rPr>
              <w:t xml:space="preserve">Indicate opportunities </w:t>
            </w:r>
            <w:r w:rsidRPr="00F6338A">
              <w:rPr>
                <w:rFonts w:eastAsia="Times New Roman" w:cs="Calibri"/>
                <w:spacing w:val="-2"/>
                <w:sz w:val="20"/>
                <w:szCs w:val="20"/>
              </w:rPr>
              <w:t>for women’s participation, representation, and decision making in the management of the proposed protected areas</w:t>
            </w:r>
          </w:p>
          <w:p w:rsidRPr="00F6338A" w:rsidR="00044466" w:rsidP="008C74E9" w:rsidRDefault="00044466" w14:paraId="0DAC4420" w14:textId="77777777">
            <w:pPr>
              <w:widowControl w:val="0"/>
              <w:numPr>
                <w:ilvl w:val="0"/>
                <w:numId w:val="178"/>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rPr>
                <w:rFonts w:eastAsia="Times New Roman" w:cs="Calibri"/>
                <w:spacing w:val="-2"/>
                <w:sz w:val="20"/>
                <w:szCs w:val="20"/>
                <w:lang w:val="en-GB"/>
              </w:rPr>
            </w:pPr>
            <w:r w:rsidRPr="00F6338A">
              <w:rPr>
                <w:rFonts w:eastAsia="Times New Roman" w:cs="Calibri"/>
                <w:spacing w:val="-2"/>
                <w:sz w:val="20"/>
                <w:szCs w:val="20"/>
                <w:lang w:val="en-GB"/>
              </w:rPr>
              <w:t>Indicate social and economic benefits for women in gazettement package</w:t>
            </w:r>
          </w:p>
        </w:tc>
        <w:tc>
          <w:tcPr>
            <w:tcW w:w="2039" w:type="dxa"/>
          </w:tcPr>
          <w:p w:rsidRPr="00F6338A" w:rsidR="00044466" w:rsidP="0073539C" w:rsidRDefault="00044466" w14:paraId="24BE27B7" w14:textId="77777777">
            <w:pPr>
              <w:spacing w:after="90"/>
              <w:ind w:left="0" w:firstLine="0"/>
              <w:rPr>
                <w:rFonts w:cs="Calibri"/>
                <w:color w:val="000000"/>
                <w:sz w:val="20"/>
                <w:szCs w:val="20"/>
                <w:u w:color="000000"/>
                <w:lang w:eastAsia="en-CA"/>
                <w14:textOutline w14:w="12700" w14:cap="flat" w14:cmpd="sng" w14:algn="ctr">
                  <w14:noFill/>
                  <w14:prstDash w14:val="solid"/>
                  <w14:miter w14:lim="400000"/>
                </w14:textOutline>
              </w:rPr>
            </w:pPr>
            <w:r w:rsidRPr="00F6338A">
              <w:rPr>
                <w:rFonts w:cs="Calibri"/>
                <w:color w:val="000000"/>
                <w:sz w:val="20"/>
                <w:szCs w:val="20"/>
                <w:u w:color="000000"/>
                <w:lang w:eastAsia="en-CA"/>
                <w14:textOutline w14:w="12700" w14:cap="flat" w14:cmpd="sng" w14:algn="ctr">
                  <w14:noFill/>
                  <w14:prstDash w14:val="solid"/>
                  <w14:miter w14:lim="400000"/>
                </w14:textOutline>
              </w:rPr>
              <w:t xml:space="preserve">Target 1.1.3: </w:t>
            </w:r>
            <w:r w:rsidRPr="00F6338A">
              <w:rPr>
                <w:rFonts w:cs="Calibri"/>
                <w:i/>
                <w:iCs/>
                <w:color w:val="000000"/>
                <w:sz w:val="20"/>
                <w:szCs w:val="20"/>
                <w:u w:color="000000"/>
                <w:lang w:eastAsia="en-CA"/>
                <w14:textOutline w14:w="12700" w14:cap="flat" w14:cmpd="sng" w14:algn="ctr">
                  <w14:noFill/>
                  <w14:prstDash w14:val="solid"/>
                  <w14:miter w14:lim="400000"/>
                </w14:textOutline>
              </w:rPr>
              <w:t xml:space="preserve">Two completed gazettement packages (1 each for </w:t>
            </w:r>
            <w:r w:rsidRPr="00F6338A">
              <w:rPr>
                <w:rFonts w:cs="Calibri"/>
                <w:i/>
                <w:iCs/>
                <w:color w:val="000000"/>
                <w:sz w:val="20"/>
                <w:szCs w:val="20"/>
                <w:u w:color="000000"/>
                <w:lang w:eastAsia="en-CA"/>
                <w14:textOutline w14:w="12700" w14:cap="flat" w14:cmpd="sng" w14:algn="ctr">
                  <w14:noFill/>
                  <w14:prstDash w14:val="solid"/>
                  <w14:miter w14:lim="400000"/>
                </w14:textOutline>
              </w:rPr>
              <w:t>Foya and Kpo Mountain and Wonegizi PPAs)</w:t>
            </w:r>
          </w:p>
          <w:p w:rsidRPr="00F6338A" w:rsidR="00044466" w:rsidP="00044466" w:rsidRDefault="00044466" w14:paraId="2E0651C7" w14:textId="77777777">
            <w:pPr>
              <w:spacing w:after="90"/>
              <w:rPr>
                <w:rFonts w:cs="Calibri"/>
                <w:i/>
                <w:iCs/>
                <w:color w:val="000000"/>
                <w:sz w:val="20"/>
                <w:szCs w:val="20"/>
                <w:u w:color="000000"/>
                <w:lang w:eastAsia="en-CA"/>
                <w14:textOutline w14:w="12700" w14:cap="flat" w14:cmpd="sng" w14:algn="ctr">
                  <w14:noFill/>
                  <w14:prstDash w14:val="solid"/>
                  <w14:miter w14:lim="400000"/>
                </w14:textOutline>
              </w:rPr>
            </w:pPr>
          </w:p>
          <w:p w:rsidRPr="00F6338A" w:rsidR="00044466" w:rsidP="0073539C" w:rsidRDefault="00044466" w14:paraId="437BFEE8" w14:textId="77777777">
            <w:pPr>
              <w:spacing w:after="90"/>
              <w:ind w:left="0" w:firstLine="0"/>
              <w:rPr>
                <w:rFonts w:cs="Calibri"/>
                <w:i/>
                <w:iCs/>
                <w:color w:val="000000"/>
                <w:sz w:val="20"/>
                <w:szCs w:val="20"/>
                <w:u w:color="000000"/>
                <w:lang w:val="en-CA" w:eastAsia="en-CA"/>
                <w14:textOutline w14:w="12700" w14:cap="flat" w14:cmpd="sng" w14:algn="ctr">
                  <w14:noFill/>
                  <w14:prstDash w14:val="solid"/>
                  <w14:miter w14:lim="400000"/>
                </w14:textOutline>
              </w:rPr>
            </w:pPr>
            <w:r w:rsidRPr="00F6338A">
              <w:rPr>
                <w:rFonts w:cs="Calibri"/>
                <w:i/>
                <w:iCs/>
                <w:color w:val="000000"/>
                <w:sz w:val="20"/>
                <w:szCs w:val="20"/>
                <w:u w:color="000000"/>
                <w:lang w:eastAsia="en-CA"/>
                <w14:textOutline w14:w="12700" w14:cap="flat" w14:cmpd="sng" w14:algn="ctr">
                  <w14:noFill/>
                  <w14:prstDash w14:val="solid"/>
                  <w14:miter w14:lim="400000"/>
                </w14:textOutline>
              </w:rPr>
              <w:t>2 gazettement packages include gender targets</w:t>
            </w:r>
          </w:p>
        </w:tc>
        <w:tc>
          <w:tcPr>
            <w:tcW w:w="1850" w:type="dxa"/>
          </w:tcPr>
          <w:p w:rsidRPr="00F6338A" w:rsidR="00044466" w:rsidP="008C74E9" w:rsidRDefault="00044466" w14:paraId="06EEEC4B"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8C74E9" w:rsidRDefault="00044466" w14:paraId="16EB9CD7"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Presentation materials</w:t>
            </w:r>
          </w:p>
          <w:p w:rsidRPr="00F6338A" w:rsidR="00044466" w:rsidP="00044466" w:rsidRDefault="00044466" w14:paraId="67ECA24B"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b/>
                <w:bCs/>
                <w:spacing w:val="-2"/>
                <w:sz w:val="20"/>
                <w:szCs w:val="20"/>
                <w:lang w:val="en-GB"/>
              </w:rPr>
            </w:pPr>
          </w:p>
        </w:tc>
        <w:tc>
          <w:tcPr>
            <w:tcW w:w="1222" w:type="dxa"/>
          </w:tcPr>
          <w:p w:rsidRPr="00F6338A" w:rsidR="00044466" w:rsidP="00044466" w:rsidRDefault="00044466" w14:paraId="7C1B0E4E"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b/>
                <w:bCs/>
                <w:spacing w:val="-2"/>
                <w:sz w:val="20"/>
                <w:szCs w:val="20"/>
                <w:lang w:val="en-GB"/>
              </w:rPr>
            </w:pPr>
            <w:r w:rsidRPr="00F6338A">
              <w:rPr>
                <w:rFonts w:eastAsia="Times New Roman" w:cs="Calibri"/>
                <w:b/>
                <w:bCs/>
                <w:spacing w:val="-2"/>
                <w:sz w:val="20"/>
                <w:szCs w:val="20"/>
                <w:lang w:val="en-GB"/>
              </w:rPr>
              <w:t>USD 54,780</w:t>
            </w:r>
          </w:p>
        </w:tc>
      </w:tr>
      <w:tr w:rsidRPr="00F6338A" w:rsidR="00044466" w:rsidTr="00CD4320" w14:paraId="63FB2790" w14:textId="77777777">
        <w:trPr>
          <w:trHeight w:val="720"/>
        </w:trPr>
        <w:tc>
          <w:tcPr>
            <w:tcW w:w="1999" w:type="dxa"/>
          </w:tcPr>
          <w:p w:rsidRPr="00F6338A" w:rsidR="00044466" w:rsidP="00D874B3" w:rsidRDefault="00044466" w14:paraId="77A86681"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spacing w:val="-2"/>
                <w:sz w:val="20"/>
                <w:szCs w:val="20"/>
              </w:rPr>
            </w:pPr>
            <w:r w:rsidRPr="00F6338A">
              <w:rPr>
                <w:rFonts w:eastAsia="Times New Roman" w:cs="Calibri"/>
                <w:i/>
                <w:spacing w:val="-2"/>
                <w:sz w:val="20"/>
                <w:szCs w:val="20"/>
              </w:rPr>
              <w:t>Output 1.1.4: Financing plans updated or drafted for Gola PA, Foya and Kpo Mountains PPA and Wonegizi PPA</w:t>
            </w:r>
          </w:p>
        </w:tc>
        <w:tc>
          <w:tcPr>
            <w:tcW w:w="2474" w:type="dxa"/>
          </w:tcPr>
          <w:p w:rsidRPr="00F6338A" w:rsidR="00044466" w:rsidP="008C74E9" w:rsidRDefault="00044466" w14:paraId="1271501D" w14:textId="77777777">
            <w:pPr>
              <w:widowControl w:val="0"/>
              <w:numPr>
                <w:ilvl w:val="0"/>
                <w:numId w:val="185"/>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400" w:hanging="400"/>
              <w:rPr>
                <w:rFonts w:eastAsia="Times New Roman" w:cs="Calibri"/>
                <w:spacing w:val="-2"/>
                <w:sz w:val="20"/>
                <w:szCs w:val="20"/>
                <w:lang w:val="en-GB"/>
              </w:rPr>
            </w:pPr>
            <w:r w:rsidRPr="00F6338A">
              <w:rPr>
                <w:rFonts w:eastAsia="Times New Roman" w:cs="Calibri"/>
                <w:spacing w:val="-2"/>
                <w:sz w:val="20"/>
                <w:szCs w:val="20"/>
                <w:lang w:val="en-GB"/>
              </w:rPr>
              <w:t>Include specific budget in financing plans for gender and inclusion activities</w:t>
            </w:r>
          </w:p>
        </w:tc>
        <w:tc>
          <w:tcPr>
            <w:tcW w:w="2039" w:type="dxa"/>
          </w:tcPr>
          <w:p w:rsidRPr="00F6338A" w:rsidR="00044466" w:rsidP="00044466" w:rsidRDefault="00044466" w14:paraId="201B15B8"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1" w:hanging="1"/>
              <w:rPr>
                <w:rFonts w:eastAsia="Times New Roman" w:cs="Calibri"/>
                <w:spacing w:val="-2"/>
                <w:sz w:val="20"/>
                <w:szCs w:val="20"/>
              </w:rPr>
            </w:pPr>
            <w:r w:rsidRPr="00F6338A">
              <w:rPr>
                <w:rFonts w:eastAsia="Times New Roman" w:cs="Calibri"/>
                <w:spacing w:val="-2"/>
                <w:sz w:val="20"/>
                <w:szCs w:val="20"/>
              </w:rPr>
              <w:t>Target 1.1.4: Three updated or completed financing plans (1 each for Gola,  Foya and Kpo Mountain and Wonegizi)</w:t>
            </w:r>
          </w:p>
          <w:p w:rsidRPr="00F6338A" w:rsidR="00044466" w:rsidP="00680C7B" w:rsidRDefault="00044466" w14:paraId="54EE036A"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spacing w:val="-2"/>
                <w:sz w:val="20"/>
                <w:szCs w:val="20"/>
                <w:lang w:val="en-GB"/>
              </w:rPr>
            </w:pPr>
            <w:r w:rsidRPr="00F6338A">
              <w:rPr>
                <w:rFonts w:eastAsia="Times New Roman" w:cs="Calibri"/>
                <w:i/>
                <w:iCs/>
                <w:spacing w:val="-2"/>
                <w:sz w:val="20"/>
                <w:szCs w:val="20"/>
              </w:rPr>
              <w:t>3 financing plans include budget for gender activities</w:t>
            </w:r>
          </w:p>
        </w:tc>
        <w:tc>
          <w:tcPr>
            <w:tcW w:w="1850" w:type="dxa"/>
          </w:tcPr>
          <w:p w:rsidRPr="00F6338A" w:rsidR="00044466" w:rsidP="008C74E9" w:rsidRDefault="00044466" w14:paraId="4A05CEA0"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044466" w:rsidRDefault="00044466" w14:paraId="5BD4B726"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p>
        </w:tc>
        <w:tc>
          <w:tcPr>
            <w:tcW w:w="1222" w:type="dxa"/>
          </w:tcPr>
          <w:p w:rsidRPr="00F6338A" w:rsidR="00044466" w:rsidP="00044466" w:rsidRDefault="00044466" w14:paraId="0A8323A5"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r w:rsidRPr="00F6338A">
              <w:rPr>
                <w:rFonts w:eastAsia="Times New Roman" w:cs="Calibri"/>
                <w:spacing w:val="-2"/>
                <w:sz w:val="20"/>
                <w:szCs w:val="20"/>
                <w:lang w:val="en-GB"/>
              </w:rPr>
              <w:t xml:space="preserve">USD 16,638 </w:t>
            </w:r>
          </w:p>
        </w:tc>
      </w:tr>
      <w:tr w:rsidRPr="00F6338A" w:rsidR="00044466" w:rsidTr="00CD4320" w14:paraId="71AFB332" w14:textId="77777777">
        <w:trPr>
          <w:trHeight w:val="720"/>
        </w:trPr>
        <w:tc>
          <w:tcPr>
            <w:tcW w:w="1999" w:type="dxa"/>
          </w:tcPr>
          <w:p w:rsidRPr="00F6338A" w:rsidR="00044466" w:rsidP="00D874B3" w:rsidRDefault="00044466" w14:paraId="3529A91D"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spacing w:val="-2"/>
                <w:sz w:val="20"/>
                <w:szCs w:val="20"/>
              </w:rPr>
            </w:pPr>
            <w:r w:rsidRPr="00F6338A">
              <w:rPr>
                <w:rFonts w:eastAsia="Times New Roman" w:cs="Calibri"/>
                <w:i/>
                <w:spacing w:val="-2"/>
                <w:sz w:val="20"/>
                <w:szCs w:val="20"/>
              </w:rPr>
              <w:t xml:space="preserve">Output 1.1.5: Gender-responsive and inclusive capacity-building workshops on CLF, gazettement of PAs, and PA co-management delivered to government PA staff and local communities </w:t>
            </w:r>
          </w:p>
        </w:tc>
        <w:tc>
          <w:tcPr>
            <w:tcW w:w="2474" w:type="dxa"/>
          </w:tcPr>
          <w:p w:rsidRPr="00F6338A" w:rsidR="00044466" w:rsidP="008C74E9" w:rsidRDefault="00044466" w14:paraId="1A49834C" w14:textId="77777777">
            <w:pPr>
              <w:numPr>
                <w:ilvl w:val="0"/>
                <w:numId w:val="179"/>
              </w:numPr>
              <w:spacing w:after="90"/>
              <w:ind w:left="337"/>
              <w:rPr>
                <w:rFonts w:cs="Arial"/>
                <w:color w:val="000000"/>
                <w:sz w:val="20"/>
                <w:szCs w:val="20"/>
                <w:u w:color="000000"/>
                <w:lang w:eastAsia="en-CA"/>
                <w14:textOutline w14:w="12700" w14:cap="flat" w14:cmpd="sng" w14:algn="ctr">
                  <w14:noFill/>
                  <w14:prstDash w14:val="solid"/>
                  <w14:miter w14:lim="400000"/>
                </w14:textOutline>
              </w:rPr>
            </w:pPr>
            <w:r w:rsidRPr="00F6338A">
              <w:rPr>
                <w:rFonts w:cs="Arial"/>
                <w:color w:val="000000"/>
                <w:sz w:val="20"/>
                <w:szCs w:val="20"/>
                <w:u w:color="000000"/>
                <w:lang w:eastAsia="en-CA"/>
                <w14:textOutline w14:w="12700" w14:cap="flat" w14:cmpd="sng" w14:algn="ctr">
                  <w14:noFill/>
                  <w14:prstDash w14:val="solid"/>
                  <w14:miter w14:lim="400000"/>
                </w14:textOutline>
              </w:rPr>
              <w:t>Obtain input from women and men to identify capacity-building needs</w:t>
            </w:r>
          </w:p>
          <w:p w:rsidRPr="00F6338A" w:rsidR="00044466" w:rsidP="008C74E9" w:rsidRDefault="00044466" w14:paraId="113EB236" w14:textId="77777777">
            <w:pPr>
              <w:numPr>
                <w:ilvl w:val="0"/>
                <w:numId w:val="179"/>
              </w:numPr>
              <w:spacing w:after="90"/>
              <w:ind w:left="337"/>
              <w:rPr>
                <w:rFonts w:cs="Calibri"/>
                <w:color w:val="000000"/>
                <w:sz w:val="20"/>
                <w:szCs w:val="20"/>
                <w:u w:color="000000"/>
                <w:lang w:val="en-CA" w:eastAsia="en-CA"/>
                <w14:textOutline w14:w="12700" w14:cap="flat" w14:cmpd="sng" w14:algn="ctr">
                  <w14:noFill/>
                  <w14:prstDash w14:val="solid"/>
                  <w14:miter w14:lim="400000"/>
                </w14:textOutline>
              </w:rPr>
            </w:pPr>
            <w:r w:rsidRPr="00F6338A">
              <w:rPr>
                <w:rFonts w:cs="Calibri"/>
                <w:color w:val="000000"/>
                <w:sz w:val="20"/>
                <w:szCs w:val="20"/>
                <w:u w:color="000000"/>
                <w:lang w:eastAsia="en-CA"/>
                <w14:textOutline w14:w="12700" w14:cap="flat" w14:cmpd="sng" w14:algn="ctr">
                  <w14:noFill/>
                  <w14:prstDash w14:val="solid"/>
                  <w14:miter w14:lim="400000"/>
                </w14:textOutline>
              </w:rPr>
              <w:t>Identify appropriate locations and times for w</w:t>
            </w:r>
            <w:r w:rsidRPr="00F6338A">
              <w:rPr>
                <w:rFonts w:cs="Calibri"/>
                <w:color w:val="000000"/>
                <w:sz w:val="20"/>
                <w:szCs w:val="20"/>
                <w:u w:color="000000"/>
                <w:lang w:val="en-CA" w:eastAsia="en-CA"/>
                <w14:textOutline w14:w="12700" w14:cap="flat" w14:cmpd="sng" w14:algn="ctr">
                  <w14:noFill/>
                  <w14:prstDash w14:val="solid"/>
                  <w14:miter w14:lim="400000"/>
                </w14:textOutline>
              </w:rPr>
              <w:t>orkshops</w:t>
            </w:r>
            <w:r w:rsidRPr="00F6338A">
              <w:rPr>
                <w:rFonts w:cs="Calibri"/>
                <w:color w:val="000000"/>
                <w:sz w:val="20"/>
                <w:szCs w:val="20"/>
                <w:u w:color="000000"/>
                <w:lang w:eastAsia="en-CA"/>
                <w14:textOutline w14:w="12700" w14:cap="flat" w14:cmpd="sng" w14:algn="ctr">
                  <w14:noFill/>
                  <w14:prstDash w14:val="solid"/>
                  <w14:miter w14:lim="400000"/>
                </w14:textOutline>
              </w:rPr>
              <w:t>, adapt activities around women’s schedules</w:t>
            </w:r>
          </w:p>
          <w:p w:rsidRPr="00F6338A" w:rsidR="00044466" w:rsidP="008C74E9" w:rsidRDefault="00044466" w14:paraId="2D476C8D" w14:textId="77777777">
            <w:pPr>
              <w:numPr>
                <w:ilvl w:val="0"/>
                <w:numId w:val="179"/>
              </w:numPr>
              <w:spacing w:after="90"/>
              <w:ind w:left="337"/>
              <w:rPr>
                <w:rFonts w:cs="Calibri"/>
                <w:color w:val="000000"/>
                <w:sz w:val="20"/>
                <w:szCs w:val="20"/>
                <w:u w:color="000000"/>
                <w:lang w:val="en-CA" w:eastAsia="en-CA"/>
                <w14:textOutline w14:w="12700" w14:cap="flat" w14:cmpd="sng" w14:algn="ctr">
                  <w14:noFill/>
                  <w14:prstDash w14:val="solid"/>
                  <w14:miter w14:lim="400000"/>
                </w14:textOutline>
              </w:rPr>
            </w:pPr>
            <w:r w:rsidRPr="00F6338A">
              <w:rPr>
                <w:rFonts w:cs="Calibri"/>
                <w:color w:val="000000"/>
                <w:sz w:val="20"/>
                <w:szCs w:val="20"/>
                <w:u w:color="000000"/>
                <w:lang w:val="en-GB" w:eastAsia="en-CA"/>
                <w14:textOutline w14:w="12700" w14:cap="flat" w14:cmpd="sng" w14:algn="ctr">
                  <w14:noFill/>
                  <w14:prstDash w14:val="solid"/>
                  <w14:miter w14:lim="400000"/>
                </w14:textOutline>
              </w:rPr>
              <w:t>Promote child-care activities to facilitate participation by women</w:t>
            </w:r>
          </w:p>
          <w:p w:rsidRPr="00F6338A" w:rsidR="00044466" w:rsidP="008C74E9" w:rsidRDefault="00044466" w14:paraId="281C3A23" w14:textId="77777777">
            <w:pPr>
              <w:numPr>
                <w:ilvl w:val="0"/>
                <w:numId w:val="179"/>
              </w:numPr>
              <w:spacing w:after="90"/>
              <w:ind w:left="337"/>
              <w:rPr>
                <w:rFonts w:cs="Calibri"/>
                <w:color w:val="000000"/>
                <w:sz w:val="20"/>
                <w:szCs w:val="20"/>
                <w:u w:color="000000"/>
                <w:lang w:val="en-CA" w:eastAsia="en-CA"/>
                <w14:textOutline w14:w="12700" w14:cap="flat" w14:cmpd="sng" w14:algn="ctr">
                  <w14:noFill/>
                  <w14:prstDash w14:val="solid"/>
                  <w14:miter w14:lim="400000"/>
                </w14:textOutline>
              </w:rPr>
            </w:pPr>
            <w:r w:rsidRPr="00F6338A">
              <w:rPr>
                <w:rFonts w:cs="Calibri"/>
                <w:color w:val="000000"/>
                <w:sz w:val="20"/>
                <w:szCs w:val="20"/>
                <w:u w:color="000000"/>
                <w:lang w:eastAsia="en-CA"/>
                <w14:textOutline w14:w="12700" w14:cap="flat" w14:cmpd="sng" w14:algn="ctr">
                  <w14:noFill/>
                  <w14:prstDash w14:val="solid"/>
                  <w14:miter w14:lim="400000"/>
                </w14:textOutline>
              </w:rPr>
              <w:t xml:space="preserve">Conduct women-only training sessions with translators of local vernacular. </w:t>
            </w:r>
          </w:p>
        </w:tc>
        <w:tc>
          <w:tcPr>
            <w:tcW w:w="2039" w:type="dxa"/>
          </w:tcPr>
          <w:p w:rsidRPr="00F6338A" w:rsidR="00044466" w:rsidP="00044466" w:rsidRDefault="00044466" w14:paraId="5DEF0D2E"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1" w:hanging="1"/>
              <w:rPr>
                <w:rFonts w:eastAsia="Times New Roman" w:cs="Calibri"/>
                <w:spacing w:val="-2"/>
                <w:sz w:val="20"/>
                <w:szCs w:val="20"/>
              </w:rPr>
            </w:pPr>
            <w:r w:rsidRPr="00F6338A">
              <w:rPr>
                <w:rFonts w:eastAsia="Times New Roman" w:cs="Calibri"/>
                <w:spacing w:val="-2"/>
                <w:sz w:val="20"/>
                <w:szCs w:val="20"/>
              </w:rPr>
              <w:t xml:space="preserve">Target 1.1.5: At least 9 capacity-building workshops (3 workshops per PA: GFNP; Foya and Kpo Mountains; Wonegizi), with participation of at least 600 (50% women) government PA staff and local community members in total </w:t>
            </w:r>
          </w:p>
        </w:tc>
        <w:tc>
          <w:tcPr>
            <w:tcW w:w="1850" w:type="dxa"/>
          </w:tcPr>
          <w:p w:rsidRPr="00F6338A" w:rsidR="00044466" w:rsidP="008C74E9" w:rsidRDefault="00044466" w14:paraId="36D98DF4"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8C74E9" w:rsidRDefault="00680C7B" w14:paraId="5327A73A" w14:textId="2077E5C2">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Childcare</w:t>
            </w:r>
          </w:p>
          <w:p w:rsidRPr="00F6338A" w:rsidR="00044466" w:rsidP="008C74E9" w:rsidRDefault="00044466" w14:paraId="334730E4"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Presentation materials (in simple English or local vernacular</w:t>
            </w:r>
          </w:p>
          <w:p w:rsidRPr="00F6338A" w:rsidR="00044466" w:rsidP="008C74E9" w:rsidRDefault="00044466" w14:paraId="4D2B65FB"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Training materials in simple English or local vernacular</w:t>
            </w:r>
          </w:p>
          <w:p w:rsidRPr="00F6338A" w:rsidR="00044466" w:rsidP="00044466" w:rsidRDefault="00044466" w14:paraId="14F42F25"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p>
        </w:tc>
        <w:tc>
          <w:tcPr>
            <w:tcW w:w="1222" w:type="dxa"/>
          </w:tcPr>
          <w:p w:rsidRPr="00F6338A" w:rsidR="00044466" w:rsidP="00044466" w:rsidRDefault="00044466" w14:paraId="76C15390"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r w:rsidRPr="00F6338A">
              <w:rPr>
                <w:rFonts w:eastAsia="Times New Roman" w:cs="Calibri"/>
                <w:spacing w:val="-2"/>
                <w:sz w:val="20"/>
                <w:szCs w:val="20"/>
                <w:lang w:val="en-GB"/>
              </w:rPr>
              <w:t>USD 20,210</w:t>
            </w:r>
          </w:p>
        </w:tc>
      </w:tr>
      <w:tr w:rsidRPr="00F6338A" w:rsidR="00044466" w:rsidTr="00CD4320" w14:paraId="013351BB" w14:textId="77777777">
        <w:trPr>
          <w:trHeight w:val="305"/>
        </w:trPr>
        <w:tc>
          <w:tcPr>
            <w:tcW w:w="9584" w:type="dxa"/>
            <w:gridSpan w:val="5"/>
            <w:shd w:val="clear" w:color="auto" w:fill="D5DCE4"/>
          </w:tcPr>
          <w:p w:rsidRPr="00F6338A" w:rsidR="00044466" w:rsidP="00044466" w:rsidRDefault="00044466" w14:paraId="7C7A76FA"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b/>
                <w:bCs/>
                <w:spacing w:val="-2"/>
                <w:sz w:val="20"/>
                <w:szCs w:val="20"/>
                <w:lang w:val="en-GB"/>
              </w:rPr>
            </w:pPr>
            <w:r w:rsidRPr="00F6338A">
              <w:rPr>
                <w:rFonts w:eastAsia="Times New Roman" w:cs="Calibri"/>
                <w:b/>
                <w:bCs/>
                <w:spacing w:val="-2"/>
                <w:sz w:val="20"/>
                <w:szCs w:val="20"/>
                <w:lang w:val="en-GB"/>
              </w:rPr>
              <w:t xml:space="preserve">Component 2: </w:t>
            </w:r>
            <w:r w:rsidRPr="00F6338A">
              <w:rPr>
                <w:rFonts w:eastAsia="Times New Roman" w:cs="Calibri"/>
                <w:b/>
                <w:bCs/>
                <w:spacing w:val="-2"/>
                <w:sz w:val="20"/>
                <w:szCs w:val="20"/>
              </w:rPr>
              <w:t>Promotion of innovative climate-resilient and conservation-friendly livelihoods and enterprises</w:t>
            </w:r>
          </w:p>
        </w:tc>
      </w:tr>
      <w:tr w:rsidRPr="00F6338A" w:rsidR="00044466" w:rsidTr="00CD4320" w14:paraId="76351E4A" w14:textId="77777777">
        <w:trPr>
          <w:trHeight w:val="720"/>
        </w:trPr>
        <w:tc>
          <w:tcPr>
            <w:tcW w:w="1999" w:type="dxa"/>
          </w:tcPr>
          <w:p w:rsidRPr="00F6338A" w:rsidR="00044466" w:rsidP="00D874B3" w:rsidRDefault="00044466" w14:paraId="28D31E9E"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b/>
                <w:bCs/>
                <w:i/>
                <w:spacing w:val="-2"/>
                <w:sz w:val="20"/>
                <w:szCs w:val="20"/>
                <w:lang w:val="en-GB"/>
              </w:rPr>
            </w:pPr>
            <w:r w:rsidRPr="00F6338A">
              <w:rPr>
                <w:rFonts w:eastAsia="Times New Roman" w:cs="Calibri"/>
                <w:i/>
                <w:spacing w:val="-2"/>
                <w:sz w:val="20"/>
                <w:szCs w:val="20"/>
                <w:lang w:val="en-GB"/>
              </w:rPr>
              <w:t xml:space="preserve">Output 2.1.1: </w:t>
            </w:r>
            <w:r w:rsidRPr="00F6338A">
              <w:rPr>
                <w:rFonts w:eastAsia="Times New Roman" w:cs="Calibri"/>
                <w:i/>
                <w:spacing w:val="-2"/>
                <w:sz w:val="20"/>
                <w:szCs w:val="20"/>
              </w:rPr>
              <w:t>Inclusive, gender-responsive land use plans developed and implemented with clans adjacent to PAs and PPAs.</w:t>
            </w:r>
          </w:p>
        </w:tc>
        <w:tc>
          <w:tcPr>
            <w:tcW w:w="2474" w:type="dxa"/>
          </w:tcPr>
          <w:p w:rsidRPr="00F6338A" w:rsidR="00044466" w:rsidP="008C74E9" w:rsidRDefault="00044466" w14:paraId="464A6944" w14:textId="77777777">
            <w:pPr>
              <w:widowControl w:val="0"/>
              <w:numPr>
                <w:ilvl w:val="0"/>
                <w:numId w:val="186"/>
              </w:numPr>
              <w:tabs>
                <w:tab w:val="right" w:leader="do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14" w:hanging="314"/>
              <w:rPr>
                <w:rFonts w:eastAsia="Times New Roman" w:cs="Calibri"/>
                <w:spacing w:val="-2"/>
                <w:sz w:val="20"/>
                <w:szCs w:val="20"/>
              </w:rPr>
            </w:pPr>
            <w:r w:rsidRPr="00F6338A">
              <w:rPr>
                <w:rFonts w:eastAsia="Times New Roman" w:cs="Calibri"/>
                <w:spacing w:val="-2"/>
                <w:sz w:val="20"/>
                <w:szCs w:val="20"/>
              </w:rPr>
              <w:t>Map how natural resources are currently being used (by men and women) and where areas for climate-resilient, conservation-friendly activities can be developed.</w:t>
            </w:r>
          </w:p>
          <w:p w:rsidRPr="00F6338A" w:rsidR="00044466" w:rsidP="008C74E9" w:rsidRDefault="00044466" w14:paraId="2FB54130" w14:textId="77777777">
            <w:pPr>
              <w:widowControl w:val="0"/>
              <w:numPr>
                <w:ilvl w:val="0"/>
                <w:numId w:val="186"/>
              </w:numPr>
              <w:tabs>
                <w:tab w:val="right" w:leader="do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14" w:hanging="314"/>
              <w:rPr>
                <w:rFonts w:eastAsia="Times New Roman" w:cs="Calibri"/>
                <w:spacing w:val="-2"/>
                <w:sz w:val="20"/>
                <w:szCs w:val="20"/>
              </w:rPr>
            </w:pPr>
            <w:r w:rsidRPr="00F6338A">
              <w:rPr>
                <w:rFonts w:eastAsia="Times New Roman" w:cs="Calibri"/>
                <w:spacing w:val="-2"/>
                <w:sz w:val="20"/>
                <w:szCs w:val="20"/>
                <w:lang w:val="en-GB"/>
              </w:rPr>
              <w:t>Promote women’s participation in leadership and decision-making processes</w:t>
            </w:r>
          </w:p>
          <w:p w:rsidRPr="00F6338A" w:rsidR="00044466" w:rsidP="008C74E9" w:rsidRDefault="00044466" w14:paraId="5792AABF" w14:textId="77777777">
            <w:pPr>
              <w:widowControl w:val="0"/>
              <w:numPr>
                <w:ilvl w:val="1"/>
                <w:numId w:val="180"/>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787" w:hanging="270"/>
              <w:rPr>
                <w:rFonts w:eastAsia="Times New Roman" w:cs="Calibri"/>
                <w:spacing w:val="-2"/>
                <w:sz w:val="20"/>
                <w:szCs w:val="20"/>
              </w:rPr>
            </w:pPr>
            <w:r w:rsidRPr="00F6338A">
              <w:rPr>
                <w:rFonts w:eastAsia="Times New Roman" w:cs="Calibri"/>
                <w:spacing w:val="-2"/>
                <w:sz w:val="20"/>
                <w:szCs w:val="20"/>
              </w:rPr>
              <w:t xml:space="preserve">Share topics before meetings to ensure equal capacity to </w:t>
            </w:r>
            <w:r w:rsidRPr="00F6338A">
              <w:rPr>
                <w:rFonts w:eastAsia="Times New Roman" w:cs="Calibri"/>
                <w:spacing w:val="-2"/>
                <w:sz w:val="20"/>
                <w:szCs w:val="20"/>
              </w:rPr>
              <w:t>participate</w:t>
            </w:r>
          </w:p>
          <w:p w:rsidRPr="00F6338A" w:rsidR="00044466" w:rsidP="008C74E9" w:rsidRDefault="00044466" w14:paraId="30AD5933" w14:textId="77777777">
            <w:pPr>
              <w:widowControl w:val="0"/>
              <w:numPr>
                <w:ilvl w:val="1"/>
                <w:numId w:val="180"/>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787" w:hanging="270"/>
              <w:rPr>
                <w:rFonts w:eastAsia="Times New Roman" w:cs="Calibri"/>
                <w:spacing w:val="-2"/>
                <w:sz w:val="20"/>
                <w:szCs w:val="20"/>
              </w:rPr>
            </w:pPr>
            <w:r w:rsidRPr="00F6338A">
              <w:rPr>
                <w:rFonts w:cs="Calibri"/>
                <w:spacing w:val="-2"/>
                <w:sz w:val="20"/>
                <w:szCs w:val="20"/>
                <w:u w:color="000000"/>
                <w:lang w:val="en-GB"/>
              </w:rPr>
              <w:t>Promote child-care activities to facilitate participation by women</w:t>
            </w:r>
          </w:p>
          <w:p w:rsidRPr="00F6338A" w:rsidR="00044466" w:rsidP="008C74E9" w:rsidRDefault="00044466" w14:paraId="0543BE04" w14:textId="77777777">
            <w:pPr>
              <w:widowControl w:val="0"/>
              <w:numPr>
                <w:ilvl w:val="1"/>
                <w:numId w:val="180"/>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787" w:hanging="270"/>
              <w:rPr>
                <w:rFonts w:eastAsia="Times New Roman" w:cs="Calibri"/>
                <w:spacing w:val="-2"/>
                <w:sz w:val="20"/>
                <w:szCs w:val="20"/>
              </w:rPr>
            </w:pPr>
            <w:r w:rsidRPr="00F6338A">
              <w:rPr>
                <w:rFonts w:eastAsia="Times New Roman" w:cs="Calibri"/>
                <w:spacing w:val="-2"/>
                <w:sz w:val="20"/>
                <w:szCs w:val="20"/>
              </w:rPr>
              <w:t>Conduct women-only planning sessions</w:t>
            </w:r>
          </w:p>
          <w:p w:rsidRPr="00F6338A" w:rsidR="00044466" w:rsidP="008C74E9" w:rsidRDefault="00044466" w14:paraId="12DD53AE" w14:textId="77777777">
            <w:pPr>
              <w:widowControl w:val="0"/>
              <w:numPr>
                <w:ilvl w:val="0"/>
                <w:numId w:val="180"/>
              </w:numPr>
              <w:tabs>
                <w:tab w:val="left" w:pos="0"/>
                <w:tab w:val="right" w:leader="dot" w:pos="310"/>
                <w:tab w:val="right" w:leader="dot" w:pos="1712"/>
                <w:tab w:val="right" w:leader="dot" w:pos="4160"/>
                <w:tab w:val="right" w:leader="dot" w:pos="6528"/>
                <w:tab w:val="right" w:leader="dot" w:pos="9384"/>
              </w:tabs>
              <w:suppressAutoHyphens/>
              <w:autoSpaceDE w:val="0"/>
              <w:autoSpaceDN w:val="0"/>
              <w:adjustRightInd w:val="0"/>
              <w:spacing w:line="240" w:lineRule="atLeast"/>
              <w:ind w:left="314" w:hanging="314"/>
              <w:rPr>
                <w:rFonts w:eastAsia="Times New Roman" w:cs="Calibri"/>
                <w:spacing w:val="-2"/>
                <w:sz w:val="20"/>
                <w:szCs w:val="20"/>
              </w:rPr>
            </w:pPr>
            <w:r w:rsidRPr="00F6338A">
              <w:rPr>
                <w:rFonts w:eastAsia="Times New Roman" w:cs="Calibri"/>
                <w:spacing w:val="-2"/>
                <w:sz w:val="20"/>
                <w:szCs w:val="20"/>
                <w:lang w:val="en-GB"/>
              </w:rPr>
              <w:t>Provide information about grievance mechanism and gender policies</w:t>
            </w:r>
          </w:p>
          <w:p w:rsidRPr="00F6338A" w:rsidR="00044466" w:rsidP="008C74E9" w:rsidRDefault="00044466" w14:paraId="4FE004D7" w14:textId="77777777">
            <w:pPr>
              <w:widowControl w:val="0"/>
              <w:numPr>
                <w:ilvl w:val="0"/>
                <w:numId w:val="180"/>
              </w:numPr>
              <w:tabs>
                <w:tab w:val="left" w:pos="0"/>
                <w:tab w:val="right" w:leader="dot" w:pos="310"/>
                <w:tab w:val="right" w:leader="dot" w:pos="1712"/>
                <w:tab w:val="right" w:leader="dot" w:pos="4160"/>
                <w:tab w:val="right" w:leader="dot" w:pos="6528"/>
                <w:tab w:val="right" w:leader="dot" w:pos="9384"/>
              </w:tabs>
              <w:suppressAutoHyphens/>
              <w:autoSpaceDE w:val="0"/>
              <w:autoSpaceDN w:val="0"/>
              <w:adjustRightInd w:val="0"/>
              <w:spacing w:line="240" w:lineRule="atLeast"/>
              <w:ind w:left="314" w:hanging="314"/>
              <w:rPr>
                <w:rFonts w:eastAsia="Times New Roman" w:cs="Calibri"/>
                <w:spacing w:val="-2"/>
                <w:sz w:val="20"/>
                <w:szCs w:val="20"/>
              </w:rPr>
            </w:pPr>
            <w:r w:rsidRPr="00F6338A">
              <w:rPr>
                <w:rFonts w:eastAsia="Yu Mincho" w:cs="Calibri"/>
                <w:spacing w:val="-2"/>
                <w:sz w:val="20"/>
                <w:szCs w:val="20"/>
              </w:rPr>
              <w:t>Sensitization workshops specifically targeting men and traditional leaders have focused on challenging harmful gender norms, promoting gender equality, and emphasizing the role that men can play in preventing violence against women and girls.</w:t>
            </w:r>
          </w:p>
        </w:tc>
        <w:tc>
          <w:tcPr>
            <w:tcW w:w="2039" w:type="dxa"/>
          </w:tcPr>
          <w:p w:rsidRPr="00F6338A" w:rsidR="00044466" w:rsidP="00044466" w:rsidRDefault="00044466" w14:paraId="602682A5"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9" w:hanging="9"/>
              <w:rPr>
                <w:rFonts w:eastAsia="Times New Roman" w:cs="Calibri"/>
                <w:spacing w:val="-2"/>
                <w:sz w:val="20"/>
                <w:szCs w:val="20"/>
              </w:rPr>
            </w:pPr>
            <w:r w:rsidRPr="00F6338A">
              <w:rPr>
                <w:rFonts w:eastAsia="Times New Roman" w:cs="Calibri"/>
                <w:spacing w:val="-2"/>
                <w:sz w:val="20"/>
                <w:szCs w:val="20"/>
              </w:rPr>
              <w:t xml:space="preserve">Target 2.1.1: </w:t>
            </w:r>
            <w:r w:rsidRPr="00F6338A">
              <w:rPr>
                <w:rFonts w:eastAsia="Times New Roman" w:cs="Calibri"/>
                <w:i/>
                <w:iCs/>
                <w:spacing w:val="-2"/>
                <w:sz w:val="20"/>
                <w:szCs w:val="20"/>
              </w:rPr>
              <w:t xml:space="preserve">At least 3 land use plans developed at the clan level and implemented  around the GFNP and PPAs (interventions covering an area of approximately </w:t>
            </w:r>
            <w:r w:rsidRPr="00F6338A">
              <w:rPr>
                <w:rFonts w:eastAsia="Times New Roman" w:cs="Calibri"/>
                <w:spacing w:val="-2"/>
                <w:sz w:val="20"/>
                <w:szCs w:val="20"/>
              </w:rPr>
              <w:t>89,174 hectares)</w:t>
            </w:r>
          </w:p>
          <w:p w:rsidRPr="00F6338A" w:rsidR="00044466" w:rsidP="00044466" w:rsidRDefault="00044466" w14:paraId="406EEC47"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9" w:hanging="9"/>
              <w:rPr>
                <w:rFonts w:eastAsia="Times New Roman" w:cs="Calibri"/>
                <w:spacing w:val="-2"/>
                <w:sz w:val="20"/>
                <w:szCs w:val="20"/>
              </w:rPr>
            </w:pPr>
          </w:p>
          <w:p w:rsidRPr="00F6338A" w:rsidR="00044466" w:rsidP="00044466" w:rsidRDefault="00044466" w14:paraId="7A6B2EB0"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9" w:hanging="9"/>
              <w:rPr>
                <w:rFonts w:eastAsia="Times New Roman" w:cs="Calibri"/>
                <w:spacing w:val="-2"/>
                <w:sz w:val="20"/>
                <w:szCs w:val="20"/>
                <w:lang w:val="en-GB"/>
              </w:rPr>
            </w:pPr>
            <w:r w:rsidRPr="00F6338A">
              <w:rPr>
                <w:rFonts w:eastAsia="Times New Roman" w:cs="Calibri"/>
                <w:i/>
                <w:iCs/>
                <w:spacing w:val="-2"/>
                <w:sz w:val="20"/>
                <w:szCs w:val="20"/>
              </w:rPr>
              <w:t>At least 40% of meeting participants are women</w:t>
            </w:r>
          </w:p>
        </w:tc>
        <w:tc>
          <w:tcPr>
            <w:tcW w:w="1850" w:type="dxa"/>
          </w:tcPr>
          <w:p w:rsidRPr="00F6338A" w:rsidR="00044466" w:rsidP="008C74E9" w:rsidRDefault="00044466" w14:paraId="7CEB2067"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8C74E9" w:rsidRDefault="00044466" w14:paraId="63470308"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Presentation materials</w:t>
            </w:r>
          </w:p>
          <w:p w:rsidRPr="00F6338A" w:rsidR="00044466" w:rsidP="008C74E9" w:rsidRDefault="00044466" w14:paraId="364C2E3C"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Child care</w:t>
            </w:r>
          </w:p>
          <w:p w:rsidRPr="00F6338A" w:rsidR="00044466" w:rsidP="008C74E9" w:rsidRDefault="00044466" w14:paraId="239695F4"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DSA for participants</w:t>
            </w:r>
          </w:p>
          <w:p w:rsidRPr="00F6338A" w:rsidR="00044466" w:rsidP="00044466" w:rsidRDefault="00044466" w14:paraId="63038988"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b/>
                <w:bCs/>
                <w:spacing w:val="-2"/>
                <w:sz w:val="20"/>
                <w:szCs w:val="20"/>
                <w:lang w:val="en-GB"/>
              </w:rPr>
            </w:pPr>
          </w:p>
        </w:tc>
        <w:tc>
          <w:tcPr>
            <w:tcW w:w="1222" w:type="dxa"/>
          </w:tcPr>
          <w:p w:rsidRPr="00F6338A" w:rsidR="00044466" w:rsidP="00044466" w:rsidRDefault="00044466" w14:paraId="19C002B8"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b/>
                <w:bCs/>
                <w:spacing w:val="-2"/>
                <w:sz w:val="20"/>
                <w:szCs w:val="20"/>
                <w:lang w:val="en-GB"/>
              </w:rPr>
            </w:pPr>
            <w:r w:rsidRPr="00F6338A">
              <w:rPr>
                <w:rFonts w:eastAsia="Times New Roman" w:cs="Calibri"/>
                <w:b/>
                <w:bCs/>
                <w:spacing w:val="-2"/>
                <w:sz w:val="20"/>
                <w:szCs w:val="20"/>
                <w:lang w:val="en-GB"/>
              </w:rPr>
              <w:t>USD 14,100</w:t>
            </w:r>
          </w:p>
        </w:tc>
      </w:tr>
      <w:tr w:rsidRPr="00F6338A" w:rsidR="00044466" w:rsidTr="00CD4320" w14:paraId="424007C9" w14:textId="77777777">
        <w:trPr>
          <w:trHeight w:val="720"/>
        </w:trPr>
        <w:tc>
          <w:tcPr>
            <w:tcW w:w="1999" w:type="dxa"/>
          </w:tcPr>
          <w:p w:rsidRPr="00F6338A" w:rsidR="00044466" w:rsidP="00D874B3" w:rsidRDefault="00044466" w14:paraId="6ED7E7BA"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b/>
                <w:bCs/>
                <w:i/>
                <w:spacing w:val="-2"/>
                <w:sz w:val="20"/>
                <w:szCs w:val="20"/>
                <w:lang w:val="en-GB"/>
              </w:rPr>
            </w:pPr>
            <w:r w:rsidRPr="00F6338A">
              <w:rPr>
                <w:rFonts w:eastAsia="Times New Roman" w:cs="Calibri"/>
                <w:i/>
                <w:spacing w:val="-2"/>
                <w:sz w:val="20"/>
                <w:szCs w:val="20"/>
                <w:lang w:val="en-GB"/>
              </w:rPr>
              <w:t xml:space="preserve">Output 2.1.2: </w:t>
            </w:r>
            <w:r w:rsidRPr="00F6338A">
              <w:rPr>
                <w:rFonts w:eastAsia="Times New Roman" w:cs="Calibri"/>
                <w:i/>
                <w:spacing w:val="-2"/>
                <w:sz w:val="20"/>
                <w:szCs w:val="20"/>
              </w:rPr>
              <w:t>Gender-responsive socioeconomic assessments conducted to identify community priorities for training and technical support relating to sustainable livelihoods</w:t>
            </w:r>
          </w:p>
        </w:tc>
        <w:tc>
          <w:tcPr>
            <w:tcW w:w="2474" w:type="dxa"/>
          </w:tcPr>
          <w:p w:rsidRPr="00F6338A" w:rsidR="00044466" w:rsidP="008C74E9" w:rsidRDefault="00044466" w14:paraId="6BE1CBAB" w14:textId="77777777">
            <w:pPr>
              <w:numPr>
                <w:ilvl w:val="0"/>
                <w:numId w:val="181"/>
              </w:numPr>
              <w:spacing w:after="90"/>
              <w:ind w:left="310" w:hanging="310"/>
              <w:rPr>
                <w:rFonts w:cs="Arial"/>
                <w:color w:val="000000"/>
                <w:sz w:val="20"/>
                <w:szCs w:val="20"/>
                <w:u w:color="000000"/>
                <w:lang w:val="en-CA" w:eastAsia="en-CA"/>
                <w14:textOutline w14:w="12700" w14:cap="flat" w14:cmpd="sng" w14:algn="ctr">
                  <w14:noFill/>
                  <w14:prstDash w14:val="solid"/>
                  <w14:miter w14:lim="400000"/>
                </w14:textOutline>
              </w:rPr>
            </w:pPr>
            <w:r w:rsidRPr="00F6338A">
              <w:rPr>
                <w:rFonts w:cs="Arial"/>
                <w:color w:val="000000"/>
                <w:sz w:val="20"/>
                <w:szCs w:val="20"/>
                <w:u w:color="000000"/>
                <w:lang w:val="en-CA" w:eastAsia="en-CA"/>
                <w14:textOutline w14:w="12700" w14:cap="flat" w14:cmpd="sng" w14:algn="ctr">
                  <w14:noFill/>
                  <w14:prstDash w14:val="solid"/>
                  <w14:miter w14:lim="400000"/>
                </w14:textOutline>
              </w:rPr>
              <w:t>Obtain input from women and men to identify training and technical support needs for women and men</w:t>
            </w:r>
          </w:p>
          <w:p w:rsidRPr="00F6338A" w:rsidR="00044466" w:rsidP="00680C7B" w:rsidRDefault="00044466" w14:paraId="0FDAC6F9" w14:textId="483D9D22">
            <w:pPr>
              <w:numPr>
                <w:ilvl w:val="0"/>
                <w:numId w:val="181"/>
              </w:numPr>
              <w:spacing w:after="90"/>
              <w:ind w:left="310" w:hanging="310"/>
              <w:rPr>
                <w:rFonts w:cs="Calibri"/>
                <w:color w:val="000000"/>
                <w:sz w:val="20"/>
                <w:szCs w:val="20"/>
                <w:u w:color="000000"/>
                <w:lang w:val="en-CA" w:eastAsia="en-CA"/>
                <w14:textOutline w14:w="12700" w14:cap="flat" w14:cmpd="sng" w14:algn="ctr">
                  <w14:noFill/>
                  <w14:prstDash w14:val="solid"/>
                  <w14:miter w14:lim="400000"/>
                </w14:textOutline>
              </w:rPr>
            </w:pPr>
            <w:r w:rsidRPr="00F6338A">
              <w:rPr>
                <w:rFonts w:cs="Calibri"/>
                <w:color w:val="000000"/>
                <w:spacing w:val="-2"/>
                <w:sz w:val="20"/>
                <w:szCs w:val="20"/>
                <w:u w:color="000000"/>
                <w:lang w:val="en-CA" w:eastAsia="en-CA"/>
                <w14:textOutline w14:w="12700" w14:cap="flat" w14:cmpd="sng" w14:algn="ctr">
                  <w14:noFill/>
                  <w14:prstDash w14:val="solid"/>
                  <w14:miter w14:lim="400000"/>
                </w14:textOutline>
              </w:rPr>
              <w:t>Include assessment of barriers women face in livelihoods and accessing financing and markets for their products, gender roles at the family level and impacts on women as decision makers in livelihood activities, and participation of women in decision making spaces.</w:t>
            </w:r>
          </w:p>
        </w:tc>
        <w:tc>
          <w:tcPr>
            <w:tcW w:w="2039" w:type="dxa"/>
          </w:tcPr>
          <w:p w:rsidRPr="00F6338A" w:rsidR="00044466" w:rsidP="00044466" w:rsidRDefault="00044466" w14:paraId="570FEDA9"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23" w:hanging="23"/>
              <w:rPr>
                <w:rFonts w:eastAsia="Times New Roman" w:cs="Calibri"/>
                <w:spacing w:val="-2"/>
                <w:sz w:val="20"/>
                <w:szCs w:val="20"/>
                <w:lang w:val="en-GB"/>
              </w:rPr>
            </w:pPr>
            <w:r w:rsidRPr="00F6338A">
              <w:rPr>
                <w:rFonts w:cs="Calibri"/>
                <w:color w:val="000000"/>
                <w:spacing w:val="-2"/>
                <w:sz w:val="20"/>
                <w:szCs w:val="20"/>
                <w:lang w:val="en-GB"/>
              </w:rPr>
              <w:t>Target 2.1.2: At least 3 gender-responsive socioeconomic assessments completed (1 for each set of communities adjacent to each of the 3 PAs).</w:t>
            </w:r>
          </w:p>
        </w:tc>
        <w:tc>
          <w:tcPr>
            <w:tcW w:w="1850" w:type="dxa"/>
          </w:tcPr>
          <w:p w:rsidRPr="00F6338A" w:rsidR="00044466" w:rsidP="008C74E9" w:rsidRDefault="00044466" w14:paraId="191D56DF"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044466" w:rsidRDefault="00044466" w14:paraId="159A60C3" w14:textId="77777777">
            <w:pPr>
              <w:widowControl w:val="0"/>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rPr>
                <w:rFonts w:eastAsia="Times New Roman" w:cs="Calibri"/>
                <w:b/>
                <w:bCs/>
                <w:spacing w:val="-2"/>
                <w:sz w:val="20"/>
                <w:szCs w:val="20"/>
                <w:lang w:val="en-GB"/>
              </w:rPr>
            </w:pPr>
          </w:p>
        </w:tc>
        <w:tc>
          <w:tcPr>
            <w:tcW w:w="1222" w:type="dxa"/>
          </w:tcPr>
          <w:p w:rsidRPr="00F6338A" w:rsidR="00044466" w:rsidP="00044466" w:rsidRDefault="00044466" w14:paraId="5E7ED1B5"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b/>
                <w:bCs/>
                <w:spacing w:val="-2"/>
                <w:sz w:val="20"/>
                <w:szCs w:val="20"/>
                <w:lang w:val="en-GB"/>
              </w:rPr>
            </w:pPr>
            <w:r w:rsidRPr="00F6338A">
              <w:rPr>
                <w:rFonts w:eastAsia="Times New Roman" w:cs="Calibri"/>
                <w:b/>
                <w:bCs/>
                <w:spacing w:val="-2"/>
                <w:sz w:val="20"/>
                <w:szCs w:val="20"/>
                <w:lang w:val="en-GB"/>
              </w:rPr>
              <w:t>USD 10,000</w:t>
            </w:r>
          </w:p>
        </w:tc>
      </w:tr>
      <w:tr w:rsidRPr="00F6338A" w:rsidR="00044466" w:rsidTr="00CD4320" w14:paraId="1488729C" w14:textId="77777777">
        <w:trPr>
          <w:trHeight w:val="720"/>
        </w:trPr>
        <w:tc>
          <w:tcPr>
            <w:tcW w:w="1999" w:type="dxa"/>
          </w:tcPr>
          <w:p w:rsidRPr="00F6338A" w:rsidR="00044466" w:rsidP="00D874B3" w:rsidRDefault="00044466" w14:paraId="2D778D9A"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b/>
                <w:bCs/>
                <w:i/>
                <w:spacing w:val="-2"/>
                <w:sz w:val="20"/>
                <w:szCs w:val="20"/>
                <w:lang w:val="en-GB"/>
              </w:rPr>
            </w:pPr>
            <w:r w:rsidRPr="00F6338A">
              <w:rPr>
                <w:rFonts w:eastAsia="Times New Roman" w:cs="Calibri"/>
                <w:i/>
                <w:spacing w:val="-2"/>
                <w:sz w:val="20"/>
                <w:szCs w:val="20"/>
                <w:lang w:val="en-GB"/>
              </w:rPr>
              <w:t xml:space="preserve">Output 2.1.3: </w:t>
            </w:r>
            <w:r w:rsidRPr="00F6338A">
              <w:rPr>
                <w:rFonts w:eastAsia="Times New Roman" w:cs="Calibri"/>
                <w:i/>
                <w:spacing w:val="-2"/>
                <w:sz w:val="20"/>
                <w:szCs w:val="20"/>
              </w:rPr>
              <w:t>Gender-responsive and inclusive training and technical assistance for sustainable livelihoods delivered to communities residing around the target PAs and PPAs.</w:t>
            </w:r>
          </w:p>
        </w:tc>
        <w:tc>
          <w:tcPr>
            <w:tcW w:w="2474" w:type="dxa"/>
          </w:tcPr>
          <w:p w:rsidRPr="00F6338A" w:rsidR="00044466" w:rsidP="008C74E9" w:rsidRDefault="00044466" w14:paraId="5E800FC8" w14:textId="77777777">
            <w:pPr>
              <w:numPr>
                <w:ilvl w:val="0"/>
                <w:numId w:val="179"/>
              </w:numPr>
              <w:spacing w:after="90"/>
              <w:ind w:left="337"/>
              <w:rPr>
                <w:rFonts w:cs="Calibri"/>
                <w:color w:val="000000"/>
                <w:sz w:val="20"/>
                <w:szCs w:val="20"/>
                <w:u w:color="000000"/>
                <w:lang w:val="en-CA" w:eastAsia="en-CA"/>
                <w14:textOutline w14:w="12700" w14:cap="flat" w14:cmpd="sng" w14:algn="ctr">
                  <w14:noFill/>
                  <w14:prstDash w14:val="solid"/>
                  <w14:miter w14:lim="400000"/>
                </w14:textOutline>
              </w:rPr>
            </w:pPr>
            <w:r w:rsidRPr="00F6338A">
              <w:rPr>
                <w:rFonts w:cs="Calibri"/>
                <w:color w:val="000000"/>
                <w:sz w:val="20"/>
                <w:szCs w:val="20"/>
                <w:u w:color="000000"/>
                <w:lang w:eastAsia="en-CA"/>
                <w14:textOutline w14:w="12700" w14:cap="flat" w14:cmpd="sng" w14:algn="ctr">
                  <w14:noFill/>
                  <w14:prstDash w14:val="solid"/>
                  <w14:miter w14:lim="400000"/>
                </w14:textOutline>
              </w:rPr>
              <w:t>Identify appropriate locations and times for training, adapt activities around women’s schedules</w:t>
            </w:r>
          </w:p>
          <w:p w:rsidRPr="00F6338A" w:rsidR="00044466" w:rsidP="008C74E9" w:rsidRDefault="00044466" w14:paraId="71EA4664" w14:textId="77777777">
            <w:pPr>
              <w:numPr>
                <w:ilvl w:val="0"/>
                <w:numId w:val="179"/>
              </w:numPr>
              <w:spacing w:after="90"/>
              <w:ind w:left="337"/>
              <w:rPr>
                <w:rFonts w:cs="Calibri"/>
                <w:color w:val="000000"/>
                <w:sz w:val="20"/>
                <w:szCs w:val="20"/>
                <w:u w:color="000000"/>
                <w:lang w:val="en-CA" w:eastAsia="en-CA"/>
                <w14:textOutline w14:w="12700" w14:cap="flat" w14:cmpd="sng" w14:algn="ctr">
                  <w14:noFill/>
                  <w14:prstDash w14:val="solid"/>
                  <w14:miter w14:lim="400000"/>
                </w14:textOutline>
              </w:rPr>
            </w:pPr>
            <w:r w:rsidRPr="00F6338A">
              <w:rPr>
                <w:rFonts w:cs="Calibri"/>
                <w:color w:val="000000"/>
                <w:sz w:val="20"/>
                <w:szCs w:val="20"/>
                <w:u w:color="000000"/>
                <w:lang w:val="en-GB" w:eastAsia="en-CA"/>
                <w14:textOutline w14:w="12700" w14:cap="flat" w14:cmpd="sng" w14:algn="ctr">
                  <w14:noFill/>
                  <w14:prstDash w14:val="solid"/>
                  <w14:miter w14:lim="400000"/>
                </w14:textOutline>
              </w:rPr>
              <w:t>Promote child-care activities to facilitate participation by women</w:t>
            </w:r>
          </w:p>
          <w:p w:rsidRPr="00F6338A" w:rsidR="00044466" w:rsidP="00D874B3" w:rsidRDefault="00044466" w14:paraId="3C21D76D" w14:textId="312CCBB0">
            <w:pPr>
              <w:numPr>
                <w:ilvl w:val="0"/>
                <w:numId w:val="179"/>
              </w:numPr>
              <w:spacing w:after="90"/>
              <w:ind w:left="337"/>
              <w:rPr>
                <w:rFonts w:cs="Calibri"/>
                <w:color w:val="000000"/>
                <w:sz w:val="20"/>
                <w:szCs w:val="20"/>
                <w:u w:color="000000"/>
                <w:lang w:val="en-CA" w:eastAsia="en-CA"/>
                <w14:textOutline w14:w="12700" w14:cap="flat" w14:cmpd="sng" w14:algn="ctr">
                  <w14:noFill/>
                  <w14:prstDash w14:val="solid"/>
                  <w14:miter w14:lim="400000"/>
                </w14:textOutline>
              </w:rPr>
            </w:pPr>
            <w:r w:rsidRPr="00F6338A">
              <w:rPr>
                <w:rFonts w:cs="Calibri"/>
                <w:color w:val="000000"/>
                <w:sz w:val="20"/>
                <w:szCs w:val="20"/>
                <w:u w:color="000000"/>
                <w:lang w:eastAsia="en-CA"/>
                <w14:textOutline w14:w="12700" w14:cap="flat" w14:cmpd="sng" w14:algn="ctr">
                  <w14:noFill/>
                  <w14:prstDash w14:val="solid"/>
                  <w14:miter w14:lim="400000"/>
                </w14:textOutline>
              </w:rPr>
              <w:t>Conduct women-only training sessions.</w:t>
            </w:r>
          </w:p>
        </w:tc>
        <w:tc>
          <w:tcPr>
            <w:tcW w:w="2039" w:type="dxa"/>
          </w:tcPr>
          <w:p w:rsidRPr="00F6338A" w:rsidR="00044466" w:rsidP="00044466" w:rsidRDefault="00044466" w14:paraId="79525141"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9" w:hanging="9"/>
              <w:jc w:val="both"/>
              <w:rPr>
                <w:rFonts w:cs="Calibri"/>
                <w:b/>
                <w:bCs/>
                <w:i/>
                <w:iCs/>
                <w:color w:val="000000"/>
                <w:spacing w:val="-2"/>
                <w:sz w:val="20"/>
                <w:szCs w:val="20"/>
              </w:rPr>
            </w:pPr>
            <w:r w:rsidRPr="00F6338A">
              <w:rPr>
                <w:rFonts w:cs="Calibri"/>
                <w:color w:val="000000"/>
                <w:spacing w:val="-2"/>
                <w:sz w:val="20"/>
                <w:szCs w:val="20"/>
                <w:lang w:val="en-GB"/>
              </w:rPr>
              <w:t xml:space="preserve">Target 2.1.3: </w:t>
            </w:r>
            <w:r w:rsidRPr="00F6338A">
              <w:rPr>
                <w:rFonts w:cs="Calibri"/>
                <w:i/>
                <w:iCs/>
                <w:color w:val="000000"/>
                <w:spacing w:val="-2"/>
                <w:sz w:val="20"/>
                <w:szCs w:val="20"/>
              </w:rPr>
              <w:t>At least 29,360 community members at the household level (at least 40% women) around the three PAs benefiting from gender-responsive and inclusive training and technical support for sustainable livelihoods.</w:t>
            </w:r>
          </w:p>
        </w:tc>
        <w:tc>
          <w:tcPr>
            <w:tcW w:w="1850" w:type="dxa"/>
          </w:tcPr>
          <w:p w:rsidRPr="00F6338A" w:rsidR="00044466" w:rsidP="008C74E9" w:rsidRDefault="00044466" w14:paraId="66041097"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8C74E9" w:rsidRDefault="00044466" w14:paraId="44FD52F0"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Training materials in simple English or local vernacular</w:t>
            </w:r>
          </w:p>
          <w:p w:rsidRPr="00F6338A" w:rsidR="00044466" w:rsidP="008C74E9" w:rsidRDefault="00D874B3" w14:paraId="4563921C" w14:textId="6989AE66">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Childcare</w:t>
            </w:r>
          </w:p>
          <w:p w:rsidRPr="00F6338A" w:rsidR="00044466" w:rsidP="00044466" w:rsidRDefault="00044466" w14:paraId="17E91C9B"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b/>
                <w:bCs/>
                <w:spacing w:val="-2"/>
                <w:sz w:val="20"/>
                <w:szCs w:val="20"/>
                <w:lang w:val="en-GB"/>
              </w:rPr>
            </w:pPr>
          </w:p>
        </w:tc>
        <w:tc>
          <w:tcPr>
            <w:tcW w:w="1222" w:type="dxa"/>
          </w:tcPr>
          <w:p w:rsidRPr="00F6338A" w:rsidR="00044466" w:rsidP="00044466" w:rsidRDefault="00044466" w14:paraId="64FB3761"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b/>
                <w:bCs/>
                <w:spacing w:val="-2"/>
                <w:sz w:val="20"/>
                <w:szCs w:val="20"/>
                <w:lang w:val="en-GB"/>
              </w:rPr>
            </w:pPr>
            <w:r w:rsidRPr="00F6338A">
              <w:rPr>
                <w:rFonts w:eastAsia="Times New Roman" w:cs="Calibri"/>
                <w:b/>
                <w:bCs/>
                <w:spacing w:val="-2"/>
                <w:sz w:val="20"/>
                <w:szCs w:val="20"/>
                <w:lang w:val="en-GB"/>
              </w:rPr>
              <w:t>USD 17,582</w:t>
            </w:r>
          </w:p>
        </w:tc>
      </w:tr>
      <w:tr w:rsidRPr="00F6338A" w:rsidR="00044466" w:rsidTr="00CD4320" w14:paraId="14D82608" w14:textId="77777777">
        <w:trPr>
          <w:trHeight w:val="720"/>
        </w:trPr>
        <w:tc>
          <w:tcPr>
            <w:tcW w:w="1999" w:type="dxa"/>
          </w:tcPr>
          <w:p w:rsidRPr="00F6338A" w:rsidR="00044466" w:rsidP="00D874B3" w:rsidRDefault="00044466" w14:paraId="51A19380"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spacing w:val="-2"/>
                <w:sz w:val="20"/>
                <w:szCs w:val="20"/>
              </w:rPr>
            </w:pPr>
            <w:r w:rsidRPr="00F6338A">
              <w:rPr>
                <w:rFonts w:eastAsia="Times New Roman" w:cs="Calibri"/>
                <w:i/>
                <w:spacing w:val="-2"/>
                <w:sz w:val="20"/>
                <w:szCs w:val="20"/>
              </w:rPr>
              <w:t>Output 2.1.4: Development of climate-resilient and conservation-friendly Small and Medium Enterprises (SMEs) supported (with emphasis on inclusion of women-led enterprises)</w:t>
            </w:r>
          </w:p>
        </w:tc>
        <w:tc>
          <w:tcPr>
            <w:tcW w:w="2474" w:type="dxa"/>
          </w:tcPr>
          <w:p w:rsidRPr="00F6338A" w:rsidR="00044466" w:rsidP="008C74E9" w:rsidRDefault="00044466" w14:paraId="3EA4849E" w14:textId="77777777">
            <w:pPr>
              <w:widowControl w:val="0"/>
              <w:numPr>
                <w:ilvl w:val="0"/>
                <w:numId w:val="181"/>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10" w:hanging="310"/>
              <w:rPr>
                <w:rFonts w:eastAsia="Times New Roman" w:cs="Calibri"/>
                <w:spacing w:val="-2"/>
                <w:sz w:val="20"/>
                <w:szCs w:val="20"/>
                <w:lang w:val="en-GB"/>
              </w:rPr>
            </w:pPr>
            <w:r w:rsidRPr="00F6338A">
              <w:rPr>
                <w:rFonts w:eastAsia="Times New Roman" w:cs="Calibri"/>
                <w:spacing w:val="-2"/>
                <w:sz w:val="20"/>
                <w:szCs w:val="20"/>
              </w:rPr>
              <w:t>Support women-led SMEs, either existing or new</w:t>
            </w:r>
          </w:p>
          <w:p w:rsidRPr="00F6338A" w:rsidR="00044466" w:rsidP="008C74E9" w:rsidRDefault="00044466" w14:paraId="4880898C" w14:textId="77777777">
            <w:pPr>
              <w:numPr>
                <w:ilvl w:val="0"/>
                <w:numId w:val="181"/>
              </w:numPr>
              <w:spacing w:after="90"/>
              <w:ind w:left="310" w:hanging="310"/>
              <w:rPr>
                <w:rFonts w:cs="Calibri"/>
                <w:color w:val="000000"/>
                <w:sz w:val="20"/>
                <w:szCs w:val="20"/>
                <w:u w:color="000000"/>
                <w:lang w:eastAsia="en-CA"/>
                <w14:textOutline w14:w="12700" w14:cap="flat" w14:cmpd="sng" w14:algn="ctr">
                  <w14:noFill/>
                  <w14:prstDash w14:val="solid"/>
                  <w14:miter w14:lim="400000"/>
                </w14:textOutline>
              </w:rPr>
            </w:pPr>
            <w:r w:rsidRPr="00F6338A">
              <w:rPr>
                <w:rFonts w:cs="Calibri"/>
                <w:color w:val="000000"/>
                <w:sz w:val="20"/>
                <w:szCs w:val="20"/>
                <w:u w:color="000000"/>
                <w:lang w:eastAsia="en-CA"/>
                <w14:textOutline w14:w="12700" w14:cap="flat" w14:cmpd="sng" w14:algn="ctr">
                  <w14:noFill/>
                  <w14:prstDash w14:val="solid"/>
                  <w14:miter w14:lim="400000"/>
                </w14:textOutline>
              </w:rPr>
              <w:t>Obtain input from women to identify th</w:t>
            </w:r>
            <w:r w:rsidRPr="00F6338A">
              <w:rPr>
                <w:rFonts w:cs="Calibri"/>
                <w:color w:val="000000"/>
                <w:sz w:val="20"/>
                <w:szCs w:val="20"/>
                <w:u w:color="000000"/>
                <w:lang w:val="en-CA" w:eastAsia="en-CA"/>
                <w14:textOutline w14:w="12700" w14:cap="flat" w14:cmpd="sng" w14:algn="ctr">
                  <w14:noFill/>
                  <w14:prstDash w14:val="solid"/>
                  <w14:miter w14:lim="400000"/>
                </w14:textOutline>
              </w:rPr>
              <w:t xml:space="preserve">e </w:t>
            </w:r>
            <w:r w:rsidRPr="00F6338A">
              <w:rPr>
                <w:rFonts w:cs="Calibri"/>
                <w:color w:val="000000"/>
                <w:sz w:val="20"/>
                <w:szCs w:val="20"/>
                <w:u w:color="000000"/>
                <w:lang w:eastAsia="en-CA"/>
                <w14:textOutline w14:w="12700" w14:cap="flat" w14:cmpd="sng" w14:algn="ctr">
                  <w14:noFill/>
                  <w14:prstDash w14:val="solid"/>
                  <w14:miter w14:lim="400000"/>
                </w14:textOutline>
              </w:rPr>
              <w:t>needs of women-led SMEs.</w:t>
            </w:r>
          </w:p>
          <w:p w:rsidRPr="00F6338A" w:rsidR="00044466" w:rsidP="008C74E9" w:rsidRDefault="00044466" w14:paraId="0629AC22" w14:textId="77777777">
            <w:pPr>
              <w:numPr>
                <w:ilvl w:val="0"/>
                <w:numId w:val="181"/>
              </w:numPr>
              <w:spacing w:after="90"/>
              <w:ind w:left="310" w:hanging="310"/>
              <w:rPr>
                <w:rFonts w:cs="Calibri"/>
                <w:color w:val="000000"/>
                <w:sz w:val="20"/>
                <w:szCs w:val="20"/>
                <w:u w:color="000000"/>
                <w:lang w:val="en-CA" w:eastAsia="en-CA"/>
                <w14:textOutline w14:w="12700" w14:cap="flat" w14:cmpd="sng" w14:algn="ctr">
                  <w14:noFill/>
                  <w14:prstDash w14:val="solid"/>
                  <w14:miter w14:lim="400000"/>
                </w14:textOutline>
              </w:rPr>
            </w:pPr>
            <w:r w:rsidRPr="00F6338A">
              <w:rPr>
                <w:rFonts w:cs="Calibri"/>
                <w:color w:val="000000"/>
                <w:spacing w:val="-2"/>
                <w:sz w:val="20"/>
                <w:szCs w:val="20"/>
                <w:u w:color="000000"/>
                <w:lang w:val="en-CA" w:eastAsia="en-CA"/>
                <w14:textOutline w14:w="12700" w14:cap="flat" w14:cmpd="sng" w14:algn="ctr">
                  <w14:noFill/>
                  <w14:prstDash w14:val="solid"/>
                  <w14:miter w14:lim="400000"/>
                </w14:textOutline>
              </w:rPr>
              <w:t>Assess and address barriers women face in livelihoods and accessing financing and markets for their products.</w:t>
            </w:r>
          </w:p>
          <w:p w:rsidRPr="00F6338A" w:rsidR="00044466" w:rsidP="008C74E9" w:rsidRDefault="00044466" w14:paraId="07BD59E4" w14:textId="77777777">
            <w:pPr>
              <w:widowControl w:val="0"/>
              <w:numPr>
                <w:ilvl w:val="0"/>
                <w:numId w:val="181"/>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10" w:hanging="310"/>
              <w:rPr>
                <w:rFonts w:eastAsia="Times New Roman" w:cs="Calibri"/>
                <w:spacing w:val="-2"/>
                <w:sz w:val="20"/>
                <w:szCs w:val="20"/>
                <w:lang w:val="en-GB"/>
              </w:rPr>
            </w:pPr>
            <w:r w:rsidRPr="00F6338A">
              <w:rPr>
                <w:rFonts w:eastAsia="Times New Roman" w:cs="Calibri"/>
                <w:spacing w:val="-2"/>
                <w:sz w:val="20"/>
                <w:szCs w:val="20"/>
              </w:rPr>
              <w:t>Obtain input from women to identify appropriate locations and times for activities.</w:t>
            </w:r>
          </w:p>
          <w:p w:rsidRPr="00F6338A" w:rsidR="00044466" w:rsidP="00D874B3" w:rsidRDefault="00044466" w14:paraId="32EF25FA" w14:textId="76EDF375">
            <w:pPr>
              <w:widowControl w:val="0"/>
              <w:numPr>
                <w:ilvl w:val="0"/>
                <w:numId w:val="181"/>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10" w:hanging="310"/>
              <w:rPr>
                <w:rFonts w:eastAsia="Times New Roman" w:cs="Calibri"/>
                <w:spacing w:val="-2"/>
                <w:sz w:val="20"/>
                <w:szCs w:val="20"/>
                <w:lang w:val="en-GB"/>
              </w:rPr>
            </w:pPr>
            <w:r w:rsidRPr="00F6338A">
              <w:rPr>
                <w:rFonts w:cs="Calibri"/>
                <w:spacing w:val="-2"/>
                <w:sz w:val="20"/>
                <w:szCs w:val="20"/>
                <w:u w:color="000000"/>
                <w:lang w:val="en-GB"/>
              </w:rPr>
              <w:t>Promote child-care activities to facilitate participation by women.</w:t>
            </w:r>
          </w:p>
        </w:tc>
        <w:tc>
          <w:tcPr>
            <w:tcW w:w="2039" w:type="dxa"/>
          </w:tcPr>
          <w:p w:rsidRPr="00F6338A" w:rsidR="00044466" w:rsidP="0073539C" w:rsidRDefault="00044466" w14:paraId="1B90C39C"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spacing w:val="-2"/>
                <w:sz w:val="20"/>
                <w:szCs w:val="20"/>
                <w:lang w:val="en-GB"/>
              </w:rPr>
            </w:pPr>
            <w:r w:rsidRPr="00F6338A">
              <w:rPr>
                <w:rFonts w:cs="Calibri"/>
                <w:color w:val="000000"/>
                <w:spacing w:val="-2"/>
                <w:sz w:val="20"/>
                <w:szCs w:val="20"/>
                <w:lang w:val="en-CA"/>
              </w:rPr>
              <w:t>Target 2.1.4: At least 9 SMEs receive project support (at least 5 of which are women-led).</w:t>
            </w:r>
          </w:p>
        </w:tc>
        <w:tc>
          <w:tcPr>
            <w:tcW w:w="1850" w:type="dxa"/>
          </w:tcPr>
          <w:p w:rsidRPr="00F6338A" w:rsidR="00044466" w:rsidP="008C74E9" w:rsidRDefault="00044466" w14:paraId="1BACFEB5"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8C74E9" w:rsidRDefault="00D874B3" w14:paraId="56B420B9" w14:textId="7B166068">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Childcare</w:t>
            </w:r>
          </w:p>
          <w:p w:rsidRPr="00F6338A" w:rsidR="00044466" w:rsidP="00044466" w:rsidRDefault="00044466" w14:paraId="5758312C"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p>
        </w:tc>
        <w:tc>
          <w:tcPr>
            <w:tcW w:w="1222" w:type="dxa"/>
          </w:tcPr>
          <w:p w:rsidRPr="00F6338A" w:rsidR="00044466" w:rsidP="00044466" w:rsidRDefault="00044466" w14:paraId="6D634843"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r w:rsidRPr="00F6338A">
              <w:rPr>
                <w:rFonts w:eastAsia="Times New Roman" w:cs="Calibri"/>
                <w:spacing w:val="-2"/>
                <w:sz w:val="20"/>
                <w:szCs w:val="20"/>
                <w:lang w:val="en-GB"/>
              </w:rPr>
              <w:t>USD 87, 611</w:t>
            </w:r>
          </w:p>
        </w:tc>
      </w:tr>
      <w:tr w:rsidRPr="00F6338A" w:rsidR="00044466" w:rsidTr="00CD4320" w14:paraId="5FD4775B" w14:textId="77777777">
        <w:trPr>
          <w:trHeight w:val="720"/>
        </w:trPr>
        <w:tc>
          <w:tcPr>
            <w:tcW w:w="1999" w:type="dxa"/>
          </w:tcPr>
          <w:p w:rsidRPr="00F6338A" w:rsidR="00044466" w:rsidP="00D874B3" w:rsidRDefault="00044466" w14:paraId="4337C5C4"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spacing w:val="-2"/>
                <w:sz w:val="20"/>
                <w:szCs w:val="20"/>
              </w:rPr>
            </w:pPr>
            <w:r w:rsidRPr="00F6338A">
              <w:rPr>
                <w:rFonts w:eastAsia="Times New Roman" w:cs="Calibri"/>
                <w:i/>
                <w:spacing w:val="-2"/>
                <w:sz w:val="20"/>
                <w:szCs w:val="20"/>
              </w:rPr>
              <w:t xml:space="preserve">Output 2.1.5: </w:t>
            </w:r>
            <w:r w:rsidRPr="00F6338A">
              <w:rPr>
                <w:rFonts w:eastAsia="Times New Roman" w:cs="Calibri"/>
                <w:i/>
                <w:iCs/>
                <w:spacing w:val="-2"/>
                <w:sz w:val="20"/>
                <w:szCs w:val="20"/>
              </w:rPr>
              <w:t>Number of SMEs, producer associations and producers with a</w:t>
            </w:r>
            <w:r w:rsidRPr="00F6338A">
              <w:rPr>
                <w:rFonts w:eastAsia="Times New Roman" w:cs="Calibri"/>
                <w:i/>
                <w:spacing w:val="-2"/>
                <w:sz w:val="20"/>
                <w:szCs w:val="20"/>
              </w:rPr>
              <w:t xml:space="preserve">ccess </w:t>
            </w:r>
            <w:r w:rsidRPr="00F6338A">
              <w:rPr>
                <w:rFonts w:eastAsia="Times New Roman" w:cs="Calibri"/>
                <w:i/>
                <w:iCs/>
                <w:spacing w:val="-2"/>
                <w:sz w:val="20"/>
                <w:szCs w:val="20"/>
              </w:rPr>
              <w:t>to financial services (and number of women benefiting from improved access)</w:t>
            </w:r>
          </w:p>
        </w:tc>
        <w:tc>
          <w:tcPr>
            <w:tcW w:w="2474" w:type="dxa"/>
          </w:tcPr>
          <w:p w:rsidRPr="00F6338A" w:rsidR="00044466" w:rsidP="008C74E9" w:rsidRDefault="00044466" w14:paraId="4DAAC745" w14:textId="77777777">
            <w:pPr>
              <w:widowControl w:val="0"/>
              <w:numPr>
                <w:ilvl w:val="0"/>
                <w:numId w:val="181"/>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rPr>
                <w:rFonts w:eastAsia="Times New Roman" w:cs="Calibri"/>
                <w:spacing w:val="-2"/>
                <w:sz w:val="20"/>
                <w:szCs w:val="20"/>
                <w:lang w:val="en-GB"/>
              </w:rPr>
            </w:pPr>
            <w:r w:rsidRPr="00F6338A">
              <w:rPr>
                <w:rFonts w:eastAsia="Times New Roman" w:cs="Calibri"/>
                <w:spacing w:val="-2"/>
                <w:sz w:val="20"/>
                <w:szCs w:val="20"/>
              </w:rPr>
              <w:t>Assess current and prior financial links with similar projects (e.g. FOLUR, CEPF, Gola Cocoa), particularly where women’s access was good.</w:t>
            </w:r>
          </w:p>
          <w:p w:rsidRPr="00F6338A" w:rsidR="00044466" w:rsidP="008C74E9" w:rsidRDefault="00044466" w14:paraId="2BAB7E74" w14:textId="77777777">
            <w:pPr>
              <w:widowControl w:val="0"/>
              <w:numPr>
                <w:ilvl w:val="0"/>
                <w:numId w:val="181"/>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rPr>
                <w:rFonts w:eastAsia="Times New Roman" w:cs="Calibri"/>
                <w:spacing w:val="-2"/>
                <w:sz w:val="20"/>
                <w:szCs w:val="20"/>
                <w:lang w:val="en-GB"/>
              </w:rPr>
            </w:pPr>
            <w:r w:rsidRPr="00F6338A">
              <w:rPr>
                <w:rFonts w:eastAsia="Times New Roman" w:cs="Calibri"/>
                <w:spacing w:val="-2"/>
                <w:sz w:val="20"/>
                <w:szCs w:val="20"/>
                <w:lang w:val="en-GB"/>
              </w:rPr>
              <w:t>Review learnings from World Bank Liberia Women Empowerment Project</w:t>
            </w:r>
          </w:p>
        </w:tc>
        <w:tc>
          <w:tcPr>
            <w:tcW w:w="2039" w:type="dxa"/>
          </w:tcPr>
          <w:p w:rsidRPr="00F6338A" w:rsidR="00044466" w:rsidP="00044466" w:rsidRDefault="00044466" w14:paraId="6D1F008E" w14:textId="77777777">
            <w:pPr>
              <w:ind w:left="9" w:hanging="9"/>
              <w:rPr>
                <w:rFonts w:cs="Calibri"/>
                <w:color w:val="000000"/>
                <w:sz w:val="20"/>
                <w:szCs w:val="20"/>
                <w:u w:color="000000"/>
                <w:lang w:eastAsia="en-CA"/>
                <w14:textOutline w14:w="12700" w14:cap="flat" w14:cmpd="sng" w14:algn="ctr">
                  <w14:noFill/>
                  <w14:prstDash w14:val="solid"/>
                  <w14:miter w14:lim="400000"/>
                </w14:textOutline>
              </w:rPr>
            </w:pPr>
            <w:r w:rsidRPr="00F6338A">
              <w:rPr>
                <w:rFonts w:cs="Calibri"/>
                <w:color w:val="000000"/>
                <w:sz w:val="20"/>
                <w:szCs w:val="20"/>
                <w:u w:color="000000"/>
                <w:lang w:eastAsia="en-CA"/>
                <w14:textOutline w14:w="12700" w14:cap="flat" w14:cmpd="sng" w14:algn="ctr">
                  <w14:noFill/>
                  <w14:prstDash w14:val="solid"/>
                  <w14:miter w14:lim="400000"/>
                </w14:textOutline>
              </w:rPr>
              <w:t xml:space="preserve">Target 2.1.5: </w:t>
            </w:r>
            <w:r w:rsidRPr="00F6338A">
              <w:rPr>
                <w:rFonts w:cs="Calibri"/>
                <w:i/>
                <w:iCs/>
                <w:color w:val="000000"/>
                <w:sz w:val="20"/>
                <w:szCs w:val="20"/>
                <w:u w:color="000000"/>
                <w:lang w:eastAsia="en-CA"/>
                <w14:textOutline w14:w="12700" w14:cap="flat" w14:cmpd="sng" w14:algn="ctr">
                  <w14:noFill/>
                  <w14:prstDash w14:val="solid"/>
                  <w14:miter w14:lim="400000"/>
                </w14:textOutline>
              </w:rPr>
              <w:t>At least 10 beneficiaries with access to financial services, of which 50% are women.</w:t>
            </w:r>
          </w:p>
          <w:p w:rsidRPr="00F6338A" w:rsidR="00044466" w:rsidP="00044466" w:rsidRDefault="00044466" w14:paraId="59652E50"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p>
        </w:tc>
        <w:tc>
          <w:tcPr>
            <w:tcW w:w="1850" w:type="dxa"/>
          </w:tcPr>
          <w:p w:rsidRPr="00F6338A" w:rsidR="00044466" w:rsidP="008C74E9" w:rsidRDefault="00044466" w14:paraId="19AE8E1A"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044466" w:rsidRDefault="00044466" w14:paraId="588E4985" w14:textId="77777777">
            <w:pPr>
              <w:widowControl w:val="0"/>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41"/>
              <w:rPr>
                <w:rFonts w:eastAsia="Times New Roman" w:cs="Calibri"/>
                <w:spacing w:val="-2"/>
                <w:sz w:val="20"/>
                <w:szCs w:val="20"/>
                <w:lang w:val="en-GB"/>
              </w:rPr>
            </w:pPr>
          </w:p>
        </w:tc>
        <w:tc>
          <w:tcPr>
            <w:tcW w:w="1222" w:type="dxa"/>
          </w:tcPr>
          <w:p w:rsidRPr="00F6338A" w:rsidR="00044466" w:rsidP="00044466" w:rsidRDefault="00044466" w14:paraId="65A7577E"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r w:rsidRPr="00F6338A">
              <w:rPr>
                <w:rFonts w:eastAsia="Times New Roman" w:cs="Calibri"/>
                <w:spacing w:val="-2"/>
                <w:sz w:val="20"/>
                <w:szCs w:val="20"/>
                <w:lang w:val="en-GB"/>
              </w:rPr>
              <w:t>USD 28,437</w:t>
            </w:r>
          </w:p>
        </w:tc>
      </w:tr>
      <w:tr w:rsidRPr="00F6338A" w:rsidR="00044466" w:rsidTr="00CD4320" w14:paraId="45D4395D" w14:textId="77777777">
        <w:trPr>
          <w:trHeight w:val="152"/>
        </w:trPr>
        <w:tc>
          <w:tcPr>
            <w:tcW w:w="9584" w:type="dxa"/>
            <w:gridSpan w:val="5"/>
            <w:shd w:val="clear" w:color="auto" w:fill="D5DCE4"/>
          </w:tcPr>
          <w:p w:rsidRPr="00F6338A" w:rsidR="00044466" w:rsidP="00044466" w:rsidRDefault="00044466" w14:paraId="74F3BE30"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b/>
                <w:bCs/>
                <w:spacing w:val="-2"/>
                <w:sz w:val="20"/>
                <w:szCs w:val="20"/>
                <w:lang w:val="en-GB"/>
              </w:rPr>
            </w:pPr>
            <w:r w:rsidRPr="00F6338A">
              <w:rPr>
                <w:rFonts w:eastAsia="Times New Roman" w:cs="Calibri"/>
                <w:b/>
                <w:bCs/>
                <w:spacing w:val="-2"/>
                <w:sz w:val="20"/>
                <w:szCs w:val="20"/>
                <w:lang w:val="en-GB"/>
              </w:rPr>
              <w:t xml:space="preserve">Component 3: </w:t>
            </w:r>
            <w:r w:rsidRPr="00F6338A">
              <w:rPr>
                <w:rFonts w:eastAsia="Times New Roman" w:cs="Calibri"/>
                <w:b/>
                <w:bCs/>
                <w:spacing w:val="-2"/>
                <w:sz w:val="20"/>
                <w:szCs w:val="20"/>
              </w:rPr>
              <w:t>Strengthening transboundary watershed and forest landscape management</w:t>
            </w:r>
          </w:p>
        </w:tc>
      </w:tr>
      <w:tr w:rsidRPr="00F6338A" w:rsidR="00044466" w:rsidTr="00CD4320" w14:paraId="44062B48" w14:textId="77777777">
        <w:trPr>
          <w:trHeight w:val="720"/>
        </w:trPr>
        <w:tc>
          <w:tcPr>
            <w:tcW w:w="1999" w:type="dxa"/>
          </w:tcPr>
          <w:p w:rsidRPr="00F6338A" w:rsidR="00044466" w:rsidP="00D874B3" w:rsidRDefault="00044466" w14:paraId="79A97D6C"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b/>
                <w:bCs/>
                <w:i/>
                <w:spacing w:val="-2"/>
                <w:sz w:val="20"/>
                <w:szCs w:val="20"/>
                <w:lang w:val="en-GB"/>
              </w:rPr>
            </w:pPr>
            <w:r w:rsidRPr="00F6338A">
              <w:rPr>
                <w:rFonts w:eastAsia="Times New Roman" w:cs="Calibri"/>
                <w:i/>
                <w:spacing w:val="-2"/>
                <w:sz w:val="20"/>
                <w:szCs w:val="20"/>
                <w:lang w:val="en-GB"/>
              </w:rPr>
              <w:t>Output 3.1.1</w:t>
            </w:r>
            <w:r w:rsidRPr="00F6338A">
              <w:rPr>
                <w:rFonts w:eastAsia="Times New Roman" w:cs="Calibri"/>
                <w:i/>
                <w:spacing w:val="-2"/>
                <w:sz w:val="20"/>
                <w:szCs w:val="20"/>
              </w:rPr>
              <w:t>:  The functioning of the committees established under MRU to support improved management and sustainable use of river basin resources operationalized and institutionalized within MRU</w:t>
            </w:r>
          </w:p>
        </w:tc>
        <w:tc>
          <w:tcPr>
            <w:tcW w:w="2474" w:type="dxa"/>
          </w:tcPr>
          <w:p w:rsidRPr="00F6338A" w:rsidR="00044466" w:rsidP="008C74E9" w:rsidRDefault="00044466" w14:paraId="763D93DD" w14:textId="77777777">
            <w:pPr>
              <w:widowControl w:val="0"/>
              <w:numPr>
                <w:ilvl w:val="0"/>
                <w:numId w:val="181"/>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rPr>
                <w:rFonts w:cs="Calibri"/>
                <w:color w:val="000000"/>
                <w:spacing w:val="-2"/>
                <w:sz w:val="20"/>
                <w:szCs w:val="20"/>
                <w:lang w:val="en-GB"/>
              </w:rPr>
            </w:pPr>
            <w:r w:rsidRPr="00F6338A">
              <w:rPr>
                <w:rFonts w:cs="Calibri"/>
                <w:color w:val="000000"/>
                <w:spacing w:val="-2"/>
                <w:sz w:val="20"/>
                <w:szCs w:val="20"/>
                <w:lang w:val="en-GB"/>
              </w:rPr>
              <w:t xml:space="preserve">Set targets for representation, leadership and decision-making of women in Transboundary Watershed management Committees and technical subcommittees </w:t>
            </w:r>
          </w:p>
          <w:p w:rsidRPr="00F6338A" w:rsidR="00044466" w:rsidP="008C74E9" w:rsidRDefault="00044466" w14:paraId="335E7A66" w14:textId="77777777">
            <w:pPr>
              <w:widowControl w:val="0"/>
              <w:numPr>
                <w:ilvl w:val="0"/>
                <w:numId w:val="181"/>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rPr>
                <w:rFonts w:cs="Calibri"/>
                <w:color w:val="000000"/>
                <w:spacing w:val="-2"/>
                <w:sz w:val="20"/>
                <w:szCs w:val="20"/>
                <w:lang w:val="en-GB"/>
              </w:rPr>
            </w:pPr>
            <w:r w:rsidRPr="00F6338A">
              <w:rPr>
                <w:rFonts w:cs="Calibri"/>
                <w:color w:val="000000"/>
                <w:spacing w:val="-2"/>
                <w:sz w:val="20"/>
                <w:szCs w:val="20"/>
                <w:lang w:val="en-GB"/>
              </w:rPr>
              <w:t>Provide technical and soft skills capacity building to support women’s leadership</w:t>
            </w:r>
          </w:p>
          <w:p w:rsidRPr="00F6338A" w:rsidR="00044466" w:rsidP="008C74E9" w:rsidRDefault="00044466" w14:paraId="4A8A714C" w14:textId="77777777">
            <w:pPr>
              <w:widowControl w:val="0"/>
              <w:numPr>
                <w:ilvl w:val="0"/>
                <w:numId w:val="181"/>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rPr>
                <w:rFonts w:cs="Calibri"/>
                <w:color w:val="000000"/>
                <w:spacing w:val="-2"/>
                <w:sz w:val="20"/>
                <w:szCs w:val="20"/>
                <w:lang w:val="en-GB"/>
              </w:rPr>
            </w:pPr>
            <w:r w:rsidRPr="00F6338A">
              <w:rPr>
                <w:rFonts w:cs="Calibri"/>
                <w:color w:val="000000"/>
                <w:spacing w:val="-2"/>
                <w:sz w:val="20"/>
                <w:szCs w:val="20"/>
                <w:lang w:val="en-GB"/>
              </w:rPr>
              <w:t>Stakeholder meetings designed to include input from women</w:t>
            </w:r>
          </w:p>
          <w:p w:rsidRPr="00F6338A" w:rsidR="00044466" w:rsidP="008E2E01" w:rsidRDefault="00044466" w14:paraId="177E8AED" w14:textId="33BB4C66">
            <w:pPr>
              <w:numPr>
                <w:ilvl w:val="0"/>
                <w:numId w:val="181"/>
              </w:numPr>
              <w:rPr>
                <w:rFonts w:cs="Calibri"/>
                <w:color w:val="000000"/>
                <w:spacing w:val="-2"/>
                <w:sz w:val="20"/>
                <w:szCs w:val="20"/>
                <w:lang w:val="en-GB"/>
              </w:rPr>
            </w:pPr>
            <w:r w:rsidRPr="00F6338A">
              <w:rPr>
                <w:rFonts w:cs="Calibri"/>
                <w:color w:val="000000"/>
                <w:spacing w:val="-2"/>
                <w:sz w:val="20"/>
                <w:szCs w:val="20"/>
                <w:lang w:val="en-GB"/>
              </w:rPr>
              <w:t xml:space="preserve">Encourage women's nomination, participation and </w:t>
            </w:r>
            <w:r w:rsidRPr="00F6338A">
              <w:rPr>
                <w:rFonts w:cs="Calibri"/>
                <w:color w:val="000000"/>
                <w:spacing w:val="-2"/>
                <w:sz w:val="20"/>
                <w:szCs w:val="20"/>
                <w:lang w:val="en-GB"/>
              </w:rPr>
              <w:t>decision making in meetings, share topics before meetings to ensure equal capacity to participate</w:t>
            </w:r>
            <w:r w:rsidRPr="00F6338A" w:rsidR="008E2E01">
              <w:rPr>
                <w:rFonts w:cs="Calibri"/>
                <w:color w:val="000000"/>
                <w:spacing w:val="-2"/>
                <w:sz w:val="20"/>
                <w:szCs w:val="20"/>
                <w:lang w:val="en-GB"/>
              </w:rPr>
              <w:t>.</w:t>
            </w:r>
          </w:p>
        </w:tc>
        <w:tc>
          <w:tcPr>
            <w:tcW w:w="2039" w:type="dxa"/>
          </w:tcPr>
          <w:p w:rsidRPr="00F6338A" w:rsidR="00044466" w:rsidP="0073539C" w:rsidRDefault="00044466" w14:paraId="6CA46256"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spacing w:val="-2"/>
                <w:sz w:val="20"/>
                <w:szCs w:val="20"/>
              </w:rPr>
            </w:pPr>
            <w:r w:rsidRPr="00F6338A">
              <w:rPr>
                <w:rFonts w:eastAsia="Times New Roman" w:cs="Calibri"/>
                <w:spacing w:val="-2"/>
                <w:sz w:val="20"/>
                <w:szCs w:val="20"/>
              </w:rPr>
              <w:t>Target 3.1.1: At least three (3) committees supported to undertake actions for joint cross-border natural resource management.</w:t>
            </w:r>
          </w:p>
          <w:p w:rsidRPr="00F6338A" w:rsidR="00044466" w:rsidP="00044466" w:rsidRDefault="00044466" w14:paraId="795D7EF1"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rPr>
            </w:pPr>
          </w:p>
          <w:p w:rsidRPr="00F6338A" w:rsidR="00044466" w:rsidP="0073539C" w:rsidRDefault="00044466" w14:paraId="12DBCD94"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iCs/>
                <w:spacing w:val="-2"/>
                <w:sz w:val="20"/>
                <w:szCs w:val="20"/>
              </w:rPr>
            </w:pPr>
            <w:r w:rsidRPr="00F6338A">
              <w:rPr>
                <w:rFonts w:eastAsia="Times New Roman" w:cs="Calibri"/>
                <w:i/>
                <w:iCs/>
                <w:spacing w:val="-2"/>
                <w:sz w:val="20"/>
                <w:szCs w:val="20"/>
              </w:rPr>
              <w:t>At least 40% of participants are women</w:t>
            </w:r>
          </w:p>
          <w:p w:rsidRPr="00F6338A" w:rsidR="00044466" w:rsidP="00044466" w:rsidRDefault="00044466" w14:paraId="156A5B25"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i/>
                <w:iCs/>
                <w:spacing w:val="-2"/>
                <w:sz w:val="20"/>
                <w:szCs w:val="20"/>
              </w:rPr>
            </w:pPr>
          </w:p>
          <w:p w:rsidRPr="00F6338A" w:rsidR="00044466" w:rsidP="0073539C" w:rsidRDefault="00044466" w14:paraId="2C374CA5"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spacing w:val="-2"/>
                <w:sz w:val="20"/>
                <w:szCs w:val="20"/>
                <w:lang w:val="en-GB"/>
              </w:rPr>
            </w:pPr>
            <w:r w:rsidRPr="00F6338A">
              <w:rPr>
                <w:rFonts w:eastAsia="Times New Roman" w:cs="Calibri"/>
                <w:i/>
                <w:iCs/>
                <w:spacing w:val="-2"/>
                <w:sz w:val="20"/>
                <w:szCs w:val="20"/>
                <w:lang w:val="en-GB"/>
              </w:rPr>
              <w:t>At least 40% of committee positions filled by women</w:t>
            </w:r>
          </w:p>
        </w:tc>
        <w:tc>
          <w:tcPr>
            <w:tcW w:w="1850" w:type="dxa"/>
          </w:tcPr>
          <w:p w:rsidRPr="00F6338A" w:rsidR="00044466" w:rsidP="008C74E9" w:rsidRDefault="00044466" w14:paraId="6084243D"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044466" w:rsidRDefault="00044466" w14:paraId="486F313E" w14:textId="77777777">
            <w:pPr>
              <w:widowControl w:val="0"/>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b/>
                <w:bCs/>
                <w:spacing w:val="-2"/>
                <w:sz w:val="20"/>
                <w:szCs w:val="20"/>
                <w:lang w:val="en-GB"/>
              </w:rPr>
            </w:pPr>
          </w:p>
        </w:tc>
        <w:tc>
          <w:tcPr>
            <w:tcW w:w="1222" w:type="dxa"/>
          </w:tcPr>
          <w:p w:rsidRPr="00F6338A" w:rsidR="00044466" w:rsidP="00044466" w:rsidRDefault="00044466" w14:paraId="6CC105BE"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b/>
                <w:bCs/>
                <w:spacing w:val="-2"/>
                <w:sz w:val="20"/>
                <w:szCs w:val="20"/>
                <w:lang w:val="en-GB"/>
              </w:rPr>
            </w:pPr>
            <w:r w:rsidRPr="00F6338A">
              <w:rPr>
                <w:rFonts w:eastAsia="Times New Roman" w:cs="Calibri"/>
                <w:b/>
                <w:bCs/>
                <w:spacing w:val="-2"/>
                <w:sz w:val="20"/>
                <w:szCs w:val="20"/>
                <w:lang w:val="en-GB"/>
              </w:rPr>
              <w:t>USD 46,530</w:t>
            </w:r>
          </w:p>
        </w:tc>
      </w:tr>
      <w:tr w:rsidRPr="00F6338A" w:rsidR="00044466" w:rsidTr="00CD4320" w14:paraId="346B0164" w14:textId="77777777">
        <w:trPr>
          <w:trHeight w:val="720"/>
        </w:trPr>
        <w:tc>
          <w:tcPr>
            <w:tcW w:w="1999" w:type="dxa"/>
          </w:tcPr>
          <w:p w:rsidRPr="00F6338A" w:rsidR="00044466" w:rsidP="00D874B3" w:rsidRDefault="00044466" w14:paraId="3BB73A4E"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b/>
                <w:bCs/>
                <w:i/>
                <w:spacing w:val="-2"/>
                <w:sz w:val="20"/>
                <w:szCs w:val="20"/>
                <w:lang w:val="en-GB"/>
              </w:rPr>
            </w:pPr>
            <w:r w:rsidRPr="00F6338A">
              <w:rPr>
                <w:rFonts w:eastAsia="Times New Roman" w:cs="Calibri"/>
                <w:i/>
                <w:spacing w:val="-2"/>
                <w:sz w:val="20"/>
                <w:szCs w:val="20"/>
                <w:lang w:val="en-GB"/>
              </w:rPr>
              <w:t>Output 3.1.2:</w:t>
            </w:r>
            <w:r w:rsidRPr="00F6338A">
              <w:rPr>
                <w:rFonts w:eastAsia="Times New Roman" w:cs="Calibri"/>
                <w:i/>
                <w:spacing w:val="-2"/>
                <w:sz w:val="20"/>
                <w:szCs w:val="20"/>
              </w:rPr>
              <w:t xml:space="preserve"> Capacity for applied research to inform decision-making processes for watershed management built</w:t>
            </w:r>
          </w:p>
        </w:tc>
        <w:tc>
          <w:tcPr>
            <w:tcW w:w="2474" w:type="dxa"/>
          </w:tcPr>
          <w:p w:rsidRPr="00F6338A" w:rsidR="00044466" w:rsidP="008C74E9" w:rsidRDefault="00044466" w14:paraId="7F44914F" w14:textId="77777777">
            <w:pPr>
              <w:widowControl w:val="0"/>
              <w:numPr>
                <w:ilvl w:val="0"/>
                <w:numId w:val="182"/>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rPr>
                <w:rFonts w:eastAsia="Times New Roman" w:cs="Calibri"/>
                <w:spacing w:val="-2"/>
                <w:sz w:val="20"/>
                <w:szCs w:val="20"/>
              </w:rPr>
            </w:pPr>
            <w:r w:rsidRPr="00F6338A">
              <w:rPr>
                <w:rFonts w:eastAsia="Times New Roman" w:cs="Calibri"/>
                <w:spacing w:val="-2"/>
                <w:sz w:val="20"/>
                <w:szCs w:val="20"/>
              </w:rPr>
              <w:t xml:space="preserve">Identify knowledge gaps and needs relevant to women and gender issues, design and implement capacity building actions to address those needs. </w:t>
            </w:r>
          </w:p>
          <w:p w:rsidRPr="00F6338A" w:rsidR="00044466" w:rsidP="008C74E9" w:rsidRDefault="00044466" w14:paraId="04876EC7" w14:textId="77777777">
            <w:pPr>
              <w:widowControl w:val="0"/>
              <w:numPr>
                <w:ilvl w:val="0"/>
                <w:numId w:val="182"/>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rPr>
                <w:rFonts w:eastAsia="Times New Roman" w:cs="Calibri"/>
                <w:spacing w:val="-2"/>
                <w:sz w:val="20"/>
                <w:szCs w:val="20"/>
                <w:lang w:val="en-GB"/>
              </w:rPr>
            </w:pPr>
            <w:r w:rsidRPr="00F6338A">
              <w:rPr>
                <w:rFonts w:eastAsia="Times New Roman" w:cs="Calibri"/>
                <w:color w:val="000000"/>
                <w:spacing w:val="-2"/>
                <w:sz w:val="20"/>
                <w:szCs w:val="20"/>
                <w:lang w:val="en-GB"/>
              </w:rPr>
              <w:t>Target women as recipients of technical assistance and capacity building, including leadership training</w:t>
            </w:r>
          </w:p>
          <w:p w:rsidRPr="00F6338A" w:rsidR="00044466" w:rsidP="008C74E9" w:rsidRDefault="00044466" w14:paraId="5AB16B22" w14:textId="77777777">
            <w:pPr>
              <w:widowControl w:val="0"/>
              <w:numPr>
                <w:ilvl w:val="1"/>
                <w:numId w:val="182"/>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904"/>
              <w:rPr>
                <w:rFonts w:eastAsia="Times New Roman" w:cs="Calibri"/>
                <w:color w:val="000000"/>
                <w:spacing w:val="-2"/>
                <w:sz w:val="20"/>
                <w:szCs w:val="20"/>
              </w:rPr>
            </w:pPr>
            <w:r w:rsidRPr="00F6338A">
              <w:rPr>
                <w:rFonts w:eastAsia="Times New Roman" w:cs="Calibri"/>
                <w:color w:val="000000"/>
                <w:spacing w:val="-2"/>
                <w:sz w:val="20"/>
                <w:szCs w:val="20"/>
                <w:lang w:val="en-GB"/>
              </w:rPr>
              <w:t>Provide equitable and accessible (language, location, timing, methods appropriate for women) technical training opportunities aimed at meeting diverse needs and constraints.</w:t>
            </w:r>
          </w:p>
          <w:p w:rsidRPr="00F6338A" w:rsidR="00044466" w:rsidP="008C74E9" w:rsidRDefault="00044466" w14:paraId="6367E2F2" w14:textId="77777777">
            <w:pPr>
              <w:widowControl w:val="0"/>
              <w:numPr>
                <w:ilvl w:val="0"/>
                <w:numId w:val="182"/>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rPr>
                <w:rFonts w:eastAsia="Times New Roman" w:cs="Calibri"/>
                <w:spacing w:val="-2"/>
                <w:sz w:val="20"/>
                <w:szCs w:val="20"/>
                <w:lang w:val="en-GB"/>
              </w:rPr>
            </w:pPr>
            <w:r w:rsidRPr="00F6338A">
              <w:rPr>
                <w:rFonts w:eastAsia="Times New Roman" w:cs="Calibri"/>
                <w:spacing w:val="-2"/>
                <w:sz w:val="20"/>
                <w:szCs w:val="20"/>
                <w:lang w:val="en-GB"/>
              </w:rPr>
              <w:t>Ensure that monitoring includes gender disaggregated data</w:t>
            </w:r>
          </w:p>
        </w:tc>
        <w:tc>
          <w:tcPr>
            <w:tcW w:w="2039" w:type="dxa"/>
          </w:tcPr>
          <w:p w:rsidRPr="00F6338A" w:rsidR="00044466" w:rsidP="0073539C" w:rsidRDefault="00044466" w14:paraId="237A57D3" w14:textId="77777777">
            <w:pPr>
              <w:ind w:left="0" w:firstLine="0"/>
              <w:rPr>
                <w:rFonts w:cs="Calibri"/>
                <w:color w:val="000000"/>
                <w:sz w:val="20"/>
                <w:szCs w:val="20"/>
                <w:u w:color="000000"/>
                <w:lang w:eastAsia="en-CA"/>
                <w14:textOutline w14:w="12700" w14:cap="flat" w14:cmpd="sng" w14:algn="ctr">
                  <w14:noFill/>
                  <w14:prstDash w14:val="solid"/>
                  <w14:miter w14:lim="400000"/>
                </w14:textOutline>
              </w:rPr>
            </w:pPr>
            <w:r w:rsidRPr="00F6338A">
              <w:rPr>
                <w:rFonts w:cs="Calibri"/>
                <w:color w:val="000000"/>
                <w:sz w:val="20"/>
                <w:szCs w:val="20"/>
                <w:u w:color="000000"/>
                <w:lang w:eastAsia="en-CA"/>
                <w14:textOutline w14:w="12700" w14:cap="flat" w14:cmpd="sng" w14:algn="ctr">
                  <w14:noFill/>
                  <w14:prstDash w14:val="solid"/>
                  <w14:miter w14:lim="400000"/>
                </w14:textOutline>
              </w:rPr>
              <w:t>Target 3.1.2: At least three 3 trainings undertaken by the Guinean Forests Regional Coordination Project on applied research to inform decision-making in watershed and forest management.</w:t>
            </w:r>
          </w:p>
          <w:p w:rsidRPr="00F6338A" w:rsidR="00044466" w:rsidP="0073539C" w:rsidRDefault="00044466" w14:paraId="2788016F" w14:textId="77777777">
            <w:pPr>
              <w:ind w:left="0" w:firstLine="0"/>
              <w:rPr>
                <w:rFonts w:cs="Calibri"/>
                <w:color w:val="000000"/>
                <w:sz w:val="20"/>
                <w:szCs w:val="20"/>
                <w:u w:color="000000"/>
                <w:lang w:val="en-CA" w:eastAsia="en-CA"/>
                <w14:textOutline w14:w="12700" w14:cap="flat" w14:cmpd="sng" w14:algn="ctr">
                  <w14:noFill/>
                  <w14:prstDash w14:val="solid"/>
                  <w14:miter w14:lim="400000"/>
                </w14:textOutline>
              </w:rPr>
            </w:pPr>
          </w:p>
          <w:p w:rsidRPr="00F6338A" w:rsidR="00044466" w:rsidP="00311D92" w:rsidRDefault="00044466" w14:paraId="27ABD99D"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iCs/>
                <w:spacing w:val="-2"/>
                <w:sz w:val="20"/>
                <w:szCs w:val="20"/>
              </w:rPr>
            </w:pPr>
            <w:r w:rsidRPr="00F6338A">
              <w:rPr>
                <w:rFonts w:eastAsia="Times New Roman" w:cs="Calibri"/>
                <w:i/>
                <w:iCs/>
                <w:spacing w:val="-2"/>
                <w:sz w:val="20"/>
                <w:szCs w:val="20"/>
              </w:rPr>
              <w:t>At least 40% of participants are women</w:t>
            </w:r>
          </w:p>
          <w:p w:rsidRPr="00F6338A" w:rsidR="00044466" w:rsidP="00044466" w:rsidRDefault="00044466" w14:paraId="06C83128"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13" w:firstLine="13"/>
              <w:rPr>
                <w:rFonts w:eastAsia="Times New Roman" w:cs="Calibri"/>
                <w:b/>
                <w:bCs/>
                <w:spacing w:val="-2"/>
                <w:sz w:val="20"/>
                <w:szCs w:val="20"/>
                <w:lang w:val="en-GB"/>
              </w:rPr>
            </w:pPr>
          </w:p>
        </w:tc>
        <w:tc>
          <w:tcPr>
            <w:tcW w:w="1850" w:type="dxa"/>
          </w:tcPr>
          <w:p w:rsidRPr="00F6338A" w:rsidR="00044466" w:rsidP="008C74E9" w:rsidRDefault="00044466" w14:paraId="49128C32"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8C74E9" w:rsidRDefault="00044466" w14:paraId="67992AA3"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Training materials</w:t>
            </w:r>
          </w:p>
          <w:p w:rsidRPr="00F6338A" w:rsidR="00044466" w:rsidP="008C74E9" w:rsidRDefault="00044466" w14:paraId="7A058C33"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Child care</w:t>
            </w:r>
          </w:p>
          <w:p w:rsidRPr="00F6338A" w:rsidR="00044466" w:rsidP="00044466" w:rsidRDefault="00044466" w14:paraId="41E06A54"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b/>
                <w:bCs/>
                <w:spacing w:val="-2"/>
                <w:sz w:val="20"/>
                <w:szCs w:val="20"/>
                <w:lang w:val="en-GB"/>
              </w:rPr>
            </w:pPr>
          </w:p>
        </w:tc>
        <w:tc>
          <w:tcPr>
            <w:tcW w:w="1222" w:type="dxa"/>
          </w:tcPr>
          <w:p w:rsidRPr="00F6338A" w:rsidR="00044466" w:rsidP="00044466" w:rsidRDefault="00044466" w14:paraId="595BDE46"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b/>
                <w:bCs/>
                <w:spacing w:val="-2"/>
                <w:sz w:val="20"/>
                <w:szCs w:val="20"/>
                <w:lang w:val="en-GB"/>
              </w:rPr>
            </w:pPr>
            <w:r w:rsidRPr="00F6338A">
              <w:rPr>
                <w:rFonts w:eastAsia="Times New Roman" w:cs="Calibri"/>
                <w:b/>
                <w:bCs/>
                <w:spacing w:val="-2"/>
                <w:sz w:val="20"/>
                <w:szCs w:val="20"/>
                <w:lang w:val="en-GB"/>
              </w:rPr>
              <w:t>USD 23,265</w:t>
            </w:r>
          </w:p>
        </w:tc>
      </w:tr>
      <w:tr w:rsidRPr="00F6338A" w:rsidR="00044466" w:rsidTr="00CD4320" w14:paraId="55997B11" w14:textId="77777777">
        <w:trPr>
          <w:trHeight w:val="720"/>
        </w:trPr>
        <w:tc>
          <w:tcPr>
            <w:tcW w:w="1999" w:type="dxa"/>
          </w:tcPr>
          <w:p w:rsidRPr="00F6338A" w:rsidR="00044466" w:rsidP="00D874B3" w:rsidRDefault="00044466" w14:paraId="08212AA1"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spacing w:val="-2"/>
                <w:sz w:val="20"/>
                <w:szCs w:val="20"/>
              </w:rPr>
            </w:pPr>
            <w:r w:rsidRPr="00F6338A">
              <w:rPr>
                <w:rFonts w:eastAsia="Times New Roman" w:cs="Calibri"/>
                <w:i/>
                <w:spacing w:val="-2"/>
                <w:sz w:val="20"/>
                <w:szCs w:val="20"/>
              </w:rPr>
              <w:t>Output 3.1.3:  Nature-based solutions to improve freshwater ecosystem health and mitigate climate change impacts and riverbank deterioration implemented</w:t>
            </w:r>
          </w:p>
        </w:tc>
        <w:tc>
          <w:tcPr>
            <w:tcW w:w="2474" w:type="dxa"/>
          </w:tcPr>
          <w:p w:rsidRPr="00F6338A" w:rsidR="00044466" w:rsidP="008C74E9" w:rsidRDefault="00044466" w14:paraId="7B6D1908" w14:textId="77777777">
            <w:pPr>
              <w:widowControl w:val="0"/>
              <w:numPr>
                <w:ilvl w:val="0"/>
                <w:numId w:val="183"/>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hanging="359"/>
              <w:rPr>
                <w:rFonts w:cs="Calibri"/>
                <w:color w:val="000000"/>
                <w:spacing w:val="-2"/>
                <w:sz w:val="20"/>
                <w:szCs w:val="20"/>
                <w:lang w:val="en-CA"/>
              </w:rPr>
            </w:pPr>
            <w:r w:rsidRPr="00F6338A">
              <w:rPr>
                <w:rFonts w:cs="Calibri"/>
                <w:color w:val="000000"/>
                <w:spacing w:val="-2"/>
                <w:sz w:val="20"/>
                <w:szCs w:val="20"/>
                <w:lang w:val="en-CA"/>
              </w:rPr>
              <w:t>Identification and selection of priority nature-based solutions through a gender inclusive process</w:t>
            </w:r>
          </w:p>
          <w:p w:rsidRPr="00F6338A" w:rsidR="00044466" w:rsidP="008C74E9" w:rsidRDefault="00044466" w14:paraId="2366511A" w14:textId="77777777">
            <w:pPr>
              <w:widowControl w:val="0"/>
              <w:numPr>
                <w:ilvl w:val="0"/>
                <w:numId w:val="183"/>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hanging="359"/>
              <w:rPr>
                <w:rFonts w:cs="Calibri"/>
                <w:color w:val="000000"/>
                <w:spacing w:val="-2"/>
                <w:sz w:val="20"/>
                <w:szCs w:val="20"/>
                <w:lang w:val="en-CA"/>
              </w:rPr>
            </w:pPr>
            <w:r w:rsidRPr="00F6338A">
              <w:rPr>
                <w:rFonts w:cs="Calibri"/>
                <w:color w:val="000000"/>
                <w:spacing w:val="-2"/>
                <w:sz w:val="20"/>
                <w:szCs w:val="20"/>
                <w:lang w:val="en-CA"/>
              </w:rPr>
              <w:t xml:space="preserve">Monitoring of gender-disaggregated impacts </w:t>
            </w:r>
          </w:p>
        </w:tc>
        <w:tc>
          <w:tcPr>
            <w:tcW w:w="2039" w:type="dxa"/>
          </w:tcPr>
          <w:p w:rsidRPr="00F6338A" w:rsidR="00044466" w:rsidP="00044466" w:rsidRDefault="00044466" w14:paraId="27421C67"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9" w:hanging="9"/>
              <w:rPr>
                <w:rFonts w:eastAsia="Times New Roman" w:cs="Calibri"/>
                <w:spacing w:val="-2"/>
                <w:sz w:val="20"/>
                <w:szCs w:val="20"/>
                <w:lang w:val="en-GB"/>
              </w:rPr>
            </w:pPr>
            <w:r w:rsidRPr="00F6338A">
              <w:rPr>
                <w:rFonts w:eastAsia="Times New Roman" w:cs="Calibri"/>
                <w:spacing w:val="-2"/>
                <w:sz w:val="20"/>
                <w:szCs w:val="20"/>
              </w:rPr>
              <w:t>Target 3.1.3: At least two nature-based initiatives implemented in the watershed to improve ecosystem health and reduce riverbank deterioration.</w:t>
            </w:r>
          </w:p>
        </w:tc>
        <w:tc>
          <w:tcPr>
            <w:tcW w:w="1850" w:type="dxa"/>
          </w:tcPr>
          <w:p w:rsidRPr="00F6338A" w:rsidR="00044466" w:rsidP="008C74E9" w:rsidRDefault="00044466" w14:paraId="2E48599C"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044466" w:rsidRDefault="00044466" w14:paraId="28A2865F" w14:textId="77777777">
            <w:pPr>
              <w:widowControl w:val="0"/>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p>
        </w:tc>
        <w:tc>
          <w:tcPr>
            <w:tcW w:w="1222" w:type="dxa"/>
          </w:tcPr>
          <w:p w:rsidRPr="00F6338A" w:rsidR="00044466" w:rsidP="00044466" w:rsidRDefault="00044466" w14:paraId="7E09B609"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r w:rsidRPr="00F6338A">
              <w:rPr>
                <w:rFonts w:eastAsia="Times New Roman" w:cs="Calibri"/>
                <w:spacing w:val="-2"/>
                <w:sz w:val="20"/>
                <w:szCs w:val="20"/>
                <w:lang w:val="en-GB"/>
              </w:rPr>
              <w:t>USD 35,485</w:t>
            </w:r>
          </w:p>
        </w:tc>
      </w:tr>
      <w:tr w:rsidRPr="00F6338A" w:rsidR="00044466" w:rsidTr="00CD4320" w14:paraId="06056A81" w14:textId="77777777">
        <w:trPr>
          <w:trHeight w:val="152"/>
        </w:trPr>
        <w:tc>
          <w:tcPr>
            <w:tcW w:w="9584" w:type="dxa"/>
            <w:gridSpan w:val="5"/>
            <w:shd w:val="clear" w:color="auto" w:fill="D5DCE4"/>
          </w:tcPr>
          <w:p w:rsidRPr="00F6338A" w:rsidR="00044466" w:rsidP="00044466" w:rsidRDefault="00044466" w14:paraId="7C13287E"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b/>
                <w:bCs/>
                <w:spacing w:val="-2"/>
                <w:sz w:val="20"/>
                <w:szCs w:val="20"/>
                <w:lang w:val="en-GB"/>
              </w:rPr>
            </w:pPr>
            <w:r w:rsidRPr="00F6338A">
              <w:rPr>
                <w:rFonts w:eastAsia="Times New Roman" w:cs="Calibri"/>
                <w:b/>
                <w:bCs/>
                <w:spacing w:val="-2"/>
                <w:sz w:val="20"/>
                <w:szCs w:val="20"/>
                <w:lang w:val="en-GB"/>
              </w:rPr>
              <w:t>Component 4: Capacity building and strengthened collaboration, learning, and knowledge sharing</w:t>
            </w:r>
          </w:p>
        </w:tc>
      </w:tr>
      <w:tr w:rsidRPr="00F6338A" w:rsidR="00044466" w:rsidTr="00CD4320" w14:paraId="19BFCA15" w14:textId="77777777">
        <w:trPr>
          <w:trHeight w:val="720"/>
        </w:trPr>
        <w:tc>
          <w:tcPr>
            <w:tcW w:w="1999" w:type="dxa"/>
          </w:tcPr>
          <w:p w:rsidRPr="00F6338A" w:rsidR="00044466" w:rsidP="00D874B3" w:rsidRDefault="00044466" w14:paraId="18D38CBD"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spacing w:val="-2"/>
                <w:sz w:val="20"/>
                <w:szCs w:val="20"/>
                <w:lang w:val="en-GB"/>
              </w:rPr>
            </w:pPr>
            <w:r w:rsidRPr="00F6338A">
              <w:rPr>
                <w:rFonts w:eastAsia="Times New Roman" w:cs="Calibri"/>
                <w:i/>
                <w:spacing w:val="-2"/>
                <w:sz w:val="20"/>
                <w:szCs w:val="20"/>
                <w:lang w:val="en-GB"/>
              </w:rPr>
              <w:t xml:space="preserve">Output 4.1.1: </w:t>
            </w:r>
            <w:r w:rsidRPr="00F6338A">
              <w:rPr>
                <w:rFonts w:eastAsia="Times New Roman" w:cs="Calibri"/>
                <w:i/>
                <w:spacing w:val="-2"/>
                <w:sz w:val="20"/>
                <w:szCs w:val="20"/>
              </w:rPr>
              <w:t xml:space="preserve">A project Knowledge Management and Communications Strategy developed (including gender, equality and inclusion aspects)   </w:t>
            </w:r>
          </w:p>
        </w:tc>
        <w:tc>
          <w:tcPr>
            <w:tcW w:w="2474" w:type="dxa"/>
          </w:tcPr>
          <w:p w:rsidRPr="00F6338A" w:rsidR="00044466" w:rsidP="008C74E9" w:rsidRDefault="00044466" w14:paraId="06CAF925" w14:textId="77777777">
            <w:pPr>
              <w:widowControl w:val="0"/>
              <w:numPr>
                <w:ilvl w:val="0"/>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rPr>
                <w:rFonts w:eastAsia="Times New Roman" w:cs="Calibri"/>
                <w:spacing w:val="-2"/>
                <w:sz w:val="20"/>
                <w:szCs w:val="20"/>
                <w:lang w:val="en-GB"/>
              </w:rPr>
            </w:pPr>
            <w:r w:rsidRPr="00F6338A">
              <w:rPr>
                <w:rFonts w:eastAsia="Times New Roman" w:cs="Calibri"/>
                <w:spacing w:val="-2"/>
                <w:sz w:val="20"/>
                <w:szCs w:val="20"/>
                <w:lang w:val="en-GB"/>
              </w:rPr>
              <w:t xml:space="preserve">Dissemination mechanisms and communication strategies consider production and consumption of knowledge products and communications material by diverse </w:t>
            </w:r>
            <w:r w:rsidRPr="00F6338A">
              <w:rPr>
                <w:rFonts w:eastAsia="Times New Roman" w:cs="Calibri"/>
                <w:spacing w:val="-2"/>
                <w:sz w:val="20"/>
                <w:szCs w:val="20"/>
                <w:lang w:val="en-GB"/>
              </w:rPr>
              <w:t>groups (i.e. women, youth, elderly, and Indigenous and other vulnerable and/or marginalized groups).</w:t>
            </w:r>
          </w:p>
          <w:p w:rsidRPr="00F6338A" w:rsidR="00044466" w:rsidP="008C74E9" w:rsidRDefault="00044466" w14:paraId="33C4A2AF" w14:textId="77777777">
            <w:pPr>
              <w:widowControl w:val="0"/>
              <w:numPr>
                <w:ilvl w:val="0"/>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rPr>
                <w:rFonts w:eastAsia="Times New Roman" w:cs="Calibri"/>
                <w:spacing w:val="-2"/>
                <w:sz w:val="20"/>
                <w:szCs w:val="20"/>
                <w:lang w:val="en-GB"/>
              </w:rPr>
            </w:pPr>
            <w:r w:rsidRPr="00F6338A">
              <w:rPr>
                <w:rFonts w:eastAsia="Times New Roman" w:cs="Calibri"/>
                <w:spacing w:val="-2"/>
                <w:sz w:val="20"/>
                <w:szCs w:val="20"/>
                <w:lang w:val="en-GB"/>
              </w:rPr>
              <w:t xml:space="preserve">Include different communication channels to reach women including outreach in markets and community centers, girls and women’s clubs and meetings, and via mobile technologies. </w:t>
            </w:r>
          </w:p>
          <w:p w:rsidRPr="00F6338A" w:rsidR="00044466" w:rsidP="008C74E9" w:rsidRDefault="00044466" w14:paraId="19A1EDCA" w14:textId="77777777">
            <w:pPr>
              <w:widowControl w:val="0"/>
              <w:numPr>
                <w:ilvl w:val="0"/>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rPr>
                <w:rFonts w:eastAsia="Times New Roman" w:cs="Calibri"/>
                <w:spacing w:val="-2"/>
                <w:sz w:val="20"/>
                <w:szCs w:val="20"/>
                <w:lang w:val="en-GB"/>
              </w:rPr>
            </w:pPr>
            <w:r w:rsidRPr="00F6338A">
              <w:rPr>
                <w:rFonts w:eastAsia="Times New Roman" w:cs="Calibri"/>
                <w:spacing w:val="-2"/>
                <w:sz w:val="20"/>
                <w:szCs w:val="20"/>
              </w:rPr>
              <w:t xml:space="preserve">Ensure strategy outlines </w:t>
            </w:r>
            <w:r w:rsidRPr="00F6338A">
              <w:rPr>
                <w:rFonts w:eastAsia="Times New Roman" w:cs="Calibri"/>
                <w:spacing w:val="-2"/>
                <w:sz w:val="20"/>
                <w:szCs w:val="20"/>
                <w:lang w:val="en-GB"/>
              </w:rPr>
              <w:t>gender-sensitive communication &amp; publication principles such as:</w:t>
            </w:r>
          </w:p>
          <w:p w:rsidRPr="00F6338A" w:rsidR="00044466" w:rsidP="008C74E9" w:rsidRDefault="00044466" w14:paraId="742C2C88" w14:textId="77777777">
            <w:pPr>
              <w:widowControl w:val="0"/>
              <w:numPr>
                <w:ilvl w:val="1"/>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99"/>
              <w:rPr>
                <w:rFonts w:eastAsia="Times New Roman" w:cs="Calibri"/>
                <w:spacing w:val="-2"/>
                <w:sz w:val="20"/>
                <w:szCs w:val="20"/>
                <w:lang w:val="en-GB"/>
              </w:rPr>
            </w:pPr>
            <w:r w:rsidRPr="00F6338A">
              <w:rPr>
                <w:rFonts w:eastAsia="Times New Roman" w:cs="Calibri"/>
                <w:spacing w:val="-2"/>
                <w:sz w:val="20"/>
                <w:szCs w:val="20"/>
                <w:lang w:val="en-GB"/>
              </w:rPr>
              <w:t>Use of both male and female authors, reviewers, and presenters for the diversity of perspectives</w:t>
            </w:r>
          </w:p>
          <w:p w:rsidRPr="00F6338A" w:rsidR="00044466" w:rsidP="008C74E9" w:rsidRDefault="00044466" w14:paraId="5DB5488D" w14:textId="77777777">
            <w:pPr>
              <w:widowControl w:val="0"/>
              <w:numPr>
                <w:ilvl w:val="1"/>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99"/>
              <w:rPr>
                <w:rFonts w:eastAsia="Times New Roman" w:cs="Calibri"/>
                <w:spacing w:val="-2"/>
                <w:sz w:val="20"/>
                <w:szCs w:val="20"/>
                <w:lang w:val="en-GB"/>
              </w:rPr>
            </w:pPr>
            <w:r w:rsidRPr="00F6338A">
              <w:rPr>
                <w:rFonts w:eastAsia="Times New Roman" w:cs="Calibri"/>
                <w:spacing w:val="-2"/>
                <w:sz w:val="20"/>
                <w:szCs w:val="20"/>
                <w:lang w:val="en-GB"/>
              </w:rPr>
              <w:t>Use of gender-sensitive language and gender-balanced images (with positive depictions of women as agents of change)</w:t>
            </w:r>
          </w:p>
          <w:p w:rsidRPr="00F6338A" w:rsidR="00044466" w:rsidP="008C74E9" w:rsidRDefault="00044466" w14:paraId="0EAD3FD6" w14:textId="77777777">
            <w:pPr>
              <w:widowControl w:val="0"/>
              <w:numPr>
                <w:ilvl w:val="1"/>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99"/>
              <w:rPr>
                <w:rFonts w:eastAsia="Times New Roman" w:cs="Calibri"/>
                <w:spacing w:val="-2"/>
                <w:sz w:val="20"/>
                <w:szCs w:val="20"/>
                <w:lang w:val="en-GB"/>
              </w:rPr>
            </w:pPr>
            <w:r w:rsidRPr="00F6338A">
              <w:rPr>
                <w:rFonts w:eastAsia="Times New Roman" w:cs="Calibri"/>
                <w:color w:val="000000"/>
                <w:spacing w:val="-2"/>
                <w:sz w:val="20"/>
                <w:szCs w:val="20"/>
                <w:lang w:val="en-GB"/>
              </w:rPr>
              <w:t>Prepare knowledge products and events in formats and languages accessible to different audiences.</w:t>
            </w:r>
          </w:p>
          <w:p w:rsidRPr="00F6338A" w:rsidR="00044466" w:rsidP="008C74E9" w:rsidRDefault="00044466" w14:paraId="2776BCD3" w14:textId="77777777">
            <w:pPr>
              <w:widowControl w:val="0"/>
              <w:numPr>
                <w:ilvl w:val="1"/>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99"/>
              <w:rPr>
                <w:rFonts w:eastAsia="Times New Roman" w:cs="Calibri"/>
                <w:spacing w:val="-2"/>
                <w:sz w:val="20"/>
                <w:szCs w:val="20"/>
                <w:lang w:val="en-GB"/>
              </w:rPr>
            </w:pPr>
            <w:r w:rsidRPr="00F6338A">
              <w:rPr>
                <w:rFonts w:eastAsia="Times New Roman" w:cs="Calibri"/>
                <w:color w:val="000000"/>
                <w:spacing w:val="-2"/>
                <w:sz w:val="20"/>
                <w:szCs w:val="20"/>
                <w:shd w:val="clear" w:color="auto" w:fill="FFFFFF"/>
                <w:lang w:val="en-GB"/>
              </w:rPr>
              <w:t xml:space="preserve">Capture different gender perspectives and lessons learned regarding gender </w:t>
            </w:r>
          </w:p>
          <w:p w:rsidRPr="00F6338A" w:rsidR="00044466" w:rsidP="008C74E9" w:rsidRDefault="00044466" w14:paraId="1136BA74" w14:textId="77777777">
            <w:pPr>
              <w:widowControl w:val="0"/>
              <w:numPr>
                <w:ilvl w:val="1"/>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99"/>
              <w:rPr>
                <w:rFonts w:eastAsia="Times New Roman" w:cs="Calibri"/>
                <w:color w:val="000000"/>
                <w:spacing w:val="-2"/>
                <w:sz w:val="20"/>
                <w:szCs w:val="20"/>
                <w:shd w:val="clear" w:color="auto" w:fill="FFFFFF"/>
                <w:lang w:val="en-GB"/>
              </w:rPr>
            </w:pPr>
            <w:r w:rsidRPr="00F6338A">
              <w:rPr>
                <w:rFonts w:eastAsia="Times New Roman" w:cs="Calibri"/>
                <w:color w:val="000000"/>
                <w:spacing w:val="-2"/>
                <w:sz w:val="20"/>
                <w:szCs w:val="20"/>
                <w:shd w:val="clear" w:color="auto" w:fill="FFFFFF"/>
              </w:rPr>
              <w:t xml:space="preserve">Feature knowledge and experience from </w:t>
            </w:r>
            <w:r w:rsidRPr="00F6338A">
              <w:rPr>
                <w:rFonts w:eastAsia="Times New Roman" w:cs="Calibri"/>
                <w:color w:val="000000"/>
                <w:spacing w:val="-2"/>
                <w:sz w:val="20"/>
                <w:szCs w:val="20"/>
                <w:shd w:val="clear" w:color="auto" w:fill="FFFFFF"/>
              </w:rPr>
              <w:t>communities, women-led organizations and those led by other disadvantaged groups.</w:t>
            </w:r>
          </w:p>
        </w:tc>
        <w:tc>
          <w:tcPr>
            <w:tcW w:w="2039" w:type="dxa"/>
          </w:tcPr>
          <w:p w:rsidRPr="00F6338A" w:rsidR="00044466" w:rsidP="00311D92" w:rsidRDefault="00044466" w14:paraId="7B9BB8C6"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spacing w:val="-2"/>
                <w:sz w:val="20"/>
                <w:szCs w:val="20"/>
                <w:lang w:val="en-GB"/>
              </w:rPr>
            </w:pPr>
            <w:r w:rsidRPr="00F6338A">
              <w:rPr>
                <w:rFonts w:cs="Calibri"/>
                <w:color w:val="1B1B1B"/>
                <w:spacing w:val="-2"/>
                <w:sz w:val="20"/>
                <w:szCs w:val="20"/>
              </w:rPr>
              <w:t>Target 4.1.1: One Knowledge Management and Communications Strategy (including gender, equality and inclusion aspects) developed and implemented</w:t>
            </w:r>
          </w:p>
        </w:tc>
        <w:tc>
          <w:tcPr>
            <w:tcW w:w="1850" w:type="dxa"/>
          </w:tcPr>
          <w:p w:rsidRPr="00F6338A" w:rsidR="00044466" w:rsidP="008C74E9" w:rsidRDefault="00044466" w14:paraId="200C6C75"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044466" w:rsidRDefault="00044466" w14:paraId="17A986F8"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p>
        </w:tc>
        <w:tc>
          <w:tcPr>
            <w:tcW w:w="1222" w:type="dxa"/>
          </w:tcPr>
          <w:p w:rsidRPr="00F6338A" w:rsidR="00044466" w:rsidP="00044466" w:rsidRDefault="00044466" w14:paraId="5DAB8FFD"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r w:rsidRPr="00F6338A">
              <w:rPr>
                <w:rFonts w:eastAsia="Times New Roman" w:cs="Calibri"/>
                <w:spacing w:val="-2"/>
                <w:sz w:val="20"/>
                <w:szCs w:val="20"/>
                <w:lang w:val="en-GB"/>
              </w:rPr>
              <w:t>USD 2,820</w:t>
            </w:r>
          </w:p>
        </w:tc>
      </w:tr>
      <w:tr w:rsidRPr="00F6338A" w:rsidR="00044466" w:rsidTr="00CD4320" w14:paraId="5E18432E" w14:textId="77777777">
        <w:trPr>
          <w:trHeight w:val="720"/>
        </w:trPr>
        <w:tc>
          <w:tcPr>
            <w:tcW w:w="1999" w:type="dxa"/>
          </w:tcPr>
          <w:p w:rsidRPr="00F6338A" w:rsidR="00044466" w:rsidP="00D874B3" w:rsidRDefault="00044466" w14:paraId="6DB8540E"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spacing w:val="-2"/>
                <w:sz w:val="20"/>
                <w:szCs w:val="20"/>
              </w:rPr>
            </w:pPr>
            <w:r w:rsidRPr="00F6338A">
              <w:rPr>
                <w:rFonts w:eastAsia="Times New Roman" w:cs="Calibri"/>
                <w:i/>
                <w:spacing w:val="-2"/>
                <w:sz w:val="20"/>
                <w:szCs w:val="20"/>
              </w:rPr>
              <w:t xml:space="preserve">Output 4.1.2: Participation in the GFIP 3-day Annual Forums organised by CI and Birdlife   </w:t>
            </w:r>
          </w:p>
        </w:tc>
        <w:tc>
          <w:tcPr>
            <w:tcW w:w="2474" w:type="dxa"/>
          </w:tcPr>
          <w:p w:rsidRPr="00F6338A" w:rsidR="00044466" w:rsidP="008C74E9" w:rsidRDefault="00044466" w14:paraId="537D816A" w14:textId="77777777">
            <w:pPr>
              <w:widowControl w:val="0"/>
              <w:numPr>
                <w:ilvl w:val="0"/>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86"/>
              <w:rPr>
                <w:rFonts w:eastAsia="Times New Roman" w:cs="Calibri"/>
                <w:spacing w:val="-2"/>
                <w:sz w:val="20"/>
                <w:szCs w:val="20"/>
                <w:lang w:val="en-GB"/>
              </w:rPr>
            </w:pPr>
            <w:r w:rsidRPr="00F6338A">
              <w:rPr>
                <w:rFonts w:eastAsia="Times New Roman" w:cs="Calibri"/>
                <w:spacing w:val="-2"/>
                <w:sz w:val="20"/>
                <w:szCs w:val="20"/>
                <w:lang w:val="en-GB"/>
              </w:rPr>
              <w:t>Allocate budget to ensure funding available for women to attend</w:t>
            </w:r>
          </w:p>
          <w:p w:rsidRPr="00F6338A" w:rsidR="00044466" w:rsidP="00044466" w:rsidRDefault="00044466" w14:paraId="10DAA1BE"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26"/>
              <w:rPr>
                <w:rFonts w:eastAsia="Times New Roman" w:cs="Calibri"/>
                <w:spacing w:val="-2"/>
                <w:sz w:val="20"/>
                <w:szCs w:val="20"/>
                <w:lang w:val="en-GB"/>
              </w:rPr>
            </w:pPr>
          </w:p>
        </w:tc>
        <w:tc>
          <w:tcPr>
            <w:tcW w:w="2039" w:type="dxa"/>
          </w:tcPr>
          <w:p w:rsidRPr="00F6338A" w:rsidR="00044466" w:rsidP="00044466" w:rsidRDefault="00044466" w14:paraId="2E7BAE85" w14:textId="77777777">
            <w:pPr>
              <w:shd w:val="clear" w:color="auto" w:fill="FFFFFF"/>
              <w:spacing w:before="150" w:after="150"/>
              <w:ind w:left="9" w:hanging="9"/>
              <w:rPr>
                <w:rFonts w:eastAsia="Times New Roman" w:cs="Calibri"/>
                <w:color w:val="1B1B1B"/>
                <w:sz w:val="20"/>
                <w:szCs w:val="20"/>
                <w:lang w:val="en-GB"/>
              </w:rPr>
            </w:pPr>
            <w:r w:rsidRPr="00F6338A">
              <w:rPr>
                <w:rFonts w:eastAsia="Times New Roman" w:cs="Calibri"/>
                <w:color w:val="1B1B1B"/>
                <w:sz w:val="20"/>
                <w:szCs w:val="20"/>
                <w:lang w:val="en-GB"/>
              </w:rPr>
              <w:t>Target 4.1.2: 2 Liberia participants in the GFIP Forum (1 rep from the government of Liberia and 1 rep from the PMU, both sponsored by the project).</w:t>
            </w:r>
          </w:p>
          <w:p w:rsidRPr="00F6338A" w:rsidR="00044466" w:rsidP="00044466" w:rsidRDefault="00044466" w14:paraId="59E2FC81" w14:textId="77777777">
            <w:pPr>
              <w:shd w:val="clear" w:color="auto" w:fill="FFFFFF"/>
              <w:spacing w:before="150" w:after="150"/>
              <w:ind w:left="9" w:hanging="9"/>
              <w:rPr>
                <w:rFonts w:eastAsia="Times New Roman" w:cs="Calibri"/>
                <w:i/>
                <w:iCs/>
                <w:color w:val="1B1B1B"/>
                <w:sz w:val="20"/>
                <w:szCs w:val="20"/>
                <w:lang w:val="en-GB"/>
              </w:rPr>
            </w:pPr>
            <w:r w:rsidRPr="00F6338A">
              <w:rPr>
                <w:rFonts w:eastAsia="Times New Roman" w:cs="Calibri"/>
                <w:i/>
                <w:iCs/>
                <w:color w:val="1B1B1B"/>
                <w:sz w:val="20"/>
                <w:szCs w:val="20"/>
                <w:lang w:val="en-GB"/>
              </w:rPr>
              <w:t>At least 50% of the participants are female</w:t>
            </w:r>
          </w:p>
        </w:tc>
        <w:tc>
          <w:tcPr>
            <w:tcW w:w="1850" w:type="dxa"/>
          </w:tcPr>
          <w:p w:rsidRPr="00F6338A" w:rsidR="00044466" w:rsidP="008C74E9" w:rsidRDefault="00044466" w14:paraId="73FDD90C"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044466" w:rsidRDefault="00044466" w14:paraId="6C7C88AF"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p>
        </w:tc>
        <w:tc>
          <w:tcPr>
            <w:tcW w:w="1222" w:type="dxa"/>
          </w:tcPr>
          <w:p w:rsidRPr="00F6338A" w:rsidR="00044466" w:rsidP="00044466" w:rsidRDefault="00044466" w14:paraId="00948E00"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r w:rsidRPr="00F6338A">
              <w:rPr>
                <w:rFonts w:eastAsia="Times New Roman" w:cs="Calibri"/>
                <w:spacing w:val="-2"/>
                <w:sz w:val="20"/>
                <w:szCs w:val="20"/>
                <w:lang w:val="en-GB"/>
              </w:rPr>
              <w:t>USD 7,000</w:t>
            </w:r>
          </w:p>
        </w:tc>
      </w:tr>
      <w:tr w:rsidRPr="00F6338A" w:rsidR="00044466" w:rsidTr="00CD4320" w14:paraId="6E24BA7A" w14:textId="77777777">
        <w:trPr>
          <w:trHeight w:val="720"/>
        </w:trPr>
        <w:tc>
          <w:tcPr>
            <w:tcW w:w="1999" w:type="dxa"/>
          </w:tcPr>
          <w:p w:rsidRPr="00F6338A" w:rsidR="00044466" w:rsidP="00D874B3" w:rsidRDefault="00044466" w14:paraId="63D629DB"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spacing w:val="-2"/>
                <w:sz w:val="20"/>
                <w:szCs w:val="20"/>
              </w:rPr>
            </w:pPr>
            <w:r w:rsidRPr="00F6338A">
              <w:rPr>
                <w:rFonts w:eastAsia="Times New Roman" w:cs="Calibri"/>
                <w:i/>
                <w:spacing w:val="-2"/>
                <w:sz w:val="20"/>
                <w:szCs w:val="20"/>
              </w:rPr>
              <w:t xml:space="preserve">Output 4.1.3:  Learning and Exposure Visits facilitated with the GFIP Child Projects (and where applicable coordinated by the GFIP Regional Coordination Project) </w:t>
            </w:r>
          </w:p>
        </w:tc>
        <w:tc>
          <w:tcPr>
            <w:tcW w:w="2474" w:type="dxa"/>
          </w:tcPr>
          <w:p w:rsidRPr="00F6338A" w:rsidR="00044466" w:rsidP="008C74E9" w:rsidRDefault="00044466" w14:paraId="2A109C50" w14:textId="77777777">
            <w:pPr>
              <w:widowControl w:val="0"/>
              <w:numPr>
                <w:ilvl w:val="0"/>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hanging="359"/>
              <w:rPr>
                <w:rFonts w:eastAsia="Times New Roman" w:cs="Calibri"/>
                <w:spacing w:val="-2"/>
                <w:sz w:val="20"/>
                <w:szCs w:val="20"/>
                <w:lang w:val="en-GB"/>
              </w:rPr>
            </w:pPr>
            <w:r w:rsidRPr="00F6338A">
              <w:rPr>
                <w:rFonts w:eastAsia="Times New Roman" w:cs="Calibri"/>
                <w:spacing w:val="-2"/>
                <w:sz w:val="20"/>
                <w:szCs w:val="20"/>
                <w:lang w:val="en-GB"/>
              </w:rPr>
              <w:t>Allocate budget to ensure funding available for women to participate</w:t>
            </w:r>
          </w:p>
          <w:p w:rsidRPr="00F6338A" w:rsidR="00044466" w:rsidP="00044466" w:rsidRDefault="00044466" w14:paraId="5A49762A"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p>
        </w:tc>
        <w:tc>
          <w:tcPr>
            <w:tcW w:w="2039" w:type="dxa"/>
          </w:tcPr>
          <w:p w:rsidRPr="00F6338A" w:rsidR="00044466" w:rsidP="00311D92" w:rsidRDefault="00044466" w14:paraId="4F46FF93" w14:textId="77777777">
            <w:pPr>
              <w:shd w:val="clear" w:color="auto" w:fill="FFFFFF"/>
              <w:spacing w:before="150" w:after="150"/>
              <w:ind w:left="0" w:firstLine="0"/>
              <w:rPr>
                <w:rFonts w:eastAsia="Times New Roman" w:cs="Calibri"/>
                <w:color w:val="1B1B1B"/>
                <w:sz w:val="20"/>
                <w:szCs w:val="20"/>
                <w:lang w:val="en-GB"/>
              </w:rPr>
            </w:pPr>
            <w:r w:rsidRPr="00F6338A">
              <w:rPr>
                <w:rFonts w:eastAsia="Times New Roman" w:cs="Calibri"/>
                <w:color w:val="1B1B1B"/>
                <w:sz w:val="20"/>
                <w:szCs w:val="20"/>
                <w:lang w:val="en-GB"/>
              </w:rPr>
              <w:t>Target 4.1.3: At least 5 learning and exposure trips (1 trip per year, 2 representatives from the Government of Liberia per year).</w:t>
            </w:r>
          </w:p>
          <w:p w:rsidRPr="00F6338A" w:rsidR="00044466" w:rsidP="00311D92" w:rsidRDefault="00044466" w14:paraId="71C78DD4"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iCs/>
                <w:spacing w:val="-2"/>
                <w:sz w:val="20"/>
                <w:szCs w:val="20"/>
                <w:lang w:val="en-GB"/>
              </w:rPr>
            </w:pPr>
            <w:r w:rsidRPr="00F6338A">
              <w:rPr>
                <w:rFonts w:cs="Calibri"/>
                <w:i/>
                <w:iCs/>
                <w:color w:val="1B1B1B"/>
                <w:spacing w:val="-2"/>
                <w:sz w:val="20"/>
                <w:szCs w:val="20"/>
                <w:lang w:val="en-GB"/>
              </w:rPr>
              <w:t>At least 50% of the participants over the course of the project are female</w:t>
            </w:r>
          </w:p>
        </w:tc>
        <w:tc>
          <w:tcPr>
            <w:tcW w:w="1850" w:type="dxa"/>
          </w:tcPr>
          <w:p w:rsidRPr="00F6338A" w:rsidR="00044466" w:rsidP="008C74E9" w:rsidRDefault="00044466" w14:paraId="0F98FFA5"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044466" w:rsidRDefault="00044466" w14:paraId="7B9419B4"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p>
        </w:tc>
        <w:tc>
          <w:tcPr>
            <w:tcW w:w="1222" w:type="dxa"/>
          </w:tcPr>
          <w:p w:rsidRPr="00F6338A" w:rsidR="00044466" w:rsidP="00044466" w:rsidRDefault="00044466" w14:paraId="7BAB1A81"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r w:rsidRPr="00F6338A">
              <w:rPr>
                <w:rFonts w:eastAsia="Times New Roman" w:cs="Calibri"/>
                <w:spacing w:val="-2"/>
                <w:sz w:val="20"/>
                <w:szCs w:val="20"/>
                <w:lang w:val="en-GB"/>
              </w:rPr>
              <w:t>USD 7,100</w:t>
            </w:r>
          </w:p>
        </w:tc>
      </w:tr>
      <w:tr w:rsidRPr="00F6338A" w:rsidR="00044466" w:rsidTr="00CD4320" w14:paraId="262CDE8F" w14:textId="77777777">
        <w:trPr>
          <w:trHeight w:val="720"/>
        </w:trPr>
        <w:tc>
          <w:tcPr>
            <w:tcW w:w="1999" w:type="dxa"/>
          </w:tcPr>
          <w:p w:rsidRPr="00F6338A" w:rsidR="00044466" w:rsidP="00D874B3" w:rsidRDefault="00044466" w14:paraId="1212BEA7"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spacing w:val="-2"/>
                <w:sz w:val="20"/>
                <w:szCs w:val="20"/>
              </w:rPr>
            </w:pPr>
            <w:r w:rsidRPr="00F6338A">
              <w:rPr>
                <w:rFonts w:eastAsia="Times New Roman" w:cs="Calibri"/>
                <w:i/>
                <w:spacing w:val="-2"/>
                <w:sz w:val="20"/>
                <w:szCs w:val="20"/>
              </w:rPr>
              <w:t xml:space="preserve">Output 4.1.4: Knowledge management products integrating gender, equality and inclusion aspects generated, and disseminated at local, national and regional levels (integrating lessons learnt and best practices on traditional knowledge for natural resource management, and information on the project as a model for Nature-Based-Solutions) </w:t>
            </w:r>
          </w:p>
        </w:tc>
        <w:tc>
          <w:tcPr>
            <w:tcW w:w="2474" w:type="dxa"/>
          </w:tcPr>
          <w:p w:rsidRPr="00F6338A" w:rsidR="00044466" w:rsidP="008C74E9" w:rsidRDefault="00044466" w14:paraId="7428C888" w14:textId="77777777">
            <w:pPr>
              <w:numPr>
                <w:ilvl w:val="0"/>
                <w:numId w:val="184"/>
              </w:numPr>
              <w:ind w:left="359"/>
              <w:rPr>
                <w:rFonts w:eastAsia="Times New Roman" w:cs="Calibri"/>
                <w:sz w:val="20"/>
                <w:szCs w:val="20"/>
              </w:rPr>
            </w:pPr>
            <w:r w:rsidRPr="00F6338A">
              <w:rPr>
                <w:rFonts w:eastAsia="Times New Roman" w:cs="Calibri"/>
                <w:sz w:val="20"/>
                <w:szCs w:val="20"/>
              </w:rPr>
              <w:t>Include topics related to gender and social inclusion issues in knowledge products and communication materials.</w:t>
            </w:r>
          </w:p>
          <w:p w:rsidRPr="00F6338A" w:rsidR="00044466" w:rsidP="008C74E9" w:rsidRDefault="00044466" w14:paraId="5BA20EA1" w14:textId="77777777">
            <w:pPr>
              <w:widowControl w:val="0"/>
              <w:numPr>
                <w:ilvl w:val="0"/>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rPr>
                <w:rFonts w:eastAsia="Times New Roman" w:cs="Calibri"/>
                <w:spacing w:val="-2"/>
                <w:sz w:val="20"/>
                <w:szCs w:val="20"/>
                <w:lang w:val="en-GB"/>
              </w:rPr>
            </w:pPr>
            <w:r w:rsidRPr="00F6338A">
              <w:rPr>
                <w:rFonts w:eastAsia="Times New Roman" w:cs="Calibri"/>
                <w:spacing w:val="-2"/>
                <w:sz w:val="20"/>
                <w:szCs w:val="20"/>
              </w:rPr>
              <w:t xml:space="preserve">Use </w:t>
            </w:r>
            <w:r w:rsidRPr="00F6338A">
              <w:rPr>
                <w:rFonts w:eastAsia="Times New Roman" w:cs="Calibri"/>
                <w:spacing w:val="-2"/>
                <w:sz w:val="20"/>
                <w:szCs w:val="20"/>
                <w:lang w:val="en-GB"/>
              </w:rPr>
              <w:t>gender-sensitive communication &amp; publication principles such as:</w:t>
            </w:r>
          </w:p>
          <w:p w:rsidRPr="00F6338A" w:rsidR="00044466" w:rsidP="008C74E9" w:rsidRDefault="00044466" w14:paraId="73180ED3" w14:textId="77777777">
            <w:pPr>
              <w:widowControl w:val="0"/>
              <w:numPr>
                <w:ilvl w:val="1"/>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99"/>
              <w:rPr>
                <w:rFonts w:eastAsia="Times New Roman" w:cs="Calibri"/>
                <w:spacing w:val="-2"/>
                <w:sz w:val="20"/>
                <w:szCs w:val="20"/>
                <w:lang w:val="en-GB"/>
              </w:rPr>
            </w:pPr>
            <w:r w:rsidRPr="00F6338A">
              <w:rPr>
                <w:rFonts w:eastAsia="Times New Roman" w:cs="Calibri"/>
                <w:spacing w:val="-2"/>
                <w:sz w:val="20"/>
                <w:szCs w:val="20"/>
                <w:lang w:val="en-GB"/>
              </w:rPr>
              <w:t>Use of both male and female authors, reviewers, and presenters for the diversity of perspectives</w:t>
            </w:r>
          </w:p>
          <w:p w:rsidRPr="00F6338A" w:rsidR="00044466" w:rsidP="008C74E9" w:rsidRDefault="00044466" w14:paraId="7CFDBAC5" w14:textId="77777777">
            <w:pPr>
              <w:widowControl w:val="0"/>
              <w:numPr>
                <w:ilvl w:val="1"/>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99"/>
              <w:rPr>
                <w:rFonts w:eastAsia="Times New Roman" w:cs="Calibri"/>
                <w:spacing w:val="-2"/>
                <w:sz w:val="20"/>
                <w:szCs w:val="20"/>
                <w:lang w:val="en-GB"/>
              </w:rPr>
            </w:pPr>
            <w:r w:rsidRPr="00F6338A">
              <w:rPr>
                <w:rFonts w:eastAsia="Times New Roman" w:cs="Calibri"/>
                <w:spacing w:val="-2"/>
                <w:sz w:val="20"/>
                <w:szCs w:val="20"/>
                <w:lang w:val="en-GB"/>
              </w:rPr>
              <w:t xml:space="preserve">Use of gender-sensitive language and gender-balanced images (with positive depictions of women as </w:t>
            </w:r>
            <w:r w:rsidRPr="00F6338A">
              <w:rPr>
                <w:rFonts w:eastAsia="Times New Roman" w:cs="Calibri"/>
                <w:spacing w:val="-2"/>
                <w:sz w:val="20"/>
                <w:szCs w:val="20"/>
                <w:lang w:val="en-GB"/>
              </w:rPr>
              <w:t>agents of change)</w:t>
            </w:r>
          </w:p>
          <w:p w:rsidRPr="00F6338A" w:rsidR="00044466" w:rsidP="008C74E9" w:rsidRDefault="00044466" w14:paraId="2CF31D2A" w14:textId="77777777">
            <w:pPr>
              <w:widowControl w:val="0"/>
              <w:numPr>
                <w:ilvl w:val="1"/>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99"/>
              <w:rPr>
                <w:rFonts w:eastAsia="Times New Roman" w:cs="Calibri"/>
                <w:spacing w:val="-2"/>
                <w:sz w:val="20"/>
                <w:szCs w:val="20"/>
                <w:lang w:val="en-GB"/>
              </w:rPr>
            </w:pPr>
            <w:r w:rsidRPr="00F6338A">
              <w:rPr>
                <w:rFonts w:eastAsia="Times New Roman" w:cs="Calibri"/>
                <w:color w:val="000000"/>
                <w:spacing w:val="-2"/>
                <w:sz w:val="20"/>
                <w:szCs w:val="20"/>
                <w:lang w:val="en-GB"/>
              </w:rPr>
              <w:t>Prepare knowledge products and events in formats and languages accessible to different audiences.</w:t>
            </w:r>
          </w:p>
          <w:p w:rsidRPr="00F6338A" w:rsidR="00044466" w:rsidP="008C74E9" w:rsidRDefault="00044466" w14:paraId="05B2A901" w14:textId="77777777">
            <w:pPr>
              <w:widowControl w:val="0"/>
              <w:numPr>
                <w:ilvl w:val="1"/>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99"/>
              <w:rPr>
                <w:rFonts w:eastAsia="Times New Roman" w:cs="Calibri"/>
                <w:spacing w:val="-2"/>
                <w:sz w:val="20"/>
                <w:szCs w:val="20"/>
                <w:lang w:val="en-GB"/>
              </w:rPr>
            </w:pPr>
            <w:r w:rsidRPr="00F6338A">
              <w:rPr>
                <w:rFonts w:eastAsia="Times New Roman" w:cs="Calibri"/>
                <w:color w:val="000000"/>
                <w:spacing w:val="-2"/>
                <w:sz w:val="20"/>
                <w:szCs w:val="20"/>
                <w:shd w:val="clear" w:color="auto" w:fill="FFFFFF"/>
                <w:lang w:val="en-GB"/>
              </w:rPr>
              <w:t xml:space="preserve">Capture different gender perspectives and lessons learned regarding gender </w:t>
            </w:r>
          </w:p>
          <w:p w:rsidRPr="00F6338A" w:rsidR="00044466" w:rsidP="008C74E9" w:rsidRDefault="00044466" w14:paraId="320A4F8D" w14:textId="77777777">
            <w:pPr>
              <w:widowControl w:val="0"/>
              <w:numPr>
                <w:ilvl w:val="1"/>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899"/>
              <w:rPr>
                <w:rFonts w:eastAsia="Times New Roman" w:cs="Calibri"/>
                <w:color w:val="000000"/>
                <w:spacing w:val="-2"/>
                <w:sz w:val="20"/>
                <w:szCs w:val="20"/>
                <w:shd w:val="clear" w:color="auto" w:fill="FFFFFF"/>
                <w:lang w:val="en-GB"/>
              </w:rPr>
            </w:pPr>
            <w:r w:rsidRPr="00F6338A">
              <w:rPr>
                <w:rFonts w:eastAsia="Times New Roman" w:cs="Calibri"/>
                <w:color w:val="000000"/>
                <w:spacing w:val="-2"/>
                <w:sz w:val="20"/>
                <w:szCs w:val="20"/>
                <w:shd w:val="clear" w:color="auto" w:fill="FFFFFF"/>
              </w:rPr>
              <w:t>Feature knowledge and experience from communities, women-led organizations and those led by other disadvantaged groups.</w:t>
            </w:r>
          </w:p>
        </w:tc>
        <w:tc>
          <w:tcPr>
            <w:tcW w:w="2039" w:type="dxa"/>
          </w:tcPr>
          <w:p w:rsidRPr="00F6338A" w:rsidR="00044466" w:rsidP="00311D92" w:rsidRDefault="00044466" w14:paraId="509A92F0"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spacing w:val="-2"/>
                <w:sz w:val="20"/>
                <w:szCs w:val="20"/>
                <w:lang w:val="en-GB"/>
              </w:rPr>
            </w:pPr>
            <w:r w:rsidRPr="00F6338A">
              <w:rPr>
                <w:rFonts w:cs="Calibri"/>
                <w:color w:val="1B1B1B"/>
                <w:spacing w:val="-2"/>
                <w:sz w:val="20"/>
                <w:szCs w:val="20"/>
                <w:lang w:val="en-GB"/>
              </w:rPr>
              <w:t>Target 4.1.4: At least 5 policy briefs, 5 fact sheets and 5 storytelling videos integrating gender, equality and inclusion aspects prepared and disseminated.</w:t>
            </w:r>
          </w:p>
        </w:tc>
        <w:tc>
          <w:tcPr>
            <w:tcW w:w="1850" w:type="dxa"/>
          </w:tcPr>
          <w:p w:rsidRPr="00F6338A" w:rsidR="00044466" w:rsidP="008C74E9" w:rsidRDefault="00044466" w14:paraId="5503DC4D"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8C74E9" w:rsidRDefault="00044466" w14:paraId="10274B05"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Presentation materials</w:t>
            </w:r>
          </w:p>
          <w:p w:rsidRPr="00F6338A" w:rsidR="00044466" w:rsidP="008C74E9" w:rsidRDefault="00044466" w14:paraId="4E75B883"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Communication materials</w:t>
            </w:r>
          </w:p>
          <w:p w:rsidRPr="00F6338A" w:rsidR="00044466" w:rsidP="00044466" w:rsidRDefault="00044466" w14:paraId="15344E30" w14:textId="77777777">
            <w:pPr>
              <w:widowControl w:val="0"/>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p>
          <w:p w:rsidRPr="00F6338A" w:rsidR="00044466" w:rsidP="00044466" w:rsidRDefault="00044466" w14:paraId="12A83DB0"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p>
        </w:tc>
        <w:tc>
          <w:tcPr>
            <w:tcW w:w="1222" w:type="dxa"/>
          </w:tcPr>
          <w:p w:rsidRPr="00F6338A" w:rsidR="00044466" w:rsidP="00044466" w:rsidRDefault="00044466" w14:paraId="5B534FE5"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r w:rsidRPr="00F6338A">
              <w:rPr>
                <w:rFonts w:eastAsia="Times New Roman" w:cs="Calibri"/>
                <w:spacing w:val="-2"/>
                <w:sz w:val="20"/>
                <w:szCs w:val="20"/>
                <w:lang w:val="en-GB"/>
              </w:rPr>
              <w:t>USD 11,750</w:t>
            </w:r>
          </w:p>
        </w:tc>
      </w:tr>
      <w:tr w:rsidRPr="00F6338A" w:rsidR="00044466" w:rsidTr="00CD4320" w14:paraId="4938F5C8" w14:textId="77777777">
        <w:trPr>
          <w:trHeight w:val="260"/>
        </w:trPr>
        <w:tc>
          <w:tcPr>
            <w:tcW w:w="1999" w:type="dxa"/>
          </w:tcPr>
          <w:p w:rsidRPr="00F6338A" w:rsidR="00044466" w:rsidP="00D874B3" w:rsidRDefault="00044466" w14:paraId="2262C9AD"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iCs/>
                <w:spacing w:val="-2"/>
                <w:sz w:val="20"/>
                <w:szCs w:val="20"/>
              </w:rPr>
            </w:pPr>
            <w:r w:rsidRPr="00F6338A">
              <w:rPr>
                <w:rFonts w:eastAsia="Times New Roman" w:cs="Calibri"/>
                <w:i/>
                <w:spacing w:val="-2"/>
                <w:sz w:val="20"/>
                <w:szCs w:val="20"/>
              </w:rPr>
              <w:t xml:space="preserve">Output 4.2.1: Gender-responsive and inclusive participatory needs assessment conducted to identify capacity building/technical assistance priorities </w:t>
            </w:r>
          </w:p>
        </w:tc>
        <w:tc>
          <w:tcPr>
            <w:tcW w:w="2474" w:type="dxa"/>
          </w:tcPr>
          <w:p w:rsidRPr="00F6338A" w:rsidR="00044466" w:rsidP="008C74E9" w:rsidRDefault="00044466" w14:paraId="42DFAE64" w14:textId="77777777">
            <w:pPr>
              <w:widowControl w:val="0"/>
              <w:numPr>
                <w:ilvl w:val="0"/>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hanging="359"/>
              <w:rPr>
                <w:rFonts w:eastAsia="Times New Roman" w:cs="Calibri"/>
                <w:spacing w:val="-2"/>
                <w:sz w:val="20"/>
                <w:szCs w:val="20"/>
                <w:lang w:val="en-CA"/>
              </w:rPr>
            </w:pPr>
            <w:r w:rsidRPr="00F6338A">
              <w:rPr>
                <w:rFonts w:eastAsia="Times New Roman" w:cs="Calibri"/>
                <w:spacing w:val="-2"/>
                <w:sz w:val="20"/>
                <w:szCs w:val="20"/>
              </w:rPr>
              <w:t xml:space="preserve">Obtain input from women and men to identify capacity-building </w:t>
            </w:r>
            <w:r w:rsidRPr="00F6338A">
              <w:rPr>
                <w:rFonts w:eastAsia="Times New Roman" w:cs="Calibri"/>
                <w:spacing w:val="-2"/>
                <w:sz w:val="20"/>
                <w:szCs w:val="20"/>
                <w:lang w:val="en-GB"/>
              </w:rPr>
              <w:t>and technical assistance</w:t>
            </w:r>
            <w:r w:rsidRPr="00F6338A">
              <w:rPr>
                <w:rFonts w:eastAsia="Times New Roman" w:cs="Calibri"/>
                <w:spacing w:val="-2"/>
                <w:sz w:val="20"/>
                <w:szCs w:val="20"/>
              </w:rPr>
              <w:t xml:space="preserve"> needs</w:t>
            </w:r>
          </w:p>
          <w:p w:rsidRPr="00F6338A" w:rsidR="00044466" w:rsidP="008C74E9" w:rsidRDefault="00044466" w14:paraId="1A32032E" w14:textId="77777777">
            <w:pPr>
              <w:widowControl w:val="0"/>
              <w:numPr>
                <w:ilvl w:val="0"/>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hanging="359"/>
              <w:rPr>
                <w:rFonts w:eastAsia="Times New Roman" w:cs="Calibri"/>
                <w:spacing w:val="-2"/>
                <w:sz w:val="20"/>
                <w:szCs w:val="20"/>
                <w:lang w:val="en-GB"/>
              </w:rPr>
            </w:pPr>
            <w:r w:rsidRPr="00F6338A">
              <w:rPr>
                <w:rFonts w:eastAsia="Times New Roman" w:cs="Calibri"/>
                <w:spacing w:val="-2"/>
                <w:sz w:val="20"/>
                <w:szCs w:val="20"/>
              </w:rPr>
              <w:t>Include key recommendations for ensuring the Project’s capacity building and technical assistance priorities are fully aligned with the Project’s gender and inclusion goals.</w:t>
            </w:r>
          </w:p>
        </w:tc>
        <w:tc>
          <w:tcPr>
            <w:tcW w:w="2039" w:type="dxa"/>
          </w:tcPr>
          <w:p w:rsidRPr="00F6338A" w:rsidR="00044466" w:rsidP="00311D92" w:rsidRDefault="00044466" w14:paraId="0BB0AED1" w14:textId="77777777">
            <w:pPr>
              <w:spacing w:before="150" w:after="150"/>
              <w:ind w:left="0" w:firstLine="0"/>
              <w:rPr>
                <w:rFonts w:cs="Calibri"/>
                <w:b/>
                <w:bCs/>
                <w:color w:val="000000"/>
                <w:sz w:val="20"/>
                <w:szCs w:val="20"/>
                <w:u w:color="000000"/>
                <w:lang w:val="en-CA" w:eastAsia="en-CA"/>
                <w14:textOutline w14:w="12700" w14:cap="flat" w14:cmpd="sng" w14:algn="ctr">
                  <w14:noFill/>
                  <w14:prstDash w14:val="solid"/>
                  <w14:miter w14:lim="400000"/>
                </w14:textOutline>
              </w:rPr>
            </w:pPr>
            <w:r w:rsidRPr="00F6338A">
              <w:rPr>
                <w:rFonts w:cs="Calibri"/>
                <w:color w:val="000000"/>
                <w:sz w:val="20"/>
                <w:szCs w:val="20"/>
                <w:u w:color="000000"/>
                <w:lang w:eastAsia="en-CA"/>
                <w14:textOutline w14:w="12700" w14:cap="flat" w14:cmpd="sng" w14:algn="ctr">
                  <w14:noFill/>
                  <w14:prstDash w14:val="solid"/>
                  <w14:miter w14:lim="400000"/>
                </w14:textOutline>
              </w:rPr>
              <w:t>Target 4.2.1: One gender-responsive and inclusive participatory needs assessment report prepared.</w:t>
            </w:r>
          </w:p>
          <w:p w:rsidRPr="00F6338A" w:rsidR="00044466" w:rsidP="00044466" w:rsidRDefault="00044466" w14:paraId="142F36C2"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p>
        </w:tc>
        <w:tc>
          <w:tcPr>
            <w:tcW w:w="1850" w:type="dxa"/>
          </w:tcPr>
          <w:p w:rsidRPr="00F6338A" w:rsidR="00044466" w:rsidP="008C74E9" w:rsidRDefault="00044466" w14:paraId="7254781B"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044466" w:rsidRDefault="00044466" w14:paraId="2D909686"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p>
        </w:tc>
        <w:tc>
          <w:tcPr>
            <w:tcW w:w="1222" w:type="dxa"/>
          </w:tcPr>
          <w:p w:rsidRPr="00F6338A" w:rsidR="00044466" w:rsidP="00044466" w:rsidRDefault="00044466" w14:paraId="1EEB701E"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r w:rsidRPr="00F6338A">
              <w:rPr>
                <w:rFonts w:eastAsia="Times New Roman" w:cs="Calibri"/>
                <w:spacing w:val="-2"/>
                <w:sz w:val="20"/>
                <w:szCs w:val="20"/>
                <w:lang w:val="en-GB"/>
              </w:rPr>
              <w:t>USD 3,290</w:t>
            </w:r>
          </w:p>
        </w:tc>
      </w:tr>
      <w:tr w:rsidRPr="00F6338A" w:rsidR="00044466" w:rsidTr="00CD4320" w14:paraId="52027E0E" w14:textId="77777777">
        <w:trPr>
          <w:trHeight w:val="720"/>
        </w:trPr>
        <w:tc>
          <w:tcPr>
            <w:tcW w:w="1999" w:type="dxa"/>
          </w:tcPr>
          <w:p w:rsidRPr="00F6338A" w:rsidR="00044466" w:rsidP="00D874B3" w:rsidRDefault="00044466" w14:paraId="2939CD0E"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spacing w:val="-2"/>
                <w:sz w:val="20"/>
                <w:szCs w:val="20"/>
              </w:rPr>
            </w:pPr>
            <w:r w:rsidRPr="00F6338A">
              <w:rPr>
                <w:rFonts w:eastAsia="Times New Roman" w:cs="Calibri"/>
                <w:i/>
                <w:spacing w:val="-2"/>
                <w:sz w:val="20"/>
                <w:szCs w:val="20"/>
              </w:rPr>
              <w:t>Output 4.2.2: Delivery of gender-responsive and inclusive capacity building/technical assistance from the RCP facilitated by the Project</w:t>
            </w:r>
          </w:p>
        </w:tc>
        <w:tc>
          <w:tcPr>
            <w:tcW w:w="2474" w:type="dxa"/>
          </w:tcPr>
          <w:p w:rsidRPr="00F6338A" w:rsidR="00044466" w:rsidP="008C74E9" w:rsidRDefault="00044466" w14:paraId="297C4BEF" w14:textId="77777777">
            <w:pPr>
              <w:widowControl w:val="0"/>
              <w:numPr>
                <w:ilvl w:val="0"/>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64"/>
              <w:rPr>
                <w:rFonts w:eastAsia="Times New Roman" w:cs="Calibri"/>
                <w:spacing w:val="-2"/>
                <w:sz w:val="20"/>
                <w:szCs w:val="20"/>
                <w:lang w:val="en-GB"/>
              </w:rPr>
            </w:pPr>
            <w:r w:rsidRPr="00F6338A">
              <w:rPr>
                <w:rFonts w:eastAsia="Times New Roman" w:cs="Calibri"/>
                <w:spacing w:val="-2"/>
                <w:sz w:val="20"/>
                <w:szCs w:val="20"/>
                <w:lang w:val="en-GB"/>
              </w:rPr>
              <w:t>Target women as recipients of technical assistance and capacity building, including leadership training.</w:t>
            </w:r>
          </w:p>
          <w:p w:rsidRPr="00F6338A" w:rsidR="00044466" w:rsidP="008C74E9" w:rsidRDefault="00044466" w14:paraId="2079CBFE" w14:textId="77777777">
            <w:pPr>
              <w:widowControl w:val="0"/>
              <w:numPr>
                <w:ilvl w:val="1"/>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697" w:hanging="270"/>
              <w:rPr>
                <w:rFonts w:eastAsia="Times New Roman" w:cs="Calibri"/>
                <w:spacing w:val="-2"/>
                <w:sz w:val="20"/>
                <w:szCs w:val="20"/>
              </w:rPr>
            </w:pPr>
            <w:r w:rsidRPr="00F6338A">
              <w:rPr>
                <w:rFonts w:eastAsia="Times New Roman" w:cs="Calibri"/>
                <w:spacing w:val="-2"/>
                <w:sz w:val="20"/>
                <w:szCs w:val="20"/>
                <w:lang w:val="en-GB"/>
              </w:rPr>
              <w:t xml:space="preserve">Provide equitable and accessible (language, location, timing, methods appropriate for women) technical training opportunities aimed at meeting diverse needs and </w:t>
            </w:r>
            <w:r w:rsidRPr="00F6338A">
              <w:rPr>
                <w:rFonts w:eastAsia="Times New Roman" w:cs="Calibri"/>
                <w:spacing w:val="-2"/>
                <w:sz w:val="20"/>
                <w:szCs w:val="20"/>
                <w:lang w:val="en-GB"/>
              </w:rPr>
              <w:t>constraints.</w:t>
            </w:r>
          </w:p>
          <w:p w:rsidRPr="00F6338A" w:rsidR="00044466" w:rsidP="008C74E9" w:rsidRDefault="00044466" w14:paraId="7B93A3A4" w14:textId="77777777">
            <w:pPr>
              <w:widowControl w:val="0"/>
              <w:numPr>
                <w:ilvl w:val="1"/>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697" w:hanging="270"/>
              <w:rPr>
                <w:rFonts w:eastAsia="Times New Roman" w:cs="Calibri"/>
                <w:spacing w:val="-2"/>
                <w:sz w:val="20"/>
                <w:szCs w:val="20"/>
              </w:rPr>
            </w:pPr>
            <w:r w:rsidRPr="00F6338A">
              <w:rPr>
                <w:rFonts w:cs="Calibri"/>
                <w:spacing w:val="-2"/>
                <w:sz w:val="20"/>
                <w:szCs w:val="20"/>
                <w:u w:color="000000"/>
                <w:lang w:val="en-GB"/>
              </w:rPr>
              <w:t>Promote child-care activities to facilitate participation by women.</w:t>
            </w:r>
          </w:p>
          <w:p w:rsidRPr="00F6338A" w:rsidR="00044466" w:rsidP="008C74E9" w:rsidRDefault="00044466" w14:paraId="69F9B8A5" w14:textId="77777777">
            <w:pPr>
              <w:widowControl w:val="0"/>
              <w:numPr>
                <w:ilvl w:val="1"/>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697" w:hanging="270"/>
              <w:rPr>
                <w:rFonts w:eastAsia="Times New Roman" w:cs="Calibri"/>
                <w:spacing w:val="-2"/>
                <w:sz w:val="20"/>
                <w:szCs w:val="20"/>
              </w:rPr>
            </w:pPr>
            <w:r w:rsidRPr="00F6338A">
              <w:rPr>
                <w:rFonts w:eastAsia="Times New Roman" w:cs="Calibri"/>
                <w:spacing w:val="-2"/>
                <w:sz w:val="20"/>
                <w:szCs w:val="20"/>
              </w:rPr>
              <w:t>Conduct women-only training sessions.</w:t>
            </w:r>
          </w:p>
        </w:tc>
        <w:tc>
          <w:tcPr>
            <w:tcW w:w="2039" w:type="dxa"/>
          </w:tcPr>
          <w:p w:rsidRPr="00F6338A" w:rsidR="00044466" w:rsidP="00311D92" w:rsidRDefault="00044466" w14:paraId="2C2D8BB4" w14:textId="77777777">
            <w:pPr>
              <w:spacing w:before="150" w:after="150"/>
              <w:ind w:left="0" w:firstLine="0"/>
              <w:rPr>
                <w:rFonts w:eastAsia="Times New Roman" w:cs="Calibri"/>
                <w:color w:val="000000"/>
                <w:sz w:val="20"/>
                <w:szCs w:val="20"/>
                <w:lang w:val="en-GB"/>
              </w:rPr>
            </w:pPr>
            <w:r w:rsidRPr="00F6338A">
              <w:rPr>
                <w:rFonts w:eastAsia="Times New Roman" w:cs="Calibri"/>
                <w:color w:val="000000"/>
                <w:sz w:val="20"/>
                <w:szCs w:val="20"/>
                <w:lang w:val="en-GB"/>
              </w:rPr>
              <w:t>Target 4.2.2: At least 5 gender-responsive and inclusive capacity-building/technical assistance events delivered.</w:t>
            </w:r>
          </w:p>
          <w:p w:rsidRPr="00F6338A" w:rsidR="00044466" w:rsidP="00311D92" w:rsidRDefault="00044466" w14:paraId="6A55323C"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rPr>
                <w:rFonts w:eastAsia="Times New Roman" w:cs="Calibri"/>
                <w:i/>
                <w:iCs/>
                <w:spacing w:val="-2"/>
                <w:sz w:val="20"/>
                <w:szCs w:val="20"/>
              </w:rPr>
            </w:pPr>
            <w:r w:rsidRPr="00F6338A">
              <w:rPr>
                <w:rFonts w:eastAsia="Times New Roman" w:cs="Calibri"/>
                <w:i/>
                <w:iCs/>
                <w:spacing w:val="-2"/>
                <w:sz w:val="20"/>
                <w:szCs w:val="20"/>
              </w:rPr>
              <w:t>At least 40% of participants are women.</w:t>
            </w:r>
          </w:p>
          <w:p w:rsidRPr="00F6338A" w:rsidR="00044466" w:rsidP="00044466" w:rsidRDefault="00044466" w14:paraId="61750A53"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p>
        </w:tc>
        <w:tc>
          <w:tcPr>
            <w:tcW w:w="1850" w:type="dxa"/>
          </w:tcPr>
          <w:p w:rsidRPr="00F6338A" w:rsidR="00044466" w:rsidP="008C74E9" w:rsidRDefault="00044466" w14:paraId="621A0CE2"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8C74E9" w:rsidRDefault="00044466" w14:paraId="1C6D282C"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Training materials</w:t>
            </w:r>
          </w:p>
          <w:p w:rsidRPr="00F6338A" w:rsidR="00044466" w:rsidP="00044466" w:rsidRDefault="00044466" w14:paraId="22AAF34F"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p>
        </w:tc>
        <w:tc>
          <w:tcPr>
            <w:tcW w:w="1222" w:type="dxa"/>
          </w:tcPr>
          <w:p w:rsidRPr="00F6338A" w:rsidR="00044466" w:rsidP="00044466" w:rsidRDefault="00044466" w14:paraId="1344D094"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r w:rsidRPr="00F6338A">
              <w:rPr>
                <w:rFonts w:eastAsia="Times New Roman" w:cs="Calibri"/>
                <w:spacing w:val="-2"/>
                <w:sz w:val="20"/>
                <w:szCs w:val="20"/>
                <w:lang w:val="en-GB"/>
              </w:rPr>
              <w:t>USD 3,290</w:t>
            </w:r>
          </w:p>
        </w:tc>
      </w:tr>
      <w:tr w:rsidRPr="00F6338A" w:rsidR="00044466" w:rsidTr="00CD4320" w14:paraId="63A4F7DB" w14:textId="77777777">
        <w:trPr>
          <w:trHeight w:val="152"/>
        </w:trPr>
        <w:tc>
          <w:tcPr>
            <w:tcW w:w="9584" w:type="dxa"/>
            <w:gridSpan w:val="5"/>
            <w:shd w:val="clear" w:color="auto" w:fill="D5DCE4"/>
          </w:tcPr>
          <w:p w:rsidRPr="00F6338A" w:rsidR="00044466" w:rsidP="00044466" w:rsidRDefault="00044466" w14:paraId="44AAB315"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b/>
                <w:bCs/>
                <w:i/>
                <w:spacing w:val="-2"/>
                <w:sz w:val="20"/>
                <w:szCs w:val="20"/>
                <w:lang w:val="en-GB"/>
              </w:rPr>
            </w:pPr>
            <w:r w:rsidRPr="00F6338A">
              <w:rPr>
                <w:rFonts w:eastAsia="Times New Roman" w:cs="Calibri"/>
                <w:b/>
                <w:bCs/>
                <w:i/>
                <w:spacing w:val="-2"/>
                <w:sz w:val="20"/>
                <w:szCs w:val="20"/>
                <w:lang w:val="en-GB"/>
              </w:rPr>
              <w:t xml:space="preserve">Component 5: </w:t>
            </w:r>
            <w:r w:rsidRPr="00F6338A">
              <w:rPr>
                <w:rFonts w:eastAsia="Times New Roman" w:cs="Calibri"/>
                <w:b/>
                <w:bCs/>
                <w:i/>
                <w:spacing w:val="-2"/>
                <w:sz w:val="20"/>
                <w:szCs w:val="20"/>
              </w:rPr>
              <w:t>Monitoring and Evaluation (M&amp;E) Framework</w:t>
            </w:r>
          </w:p>
        </w:tc>
      </w:tr>
      <w:tr w:rsidRPr="00F6338A" w:rsidR="00044466" w:rsidTr="00CD4320" w14:paraId="0F3E0B52" w14:textId="77777777">
        <w:trPr>
          <w:trHeight w:val="1286"/>
        </w:trPr>
        <w:tc>
          <w:tcPr>
            <w:tcW w:w="1999" w:type="dxa"/>
          </w:tcPr>
          <w:p w:rsidRPr="00F6338A" w:rsidR="00044466" w:rsidP="00044466" w:rsidRDefault="00044466" w14:paraId="4AC5747C"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i/>
                <w:spacing w:val="-2"/>
                <w:sz w:val="20"/>
                <w:szCs w:val="20"/>
                <w:lang w:val="en-GB"/>
              </w:rPr>
            </w:pPr>
            <w:r w:rsidRPr="00F6338A">
              <w:rPr>
                <w:rFonts w:eastAsia="Times New Roman" w:cs="Calibri"/>
                <w:i/>
                <w:spacing w:val="-2"/>
                <w:sz w:val="20"/>
                <w:szCs w:val="20"/>
                <w:lang w:val="en-GB"/>
              </w:rPr>
              <w:t xml:space="preserve">Output 5.1.1: </w:t>
            </w:r>
            <w:r w:rsidRPr="00F6338A">
              <w:rPr>
                <w:rFonts w:eastAsia="Times New Roman" w:cs="Calibri"/>
                <w:i/>
                <w:spacing w:val="-2"/>
                <w:sz w:val="20"/>
                <w:szCs w:val="20"/>
              </w:rPr>
              <w:t>Periodic M&amp;E reports submitted to CI-GEF Agency</w:t>
            </w:r>
          </w:p>
        </w:tc>
        <w:tc>
          <w:tcPr>
            <w:tcW w:w="2474" w:type="dxa"/>
          </w:tcPr>
          <w:p w:rsidRPr="00F6338A" w:rsidR="00044466" w:rsidP="008C74E9" w:rsidRDefault="00044466" w14:paraId="1412906B" w14:textId="77777777">
            <w:pPr>
              <w:widowControl w:val="0"/>
              <w:numPr>
                <w:ilvl w:val="0"/>
                <w:numId w:val="184"/>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59"/>
              <w:rPr>
                <w:rFonts w:eastAsia="Times New Roman" w:cs="Calibri"/>
                <w:i/>
                <w:spacing w:val="-2"/>
                <w:sz w:val="20"/>
                <w:szCs w:val="20"/>
                <w:lang w:val="en-GB"/>
              </w:rPr>
            </w:pPr>
            <w:r w:rsidRPr="00F6338A">
              <w:rPr>
                <w:rFonts w:eastAsia="Times New Roman" w:cs="Calibri"/>
                <w:spacing w:val="-2"/>
                <w:sz w:val="20"/>
                <w:szCs w:val="20"/>
                <w:lang w:val="en-GB"/>
              </w:rPr>
              <w:t>Include gender-specific indicators and gender-disaggregated targets</w:t>
            </w:r>
          </w:p>
        </w:tc>
        <w:tc>
          <w:tcPr>
            <w:tcW w:w="2039" w:type="dxa"/>
          </w:tcPr>
          <w:p w:rsidRPr="00F6338A" w:rsidR="00044466" w:rsidP="00C13792" w:rsidRDefault="00044466" w14:paraId="1E24D1B7" w14:textId="788E5424">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1" w:hanging="1"/>
              <w:rPr>
                <w:rFonts w:eastAsia="Times New Roman" w:cs="Calibri"/>
                <w:i/>
                <w:spacing w:val="-2"/>
                <w:sz w:val="20"/>
                <w:szCs w:val="20"/>
                <w:lang w:val="en-GB"/>
              </w:rPr>
            </w:pPr>
            <w:r w:rsidRPr="00F6338A">
              <w:rPr>
                <w:rFonts w:eastAsia="Times New Roman" w:cs="Calibri"/>
                <w:spacing w:val="-2"/>
                <w:sz w:val="20"/>
                <w:szCs w:val="20"/>
              </w:rPr>
              <w:t>Target 5.1.1: 20 quarterly technical and financial reports; 2 Biodiversity Tracking tool (METT)</w:t>
            </w:r>
          </w:p>
        </w:tc>
        <w:tc>
          <w:tcPr>
            <w:tcW w:w="1850" w:type="dxa"/>
          </w:tcPr>
          <w:p w:rsidRPr="00F6338A" w:rsidR="00044466" w:rsidP="008C74E9" w:rsidRDefault="00044466" w14:paraId="058E1B59"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044466" w:rsidRDefault="00044466" w14:paraId="37BBCBD9"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i/>
                <w:spacing w:val="-2"/>
                <w:sz w:val="20"/>
                <w:szCs w:val="20"/>
                <w:lang w:val="en-GB"/>
              </w:rPr>
            </w:pPr>
          </w:p>
        </w:tc>
        <w:tc>
          <w:tcPr>
            <w:tcW w:w="1222" w:type="dxa"/>
          </w:tcPr>
          <w:p w:rsidRPr="00F6338A" w:rsidR="00044466" w:rsidP="00044466" w:rsidRDefault="00044466" w14:paraId="3A88053F"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iCs/>
                <w:spacing w:val="-2"/>
                <w:sz w:val="20"/>
                <w:szCs w:val="20"/>
                <w:lang w:val="en-GB"/>
              </w:rPr>
            </w:pPr>
            <w:r w:rsidRPr="00F6338A">
              <w:rPr>
                <w:rFonts w:eastAsia="Times New Roman" w:cs="Calibri"/>
                <w:iCs/>
                <w:spacing w:val="-2"/>
                <w:sz w:val="20"/>
                <w:szCs w:val="20"/>
                <w:lang w:val="en-GB"/>
              </w:rPr>
              <w:t>USD 25,850</w:t>
            </w:r>
          </w:p>
        </w:tc>
      </w:tr>
      <w:tr w:rsidRPr="00F6338A" w:rsidR="00044466" w:rsidTr="008E2E01" w14:paraId="39614241" w14:textId="77777777">
        <w:trPr>
          <w:trHeight w:val="2127"/>
        </w:trPr>
        <w:tc>
          <w:tcPr>
            <w:tcW w:w="1999" w:type="dxa"/>
          </w:tcPr>
          <w:p w:rsidRPr="00F6338A" w:rsidR="00044466" w:rsidP="008E2E01" w:rsidRDefault="00044466" w14:paraId="239A0DDC" w14:textId="776E1C95">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i/>
                <w:spacing w:val="-2"/>
                <w:sz w:val="20"/>
                <w:szCs w:val="20"/>
              </w:rPr>
            </w:pPr>
            <w:r w:rsidRPr="00F6338A">
              <w:rPr>
                <w:rFonts w:eastAsia="Times New Roman" w:cs="Calibri"/>
                <w:i/>
                <w:spacing w:val="-2"/>
                <w:sz w:val="20"/>
                <w:szCs w:val="20"/>
              </w:rPr>
              <w:t>Output 5.1.2: Independent evaluations conducted in accordance with the GEF and CI-GEF Evaluation Policies</w:t>
            </w:r>
          </w:p>
        </w:tc>
        <w:tc>
          <w:tcPr>
            <w:tcW w:w="2474" w:type="dxa"/>
          </w:tcPr>
          <w:p w:rsidRPr="00F6338A" w:rsidR="00044466" w:rsidP="008C74E9" w:rsidRDefault="00044466" w14:paraId="681279D3" w14:textId="77777777">
            <w:pPr>
              <w:widowControl w:val="0"/>
              <w:numPr>
                <w:ilvl w:val="0"/>
                <w:numId w:val="167"/>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ind w:left="359" w:hanging="359"/>
              <w:rPr>
                <w:rFonts w:eastAsia="Times New Roman" w:cs="Calibri"/>
                <w:spacing w:val="-2"/>
                <w:sz w:val="20"/>
                <w:szCs w:val="20"/>
                <w:lang w:val="en-GB"/>
              </w:rPr>
            </w:pPr>
            <w:r w:rsidRPr="00F6338A">
              <w:rPr>
                <w:rFonts w:eastAsia="Times New Roman" w:cs="Calibri"/>
                <w:spacing w:val="-2"/>
                <w:sz w:val="20"/>
                <w:szCs w:val="20"/>
                <w:lang w:val="en-GB"/>
              </w:rPr>
              <w:t>MTR and TE will review/evaluate gender mainstreaming in the program.</w:t>
            </w:r>
          </w:p>
          <w:p w:rsidRPr="00F6338A" w:rsidR="00044466" w:rsidP="008C74E9" w:rsidRDefault="00044466" w14:paraId="27D889BE" w14:textId="77777777">
            <w:pPr>
              <w:widowControl w:val="0"/>
              <w:numPr>
                <w:ilvl w:val="0"/>
                <w:numId w:val="167"/>
              </w:numP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ind w:left="359" w:hanging="359"/>
              <w:rPr>
                <w:rFonts w:eastAsia="Times New Roman" w:cs="Calibri"/>
                <w:spacing w:val="-2"/>
                <w:sz w:val="20"/>
                <w:szCs w:val="20"/>
                <w:lang w:val="en-GB"/>
              </w:rPr>
            </w:pPr>
            <w:r w:rsidRPr="00F6338A">
              <w:rPr>
                <w:rFonts w:eastAsia="Times New Roman" w:cs="Calibri"/>
                <w:sz w:val="20"/>
                <w:szCs w:val="20"/>
                <w:lang w:val="en-GB"/>
              </w:rPr>
              <w:t>Views of both men and women will be represented in the reports</w:t>
            </w:r>
          </w:p>
        </w:tc>
        <w:tc>
          <w:tcPr>
            <w:tcW w:w="2039" w:type="dxa"/>
          </w:tcPr>
          <w:p w:rsidRPr="00F6338A" w:rsidR="00044466" w:rsidP="00044466" w:rsidRDefault="00044466" w14:paraId="3928FBB1"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r w:rsidRPr="00F6338A">
              <w:rPr>
                <w:rFonts w:cs="Calibri"/>
                <w:color w:val="1B1B1B"/>
                <w:spacing w:val="-2"/>
                <w:sz w:val="20"/>
                <w:szCs w:val="20"/>
                <w:lang w:val="en-GB"/>
              </w:rPr>
              <w:t>Target 5.1.2: One Mid-Term Evaluation and One Terminal Evaluation Report approved by CI-GEF and submitted to the GEF</w:t>
            </w:r>
          </w:p>
        </w:tc>
        <w:tc>
          <w:tcPr>
            <w:tcW w:w="1850" w:type="dxa"/>
          </w:tcPr>
          <w:p w:rsidRPr="00F6338A" w:rsidR="00044466" w:rsidP="008C74E9" w:rsidRDefault="00044466" w14:paraId="744C7B95" w14:textId="77777777">
            <w:pPr>
              <w:widowControl w:val="0"/>
              <w:numPr>
                <w:ilvl w:val="0"/>
                <w:numId w:val="177"/>
              </w:numPr>
              <w:tabs>
                <w:tab w:val="left" w:pos="0"/>
                <w:tab w:val="right" w:leader="dot" w:pos="1712"/>
                <w:tab w:val="right" w:leader="dot" w:pos="4160"/>
                <w:tab w:val="right" w:leader="dot" w:pos="6528"/>
                <w:tab w:val="right" w:leader="dot" w:pos="9384"/>
              </w:tabs>
              <w:suppressAutoHyphens/>
              <w:autoSpaceDE w:val="0"/>
              <w:autoSpaceDN w:val="0"/>
              <w:adjustRightInd w:val="0"/>
              <w:spacing w:line="240" w:lineRule="atLeast"/>
              <w:ind w:left="368" w:hanging="409"/>
              <w:rPr>
                <w:rFonts w:eastAsia="Times New Roman" w:cs="Calibri"/>
                <w:spacing w:val="-2"/>
                <w:sz w:val="20"/>
                <w:szCs w:val="20"/>
                <w:lang w:val="en-GB"/>
              </w:rPr>
            </w:pPr>
            <w:r w:rsidRPr="00F6338A">
              <w:rPr>
                <w:rFonts w:eastAsia="Times New Roman" w:cs="Calibri"/>
                <w:spacing w:val="-2"/>
                <w:sz w:val="20"/>
                <w:szCs w:val="20"/>
                <w:lang w:val="en-GB"/>
              </w:rPr>
              <w:t>Gender and Safeguards Officer</w:t>
            </w:r>
          </w:p>
          <w:p w:rsidRPr="00F6338A" w:rsidR="00044466" w:rsidP="00044466" w:rsidRDefault="00044466" w14:paraId="352DEB81"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p>
        </w:tc>
        <w:tc>
          <w:tcPr>
            <w:tcW w:w="1222" w:type="dxa"/>
          </w:tcPr>
          <w:p w:rsidRPr="00F6338A" w:rsidR="00044466" w:rsidP="00044466" w:rsidRDefault="00044466" w14:paraId="3DB08EC0"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rPr>
                <w:rFonts w:eastAsia="Times New Roman" w:cs="Calibri"/>
                <w:spacing w:val="-2"/>
                <w:sz w:val="20"/>
                <w:szCs w:val="20"/>
                <w:lang w:val="en-GB"/>
              </w:rPr>
            </w:pPr>
            <w:r w:rsidRPr="00F6338A">
              <w:rPr>
                <w:rFonts w:eastAsia="Times New Roman" w:cs="Calibri"/>
                <w:spacing w:val="-2"/>
                <w:sz w:val="20"/>
                <w:szCs w:val="20"/>
                <w:lang w:val="en-GB"/>
              </w:rPr>
              <w:t>USD 47,000</w:t>
            </w:r>
          </w:p>
        </w:tc>
      </w:tr>
    </w:tbl>
    <w:p w:rsidRPr="00F6338A" w:rsidR="00044466" w:rsidP="00044466" w:rsidRDefault="00044466" w14:paraId="63377DAB"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i/>
          <w:iCs/>
          <w:spacing w:val="-2"/>
          <w:szCs w:val="22"/>
          <w:bdr w:val="none" w:color="auto" w:sz="0" w:space="0"/>
          <w:lang w:val="en-GB"/>
        </w:rPr>
      </w:pPr>
    </w:p>
    <w:p w:rsidRPr="00F6338A" w:rsidR="00044466" w:rsidP="00044466" w:rsidRDefault="00044466" w14:paraId="62DD02F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i/>
          <w:iCs/>
          <w:spacing w:val="-2"/>
          <w:szCs w:val="22"/>
          <w:bdr w:val="none" w:color="auto" w:sz="0" w:space="0"/>
          <w:lang w:val="en-GB"/>
        </w:rPr>
      </w:pPr>
    </w:p>
    <w:p w:rsidRPr="00F6338A" w:rsidR="00044466" w:rsidP="00044466" w:rsidRDefault="00044466" w14:paraId="53C731D1" w14:textId="77777777">
      <w:pPr>
        <w:pBdr>
          <w:top w:val="none" w:color="auto" w:sz="0" w:space="0"/>
          <w:left w:val="none" w:color="auto" w:sz="0" w:space="0"/>
          <w:bottom w:val="single" w:color="auto" w:sz="4" w:space="1"/>
          <w:right w:val="none" w:color="auto" w:sz="0" w:space="0"/>
          <w:between w:val="none" w:color="auto" w:sz="0" w:space="0"/>
          <w:bar w:val="none" w:color="auto" w:sz="0"/>
        </w:pBdr>
        <w:rPr>
          <w:rFonts w:eastAsia="Times New Roman" w:cs="Calibri"/>
          <w:b/>
          <w:szCs w:val="22"/>
          <w:bdr w:val="none" w:color="auto" w:sz="0" w:space="0"/>
          <w:lang w:val="en-GB"/>
        </w:rPr>
      </w:pPr>
      <w:r w:rsidRPr="00F6338A">
        <w:rPr>
          <w:rFonts w:eastAsia="Times New Roman" w:cs="Calibri"/>
          <w:b/>
          <w:szCs w:val="22"/>
          <w:bdr w:val="none" w:color="auto" w:sz="0" w:space="0"/>
          <w:lang w:val="en-GB"/>
        </w:rPr>
        <w:t>SECTION IV: Monitoring and Reporting</w:t>
      </w:r>
    </w:p>
    <w:p w:rsidRPr="00F6338A" w:rsidR="00044466" w:rsidP="00044466" w:rsidRDefault="00044466" w14:paraId="1BCEFD5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Cs w:val="22"/>
          <w:bdr w:val="none" w:color="auto" w:sz="0" w:space="0"/>
          <w:lang w:val="en-GB"/>
        </w:rPr>
      </w:pPr>
      <w:r w:rsidRPr="00F6338A">
        <w:rPr>
          <w:rFonts w:eastAsia="Times New Roman" w:cs="Calibri"/>
          <w:spacing w:val="-2"/>
          <w:szCs w:val="22"/>
          <w:bdr w:val="none" w:color="auto" w:sz="0" w:space="0"/>
          <w:lang w:val="en-GB"/>
        </w:rPr>
        <w:t xml:space="preserve">The GEF/GCF Gender Mainstreaming Policy requires the collection and analysis of sex-disaggregated data and gender information to inform gender-responsive monitoring and evaluation. The project is expected to report on a </w:t>
      </w:r>
      <w:r w:rsidRPr="00F6338A">
        <w:rPr>
          <w:rFonts w:eastAsia="Times New Roman" w:cs="Calibri"/>
          <w:spacing w:val="-2"/>
          <w:szCs w:val="22"/>
          <w:u w:val="single"/>
          <w:bdr w:val="none" w:color="auto" w:sz="0" w:space="0"/>
          <w:lang w:val="en-GB"/>
        </w:rPr>
        <w:t>quarterly basis</w:t>
      </w:r>
      <w:r w:rsidRPr="00F6338A">
        <w:rPr>
          <w:rFonts w:eastAsia="Times New Roman" w:cs="Calibri"/>
          <w:spacing w:val="-2"/>
          <w:szCs w:val="22"/>
          <w:bdr w:val="none" w:color="auto" w:sz="0" w:space="0"/>
          <w:lang w:val="en-GB"/>
        </w:rPr>
        <w:t xml:space="preserve"> (using the CI-GEF/GCF Quarterly Reporting template), progress made towards the achievement of gender mainstreaming activities identified in the Gender Action Plan above. The project is also expected to report on an </w:t>
      </w:r>
      <w:r w:rsidRPr="00F6338A">
        <w:rPr>
          <w:rFonts w:eastAsia="Times New Roman" w:cs="Calibri"/>
          <w:spacing w:val="-2"/>
          <w:szCs w:val="22"/>
          <w:u w:val="single"/>
          <w:bdr w:val="none" w:color="auto" w:sz="0" w:space="0"/>
          <w:lang w:val="en-GB"/>
        </w:rPr>
        <w:t>annual</w:t>
      </w:r>
      <w:r w:rsidRPr="00F6338A">
        <w:rPr>
          <w:rFonts w:eastAsia="Times New Roman" w:cs="Calibri"/>
          <w:spacing w:val="-2"/>
          <w:szCs w:val="22"/>
          <w:bdr w:val="none" w:color="auto" w:sz="0" w:space="0"/>
          <w:lang w:val="en-GB"/>
        </w:rPr>
        <w:t xml:space="preserve"> basis and using the CI-GEF/GCF Project Implementation Report (PIR) or Annual Performance Report (APR) template, the following CI-GEF/GCF minimum indicators: </w:t>
      </w:r>
    </w:p>
    <w:p w:rsidRPr="00F6338A" w:rsidR="00044466" w:rsidP="00044466" w:rsidRDefault="00044466" w14:paraId="6ED9A0F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Cs w:val="22"/>
          <w:bdr w:val="none" w:color="auto" w:sz="0" w:space="0"/>
          <w:lang w:val="en-GB"/>
        </w:rPr>
      </w:pPr>
    </w:p>
    <w:tbl>
      <w:tblPr>
        <w:tblStyle w:val="TableGrid17"/>
        <w:tblW w:w="0" w:type="auto"/>
        <w:tblInd w:w="-185" w:type="dxa"/>
        <w:tblLayout w:type="fixed"/>
        <w:tblLook w:val="04A0" w:firstRow="1" w:lastRow="0" w:firstColumn="1" w:lastColumn="0" w:noHBand="0" w:noVBand="1"/>
      </w:tblPr>
      <w:tblGrid>
        <w:gridCol w:w="3960"/>
        <w:gridCol w:w="1080"/>
        <w:gridCol w:w="1170"/>
        <w:gridCol w:w="1779"/>
        <w:gridCol w:w="1564"/>
      </w:tblGrid>
      <w:tr w:rsidRPr="00F6338A" w:rsidR="00044466" w:rsidTr="008E2E01" w14:paraId="36ACF488" w14:textId="77777777">
        <w:trPr>
          <w:trHeight w:val="246"/>
        </w:trPr>
        <w:tc>
          <w:tcPr>
            <w:tcW w:w="3960" w:type="dxa"/>
            <w:vMerge w:val="restart"/>
          </w:tcPr>
          <w:p w:rsidRPr="00F6338A" w:rsidR="00044466" w:rsidP="00044466" w:rsidRDefault="00044466" w14:paraId="093D53F8"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b/>
                <w:bCs/>
                <w:spacing w:val="-2"/>
                <w:sz w:val="20"/>
                <w:szCs w:val="20"/>
                <w:lang w:val="en-GB"/>
              </w:rPr>
            </w:pPr>
            <w:r w:rsidRPr="00F6338A">
              <w:rPr>
                <w:rFonts w:eastAsia="Times New Roman" w:cs="Calibri"/>
                <w:b/>
                <w:bCs/>
                <w:spacing w:val="-2"/>
                <w:sz w:val="20"/>
                <w:szCs w:val="20"/>
                <w:lang w:val="en-GB"/>
              </w:rPr>
              <w:t>Indicator</w:t>
            </w:r>
          </w:p>
        </w:tc>
        <w:tc>
          <w:tcPr>
            <w:tcW w:w="2250" w:type="dxa"/>
            <w:gridSpan w:val="2"/>
          </w:tcPr>
          <w:p w:rsidRPr="00F6338A" w:rsidR="00044466" w:rsidP="00044466" w:rsidRDefault="00044466" w14:paraId="10CAF789"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Times New Roman" w:cs="Calibri"/>
                <w:b/>
                <w:bCs/>
                <w:spacing w:val="-2"/>
                <w:sz w:val="20"/>
                <w:szCs w:val="20"/>
                <w:lang w:val="en-GB"/>
              </w:rPr>
            </w:pPr>
            <w:r w:rsidRPr="00F6338A">
              <w:rPr>
                <w:rFonts w:eastAsia="Times New Roman" w:cs="Calibri"/>
                <w:b/>
                <w:bCs/>
                <w:spacing w:val="-2"/>
                <w:sz w:val="20"/>
                <w:szCs w:val="20"/>
                <w:lang w:val="en-GB"/>
              </w:rPr>
              <w:t>Baseline</w:t>
            </w:r>
          </w:p>
        </w:tc>
        <w:tc>
          <w:tcPr>
            <w:tcW w:w="3343" w:type="dxa"/>
            <w:gridSpan w:val="2"/>
          </w:tcPr>
          <w:p w:rsidRPr="00F6338A" w:rsidR="00044466" w:rsidP="00044466" w:rsidRDefault="00044466" w14:paraId="5586FD36"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Times New Roman" w:cs="Calibri"/>
                <w:b/>
                <w:bCs/>
                <w:spacing w:val="-2"/>
                <w:sz w:val="20"/>
                <w:szCs w:val="20"/>
                <w:lang w:val="en-GB"/>
              </w:rPr>
            </w:pPr>
            <w:r w:rsidRPr="00F6338A">
              <w:rPr>
                <w:rFonts w:eastAsia="Times New Roman" w:cs="Calibri"/>
                <w:b/>
                <w:bCs/>
                <w:spacing w:val="-2"/>
                <w:sz w:val="20"/>
                <w:szCs w:val="20"/>
                <w:lang w:val="en-GB"/>
              </w:rPr>
              <w:t>Target</w:t>
            </w:r>
          </w:p>
        </w:tc>
      </w:tr>
      <w:tr w:rsidRPr="00F6338A" w:rsidR="00044466" w:rsidTr="008E2E01" w14:paraId="7F34834A" w14:textId="77777777">
        <w:trPr>
          <w:trHeight w:val="228"/>
        </w:trPr>
        <w:tc>
          <w:tcPr>
            <w:tcW w:w="3960" w:type="dxa"/>
            <w:vMerge/>
          </w:tcPr>
          <w:p w:rsidRPr="00F6338A" w:rsidR="00044466" w:rsidP="00044466" w:rsidRDefault="00044466" w14:paraId="242DDF2C"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 w:val="20"/>
                <w:szCs w:val="20"/>
                <w:lang w:val="en-GB"/>
              </w:rPr>
            </w:pPr>
          </w:p>
        </w:tc>
        <w:tc>
          <w:tcPr>
            <w:tcW w:w="1080" w:type="dxa"/>
          </w:tcPr>
          <w:p w:rsidRPr="00F6338A" w:rsidR="00044466" w:rsidP="00044466" w:rsidRDefault="00044466" w14:paraId="0ED765B1"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Times New Roman" w:cs="Calibri"/>
                <w:b/>
                <w:bCs/>
                <w:i/>
                <w:iCs/>
                <w:spacing w:val="-2"/>
                <w:sz w:val="20"/>
                <w:szCs w:val="20"/>
                <w:lang w:val="en-GB"/>
              </w:rPr>
            </w:pPr>
            <w:r w:rsidRPr="00F6338A">
              <w:rPr>
                <w:rFonts w:eastAsia="Times New Roman" w:cs="Calibri"/>
                <w:b/>
                <w:bCs/>
                <w:i/>
                <w:iCs/>
                <w:spacing w:val="-2"/>
                <w:sz w:val="20"/>
                <w:szCs w:val="20"/>
                <w:lang w:val="en-GB"/>
              </w:rPr>
              <w:t>Men</w:t>
            </w:r>
          </w:p>
        </w:tc>
        <w:tc>
          <w:tcPr>
            <w:tcW w:w="1170" w:type="dxa"/>
          </w:tcPr>
          <w:p w:rsidRPr="00F6338A" w:rsidR="00044466" w:rsidP="00044466" w:rsidRDefault="00044466" w14:paraId="7864EE72"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b/>
                <w:bCs/>
                <w:i/>
                <w:iCs/>
                <w:spacing w:val="-2"/>
                <w:sz w:val="20"/>
                <w:szCs w:val="20"/>
                <w:lang w:val="en-GB"/>
              </w:rPr>
            </w:pPr>
            <w:r w:rsidRPr="00F6338A">
              <w:rPr>
                <w:rFonts w:eastAsia="Times New Roman" w:cs="Calibri"/>
                <w:b/>
                <w:bCs/>
                <w:i/>
                <w:iCs/>
                <w:spacing w:val="-2"/>
                <w:sz w:val="20"/>
                <w:szCs w:val="20"/>
                <w:lang w:val="en-GB"/>
              </w:rPr>
              <w:t>Women</w:t>
            </w:r>
          </w:p>
        </w:tc>
        <w:tc>
          <w:tcPr>
            <w:tcW w:w="1779" w:type="dxa"/>
          </w:tcPr>
          <w:p w:rsidRPr="00F6338A" w:rsidR="00044466" w:rsidP="00044466" w:rsidRDefault="00044466" w14:paraId="531C7FA1"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Times New Roman" w:cs="Calibri"/>
                <w:b/>
                <w:bCs/>
                <w:i/>
                <w:iCs/>
                <w:spacing w:val="-2"/>
                <w:sz w:val="20"/>
                <w:szCs w:val="20"/>
                <w:lang w:val="en-GB"/>
              </w:rPr>
            </w:pPr>
            <w:r w:rsidRPr="00F6338A">
              <w:rPr>
                <w:rFonts w:eastAsia="Times New Roman" w:cs="Calibri"/>
                <w:b/>
                <w:bCs/>
                <w:i/>
                <w:iCs/>
                <w:spacing w:val="-2"/>
                <w:sz w:val="20"/>
                <w:szCs w:val="20"/>
                <w:lang w:val="en-GB"/>
              </w:rPr>
              <w:t>Men</w:t>
            </w:r>
          </w:p>
        </w:tc>
        <w:tc>
          <w:tcPr>
            <w:tcW w:w="1564" w:type="dxa"/>
          </w:tcPr>
          <w:p w:rsidRPr="00F6338A" w:rsidR="00044466" w:rsidP="00044466" w:rsidRDefault="00044466" w14:paraId="075912D7"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center"/>
              <w:rPr>
                <w:rFonts w:eastAsia="Times New Roman" w:cs="Calibri"/>
                <w:b/>
                <w:bCs/>
                <w:i/>
                <w:iCs/>
                <w:spacing w:val="-2"/>
                <w:sz w:val="20"/>
                <w:szCs w:val="20"/>
                <w:lang w:val="en-GB"/>
              </w:rPr>
            </w:pPr>
            <w:r w:rsidRPr="00F6338A">
              <w:rPr>
                <w:rFonts w:eastAsia="Times New Roman" w:cs="Calibri"/>
                <w:b/>
                <w:bCs/>
                <w:i/>
                <w:iCs/>
                <w:spacing w:val="-2"/>
                <w:sz w:val="20"/>
                <w:szCs w:val="20"/>
                <w:lang w:val="en-GB"/>
              </w:rPr>
              <w:t>Women</w:t>
            </w:r>
          </w:p>
        </w:tc>
      </w:tr>
      <w:tr w:rsidRPr="00F6338A" w:rsidR="00044466" w:rsidTr="008E2E01" w14:paraId="0C5AC76F" w14:textId="77777777">
        <w:tc>
          <w:tcPr>
            <w:tcW w:w="3960" w:type="dxa"/>
          </w:tcPr>
          <w:p w:rsidRPr="00F6338A" w:rsidR="00044466" w:rsidP="008C74E9" w:rsidRDefault="00044466" w14:paraId="1C9DAF23" w14:textId="77777777">
            <w:pPr>
              <w:widowControl w:val="0"/>
              <w:numPr>
                <w:ilvl w:val="0"/>
                <w:numId w:val="156"/>
              </w:numPr>
              <w:tabs>
                <w:tab w:val="left" w:pos="0"/>
              </w:tabs>
              <w:ind w:left="330"/>
              <w:rPr>
                <w:rFonts w:eastAsia="Times New Roman" w:cs="Calibri"/>
                <w:spacing w:val="-2"/>
                <w:sz w:val="20"/>
                <w:szCs w:val="20"/>
                <w:lang w:val="en-GB"/>
              </w:rPr>
            </w:pPr>
            <w:r w:rsidRPr="00F6338A">
              <w:rPr>
                <w:rFonts w:eastAsia="Times New Roman" w:cs="Calibri"/>
                <w:spacing w:val="-2"/>
                <w:sz w:val="20"/>
                <w:szCs w:val="20"/>
                <w:lang w:val="en-GB"/>
              </w:rPr>
              <w:t>Number of persons (disaggregated by gender) who received benefits in the project implementation phase.</w:t>
            </w:r>
          </w:p>
        </w:tc>
        <w:tc>
          <w:tcPr>
            <w:tcW w:w="1080" w:type="dxa"/>
          </w:tcPr>
          <w:p w:rsidRPr="00F6338A" w:rsidR="00044466" w:rsidP="00044466" w:rsidRDefault="00044466" w14:paraId="685491ED"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 w:val="20"/>
                <w:szCs w:val="20"/>
                <w:lang w:val="en-GB"/>
              </w:rPr>
            </w:pPr>
            <w:r w:rsidRPr="00F6338A">
              <w:rPr>
                <w:rFonts w:eastAsia="Times New Roman" w:cs="Calibri"/>
                <w:spacing w:val="-2"/>
                <w:sz w:val="20"/>
                <w:szCs w:val="20"/>
                <w:lang w:val="en-GB"/>
              </w:rPr>
              <w:t>0</w:t>
            </w:r>
          </w:p>
        </w:tc>
        <w:tc>
          <w:tcPr>
            <w:tcW w:w="1170" w:type="dxa"/>
          </w:tcPr>
          <w:p w:rsidRPr="00F6338A" w:rsidR="00044466" w:rsidP="00044466" w:rsidRDefault="00044466" w14:paraId="0F6F247E"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 w:val="20"/>
                <w:szCs w:val="20"/>
                <w:lang w:val="en-GB"/>
              </w:rPr>
            </w:pPr>
            <w:r w:rsidRPr="00F6338A">
              <w:rPr>
                <w:rFonts w:eastAsia="Times New Roman" w:cs="Calibri"/>
                <w:spacing w:val="-2"/>
                <w:sz w:val="20"/>
                <w:szCs w:val="20"/>
                <w:lang w:val="en-GB"/>
              </w:rPr>
              <w:t>0</w:t>
            </w:r>
          </w:p>
        </w:tc>
        <w:tc>
          <w:tcPr>
            <w:tcW w:w="1779" w:type="dxa"/>
          </w:tcPr>
          <w:p w:rsidRPr="00F6338A" w:rsidR="00044466" w:rsidP="00044466" w:rsidRDefault="00044466" w14:paraId="35D79EC3"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 w:val="20"/>
                <w:szCs w:val="20"/>
                <w:lang w:val="en-GB"/>
              </w:rPr>
            </w:pPr>
            <w:r w:rsidRPr="00F6338A">
              <w:rPr>
                <w:rFonts w:eastAsia="Times New Roman" w:cs="Calibri"/>
                <w:spacing w:val="-2"/>
                <w:sz w:val="20"/>
                <w:szCs w:val="20"/>
                <w:lang w:val="en-GB"/>
              </w:rPr>
              <w:t>16,000</w:t>
            </w:r>
          </w:p>
        </w:tc>
        <w:tc>
          <w:tcPr>
            <w:tcW w:w="1564" w:type="dxa"/>
          </w:tcPr>
          <w:p w:rsidRPr="00F6338A" w:rsidR="00044466" w:rsidP="00044466" w:rsidRDefault="00044466" w14:paraId="2BF26007"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 w:val="20"/>
                <w:szCs w:val="20"/>
                <w:lang w:val="en-GB"/>
              </w:rPr>
            </w:pPr>
            <w:r w:rsidRPr="00F6338A">
              <w:rPr>
                <w:rFonts w:eastAsia="Times New Roman" w:cs="Calibri"/>
                <w:spacing w:val="-2"/>
                <w:sz w:val="20"/>
                <w:szCs w:val="20"/>
                <w:lang w:val="en-GB"/>
              </w:rPr>
              <w:t>14,000</w:t>
            </w:r>
          </w:p>
        </w:tc>
      </w:tr>
      <w:tr w:rsidRPr="00F6338A" w:rsidR="00044466" w:rsidTr="008E2E01" w14:paraId="2549556D" w14:textId="77777777">
        <w:tc>
          <w:tcPr>
            <w:tcW w:w="3960" w:type="dxa"/>
          </w:tcPr>
          <w:p w:rsidRPr="00F6338A" w:rsidR="00044466" w:rsidP="008C74E9" w:rsidRDefault="00044466" w14:paraId="11A1AD77" w14:textId="77777777">
            <w:pPr>
              <w:widowControl w:val="0"/>
              <w:numPr>
                <w:ilvl w:val="0"/>
                <w:numId w:val="156"/>
              </w:numPr>
              <w:tabs>
                <w:tab w:val="left" w:pos="0"/>
              </w:tabs>
              <w:ind w:left="330"/>
              <w:rPr>
                <w:rFonts w:eastAsia="Times New Roman" w:cs="Calibri"/>
                <w:spacing w:val="-2"/>
                <w:sz w:val="20"/>
                <w:szCs w:val="20"/>
                <w:lang w:val="en-GB"/>
              </w:rPr>
            </w:pPr>
            <w:r w:rsidRPr="00F6338A">
              <w:rPr>
                <w:rFonts w:eastAsia="Times New Roman" w:cs="Calibri"/>
                <w:spacing w:val="-2"/>
                <w:sz w:val="20"/>
                <w:szCs w:val="20"/>
                <w:lang w:val="en-GB"/>
              </w:rPr>
              <w:t>Number of documents (disaggregated by type) derived from the project that included gender considerations or address gender gaps.</w:t>
            </w:r>
            <w:r w:rsidRPr="00F6338A">
              <w:rPr>
                <w:rFonts w:eastAsia="Times New Roman" w:cs="Calibri"/>
                <w:spacing w:val="-2"/>
                <w:sz w:val="20"/>
                <w:szCs w:val="20"/>
                <w:vertAlign w:val="superscript"/>
                <w:lang w:val="en-GB"/>
              </w:rPr>
              <w:footnoteReference w:id="68"/>
            </w:r>
          </w:p>
        </w:tc>
        <w:tc>
          <w:tcPr>
            <w:tcW w:w="2250" w:type="dxa"/>
            <w:gridSpan w:val="2"/>
          </w:tcPr>
          <w:p w:rsidRPr="00F6338A" w:rsidR="00044466" w:rsidP="00044466" w:rsidRDefault="00044466" w14:paraId="0288744B"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 w:val="20"/>
                <w:szCs w:val="20"/>
                <w:lang w:val="en-GB"/>
              </w:rPr>
            </w:pPr>
            <w:r w:rsidRPr="00F6338A">
              <w:rPr>
                <w:rFonts w:eastAsia="Times New Roman" w:cs="Calibri"/>
                <w:spacing w:val="-2"/>
                <w:sz w:val="20"/>
                <w:szCs w:val="20"/>
                <w:lang w:val="en-GB"/>
              </w:rPr>
              <w:t>0</w:t>
            </w:r>
          </w:p>
        </w:tc>
        <w:tc>
          <w:tcPr>
            <w:tcW w:w="3343" w:type="dxa"/>
            <w:gridSpan w:val="2"/>
          </w:tcPr>
          <w:p w:rsidRPr="00F6338A" w:rsidR="00044466" w:rsidP="00044466" w:rsidRDefault="00044466" w14:paraId="47E20E5A"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Times New Roman" w:cs="Calibri"/>
                <w:spacing w:val="-2"/>
                <w:sz w:val="20"/>
                <w:szCs w:val="20"/>
                <w:lang w:val="en-GB"/>
              </w:rPr>
            </w:pPr>
            <w:r w:rsidRPr="00F6338A">
              <w:rPr>
                <w:rFonts w:eastAsia="Times New Roman" w:cs="Calibri"/>
                <w:spacing w:val="-2"/>
                <w:sz w:val="20"/>
                <w:szCs w:val="20"/>
                <w:lang w:val="en-GB"/>
              </w:rPr>
              <w:t>24</w:t>
            </w:r>
          </w:p>
          <w:p w:rsidRPr="00F6338A" w:rsidR="00044466" w:rsidP="002614FA" w:rsidRDefault="00044466" w14:paraId="464D79E0" w14:textId="647AA2AB">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jc w:val="both"/>
              <w:rPr>
                <w:rFonts w:eastAsia="Times New Roman" w:cs="Calibri"/>
                <w:spacing w:val="-2"/>
                <w:sz w:val="20"/>
                <w:szCs w:val="20"/>
                <w:lang w:val="en-GB"/>
              </w:rPr>
            </w:pPr>
            <w:r w:rsidRPr="00F6338A">
              <w:rPr>
                <w:rFonts w:eastAsia="Times New Roman" w:cs="Calibri"/>
                <w:spacing w:val="-2"/>
                <w:sz w:val="20"/>
                <w:szCs w:val="20"/>
                <w:lang w:val="en-GB"/>
              </w:rPr>
              <w:t>(1 knowledge management, and communications strategy; 1 co-management plan; 3 land use plans; 3 socioeconomic assessments; 1 needs assessment; 15 knowledge products</w:t>
            </w:r>
            <w:r w:rsidRPr="00F6338A" w:rsidR="002614FA">
              <w:rPr>
                <w:rFonts w:eastAsia="Times New Roman" w:cs="Calibri"/>
                <w:spacing w:val="-2"/>
                <w:sz w:val="20"/>
                <w:szCs w:val="20"/>
                <w:lang w:val="en-GB"/>
              </w:rPr>
              <w:t>)</w:t>
            </w:r>
          </w:p>
        </w:tc>
      </w:tr>
      <w:tr w:rsidRPr="00F6338A" w:rsidR="00044466" w:rsidTr="008E2E01" w14:paraId="67CEC965" w14:textId="77777777">
        <w:tc>
          <w:tcPr>
            <w:tcW w:w="3960" w:type="dxa"/>
          </w:tcPr>
          <w:p w:rsidRPr="00F6338A" w:rsidR="00044466" w:rsidP="008C74E9" w:rsidRDefault="00044466" w14:paraId="095F0247" w14:textId="77777777">
            <w:pPr>
              <w:widowControl w:val="0"/>
              <w:numPr>
                <w:ilvl w:val="0"/>
                <w:numId w:val="156"/>
              </w:numPr>
              <w:tabs>
                <w:tab w:val="left" w:pos="0"/>
              </w:tabs>
              <w:ind w:left="330"/>
              <w:rPr>
                <w:rFonts w:eastAsia="Times New Roman" w:cs="Calibri"/>
                <w:spacing w:val="-2"/>
                <w:sz w:val="20"/>
                <w:szCs w:val="20"/>
                <w:lang w:val="en-GB"/>
              </w:rPr>
            </w:pPr>
            <w:r w:rsidRPr="00F6338A">
              <w:rPr>
                <w:rFonts w:eastAsia="Times New Roman" w:cs="Calibri"/>
                <w:spacing w:val="-2"/>
                <w:sz w:val="20"/>
                <w:szCs w:val="20"/>
                <w:lang w:val="en-GB"/>
              </w:rPr>
              <w:t>Number of project events/trainings dedicated to gender</w:t>
            </w:r>
          </w:p>
        </w:tc>
        <w:tc>
          <w:tcPr>
            <w:tcW w:w="2250" w:type="dxa"/>
            <w:gridSpan w:val="2"/>
          </w:tcPr>
          <w:p w:rsidRPr="00F6338A" w:rsidR="00044466" w:rsidP="00044466" w:rsidRDefault="00044466" w14:paraId="1CE722CE"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 w:val="20"/>
                <w:szCs w:val="20"/>
                <w:lang w:val="en-GB"/>
              </w:rPr>
            </w:pPr>
            <w:r w:rsidRPr="00F6338A">
              <w:rPr>
                <w:rFonts w:eastAsia="Times New Roman" w:cs="Calibri"/>
                <w:spacing w:val="-2"/>
                <w:sz w:val="20"/>
                <w:szCs w:val="20"/>
                <w:lang w:val="en-GB"/>
              </w:rPr>
              <w:t>0</w:t>
            </w:r>
          </w:p>
        </w:tc>
        <w:tc>
          <w:tcPr>
            <w:tcW w:w="3343" w:type="dxa"/>
            <w:gridSpan w:val="2"/>
          </w:tcPr>
          <w:p w:rsidRPr="00F6338A" w:rsidR="00044466" w:rsidP="00044466" w:rsidRDefault="00044466" w14:paraId="6A2EF779"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rPr>
                <w:rFonts w:eastAsia="Times New Roman" w:cs="Calibri"/>
                <w:spacing w:val="-2"/>
                <w:sz w:val="20"/>
                <w:szCs w:val="20"/>
                <w:lang w:val="en-GB"/>
              </w:rPr>
            </w:pPr>
            <w:r w:rsidRPr="00F6338A">
              <w:rPr>
                <w:rFonts w:eastAsia="Times New Roman" w:cs="Calibri"/>
                <w:spacing w:val="-2"/>
                <w:sz w:val="20"/>
                <w:szCs w:val="20"/>
                <w:lang w:val="en-GB"/>
              </w:rPr>
              <w:t>17</w:t>
            </w:r>
          </w:p>
          <w:p w:rsidRPr="00F6338A" w:rsidR="00044466" w:rsidP="002614FA" w:rsidRDefault="00044466" w14:paraId="26D8D777" w14:textId="77777777">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0" w:firstLine="0"/>
              <w:jc w:val="both"/>
              <w:rPr>
                <w:rFonts w:eastAsia="Times New Roman" w:cs="Calibri"/>
                <w:spacing w:val="-2"/>
                <w:sz w:val="20"/>
                <w:szCs w:val="20"/>
                <w:lang w:val="en-GB"/>
              </w:rPr>
            </w:pPr>
            <w:r w:rsidRPr="00F6338A">
              <w:rPr>
                <w:rFonts w:eastAsia="Times New Roman" w:cs="Calibri"/>
                <w:spacing w:val="-2"/>
                <w:sz w:val="20"/>
                <w:szCs w:val="20"/>
                <w:lang w:val="en-GB"/>
              </w:rPr>
              <w:t>9 workshops; 3 trainings; 5 technical assistance events</w:t>
            </w:r>
          </w:p>
        </w:tc>
      </w:tr>
    </w:tbl>
    <w:p w:rsidRPr="00F6338A" w:rsidR="00044466" w:rsidP="00044466" w:rsidRDefault="00044466" w14:paraId="0311076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Cs w:val="22"/>
          <w:bdr w:val="none" w:color="auto" w:sz="0" w:space="0"/>
          <w:lang w:val="en-GB"/>
        </w:rPr>
      </w:pPr>
    </w:p>
    <w:p w:rsidRPr="00F6338A" w:rsidR="00044466" w:rsidP="00044466" w:rsidRDefault="00044466" w14:paraId="3F54C5FE" w14:textId="77777777">
      <w:pPr>
        <w:widowControl w:val="0"/>
        <w:pBdr>
          <w:top w:val="none" w:color="auto" w:sz="0" w:space="0"/>
          <w:left w:val="none" w:color="auto" w:sz="0" w:space="0"/>
          <w:bottom w:val="single" w:color="auto" w:sz="4" w:space="1"/>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b/>
          <w:bCs/>
          <w:color w:val="3F3F3F"/>
          <w:spacing w:val="-2"/>
          <w:szCs w:val="22"/>
          <w:bdr w:val="none" w:color="auto" w:sz="0" w:space="0"/>
          <w:shd w:val="clear" w:color="auto" w:fill="FFFFFF"/>
          <w:lang w:val="en-GB"/>
        </w:rPr>
      </w:pPr>
      <w:r w:rsidRPr="00F6338A">
        <w:rPr>
          <w:rFonts w:eastAsia="Times New Roman" w:cs="Calibri"/>
          <w:b/>
          <w:bCs/>
          <w:spacing w:val="-2"/>
          <w:szCs w:val="22"/>
          <w:bdr w:val="none" w:color="auto" w:sz="0" w:space="0"/>
          <w:lang w:val="en-GB"/>
        </w:rPr>
        <w:t xml:space="preserve">SECTION V: </w:t>
      </w:r>
      <w:r w:rsidRPr="00F6338A">
        <w:rPr>
          <w:rFonts w:eastAsia="Times New Roman" w:cs="Calibri"/>
          <w:b/>
          <w:bCs/>
          <w:color w:val="3F3F3F"/>
          <w:spacing w:val="-2"/>
          <w:szCs w:val="22"/>
          <w:bdr w:val="none" w:color="auto" w:sz="0" w:space="0"/>
          <w:shd w:val="clear" w:color="auto" w:fill="FFFFFF"/>
          <w:lang w:val="en-GB"/>
        </w:rPr>
        <w:t>Considerations for the Implementation of the GMP</w:t>
      </w:r>
    </w:p>
    <w:p w:rsidRPr="00F6338A" w:rsidR="00044466" w:rsidP="008C74E9" w:rsidRDefault="00044466" w14:paraId="323C6C21" w14:textId="77777777">
      <w:pPr>
        <w:widowControl w:val="0"/>
        <w:numPr>
          <w:ilvl w:val="0"/>
          <w:numId w:val="158"/>
        </w:numPr>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60"/>
        <w:jc w:val="both"/>
        <w:rPr>
          <w:rFonts w:eastAsia="Times New Roman" w:cs="Calibri"/>
          <w:b/>
          <w:bCs/>
          <w:spacing w:val="-2"/>
          <w:szCs w:val="22"/>
          <w:bdr w:val="none" w:color="auto" w:sz="0" w:space="0"/>
          <w:lang w:val="en-GB"/>
        </w:rPr>
      </w:pPr>
      <w:r w:rsidRPr="00F6338A">
        <w:rPr>
          <w:rFonts w:eastAsia="Times New Roman" w:cs="Calibri"/>
          <w:b/>
          <w:bCs/>
          <w:spacing w:val="-2"/>
          <w:szCs w:val="22"/>
          <w:bdr w:val="none" w:color="auto" w:sz="0" w:space="0"/>
          <w:lang w:val="en-GB"/>
        </w:rPr>
        <w:t>Alignment + integration</w:t>
      </w:r>
    </w:p>
    <w:p w:rsidRPr="00F6338A" w:rsidR="00044466" w:rsidP="00044466" w:rsidRDefault="00044466" w14:paraId="530D0A13"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Cs w:val="22"/>
          <w:bdr w:val="none" w:color="auto" w:sz="0" w:space="0"/>
          <w:lang w:val="en-GB"/>
        </w:rPr>
      </w:pPr>
      <w:r w:rsidRPr="00F6338A">
        <w:rPr>
          <w:rFonts w:eastAsia="Times New Roman" w:cs="Calibri"/>
          <w:spacing w:val="-2"/>
          <w:szCs w:val="22"/>
          <w:bdr w:val="none" w:color="auto" w:sz="0" w:space="0"/>
          <w:lang w:val="en-GB"/>
        </w:rPr>
        <w:t xml:space="preserve">The activities, budget and staffing outlined in this action plan must be integrated into the project’s overall Project Document + Results Framework. Please confirm that: </w:t>
      </w:r>
    </w:p>
    <w:p w:rsidRPr="00F6338A" w:rsidR="00044466" w:rsidP="008C74E9" w:rsidRDefault="00044466" w14:paraId="36485DCF" w14:textId="77777777">
      <w:pPr>
        <w:widowControl w:val="0"/>
        <w:numPr>
          <w:ilvl w:val="0"/>
          <w:numId w:val="159"/>
        </w:numPr>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Cs w:val="22"/>
          <w:bdr w:val="none" w:color="auto" w:sz="0" w:space="0"/>
          <w:lang w:val="en-GB"/>
        </w:rPr>
      </w:pPr>
      <w:r w:rsidRPr="00F6338A">
        <w:rPr>
          <w:rFonts w:eastAsia="Times New Roman" w:cs="Calibri"/>
          <w:spacing w:val="-2"/>
          <w:szCs w:val="22"/>
          <w:bdr w:val="none" w:color="auto" w:sz="0" w:space="0"/>
          <w:lang w:val="en-GB"/>
        </w:rPr>
        <w:t>The activities identified in this Action Plan have been integrated into the project’s proposal document including the results framework. (</w:t>
      </w:r>
      <w:r w:rsidRPr="00F6338A">
        <w:rPr>
          <w:rFonts w:eastAsia="Times New Roman" w:cs="Calibri"/>
          <w:b/>
          <w:bCs/>
          <w:spacing w:val="-2"/>
          <w:szCs w:val="22"/>
          <w:bdr w:val="none" w:color="auto" w:sz="0" w:space="0"/>
          <w:lang w:val="en-GB"/>
        </w:rPr>
        <w:t>Y</w:t>
      </w:r>
      <w:r w:rsidRPr="00F6338A">
        <w:rPr>
          <w:rFonts w:eastAsia="Times New Roman" w:cs="Calibri"/>
          <w:spacing w:val="-2"/>
          <w:szCs w:val="22"/>
          <w:bdr w:val="none" w:color="auto" w:sz="0" w:space="0"/>
          <w:lang w:val="en-GB"/>
        </w:rPr>
        <w:t>/N)</w:t>
      </w:r>
    </w:p>
    <w:p w:rsidRPr="00F6338A" w:rsidR="00044466" w:rsidP="008C74E9" w:rsidRDefault="00044466" w14:paraId="11439F0D" w14:textId="77777777">
      <w:pPr>
        <w:widowControl w:val="0"/>
        <w:numPr>
          <w:ilvl w:val="0"/>
          <w:numId w:val="159"/>
        </w:numPr>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Cs w:val="22"/>
          <w:bdr w:val="none" w:color="auto" w:sz="0" w:space="0"/>
          <w:lang w:val="en-GB"/>
        </w:rPr>
      </w:pPr>
      <w:r w:rsidRPr="00F6338A">
        <w:rPr>
          <w:rFonts w:eastAsia="Times New Roman" w:cs="Calibri"/>
          <w:spacing w:val="-2"/>
          <w:szCs w:val="22"/>
          <w:bdr w:val="none" w:color="auto" w:sz="0" w:space="0"/>
          <w:lang w:val="en-GB"/>
        </w:rPr>
        <w:t>The necessary budget for activities identified in this Action Plan have been integrated into the project’s overall budget. (</w:t>
      </w:r>
      <w:r w:rsidRPr="00F6338A">
        <w:rPr>
          <w:rFonts w:eastAsia="Times New Roman" w:cs="Calibri"/>
          <w:b/>
          <w:bCs/>
          <w:spacing w:val="-2"/>
          <w:szCs w:val="22"/>
          <w:bdr w:val="none" w:color="auto" w:sz="0" w:space="0"/>
          <w:lang w:val="en-GB"/>
        </w:rPr>
        <w:t>Y</w:t>
      </w:r>
      <w:r w:rsidRPr="00F6338A">
        <w:rPr>
          <w:rFonts w:eastAsia="Times New Roman" w:cs="Calibri"/>
          <w:spacing w:val="-2"/>
          <w:szCs w:val="22"/>
          <w:bdr w:val="none" w:color="auto" w:sz="0" w:space="0"/>
          <w:lang w:val="en-GB"/>
        </w:rPr>
        <w:t>/N)</w:t>
      </w:r>
    </w:p>
    <w:p w:rsidRPr="00F6338A" w:rsidR="00044466" w:rsidP="00044466" w:rsidRDefault="00044466" w14:paraId="6A3968D2"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60"/>
        <w:jc w:val="both"/>
        <w:rPr>
          <w:rFonts w:eastAsia="Times New Roman" w:cs="Calibri"/>
          <w:spacing w:val="-2"/>
          <w:szCs w:val="22"/>
          <w:bdr w:val="none" w:color="auto" w:sz="0" w:space="0"/>
          <w:lang w:val="en-GB"/>
        </w:rPr>
      </w:pPr>
    </w:p>
    <w:p w:rsidRPr="00F6338A" w:rsidR="00044466" w:rsidP="008C74E9" w:rsidRDefault="00044466" w14:paraId="743FBB76" w14:textId="77777777">
      <w:pPr>
        <w:widowControl w:val="0"/>
        <w:numPr>
          <w:ilvl w:val="0"/>
          <w:numId w:val="158"/>
        </w:numPr>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ind w:left="360"/>
        <w:jc w:val="both"/>
        <w:rPr>
          <w:rFonts w:eastAsia="Times New Roman" w:cs="Calibri"/>
          <w:b/>
          <w:bCs/>
          <w:spacing w:val="-2"/>
          <w:szCs w:val="22"/>
          <w:bdr w:val="none" w:color="auto" w:sz="0" w:space="0"/>
          <w:lang w:val="en-GB"/>
        </w:rPr>
      </w:pPr>
      <w:r w:rsidRPr="00F6338A">
        <w:rPr>
          <w:rFonts w:eastAsia="Times New Roman" w:cs="Calibri"/>
          <w:b/>
          <w:bCs/>
          <w:spacing w:val="-2"/>
          <w:szCs w:val="22"/>
          <w:bdr w:val="none" w:color="auto" w:sz="0" w:space="0"/>
          <w:lang w:val="en-GB"/>
        </w:rPr>
        <w:t>Staffing capacities</w:t>
      </w:r>
    </w:p>
    <w:p w:rsidRPr="00F6338A" w:rsidR="00044466" w:rsidP="00044466" w:rsidRDefault="00044466" w14:paraId="4C079095"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Cs w:val="22"/>
          <w:bdr w:val="none" w:color="auto" w:sz="0" w:space="0"/>
          <w:lang w:val="en-GB"/>
        </w:rPr>
      </w:pPr>
      <w:r w:rsidRPr="00F6338A">
        <w:rPr>
          <w:rFonts w:eastAsia="Times New Roman" w:cs="Calibri"/>
          <w:spacing w:val="-2"/>
          <w:szCs w:val="22"/>
          <w:bdr w:val="none" w:color="auto" w:sz="0" w:space="0"/>
          <w:lang w:val="en-GB"/>
        </w:rPr>
        <w:t>Describe the project’s capacities to implement of this Gender Mainstreaming Plan. Who will be responsible for overseeing the implementation of the actions? Will that person need to be hired or is s/he already on staff? Does that person have the technical background and skills appropriate for the level of complexity of this GMP? If not, how will this be addressed? What percentage of that person’s time will be focused on implementation of this GMP?</w:t>
      </w:r>
    </w:p>
    <w:p w:rsidRPr="00F6338A" w:rsidR="00044466" w:rsidP="00044466" w:rsidRDefault="00044466" w14:paraId="5942819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spacing w:val="-2"/>
          <w:szCs w:val="22"/>
          <w:bdr w:val="none" w:color="auto" w:sz="0" w:space="0"/>
          <w:lang w:val="en-GB"/>
        </w:rPr>
      </w:pPr>
    </w:p>
    <w:p w:rsidRPr="00F6338A" w:rsidR="00044466" w:rsidP="00044466" w:rsidRDefault="00044466" w14:paraId="67715E8E" w14:textId="4CDBB53F">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jc w:val="both"/>
        <w:rPr>
          <w:rFonts w:eastAsia="Times New Roman" w:cs="Calibri"/>
          <w:b/>
          <w:bCs/>
          <w:spacing w:val="-2"/>
          <w:szCs w:val="22"/>
          <w:bdr w:val="none" w:color="auto" w:sz="0" w:space="0"/>
          <w:lang w:val="en-GB"/>
        </w:rPr>
      </w:pPr>
      <w:r w:rsidRPr="00F6338A">
        <w:rPr>
          <w:rFonts w:eastAsia="Times New Roman" w:cs="Calibri"/>
          <w:bCs/>
          <w:spacing w:val="-2"/>
          <w:szCs w:val="22"/>
          <w:bdr w:val="none" w:color="auto" w:sz="0" w:space="0"/>
          <w:lang w:val="en-GB"/>
        </w:rPr>
        <w:t xml:space="preserve">SCNL has safeguarding measures such as gender and safeguarding policies, a safeguarding commitment statement and reminder posters displayed at its various offices (including the field offices). They also have in place refresher training for staff and new employees on safeguarding. </w:t>
      </w:r>
      <w:r w:rsidRPr="00F6338A">
        <w:rPr>
          <w:rFonts w:eastAsia="Times New Roman" w:cs="Calibri"/>
          <w:bCs/>
          <w:spacing w:val="-2"/>
          <w:szCs w:val="22"/>
          <w:bdr w:val="none" w:color="auto" w:sz="0" w:space="0"/>
        </w:rPr>
        <w:t>SCNL mainstreams gender in all of its projects</w:t>
      </w:r>
      <w:r w:rsidRPr="00F6338A">
        <w:rPr>
          <w:rFonts w:eastAsia="Times New Roman" w:cs="Calibri"/>
          <w:bCs/>
          <w:spacing w:val="-2"/>
          <w:szCs w:val="22"/>
          <w:bdr w:val="none" w:color="auto" w:sz="0" w:space="0"/>
          <w:lang w:val="en-GB"/>
        </w:rPr>
        <w:t>, and its</w:t>
      </w:r>
      <w:r w:rsidRPr="00F6338A">
        <w:rPr>
          <w:rFonts w:eastAsia="Times New Roman" w:cs="Calibri"/>
          <w:bCs/>
          <w:spacing w:val="-2"/>
          <w:szCs w:val="22"/>
          <w:bdr w:val="none" w:color="auto" w:sz="0" w:space="0"/>
        </w:rPr>
        <w:t xml:space="preserve"> data system for beneficiaries is disaggregated by gender</w:t>
      </w:r>
      <w:r w:rsidRPr="00F6338A">
        <w:rPr>
          <w:rFonts w:eastAsia="Times New Roman" w:cs="Calibri"/>
          <w:bCs/>
          <w:spacing w:val="-2"/>
          <w:szCs w:val="22"/>
          <w:bdr w:val="none" w:color="auto" w:sz="0" w:space="0"/>
          <w:lang w:val="en-GB"/>
        </w:rPr>
        <w:t xml:space="preserve">. SCNL has one (1) full-time Gender and Safeguard Officer based in the Monrovia office. The Gender and Safeguard Officer was recruited under the CI-GEF FOLUR project and has a Bachelor of Arts in Sociology and an extensive experience in Gender and Safeguarding issues. She is an expert with over five years of professional experience in gender mainstreaming and social inclusion. She has been trained in Gender mainstreaming and safeguarding, and recently completed a certificate course from the Perk Group in Nairobi, Kenya. The Project will hire a Gender and Safeguard Officer for this project. </w:t>
      </w:r>
      <w:r w:rsidRPr="00F6338A">
        <w:rPr>
          <w:rFonts w:eastAsia="Times New Roman" w:cs="Calibri"/>
          <w:spacing w:val="-2"/>
          <w:szCs w:val="22"/>
          <w:bdr w:val="none" w:color="auto" w:sz="0" w:space="0"/>
          <w:lang w:val="en-GB"/>
        </w:rPr>
        <w:t>The CI-GEF Agency will continue to have a supervision role as Implementing Agency.</w:t>
      </w:r>
    </w:p>
    <w:p w:rsidRPr="00F6338A" w:rsidR="00044466" w:rsidP="00044466" w:rsidRDefault="00044466" w14:paraId="03456759"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rPr>
          <w:rFonts w:eastAsia="Times New Roman" w:cs="Calibri"/>
          <w:b/>
          <w:bCs/>
          <w:spacing w:val="-2"/>
          <w:szCs w:val="22"/>
          <w:bdr w:val="none" w:color="auto" w:sz="0" w:space="0"/>
          <w:lang w:val="en-GB"/>
        </w:rPr>
      </w:pPr>
    </w:p>
    <w:p w:rsidRPr="00F6338A" w:rsidR="00F25982" w:rsidP="00F25982" w:rsidRDefault="00F25982" w14:paraId="4217EB5F" w14:textId="77777777">
      <w:pPr>
        <w:rPr>
          <w:szCs w:val="22"/>
        </w:rPr>
      </w:pPr>
    </w:p>
    <w:p w:rsidRPr="00F6338A" w:rsidR="00F25982" w:rsidP="00086BA8" w:rsidRDefault="00F25982" w14:paraId="67C4597F" w14:textId="77777777">
      <w:pPr>
        <w:pStyle w:val="Heading3"/>
      </w:pPr>
      <w:bookmarkStart w:name="_Toc168581180" w:id="236"/>
      <w:bookmarkStart w:name="_Toc180748827" w:id="237"/>
      <w:r w:rsidRPr="00F6338A">
        <w:t>Stakeholder Engagement Plan (SEP)</w:t>
      </w:r>
      <w:bookmarkEnd w:id="236"/>
      <w:bookmarkEnd w:id="237"/>
    </w:p>
    <w:p w:rsidRPr="00F6338A" w:rsidR="004D431B" w:rsidP="004D431B" w:rsidRDefault="004D431B" w14:paraId="52AC71FB" w14:textId="77777777">
      <w:pPr>
        <w:widowControl w:val="0"/>
        <w:jc w:val="both"/>
        <w:rPr>
          <w:rFonts w:eastAsia="Calibri" w:cs="Calibri"/>
          <w:b/>
          <w:bCs/>
          <w:color w:val="000000"/>
          <w:szCs w:val="22"/>
          <w:u w:color="000000"/>
        </w:rPr>
      </w:pPr>
      <w:r w:rsidRPr="00F6338A">
        <w:rPr>
          <w:rFonts w:cs="Calibri"/>
          <w:color w:val="000000"/>
          <w:szCs w:val="22"/>
          <w:u w:color="000000"/>
        </w:rPr>
        <w:t xml:space="preserve">The Stakeholder Engagement Plan (SEP) outlines the differentiated measures that the Executing Agency/Entity will implement to ensure the effective participation of key project stakeholders, including both men and women and those identified as disadvantaged or vulnerable stakeholders. The level of detail in the SEP will vary; it must be scaled to the scope of the project, numbers of stakeholders involved, and potential risks and impacts present. </w:t>
      </w:r>
    </w:p>
    <w:p w:rsidRPr="00F6338A" w:rsidR="004D431B" w:rsidP="004D431B" w:rsidRDefault="004D431B" w14:paraId="3C9D9A80" w14:textId="77777777">
      <w:pPr>
        <w:widowControl w:val="0"/>
        <w:rPr>
          <w:rFonts w:eastAsia="Calibri" w:cs="Calibri"/>
          <w:b/>
          <w:bCs/>
          <w:color w:val="000000"/>
          <w:szCs w:val="22"/>
          <w:u w:color="000000"/>
        </w:rPr>
      </w:pPr>
    </w:p>
    <w:p w:rsidRPr="00F6338A" w:rsidR="004D431B" w:rsidP="004D431B" w:rsidRDefault="004D431B" w14:paraId="053D050F" w14:textId="77777777">
      <w:pPr>
        <w:widowControl w:val="0"/>
        <w:jc w:val="both"/>
        <w:rPr>
          <w:rFonts w:eastAsia="Calibri" w:cs="Calibri"/>
          <w:b/>
          <w:bCs/>
          <w:color w:val="000000"/>
          <w:szCs w:val="22"/>
          <w:u w:color="000000"/>
        </w:rPr>
      </w:pPr>
      <w:r w:rsidRPr="00F6338A">
        <w:rPr>
          <w:rFonts w:cs="Calibri"/>
          <w:color w:val="000000"/>
          <w:szCs w:val="22"/>
          <w:u w:color="000000"/>
        </w:rPr>
        <w:t xml:space="preserve">The SEP includes a </w:t>
      </w:r>
      <w:r w:rsidRPr="00F6338A">
        <w:rPr>
          <w:rFonts w:cs="Calibri"/>
          <w:b/>
          <w:bCs/>
          <w:color w:val="000000"/>
          <w:szCs w:val="22"/>
          <w:u w:color="000000"/>
        </w:rPr>
        <w:t>Stakeholder Analysis</w:t>
      </w:r>
      <w:r w:rsidRPr="00F6338A">
        <w:rPr>
          <w:rFonts w:cs="Calibri"/>
          <w:color w:val="000000"/>
          <w:szCs w:val="22"/>
          <w:u w:color="000000"/>
        </w:rPr>
        <w:t xml:space="preserve"> (Section III) to identify all actors who directly or indirectly may affect or be affected by a project and their varying interests. The SEP also outlines stakeholder engagement throughout the project lifecycle, including: </w:t>
      </w:r>
      <w:r w:rsidRPr="00F6338A">
        <w:rPr>
          <w:rFonts w:cs="Calibri"/>
          <w:b/>
          <w:bCs/>
          <w:color w:val="000000"/>
          <w:szCs w:val="22"/>
          <w:u w:color="000000"/>
        </w:rPr>
        <w:t>Stakeholder Engagement in PPG/PPF Phase</w:t>
      </w:r>
      <w:r w:rsidRPr="00F6338A">
        <w:rPr>
          <w:rFonts w:cs="Calibri"/>
          <w:color w:val="000000"/>
          <w:szCs w:val="22"/>
          <w:u w:color="000000"/>
        </w:rPr>
        <w:t xml:space="preserve"> (Section IV), </w:t>
      </w:r>
      <w:r w:rsidRPr="00F6338A">
        <w:rPr>
          <w:rFonts w:cs="Calibri"/>
          <w:b/>
          <w:bCs/>
          <w:color w:val="000000"/>
          <w:szCs w:val="22"/>
          <w:u w:color="000000"/>
        </w:rPr>
        <w:t>Stakeholder Engagement in Implementation Phase</w:t>
      </w:r>
      <w:r w:rsidRPr="00F6338A">
        <w:rPr>
          <w:rFonts w:cs="Calibri"/>
          <w:color w:val="000000"/>
          <w:szCs w:val="22"/>
          <w:u w:color="000000"/>
        </w:rPr>
        <w:t xml:space="preserve"> (Section V), and </w:t>
      </w:r>
      <w:r w:rsidRPr="00F6338A">
        <w:rPr>
          <w:rFonts w:cs="Calibri"/>
          <w:b/>
          <w:bCs/>
          <w:color w:val="000000"/>
          <w:szCs w:val="22"/>
          <w:u w:color="000000"/>
        </w:rPr>
        <w:t>Monitoring and Reporting</w:t>
      </w:r>
      <w:r w:rsidRPr="00F6338A">
        <w:rPr>
          <w:rFonts w:cs="Calibri"/>
          <w:color w:val="000000"/>
          <w:szCs w:val="22"/>
          <w:u w:color="000000"/>
        </w:rPr>
        <w:t xml:space="preserve"> (Section VI). These sections outline the appropriate methods for engagement, including through neutral/third party facilitators, when necessary. They also detail required public disclosure of information on project scope and impacts, a grievance redress mechanism, the budget to complete stakeholder engagement, indicators, and learning throughout the project cycle. </w:t>
      </w:r>
    </w:p>
    <w:p w:rsidRPr="00F6338A" w:rsidR="004D431B" w:rsidP="004D431B" w:rsidRDefault="004D431B" w14:paraId="10F7BAC9" w14:textId="77777777">
      <w:pPr>
        <w:widowControl w:val="0"/>
        <w:rPr>
          <w:rFonts w:eastAsia="Calibri" w:cs="Calibri"/>
          <w:b/>
          <w:bCs/>
          <w:color w:val="000000"/>
          <w:szCs w:val="22"/>
          <w:u w:color="000000"/>
        </w:rPr>
      </w:pPr>
    </w:p>
    <w:p w:rsidRPr="00F6338A" w:rsidR="004D431B" w:rsidP="004D431B" w:rsidRDefault="004D431B" w14:paraId="0AC57C8D" w14:textId="77777777">
      <w:pPr>
        <w:widowControl w:val="0"/>
        <w:rPr>
          <w:rFonts w:eastAsia="Calibri" w:cs="Calibri"/>
          <w:b/>
          <w:bCs/>
          <w:color w:val="000000"/>
          <w:szCs w:val="22"/>
          <w:u w:color="000000"/>
        </w:rPr>
      </w:pPr>
      <w:r w:rsidRPr="00F6338A">
        <w:rPr>
          <w:rFonts w:cs="Calibri"/>
          <w:color w:val="000000"/>
          <w:szCs w:val="22"/>
          <w:u w:color="000000"/>
        </w:rPr>
        <w:t>Each revision of the plan requires further disclosure to stakeholders.</w:t>
      </w:r>
    </w:p>
    <w:p w:rsidRPr="00F6338A" w:rsidR="004D431B" w:rsidP="004D431B" w:rsidRDefault="004D431B" w14:paraId="5547E44B" w14:textId="77777777">
      <w:pPr>
        <w:widowControl w:val="0"/>
        <w:rPr>
          <w:rFonts w:eastAsia="Calibri" w:cs="Calibri"/>
          <w:color w:val="000000"/>
          <w:szCs w:val="22"/>
          <w:u w:color="000000"/>
        </w:rPr>
      </w:pPr>
    </w:p>
    <w:p w:rsidRPr="00F6338A" w:rsidR="004D431B" w:rsidP="004D431B" w:rsidRDefault="004D431B" w14:paraId="420DFE7E" w14:textId="77777777">
      <w:pPr>
        <w:widowControl w:val="0"/>
        <w:pBdr>
          <w:bottom w:val="single" w:color="000000" w:sz="4" w:space="0"/>
        </w:pBdr>
        <w:rPr>
          <w:rFonts w:eastAsia="Calibri" w:cs="Calibri"/>
          <w:b/>
          <w:bCs/>
          <w:color w:val="000000"/>
          <w:szCs w:val="22"/>
          <w:u w:color="000000"/>
        </w:rPr>
      </w:pPr>
      <w:r w:rsidRPr="00F6338A">
        <w:rPr>
          <w:rFonts w:cs="Calibri"/>
          <w:b/>
          <w:bCs/>
          <w:color w:val="000000"/>
          <w:szCs w:val="22"/>
          <w:u w:color="000000"/>
        </w:rPr>
        <w:t>SECTION I: Project Information</w:t>
      </w:r>
    </w:p>
    <w:p w:rsidRPr="00F6338A" w:rsidR="004D431B" w:rsidP="004D431B" w:rsidRDefault="004D431B" w14:paraId="2DE8FB2C" w14:textId="77777777">
      <w:pPr>
        <w:widowControl w:val="0"/>
        <w:rPr>
          <w:rFonts w:eastAsia="Calibri" w:cs="Calibri"/>
          <w:color w:val="000000"/>
          <w:szCs w:val="22"/>
          <w:u w:color="000000"/>
        </w:rPr>
      </w:pPr>
    </w:p>
    <w:tbl>
      <w:tblPr>
        <w:tblW w:w="10027" w:type="dxa"/>
        <w:tblInd w:w="216"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shd w:val="clear" w:color="auto" w:fill="CED7E7"/>
        <w:tblLayout w:type="fixed"/>
        <w:tblLook w:val="04A0" w:firstRow="1" w:lastRow="0" w:firstColumn="1" w:lastColumn="0" w:noHBand="0" w:noVBand="1"/>
      </w:tblPr>
      <w:tblGrid>
        <w:gridCol w:w="2695"/>
        <w:gridCol w:w="1670"/>
        <w:gridCol w:w="850"/>
        <w:gridCol w:w="2250"/>
        <w:gridCol w:w="2562"/>
      </w:tblGrid>
      <w:tr w:rsidRPr="00F6338A" w:rsidR="004D431B" w14:paraId="59C0FA3A" w14:textId="77777777">
        <w:trPr>
          <w:trHeight w:val="570"/>
        </w:trPr>
        <w:tc>
          <w:tcPr>
            <w:tcW w:w="26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top w:w="80" w:type="dxa"/>
              <w:left w:w="80" w:type="dxa"/>
              <w:bottom w:w="80" w:type="dxa"/>
              <w:right w:w="80" w:type="dxa"/>
            </w:tcMar>
            <w:vAlign w:val="center"/>
          </w:tcPr>
          <w:p w:rsidRPr="00F6338A" w:rsidR="004D431B" w:rsidP="004D431B" w:rsidRDefault="004D431B" w14:paraId="5DF880D4" w14:textId="77777777">
            <w:pPr>
              <w:widowControl w:val="0"/>
              <w:jc w:val="center"/>
              <w:rPr>
                <w:rFonts w:cs="Calibri"/>
                <w:color w:val="000000"/>
                <w:szCs w:val="22"/>
                <w:u w:color="000000"/>
              </w:rPr>
            </w:pPr>
            <w:r w:rsidRPr="00F6338A">
              <w:rPr>
                <w:rFonts w:cs="Calibri"/>
                <w:b/>
                <w:bCs/>
                <w:color w:val="000000"/>
                <w:szCs w:val="22"/>
                <w:u w:color="000000"/>
              </w:rPr>
              <w:t>PROJECT TITLE:</w:t>
            </w:r>
          </w:p>
        </w:tc>
        <w:tc>
          <w:tcPr>
            <w:tcW w:w="73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vAlign w:val="center"/>
          </w:tcPr>
          <w:p w:rsidRPr="00F6338A" w:rsidR="004D431B" w:rsidP="004D431B" w:rsidRDefault="004D431B" w14:paraId="2173278C" w14:textId="77777777">
            <w:pPr>
              <w:widowControl w:val="0"/>
              <w:rPr>
                <w:rFonts w:cs="Calibri"/>
                <w:color w:val="000000"/>
                <w:szCs w:val="22"/>
                <w:u w:color="000000"/>
                <w14:textOutline w14:w="12700" w14:cap="flat" w14:cmpd="sng" w14:algn="ctr">
                  <w14:noFill/>
                  <w14:prstDash w14:val="solid"/>
                  <w14:miter w14:lim="400000"/>
                </w14:textOutline>
              </w:rPr>
            </w:pPr>
            <w:r w:rsidRPr="00F6338A">
              <w:rPr>
                <w:rFonts w:cs="Calibri"/>
                <w:color w:val="000000"/>
                <w:szCs w:val="22"/>
                <w:u w:color="000000"/>
                <w14:textOutline w14:w="12700" w14:cap="flat" w14:cmpd="sng" w14:algn="ctr">
                  <w14:noFill/>
                  <w14:prstDash w14:val="solid"/>
                  <w14:miter w14:lim="400000"/>
                </w14:textOutline>
              </w:rPr>
              <w:t>Strengthening Conservation and Effective Governance of Liberia</w:t>
            </w:r>
            <w:r w:rsidRPr="00F6338A">
              <w:rPr>
                <w:rFonts w:cs="Calibri"/>
                <w:color w:val="000000"/>
                <w:szCs w:val="22"/>
                <w:u w:color="000000"/>
                <w:rtl/>
                <w14:textOutline w14:w="12700" w14:cap="flat" w14:cmpd="sng" w14:algn="ctr">
                  <w14:noFill/>
                  <w14:prstDash w14:val="solid"/>
                  <w14:miter w14:lim="400000"/>
                </w14:textOutline>
              </w:rPr>
              <w:t>’</w:t>
            </w:r>
            <w:r w:rsidRPr="00F6338A">
              <w:rPr>
                <w:rFonts w:cs="Calibri"/>
                <w:color w:val="000000"/>
                <w:szCs w:val="22"/>
                <w:u w:color="000000"/>
                <w14:textOutline w14:w="12700" w14:cap="flat" w14:cmpd="sng" w14:algn="ctr">
                  <w14:noFill/>
                  <w14:prstDash w14:val="solid"/>
                  <w14:miter w14:lim="400000"/>
                </w14:textOutline>
              </w:rPr>
              <w:t>s Critical Forests in the Northwest Liberia Landscape  </w:t>
            </w:r>
          </w:p>
        </w:tc>
      </w:tr>
      <w:tr w:rsidRPr="00F6338A" w:rsidR="004D431B" w14:paraId="4A510D8D" w14:textId="77777777">
        <w:trPr>
          <w:trHeight w:val="338"/>
        </w:trPr>
        <w:tc>
          <w:tcPr>
            <w:tcW w:w="26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top w:w="80" w:type="dxa"/>
              <w:left w:w="80" w:type="dxa"/>
              <w:bottom w:w="80" w:type="dxa"/>
              <w:right w:w="80" w:type="dxa"/>
            </w:tcMar>
            <w:vAlign w:val="center"/>
          </w:tcPr>
          <w:p w:rsidRPr="00F6338A" w:rsidR="004D431B" w:rsidP="004D431B" w:rsidRDefault="004D431B" w14:paraId="5B4C7123" w14:textId="77777777">
            <w:pPr>
              <w:widowControl w:val="0"/>
              <w:jc w:val="center"/>
              <w:rPr>
                <w:rFonts w:cs="Calibri"/>
                <w:color w:val="000000"/>
                <w:szCs w:val="22"/>
                <w:u w:color="000000"/>
              </w:rPr>
            </w:pPr>
            <w:r w:rsidRPr="00F6338A">
              <w:rPr>
                <w:rFonts w:cs="Calibri"/>
                <w:b/>
                <w:bCs/>
                <w:color w:val="000000"/>
                <w:szCs w:val="22"/>
                <w:u w:color="000000"/>
              </w:rPr>
              <w:t>GEF/GCF PROJECT ID:</w:t>
            </w:r>
          </w:p>
        </w:tc>
        <w:tc>
          <w:tcPr>
            <w:tcW w:w="252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vAlign w:val="center"/>
          </w:tcPr>
          <w:p w:rsidRPr="00F6338A" w:rsidR="004D431B" w:rsidP="004D431B" w:rsidRDefault="004D431B" w14:paraId="1E9D4567" w14:textId="77777777">
            <w:pPr>
              <w:rPr>
                <w:rFonts w:cs="Calibri"/>
                <w:szCs w:val="22"/>
              </w:rPr>
            </w:pPr>
          </w:p>
        </w:tc>
        <w:tc>
          <w:tcPr>
            <w:tcW w:w="22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top w:w="80" w:type="dxa"/>
              <w:left w:w="80" w:type="dxa"/>
              <w:bottom w:w="80" w:type="dxa"/>
              <w:right w:w="80" w:type="dxa"/>
            </w:tcMar>
            <w:vAlign w:val="center"/>
          </w:tcPr>
          <w:p w:rsidRPr="00F6338A" w:rsidR="004D431B" w:rsidP="004D431B" w:rsidRDefault="004D431B" w14:paraId="127C334C" w14:textId="77777777">
            <w:pPr>
              <w:widowControl w:val="0"/>
              <w:jc w:val="center"/>
              <w:rPr>
                <w:rFonts w:cs="Calibri"/>
                <w:color w:val="000000"/>
                <w:szCs w:val="22"/>
                <w:u w:color="000000"/>
              </w:rPr>
            </w:pPr>
            <w:r w:rsidRPr="00F6338A">
              <w:rPr>
                <w:rFonts w:cs="Calibri"/>
                <w:b/>
                <w:bCs/>
                <w:color w:val="000000"/>
                <w:szCs w:val="22"/>
                <w:u w:color="000000"/>
              </w:rPr>
              <w:t>PROJECT DURATION:</w:t>
            </w:r>
          </w:p>
        </w:tc>
        <w:tc>
          <w:tcPr>
            <w:tcW w:w="25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vAlign w:val="center"/>
          </w:tcPr>
          <w:p w:rsidRPr="00F6338A" w:rsidR="004D431B" w:rsidP="004D431B" w:rsidRDefault="004D431B" w14:paraId="41C8AAE6" w14:textId="77777777">
            <w:pPr>
              <w:widowControl w:val="0"/>
              <w:jc w:val="center"/>
              <w:rPr>
                <w:rFonts w:cs="Calibri"/>
                <w:color w:val="000000"/>
                <w:szCs w:val="22"/>
                <w:u w:color="000000"/>
              </w:rPr>
            </w:pPr>
            <w:r w:rsidRPr="00F6338A">
              <w:rPr>
                <w:rFonts w:cs="Calibri"/>
                <w:color w:val="000000"/>
                <w:szCs w:val="22"/>
                <w:u w:color="000000"/>
              </w:rPr>
              <w:t>62 months</w:t>
            </w:r>
          </w:p>
        </w:tc>
      </w:tr>
      <w:tr w:rsidRPr="00F6338A" w:rsidR="004D431B" w14:paraId="7D71285F" w14:textId="77777777">
        <w:trPr>
          <w:trHeight w:val="496"/>
        </w:trPr>
        <w:tc>
          <w:tcPr>
            <w:tcW w:w="26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top w:w="80" w:type="dxa"/>
              <w:left w:w="80" w:type="dxa"/>
              <w:bottom w:w="80" w:type="dxa"/>
              <w:right w:w="80" w:type="dxa"/>
            </w:tcMar>
            <w:vAlign w:val="center"/>
          </w:tcPr>
          <w:p w:rsidRPr="00F6338A" w:rsidR="004D431B" w:rsidP="004D431B" w:rsidRDefault="004D431B" w14:paraId="2281A574" w14:textId="77777777">
            <w:pPr>
              <w:widowControl w:val="0"/>
              <w:jc w:val="center"/>
              <w:rPr>
                <w:rFonts w:cs="Calibri"/>
                <w:color w:val="000000"/>
                <w:szCs w:val="22"/>
                <w:u w:color="000000"/>
              </w:rPr>
            </w:pPr>
            <w:r w:rsidRPr="00F6338A">
              <w:rPr>
                <w:rFonts w:cs="Calibri"/>
                <w:b/>
                <w:bCs/>
                <w:color w:val="000000"/>
                <w:szCs w:val="22"/>
                <w:u w:color="000000"/>
              </w:rPr>
              <w:t>EXECUTING AGENCY/ENTITY:</w:t>
            </w:r>
          </w:p>
        </w:tc>
        <w:tc>
          <w:tcPr>
            <w:tcW w:w="73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vAlign w:val="center"/>
          </w:tcPr>
          <w:p w:rsidRPr="00F6338A" w:rsidR="004D431B" w:rsidP="004D431B" w:rsidRDefault="004D431B" w14:paraId="62B514B3" w14:textId="77777777">
            <w:pPr>
              <w:widowControl w:val="0"/>
              <w:rPr>
                <w:rFonts w:cs="Calibri"/>
                <w:color w:val="000000"/>
                <w:szCs w:val="22"/>
                <w:u w:color="000000"/>
                <w14:textOutline w14:w="12700" w14:cap="flat" w14:cmpd="sng" w14:algn="ctr">
                  <w14:noFill/>
                  <w14:prstDash w14:val="solid"/>
                  <w14:miter w14:lim="400000"/>
                </w14:textOutline>
              </w:rPr>
            </w:pPr>
            <w:r w:rsidRPr="00F6338A">
              <w:rPr>
                <w:rFonts w:cs="Calibri"/>
                <w:color w:val="000000"/>
                <w:szCs w:val="22"/>
                <w:u w:color="000000"/>
                <w14:textOutline w14:w="12700" w14:cap="flat" w14:cmpd="sng" w14:algn="ctr">
                  <w14:noFill/>
                  <w14:prstDash w14:val="solid"/>
                  <w14:miter w14:lim="400000"/>
                </w14:textOutline>
              </w:rPr>
              <w:t>Environmental Protection Agency (EPA - Government)</w:t>
            </w:r>
          </w:p>
          <w:p w:rsidRPr="00F6338A" w:rsidR="004D431B" w:rsidP="004D431B" w:rsidRDefault="004D431B" w14:paraId="57E814C2" w14:textId="77777777">
            <w:pPr>
              <w:widowControl w:val="0"/>
              <w:rPr>
                <w:rFonts w:cs="Calibri"/>
                <w:color w:val="000000"/>
                <w:szCs w:val="22"/>
                <w:u w:color="000000"/>
                <w14:textOutline w14:w="12700" w14:cap="flat" w14:cmpd="sng" w14:algn="ctr">
                  <w14:noFill/>
                  <w14:prstDash w14:val="solid"/>
                  <w14:miter w14:lim="400000"/>
                </w14:textOutline>
              </w:rPr>
            </w:pPr>
            <w:r w:rsidRPr="00F6338A">
              <w:rPr>
                <w:rFonts w:cs="Calibri"/>
                <w:color w:val="000000"/>
                <w:szCs w:val="22"/>
                <w:u w:color="000000"/>
                <w14:textOutline w14:w="12700" w14:cap="flat" w14:cmpd="sng" w14:algn="ctr">
                  <w14:noFill/>
                  <w14:prstDash w14:val="solid"/>
                  <w14:miter w14:lim="400000"/>
                </w14:textOutline>
              </w:rPr>
              <w:t>Society for the Conservation of Nature of Liberia (SCNL- NGO)</w:t>
            </w:r>
          </w:p>
        </w:tc>
      </w:tr>
      <w:tr w:rsidRPr="00F6338A" w:rsidR="004D431B" w14:paraId="7A9DE1F3" w14:textId="77777777">
        <w:trPr>
          <w:trHeight w:val="338"/>
        </w:trPr>
        <w:tc>
          <w:tcPr>
            <w:tcW w:w="26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top w:w="80" w:type="dxa"/>
              <w:left w:w="80" w:type="dxa"/>
              <w:bottom w:w="80" w:type="dxa"/>
              <w:right w:w="80" w:type="dxa"/>
            </w:tcMar>
            <w:vAlign w:val="center"/>
          </w:tcPr>
          <w:p w:rsidRPr="00F6338A" w:rsidR="004D431B" w:rsidP="004D431B" w:rsidRDefault="004D431B" w14:paraId="7926B2CE" w14:textId="77777777">
            <w:pPr>
              <w:widowControl w:val="0"/>
              <w:jc w:val="center"/>
              <w:rPr>
                <w:rFonts w:cs="Calibri"/>
                <w:color w:val="000000"/>
                <w:szCs w:val="22"/>
                <w:u w:color="000000"/>
              </w:rPr>
            </w:pPr>
            <w:r w:rsidRPr="00F6338A">
              <w:rPr>
                <w:rFonts w:cs="Calibri"/>
                <w:b/>
                <w:bCs/>
                <w:color w:val="000000"/>
                <w:szCs w:val="22"/>
                <w:u w:color="000000"/>
              </w:rPr>
              <w:t>PROJECT START DATE</w:t>
            </w:r>
            <w:r w:rsidRPr="00F6338A">
              <w:rPr>
                <w:rFonts w:cs="Calibri"/>
                <w:i/>
                <w:iCs/>
                <w:color w:val="000000"/>
                <w:szCs w:val="22"/>
                <w:u w:color="000000"/>
              </w:rPr>
              <w:t>:</w:t>
            </w:r>
          </w:p>
        </w:tc>
        <w:tc>
          <w:tcPr>
            <w:tcW w:w="252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vAlign w:val="center"/>
          </w:tcPr>
          <w:p w:rsidRPr="00F6338A" w:rsidR="004D431B" w:rsidP="004D431B" w:rsidRDefault="004D431B" w14:paraId="5CA6710F" w14:textId="77777777">
            <w:pPr>
              <w:widowControl w:val="0"/>
              <w:jc w:val="center"/>
              <w:rPr>
                <w:rFonts w:cs="Calibri"/>
                <w:color w:val="000000"/>
                <w:szCs w:val="22"/>
                <w:u w:color="000000"/>
              </w:rPr>
            </w:pPr>
            <w:r w:rsidRPr="00F6338A">
              <w:rPr>
                <w:rFonts w:cs="Calibri"/>
                <w:color w:val="000000"/>
                <w:szCs w:val="22"/>
                <w:u w:color="000000"/>
                <w:lang w:val="en-GB"/>
              </w:rPr>
              <w:t>January 2025</w:t>
            </w:r>
          </w:p>
        </w:tc>
        <w:tc>
          <w:tcPr>
            <w:tcW w:w="22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top w:w="80" w:type="dxa"/>
              <w:left w:w="80" w:type="dxa"/>
              <w:bottom w:w="80" w:type="dxa"/>
              <w:right w:w="80" w:type="dxa"/>
            </w:tcMar>
            <w:vAlign w:val="center"/>
          </w:tcPr>
          <w:p w:rsidRPr="00F6338A" w:rsidR="004D431B" w:rsidP="004D431B" w:rsidRDefault="004D431B" w14:paraId="784C3FC3" w14:textId="77777777">
            <w:pPr>
              <w:widowControl w:val="0"/>
              <w:jc w:val="center"/>
              <w:rPr>
                <w:rFonts w:cs="Calibri"/>
                <w:color w:val="000000"/>
                <w:szCs w:val="22"/>
                <w:u w:color="000000"/>
              </w:rPr>
            </w:pPr>
            <w:r w:rsidRPr="00F6338A">
              <w:rPr>
                <w:rFonts w:cs="Calibri"/>
                <w:b/>
                <w:bCs/>
                <w:color w:val="000000"/>
                <w:szCs w:val="22"/>
                <w:u w:color="000000"/>
              </w:rPr>
              <w:t>PROJECT END DATE</w:t>
            </w:r>
            <w:r w:rsidRPr="00F6338A">
              <w:rPr>
                <w:rFonts w:cs="Calibri"/>
                <w:i/>
                <w:iCs/>
                <w:color w:val="000000"/>
                <w:szCs w:val="22"/>
                <w:u w:color="000000"/>
              </w:rPr>
              <w:t>:</w:t>
            </w:r>
          </w:p>
        </w:tc>
        <w:tc>
          <w:tcPr>
            <w:tcW w:w="256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vAlign w:val="center"/>
          </w:tcPr>
          <w:p w:rsidRPr="00F6338A" w:rsidR="004D431B" w:rsidP="004D431B" w:rsidRDefault="004D431B" w14:paraId="20370A96" w14:textId="77777777">
            <w:pPr>
              <w:widowControl w:val="0"/>
              <w:jc w:val="center"/>
              <w:rPr>
                <w:rFonts w:cs="Calibri"/>
                <w:color w:val="000000"/>
                <w:szCs w:val="22"/>
                <w:u w:color="000000"/>
              </w:rPr>
            </w:pPr>
            <w:r w:rsidRPr="00F6338A">
              <w:rPr>
                <w:rFonts w:cs="Calibri"/>
                <w:color w:val="000000"/>
                <w:szCs w:val="22"/>
                <w:u w:color="000000"/>
                <w:lang w:val="en-GB"/>
              </w:rPr>
              <w:t>February 2030</w:t>
            </w:r>
          </w:p>
        </w:tc>
      </w:tr>
      <w:tr w:rsidRPr="00F6338A" w:rsidR="004D431B" w14:paraId="26B4FBDA" w14:textId="77777777">
        <w:trPr>
          <w:trHeight w:val="338"/>
        </w:trPr>
        <w:tc>
          <w:tcPr>
            <w:tcW w:w="436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top w:w="80" w:type="dxa"/>
              <w:left w:w="80" w:type="dxa"/>
              <w:bottom w:w="80" w:type="dxa"/>
              <w:right w:w="80" w:type="dxa"/>
            </w:tcMar>
            <w:vAlign w:val="center"/>
          </w:tcPr>
          <w:p w:rsidRPr="00F6338A" w:rsidR="004D431B" w:rsidP="004D431B" w:rsidRDefault="004D431B" w14:paraId="15F20FBB" w14:textId="77777777">
            <w:pPr>
              <w:widowControl w:val="0"/>
              <w:jc w:val="center"/>
              <w:rPr>
                <w:rFonts w:cs="Calibri"/>
                <w:color w:val="000000"/>
                <w:szCs w:val="22"/>
                <w:u w:color="000000"/>
              </w:rPr>
            </w:pPr>
            <w:r w:rsidRPr="00F6338A">
              <w:rPr>
                <w:rFonts w:cs="Calibri"/>
                <w:b/>
                <w:bCs/>
                <w:color w:val="000000"/>
                <w:szCs w:val="22"/>
                <w:u w:color="000000"/>
              </w:rPr>
              <w:t>SEP PREPARED BY:</w:t>
            </w:r>
          </w:p>
        </w:tc>
        <w:tc>
          <w:tcPr>
            <w:tcW w:w="56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vAlign w:val="center"/>
          </w:tcPr>
          <w:p w:rsidRPr="00F6338A" w:rsidR="004D431B" w:rsidP="004D431B" w:rsidRDefault="004D431B" w14:paraId="02523481" w14:textId="77777777">
            <w:pPr>
              <w:rPr>
                <w:rFonts w:cs="Calibri"/>
                <w:szCs w:val="22"/>
              </w:rPr>
            </w:pPr>
            <w:r w:rsidRPr="00F6338A">
              <w:rPr>
                <w:rFonts w:cs="Calibri"/>
                <w:szCs w:val="22"/>
              </w:rPr>
              <w:t>Heidi Gjertsen, EcoAdvisors</w:t>
            </w:r>
          </w:p>
        </w:tc>
      </w:tr>
      <w:tr w:rsidRPr="00F6338A" w:rsidR="004D431B" w14:paraId="7E362391" w14:textId="77777777">
        <w:trPr>
          <w:trHeight w:val="338"/>
        </w:trPr>
        <w:tc>
          <w:tcPr>
            <w:tcW w:w="436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top w:w="80" w:type="dxa"/>
              <w:left w:w="80" w:type="dxa"/>
              <w:bottom w:w="80" w:type="dxa"/>
              <w:right w:w="80" w:type="dxa"/>
            </w:tcMar>
            <w:vAlign w:val="center"/>
          </w:tcPr>
          <w:p w:rsidRPr="00F6338A" w:rsidR="004D431B" w:rsidP="004D431B" w:rsidRDefault="004D431B" w14:paraId="082E9C83" w14:textId="77777777">
            <w:pPr>
              <w:widowControl w:val="0"/>
              <w:jc w:val="center"/>
              <w:rPr>
                <w:rFonts w:cs="Calibri"/>
                <w:color w:val="000000"/>
                <w:szCs w:val="22"/>
                <w:u w:color="000000"/>
              </w:rPr>
            </w:pPr>
            <w:r w:rsidRPr="00F6338A">
              <w:rPr>
                <w:rFonts w:cs="Calibri"/>
                <w:b/>
                <w:bCs/>
                <w:color w:val="000000"/>
                <w:szCs w:val="22"/>
                <w:u w:color="000000"/>
              </w:rPr>
              <w:t>DATE OF (RE)SUBMISSION TO CI-GEF/GCF:</w:t>
            </w:r>
          </w:p>
        </w:tc>
        <w:tc>
          <w:tcPr>
            <w:tcW w:w="56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vAlign w:val="center"/>
          </w:tcPr>
          <w:p w:rsidRPr="00F6338A" w:rsidR="004D431B" w:rsidP="004D431B" w:rsidRDefault="004D431B" w14:paraId="7F370E8D" w14:textId="77777777">
            <w:pPr>
              <w:rPr>
                <w:rFonts w:cs="Calibri"/>
                <w:szCs w:val="22"/>
              </w:rPr>
            </w:pPr>
            <w:r w:rsidRPr="00F6338A">
              <w:rPr>
                <w:rFonts w:cs="Calibri"/>
                <w:szCs w:val="22"/>
              </w:rPr>
              <w:t>May 27, 2024; June 14, 2024</w:t>
            </w:r>
          </w:p>
        </w:tc>
      </w:tr>
      <w:tr w:rsidRPr="00F6338A" w:rsidR="004D431B" w14:paraId="65F126B9" w14:textId="77777777">
        <w:trPr>
          <w:trHeight w:val="338"/>
        </w:trPr>
        <w:tc>
          <w:tcPr>
            <w:tcW w:w="436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top w:w="80" w:type="dxa"/>
              <w:left w:w="80" w:type="dxa"/>
              <w:bottom w:w="80" w:type="dxa"/>
              <w:right w:w="80" w:type="dxa"/>
            </w:tcMar>
            <w:vAlign w:val="center"/>
          </w:tcPr>
          <w:p w:rsidRPr="00F6338A" w:rsidR="004D431B" w:rsidP="004D431B" w:rsidRDefault="004D431B" w14:paraId="7DFF64B0" w14:textId="77777777">
            <w:pPr>
              <w:widowControl w:val="0"/>
              <w:jc w:val="center"/>
              <w:rPr>
                <w:rFonts w:cs="Calibri"/>
                <w:color w:val="000000"/>
                <w:szCs w:val="22"/>
                <w:u w:color="000000"/>
              </w:rPr>
            </w:pPr>
            <w:r w:rsidRPr="00F6338A">
              <w:rPr>
                <w:rFonts w:cs="Calibri"/>
                <w:b/>
                <w:bCs/>
                <w:color w:val="000000"/>
                <w:szCs w:val="22"/>
                <w:u w:color="000000"/>
              </w:rPr>
              <w:t>SEP APPROVED BY:</w:t>
            </w:r>
          </w:p>
        </w:tc>
        <w:tc>
          <w:tcPr>
            <w:tcW w:w="56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vAlign w:val="center"/>
          </w:tcPr>
          <w:p w:rsidRPr="00F6338A" w:rsidR="004D431B" w:rsidP="004D431B" w:rsidRDefault="004D431B" w14:paraId="49C6AD3F" w14:textId="77777777">
            <w:pPr>
              <w:widowControl w:val="0"/>
              <w:rPr>
                <w:rFonts w:cs="Calibri"/>
                <w:color w:val="000000"/>
                <w:szCs w:val="22"/>
                <w:u w:color="000000"/>
              </w:rPr>
            </w:pPr>
            <w:r w:rsidRPr="00F6338A">
              <w:rPr>
                <w:rFonts w:cs="Calibri"/>
                <w:color w:val="000000"/>
                <w:szCs w:val="22"/>
                <w:u w:color="000000"/>
              </w:rPr>
              <w:t>Ian Kissoon, Senior Director, ESMF, CI-GEF Project Agency</w:t>
            </w:r>
          </w:p>
        </w:tc>
      </w:tr>
      <w:tr w:rsidRPr="00F6338A" w:rsidR="004D431B" w14:paraId="6606C66B" w14:textId="77777777">
        <w:trPr>
          <w:trHeight w:val="338"/>
        </w:trPr>
        <w:tc>
          <w:tcPr>
            <w:tcW w:w="436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top w:w="80" w:type="dxa"/>
              <w:left w:w="80" w:type="dxa"/>
              <w:bottom w:w="80" w:type="dxa"/>
              <w:right w:w="80" w:type="dxa"/>
            </w:tcMar>
            <w:vAlign w:val="center"/>
          </w:tcPr>
          <w:p w:rsidRPr="00F6338A" w:rsidR="004D431B" w:rsidP="004D431B" w:rsidRDefault="004D431B" w14:paraId="6F676311" w14:textId="77777777">
            <w:pPr>
              <w:widowControl w:val="0"/>
              <w:jc w:val="center"/>
              <w:rPr>
                <w:rFonts w:cs="Calibri"/>
                <w:b/>
                <w:bCs/>
                <w:color w:val="000000"/>
                <w:szCs w:val="22"/>
                <w:u w:color="000000"/>
              </w:rPr>
            </w:pPr>
            <w:r w:rsidRPr="00F6338A">
              <w:rPr>
                <w:rFonts w:cs="Calibri"/>
                <w:b/>
                <w:bCs/>
                <w:color w:val="000000"/>
                <w:szCs w:val="22"/>
                <w:u w:color="000000"/>
              </w:rPr>
              <w:t>CONDITION:</w:t>
            </w:r>
          </w:p>
        </w:tc>
        <w:tc>
          <w:tcPr>
            <w:tcW w:w="56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vAlign w:val="center"/>
          </w:tcPr>
          <w:p w:rsidRPr="00F6338A" w:rsidR="004D431B" w:rsidP="004D431B" w:rsidRDefault="004D431B" w14:paraId="6C507789" w14:textId="77777777">
            <w:pPr>
              <w:widowControl w:val="0"/>
              <w:rPr>
                <w:rFonts w:cs="Calibri"/>
                <w:color w:val="000000"/>
                <w:szCs w:val="22"/>
                <w:u w:color="000000"/>
              </w:rPr>
            </w:pPr>
            <w:r w:rsidRPr="00F6338A">
              <w:rPr>
                <w:rFonts w:cs="Calibri"/>
                <w:color w:val="000000"/>
                <w:szCs w:val="22"/>
                <w:u w:color="000000"/>
              </w:rPr>
              <w:t>This SEP is to be updated during the first 6 months of project implementation, following the validation workshop and further local level consultations, which were delayed due to political unrest following elections.</w:t>
            </w:r>
          </w:p>
        </w:tc>
      </w:tr>
      <w:tr w:rsidRPr="00F6338A" w:rsidR="004D431B" w14:paraId="01D965AF" w14:textId="77777777">
        <w:trPr>
          <w:trHeight w:val="338"/>
        </w:trPr>
        <w:tc>
          <w:tcPr>
            <w:tcW w:w="436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top w:w="80" w:type="dxa"/>
              <w:left w:w="80" w:type="dxa"/>
              <w:bottom w:w="80" w:type="dxa"/>
              <w:right w:w="80" w:type="dxa"/>
            </w:tcMar>
            <w:vAlign w:val="center"/>
          </w:tcPr>
          <w:p w:rsidRPr="00F6338A" w:rsidR="004D431B" w:rsidP="004D431B" w:rsidRDefault="004D431B" w14:paraId="2CF6D642" w14:textId="77777777">
            <w:pPr>
              <w:widowControl w:val="0"/>
              <w:jc w:val="center"/>
              <w:rPr>
                <w:rFonts w:cs="Calibri"/>
                <w:color w:val="000000"/>
                <w:szCs w:val="22"/>
                <w:u w:color="000000"/>
              </w:rPr>
            </w:pPr>
            <w:r w:rsidRPr="00F6338A">
              <w:rPr>
                <w:rFonts w:cs="Calibri"/>
                <w:b/>
                <w:bCs/>
                <w:color w:val="000000"/>
                <w:szCs w:val="22"/>
                <w:u w:color="000000"/>
              </w:rPr>
              <w:t>DATE OF CI-GEF/GCF APPROVAL:</w:t>
            </w:r>
          </w:p>
        </w:tc>
        <w:tc>
          <w:tcPr>
            <w:tcW w:w="566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vAlign w:val="center"/>
          </w:tcPr>
          <w:p w:rsidRPr="00F6338A" w:rsidR="004D431B" w:rsidP="004D431B" w:rsidRDefault="004D431B" w14:paraId="14865E39" w14:textId="77777777">
            <w:pPr>
              <w:widowControl w:val="0"/>
              <w:rPr>
                <w:rFonts w:cs="Calibri"/>
                <w:color w:val="000000"/>
                <w:szCs w:val="22"/>
                <w:u w:color="000000"/>
              </w:rPr>
            </w:pPr>
            <w:r w:rsidRPr="00F6338A">
              <w:rPr>
                <w:rFonts w:cs="Calibri"/>
                <w:color w:val="000000"/>
                <w:szCs w:val="22"/>
                <w:u w:color="000000"/>
              </w:rPr>
              <w:t>June 24, 2024</w:t>
            </w:r>
          </w:p>
        </w:tc>
      </w:tr>
    </w:tbl>
    <w:p w:rsidRPr="00F6338A" w:rsidR="004D431B" w:rsidP="004D431B" w:rsidRDefault="004D431B" w14:paraId="0C1EAE2A" w14:textId="77777777">
      <w:pPr>
        <w:widowControl w:val="0"/>
        <w:ind w:left="108" w:hanging="108"/>
        <w:rPr>
          <w:rFonts w:eastAsia="Calibri" w:cs="Calibri"/>
          <w:color w:val="000000"/>
          <w:szCs w:val="22"/>
          <w:u w:color="000000"/>
        </w:rPr>
      </w:pPr>
    </w:p>
    <w:p w:rsidRPr="00F6338A" w:rsidR="004D431B" w:rsidP="004D431B" w:rsidRDefault="004D431B" w14:paraId="100C2E98" w14:textId="77777777">
      <w:pPr>
        <w:widowControl w:val="0"/>
        <w:rPr>
          <w:rFonts w:eastAsia="Calibri" w:cs="Calibri"/>
          <w:color w:val="000000"/>
          <w:szCs w:val="22"/>
          <w:u w:color="000000"/>
        </w:rPr>
      </w:pPr>
    </w:p>
    <w:p w:rsidRPr="00F6338A" w:rsidR="004D431B" w:rsidP="004D431B" w:rsidRDefault="004D431B" w14:paraId="3E644391" w14:textId="77777777">
      <w:pPr>
        <w:widowControl w:val="0"/>
        <w:rPr>
          <w:rFonts w:eastAsia="Calibri" w:cs="Calibri"/>
          <w:color w:val="000000"/>
          <w:szCs w:val="22"/>
          <w:u w:color="000000"/>
        </w:rPr>
      </w:pPr>
    </w:p>
    <w:p w:rsidRPr="00F6338A" w:rsidR="004D431B" w:rsidP="004D431B" w:rsidRDefault="004D431B" w14:paraId="4B62E552" w14:textId="77777777">
      <w:pPr>
        <w:widowControl w:val="0"/>
        <w:pBdr>
          <w:bottom w:val="single" w:color="000000" w:sz="4" w:space="0"/>
        </w:pBdr>
        <w:rPr>
          <w:rFonts w:eastAsia="Calibri" w:cs="Calibri"/>
          <w:b/>
          <w:bCs/>
          <w:color w:val="000000"/>
          <w:szCs w:val="22"/>
          <w:u w:color="000000"/>
        </w:rPr>
      </w:pPr>
      <w:r w:rsidRPr="00F6338A">
        <w:rPr>
          <w:rFonts w:cs="Calibri"/>
          <w:b/>
          <w:bCs/>
          <w:color w:val="000000"/>
          <w:szCs w:val="22"/>
          <w:u w:color="000000"/>
        </w:rPr>
        <w:t>SECTION II: Introduction</w:t>
      </w:r>
    </w:p>
    <w:p w:rsidRPr="00F6338A" w:rsidR="004D431B" w:rsidP="004D431B" w:rsidRDefault="004D431B" w14:paraId="2C04530E" w14:textId="77777777">
      <w:pPr>
        <w:widowControl w:val="0"/>
        <w:rPr>
          <w:rFonts w:eastAsia="Calibri" w:cs="Calibri"/>
          <w:i/>
          <w:iCs/>
          <w:color w:val="000000"/>
          <w:szCs w:val="22"/>
          <w:u w:color="000000"/>
          <w14:textOutline w14:w="12700" w14:cap="flat" w14:cmpd="sng" w14:algn="ctr">
            <w14:noFill/>
            <w14:prstDash w14:val="solid"/>
            <w14:miter w14:lim="400000"/>
          </w14:textOutline>
        </w:rPr>
      </w:pPr>
    </w:p>
    <w:p w:rsidRPr="00F6338A" w:rsidR="004D431B" w:rsidP="004D431B" w:rsidRDefault="004D431B" w14:paraId="3CF318E0" w14:textId="77777777">
      <w:pPr>
        <w:widowControl w:val="0"/>
        <w:jc w:val="both"/>
        <w:rPr>
          <w:rFonts w:eastAsia="Calibri" w:cs="Calibri"/>
          <w:color w:val="000000"/>
          <w:szCs w:val="22"/>
          <w:u w:color="000000"/>
          <w14:textOutline w14:w="12700" w14:cap="flat" w14:cmpd="sng" w14:algn="ctr">
            <w14:noFill/>
            <w14:prstDash w14:val="solid"/>
            <w14:miter w14:lim="400000"/>
          </w14:textOutline>
        </w:rPr>
      </w:pPr>
      <w:r w:rsidRPr="00F6338A">
        <w:rPr>
          <w:rFonts w:cs="Calibri"/>
          <w:color w:val="000000"/>
          <w:szCs w:val="22"/>
          <w:u w:color="000000"/>
          <w14:textOutline w14:w="12700" w14:cap="flat" w14:cmpd="sng" w14:algn="ctr">
            <w14:noFill/>
            <w14:prstDash w14:val="solid"/>
            <w14:miter w14:lim="400000"/>
          </w14:textOutline>
        </w:rPr>
        <w:t>Government, business, and civil society in Liberia are striving to balance the urgent need for employment, food security and economic development with conservation and sustainable use of the country's natural resources. This is particularly evident in the Northwest (NW) Liberia Landscape, an area identified as a conservation priority for carbon and biodiversity as well as key ecosystem services such as freshwater provision, that is also seeing expansion of commercial agroforestry. The NW Liberia Landscape is a 2.7 million ha area with over 1.2 million inhabitants and one of the largest intact forest blocs in the Guinean Forest hotspot. It is exceptionally important for biodiversity, containing many of the country</w:t>
      </w:r>
      <w:r w:rsidRPr="00F6338A">
        <w:rPr>
          <w:rFonts w:cs="Calibri"/>
          <w:color w:val="000000"/>
          <w:szCs w:val="22"/>
          <w:u w:color="000000"/>
          <w:rtl/>
          <w14:textOutline w14:w="12700" w14:cap="flat" w14:cmpd="sng" w14:algn="ctr">
            <w14:noFill/>
            <w14:prstDash w14:val="solid"/>
            <w14:miter w14:lim="400000"/>
          </w14:textOutline>
        </w:rPr>
        <w:t>’</w:t>
      </w:r>
      <w:r w:rsidRPr="00F6338A">
        <w:rPr>
          <w:rFonts w:cs="Calibri"/>
          <w:color w:val="000000"/>
          <w:szCs w:val="22"/>
          <w:u w:color="000000"/>
          <w14:textOutline w14:w="12700" w14:cap="flat" w14:cmpd="sng" w14:algn="ctr">
            <w14:noFill/>
            <w14:prstDash w14:val="solid"/>
            <w14:miter w14:lim="400000"/>
          </w14:textOutline>
        </w:rPr>
        <w:t xml:space="preserve">s 25 Key Biodiversity Areas (KBAs) and Important Bird Areas (IBAs). Its importance to the Guinean Forest Biome is further amplified by its transboundary linkages to forest landscapes and protected areas in Sierra Leone (Gola Rainforest National Park) and Guinea (Ziama Biosphere Reserve) through the GEF Guinean Forests Integrated Program (GFIP). </w:t>
      </w:r>
    </w:p>
    <w:p w:rsidRPr="00F6338A" w:rsidR="004D431B" w:rsidP="004D431B" w:rsidRDefault="004D431B" w14:paraId="550E2C94" w14:textId="77777777">
      <w:pPr>
        <w:widowControl w:val="0"/>
        <w:rPr>
          <w:rFonts w:eastAsia="Calibri" w:cs="Calibri"/>
          <w:color w:val="000000"/>
          <w:szCs w:val="22"/>
          <w:u w:color="000000"/>
          <w14:textOutline w14:w="12700" w14:cap="flat" w14:cmpd="sng" w14:algn="ctr">
            <w14:noFill/>
            <w14:prstDash w14:val="solid"/>
            <w14:miter w14:lim="400000"/>
          </w14:textOutline>
        </w:rPr>
      </w:pPr>
    </w:p>
    <w:p w:rsidRPr="00F6338A" w:rsidR="004D431B" w:rsidP="004D431B" w:rsidRDefault="004D431B" w14:paraId="1BD1167D" w14:textId="77777777">
      <w:pPr>
        <w:widowControl w:val="0"/>
        <w:jc w:val="both"/>
        <w:rPr>
          <w:rFonts w:cs="Calibri"/>
          <w:color w:val="000000"/>
          <w:szCs w:val="22"/>
          <w:u w:color="000000"/>
          <w14:textOutline w14:w="12700" w14:cap="flat" w14:cmpd="sng" w14:algn="ctr">
            <w14:noFill/>
            <w14:prstDash w14:val="solid"/>
            <w14:miter w14:lim="400000"/>
          </w14:textOutline>
        </w:rPr>
      </w:pPr>
      <w:r w:rsidRPr="00F6338A">
        <w:rPr>
          <w:rFonts w:cs="Calibri"/>
          <w:color w:val="000000"/>
          <w:szCs w:val="22"/>
          <w:u w:color="000000"/>
          <w14:textOutline w14:w="12700" w14:cap="flat" w14:cmpd="sng" w14:algn="ctr">
            <w14:noFill/>
            <w14:prstDash w14:val="solid"/>
            <w14:miter w14:lim="400000"/>
          </w14:textOutline>
        </w:rPr>
        <w:t>The proposed Project (hereafter referred to as GFIP Liberia Project) will build on past and current investments in this critical forest landscape and contribute to gazettement packages for proposed protected areas totaling 275,937 ha, including the Foya and Kpo Mountains Protected Area and the Wonegizi Nature Reserve, and update the management plan for the Gola Forest National Park (97,975 ha), both within the context of wider landscape-level land use planning. An additional 89,174 ha of forest adjacent to Gola and the proposed protected areas will be under improved management by local communities, combining sustainable livelihoods with restoration and maintenance of forest connectivity and generating socioeconomic benefits for about 30,000 people (at least 47% women). These actions will also contribute to mitigation of at least 1 million MtCO</w:t>
      </w:r>
      <w:r w:rsidRPr="00F6338A">
        <w:rPr>
          <w:rFonts w:cs="Calibri"/>
          <w:color w:val="000000"/>
          <w:szCs w:val="22"/>
          <w:u w:color="000000"/>
          <w:vertAlign w:val="subscript"/>
          <w14:textOutline w14:w="12700" w14:cap="flat" w14:cmpd="sng" w14:algn="ctr">
            <w14:noFill/>
            <w14:prstDash w14:val="solid"/>
            <w14:miter w14:lim="400000"/>
          </w14:textOutline>
        </w:rPr>
        <w:t>2</w:t>
      </w:r>
      <w:r w:rsidRPr="00F6338A">
        <w:rPr>
          <w:rFonts w:cs="Calibri"/>
          <w:color w:val="000000"/>
          <w:szCs w:val="22"/>
          <w:u w:color="000000"/>
          <w14:textOutline w14:w="12700" w14:cap="flat" w14:cmpd="sng" w14:algn="ctr">
            <w14:noFill/>
            <w14:prstDash w14:val="solid"/>
            <w14:miter w14:lim="400000"/>
          </w14:textOutline>
        </w:rPr>
        <w:t>e of GHG emissions. The management plans will focus on building the capacity of government officials and local communities to engage in participatory, inclusive land-use planning and to develop effective economic alternatives to current practices, allowing for greater food security and reduced pressure on adjacent ecosystems. These Outcomes will be reinforced through transboundary linkages in watershed management planning and activities, in close coordination with GFIP Country Child Projects in Sierra Leone and Guinea. </w:t>
      </w:r>
    </w:p>
    <w:p w:rsidRPr="00F6338A" w:rsidR="004D431B" w:rsidP="004D431B" w:rsidRDefault="004D431B" w14:paraId="3F588264" w14:textId="77777777">
      <w:pPr>
        <w:widowControl w:val="0"/>
        <w:rPr>
          <w:rFonts w:cs="Calibri"/>
          <w:color w:val="000000"/>
          <w:szCs w:val="22"/>
          <w:u w:color="000000"/>
          <w14:textOutline w14:w="12700" w14:cap="flat" w14:cmpd="sng" w14:algn="ctr">
            <w14:noFill/>
            <w14:prstDash w14:val="solid"/>
            <w14:miter w14:lim="400000"/>
          </w14:textOutline>
        </w:rPr>
      </w:pPr>
    </w:p>
    <w:p w:rsidRPr="00F6338A" w:rsidR="004D431B" w:rsidP="004D431B" w:rsidRDefault="004D431B" w14:paraId="418F0D05" w14:textId="77777777">
      <w:pPr>
        <w:widowControl w:val="0"/>
        <w:jc w:val="both"/>
        <w:rPr>
          <w:rFonts w:cs="Calibri"/>
          <w:color w:val="000000"/>
          <w:szCs w:val="22"/>
          <w:u w:color="000000"/>
          <w14:textOutline w14:w="12700" w14:cap="flat" w14:cmpd="sng" w14:algn="ctr">
            <w14:noFill/>
            <w14:prstDash w14:val="solid"/>
            <w14:miter w14:lim="400000"/>
          </w14:textOutline>
        </w:rPr>
      </w:pPr>
      <w:r w:rsidRPr="00F6338A">
        <w:rPr>
          <w:rFonts w:cs="Calibri"/>
          <w:color w:val="000000"/>
          <w:szCs w:val="22"/>
          <w:u w:color="000000"/>
          <w14:textOutline w14:w="12700" w14:cap="flat" w14:cmpd="sng" w14:algn="ctr">
            <w14:noFill/>
            <w14:prstDash w14:val="solid"/>
            <w14:miter w14:lim="400000"/>
          </w14:textOutline>
        </w:rPr>
        <w:t xml:space="preserve">The Environmental Protection Agency of Liberia (EPA) as the Project’s Executing Agency will play the lead role in monitoring the Project to provide oversight and maintain its strategic focus. The EPA will collaborate and work closely with other relevant government agencies and ministries including Ministry of Agriculture (MoA), Forestry Development Authority (FDA), Liberia Land Authority (LLA), Liberia Agricultural Commodity Regulatory Authority (LACRA), the Cooperative Development Agency (CDA), Ministry of Internal Affairs (MIA), Ministry of Gender, Children and Social Protection (MoGCSP), National Bureau of Concessions (NBC), Ministry of Finance and Development Planning (MFDP), Ministry of Mines and Energy (MME) and Liberia Institute of Statistics and Geo-Information Services (LISGIS). Transboundary bodies, including government counterparts in Sierra Leone and Guinea, the Cross-border Committee and the Mano River Union (MRU), will have a central role in enhancing multi-country dialogue and coordination in management of shared transboundary watersheds and forest landscapes. </w:t>
      </w:r>
    </w:p>
    <w:p w:rsidRPr="00F6338A" w:rsidR="004D431B" w:rsidP="004D431B" w:rsidRDefault="004D431B" w14:paraId="27F358BA" w14:textId="77777777">
      <w:pPr>
        <w:widowControl w:val="0"/>
        <w:jc w:val="both"/>
        <w:rPr>
          <w:rFonts w:cs="Calibri"/>
          <w:color w:val="000000"/>
          <w:szCs w:val="22"/>
          <w:u w:color="000000"/>
          <w14:textOutline w14:w="12700" w14:cap="flat" w14:cmpd="sng" w14:algn="ctr">
            <w14:noFill/>
            <w14:prstDash w14:val="solid"/>
            <w14:miter w14:lim="400000"/>
          </w14:textOutline>
        </w:rPr>
      </w:pPr>
    </w:p>
    <w:p w:rsidRPr="00F6338A" w:rsidR="004D431B" w:rsidP="004D431B" w:rsidRDefault="004D431B" w14:paraId="3D9F9E3A" w14:textId="77777777">
      <w:pPr>
        <w:widowControl w:val="0"/>
        <w:jc w:val="both"/>
        <w:rPr>
          <w:rFonts w:cs="Calibri"/>
          <w:color w:val="000000"/>
          <w:szCs w:val="22"/>
          <w:u w:color="000000"/>
          <w14:textOutline w14:w="12700" w14:cap="flat" w14:cmpd="sng" w14:algn="ctr">
            <w14:noFill/>
            <w14:prstDash w14:val="solid"/>
            <w14:miter w14:lim="400000"/>
          </w14:textOutline>
        </w:rPr>
      </w:pPr>
      <w:r w:rsidRPr="00F6338A">
        <w:rPr>
          <w:rFonts w:cs="Calibri"/>
          <w:color w:val="000000"/>
          <w:szCs w:val="22"/>
          <w:u w:color="000000"/>
          <w14:textOutline w14:w="12700" w14:cap="flat" w14:cmpd="sng" w14:algn="ctr">
            <w14:noFill/>
            <w14:prstDash w14:val="solid"/>
            <w14:miter w14:lim="400000"/>
          </w14:textOutline>
        </w:rPr>
        <w:t>SCNL will be the Project’s Executing Partner and will lead field execution of Project activities. SCNL has experience conservation in NW Liberia landscape using a landscape approach as well as community-based conservation and development activities; convening, facilitating and engaging in multi-stakeholder processes; and engagement with commodity platforms, industry bodies and private sector partners. Several NGOs will assist in execution of activities. Partners in Development (PADEV) and The Nature Compact (TNC) will lead the execution of field activities for Component 2 (Promotion of innovative climate-resilient and conservation-friendly livelihoods and enterprises) and Component 3 (Strengthening transboundary watershed and forest landscape management), respectively. RSPB have presence and on-going community engagement and conservation planning initiatives around Gola Forest National Park, while Fauna and Flora (FF) are present and have on-going conservation management initiatives in both the Wonegizi and Wologizi Proposed Protected Areas. The private sector will be engaged in development of climate-resilient and conservation friendly enterprises and linkages to financial service providers.</w:t>
      </w:r>
    </w:p>
    <w:p w:rsidRPr="00F6338A" w:rsidR="004D431B" w:rsidP="004D431B" w:rsidRDefault="004D431B" w14:paraId="2F85FBED" w14:textId="77777777">
      <w:pPr>
        <w:widowControl w:val="0"/>
        <w:jc w:val="both"/>
        <w:rPr>
          <w:rFonts w:cs="Calibri"/>
          <w:color w:val="000000"/>
          <w:szCs w:val="22"/>
          <w:u w:color="000000"/>
          <w14:textOutline w14:w="12700" w14:cap="flat" w14:cmpd="sng" w14:algn="ctr">
            <w14:noFill/>
            <w14:prstDash w14:val="solid"/>
            <w14:miter w14:lim="400000"/>
          </w14:textOutline>
        </w:rPr>
      </w:pPr>
    </w:p>
    <w:p w:rsidRPr="00F6338A" w:rsidR="004D431B" w:rsidP="004D431B" w:rsidRDefault="004D431B" w14:paraId="421E794E" w14:textId="77777777">
      <w:pPr>
        <w:widowControl w:val="0"/>
        <w:jc w:val="both"/>
        <w:rPr>
          <w:rFonts w:cs="Calibri"/>
          <w:color w:val="000000"/>
          <w:szCs w:val="22"/>
          <w:u w:color="000000"/>
          <w14:textOutline w14:w="12700" w14:cap="flat" w14:cmpd="sng" w14:algn="ctr">
            <w14:noFill/>
            <w14:prstDash w14:val="solid"/>
            <w14:miter w14:lim="400000"/>
          </w14:textOutline>
        </w:rPr>
      </w:pPr>
      <w:r w:rsidRPr="00F6338A">
        <w:rPr>
          <w:rFonts w:cs="Calibri"/>
          <w:color w:val="000000"/>
          <w:szCs w:val="22"/>
          <w:u w:color="000000"/>
          <w14:textOutline w14:w="12700" w14:cap="flat" w14:cmpd="sng" w14:algn="ctr">
            <w14:noFill/>
            <w14:prstDash w14:val="solid"/>
            <w14:miter w14:lim="400000"/>
          </w14:textOutline>
        </w:rPr>
        <w:t xml:space="preserve">Local communities adjacent to the current and proposed protected areas will support implementation and monitoring of project activities. They will be central to processes relating to CLF, land use planning, and management planning. </w:t>
      </w:r>
      <w:bookmarkStart w:name="_Int_LWzhXqxb" w:id="238"/>
      <w:r w:rsidRPr="00F6338A">
        <w:rPr>
          <w:rFonts w:cs="Calibri"/>
          <w:color w:val="000000"/>
          <w:szCs w:val="22"/>
          <w:u w:color="000000"/>
          <w14:textOutline w14:w="12700" w14:cap="flat" w14:cmpd="sng" w14:algn="ctr">
            <w14:noFill/>
            <w14:prstDash w14:val="solid"/>
            <w14:miter w14:lim="400000"/>
          </w14:textOutline>
        </w:rPr>
        <w:t>As people in the project areas  do not self-identify as Indigenous, they will be referred to as Local Communities. Community members will be the beneficiaries of project activities relating to sustainable livelihoods and nature-based enterprise, through access to training and capacity-building activities as well as activities to enhance access to financing.</w:t>
      </w:r>
      <w:bookmarkEnd w:id="238"/>
      <w:r w:rsidRPr="00F6338A">
        <w:rPr>
          <w:rFonts w:cs="Calibri"/>
          <w:color w:val="000000"/>
          <w:szCs w:val="22"/>
          <w:u w:color="000000"/>
          <w14:textOutline w14:w="12700" w14:cap="flat" w14:cmpd="sng" w14:algn="ctr">
            <w14:noFill/>
            <w14:prstDash w14:val="solid"/>
            <w14:miter w14:lim="400000"/>
          </w14:textOutline>
        </w:rPr>
        <w:t xml:space="preserve"> </w:t>
      </w:r>
    </w:p>
    <w:p w:rsidRPr="00F6338A" w:rsidR="004D431B" w:rsidP="004D431B" w:rsidRDefault="004D431B" w14:paraId="262086BF" w14:textId="77777777">
      <w:pPr>
        <w:widowControl w:val="0"/>
        <w:jc w:val="both"/>
        <w:rPr>
          <w:rFonts w:cs="Calibri"/>
          <w:color w:val="000000"/>
          <w:szCs w:val="22"/>
          <w:u w:color="000000"/>
          <w14:textOutline w14:w="12700" w14:cap="flat" w14:cmpd="sng" w14:algn="ctr">
            <w14:noFill/>
            <w14:prstDash w14:val="solid"/>
            <w14:miter w14:lim="400000"/>
          </w14:textOutline>
        </w:rPr>
      </w:pPr>
    </w:p>
    <w:p w:rsidRPr="00F6338A" w:rsidR="004D431B" w:rsidP="004D431B" w:rsidRDefault="004D431B" w14:paraId="48DE05F5" w14:textId="77777777">
      <w:pPr>
        <w:widowControl w:val="0"/>
        <w:jc w:val="both"/>
        <w:rPr>
          <w:rFonts w:cs="Calibri"/>
          <w:color w:val="000000"/>
          <w:szCs w:val="22"/>
          <w:u w:color="000000"/>
          <w14:textOutline w14:w="12700" w14:cap="flat" w14:cmpd="sng" w14:algn="ctr">
            <w14:noFill/>
            <w14:prstDash w14:val="solid"/>
            <w14:miter w14:lim="400000"/>
          </w14:textOutline>
        </w:rPr>
      </w:pPr>
      <w:r w:rsidRPr="00F6338A">
        <w:rPr>
          <w:rFonts w:cs="Calibri"/>
          <w:color w:val="000000"/>
          <w:szCs w:val="22"/>
          <w:u w:color="000000"/>
          <w14:textOutline w14:w="12700" w14:cap="flat" w14:cmpd="sng" w14:algn="ctr">
            <w14:noFill/>
            <w14:prstDash w14:val="solid"/>
            <w14:miter w14:lim="400000"/>
          </w14:textOutline>
        </w:rPr>
        <w:t xml:space="preserve">The Stakeholder Engagement Plan (SEP) was prepared to build, strengthen, and sustain effective and inclusive stakeholder engagement at all levels and across sectors. The goal is to provide a structured participation roadmap for building trust and collaboration with local communities, governmental institutions, and other stakeholders by fostering open communication, addressing concerns, and demonstrating a commitment to shared benefits through the Project design and implementation. This collaborative approach increases the likelihood of the Project meeting its objectives and creating positive outcomes for both the environment and the communities involved. </w:t>
      </w:r>
      <w:r w:rsidRPr="00F6338A">
        <w:rPr>
          <w:rFonts w:cs="Calibri"/>
          <w:color w:val="000000"/>
          <w:szCs w:val="22"/>
          <w:u w:color="000000"/>
          <w14:textOutline w14:w="12700" w14:cap="flat" w14:cmpd="sng" w14:algn="ctr">
            <w14:noFill/>
            <w14:prstDash w14:val="solid"/>
            <w14:miter w14:lim="400000"/>
          </w14:textOutline>
        </w:rPr>
        <w:br w:type="page"/>
      </w:r>
    </w:p>
    <w:p w:rsidRPr="00F6338A" w:rsidR="004D431B" w:rsidP="004D431B" w:rsidRDefault="004D431B" w14:paraId="0897672B" w14:textId="77777777">
      <w:pPr>
        <w:widowControl w:val="0"/>
        <w:pBdr>
          <w:bottom w:val="single" w:color="000000" w:sz="4" w:space="0"/>
        </w:pBdr>
        <w:rPr>
          <w:rFonts w:eastAsia="Calibri" w:cs="Calibri"/>
          <w:b/>
          <w:bCs/>
          <w:color w:val="000000"/>
          <w:szCs w:val="22"/>
          <w:u w:color="000000"/>
        </w:rPr>
      </w:pPr>
      <w:r w:rsidRPr="00F6338A">
        <w:rPr>
          <w:rFonts w:cs="Calibri"/>
          <w:b/>
          <w:bCs/>
          <w:color w:val="000000"/>
          <w:szCs w:val="22"/>
          <w:u w:color="000000"/>
        </w:rPr>
        <w:t>SECTION III: Stakeholder Analysis</w:t>
      </w:r>
    </w:p>
    <w:p w:rsidRPr="00F6338A" w:rsidR="004D431B" w:rsidP="004D431B" w:rsidRDefault="004D431B" w14:paraId="335D83F6" w14:textId="77777777">
      <w:pPr>
        <w:widowControl w:val="0"/>
        <w:rPr>
          <w:rFonts w:eastAsia="Calibri" w:cs="Calibri"/>
          <w:color w:val="000000"/>
          <w:szCs w:val="22"/>
          <w:u w:color="000000"/>
        </w:rPr>
      </w:pPr>
    </w:p>
    <w:tbl>
      <w:tblPr>
        <w:tblW w:w="9929"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1939"/>
        <w:gridCol w:w="2340"/>
        <w:gridCol w:w="2430"/>
        <w:gridCol w:w="1800"/>
        <w:gridCol w:w="1420"/>
      </w:tblGrid>
      <w:tr w:rsidRPr="00F6338A" w:rsidR="004D431B" w:rsidTr="00A518A7" w14:paraId="3118C0A4" w14:textId="77777777">
        <w:trPr>
          <w:trHeight w:val="2396"/>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tcPr>
          <w:p w:rsidRPr="00F6338A" w:rsidR="004D431B" w:rsidP="004D431B" w:rsidRDefault="004D431B" w14:paraId="259C35B5" w14:textId="77777777">
            <w:pPr>
              <w:widowControl w:val="0"/>
              <w:jc w:val="center"/>
              <w:rPr>
                <w:rFonts w:eastAsia="Calibri" w:cs="Calibri"/>
                <w:b/>
                <w:bCs/>
                <w:color w:val="000000"/>
                <w:sz w:val="20"/>
                <w:szCs w:val="20"/>
                <w:u w:color="000000"/>
              </w:rPr>
            </w:pPr>
            <w:r w:rsidRPr="00F6338A">
              <w:rPr>
                <w:rFonts w:cs="Calibri"/>
                <w:color w:val="000000"/>
                <w:sz w:val="20"/>
                <w:szCs w:val="20"/>
                <w:u w:color="000000"/>
              </w:rPr>
              <w:t xml:space="preserve">Stakeholder </w:t>
            </w:r>
          </w:p>
          <w:p w:rsidRPr="00F6338A" w:rsidR="004D431B" w:rsidP="004D431B" w:rsidRDefault="004D431B" w14:paraId="74C52336" w14:textId="77777777">
            <w:pPr>
              <w:widowControl w:val="0"/>
              <w:jc w:val="center"/>
              <w:rPr>
                <w:rFonts w:eastAsia="Calibri" w:cs="Calibri"/>
                <w:b/>
                <w:bCs/>
                <w:color w:val="000000"/>
                <w:sz w:val="20"/>
                <w:szCs w:val="20"/>
                <w:u w:color="000000"/>
              </w:rPr>
            </w:pPr>
            <w:r w:rsidRPr="00F6338A">
              <w:rPr>
                <w:rFonts w:cs="Calibri"/>
                <w:color w:val="000000"/>
                <w:sz w:val="20"/>
                <w:szCs w:val="20"/>
                <w:u w:color="000000"/>
              </w:rPr>
              <w:t>Name and Function</w:t>
            </w:r>
          </w:p>
          <w:p w:rsidRPr="00F6338A" w:rsidR="004D431B" w:rsidP="004D431B" w:rsidRDefault="004D431B" w14:paraId="49E4D33D" w14:textId="77777777">
            <w:pPr>
              <w:widowControl w:val="0"/>
              <w:jc w:val="center"/>
              <w:rPr>
                <w:rFonts w:cs="Calibri"/>
                <w:color w:val="000000"/>
                <w:sz w:val="20"/>
                <w:szCs w:val="20"/>
                <w:u w:color="000000"/>
              </w:rPr>
            </w:pPr>
            <w:r w:rsidRPr="00F6338A">
              <w:rPr>
                <w:rFonts w:cs="Calibri"/>
                <w:i/>
                <w:iCs/>
                <w:color w:val="000000"/>
                <w:sz w:val="20"/>
                <w:szCs w:val="20"/>
                <w:u w:color="000000"/>
              </w:rPr>
              <w:t>Name of the key stakeholder, and their main purpose/function</w:t>
            </w:r>
          </w:p>
        </w:tc>
        <w:tc>
          <w:tcPr>
            <w:tcW w:w="2340"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tcPr>
          <w:p w:rsidRPr="00F6338A" w:rsidR="004D431B" w:rsidP="004D431B" w:rsidRDefault="004D431B" w14:paraId="6A88B87A" w14:textId="77777777">
            <w:pPr>
              <w:widowControl w:val="0"/>
              <w:jc w:val="center"/>
              <w:rPr>
                <w:rFonts w:eastAsia="Calibri" w:cs="Calibri"/>
                <w:b/>
                <w:bCs/>
                <w:color w:val="000000"/>
                <w:sz w:val="20"/>
                <w:szCs w:val="20"/>
                <w:u w:color="000000"/>
              </w:rPr>
            </w:pPr>
            <w:r w:rsidRPr="00F6338A">
              <w:rPr>
                <w:rFonts w:cs="Calibri"/>
                <w:color w:val="000000"/>
                <w:sz w:val="20"/>
                <w:szCs w:val="20"/>
                <w:u w:color="000000"/>
              </w:rPr>
              <w:t>Stakeholder’s Interest</w:t>
            </w:r>
          </w:p>
          <w:p w:rsidRPr="00F6338A" w:rsidR="004D431B" w:rsidP="004D431B" w:rsidRDefault="004D431B" w14:paraId="1A1A210D" w14:textId="77777777">
            <w:pPr>
              <w:widowControl w:val="0"/>
              <w:jc w:val="center"/>
              <w:rPr>
                <w:rFonts w:cs="Calibri"/>
                <w:color w:val="000000"/>
                <w:sz w:val="20"/>
                <w:szCs w:val="20"/>
                <w:u w:color="000000"/>
              </w:rPr>
            </w:pPr>
            <w:r w:rsidRPr="00F6338A">
              <w:rPr>
                <w:rFonts w:cs="Calibri"/>
                <w:i/>
                <w:iCs/>
                <w:color w:val="000000"/>
                <w:sz w:val="20"/>
                <w:szCs w:val="20"/>
                <w:u w:color="000000"/>
              </w:rPr>
              <w:t>What are the stakeholder’s main interests in and concerns about the project?</w:t>
            </w:r>
          </w:p>
        </w:tc>
        <w:tc>
          <w:tcPr>
            <w:tcW w:w="2430"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tcPr>
          <w:p w:rsidRPr="00F6338A" w:rsidR="004D431B" w:rsidP="004D431B" w:rsidRDefault="004D431B" w14:paraId="7772A571" w14:textId="77777777">
            <w:pPr>
              <w:widowControl w:val="0"/>
              <w:jc w:val="center"/>
              <w:rPr>
                <w:rFonts w:eastAsia="Calibri" w:cs="Calibri"/>
                <w:b/>
                <w:bCs/>
                <w:color w:val="000000"/>
                <w:sz w:val="20"/>
                <w:szCs w:val="20"/>
                <w:u w:color="000000"/>
              </w:rPr>
            </w:pPr>
            <w:r w:rsidRPr="00F6338A">
              <w:rPr>
                <w:rFonts w:cs="Calibri"/>
                <w:color w:val="000000"/>
                <w:sz w:val="20"/>
                <w:szCs w:val="20"/>
                <w:u w:color="000000"/>
              </w:rPr>
              <w:t xml:space="preserve">Impact of Project on Stakeholder </w:t>
            </w:r>
          </w:p>
          <w:p w:rsidRPr="00F6338A" w:rsidR="004D431B" w:rsidP="004D431B" w:rsidRDefault="004D431B" w14:paraId="0441E953" w14:textId="77777777">
            <w:pPr>
              <w:widowControl w:val="0"/>
              <w:jc w:val="center"/>
              <w:rPr>
                <w:rFonts w:cs="Calibri"/>
                <w:color w:val="000000"/>
                <w:sz w:val="20"/>
                <w:szCs w:val="20"/>
                <w:u w:color="000000"/>
              </w:rPr>
            </w:pPr>
            <w:r w:rsidRPr="00F6338A">
              <w:rPr>
                <w:rFonts w:cs="Calibri"/>
                <w:i/>
                <w:iCs/>
                <w:color w:val="000000"/>
                <w:sz w:val="20"/>
                <w:szCs w:val="20"/>
                <w:u w:color="000000"/>
              </w:rPr>
              <w:t xml:space="preserve">How will the stakeholder be affected (both positively and negatively) by the project? </w:t>
            </w:r>
          </w:p>
        </w:tc>
        <w:tc>
          <w:tcPr>
            <w:tcW w:w="1800"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tcPr>
          <w:p w:rsidRPr="00F6338A" w:rsidR="004D431B" w:rsidP="004D431B" w:rsidRDefault="004D431B" w14:paraId="6FA0BFA2" w14:textId="77777777">
            <w:pPr>
              <w:widowControl w:val="0"/>
              <w:jc w:val="center"/>
              <w:rPr>
                <w:rFonts w:eastAsia="Calibri" w:cs="Calibri"/>
                <w:b/>
                <w:bCs/>
                <w:color w:val="000000"/>
                <w:sz w:val="20"/>
                <w:szCs w:val="20"/>
                <w:u w:color="000000"/>
              </w:rPr>
            </w:pPr>
            <w:r w:rsidRPr="00F6338A">
              <w:rPr>
                <w:rFonts w:cs="Calibri"/>
                <w:color w:val="000000"/>
                <w:sz w:val="20"/>
                <w:szCs w:val="20"/>
                <w:u w:color="000000"/>
              </w:rPr>
              <w:t xml:space="preserve">Influence of Stakeholder </w:t>
            </w:r>
          </w:p>
          <w:p w:rsidRPr="00F6338A" w:rsidR="004D431B" w:rsidP="004D431B" w:rsidRDefault="004D431B" w14:paraId="04E4A9AF" w14:textId="77777777">
            <w:pPr>
              <w:widowControl w:val="0"/>
              <w:jc w:val="center"/>
              <w:rPr>
                <w:rFonts w:cs="Calibri"/>
                <w:color w:val="000000"/>
                <w:sz w:val="20"/>
                <w:szCs w:val="20"/>
                <w:u w:color="000000"/>
              </w:rPr>
            </w:pPr>
            <w:r w:rsidRPr="00F6338A">
              <w:rPr>
                <w:rFonts w:cs="Calibri"/>
                <w:i/>
                <w:iCs/>
                <w:color w:val="000000"/>
                <w:sz w:val="20"/>
                <w:szCs w:val="20"/>
                <w:u w:color="000000"/>
              </w:rPr>
              <w:t>How can the stakeholder affect the project? Can they hinder or contribute to the success of the project?</w:t>
            </w:r>
          </w:p>
        </w:tc>
        <w:tc>
          <w:tcPr>
            <w:tcW w:w="1420"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tcPr>
          <w:p w:rsidRPr="00F6338A" w:rsidR="004D431B" w:rsidP="004D431B" w:rsidRDefault="004D431B" w14:paraId="534E4D8E" w14:textId="77777777">
            <w:pPr>
              <w:widowControl w:val="0"/>
              <w:jc w:val="center"/>
              <w:rPr>
                <w:rFonts w:eastAsia="Calibri" w:cs="Calibri"/>
                <w:b/>
                <w:bCs/>
                <w:color w:val="000000"/>
                <w:sz w:val="20"/>
                <w:szCs w:val="20"/>
                <w:u w:color="000000"/>
              </w:rPr>
            </w:pPr>
            <w:r w:rsidRPr="00F6338A">
              <w:rPr>
                <w:rFonts w:cs="Calibri"/>
                <w:color w:val="000000"/>
                <w:sz w:val="20"/>
                <w:szCs w:val="20"/>
                <w:u w:color="000000"/>
              </w:rPr>
              <w:t>Risk Management</w:t>
            </w:r>
          </w:p>
          <w:p w:rsidRPr="00F6338A" w:rsidR="004D431B" w:rsidP="004D431B" w:rsidRDefault="004D431B" w14:paraId="7E021627" w14:textId="77777777">
            <w:pPr>
              <w:widowControl w:val="0"/>
              <w:jc w:val="center"/>
              <w:rPr>
                <w:rFonts w:cs="Calibri"/>
                <w:color w:val="000000"/>
                <w:sz w:val="20"/>
                <w:szCs w:val="20"/>
                <w:u w:color="000000"/>
              </w:rPr>
            </w:pPr>
            <w:r w:rsidRPr="00F6338A">
              <w:rPr>
                <w:rFonts w:cs="Calibri"/>
                <w:i/>
                <w:iCs/>
                <w:color w:val="000000"/>
                <w:sz w:val="20"/>
                <w:szCs w:val="20"/>
                <w:u w:color="000000"/>
              </w:rPr>
              <w:t>(Is this a low, medium or high-risk stakeholder? And how would you manage medium/high risk stakeholders)</w:t>
            </w:r>
          </w:p>
        </w:tc>
      </w:tr>
      <w:tr w:rsidRPr="00F6338A" w:rsidR="004D431B" w:rsidTr="00A518A7" w14:paraId="18B8EC0B" w14:textId="77777777">
        <w:trPr>
          <w:trHeight w:val="236"/>
          <w:jc w:val="center"/>
        </w:trPr>
        <w:tc>
          <w:tcPr>
            <w:tcW w:w="9929" w:type="dxa"/>
            <w:gridSpan w:val="5"/>
            <w:tcBorders>
              <w:top w:val="single" w:color="000000" w:sz="4" w:space="0"/>
              <w:left w:val="single" w:color="000000" w:sz="4" w:space="0"/>
              <w:bottom w:val="single" w:color="000000" w:sz="4" w:space="0"/>
              <w:right w:val="single" w:color="000000" w:sz="4" w:space="0"/>
            </w:tcBorders>
            <w:shd w:val="clear" w:color="auto" w:fill="B8CCE4"/>
            <w:tcMar>
              <w:top w:w="80" w:type="dxa"/>
              <w:left w:w="80" w:type="dxa"/>
              <w:bottom w:w="80" w:type="dxa"/>
              <w:right w:w="80" w:type="dxa"/>
            </w:tcMar>
          </w:tcPr>
          <w:p w:rsidRPr="00F6338A" w:rsidR="004D431B" w:rsidP="004D431B" w:rsidRDefault="004D431B" w14:paraId="1DA331C4" w14:textId="77777777">
            <w:pPr>
              <w:widowControl w:val="0"/>
              <w:rPr>
                <w:rFonts w:cs="Calibri"/>
                <w:color w:val="000000"/>
                <w:sz w:val="20"/>
                <w:szCs w:val="20"/>
                <w:u w:color="000000"/>
              </w:rPr>
            </w:pPr>
            <w:r w:rsidRPr="00F6338A">
              <w:rPr>
                <w:rFonts w:cs="Calibri"/>
                <w:b/>
                <w:bCs/>
                <w:color w:val="000000"/>
                <w:sz w:val="20"/>
                <w:szCs w:val="20"/>
                <w:u w:color="000000"/>
              </w:rPr>
              <w:t>Government</w:t>
            </w:r>
            <w:r w:rsidRPr="00F6338A">
              <w:rPr>
                <w:rFonts w:cs="Calibri"/>
                <w:color w:val="000000"/>
                <w:sz w:val="20"/>
                <w:szCs w:val="20"/>
                <w:u w:color="000000"/>
              </w:rPr>
              <w:t xml:space="preserve"> </w:t>
            </w:r>
            <w:r w:rsidRPr="00F6338A">
              <w:rPr>
                <w:rFonts w:cs="Calibri"/>
                <w:b/>
                <w:bCs/>
                <w:color w:val="000000"/>
                <w:sz w:val="20"/>
                <w:szCs w:val="20"/>
                <w:u w:color="000000"/>
              </w:rPr>
              <w:t>and Local Authorities</w:t>
            </w:r>
            <w:r w:rsidRPr="00F6338A">
              <w:rPr>
                <w:rFonts w:cs="Calibri"/>
                <w:color w:val="000000"/>
                <w:sz w:val="20"/>
                <w:szCs w:val="20"/>
                <w:u w:color="000000"/>
              </w:rPr>
              <w:t xml:space="preserve"> </w:t>
            </w:r>
          </w:p>
        </w:tc>
      </w:tr>
      <w:tr w:rsidRPr="00F6338A" w:rsidR="004D431B" w:rsidTr="00A518A7" w14:paraId="5C0F0645" w14:textId="77777777">
        <w:trPr>
          <w:trHeight w:val="2929"/>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188" w:type="dxa"/>
              <w:bottom w:w="80" w:type="dxa"/>
              <w:right w:w="180" w:type="dxa"/>
            </w:tcMar>
          </w:tcPr>
          <w:p w:rsidRPr="00F6338A" w:rsidR="004D431B" w:rsidP="004D431B" w:rsidRDefault="004D431B" w14:paraId="0944328C" w14:textId="77777777">
            <w:pPr>
              <w:widowControl w:val="0"/>
              <w:spacing w:before="126" w:line="254" w:lineRule="auto"/>
              <w:ind w:left="108" w:right="10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Environmental Protection</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Agency (EPA)</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80" w:type="dxa"/>
            </w:tcMar>
          </w:tcPr>
          <w:p w:rsidRPr="00F6338A" w:rsidR="004D431B" w:rsidP="004D431B" w:rsidRDefault="004D431B" w14:paraId="1853E274" w14:textId="77777777">
            <w:pPr>
              <w:widowControl w:val="0"/>
              <w:spacing w:before="2" w:line="254" w:lineRule="auto"/>
              <w:ind w:left="106" w:right="14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EPA</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executing agency of this project. The</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EPA</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has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strong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interest</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the </w:t>
            </w:r>
            <w:r w:rsidRPr="00F6338A">
              <w:rPr>
                <w:rFonts w:eastAsia="Helvetica Neue" w:cs="Calibri"/>
                <w:color w:val="000000"/>
                <w:sz w:val="20"/>
                <w:szCs w:val="20"/>
                <w:u w:color="000000"/>
                <w14:textOutline w14:w="12700" w14:cap="flat" w14:cmpd="sng" w14:algn="ctr">
                  <w14:noFill/>
                  <w14:prstDash w14:val="solid"/>
                  <w14:miter w14:lim="400000"/>
                </w14:textOutline>
              </w:rPr>
              <w:t>development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success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this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 EPA is also the GEF Operational Focal Point, therefore EPA has an interest in ensuring coordination with other GEF projects and activities in Liberia.</w:t>
            </w:r>
          </w:p>
          <w:p w:rsidRPr="00F6338A" w:rsidR="004D431B" w:rsidP="004D431B" w:rsidRDefault="004D431B" w14:paraId="65233B74" w14:textId="77777777">
            <w:pPr>
              <w:widowControl w:val="0"/>
              <w:spacing w:before="2" w:line="254" w:lineRule="auto"/>
              <w:ind w:left="107"/>
              <w:rPr>
                <w:rFonts w:eastAsia="Helvetica Neue" w:cs="Calibri"/>
                <w:color w:val="000000"/>
                <w:sz w:val="20"/>
                <w:szCs w:val="20"/>
                <w:u w:color="000000"/>
                <w14:textOutline w14:w="12700" w14:cap="flat" w14:cmpd="sng" w14:algn="ctr">
                  <w14:noFill/>
                  <w14:prstDash w14:val="solid"/>
                  <w14:miter w14:lim="400000"/>
                </w14:textOutli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225" w:type="dxa"/>
            </w:tcMar>
          </w:tcPr>
          <w:p w:rsidRPr="00F6338A" w:rsidR="004D431B" w:rsidP="004D431B" w:rsidRDefault="004D431B" w14:paraId="13ACBDA4" w14:textId="77777777">
            <w:pPr>
              <w:widowControl w:val="0"/>
              <w:spacing w:before="2" w:line="254" w:lineRule="auto"/>
              <w:ind w:left="106" w:right="14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The successful implementation of this program demonstrates the priority that national government has on the long-term protection and conservation of the Guinean Biome. And will support commitments to ECOWAS Environmental Policy and Action Plan, Convergence Plan for the Sustainable Management and Utilization of Forest Ecosystems in West Africa, African Convention on Nature and Natural Resources, and AFR100, The EPA is mandated to coordinate these various conventions and agreements. </w:t>
            </w:r>
          </w:p>
          <w:p w:rsidRPr="00F6338A" w:rsidR="004D431B" w:rsidP="004D431B" w:rsidRDefault="004D431B" w14:paraId="64F3F0A7" w14:textId="77777777">
            <w:pPr>
              <w:widowControl w:val="0"/>
              <w:spacing w:before="2" w:line="254" w:lineRule="auto"/>
              <w:ind w:left="106" w:right="145"/>
              <w:rPr>
                <w:rFonts w:eastAsia="Helvetica Neue"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D6419B8" w14:textId="77777777">
            <w:pPr>
              <w:widowControl w:val="0"/>
              <w:spacing w:before="2" w:line="254" w:lineRule="auto"/>
              <w:ind w:left="106" w:right="145"/>
              <w:rPr>
                <w:rFonts w:eastAsia="Helvetica Neue" w:cs="Calibri"/>
                <w:color w:val="000000"/>
                <w:sz w:val="20"/>
                <w:szCs w:val="20"/>
                <w:u w:color="000000"/>
                <w14:textOutline w14:w="12700" w14:cap="flat" w14:cmpd="sng" w14:algn="ctr">
                  <w14:noFill/>
                  <w14:prstDash w14:val="solid"/>
                  <w14:miter w14:lim="400000"/>
                </w14:textOutli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80" w:type="dxa"/>
            </w:tcMar>
          </w:tcPr>
          <w:p w:rsidRPr="00F6338A" w:rsidR="004D431B" w:rsidP="004D431B" w:rsidRDefault="004D431B" w14:paraId="043BACFF" w14:textId="77777777">
            <w:pPr>
              <w:rPr>
                <w:rFonts w:eastAsia="Arial" w:cs="Calibri"/>
                <w:color w:val="000000"/>
                <w:sz w:val="20"/>
                <w:szCs w:val="20"/>
                <w:u w:color="000000"/>
                <w14:textOutline w14:w="0" w14:cap="flat" w14:cmpd="sng" w14:algn="ctr">
                  <w14:noFill/>
                  <w14:prstDash w14:val="solid"/>
                  <w14:bevel/>
                </w14:textOutline>
              </w:rPr>
            </w:pPr>
            <w:r w:rsidRPr="00F6338A">
              <w:rPr>
                <w:rFonts w:cs="Calibri"/>
                <w:color w:val="000000"/>
                <w:sz w:val="20"/>
                <w:szCs w:val="20"/>
                <w:u w:color="000000"/>
                <w14:textOutline w14:w="0" w14:cap="flat" w14:cmpd="sng" w14:algn="ctr">
                  <w14:noFill/>
                  <w14:prstDash w14:val="solid"/>
                  <w14:bevel/>
                </w14:textOutline>
              </w:rPr>
              <w:t>The EPA</w:t>
            </w:r>
            <w:r w:rsidRPr="00F6338A">
              <w:rPr>
                <w:rFonts w:cs="Calibri"/>
                <w:color w:val="000000"/>
                <w:spacing w:val="-15"/>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has</w:t>
            </w:r>
            <w:r w:rsidRPr="00F6338A">
              <w:rPr>
                <w:rFonts w:cs="Calibri"/>
                <w:color w:val="000000"/>
                <w:spacing w:val="-14"/>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a</w:t>
            </w:r>
            <w:r w:rsidRPr="00F6338A">
              <w:rPr>
                <w:rFonts w:cs="Calibri"/>
                <w:color w:val="000000"/>
                <w:spacing w:val="-15"/>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strong influence on the direction of this Project through its strategic oversight and coordination role, and as the chair of the</w:t>
            </w:r>
            <w:r w:rsidRPr="00F6338A">
              <w:rPr>
                <w:rFonts w:cs="Calibri"/>
                <w:b/>
                <w:bCs/>
                <w:color w:val="000000"/>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 xml:space="preserve">Project </w:t>
            </w:r>
            <w:r w:rsidRPr="00F6338A">
              <w:rPr>
                <w:rFonts w:cs="Calibri"/>
                <w:color w:val="000000"/>
                <w:spacing w:val="-1"/>
                <w:sz w:val="20"/>
                <w:szCs w:val="20"/>
                <w:u w:color="000000"/>
                <w14:textOutline w14:w="0" w14:cap="flat" w14:cmpd="sng" w14:algn="ctr">
                  <w14:noFill/>
                  <w14:prstDash w14:val="solid"/>
                  <w14:bevel/>
                </w14:textOutline>
              </w:rPr>
              <w:t>Steering</w:t>
            </w:r>
            <w:r w:rsidRPr="00F6338A">
              <w:rPr>
                <w:rFonts w:cs="Calibri"/>
                <w:color w:val="000000"/>
                <w:spacing w:val="-15"/>
                <w:sz w:val="20"/>
                <w:szCs w:val="20"/>
                <w:u w:color="000000"/>
                <w14:textOutline w14:w="0" w14:cap="flat" w14:cmpd="sng" w14:algn="ctr">
                  <w14:noFill/>
                  <w14:prstDash w14:val="solid"/>
                  <w14:bevel/>
                </w14:textOutline>
              </w:rPr>
              <w:t xml:space="preserve"> </w:t>
            </w:r>
            <w:r w:rsidRPr="00F6338A">
              <w:rPr>
                <w:rFonts w:cs="Calibri"/>
                <w:color w:val="000000"/>
                <w:spacing w:val="-1"/>
                <w:sz w:val="20"/>
                <w:szCs w:val="20"/>
                <w:u w:color="000000"/>
                <w14:textOutline w14:w="0" w14:cap="flat" w14:cmpd="sng" w14:algn="ctr">
                  <w14:noFill/>
                  <w14:prstDash w14:val="solid"/>
                  <w14:bevel/>
                </w14:textOutline>
              </w:rPr>
              <w:t>Committee</w:t>
            </w:r>
            <w:r w:rsidRPr="00F6338A">
              <w:rPr>
                <w:rFonts w:cs="Calibri"/>
                <w:color w:val="000000"/>
                <w:sz w:val="20"/>
                <w:szCs w:val="20"/>
                <w:u w:color="000000"/>
                <w14:textOutline w14:w="0" w14:cap="flat" w14:cmpd="sng" w14:algn="ctr">
                  <w14:noFill/>
                  <w14:prstDash w14:val="solid"/>
                  <w14:bevel/>
                </w14:textOutline>
              </w:rPr>
              <w:t>.</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0685D93"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EDA86F3"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077FB1C" w14:textId="77777777">
            <w:pPr>
              <w:widowControl w:val="0"/>
              <w:spacing w:before="46"/>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5E9396F" w14:textId="77777777">
            <w:pPr>
              <w:widowControl w:val="0"/>
              <w:ind w:left="105"/>
              <w:rPr>
                <w:rFonts w:eastAsia="Helvetica Neue" w:cs="Calibri"/>
                <w:color w:val="000000"/>
                <w:spacing w:val="-5"/>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p>
          <w:p w:rsidRPr="00F6338A" w:rsidR="004D431B" w:rsidP="004D431B" w:rsidRDefault="004D431B" w14:paraId="0F4D567B" w14:textId="77777777">
            <w:pPr>
              <w:widowControl w:val="0"/>
              <w:ind w:left="105"/>
              <w:rPr>
                <w:rFonts w:eastAsia="Helvetica Neue" w:cs="Calibri"/>
                <w:color w:val="000000"/>
                <w:spacing w:val="-5"/>
                <w:sz w:val="20"/>
                <w:szCs w:val="20"/>
                <w:u w:color="000000"/>
                <w14:textOutline w14:w="12700" w14:cap="flat" w14:cmpd="sng" w14:algn="ctr">
                  <w14:noFill/>
                  <w14:prstDash w14:val="solid"/>
                  <w14:miter w14:lim="400000"/>
                </w14:textOutline>
              </w:rPr>
            </w:pPr>
          </w:p>
          <w:p w:rsidRPr="00F6338A" w:rsidR="004D431B" w:rsidP="004D431B" w:rsidRDefault="004D431B" w14:paraId="24FB699A"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High influence therefore it will be important to keep constant engagement and alignment.</w:t>
            </w:r>
          </w:p>
        </w:tc>
      </w:tr>
      <w:tr w:rsidRPr="00F6338A" w:rsidR="004D431B" w:rsidTr="00A518A7" w14:paraId="0A44259D" w14:textId="77777777">
        <w:trPr>
          <w:trHeight w:val="292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770704A"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F909DF3"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A084FAA"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BE5052D"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C044FB6" w14:textId="77777777">
            <w:pPr>
              <w:widowControl w:val="0"/>
              <w:spacing w:before="196"/>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C72D415" w14:textId="77777777">
            <w:pPr>
              <w:widowControl w:val="0"/>
              <w:spacing w:line="254" w:lineRule="auto"/>
              <w:ind w:left="108" w:right="10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Forestry</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Development Authority</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(FDA)</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207" w:type="dxa"/>
            </w:tcMar>
          </w:tcPr>
          <w:p w:rsidRPr="00F6338A" w:rsidR="004D431B" w:rsidP="004D431B" w:rsidRDefault="004D431B" w14:paraId="2C3EF0BD" w14:textId="77777777">
            <w:pPr>
              <w:widowControl w:val="0"/>
              <w:spacing w:before="4" w:line="254" w:lineRule="auto"/>
              <w:ind w:left="107" w:right="12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As the project will work</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with communities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near existing and proposed protected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areas,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as custodian of the protected</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areas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network</w:t>
            </w:r>
            <w:r w:rsidRPr="00F6338A">
              <w:rPr>
                <w:rFonts w:eastAsia="Helvetica Neue" w:cs="Calibri"/>
                <w:color w:val="000000"/>
                <w:spacing w:val="-1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Liberia</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the </w:t>
            </w:r>
            <w:r w:rsidRPr="00F6338A">
              <w:rPr>
                <w:rFonts w:eastAsia="Helvetica Neue" w:cs="Calibri"/>
                <w:color w:val="000000"/>
                <w:sz w:val="20"/>
                <w:szCs w:val="20"/>
                <w:u w:color="000000"/>
                <w14:textOutline w14:w="12700" w14:cap="flat" w14:cmpd="sng" w14:algn="ctr">
                  <w14:noFill/>
                  <w14:prstDash w14:val="solid"/>
                  <w14:miter w14:lim="400000"/>
                </w14:textOutline>
              </w:rPr>
              <w:t>FDA</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has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particularly strong interest in Component</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1.</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5A6449A" w14:textId="77777777">
            <w:pPr>
              <w:widowControl w:val="0"/>
              <w:spacing w:before="1" w:line="254" w:lineRule="auto"/>
              <w:ind w:right="18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create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enabling</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conditions </w:t>
            </w:r>
            <w:r w:rsidRPr="00F6338A">
              <w:rPr>
                <w:rFonts w:eastAsia="Helvetica Neue" w:cs="Calibri"/>
                <w:color w:val="000000"/>
                <w:sz w:val="20"/>
                <w:szCs w:val="20"/>
                <w:u w:color="000000"/>
                <w14:textOutline w14:w="12700" w14:cap="flat" w14:cmpd="sng" w14:algn="ctr">
                  <w14:noFill/>
                  <w14:prstDash w14:val="solid"/>
                  <w14:miter w14:lim="400000"/>
                </w14:textOutline>
              </w:rPr>
              <w:t>for inclusion of community</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 management</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strategies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future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protected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area creation.</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56A2756D"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17FBA4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C19196C"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9F0F47D" w14:textId="77777777">
            <w:pPr>
              <w:widowControl w:val="0"/>
              <w:spacing w:before="61"/>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BE03859" w14:textId="77777777">
            <w:pPr>
              <w:widowControl w:val="0"/>
              <w:spacing w:line="254" w:lineRule="auto"/>
              <w:ind w:left="106"/>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7"/>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FDA</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has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a</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strong </w:t>
            </w:r>
            <w:r w:rsidRPr="00F6338A">
              <w:rPr>
                <w:rFonts w:eastAsia="Helvetica Neue" w:cs="Calibri"/>
                <w:color w:val="000000"/>
                <w:sz w:val="20"/>
                <w:szCs w:val="20"/>
                <w:u w:color="000000"/>
                <w14:textOutline w14:w="12700" w14:cap="flat" w14:cmpd="sng" w14:algn="ctr">
                  <w14:noFill/>
                  <w14:prstDash w14:val="solid"/>
                  <w14:miter w14:lim="400000"/>
                </w14:textOutline>
              </w:rPr>
              <w:t>influence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all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forest related</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projects</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across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8"/>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country</w:t>
            </w:r>
            <w:r w:rsidRPr="00F6338A">
              <w:rPr>
                <w:rFonts w:eastAsia="Helvetica Neue" w:cs="Calibri"/>
                <w:color w:val="000000"/>
                <w:sz w:val="20"/>
                <w:szCs w:val="20"/>
                <w:u w:color="000000"/>
                <w14:textOutline w14:w="12700" w14:cap="flat" w14:cmpd="sng" w14:algn="ctr">
                  <w14:noFill/>
                  <w14:prstDash w14:val="solid"/>
                  <w14:miter w14:lim="400000"/>
                </w14:textOutline>
              </w:rPr>
              <w:t>. FDA will co-chair the Project Steering Committee.</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3DE9F7A"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E98C996"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67A5729"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E6E874D"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14972C9"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9C54C61" w14:textId="77777777">
            <w:pPr>
              <w:widowControl w:val="0"/>
              <w:spacing w:before="88"/>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1100A64" w14:textId="77777777">
            <w:pPr>
              <w:widowControl w:val="0"/>
              <w:spacing w:before="1"/>
              <w:ind w:left="105"/>
              <w:rPr>
                <w:rFonts w:eastAsia="Helvetica Neue" w:cs="Calibri"/>
                <w:color w:val="000000"/>
                <w:spacing w:val="-5"/>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Medium</w:t>
            </w:r>
          </w:p>
          <w:p w:rsidRPr="00F6338A" w:rsidR="004D431B" w:rsidP="00A518A7" w:rsidRDefault="004D431B" w14:paraId="0A2A0D12" w14:textId="2464691F">
            <w:pPr>
              <w:widowControl w:val="0"/>
              <w:spacing w:before="1"/>
              <w:ind w:left="105"/>
              <w:rPr>
                <w:rFonts w:eastAsia="Helvetica Neue" w:cs="Calibri"/>
                <w:color w:val="000000"/>
                <w:spacing w:val="-5"/>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Regular engagement regarding activities in Component 1</w:t>
            </w:r>
          </w:p>
        </w:tc>
      </w:tr>
      <w:tr w:rsidRPr="00F6338A" w:rsidR="004D431B" w:rsidTr="00A518A7" w14:paraId="55BF237D" w14:textId="77777777">
        <w:trPr>
          <w:trHeight w:val="3334"/>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363A2BE"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0674164"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4448899"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439254E"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F59055D"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52FAD82"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1201D35" w14:textId="77777777">
            <w:pPr>
              <w:widowControl w:val="0"/>
              <w:spacing w:before="225"/>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80D50F2" w14:textId="77777777">
            <w:pPr>
              <w:widowControl w:val="0"/>
              <w:spacing w:before="1" w:line="252" w:lineRule="auto"/>
              <w:ind w:left="108" w:right="173"/>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Ministry</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 Agriculture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(MOA)</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207" w:type="dxa"/>
            </w:tcMar>
          </w:tcPr>
          <w:p w:rsidRPr="00F6338A" w:rsidR="004D431B" w:rsidP="00A518A7" w:rsidRDefault="004D431B" w14:paraId="4DBBEC4F" w14:textId="1587E186">
            <w:pPr>
              <w:widowControl w:val="0"/>
              <w:spacing w:before="4" w:line="254" w:lineRule="auto"/>
              <w:ind w:left="107" w:right="12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The MOA is responsible for the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agriculture</w:t>
            </w:r>
            <w:r w:rsidRPr="00F6338A">
              <w:rPr>
                <w:rFonts w:eastAsia="Helvetica Neue" w:cs="Calibri"/>
                <w:color w:val="000000"/>
                <w:spacing w:val="-18"/>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sector</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and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has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direct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interest</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in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activities relating to climate smart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agriculture, sustainable agroforestry,</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restoration</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of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degraded</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agricultural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land. </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D6577A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8AB28A9" w14:textId="77777777">
            <w:pPr>
              <w:widowControl w:val="0"/>
              <w:spacing w:before="31"/>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943DF0B" w14:textId="77777777">
            <w:pPr>
              <w:widowControl w:val="0"/>
              <w:spacing w:line="254" w:lineRule="auto"/>
              <w:ind w:left="106"/>
              <w:rPr>
                <w:rFonts w:eastAsia="Helvetica Neue"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BD08862" w14:textId="77777777">
            <w:pPr>
              <w:rPr>
                <w:rFonts w:eastAsia="Helvetica Neue"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A0CD3D8" w14:textId="77777777">
            <w:pPr>
              <w:rPr>
                <w:rFonts w:eastAsia="Helvetica Neue"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927E0CE" w14:textId="77777777">
            <w:pPr>
              <w:rPr>
                <w:rFonts w:cs="Calibri"/>
                <w:sz w:val="20"/>
                <w:szCs w:val="20"/>
              </w:rPr>
            </w:pPr>
            <w:r w:rsidRPr="00F6338A">
              <w:rPr>
                <w:rFonts w:cs="Calibri"/>
                <w:sz w:val="20"/>
                <w:szCs w:val="20"/>
              </w:rPr>
              <w:t>The Project contributes to MOA’s mission of sustainable agriculture and food security</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9E828CA" w14:textId="77777777">
            <w:pPr>
              <w:widowControl w:val="0"/>
              <w:spacing w:line="254" w:lineRule="auto"/>
              <w:ind w:right="126"/>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7"/>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central</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role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agriculture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land-use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planning</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makes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MOA </w:t>
            </w:r>
            <w:r w:rsidRPr="00F6338A">
              <w:rPr>
                <w:rFonts w:eastAsia="Helvetica Neue" w:cs="Calibri"/>
                <w:color w:val="000000"/>
                <w:sz w:val="20"/>
                <w:szCs w:val="20"/>
                <w:u w:color="000000"/>
                <w14:textOutline w14:w="12700" w14:cap="flat" w14:cmpd="sng" w14:algn="ctr">
                  <w14:noFill/>
                  <w14:prstDash w14:val="solid"/>
                  <w14:miter w14:lim="400000"/>
                </w14:textOutline>
              </w:rPr>
              <w:t>a key participant; MOA</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policies</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priorities will</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have</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 significant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impact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on land-use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planning outputs. MOA will be an alternate PSC chair.</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A717AB6"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E7D9432"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2AB3A92"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DF2EF58"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BD4E9EB"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21ECC3D"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28E2145"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19F1721" w14:textId="77777777">
            <w:pPr>
              <w:widowControl w:val="0"/>
              <w:spacing w:before="115"/>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F471645" w14:textId="77777777">
            <w:pPr>
              <w:widowControl w:val="0"/>
              <w:spacing w:before="1"/>
              <w:ind w:left="105"/>
              <w:rPr>
                <w:rFonts w:eastAsia="Helvetica Neue" w:cs="Calibri"/>
                <w:color w:val="000000"/>
                <w:spacing w:val="-5"/>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Medium</w:t>
            </w:r>
          </w:p>
          <w:p w:rsidRPr="00F6338A" w:rsidR="004D431B" w:rsidP="004D431B" w:rsidRDefault="004D431B" w14:paraId="052E2146" w14:textId="77777777">
            <w:pPr>
              <w:widowControl w:val="0"/>
              <w:spacing w:before="1"/>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Regular engagement on Project activities</w:t>
            </w:r>
          </w:p>
        </w:tc>
      </w:tr>
      <w:tr w:rsidRPr="00F6338A" w:rsidR="004D431B" w:rsidTr="00D32AAA" w14:paraId="72949FB5" w14:textId="77777777">
        <w:trPr>
          <w:trHeight w:val="2425"/>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20C160EE"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5B0613B" w14:textId="77777777">
            <w:pPr>
              <w:widowControl w:val="0"/>
              <w:spacing w:before="216"/>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A8ED4F2" w14:textId="77777777">
            <w:pPr>
              <w:widowControl w:val="0"/>
              <w:spacing w:before="1" w:line="254" w:lineRule="auto"/>
              <w:ind w:left="108" w:right="173"/>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Liberia</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Agricultural Commodities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Regulatory</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Authority </w:t>
            </w:r>
            <w:r w:rsidRPr="00F6338A">
              <w:rPr>
                <w:rFonts w:eastAsia="Helvetica Neue" w:cs="Calibri"/>
                <w:color w:val="000000"/>
                <w:sz w:val="20"/>
                <w:szCs w:val="20"/>
                <w:u w:color="000000"/>
                <w14:textOutline w14:w="12700" w14:cap="flat" w14:cmpd="sng" w14:algn="ctr">
                  <w14:noFill/>
                  <w14:prstDash w14:val="solid"/>
                  <w14:miter w14:lim="400000"/>
                </w14:textOutline>
              </w:rPr>
              <w:t>(LACRA)</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80" w:type="dxa"/>
            </w:tcMar>
          </w:tcPr>
          <w:p w:rsidRPr="00F6338A" w:rsidR="004D431B" w:rsidP="004D431B" w:rsidRDefault="004D431B" w14:paraId="648C30D0" w14:textId="77777777">
            <w:pPr>
              <w:widowControl w:val="0"/>
              <w:spacing w:before="4" w:line="254" w:lineRule="auto"/>
              <w:ind w:left="107"/>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The Project may build on previous work on commodity value chains such as cocoa.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LACRA</w:t>
            </w:r>
            <w:r w:rsidRPr="00F6338A">
              <w:rPr>
                <w:rFonts w:eastAsia="Helvetica Neue" w:cs="Calibri"/>
                <w:color w:val="000000"/>
                <w:spacing w:val="-17"/>
                <w:sz w:val="20"/>
                <w:szCs w:val="20"/>
                <w:u w:color="000000"/>
                <w14:textOutline w14:w="12700" w14:cap="flat" w14:cmpd="sng" w14:algn="ctr">
                  <w14:noFill/>
                  <w14:prstDash w14:val="solid"/>
                  <w14:miter w14:lim="400000"/>
                </w14:textOutline>
              </w:rPr>
              <w:t xml:space="preserve">’s </w:t>
            </w:r>
            <w:r w:rsidRPr="00F6338A">
              <w:rPr>
                <w:rFonts w:eastAsia="Helvetica Neue" w:cs="Calibri"/>
                <w:color w:val="000000"/>
                <w:sz w:val="20"/>
                <w:szCs w:val="20"/>
                <w:u w:color="000000"/>
                <w14:textOutline w14:w="12700" w14:cap="flat" w14:cmpd="sng" w14:algn="ctr">
                  <w14:noFill/>
                  <w14:prstDash w14:val="solid"/>
                  <w14:miter w14:lim="400000"/>
                </w14:textOutline>
              </w:rPr>
              <w:t>regulatory role is directly implicated in decisions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on sustainability requirements for</w:t>
            </w:r>
            <w:r w:rsidRPr="00F6338A">
              <w:rPr>
                <w:rFonts w:eastAsia="Helvetica Neue" w:cs="Calibri"/>
                <w:color w:val="000000"/>
                <w:spacing w:val="-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these</w:t>
            </w:r>
          </w:p>
          <w:p w:rsidRPr="00F6338A" w:rsidR="004D431B" w:rsidP="004D431B" w:rsidRDefault="004D431B" w14:paraId="713980CA" w14:textId="77777777">
            <w:pPr>
              <w:widowControl w:val="0"/>
              <w:spacing w:before="4" w:line="220" w:lineRule="exact"/>
              <w:ind w:left="10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commodities.</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D3F5D2C" w14:textId="77777777">
            <w:pPr>
              <w:widowControl w:val="0"/>
              <w:spacing w:before="169"/>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The Project’s successful implementation of activities related to deforestation-free commodities would be of value to LACRA</w:t>
            </w:r>
          </w:p>
          <w:p w:rsidRPr="00F6338A" w:rsidR="004D431B" w:rsidP="004D431B" w:rsidRDefault="004D431B" w14:paraId="02E64CA9" w14:textId="77777777">
            <w:pPr>
              <w:widowControl w:val="0"/>
              <w:spacing w:line="254" w:lineRule="auto"/>
              <w:ind w:left="106"/>
              <w:rPr>
                <w:rFonts w:eastAsia="Helvetica Neue" w:cs="Calibri"/>
                <w:color w:val="000000"/>
                <w:sz w:val="20"/>
                <w:szCs w:val="20"/>
                <w:u w:color="000000"/>
                <w14:textOutline w14:w="12700" w14:cap="flat" w14:cmpd="sng" w14:algn="ctr">
                  <w14:noFill/>
                  <w14:prstDash w14:val="solid"/>
                  <w14:miter w14:lim="400000"/>
                </w14:textOutli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21C34AE0" w14:textId="77777777">
            <w:pPr>
              <w:widowControl w:val="0"/>
              <w:spacing w:line="254" w:lineRule="auto"/>
              <w:ind w:left="106" w:right="126"/>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2"/>
                <w:sz w:val="20"/>
                <w:szCs w:val="20"/>
                <w:u w:color="000000"/>
                <w14:textOutline w14:w="12700" w14:cap="flat" w14:cmpd="sng" w14:algn="ctr">
                  <w14:noFill/>
                  <w14:prstDash w14:val="solid"/>
                  <w14:miter w14:lim="400000"/>
                </w14:textOutline>
              </w:rPr>
              <w:t>LACRA</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is</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a</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key </w:t>
            </w:r>
            <w:r w:rsidRPr="00F6338A">
              <w:rPr>
                <w:rFonts w:eastAsia="Helvetica Neue" w:cs="Calibri"/>
                <w:color w:val="000000"/>
                <w:sz w:val="20"/>
                <w:szCs w:val="20"/>
                <w:u w:color="000000"/>
                <w14:textOutline w14:w="12700" w14:cap="flat" w14:cmpd="sng" w14:algn="ctr">
                  <w14:noFill/>
                  <w14:prstDash w14:val="solid"/>
                  <w14:miter w14:lim="400000"/>
                </w14:textOutline>
              </w:rPr>
              <w:t>voice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with</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respect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to development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 policies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regulations</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relating</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to sustainable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production</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methods.</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5C1C3C47"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24165E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1EE4CC4"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E03E7DA"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6E25835" w14:textId="77777777">
            <w:pPr>
              <w:widowControl w:val="0"/>
              <w:spacing w:before="76"/>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45EC410"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4E8222FB" w14:textId="77777777">
        <w:trPr>
          <w:trHeight w:val="261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ABFD35F" w14:textId="77777777">
            <w:pPr>
              <w:widowControl w:val="0"/>
              <w:spacing w:before="141"/>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C1CBDA7" w14:textId="77777777">
            <w:pPr>
              <w:widowControl w:val="0"/>
              <w:spacing w:line="254" w:lineRule="auto"/>
              <w:ind w:left="108" w:right="332"/>
              <w:jc w:val="both"/>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Ministry</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Gender, Children</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Social Protection</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(MoGCSP)</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5A476DA" w14:textId="77777777">
            <w:pPr>
              <w:ind w:left="194"/>
              <w:rPr>
                <w:rFonts w:eastAsia="Arial" w:cs="Calibri"/>
                <w:color w:val="000000"/>
                <w:sz w:val="20"/>
                <w:szCs w:val="20"/>
                <w:u w:color="000000"/>
                <w14:textOutline w14:w="0" w14:cap="flat" w14:cmpd="sng" w14:algn="ctr">
                  <w14:noFill/>
                  <w14:prstDash w14:val="solid"/>
                  <w14:bevel/>
                </w14:textOutline>
              </w:rPr>
            </w:pPr>
            <w:r w:rsidRPr="00F6338A">
              <w:rPr>
                <w:rFonts w:cs="Calibri"/>
                <w:color w:val="000000"/>
                <w:spacing w:val="-5"/>
                <w:sz w:val="20"/>
                <w:szCs w:val="20"/>
                <w:u w:color="000000"/>
                <w14:textOutline w14:w="0" w14:cap="flat" w14:cmpd="sng" w14:algn="ctr">
                  <w14:noFill/>
                  <w14:prstDash w14:val="solid"/>
                  <w14:bevel/>
                </w14:textOutline>
              </w:rPr>
              <w:t>Communities</w:t>
            </w:r>
            <w:r w:rsidRPr="00F6338A">
              <w:rPr>
                <w:rFonts w:cs="Calibri"/>
                <w:color w:val="000000"/>
                <w:spacing w:val="-13"/>
                <w:sz w:val="20"/>
                <w:szCs w:val="20"/>
                <w:u w:color="000000"/>
                <w14:textOutline w14:w="0" w14:cap="flat" w14:cmpd="sng" w14:algn="ctr">
                  <w14:noFill/>
                  <w14:prstDash w14:val="solid"/>
                  <w14:bevel/>
                </w14:textOutline>
              </w:rPr>
              <w:t xml:space="preserve"> </w:t>
            </w:r>
            <w:r w:rsidRPr="00F6338A">
              <w:rPr>
                <w:rFonts w:cs="Calibri"/>
                <w:color w:val="000000"/>
                <w:spacing w:val="-5"/>
                <w:sz w:val="20"/>
                <w:szCs w:val="20"/>
                <w:u w:color="000000"/>
                <w14:textOutline w14:w="0" w14:cap="flat" w14:cmpd="sng" w14:algn="ctr">
                  <w14:noFill/>
                  <w14:prstDash w14:val="solid"/>
                  <w14:bevel/>
                </w14:textOutline>
              </w:rPr>
              <w:t xml:space="preserve">across </w:t>
            </w:r>
            <w:r w:rsidRPr="00F6338A">
              <w:rPr>
                <w:rFonts w:cs="Calibri"/>
                <w:color w:val="000000"/>
                <w:sz w:val="20"/>
                <w:szCs w:val="20"/>
                <w:u w:color="000000"/>
                <w14:textOutline w14:w="0" w14:cap="flat" w14:cmpd="sng" w14:algn="ctr">
                  <w14:noFill/>
                  <w14:prstDash w14:val="solid"/>
                  <w14:bevel/>
                </w14:textOutline>
              </w:rPr>
              <w:t>Liberia</w:t>
            </w:r>
            <w:r w:rsidRPr="00F6338A">
              <w:rPr>
                <w:rFonts w:cs="Calibri"/>
                <w:color w:val="000000"/>
                <w:spacing w:val="-9"/>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are</w:t>
            </w:r>
            <w:r w:rsidRPr="00F6338A">
              <w:rPr>
                <w:rFonts w:cs="Calibri"/>
                <w:color w:val="000000"/>
                <w:spacing w:val="-10"/>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 xml:space="preserve">highly </w:t>
            </w:r>
            <w:r w:rsidRPr="00F6338A">
              <w:rPr>
                <w:rFonts w:cs="Calibri"/>
                <w:color w:val="000000"/>
                <w:spacing w:val="-7"/>
                <w:sz w:val="20"/>
                <w:szCs w:val="20"/>
                <w:u w:color="000000"/>
                <w14:textOutline w14:w="0" w14:cap="flat" w14:cmpd="sng" w14:algn="ctr">
                  <w14:noFill/>
                  <w14:prstDash w14:val="solid"/>
                  <w14:bevel/>
                </w14:textOutline>
              </w:rPr>
              <w:t>dependent</w:t>
            </w:r>
            <w:r w:rsidRPr="00F6338A">
              <w:rPr>
                <w:rFonts w:cs="Calibri"/>
                <w:color w:val="000000"/>
                <w:spacing w:val="-17"/>
                <w:sz w:val="20"/>
                <w:szCs w:val="20"/>
                <w:u w:color="000000"/>
                <w14:textOutline w14:w="0" w14:cap="flat" w14:cmpd="sng" w14:algn="ctr">
                  <w14:noFill/>
                  <w14:prstDash w14:val="solid"/>
                  <w14:bevel/>
                </w14:textOutline>
              </w:rPr>
              <w:t xml:space="preserve"> </w:t>
            </w:r>
            <w:r w:rsidRPr="00F6338A">
              <w:rPr>
                <w:rFonts w:cs="Calibri"/>
                <w:color w:val="000000"/>
                <w:spacing w:val="-7"/>
                <w:sz w:val="20"/>
                <w:szCs w:val="20"/>
                <w:u w:color="000000"/>
                <w14:textOutline w14:w="0" w14:cap="flat" w14:cmpd="sng" w14:algn="ctr">
                  <w14:noFill/>
                  <w14:prstDash w14:val="solid"/>
                  <w14:bevel/>
                </w14:textOutline>
              </w:rPr>
              <w:t>on</w:t>
            </w:r>
            <w:r w:rsidRPr="00F6338A">
              <w:rPr>
                <w:rFonts w:cs="Calibri"/>
                <w:color w:val="000000"/>
                <w:spacing w:val="-14"/>
                <w:sz w:val="20"/>
                <w:szCs w:val="20"/>
                <w:u w:color="000000"/>
                <w14:textOutline w14:w="0" w14:cap="flat" w14:cmpd="sng" w14:algn="ctr">
                  <w14:noFill/>
                  <w14:prstDash w14:val="solid"/>
                  <w14:bevel/>
                </w14:textOutline>
              </w:rPr>
              <w:t xml:space="preserve"> </w:t>
            </w:r>
            <w:r w:rsidRPr="00F6338A">
              <w:rPr>
                <w:rFonts w:cs="Calibri"/>
                <w:color w:val="000000"/>
                <w:spacing w:val="-7"/>
                <w:sz w:val="20"/>
                <w:szCs w:val="20"/>
                <w:u w:color="000000"/>
                <w14:textOutline w14:w="0" w14:cap="flat" w14:cmpd="sng" w14:algn="ctr">
                  <w14:noFill/>
                  <w14:prstDash w14:val="solid"/>
                  <w14:bevel/>
                </w14:textOutline>
              </w:rPr>
              <w:t xml:space="preserve">natural </w:t>
            </w:r>
            <w:r w:rsidRPr="00F6338A">
              <w:rPr>
                <w:rFonts w:cs="Calibri"/>
                <w:color w:val="000000"/>
                <w:sz w:val="20"/>
                <w:szCs w:val="20"/>
                <w:u w:color="000000"/>
                <w14:textOutline w14:w="0" w14:cap="flat" w14:cmpd="sng" w14:algn="ctr">
                  <w14:noFill/>
                  <w14:prstDash w14:val="solid"/>
                  <w14:bevel/>
                </w14:textOutline>
              </w:rPr>
              <w:t>resource</w:t>
            </w:r>
            <w:r w:rsidRPr="00F6338A">
              <w:rPr>
                <w:rFonts w:cs="Calibri"/>
                <w:color w:val="000000"/>
                <w:spacing w:val="-1"/>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use for subsistence</w:t>
            </w:r>
            <w:r w:rsidRPr="00F6338A">
              <w:rPr>
                <w:rFonts w:cs="Calibri"/>
                <w:color w:val="000000"/>
                <w:spacing w:val="-11"/>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and</w:t>
            </w:r>
            <w:r w:rsidRPr="00F6338A">
              <w:rPr>
                <w:rFonts w:cs="Calibri"/>
                <w:color w:val="000000"/>
                <w:spacing w:val="-7"/>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local</w:t>
            </w:r>
          </w:p>
          <w:p w:rsidRPr="00F6338A" w:rsidR="004D431B" w:rsidP="004D431B" w:rsidRDefault="004D431B" w14:paraId="0170521B" w14:textId="77777777">
            <w:pPr>
              <w:ind w:left="194"/>
              <w:rPr>
                <w:rFonts w:eastAsia="Arial" w:cs="Calibri"/>
                <w:color w:val="000000"/>
                <w:sz w:val="20"/>
                <w:szCs w:val="20"/>
                <w:u w:color="000000"/>
                <w14:textOutline w14:w="0" w14:cap="flat" w14:cmpd="sng" w14:algn="ctr">
                  <w14:noFill/>
                  <w14:prstDash w14:val="solid"/>
                  <w14:bevel/>
                </w14:textOutline>
              </w:rPr>
            </w:pPr>
            <w:r w:rsidRPr="00F6338A">
              <w:rPr>
                <w:rFonts w:cs="Calibri"/>
                <w:color w:val="000000"/>
                <w:sz w:val="20"/>
                <w:szCs w:val="20"/>
                <w:u w:color="000000"/>
                <w14:textOutline w14:w="0" w14:cap="flat" w14:cmpd="sng" w14:algn="ctr">
                  <w14:noFill/>
                  <w14:prstDash w14:val="solid"/>
                  <w14:bevel/>
                </w14:textOutline>
              </w:rPr>
              <w:t xml:space="preserve">commerce. </w:t>
            </w:r>
            <w:r w:rsidRPr="00F6338A">
              <w:rPr>
                <w:rFonts w:cs="Calibri"/>
                <w:color w:val="000000"/>
                <w:spacing w:val="-5"/>
                <w:sz w:val="20"/>
                <w:szCs w:val="20"/>
                <w:u w:color="000000"/>
                <w14:textOutline w14:w="0" w14:cap="flat" w14:cmpd="sng" w14:algn="ctr">
                  <w14:noFill/>
                  <w14:prstDash w14:val="solid"/>
                  <w14:bevel/>
                </w14:textOutline>
              </w:rPr>
              <w:t xml:space="preserve">The </w:t>
            </w:r>
            <w:r w:rsidRPr="00F6338A">
              <w:rPr>
                <w:rFonts w:cs="Calibri"/>
                <w:color w:val="000000"/>
                <w:sz w:val="20"/>
                <w:szCs w:val="20"/>
                <w:u w:color="000000"/>
                <w14:textOutline w14:w="0" w14:cap="flat" w14:cmpd="sng" w14:algn="ctr">
                  <w14:noFill/>
                  <w14:prstDash w14:val="solid"/>
                  <w14:bevel/>
                </w14:textOutline>
              </w:rPr>
              <w:t>mainstreaming</w:t>
            </w:r>
            <w:r w:rsidRPr="00F6338A">
              <w:rPr>
                <w:rFonts w:cs="Calibri"/>
                <w:color w:val="000000"/>
                <w:spacing w:val="-15"/>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 xml:space="preserve">of </w:t>
            </w:r>
            <w:r w:rsidRPr="00F6338A">
              <w:rPr>
                <w:rFonts w:cs="Calibri"/>
                <w:color w:val="000000"/>
                <w:spacing w:val="-7"/>
                <w:sz w:val="20"/>
                <w:szCs w:val="20"/>
                <w:u w:color="000000"/>
                <w14:textOutline w14:w="0" w14:cap="flat" w14:cmpd="sng" w14:algn="ctr">
                  <w14:noFill/>
                  <w14:prstDash w14:val="solid"/>
                  <w14:bevel/>
                </w14:textOutline>
              </w:rPr>
              <w:t>gender</w:t>
            </w:r>
            <w:r w:rsidRPr="00F6338A">
              <w:rPr>
                <w:rFonts w:cs="Calibri"/>
                <w:color w:val="000000"/>
                <w:spacing w:val="-14"/>
                <w:sz w:val="20"/>
                <w:szCs w:val="20"/>
                <w:u w:color="000000"/>
                <w14:textOutline w14:w="0" w14:cap="flat" w14:cmpd="sng" w14:algn="ctr">
                  <w14:noFill/>
                  <w14:prstDash w14:val="solid"/>
                  <w14:bevel/>
                </w14:textOutline>
              </w:rPr>
              <w:t xml:space="preserve"> </w:t>
            </w:r>
            <w:r w:rsidRPr="00F6338A">
              <w:rPr>
                <w:rFonts w:cs="Calibri"/>
                <w:color w:val="000000"/>
                <w:spacing w:val="-7"/>
                <w:sz w:val="20"/>
                <w:szCs w:val="20"/>
                <w:u w:color="000000"/>
                <w14:textOutline w14:w="0" w14:cap="flat" w14:cmpd="sng" w14:algn="ctr">
                  <w14:noFill/>
                  <w14:prstDash w14:val="solid"/>
                  <w14:bevel/>
                </w14:textOutline>
              </w:rPr>
              <w:t>into</w:t>
            </w:r>
            <w:r w:rsidRPr="00F6338A">
              <w:rPr>
                <w:rFonts w:cs="Calibri"/>
                <w:color w:val="000000"/>
                <w:spacing w:val="-14"/>
                <w:sz w:val="20"/>
                <w:szCs w:val="20"/>
                <w:u w:color="000000"/>
                <w14:textOutline w14:w="0" w14:cap="flat" w14:cmpd="sng" w14:algn="ctr">
                  <w14:noFill/>
                  <w14:prstDash w14:val="solid"/>
                  <w14:bevel/>
                </w14:textOutline>
              </w:rPr>
              <w:t xml:space="preserve"> </w:t>
            </w:r>
            <w:r w:rsidRPr="00F6338A">
              <w:rPr>
                <w:rFonts w:cs="Calibri"/>
                <w:color w:val="000000"/>
                <w:spacing w:val="-7"/>
                <w:sz w:val="20"/>
                <w:szCs w:val="20"/>
                <w:u w:color="000000"/>
                <w14:textOutline w14:w="0" w14:cap="flat" w14:cmpd="sng" w14:algn="ctr">
                  <w14:noFill/>
                  <w14:prstDash w14:val="solid"/>
                  <w14:bevel/>
                </w14:textOutline>
              </w:rPr>
              <w:t>all</w:t>
            </w:r>
            <w:r w:rsidRPr="00F6338A">
              <w:rPr>
                <w:rFonts w:cs="Calibri"/>
                <w:color w:val="000000"/>
                <w:spacing w:val="-14"/>
                <w:sz w:val="20"/>
                <w:szCs w:val="20"/>
                <w:u w:color="000000"/>
                <w14:textOutline w14:w="0" w14:cap="flat" w14:cmpd="sng" w14:algn="ctr">
                  <w14:noFill/>
                  <w14:prstDash w14:val="solid"/>
                  <w14:bevel/>
                </w14:textOutline>
              </w:rPr>
              <w:t xml:space="preserve"> </w:t>
            </w:r>
            <w:r w:rsidRPr="00F6338A">
              <w:rPr>
                <w:rFonts w:cs="Calibri"/>
                <w:color w:val="000000"/>
                <w:spacing w:val="-7"/>
                <w:sz w:val="20"/>
                <w:szCs w:val="20"/>
                <w:u w:color="000000"/>
                <w14:textOutline w14:w="0" w14:cap="flat" w14:cmpd="sng" w14:algn="ctr">
                  <w14:noFill/>
                  <w14:prstDash w14:val="solid"/>
                  <w14:bevel/>
                </w14:textOutline>
              </w:rPr>
              <w:t xml:space="preserve">natural </w:t>
            </w:r>
            <w:r w:rsidRPr="00F6338A">
              <w:rPr>
                <w:rFonts w:cs="Calibri"/>
                <w:color w:val="000000"/>
                <w:spacing w:val="-5"/>
                <w:sz w:val="20"/>
                <w:szCs w:val="20"/>
                <w:u w:color="000000"/>
                <w14:textOutline w14:w="0" w14:cap="flat" w14:cmpd="sng" w14:algn="ctr">
                  <w14:noFill/>
                  <w14:prstDash w14:val="solid"/>
                  <w14:bevel/>
                </w14:textOutline>
              </w:rPr>
              <w:t>resource</w:t>
            </w:r>
            <w:r w:rsidRPr="00F6338A">
              <w:rPr>
                <w:rFonts w:cs="Calibri"/>
                <w:color w:val="000000"/>
                <w:spacing w:val="-15"/>
                <w:sz w:val="20"/>
                <w:szCs w:val="20"/>
                <w:u w:color="000000"/>
                <w14:textOutline w14:w="0" w14:cap="flat" w14:cmpd="sng" w14:algn="ctr">
                  <w14:noFill/>
                  <w14:prstDash w14:val="solid"/>
                  <w14:bevel/>
                </w14:textOutline>
              </w:rPr>
              <w:t xml:space="preserve"> </w:t>
            </w:r>
            <w:r w:rsidRPr="00F6338A">
              <w:rPr>
                <w:rFonts w:cs="Calibri"/>
                <w:color w:val="000000"/>
                <w:spacing w:val="-5"/>
                <w:sz w:val="20"/>
                <w:szCs w:val="20"/>
                <w:u w:color="000000"/>
                <w14:textOutline w14:w="0" w14:cap="flat" w14:cmpd="sng" w14:algn="ctr">
                  <w14:noFill/>
                  <w14:prstDash w14:val="solid"/>
                  <w14:bevel/>
                </w14:textOutline>
              </w:rPr>
              <w:t>and</w:t>
            </w:r>
            <w:r w:rsidRPr="00F6338A">
              <w:rPr>
                <w:rFonts w:cs="Calibri"/>
                <w:color w:val="000000"/>
                <w:spacing w:val="-13"/>
                <w:sz w:val="20"/>
                <w:szCs w:val="20"/>
                <w:u w:color="000000"/>
                <w14:textOutline w14:w="0" w14:cap="flat" w14:cmpd="sng" w14:algn="ctr">
                  <w14:noFill/>
                  <w14:prstDash w14:val="solid"/>
                  <w14:bevel/>
                </w14:textOutline>
              </w:rPr>
              <w:t xml:space="preserve"> </w:t>
            </w:r>
            <w:r w:rsidRPr="00F6338A">
              <w:rPr>
                <w:rFonts w:cs="Calibri"/>
                <w:color w:val="000000"/>
                <w:spacing w:val="-5"/>
                <w:sz w:val="20"/>
                <w:szCs w:val="20"/>
                <w:u w:color="000000"/>
                <w14:textOutline w14:w="0" w14:cap="flat" w14:cmpd="sng" w14:algn="ctr">
                  <w14:noFill/>
                  <w14:prstDash w14:val="solid"/>
                  <w14:bevel/>
                </w14:textOutline>
              </w:rPr>
              <w:t xml:space="preserve">climate </w:t>
            </w:r>
            <w:r w:rsidRPr="00F6338A">
              <w:rPr>
                <w:rFonts w:cs="Calibri"/>
                <w:color w:val="000000"/>
                <w:sz w:val="20"/>
                <w:szCs w:val="20"/>
                <w:u w:color="000000"/>
                <w14:textOutline w14:w="0" w14:cap="flat" w14:cmpd="sng" w14:algn="ctr">
                  <w14:noFill/>
                  <w14:prstDash w14:val="solid"/>
                  <w14:bevel/>
                </w14:textOutline>
              </w:rPr>
              <w:t>change</w:t>
            </w:r>
            <w:r w:rsidRPr="00F6338A">
              <w:rPr>
                <w:rFonts w:cs="Calibri"/>
                <w:color w:val="000000"/>
                <w:spacing w:val="-15"/>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projects</w:t>
            </w:r>
            <w:r w:rsidRPr="00F6338A">
              <w:rPr>
                <w:rFonts w:cs="Calibri"/>
                <w:color w:val="000000"/>
                <w:spacing w:val="-14"/>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is</w:t>
            </w:r>
            <w:r w:rsidRPr="00F6338A">
              <w:rPr>
                <w:rFonts w:cs="Calibri"/>
                <w:color w:val="000000"/>
                <w:spacing w:val="-14"/>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a high priority for the</w:t>
            </w:r>
            <w:r w:rsidRPr="00F6338A">
              <w:rPr>
                <w:rFonts w:eastAsia="Arial" w:cs="Calibri"/>
                <w:color w:val="000000"/>
                <w:sz w:val="20"/>
                <w:szCs w:val="20"/>
                <w:u w:color="000000"/>
                <w14:textOutline w14:w="0" w14:cap="flat" w14:cmpd="sng" w14:algn="ctr">
                  <w14:noFill/>
                  <w14:prstDash w14:val="solid"/>
                  <w14:bevel/>
                </w14:textOutline>
              </w:rPr>
              <w:t xml:space="preserve"> </w:t>
            </w:r>
            <w:r w:rsidRPr="00F6338A">
              <w:rPr>
                <w:rFonts w:cs="Calibri"/>
                <w:color w:val="000000"/>
                <w:spacing w:val="-3"/>
                <w:sz w:val="20"/>
                <w:szCs w:val="20"/>
                <w:u w:color="000000"/>
                <w14:textOutline w14:w="0" w14:cap="flat" w14:cmpd="sng" w14:algn="ctr">
                  <w14:noFill/>
                  <w14:prstDash w14:val="solid"/>
                  <w14:bevel/>
                </w14:textOutline>
              </w:rPr>
              <w:t>MoGCSP.</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D0A7F2B" w14:textId="77777777">
            <w:pPr>
              <w:rPr>
                <w:rFonts w:eastAsia="Arial" w:cs="Calibri"/>
                <w:color w:val="000000"/>
                <w:sz w:val="20"/>
                <w:szCs w:val="20"/>
                <w:u w:color="000000"/>
                <w14:textOutline w14:w="0" w14:cap="flat" w14:cmpd="sng" w14:algn="ctr">
                  <w14:noFill/>
                  <w14:prstDash w14:val="solid"/>
                  <w14:bevel/>
                </w14:textOutline>
              </w:rPr>
            </w:pPr>
            <w:r w:rsidRPr="00F6338A">
              <w:rPr>
                <w:rFonts w:cs="Calibri"/>
                <w:color w:val="000000"/>
                <w:sz w:val="20"/>
                <w:szCs w:val="20"/>
                <w:u w:color="000000"/>
                <w14:textOutline w14:w="0" w14:cap="flat" w14:cmpd="sng" w14:algn="ctr">
                  <w14:noFill/>
                  <w14:prstDash w14:val="solid"/>
                  <w14:bevel/>
                </w14:textOutline>
              </w:rPr>
              <w:t>The</w:t>
            </w:r>
            <w:r w:rsidRPr="00F6338A">
              <w:rPr>
                <w:rFonts w:cs="Calibri"/>
                <w:color w:val="000000"/>
                <w:spacing w:val="-11"/>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execution</w:t>
            </w:r>
            <w:r w:rsidRPr="00F6338A">
              <w:rPr>
                <w:rFonts w:cs="Calibri"/>
                <w:color w:val="000000"/>
                <w:spacing w:val="-11"/>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of</w:t>
            </w:r>
            <w:r w:rsidRPr="00F6338A">
              <w:rPr>
                <w:rFonts w:cs="Calibri"/>
                <w:color w:val="000000"/>
                <w:spacing w:val="-14"/>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 xml:space="preserve">this project will provide </w:t>
            </w:r>
            <w:r w:rsidRPr="00F6338A">
              <w:rPr>
                <w:rFonts w:cs="Calibri"/>
                <w:color w:val="000000"/>
                <w:spacing w:val="-5"/>
                <w:sz w:val="20"/>
                <w:szCs w:val="20"/>
                <w:u w:color="000000"/>
                <w14:textOutline w14:w="0" w14:cap="flat" w14:cmpd="sng" w14:algn="ctr">
                  <w14:noFill/>
                  <w14:prstDash w14:val="solid"/>
                  <w14:bevel/>
                </w14:textOutline>
              </w:rPr>
              <w:t>valuable</w:t>
            </w:r>
            <w:r w:rsidRPr="00F6338A">
              <w:rPr>
                <w:rFonts w:cs="Calibri"/>
                <w:color w:val="000000"/>
                <w:spacing w:val="-15"/>
                <w:sz w:val="20"/>
                <w:szCs w:val="20"/>
                <w:u w:color="000000"/>
                <w14:textOutline w14:w="0" w14:cap="flat" w14:cmpd="sng" w14:algn="ctr">
                  <w14:noFill/>
                  <w14:prstDash w14:val="solid"/>
                  <w14:bevel/>
                </w14:textOutline>
              </w:rPr>
              <w:t xml:space="preserve"> </w:t>
            </w:r>
            <w:r w:rsidRPr="00F6338A">
              <w:rPr>
                <w:rFonts w:cs="Calibri"/>
                <w:color w:val="000000"/>
                <w:spacing w:val="-5"/>
                <w:sz w:val="20"/>
                <w:szCs w:val="20"/>
                <w:u w:color="000000"/>
                <w14:textOutline w14:w="0" w14:cap="flat" w14:cmpd="sng" w14:algn="ctr">
                  <w14:noFill/>
                  <w14:prstDash w14:val="solid"/>
                  <w14:bevel/>
                </w14:textOutline>
              </w:rPr>
              <w:t>information</w:t>
            </w:r>
            <w:r w:rsidRPr="00F6338A">
              <w:rPr>
                <w:rFonts w:cs="Calibri"/>
                <w:color w:val="000000"/>
                <w:spacing w:val="-14"/>
                <w:sz w:val="20"/>
                <w:szCs w:val="20"/>
                <w:u w:color="000000"/>
                <w14:textOutline w14:w="0" w14:cap="flat" w14:cmpd="sng" w14:algn="ctr">
                  <w14:noFill/>
                  <w14:prstDash w14:val="solid"/>
                  <w14:bevel/>
                </w14:textOutline>
              </w:rPr>
              <w:t xml:space="preserve"> </w:t>
            </w:r>
            <w:r w:rsidRPr="00F6338A">
              <w:rPr>
                <w:rFonts w:cs="Calibri"/>
                <w:color w:val="000000"/>
                <w:spacing w:val="-5"/>
                <w:sz w:val="20"/>
                <w:szCs w:val="20"/>
                <w:u w:color="000000"/>
                <w14:textOutline w14:w="0" w14:cap="flat" w14:cmpd="sng" w14:algn="ctr">
                  <w14:noFill/>
                  <w14:prstDash w14:val="solid"/>
                  <w14:bevel/>
                </w14:textOutline>
              </w:rPr>
              <w:t xml:space="preserve">for </w:t>
            </w:r>
            <w:r w:rsidRPr="00F6338A">
              <w:rPr>
                <w:rFonts w:cs="Calibri"/>
                <w:color w:val="000000"/>
                <w:sz w:val="20"/>
                <w:szCs w:val="20"/>
                <w:u w:color="000000"/>
                <w14:textOutline w14:w="0" w14:cap="flat" w14:cmpd="sng" w14:algn="ctr">
                  <w14:noFill/>
                  <w14:prstDash w14:val="solid"/>
                  <w14:bevel/>
                </w14:textOutline>
              </w:rPr>
              <w:t>the</w:t>
            </w:r>
            <w:r w:rsidRPr="00F6338A">
              <w:rPr>
                <w:rFonts w:cs="Calibri"/>
                <w:color w:val="000000"/>
                <w:spacing w:val="-9"/>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Ministry</w:t>
            </w:r>
            <w:r w:rsidRPr="00F6338A">
              <w:rPr>
                <w:rFonts w:cs="Calibri"/>
                <w:color w:val="000000"/>
                <w:spacing w:val="-5"/>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about</w:t>
            </w:r>
            <w:r w:rsidRPr="00F6338A">
              <w:rPr>
                <w:rFonts w:cs="Calibri"/>
                <w:color w:val="000000"/>
                <w:spacing w:val="-7"/>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the practicalities</w:t>
            </w:r>
            <w:r w:rsidRPr="00F6338A">
              <w:rPr>
                <w:rFonts w:cs="Calibri"/>
                <w:color w:val="000000"/>
                <w:spacing w:val="-13"/>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of</w:t>
            </w:r>
          </w:p>
          <w:p w:rsidRPr="00F6338A" w:rsidR="004D431B" w:rsidP="004D431B" w:rsidRDefault="004D431B" w14:paraId="26BD78A7" w14:textId="77777777">
            <w:pPr>
              <w:rPr>
                <w:rFonts w:cs="Calibri"/>
                <w:color w:val="000000"/>
                <w:sz w:val="20"/>
                <w:szCs w:val="20"/>
                <w:u w:color="000000"/>
                <w14:textOutline w14:w="0" w14:cap="flat" w14:cmpd="sng" w14:algn="ctr">
                  <w14:noFill/>
                  <w14:prstDash w14:val="solid"/>
                  <w14:bevel/>
                </w14:textOutline>
              </w:rPr>
            </w:pPr>
            <w:r w:rsidRPr="00F6338A">
              <w:rPr>
                <w:rFonts w:cs="Calibri"/>
                <w:color w:val="000000"/>
                <w:sz w:val="20"/>
                <w:szCs w:val="20"/>
                <w:u w:color="000000"/>
                <w14:textOutline w14:w="0" w14:cap="flat" w14:cmpd="sng" w14:algn="ctr">
                  <w14:noFill/>
                  <w14:prstDash w14:val="solid"/>
                  <w14:bevel/>
                </w14:textOutline>
              </w:rPr>
              <w:t>mainstreaming</w:t>
            </w:r>
            <w:r w:rsidRPr="00F6338A">
              <w:rPr>
                <w:rFonts w:cs="Calibri"/>
                <w:color w:val="000000"/>
                <w:spacing w:val="-7"/>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gender into future natural resource</w:t>
            </w:r>
            <w:r w:rsidRPr="00F6338A">
              <w:rPr>
                <w:rFonts w:cs="Calibri"/>
                <w:color w:val="000000"/>
                <w:spacing w:val="-9"/>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 xml:space="preserve">management </w:t>
            </w:r>
            <w:r w:rsidRPr="00F6338A">
              <w:rPr>
                <w:rFonts w:cs="Calibri"/>
                <w:color w:val="000000"/>
                <w:spacing w:val="-1"/>
                <w:sz w:val="20"/>
                <w:szCs w:val="20"/>
                <w:u w:color="000000"/>
                <w14:textOutline w14:w="0" w14:cap="flat" w14:cmpd="sng" w14:algn="ctr">
                  <w14:noFill/>
                  <w14:prstDash w14:val="solid"/>
                  <w14:bevel/>
                </w14:textOutline>
              </w:rPr>
              <w:t>projects.</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178" w:type="dxa"/>
            </w:tcMar>
          </w:tcPr>
          <w:p w:rsidRPr="00F6338A" w:rsidR="004D431B" w:rsidP="004D431B" w:rsidRDefault="004D431B" w14:paraId="4DCA706A" w14:textId="77777777">
            <w:pPr>
              <w:widowControl w:val="0"/>
              <w:spacing w:before="126" w:line="254" w:lineRule="auto"/>
              <w:ind w:right="98"/>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 MoGCSP is currently implementing the Liberia Women Empowerment Project. MoGCSP will participate in the PSC.</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A4772DD"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20E78C0" w14:textId="77777777">
            <w:pPr>
              <w:widowControl w:val="0"/>
              <w:spacing w:before="156"/>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03B503E"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18319CAD" w14:textId="77777777">
        <w:trPr>
          <w:trHeight w:val="562"/>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184C375"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D4B5C43"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F1F3A74"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C122BE4" w14:textId="77777777">
            <w:pPr>
              <w:widowControl w:val="0"/>
              <w:spacing w:before="183"/>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02A82B3" w14:textId="77777777">
            <w:pPr>
              <w:widowControl w:val="0"/>
              <w:spacing w:line="254" w:lineRule="auto"/>
              <w:ind w:left="108" w:right="10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Cooperative Development</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Agency (CDA)</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275" w:type="dxa"/>
            </w:tcMar>
          </w:tcPr>
          <w:p w:rsidRPr="00F6338A" w:rsidR="004D431B" w:rsidP="004D431B" w:rsidRDefault="004D431B" w14:paraId="69E4E1B2" w14:textId="77777777">
            <w:pPr>
              <w:widowControl w:val="0"/>
              <w:spacing w:before="4" w:line="254" w:lineRule="auto"/>
              <w:ind w:left="107" w:right="-94"/>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CDA’s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mandate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is to</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develop</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producer associations</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based</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on cooperative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models; this</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aligns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closely</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with planned</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project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activities focused on enterprise development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and livelihoods.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Given</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CDA resource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constraints, </w:t>
            </w:r>
            <w:r w:rsidRPr="00F6338A">
              <w:rPr>
                <w:rFonts w:eastAsia="Helvetica Neue" w:cs="Calibri"/>
                <w:color w:val="000000"/>
                <w:sz w:val="20"/>
                <w:szCs w:val="20"/>
                <w:u w:color="000000"/>
                <w14:textOutline w14:w="12700" w14:cap="flat" w14:cmpd="sng" w14:algn="ctr">
                  <w14:noFill/>
                  <w14:prstDash w14:val="solid"/>
                  <w14:miter w14:lim="400000"/>
                </w14:textOutline>
              </w:rPr>
              <w:t>they</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have</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strong interest in outside support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to</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advance</w:t>
            </w:r>
            <w:r w:rsidRPr="00F6338A">
              <w:rPr>
                <w:rFonts w:eastAsia="Arial" w:cs="Calibri"/>
                <w:color w:val="00000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their</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mandate.</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E7E0F7A" w14:textId="77777777">
            <w:pPr>
              <w:widowControl w:val="0"/>
              <w:spacing w:line="254" w:lineRule="auto"/>
              <w:ind w:left="106"/>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By</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advancing cooperatives</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related associations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NW Liberia,</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can expand the constituency base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CDA.</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EBEE3CA" w14:textId="77777777">
            <w:pPr>
              <w:widowControl w:val="0"/>
              <w:spacing w:line="254" w:lineRule="auto"/>
              <w:ind w:left="106" w:right="108"/>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CDA</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represents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 significant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source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 expertise</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on cooperative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models; they</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can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help</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shape these</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activities based on that </w:t>
            </w:r>
            <w:r w:rsidRPr="00F6338A">
              <w:rPr>
                <w:rFonts w:eastAsia="Helvetica Neue" w:cs="Calibri"/>
                <w:color w:val="000000"/>
                <w:sz w:val="20"/>
                <w:szCs w:val="20"/>
                <w:u w:color="000000"/>
                <w14:textOutline w14:w="12700" w14:cap="flat" w14:cmpd="sng" w14:algn="ctr">
                  <w14:noFill/>
                  <w14:prstDash w14:val="solid"/>
                  <w14:miter w14:lim="400000"/>
                </w14:textOutline>
              </w:rPr>
              <w:t>expertise.</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2C35BFE2"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50F128D"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E476FB5"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5954D58"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BC4F398" w14:textId="77777777">
            <w:pPr>
              <w:widowControl w:val="0"/>
              <w:spacing w:before="195"/>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DC20B1F" w14:textId="77777777">
            <w:pPr>
              <w:widowControl w:val="0"/>
              <w:spacing w:before="1"/>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543202BE" w14:textId="77777777">
        <w:trPr>
          <w:trHeight w:val="45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254486D"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66B648D"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0FD3EBA"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E5C46AE"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5104445"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C17FAB5"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EF9E451" w14:textId="77777777">
            <w:pPr>
              <w:widowControl w:val="0"/>
              <w:spacing w:before="103"/>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3B8ED4B" w14:textId="77777777">
            <w:pPr>
              <w:widowControl w:val="0"/>
              <w:spacing w:line="252" w:lineRule="auto"/>
              <w:ind w:left="108" w:right="10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Ministry</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Internal </w:t>
            </w:r>
            <w:r w:rsidRPr="00F6338A">
              <w:rPr>
                <w:rFonts w:eastAsia="Helvetica Neue" w:cs="Calibri"/>
                <w:color w:val="000000"/>
                <w:sz w:val="20"/>
                <w:szCs w:val="20"/>
                <w:u w:color="000000"/>
                <w14:textOutline w14:w="12700" w14:cap="flat" w14:cmpd="sng" w14:algn="ctr">
                  <w14:noFill/>
                  <w14:prstDash w14:val="solid"/>
                  <w14:miter w14:lim="400000"/>
                </w14:textOutline>
              </w:rPr>
              <w:t>Affairs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(MIA)</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873FF14" w14:textId="77777777">
            <w:pPr>
              <w:widowControl w:val="0"/>
              <w:spacing w:before="1" w:line="254" w:lineRule="auto"/>
              <w:ind w:right="11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 Ministry of Internal</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Affairs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(MIA)</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is responsible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local governance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rural development.</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MIA has</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interest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all projects</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that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seek</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to address</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issues</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related to</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rural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development and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governance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 natural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resources.</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192" w:type="dxa"/>
            </w:tcMar>
          </w:tcPr>
          <w:p w:rsidRPr="00F6338A" w:rsidR="004D431B" w:rsidP="004D431B" w:rsidRDefault="004D431B" w14:paraId="450DA23E" w14:textId="77777777">
            <w:pPr>
              <w:widowControl w:val="0"/>
              <w:spacing w:before="4" w:line="254" w:lineRule="auto"/>
              <w:ind w:left="-3" w:right="-7" w:firstLine="3"/>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MIA will have an important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role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ensuring that the different representatives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within local governments are aligned in their understanding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expectations of the</w:t>
            </w:r>
          </w:p>
          <w:p w:rsidRPr="00F6338A" w:rsidR="004D431B" w:rsidP="004D431B" w:rsidRDefault="004D431B" w14:paraId="371607A8" w14:textId="77777777">
            <w:pPr>
              <w:widowControl w:val="0"/>
              <w:spacing w:before="6" w:line="220" w:lineRule="exact"/>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Project.</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330776B" w14:textId="77777777">
            <w:pPr>
              <w:widowControl w:val="0"/>
              <w:spacing w:line="254" w:lineRule="auto"/>
              <w:ind w:right="101"/>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MIA has an important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role coordinating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and implementing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government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services </w:t>
            </w:r>
            <w:r w:rsidRPr="00F6338A">
              <w:rPr>
                <w:rFonts w:eastAsia="Helvetica Neue" w:cs="Calibri"/>
                <w:color w:val="000000"/>
                <w:sz w:val="20"/>
                <w:szCs w:val="20"/>
                <w:u w:color="000000"/>
                <w14:textOutline w14:w="12700" w14:cap="flat" w14:cmpd="sng" w14:algn="ctr">
                  <w14:noFill/>
                  <w14:prstDash w14:val="solid"/>
                  <w14:miter w14:lim="400000"/>
                </w14:textOutline>
              </w:rPr>
              <w:t>through the various units of</w:t>
            </w:r>
            <w:r w:rsidRPr="00F6338A">
              <w:rPr>
                <w:rFonts w:eastAsia="Helvetica Neue" w:cs="Calibri"/>
                <w:color w:val="000000"/>
                <w:spacing w:val="-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local government </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55623756"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3F1B490"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AA8B56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543258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C02827B"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754808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FD283D8" w14:textId="77777777">
            <w:pPr>
              <w:widowControl w:val="0"/>
              <w:spacing w:before="225"/>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A18CB09"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9E5077" w14:paraId="45539DDD" w14:textId="77777777">
        <w:trPr>
          <w:trHeight w:val="2335"/>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DA01123"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D57A2B5" w14:textId="77777777">
            <w:pPr>
              <w:widowControl w:val="0"/>
              <w:spacing w:line="256" w:lineRule="auto"/>
              <w:ind w:left="108" w:right="10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7"/>
                <w:sz w:val="20"/>
                <w:szCs w:val="20"/>
                <w:u w:color="000000"/>
                <w14:textOutline w14:w="12700" w14:cap="flat" w14:cmpd="sng" w14:algn="ctr">
                  <w14:noFill/>
                  <w14:prstDash w14:val="solid"/>
                  <w14:miter w14:lim="400000"/>
                </w14:textOutline>
              </w:rPr>
              <w:t>Ministry</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Mines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and </w:t>
            </w:r>
            <w:r w:rsidRPr="00F6338A">
              <w:rPr>
                <w:rFonts w:eastAsia="Helvetica Neue" w:cs="Calibri"/>
                <w:color w:val="000000"/>
                <w:sz w:val="20"/>
                <w:szCs w:val="20"/>
                <w:u w:color="000000"/>
                <w14:textOutline w14:w="12700" w14:cap="flat" w14:cmpd="sng" w14:algn="ctr">
                  <w14:noFill/>
                  <w14:prstDash w14:val="solid"/>
                  <w14:miter w14:lim="400000"/>
                </w14:textOutline>
              </w:rPr>
              <w:t>Energy</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(MME)</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EC60133" w14:textId="77777777">
            <w:pPr>
              <w:widowControl w:val="0"/>
              <w:spacing w:line="254" w:lineRule="auto"/>
              <w:ind w:left="10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MME</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administers activities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related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to</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the </w:t>
            </w:r>
            <w:r w:rsidRPr="00F6338A">
              <w:rPr>
                <w:rFonts w:eastAsia="Helvetica Neue" w:cs="Calibri"/>
                <w:color w:val="000000"/>
                <w:sz w:val="20"/>
                <w:szCs w:val="20"/>
                <w:u w:color="000000"/>
                <w14:textOutline w14:w="12700" w14:cap="flat" w14:cmpd="sng" w14:algn="ctr">
                  <w14:noFill/>
                  <w14:prstDash w14:val="solid"/>
                  <w14:miter w14:lim="400000"/>
                </w14:textOutline>
              </w:rPr>
              <w:t>use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land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has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 direct interest in the Project’s land</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use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planning activities.</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4CA876E" w14:textId="77777777">
            <w:pPr>
              <w:widowControl w:val="0"/>
              <w:spacing w:line="254" w:lineRule="auto"/>
              <w:ind w:left="106" w:right="126"/>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Participatory</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land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use planning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this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project may provide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valuable</w:t>
            </w:r>
            <w:r w:rsidRPr="00F6338A">
              <w:rPr>
                <w:rFonts w:eastAsia="Helvetica Neue" w:cs="Calibri"/>
                <w:color w:val="000000"/>
                <w:spacing w:val="-18"/>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information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for 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MME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as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it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devises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new</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strategies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for</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future </w:t>
            </w:r>
            <w:r w:rsidRPr="00F6338A">
              <w:rPr>
                <w:rFonts w:eastAsia="Helvetica Neue" w:cs="Calibri"/>
                <w:color w:val="000000"/>
                <w:sz w:val="20"/>
                <w:szCs w:val="20"/>
                <w:u w:color="000000"/>
                <w14:textOutline w14:w="12700" w14:cap="flat" w14:cmpd="sng" w14:algn="ctr">
                  <w14:noFill/>
                  <w14:prstDash w14:val="solid"/>
                  <w14:miter w14:lim="400000"/>
                </w14:textOutline>
              </w:rPr>
              <w:t>land</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use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planning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processes</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across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the </w:t>
            </w:r>
            <w:r w:rsidRPr="00F6338A">
              <w:rPr>
                <w:rFonts w:eastAsia="Helvetica Neue" w:cs="Calibri"/>
                <w:color w:val="000000"/>
                <w:sz w:val="20"/>
                <w:szCs w:val="20"/>
                <w:u w:color="000000"/>
                <w14:textOutline w14:w="12700" w14:cap="flat" w14:cmpd="sng" w14:algn="ctr">
                  <w14:noFill/>
                  <w14:prstDash w14:val="solid"/>
                  <w14:miter w14:lim="400000"/>
                </w14:textOutline>
              </w:rPr>
              <w:t>country.</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80" w:type="dxa"/>
            </w:tcMar>
          </w:tcPr>
          <w:p w:rsidRPr="00F6338A" w:rsidR="004D431B" w:rsidP="004D431B" w:rsidRDefault="004D431B" w14:paraId="28BA68AB" w14:textId="77777777">
            <w:pPr>
              <w:widowControl w:val="0"/>
              <w:spacing w:before="3" w:line="220" w:lineRule="exact"/>
              <w:ind w:left="106"/>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MME can provide a crucial perspective in multi-stakeholder land use planning processes, including those relating to preparation of PA gazettement processes</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24E3C92"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E765559"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CB52CE4"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D8826CE"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B458FF6"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6B0DC7C" w14:textId="77777777">
            <w:pPr>
              <w:widowControl w:val="0"/>
              <w:spacing w:before="211"/>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A074E4C"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054C3FD7" w14:textId="77777777">
        <w:trPr>
          <w:trHeight w:val="3073"/>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3DC0279" w14:textId="77777777">
            <w:pPr>
              <w:widowControl w:val="0"/>
              <w:spacing w:before="19"/>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A57B7F9" w14:textId="77777777">
            <w:pPr>
              <w:widowControl w:val="0"/>
              <w:spacing w:line="254" w:lineRule="auto"/>
              <w:ind w:left="108" w:right="10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Ministry of Finance and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Development Planning</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(MFDP)</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2398108" w14:textId="77777777">
            <w:pPr>
              <w:rPr>
                <w:rFonts w:eastAsia="Arial" w:cs="Calibri"/>
                <w:color w:val="000000"/>
                <w:sz w:val="20"/>
                <w:szCs w:val="20"/>
                <w:u w:color="000000"/>
                <w14:textOutline w14:w="0" w14:cap="flat" w14:cmpd="sng" w14:algn="ctr">
                  <w14:noFill/>
                  <w14:prstDash w14:val="solid"/>
                  <w14:bevel/>
                </w14:textOutline>
              </w:rPr>
            </w:pPr>
            <w:r w:rsidRPr="00F6338A">
              <w:rPr>
                <w:rFonts w:cs="Calibri"/>
                <w:color w:val="000000"/>
                <w:sz w:val="20"/>
                <w:szCs w:val="20"/>
                <w:u w:color="000000"/>
                <w14:textOutline w14:w="0" w14:cap="flat" w14:cmpd="sng" w14:algn="ctr">
                  <w14:noFill/>
                  <w14:prstDash w14:val="solid"/>
                  <w14:bevel/>
                </w14:textOutline>
              </w:rPr>
              <w:t>The</w:t>
            </w:r>
            <w:r w:rsidRPr="00F6338A">
              <w:rPr>
                <w:rFonts w:cs="Calibri"/>
                <w:color w:val="000000"/>
                <w:spacing w:val="-14"/>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MFDP</w:t>
            </w:r>
            <w:r w:rsidRPr="00F6338A">
              <w:rPr>
                <w:rFonts w:cs="Calibri"/>
                <w:color w:val="000000"/>
                <w:spacing w:val="-15"/>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holds</w:t>
            </w:r>
            <w:r w:rsidRPr="00F6338A">
              <w:rPr>
                <w:rFonts w:cs="Calibri"/>
                <w:color w:val="000000"/>
                <w:spacing w:val="-14"/>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 xml:space="preserve">the </w:t>
            </w:r>
            <w:r w:rsidRPr="00F6338A">
              <w:rPr>
                <w:rFonts w:cs="Calibri"/>
                <w:color w:val="000000"/>
                <w:spacing w:val="-7"/>
                <w:sz w:val="20"/>
                <w:szCs w:val="20"/>
                <w:u w:color="000000"/>
                <w14:textOutline w14:w="0" w14:cap="flat" w14:cmpd="sng" w14:algn="ctr">
                  <w14:noFill/>
                  <w14:prstDash w14:val="solid"/>
                  <w14:bevel/>
                </w14:textOutline>
              </w:rPr>
              <w:t>mandate</w:t>
            </w:r>
            <w:r w:rsidRPr="00F6338A">
              <w:rPr>
                <w:rFonts w:cs="Calibri"/>
                <w:color w:val="000000"/>
                <w:spacing w:val="-13"/>
                <w:sz w:val="20"/>
                <w:szCs w:val="20"/>
                <w:u w:color="000000"/>
                <w14:textOutline w14:w="0" w14:cap="flat" w14:cmpd="sng" w14:algn="ctr">
                  <w14:noFill/>
                  <w14:prstDash w14:val="solid"/>
                  <w14:bevel/>
                </w14:textOutline>
              </w:rPr>
              <w:t xml:space="preserve"> </w:t>
            </w:r>
            <w:r w:rsidRPr="00F6338A">
              <w:rPr>
                <w:rFonts w:cs="Calibri"/>
                <w:color w:val="000000"/>
                <w:spacing w:val="-7"/>
                <w:sz w:val="20"/>
                <w:szCs w:val="20"/>
                <w:u w:color="000000"/>
                <w14:textOutline w14:w="0" w14:cap="flat" w14:cmpd="sng" w14:algn="ctr">
                  <w14:noFill/>
                  <w14:prstDash w14:val="solid"/>
                  <w14:bevel/>
                </w14:textOutline>
              </w:rPr>
              <w:t>to</w:t>
            </w:r>
            <w:r w:rsidRPr="00F6338A">
              <w:rPr>
                <w:rFonts w:cs="Calibri"/>
                <w:color w:val="000000"/>
                <w:spacing w:val="-11"/>
                <w:sz w:val="20"/>
                <w:szCs w:val="20"/>
                <w:u w:color="000000"/>
                <w14:textOutline w14:w="0" w14:cap="flat" w14:cmpd="sng" w14:algn="ctr">
                  <w14:noFill/>
                  <w14:prstDash w14:val="solid"/>
                  <w14:bevel/>
                </w14:textOutline>
              </w:rPr>
              <w:t xml:space="preserve"> </w:t>
            </w:r>
            <w:r w:rsidRPr="00F6338A">
              <w:rPr>
                <w:rFonts w:cs="Calibri"/>
                <w:color w:val="000000"/>
                <w:spacing w:val="-7"/>
                <w:sz w:val="20"/>
                <w:szCs w:val="20"/>
                <w:u w:color="000000"/>
                <w14:textOutline w14:w="0" w14:cap="flat" w14:cmpd="sng" w14:algn="ctr">
                  <w14:noFill/>
                  <w14:prstDash w14:val="solid"/>
                  <w14:bevel/>
                </w14:textOutline>
              </w:rPr>
              <w:t xml:space="preserve">formulate, </w:t>
            </w:r>
            <w:r w:rsidRPr="00F6338A">
              <w:rPr>
                <w:rFonts w:cs="Calibri"/>
                <w:color w:val="000000"/>
                <w:sz w:val="20"/>
                <w:szCs w:val="20"/>
                <w:u w:color="000000"/>
                <w14:textOutline w14:w="0" w14:cap="flat" w14:cmpd="sng" w14:algn="ctr">
                  <w14:noFill/>
                  <w14:prstDash w14:val="solid"/>
                  <w14:bevel/>
                </w14:textOutline>
              </w:rPr>
              <w:t>institutionalize</w:t>
            </w:r>
            <w:r w:rsidRPr="00F6338A">
              <w:rPr>
                <w:rFonts w:cs="Calibri"/>
                <w:color w:val="000000"/>
                <w:spacing w:val="-15"/>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and administer</w:t>
            </w:r>
            <w:r w:rsidRPr="00F6338A">
              <w:rPr>
                <w:rFonts w:cs="Calibri"/>
                <w:color w:val="000000"/>
                <w:spacing w:val="-13"/>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economic development,</w:t>
            </w:r>
            <w:r w:rsidRPr="00F6338A">
              <w:rPr>
                <w:rFonts w:cs="Calibri"/>
                <w:color w:val="000000"/>
                <w:spacing w:val="-15"/>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fiscal and</w:t>
            </w:r>
            <w:r w:rsidRPr="00F6338A">
              <w:rPr>
                <w:rFonts w:cs="Calibri"/>
                <w:color w:val="000000"/>
                <w:spacing w:val="-7"/>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tax</w:t>
            </w:r>
            <w:r w:rsidRPr="00F6338A">
              <w:rPr>
                <w:rFonts w:cs="Calibri"/>
                <w:color w:val="000000"/>
                <w:spacing w:val="-9"/>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policies</w:t>
            </w:r>
            <w:r w:rsidRPr="00F6338A">
              <w:rPr>
                <w:rFonts w:cs="Calibri"/>
                <w:color w:val="000000"/>
                <w:spacing w:val="-5"/>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for</w:t>
            </w:r>
            <w:r w:rsidRPr="00F6338A">
              <w:rPr>
                <w:rFonts w:cs="Calibri"/>
                <w:color w:val="000000"/>
                <w:spacing w:val="-9"/>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the promotion of sound</w:t>
            </w:r>
            <w:r w:rsidRPr="00F6338A">
              <w:rPr>
                <w:rFonts w:eastAsia="Arial" w:cs="Calibri"/>
                <w:color w:val="000000"/>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and</w:t>
            </w:r>
            <w:r w:rsidRPr="00F6338A">
              <w:rPr>
                <w:rFonts w:cs="Calibri"/>
                <w:color w:val="000000"/>
                <w:spacing w:val="-2"/>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efficient management</w:t>
            </w:r>
            <w:r w:rsidRPr="00F6338A">
              <w:rPr>
                <w:rFonts w:cs="Calibri"/>
                <w:color w:val="000000"/>
                <w:spacing w:val="-15"/>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 xml:space="preserve">of </w:t>
            </w:r>
            <w:r w:rsidRPr="00F6338A">
              <w:rPr>
                <w:rFonts w:cs="Calibri"/>
                <w:color w:val="000000"/>
                <w:spacing w:val="-1"/>
                <w:sz w:val="20"/>
                <w:szCs w:val="20"/>
                <w:u w:color="000000"/>
                <w14:textOutline w14:w="0" w14:cap="flat" w14:cmpd="sng" w14:algn="ctr">
                  <w14:noFill/>
                  <w14:prstDash w14:val="solid"/>
                  <w14:bevel/>
                </w14:textOutline>
              </w:rPr>
              <w:t>financial</w:t>
            </w:r>
            <w:r w:rsidRPr="00F6338A">
              <w:rPr>
                <w:rFonts w:cs="Calibri"/>
                <w:color w:val="000000"/>
                <w:spacing w:val="-15"/>
                <w:sz w:val="20"/>
                <w:szCs w:val="20"/>
                <w:u w:color="000000"/>
                <w14:textOutline w14:w="0" w14:cap="flat" w14:cmpd="sng" w14:algn="ctr">
                  <w14:noFill/>
                  <w14:prstDash w14:val="solid"/>
                  <w14:bevel/>
                </w14:textOutline>
              </w:rPr>
              <w:t xml:space="preserve"> </w:t>
            </w:r>
            <w:r w:rsidRPr="00F6338A">
              <w:rPr>
                <w:rFonts w:cs="Calibri"/>
                <w:color w:val="000000"/>
                <w:spacing w:val="-1"/>
                <w:sz w:val="20"/>
                <w:szCs w:val="20"/>
                <w:u w:color="000000"/>
                <w14:textOutline w14:w="0" w14:cap="flat" w14:cmpd="sng" w14:algn="ctr">
                  <w14:noFill/>
                  <w14:prstDash w14:val="solid"/>
                  <w14:bevel/>
                </w14:textOutline>
              </w:rPr>
              <w:t>resources</w:t>
            </w:r>
            <w:r w:rsidRPr="00F6338A">
              <w:rPr>
                <w:rFonts w:cs="Calibri"/>
                <w:color w:val="000000"/>
                <w:spacing w:val="-14"/>
                <w:sz w:val="20"/>
                <w:szCs w:val="20"/>
                <w:u w:color="000000"/>
                <w14:textOutline w14:w="0" w14:cap="flat" w14:cmpd="sng" w14:algn="ctr">
                  <w14:noFill/>
                  <w14:prstDash w14:val="solid"/>
                  <w14:bevel/>
                </w14:textOutline>
              </w:rPr>
              <w:t xml:space="preserve"> </w:t>
            </w:r>
            <w:r w:rsidRPr="00F6338A">
              <w:rPr>
                <w:rFonts w:cs="Calibri"/>
                <w:color w:val="000000"/>
                <w:spacing w:val="-1"/>
                <w:sz w:val="20"/>
                <w:szCs w:val="20"/>
                <w:u w:color="000000"/>
                <w14:textOutline w14:w="0" w14:cap="flat" w14:cmpd="sng" w14:algn="ctr">
                  <w14:noFill/>
                  <w14:prstDash w14:val="solid"/>
                  <w14:bevel/>
                </w14:textOutline>
              </w:rPr>
              <w:t xml:space="preserve">of </w:t>
            </w:r>
            <w:r w:rsidRPr="00F6338A">
              <w:rPr>
                <w:rFonts w:cs="Calibri"/>
                <w:color w:val="000000"/>
                <w:sz w:val="20"/>
                <w:szCs w:val="20"/>
                <w:u w:color="000000"/>
                <w14:textOutline w14:w="0" w14:cap="flat" w14:cmpd="sng" w14:algn="ctr">
                  <w14:noFill/>
                  <w14:prstDash w14:val="solid"/>
                  <w14:bevel/>
                </w14:textOutline>
              </w:rPr>
              <w:t>the</w:t>
            </w:r>
            <w:r w:rsidRPr="00F6338A">
              <w:rPr>
                <w:rFonts w:cs="Calibri"/>
                <w:color w:val="000000"/>
                <w:spacing w:val="-11"/>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government.</w:t>
            </w:r>
            <w:r w:rsidRPr="00F6338A">
              <w:rPr>
                <w:rFonts w:cs="Calibri"/>
                <w:color w:val="000000"/>
                <w:spacing w:val="-7"/>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This</w:t>
            </w:r>
            <w:r w:rsidRPr="00F6338A">
              <w:rPr>
                <w:rFonts w:cs="Calibri"/>
                <w:color w:val="000000"/>
                <w:spacing w:val="-9"/>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is directly linked to landscape</w:t>
            </w:r>
            <w:r w:rsidRPr="00F6338A">
              <w:rPr>
                <w:rFonts w:cs="Calibri"/>
                <w:color w:val="000000"/>
                <w:spacing w:val="-15"/>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planning and</w:t>
            </w:r>
            <w:r w:rsidRPr="00F6338A">
              <w:rPr>
                <w:rFonts w:cs="Calibri"/>
                <w:color w:val="000000"/>
                <w:spacing w:val="-13"/>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financing</w:t>
            </w:r>
            <w:r w:rsidRPr="00F6338A">
              <w:rPr>
                <w:rFonts w:eastAsia="Arial" w:cs="Calibri"/>
                <w:color w:val="000000"/>
                <w:sz w:val="20"/>
                <w:szCs w:val="20"/>
                <w:u w:color="000000"/>
                <w14:textOutline w14:w="0" w14:cap="flat" w14:cmpd="sng" w14:algn="ctr">
                  <w14:noFill/>
                  <w14:prstDash w14:val="solid"/>
                  <w14:bevel/>
                </w14:textOutline>
              </w:rPr>
              <w:t xml:space="preserve"> </w:t>
            </w:r>
            <w:r w:rsidRPr="00F6338A">
              <w:rPr>
                <w:rFonts w:cs="Calibri"/>
                <w:color w:val="000000"/>
                <w:spacing w:val="-1"/>
                <w:sz w:val="20"/>
                <w:szCs w:val="20"/>
                <w:u w:color="000000"/>
                <w14:textOutline w14:w="0" w14:cap="flat" w14:cmpd="sng" w14:algn="ctr">
                  <w14:noFill/>
                  <w14:prstDash w14:val="solid"/>
                  <w14:bevel/>
                </w14:textOutline>
              </w:rPr>
              <w:t>strategies.</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317E4E0" w14:textId="77777777">
            <w:pPr>
              <w:rPr>
                <w:rFonts w:eastAsia="Arial" w:cs="Calibri"/>
                <w:color w:val="000000"/>
                <w:sz w:val="20"/>
                <w:szCs w:val="20"/>
                <w:u w:color="000000"/>
                <w14:textOutline w14:w="0" w14:cap="flat" w14:cmpd="sng" w14:algn="ctr">
                  <w14:noFill/>
                  <w14:prstDash w14:val="solid"/>
                  <w14:bevel/>
                </w14:textOutline>
              </w:rPr>
            </w:pPr>
            <w:r w:rsidRPr="00F6338A">
              <w:rPr>
                <w:rFonts w:cs="Calibri"/>
                <w:color w:val="000000"/>
                <w:spacing w:val="-2"/>
                <w:sz w:val="20"/>
                <w:szCs w:val="20"/>
                <w:u w:color="000000"/>
                <w14:textOutline w14:w="0" w14:cap="flat" w14:cmpd="sng" w14:algn="ctr">
                  <w14:noFill/>
                  <w14:prstDash w14:val="solid"/>
                  <w14:bevel/>
                </w14:textOutline>
              </w:rPr>
              <w:t>The</w:t>
            </w:r>
            <w:r w:rsidRPr="00F6338A">
              <w:rPr>
                <w:rFonts w:cs="Calibri"/>
                <w:color w:val="000000"/>
                <w:spacing w:val="-15"/>
                <w:sz w:val="20"/>
                <w:szCs w:val="20"/>
                <w:u w:color="000000"/>
                <w14:textOutline w14:w="0" w14:cap="flat" w14:cmpd="sng" w14:algn="ctr">
                  <w14:noFill/>
                  <w14:prstDash w14:val="solid"/>
                  <w14:bevel/>
                </w14:textOutline>
              </w:rPr>
              <w:t xml:space="preserve"> </w:t>
            </w:r>
            <w:r w:rsidRPr="00F6338A">
              <w:rPr>
                <w:rFonts w:cs="Calibri"/>
                <w:color w:val="000000"/>
                <w:spacing w:val="-2"/>
                <w:sz w:val="20"/>
                <w:szCs w:val="20"/>
                <w:u w:color="000000"/>
                <w14:textOutline w14:w="0" w14:cap="flat" w14:cmpd="sng" w14:algn="ctr">
                  <w14:noFill/>
                  <w14:prstDash w14:val="solid"/>
                  <w14:bevel/>
                </w14:textOutline>
              </w:rPr>
              <w:t>project</w:t>
            </w:r>
            <w:r w:rsidRPr="00F6338A">
              <w:rPr>
                <w:rFonts w:cs="Calibri"/>
                <w:color w:val="000000"/>
                <w:spacing w:val="-13"/>
                <w:sz w:val="20"/>
                <w:szCs w:val="20"/>
                <w:u w:color="000000"/>
                <w14:textOutline w14:w="0" w14:cap="flat" w14:cmpd="sng" w14:algn="ctr">
                  <w14:noFill/>
                  <w14:prstDash w14:val="solid"/>
                  <w14:bevel/>
                </w14:textOutline>
              </w:rPr>
              <w:t xml:space="preserve"> </w:t>
            </w:r>
            <w:r w:rsidRPr="00F6338A">
              <w:rPr>
                <w:rFonts w:cs="Calibri"/>
                <w:color w:val="000000"/>
                <w:spacing w:val="-2"/>
                <w:sz w:val="20"/>
                <w:szCs w:val="20"/>
                <w:u w:color="000000"/>
                <w14:textOutline w14:w="0" w14:cap="flat" w14:cmpd="sng" w14:algn="ctr">
                  <w14:noFill/>
                  <w14:prstDash w14:val="solid"/>
                  <w14:bevel/>
                </w14:textOutline>
              </w:rPr>
              <w:t xml:space="preserve">can contribute to </w:t>
            </w:r>
            <w:r w:rsidRPr="00F6338A">
              <w:rPr>
                <w:rFonts w:cs="Calibri"/>
                <w:color w:val="000000"/>
                <w:sz w:val="20"/>
                <w:szCs w:val="20"/>
                <w:u w:color="000000"/>
                <w14:textOutline w14:w="0" w14:cap="flat" w14:cmpd="sng" w14:algn="ctr">
                  <w14:noFill/>
                  <w14:prstDash w14:val="solid"/>
                  <w14:bevel/>
                </w14:textOutline>
              </w:rPr>
              <w:t>MFDP’s</w:t>
            </w:r>
            <w:r w:rsidRPr="00F6338A">
              <w:rPr>
                <w:rFonts w:cs="Calibri"/>
                <w:color w:val="000000"/>
                <w:spacing w:val="-14"/>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approach</w:t>
            </w:r>
            <w:r w:rsidRPr="00F6338A">
              <w:rPr>
                <w:rFonts w:cs="Calibri"/>
                <w:color w:val="000000"/>
                <w:spacing w:val="-14"/>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to development</w:t>
            </w:r>
            <w:r w:rsidRPr="00F6338A">
              <w:rPr>
                <w:rFonts w:cs="Calibri"/>
                <w:color w:val="000000"/>
                <w:spacing w:val="-10"/>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planning and tracking of</w:t>
            </w:r>
          </w:p>
          <w:p w:rsidRPr="00F6338A" w:rsidR="004D431B" w:rsidP="004D431B" w:rsidRDefault="004D431B" w14:paraId="26B43E77" w14:textId="77777777">
            <w:pPr>
              <w:rPr>
                <w:rFonts w:cs="Calibri"/>
                <w:color w:val="000000"/>
                <w:sz w:val="20"/>
                <w:szCs w:val="20"/>
                <w:u w:color="000000"/>
                <w14:textOutline w14:w="0" w14:cap="flat" w14:cmpd="sng" w14:algn="ctr">
                  <w14:noFill/>
                  <w14:prstDash w14:val="solid"/>
                  <w14:bevel/>
                </w14:textOutline>
              </w:rPr>
            </w:pPr>
            <w:r w:rsidRPr="00F6338A">
              <w:rPr>
                <w:rFonts w:cs="Calibri"/>
                <w:color w:val="000000"/>
                <w:sz w:val="20"/>
                <w:szCs w:val="20"/>
                <w:u w:color="000000"/>
                <w14:textOutline w14:w="0" w14:cap="flat" w14:cmpd="sng" w14:algn="ctr">
                  <w14:noFill/>
                  <w14:prstDash w14:val="solid"/>
                  <w14:bevel/>
                </w14:textOutline>
              </w:rPr>
              <w:t>economic</w:t>
            </w:r>
            <w:r w:rsidRPr="00F6338A">
              <w:rPr>
                <w:rFonts w:cs="Calibri"/>
                <w:color w:val="000000"/>
                <w:spacing w:val="-11"/>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 xml:space="preserve">performance. </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BCD33F1" w14:textId="77777777">
            <w:pPr>
              <w:rPr>
                <w:rFonts w:eastAsia="Arial" w:cs="Calibri"/>
                <w:color w:val="000000"/>
                <w:sz w:val="20"/>
                <w:szCs w:val="20"/>
                <w:u w:color="000000"/>
                <w14:textOutline w14:w="0" w14:cap="flat" w14:cmpd="sng" w14:algn="ctr">
                  <w14:noFill/>
                  <w14:prstDash w14:val="solid"/>
                  <w14:bevel/>
                </w14:textOutline>
              </w:rPr>
            </w:pPr>
            <w:r w:rsidRPr="00F6338A">
              <w:rPr>
                <w:rFonts w:cs="Calibri"/>
                <w:color w:val="000000"/>
                <w:sz w:val="20"/>
                <w:szCs w:val="20"/>
                <w:u w:color="000000"/>
                <w14:textOutline w14:w="0" w14:cap="flat" w14:cmpd="sng" w14:algn="ctr">
                  <w14:noFill/>
                  <w14:prstDash w14:val="solid"/>
                  <w14:bevel/>
                </w14:textOutline>
              </w:rPr>
              <w:t>MFDP are the ultimate</w:t>
            </w:r>
            <w:r w:rsidRPr="00F6338A">
              <w:rPr>
                <w:rFonts w:cs="Calibri"/>
                <w:color w:val="000000"/>
                <w:spacing w:val="-15"/>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 xml:space="preserve">authority with respect to </w:t>
            </w:r>
            <w:r w:rsidRPr="00F6338A">
              <w:rPr>
                <w:rFonts w:cs="Calibri"/>
                <w:color w:val="000000"/>
                <w:spacing w:val="-5"/>
                <w:sz w:val="20"/>
                <w:szCs w:val="20"/>
                <w:u w:color="000000"/>
                <w14:textOutline w14:w="0" w14:cap="flat" w14:cmpd="sng" w14:algn="ctr">
                  <w14:noFill/>
                  <w14:prstDash w14:val="solid"/>
                  <w14:bevel/>
                </w14:textOutline>
              </w:rPr>
              <w:t>planning</w:t>
            </w:r>
            <w:r w:rsidRPr="00F6338A">
              <w:rPr>
                <w:rFonts w:cs="Calibri"/>
                <w:color w:val="000000"/>
                <w:spacing w:val="-15"/>
                <w:sz w:val="20"/>
                <w:szCs w:val="20"/>
                <w:u w:color="000000"/>
                <w14:textOutline w14:w="0" w14:cap="flat" w14:cmpd="sng" w14:algn="ctr">
                  <w14:noFill/>
                  <w14:prstDash w14:val="solid"/>
                  <w14:bevel/>
                </w14:textOutline>
              </w:rPr>
              <w:t xml:space="preserve"> </w:t>
            </w:r>
            <w:r w:rsidRPr="00F6338A">
              <w:rPr>
                <w:rFonts w:cs="Calibri"/>
                <w:color w:val="000000"/>
                <w:spacing w:val="-5"/>
                <w:sz w:val="20"/>
                <w:szCs w:val="20"/>
                <w:u w:color="000000"/>
                <w14:textOutline w14:w="0" w14:cap="flat" w14:cmpd="sng" w14:algn="ctr">
                  <w14:noFill/>
                  <w14:prstDash w14:val="solid"/>
                  <w14:bevel/>
                </w14:textOutline>
              </w:rPr>
              <w:t xml:space="preserve">processes. </w:t>
            </w:r>
            <w:r w:rsidRPr="00F6338A">
              <w:rPr>
                <w:rFonts w:cs="Calibri"/>
                <w:color w:val="000000"/>
                <w:sz w:val="20"/>
                <w:szCs w:val="20"/>
                <w:u w:color="000000"/>
                <w14:textOutline w14:w="0" w14:cap="flat" w14:cmpd="sng" w14:algn="ctr">
                  <w14:noFill/>
                  <w14:prstDash w14:val="solid"/>
                  <w14:bevel/>
                </w14:textOutline>
              </w:rPr>
              <w:t>They</w:t>
            </w:r>
            <w:r w:rsidRPr="00F6338A">
              <w:rPr>
                <w:rFonts w:cs="Calibri"/>
                <w:color w:val="000000"/>
                <w:spacing w:val="-9"/>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are</w:t>
            </w:r>
            <w:r w:rsidRPr="00F6338A">
              <w:rPr>
                <w:rFonts w:cs="Calibri"/>
                <w:color w:val="000000"/>
                <w:spacing w:val="-10"/>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also</w:t>
            </w:r>
            <w:r w:rsidRPr="00F6338A">
              <w:rPr>
                <w:rFonts w:cs="Calibri"/>
                <w:color w:val="000000"/>
                <w:spacing w:val="-10"/>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 xml:space="preserve">integral </w:t>
            </w:r>
            <w:r w:rsidRPr="00F6338A">
              <w:rPr>
                <w:rFonts w:cs="Calibri"/>
                <w:color w:val="000000"/>
                <w:spacing w:val="-2"/>
                <w:sz w:val="20"/>
                <w:szCs w:val="20"/>
                <w:u w:color="000000"/>
                <w14:textOutline w14:w="0" w14:cap="flat" w14:cmpd="sng" w14:algn="ctr">
                  <w14:noFill/>
                  <w14:prstDash w14:val="solid"/>
                  <w14:bevel/>
                </w14:textOutline>
              </w:rPr>
              <w:t>to</w:t>
            </w:r>
            <w:r w:rsidRPr="00F6338A">
              <w:rPr>
                <w:rFonts w:cs="Calibri"/>
                <w:color w:val="000000"/>
                <w:spacing w:val="-13"/>
                <w:sz w:val="20"/>
                <w:szCs w:val="20"/>
                <w:u w:color="000000"/>
                <w14:textOutline w14:w="0" w14:cap="flat" w14:cmpd="sng" w14:algn="ctr">
                  <w14:noFill/>
                  <w14:prstDash w14:val="solid"/>
                  <w14:bevel/>
                </w14:textOutline>
              </w:rPr>
              <w:t xml:space="preserve"> </w:t>
            </w:r>
            <w:r w:rsidRPr="00F6338A">
              <w:rPr>
                <w:rFonts w:cs="Calibri"/>
                <w:color w:val="000000"/>
                <w:spacing w:val="-2"/>
                <w:sz w:val="20"/>
                <w:szCs w:val="20"/>
                <w:u w:color="000000"/>
                <w14:textOutline w14:w="0" w14:cap="flat" w14:cmpd="sng" w14:algn="ctr">
                  <w14:noFill/>
                  <w14:prstDash w14:val="solid"/>
                  <w14:bevel/>
                </w14:textOutline>
              </w:rPr>
              <w:t>linking</w:t>
            </w:r>
            <w:r w:rsidRPr="00F6338A">
              <w:rPr>
                <w:rFonts w:cs="Calibri"/>
                <w:color w:val="000000"/>
                <w:spacing w:val="-11"/>
                <w:sz w:val="20"/>
                <w:szCs w:val="20"/>
                <w:u w:color="000000"/>
                <w14:textOutline w14:w="0" w14:cap="flat" w14:cmpd="sng" w14:algn="ctr">
                  <w14:noFill/>
                  <w14:prstDash w14:val="solid"/>
                  <w14:bevel/>
                </w14:textOutline>
              </w:rPr>
              <w:t xml:space="preserve"> sustainable </w:t>
            </w:r>
            <w:r w:rsidRPr="00F6338A">
              <w:rPr>
                <w:rFonts w:cs="Calibri"/>
                <w:color w:val="000000"/>
                <w:spacing w:val="-2"/>
                <w:sz w:val="20"/>
                <w:szCs w:val="20"/>
                <w:u w:color="000000"/>
                <w14:textOutline w14:w="0" w14:cap="flat" w14:cmpd="sng" w14:algn="ctr">
                  <w14:noFill/>
                  <w14:prstDash w14:val="solid"/>
                  <w14:bevel/>
                </w14:textOutline>
              </w:rPr>
              <w:t>landscape finance to</w:t>
            </w:r>
          </w:p>
          <w:p w:rsidRPr="00F6338A" w:rsidR="004D431B" w:rsidP="004D431B" w:rsidRDefault="004D431B" w14:paraId="3A4EA727" w14:textId="77777777">
            <w:pPr>
              <w:rPr>
                <w:rFonts w:cs="Calibri"/>
                <w:color w:val="000000"/>
                <w:sz w:val="20"/>
                <w:szCs w:val="20"/>
                <w:u w:color="000000"/>
                <w14:textOutline w14:w="0" w14:cap="flat" w14:cmpd="sng" w14:algn="ctr">
                  <w14:noFill/>
                  <w14:prstDash w14:val="solid"/>
                  <w14:bevel/>
                </w14:textOutline>
              </w:rPr>
            </w:pPr>
            <w:r w:rsidRPr="00F6338A">
              <w:rPr>
                <w:rFonts w:cs="Calibri"/>
                <w:color w:val="000000"/>
                <w:spacing w:val="-5"/>
                <w:sz w:val="20"/>
                <w:szCs w:val="20"/>
                <w:u w:color="000000"/>
                <w14:textOutline w14:w="0" w14:cap="flat" w14:cmpd="sng" w14:algn="ctr">
                  <w14:noFill/>
                  <w14:prstDash w14:val="solid"/>
                  <w14:bevel/>
                </w14:textOutline>
              </w:rPr>
              <w:t>the</w:t>
            </w:r>
            <w:r w:rsidRPr="00F6338A">
              <w:rPr>
                <w:rFonts w:cs="Calibri"/>
                <w:color w:val="000000"/>
                <w:spacing w:val="-13"/>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national conservation</w:t>
            </w:r>
            <w:r w:rsidRPr="00F6338A">
              <w:rPr>
                <w:rFonts w:cs="Calibri"/>
                <w:color w:val="000000"/>
                <w:spacing w:val="-9"/>
                <w:sz w:val="20"/>
                <w:szCs w:val="20"/>
                <w:u w:color="000000"/>
                <w14:textOutline w14:w="0" w14:cap="flat" w14:cmpd="sng" w14:algn="ctr">
                  <w14:noFill/>
                  <w14:prstDash w14:val="solid"/>
                  <w14:bevel/>
                </w14:textOutline>
              </w:rPr>
              <w:t xml:space="preserve"> </w:t>
            </w:r>
            <w:r w:rsidRPr="00F6338A">
              <w:rPr>
                <w:rFonts w:cs="Calibri"/>
                <w:color w:val="000000"/>
                <w:sz w:val="20"/>
                <w:szCs w:val="20"/>
                <w:u w:color="000000"/>
                <w14:textOutline w14:w="0" w14:cap="flat" w14:cmpd="sng" w14:algn="ctr">
                  <w14:noFill/>
                  <w14:prstDash w14:val="solid"/>
                  <w14:bevel/>
                </w14:textOutline>
              </w:rPr>
              <w:t>financing mechanism.</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66F4DB8"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70581C8"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950ABE7" w14:textId="77777777">
            <w:pPr>
              <w:widowControl w:val="0"/>
              <w:spacing w:before="168"/>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6DF7304"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73CCC0A1" w14:textId="77777777">
        <w:trPr>
          <w:trHeight w:val="3253"/>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5939D759"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B074CAC" w14:textId="77777777">
            <w:pPr>
              <w:widowControl w:val="0"/>
              <w:spacing w:before="93"/>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2152613" w14:textId="77777777">
            <w:pPr>
              <w:widowControl w:val="0"/>
              <w:spacing w:before="1" w:line="254" w:lineRule="auto"/>
              <w:ind w:left="108" w:right="10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Liberia Institute of Statistics &amp; Geo- Information</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Services (LISGIS)</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240" w:type="dxa"/>
            </w:tcMar>
          </w:tcPr>
          <w:p w:rsidRPr="00F6338A" w:rsidR="004D431B" w:rsidP="004D431B" w:rsidRDefault="004D431B" w14:paraId="0062543D" w14:textId="77777777">
            <w:pPr>
              <w:widowControl w:val="0"/>
              <w:spacing w:before="4" w:line="254" w:lineRule="auto"/>
              <w:ind w:right="16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LISGIS</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responsible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for</w:t>
            </w:r>
            <w:r w:rsidRPr="00F6338A">
              <w:rPr>
                <w:rFonts w:eastAsia="Helvetica Neue" w:cs="Calibri"/>
                <w:color w:val="000000"/>
                <w:spacing w:val="-1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collecting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data</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and </w:t>
            </w:r>
            <w:r w:rsidRPr="00F6338A">
              <w:rPr>
                <w:rFonts w:eastAsia="Helvetica Neue" w:cs="Calibri"/>
                <w:color w:val="000000"/>
                <w:sz w:val="20"/>
                <w:szCs w:val="20"/>
                <w:u w:color="000000"/>
                <w14:textOutline w14:w="12700" w14:cap="flat" w14:cmpd="sng" w14:algn="ctr">
                  <w14:noFill/>
                  <w14:prstDash w14:val="solid"/>
                  <w14:miter w14:lim="400000"/>
                </w14:textOutline>
              </w:rPr>
              <w:t>maintaining</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databases pertinent</w:t>
            </w:r>
            <w:r w:rsidRPr="00F6338A">
              <w:rPr>
                <w:rFonts w:eastAsia="Helvetica Neue" w:cs="Calibri"/>
                <w:color w:val="000000"/>
                <w:spacing w:val="-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to</w:t>
            </w:r>
            <w:r w:rsidRPr="00F6338A">
              <w:rPr>
                <w:rFonts w:eastAsia="Helvetica Neue" w:cs="Calibri"/>
                <w:color w:val="000000"/>
                <w:spacing w:val="-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national planning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processes.</w:t>
            </w:r>
            <w:r w:rsidRPr="00F6338A">
              <w:rPr>
                <w:rFonts w:eastAsia="Arial" w:cs="Calibri"/>
                <w:color w:val="00000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Thus,</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Project’s landscape planning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activities </w:t>
            </w:r>
            <w:r w:rsidRPr="00F6338A">
              <w:rPr>
                <w:rFonts w:eastAsia="Helvetica Neue" w:cs="Calibri"/>
                <w:color w:val="000000"/>
                <w:sz w:val="20"/>
                <w:szCs w:val="20"/>
                <w:u w:color="000000"/>
                <w14:textOutline w14:w="12700" w14:cap="flat" w14:cmpd="sng" w14:algn="ctr">
                  <w14:noFill/>
                  <w14:prstDash w14:val="solid"/>
                  <w14:miter w14:lim="400000"/>
                </w14:textOutline>
              </w:rPr>
              <w:t>relate directly</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to</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core</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goals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Arial" w:cs="Calibri"/>
                <w:color w:val="00000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LISGIS.</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225" w:type="dxa"/>
            </w:tcMar>
          </w:tcPr>
          <w:p w:rsidRPr="00F6338A" w:rsidR="004D431B" w:rsidP="004D431B" w:rsidRDefault="004D431B" w14:paraId="57465784" w14:textId="77777777">
            <w:pPr>
              <w:widowControl w:val="0"/>
              <w:spacing w:before="124" w:line="254" w:lineRule="auto"/>
              <w:ind w:left="106" w:right="14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work with</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LISGIS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to support land-use planning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processes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at community</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landscape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levels.</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0984BFF" w14:textId="77777777">
            <w:pPr>
              <w:widowControl w:val="0"/>
              <w:spacing w:line="254"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LISGIS</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has the relevant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technical </w:t>
            </w:r>
            <w:r w:rsidRPr="00F6338A">
              <w:rPr>
                <w:rFonts w:eastAsia="Helvetica Neue" w:cs="Calibri"/>
                <w:color w:val="000000"/>
                <w:sz w:val="20"/>
                <w:szCs w:val="20"/>
                <w:u w:color="000000"/>
                <w14:textOutline w14:w="12700" w14:cap="flat" w14:cmpd="sng" w14:algn="ctr">
                  <w14:noFill/>
                  <w14:prstDash w14:val="solid"/>
                  <w14:miter w14:lim="400000"/>
                </w14:textOutline>
              </w:rPr>
              <w:t>mandate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capacity for developing and maintaining</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landscape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planning</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data</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layers.</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2DA8588B"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E599D58"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EF6126F"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12E0186" w14:textId="77777777">
            <w:pPr>
              <w:widowControl w:val="0"/>
              <w:spacing w:before="181"/>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CFD12F2"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9E5077" w14:paraId="1230EF15" w14:textId="77777777">
        <w:trPr>
          <w:trHeight w:val="220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106C95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C65E066"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B5E76D4"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20191AF"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13ECB5A" w14:textId="77777777">
            <w:pPr>
              <w:widowControl w:val="0"/>
              <w:spacing w:before="75"/>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10C2160" w14:textId="77777777">
            <w:pPr>
              <w:widowControl w:val="0"/>
              <w:spacing w:before="1" w:line="252" w:lineRule="auto"/>
              <w:ind w:left="108" w:right="10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Liberia</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Land</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Authority (LLA)</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9692601" w14:textId="77777777">
            <w:pPr>
              <w:widowControl w:val="0"/>
              <w:spacing w:line="254" w:lineRule="auto"/>
              <w:ind w:right="13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mandate</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 LLA</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extends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to</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all</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land and</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land</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based</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natural resources, and LLA is responsible for approving Customary Land Formalization processes</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1E3F52B" w14:textId="77777777">
            <w:pPr>
              <w:widowControl w:val="0"/>
              <w:spacing w:before="1" w:line="254"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 Project’s activities related to CLF and land-use planning contribute to</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LLA’s mission of</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ensuring equitable access to land, security of tenure, proper land use and protection of the environment.</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213" w:type="dxa"/>
            </w:tcMar>
          </w:tcPr>
          <w:p w:rsidRPr="00F6338A" w:rsidR="004D431B" w:rsidP="004D431B" w:rsidRDefault="004D431B" w14:paraId="21412F51" w14:textId="77777777">
            <w:pPr>
              <w:widowControl w:val="0"/>
              <w:spacing w:before="4" w:line="254" w:lineRule="auto"/>
              <w:ind w:right="133"/>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LLA</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has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strong </w:t>
            </w:r>
            <w:r w:rsidRPr="00F6338A">
              <w:rPr>
                <w:rFonts w:eastAsia="Helvetica Neue" w:cs="Calibri"/>
                <w:color w:val="000000"/>
                <w:sz w:val="20"/>
                <w:szCs w:val="20"/>
                <w:u w:color="000000"/>
                <w14:textOutline w14:w="12700" w14:cap="flat" w14:cmpd="sng" w14:algn="ctr">
                  <w14:noFill/>
                  <w14:prstDash w14:val="solid"/>
                  <w14:miter w14:lim="400000"/>
                </w14:textOutline>
              </w:rPr>
              <w:t>interest in the Project’s land-use planning activities and LLA will be responsible for approving the Project’s CLF processes.</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5CC0EED9"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097E30E"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DEE8354" w14:textId="77777777">
            <w:pPr>
              <w:widowControl w:val="0"/>
              <w:spacing w:before="1"/>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High influence therefore it will be important to keep constant engagement and alignment.</w:t>
            </w:r>
          </w:p>
        </w:tc>
      </w:tr>
      <w:tr w:rsidRPr="00F6338A" w:rsidR="004D431B" w:rsidTr="00A518A7" w14:paraId="09EEE641" w14:textId="77777777">
        <w:trPr>
          <w:trHeight w:val="99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A50A9A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3887DC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64CF6C2"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1A3394E"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DDA5475"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BE6CE5D"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087B906"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1D202F5"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0C83A6F" w14:textId="77777777">
            <w:pPr>
              <w:widowControl w:val="0"/>
              <w:spacing w:before="7"/>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C768E76" w14:textId="77777777">
            <w:pPr>
              <w:widowControl w:val="0"/>
              <w:spacing w:before="1" w:line="254" w:lineRule="auto"/>
              <w:ind w:left="108" w:right="10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Local</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County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Administration</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209" w:type="dxa"/>
            </w:tcMar>
          </w:tcPr>
          <w:p w:rsidRPr="00F6338A" w:rsidR="004D431B" w:rsidP="004D431B" w:rsidRDefault="004D431B" w14:paraId="6B443269" w14:textId="77777777">
            <w:pPr>
              <w:widowControl w:val="0"/>
              <w:spacing w:before="4" w:line="254" w:lineRule="auto"/>
              <w:ind w:left="107" w:right="129"/>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Local</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County Administration</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is</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the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sum-total</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personnel </w:t>
            </w:r>
            <w:r w:rsidRPr="00F6338A">
              <w:rPr>
                <w:rFonts w:eastAsia="Helvetica Neue" w:cs="Calibri"/>
                <w:color w:val="000000"/>
                <w:sz w:val="20"/>
                <w:szCs w:val="20"/>
                <w:u w:color="000000"/>
                <w14:textOutline w14:w="12700" w14:cap="flat" w14:cmpd="sng" w14:algn="ctr">
                  <w14:noFill/>
                  <w14:prstDash w14:val="solid"/>
                  <w14:miter w14:lim="400000"/>
                </w14:textOutline>
              </w:rPr>
              <w:t>who run the various political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sub-divisions of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Liberia</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Local Government.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The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active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in </w:t>
            </w:r>
            <w:r w:rsidRPr="00F6338A">
              <w:rPr>
                <w:rFonts w:eastAsia="Helvetica Neue" w:cs="Calibri"/>
                <w:color w:val="000000"/>
                <w:sz w:val="20"/>
                <w:szCs w:val="20"/>
                <w:u w:color="000000"/>
                <w14:textOutline w14:w="12700" w14:cap="flat" w14:cmpd="sng" w14:algn="ctr">
                  <w14:noFill/>
                  <w14:prstDash w14:val="solid"/>
                  <w14:miter w14:lim="400000"/>
                </w14:textOutline>
              </w:rPr>
              <w:t>Grand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Cape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Mount, Lofa,</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Bomi, Bong,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Gbarpolu Counties.</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Local</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County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Administrators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have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a </w:t>
            </w:r>
            <w:r w:rsidRPr="00F6338A">
              <w:rPr>
                <w:rFonts w:eastAsia="Helvetica Neue" w:cs="Calibri"/>
                <w:color w:val="000000"/>
                <w:sz w:val="20"/>
                <w:szCs w:val="20"/>
                <w:u w:color="000000"/>
                <w14:textOutline w14:w="12700" w14:cap="flat" w14:cmpd="sng" w14:algn="ctr">
                  <w14:noFill/>
                  <w14:prstDash w14:val="solid"/>
                  <w14:miter w14:lim="400000"/>
                </w14:textOutline>
              </w:rPr>
              <w:t>direct interest in all projects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being implemented</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their County.</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Landscape plans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County Development</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Plans</w:t>
            </w:r>
            <w:r w:rsidRPr="00F6338A">
              <w:rPr>
                <w:rFonts w:eastAsia="Arial" w:cs="Calibri"/>
                <w:color w:val="00000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must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aligned.</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24ED590" w14:textId="77777777">
            <w:pPr>
              <w:widowControl w:val="0"/>
              <w:spacing w:line="254" w:lineRule="auto"/>
              <w:ind w:right="14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Project’s contributions to local development, land-use planning, and customary land formalization</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supports the constituents of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Local</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County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Administrators</w:t>
            </w:r>
            <w:r w:rsidRPr="00F6338A">
              <w:rPr>
                <w:rFonts w:eastAsia="Helvetica Neue" w:cs="Calibri"/>
                <w:color w:val="000000"/>
                <w:sz w:val="20"/>
                <w:szCs w:val="20"/>
                <w:u w:color="000000"/>
                <w14:textOutline w14:w="12700" w14:cap="flat" w14:cmpd="sng" w14:algn="ctr">
                  <w14:noFill/>
                  <w14:prstDash w14:val="solid"/>
                  <w14:miter w14:lim="400000"/>
                </w14:textOutline>
              </w:rPr>
              <w:t>.</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563D30D" w14:textId="77777777">
            <w:pPr>
              <w:widowControl w:val="0"/>
              <w:spacing w:line="254" w:lineRule="auto"/>
              <w:ind w:right="110"/>
              <w:rPr>
                <w:rFonts w:eastAsia="Helvetica Neue" w:cs="Calibri"/>
                <w:color w:val="000000"/>
                <w:spacing w:val="-7"/>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Local</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County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Administrators</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have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a </w:t>
            </w:r>
            <w:r w:rsidRPr="00F6338A">
              <w:rPr>
                <w:rFonts w:eastAsia="Helvetica Neue" w:cs="Calibri"/>
                <w:color w:val="000000"/>
                <w:sz w:val="20"/>
                <w:szCs w:val="20"/>
                <w:u w:color="000000"/>
                <w14:textOutline w14:w="12700" w14:cap="flat" w14:cmpd="sng" w14:algn="ctr">
                  <w14:noFill/>
                  <w14:prstDash w14:val="solid"/>
                  <w14:miter w14:lim="400000"/>
                </w14:textOutline>
              </w:rPr>
              <w:t>strong influence</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on the direction and success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projects within</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their</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counties. Engagement of local</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communities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can be facilitated by Local County Administrators.</w:t>
            </w:r>
          </w:p>
          <w:p w:rsidRPr="00F6338A" w:rsidR="004D431B" w:rsidP="004D431B" w:rsidRDefault="004D431B" w14:paraId="31A4561E" w14:textId="77777777">
            <w:pPr>
              <w:widowControl w:val="0"/>
              <w:spacing w:line="254" w:lineRule="auto"/>
              <w:ind w:right="110"/>
              <w:rPr>
                <w:rFonts w:eastAsia="Helvetica Neue" w:cs="Calibri"/>
                <w:color w:val="000000"/>
                <w:sz w:val="20"/>
                <w:szCs w:val="20"/>
                <w:u w:color="000000"/>
                <w14:textOutline w14:w="12700" w14:cap="flat" w14:cmpd="sng" w14:algn="ctr">
                  <w14:noFill/>
                  <w14:prstDash w14:val="solid"/>
                  <w14:miter w14:lim="400000"/>
                </w14:textOutli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8887FD0"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79C09E7"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834DDBA"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F2AF752"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E5EDAF6"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802BE7F"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C52F1A4"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50D02D0"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F319E0E" w14:textId="77777777">
            <w:pPr>
              <w:widowControl w:val="0"/>
              <w:spacing w:before="13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D897DA4" w14:textId="77777777">
            <w:pPr>
              <w:widowControl w:val="0"/>
              <w:ind w:left="105"/>
              <w:rPr>
                <w:rFonts w:eastAsia="Helvetica Neue" w:cs="Calibri"/>
                <w:color w:val="000000"/>
                <w:spacing w:val="-5"/>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Medium</w:t>
            </w:r>
          </w:p>
          <w:p w:rsidRPr="00F6338A" w:rsidR="004D431B" w:rsidP="004D431B" w:rsidRDefault="004D431B" w14:paraId="0EA5CE7A"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Regular engagement on activities within the counties</w:t>
            </w:r>
          </w:p>
        </w:tc>
      </w:tr>
      <w:tr w:rsidRPr="00F6338A" w:rsidR="004D431B" w:rsidTr="00A518A7" w14:paraId="7AFCBF25" w14:textId="77777777">
        <w:trPr>
          <w:trHeight w:val="99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2D040D7A"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Government counterparts in Sierra Leone and Guinea</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209" w:type="dxa"/>
            </w:tcMar>
          </w:tcPr>
          <w:p w:rsidRPr="00F6338A" w:rsidR="004D431B" w:rsidP="004D431B" w:rsidRDefault="004D431B" w14:paraId="0F85CE33" w14:textId="77777777">
            <w:pPr>
              <w:widowControl w:val="0"/>
              <w:spacing w:before="4" w:line="254" w:lineRule="auto"/>
              <w:ind w:right="129"/>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Liberia, Guinea, and Sierra Leone share important watershed and forest landscapes, therefore the activities in one country affect the others. All three countries have Child Projects in the Guinean Forest Integrated Program.</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B443BF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Component 3 of the Project focuses on collaboration, coordination, and joint conduct of management activities to strengthen transboundary watershed and forest landscape management. Liberia’s commitment to this Project contributes to the success of Sierra Leone and Guinea. </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23BC55FC"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 commitment of Sierra Leone and Guinea to collaboration, coordination, and joint conduct of management activities contributes to the success of Liberia.</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B3B5853"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Medium</w:t>
            </w:r>
          </w:p>
          <w:p w:rsidRPr="00F6338A" w:rsidR="004D431B" w:rsidP="004D431B" w:rsidRDefault="004D431B" w14:paraId="7EB82F55"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Regular engagement on activities in Component 3</w:t>
            </w:r>
          </w:p>
        </w:tc>
      </w:tr>
      <w:tr w:rsidRPr="00F6338A" w:rsidR="004D431B" w:rsidTr="00A518A7" w14:paraId="7834B155" w14:textId="77777777">
        <w:trPr>
          <w:trHeight w:val="99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D3DE49A"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 xml:space="preserve">Mano River Union </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209" w:type="dxa"/>
            </w:tcMar>
          </w:tcPr>
          <w:p w:rsidRPr="00F6338A" w:rsidR="004D431B" w:rsidP="004D431B" w:rsidRDefault="004D431B" w14:paraId="5A77D304" w14:textId="77777777">
            <w:pPr>
              <w:widowControl w:val="0"/>
              <w:spacing w:before="4" w:line="254" w:lineRule="auto"/>
              <w:ind w:left="107" w:right="129"/>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Collaborative management of the Mano River watershed</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1E72FF2"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D273B8B" w14:textId="77777777">
            <w:pPr>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5241B2A" w14:textId="77777777">
            <w:pPr>
              <w:tabs>
                <w:tab w:val="left" w:pos="480"/>
              </w:tabs>
              <w:rPr>
                <w:rFonts w:cs="Calibri"/>
                <w:sz w:val="20"/>
                <w:szCs w:val="20"/>
              </w:rPr>
            </w:pPr>
            <w:r w:rsidRPr="00F6338A">
              <w:rPr>
                <w:rFonts w:cs="Calibri"/>
                <w:sz w:val="20"/>
                <w:szCs w:val="20"/>
              </w:rPr>
              <w:tab/>
            </w:r>
            <w:r w:rsidRPr="00F6338A">
              <w:rPr>
                <w:rFonts w:cs="Calibri"/>
                <w:sz w:val="20"/>
                <w:szCs w:val="20"/>
              </w:rPr>
              <w:t>The project will build additional capacity within MRU and support the operationalization and institutionalization of MRU Committees</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532E1AB" w14:textId="77777777">
            <w:pPr>
              <w:widowControl w:val="0"/>
              <w:spacing w:before="16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 xml:space="preserve">These stakeholders will have a central role in enhancing multi-country dialogue and coordination in management of shared transboundary </w:t>
            </w:r>
            <w:r w:rsidRPr="00F6338A">
              <w:rPr>
                <w:rFonts w:eastAsia="Arial" w:cs="Calibri"/>
                <w:color w:val="000000"/>
                <w:sz w:val="20"/>
                <w:szCs w:val="20"/>
                <w:u w:color="000000"/>
                <w14:textOutline w14:w="12700" w14:cap="flat" w14:cmpd="sng" w14:algn="ctr">
                  <w14:noFill/>
                  <w14:prstDash w14:val="solid"/>
                  <w14:miter w14:lim="400000"/>
                </w14:textOutline>
              </w:rPr>
              <w:t>watersheds and forest landscapes, contributing to successful achievement of Component 3 outcomes.</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5C08149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Medium</w:t>
            </w:r>
          </w:p>
          <w:p w:rsidRPr="00F6338A" w:rsidR="004D431B" w:rsidP="004D431B" w:rsidRDefault="004D431B" w14:paraId="3D09E866"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Regular engagement on activities in Component 3</w:t>
            </w:r>
          </w:p>
          <w:p w:rsidRPr="00F6338A" w:rsidR="004D431B" w:rsidP="004D431B" w:rsidRDefault="004D431B" w14:paraId="40257635"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tc>
      </w:tr>
      <w:tr w:rsidRPr="00F6338A" w:rsidR="004D431B" w:rsidTr="00A518A7" w14:paraId="1B2D88B1" w14:textId="77777777">
        <w:trPr>
          <w:trHeight w:val="236"/>
          <w:jc w:val="center"/>
        </w:trPr>
        <w:tc>
          <w:tcPr>
            <w:tcW w:w="9929" w:type="dxa"/>
            <w:gridSpan w:val="5"/>
            <w:tcBorders>
              <w:top w:val="single" w:color="000000" w:sz="4" w:space="0"/>
              <w:left w:val="single" w:color="000000" w:sz="4" w:space="0"/>
              <w:bottom w:val="single" w:color="000000" w:sz="4" w:space="0"/>
              <w:right w:val="single" w:color="000000" w:sz="4" w:space="0"/>
            </w:tcBorders>
            <w:shd w:val="clear" w:color="auto" w:fill="B8CCE4"/>
            <w:tcMar>
              <w:top w:w="80" w:type="dxa"/>
              <w:left w:w="80" w:type="dxa"/>
              <w:bottom w:w="80" w:type="dxa"/>
              <w:right w:w="80" w:type="dxa"/>
            </w:tcMar>
          </w:tcPr>
          <w:p w:rsidRPr="00F6338A" w:rsidR="004D431B" w:rsidP="004D431B" w:rsidRDefault="004D431B" w14:paraId="1884012B" w14:textId="77777777">
            <w:pPr>
              <w:widowControl w:val="0"/>
              <w:rPr>
                <w:rFonts w:cs="Calibri"/>
                <w:color w:val="000000"/>
                <w:sz w:val="20"/>
                <w:szCs w:val="20"/>
                <w:u w:color="000000"/>
              </w:rPr>
            </w:pPr>
            <w:r w:rsidRPr="00F6338A">
              <w:rPr>
                <w:rFonts w:cs="Calibri"/>
                <w:b/>
                <w:bCs/>
                <w:color w:val="000000"/>
                <w:sz w:val="20"/>
                <w:szCs w:val="20"/>
                <w:u w:color="000000"/>
              </w:rPr>
              <w:t>CSOs/NGOs</w:t>
            </w:r>
            <w:r w:rsidRPr="00F6338A">
              <w:rPr>
                <w:rFonts w:cs="Calibri"/>
                <w:color w:val="000000"/>
                <w:sz w:val="20"/>
                <w:szCs w:val="20"/>
                <w:u w:color="000000"/>
              </w:rPr>
              <w:t xml:space="preserve"> </w:t>
            </w:r>
          </w:p>
        </w:tc>
      </w:tr>
      <w:tr w:rsidRPr="00F6338A" w:rsidR="004D431B" w:rsidTr="00A518A7" w14:paraId="14B03D8A" w14:textId="77777777">
        <w:trPr>
          <w:trHeight w:val="171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CE1BF60" w14:textId="77777777">
            <w:pPr>
              <w:widowControl w:val="0"/>
              <w:spacing w:before="139"/>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B778DE2" w14:textId="77777777">
            <w:pPr>
              <w:widowControl w:val="0"/>
              <w:spacing w:line="254" w:lineRule="auto"/>
              <w:ind w:left="108" w:right="378"/>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Society</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 Conservation</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 Nature</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Liberia (SCNL)</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463" w:type="dxa"/>
            </w:tcMar>
          </w:tcPr>
          <w:p w:rsidRPr="00F6338A" w:rsidR="004D431B" w:rsidP="004D431B" w:rsidRDefault="004D431B" w14:paraId="748ADFEE" w14:textId="77777777">
            <w:pPr>
              <w:widowControl w:val="0"/>
              <w:spacing w:before="2" w:line="220" w:lineRule="exact"/>
              <w:ind w:right="-191"/>
              <w:rPr>
                <w:rFonts w:cs="Calibri"/>
                <w:color w:val="000000"/>
                <w:sz w:val="20"/>
                <w:szCs w:val="20"/>
                <w:u w:color="000000"/>
              </w:rPr>
            </w:pPr>
            <w:r w:rsidRPr="00F6338A">
              <w:rPr>
                <w:rFonts w:eastAsia="Times New Roman" w:cs="Calibri"/>
                <w:color w:val="000000"/>
                <w:sz w:val="20"/>
                <w:szCs w:val="20"/>
                <w:u w:color="000000"/>
              </w:rPr>
              <w:t>SCNL has been the leading agency working in the Northwest landscape, supporting the establishment of proposed protected areas, like Foya, Kpo mountains, and Wologizi. They have also led in the management of existing protected areas, Gola National Park. SCNL will co-execute the project with EPA.</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EBD9C95" w14:textId="77777777">
            <w:pPr>
              <w:widowControl w:val="0"/>
              <w:spacing w:line="254" w:lineRule="auto"/>
              <w:ind w:right="10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offers SCNL</w:t>
            </w:r>
            <w:r w:rsidRPr="00F6338A">
              <w:rPr>
                <w:rFonts w:eastAsia="Helvetica Neue" w:cs="Calibri"/>
                <w:color w:val="000000"/>
                <w:spacing w:val="-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 significant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opportunity to consolidate and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expand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their</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work</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the </w:t>
            </w:r>
            <w:r w:rsidRPr="00F6338A">
              <w:rPr>
                <w:rFonts w:eastAsia="Helvetica Neue" w:cs="Calibri"/>
                <w:color w:val="000000"/>
                <w:sz w:val="20"/>
                <w:szCs w:val="20"/>
                <w:u w:color="000000"/>
                <w14:textOutline w14:w="12700" w14:cap="flat" w14:cmpd="sng" w14:algn="ctr">
                  <w14:noFill/>
                  <w14:prstDash w14:val="solid"/>
                  <w14:miter w14:lim="400000"/>
                </w14:textOutline>
              </w:rPr>
              <w:t>region, including building on progress made through FOLUR and other existing projects.</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289" w:type="dxa"/>
            </w:tcMar>
          </w:tcPr>
          <w:p w:rsidRPr="00F6338A" w:rsidR="004D431B" w:rsidP="004D431B" w:rsidRDefault="004D431B" w14:paraId="1B2CC1FE" w14:textId="77777777">
            <w:pPr>
              <w:widowControl w:val="0"/>
              <w:spacing w:before="4" w:line="254" w:lineRule="auto"/>
              <w:ind w:left="106" w:right="209"/>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2"/>
                <w:sz w:val="20"/>
                <w:szCs w:val="20"/>
                <w:u w:color="000000"/>
                <w14:textOutline w14:w="12700" w14:cap="flat" w14:cmpd="sng" w14:algn="ctr">
                  <w14:noFill/>
                  <w14:prstDash w14:val="solid"/>
                  <w14:miter w14:lim="400000"/>
                </w14:textOutline>
              </w:rPr>
              <w:t>SCNL</w:t>
            </w:r>
            <w:r w:rsidRPr="00F6338A">
              <w:rPr>
                <w:rFonts w:eastAsia="Helvetica Neue" w:cs="Calibri"/>
                <w:color w:val="000000"/>
                <w:spacing w:val="-1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will lead field execution of Project activities and the PMU will be based in SCNL.</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F1AFA27"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8FB6B94"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05AFC90" w14:textId="77777777">
            <w:pPr>
              <w:widowControl w:val="0"/>
              <w:spacing w:before="46"/>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D97D417"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9E5077" w14:paraId="74AF9C1C" w14:textId="77777777">
        <w:trPr>
          <w:trHeight w:val="256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835A00A"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C496F5B"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841DA17" w14:textId="77777777">
            <w:pPr>
              <w:widowControl w:val="0"/>
              <w:spacing w:before="168"/>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1586AA3" w14:textId="77777777">
            <w:pPr>
              <w:widowControl w:val="0"/>
              <w:spacing w:line="256" w:lineRule="auto"/>
              <w:ind w:left="108" w:right="11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Farmers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Associated</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to Conserve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the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Environment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(FACE)</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199" w:type="dxa"/>
            </w:tcMar>
          </w:tcPr>
          <w:p w:rsidRPr="00F6338A" w:rsidR="004D431B" w:rsidP="004D431B" w:rsidRDefault="004D431B" w14:paraId="47FFD797" w14:textId="77777777">
            <w:pPr>
              <w:widowControl w:val="0"/>
              <w:spacing w:before="4" w:line="254" w:lineRule="auto"/>
              <w:ind w:left="-2" w:right="119" w:firstLine="2"/>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2"/>
                <w:sz w:val="20"/>
                <w:szCs w:val="20"/>
                <w:u w:color="000000"/>
                <w14:textOutline w14:w="12700" w14:cap="flat" w14:cmpd="sng" w14:algn="ctr">
                  <w14:noFill/>
                  <w14:prstDash w14:val="solid"/>
                  <w14:miter w14:lim="400000"/>
                </w14:textOutline>
              </w:rPr>
              <w:t>FACE</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implemented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a </w:t>
            </w:r>
            <w:r w:rsidRPr="00F6338A">
              <w:rPr>
                <w:rFonts w:eastAsia="Helvetica Neue" w:cs="Calibri"/>
                <w:color w:val="000000"/>
                <w:sz w:val="20"/>
                <w:szCs w:val="20"/>
                <w:u w:color="000000"/>
                <w14:textOutline w14:w="12700" w14:cap="flat" w14:cmpd="sng" w14:algn="ctr">
                  <w14:noFill/>
                  <w14:prstDash w14:val="solid"/>
                  <w14:miter w14:lim="400000"/>
                </w14:textOutline>
              </w:rPr>
              <w:t>UNDP-sponsored awareness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raising project</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Lake</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Piso wetlands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1999</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and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an</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NC-IUCN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small- </w:t>
            </w:r>
            <w:r w:rsidRPr="00F6338A">
              <w:rPr>
                <w:rFonts w:eastAsia="Helvetica Neue" w:cs="Calibri"/>
                <w:color w:val="000000"/>
                <w:sz w:val="20"/>
                <w:szCs w:val="20"/>
                <w:u w:color="000000"/>
                <w14:textOutline w14:w="12700" w14:cap="flat" w14:cmpd="sng" w14:algn="ctr">
                  <w14:noFill/>
                  <w14:prstDash w14:val="solid"/>
                  <w14:miter w14:lim="400000"/>
                </w14:textOutline>
              </w:rPr>
              <w:t>grant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sponsored project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2004.</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They remain</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committed</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to</w:t>
            </w:r>
            <w:r w:rsidRPr="00F6338A">
              <w:rPr>
                <w:rFonts w:eastAsia="Arial" w:cs="Calibri"/>
                <w:color w:val="00000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work</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this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area.</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CFE96AB"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DE6FDA8" w14:textId="77777777">
            <w:pPr>
              <w:widowControl w:val="0"/>
              <w:spacing w:before="1" w:line="254"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may</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induce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FACE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to</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expand</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work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relating</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to</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climate-smart </w:t>
            </w:r>
            <w:r w:rsidRPr="00F6338A">
              <w:rPr>
                <w:rFonts w:eastAsia="Helvetica Neue" w:cs="Calibri"/>
                <w:color w:val="000000"/>
                <w:sz w:val="20"/>
                <w:szCs w:val="20"/>
                <w:u w:color="000000"/>
                <w14:textOutline w14:w="12700" w14:cap="flat" w14:cmpd="sng" w14:algn="ctr">
                  <w14:noFill/>
                  <w14:prstDash w14:val="solid"/>
                  <w14:miter w14:lim="400000"/>
                </w14:textOutline>
              </w:rPr>
              <w:t>agriculture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sustainable commodities.</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19DE035" w14:textId="77777777">
            <w:pPr>
              <w:widowControl w:val="0"/>
              <w:spacing w:line="254" w:lineRule="auto"/>
              <w:ind w:right="222"/>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FACE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provide guidance on the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direction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this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GEF </w:t>
            </w:r>
            <w:r w:rsidRPr="00F6338A">
              <w:rPr>
                <w:rFonts w:eastAsia="Helvetica Neue" w:cs="Calibri"/>
                <w:color w:val="000000"/>
                <w:sz w:val="20"/>
                <w:szCs w:val="20"/>
                <w:u w:color="000000"/>
                <w14:textOutline w14:w="12700" w14:cap="flat" w14:cmpd="sng" w14:algn="ctr">
                  <w14:noFill/>
                  <w14:prstDash w14:val="solid"/>
                  <w14:miter w14:lim="400000"/>
                </w14:textOutline>
              </w:rPr>
              <w:t>investment</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based</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on their</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past</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experience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Lake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Piso</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part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area.</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50AF4AB6"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FD212E3"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92B8872"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61E7287" w14:textId="77777777">
            <w:pPr>
              <w:widowControl w:val="0"/>
              <w:spacing w:before="183"/>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91C7B37"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9E5077" w14:paraId="1559858B" w14:textId="77777777">
        <w:trPr>
          <w:trHeight w:val="2506"/>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004C1AE"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186EC15"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01B9A20" w14:textId="77777777">
            <w:pPr>
              <w:widowControl w:val="0"/>
              <w:spacing w:before="169"/>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DF495D1" w14:textId="77777777">
            <w:pPr>
              <w:widowControl w:val="0"/>
              <w:spacing w:line="254" w:lineRule="auto"/>
              <w:ind w:left="108" w:right="10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National</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Charcoal Union</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Liberia (NACUL)</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195" w:type="dxa"/>
            </w:tcMar>
          </w:tcPr>
          <w:p w:rsidRPr="00F6338A" w:rsidR="004D431B" w:rsidP="004D431B" w:rsidRDefault="004D431B" w14:paraId="3B2444C0" w14:textId="77777777">
            <w:pPr>
              <w:widowControl w:val="0"/>
              <w:spacing w:before="4" w:line="254" w:lineRule="auto"/>
              <w:ind w:right="115"/>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production</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and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distribution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charcoal </w:t>
            </w:r>
            <w:r w:rsidRPr="00F6338A">
              <w:rPr>
                <w:rFonts w:eastAsia="Helvetica Neue" w:cs="Calibri"/>
                <w:color w:val="000000"/>
                <w:sz w:val="20"/>
                <w:szCs w:val="20"/>
                <w:u w:color="000000"/>
                <w14:textOutline w14:w="12700" w14:cap="flat" w14:cmpd="sng" w14:algn="ctr">
                  <w14:noFill/>
                  <w14:prstDash w14:val="solid"/>
                  <w14:miter w14:lim="400000"/>
                </w14:textOutline>
              </w:rPr>
              <w:t>is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significant</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driver</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 forest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degradation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 the NW Liberia landscape.</w:t>
            </w:r>
            <w:r w:rsidRPr="00F6338A">
              <w:rPr>
                <w:rFonts w:eastAsia="Arial" w:cs="Calibri"/>
                <w:color w:val="00000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Community-level</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land- use planning will include attention to</w:t>
            </w:r>
            <w:r w:rsidRPr="00F6338A">
              <w:rPr>
                <w:rFonts w:eastAsia="Arial" w:cs="Calibri"/>
                <w:color w:val="00000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charcoal</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production.</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96E3AB6" w14:textId="77777777">
            <w:pPr>
              <w:widowControl w:val="0"/>
              <w:spacing w:before="1" w:line="254" w:lineRule="auto"/>
              <w:ind w:right="12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 project will potentially</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engage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with NACUL to shape strategy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for</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addressing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forest </w:t>
            </w:r>
            <w:r w:rsidRPr="00F6338A">
              <w:rPr>
                <w:rFonts w:eastAsia="Helvetica Neue" w:cs="Calibri"/>
                <w:color w:val="000000"/>
                <w:sz w:val="20"/>
                <w:szCs w:val="20"/>
                <w:u w:color="000000"/>
                <w14:textOutline w14:w="12700" w14:cap="flat" w14:cmpd="sng" w14:algn="ctr">
                  <w14:noFill/>
                  <w14:prstDash w14:val="solid"/>
                  <w14:miter w14:lim="400000"/>
                </w14:textOutline>
              </w:rPr>
              <w:t>threat</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posed</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by</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charcoal production.</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4CF4477" w14:textId="77777777">
            <w:pPr>
              <w:widowControl w:val="0"/>
              <w:spacing w:before="1" w:line="254" w:lineRule="auto"/>
              <w:ind w:right="24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8"/>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NACUL</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may influence how the project</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engages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with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beneficiaries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on</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forest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access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for </w:t>
            </w:r>
            <w:r w:rsidRPr="00F6338A">
              <w:rPr>
                <w:rFonts w:eastAsia="Helvetica Neue" w:cs="Calibri"/>
                <w:color w:val="000000"/>
                <w:sz w:val="20"/>
                <w:szCs w:val="20"/>
                <w:u w:color="000000"/>
                <w14:textOutline w14:w="12700" w14:cap="flat" w14:cmpd="sng" w14:algn="ctr">
                  <w14:noFill/>
                  <w14:prstDash w14:val="solid"/>
                  <w14:miter w14:lim="400000"/>
                </w14:textOutline>
              </w:rPr>
              <w:t>charcoal</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production.</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E8255E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92591FA"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15DD366"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783D702" w14:textId="77777777">
            <w:pPr>
              <w:widowControl w:val="0"/>
              <w:spacing w:before="183"/>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7DC313B" w14:textId="77777777">
            <w:pPr>
              <w:widowControl w:val="0"/>
              <w:spacing w:before="1"/>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09469D9E" w14:textId="77777777">
        <w:trPr>
          <w:trHeight w:val="72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2664E88F" w14:textId="77777777">
            <w:pPr>
              <w:widowControl w:val="0"/>
              <w:spacing w:before="141"/>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83A7F3C" w14:textId="77777777">
            <w:pPr>
              <w:widowControl w:val="0"/>
              <w:spacing w:line="254" w:lineRule="auto"/>
              <w:ind w:left="108" w:right="10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Wild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Chimpanzee Foundation</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(WCF),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Liberia</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Chimpanzee </w:t>
            </w:r>
            <w:r w:rsidRPr="00F6338A">
              <w:rPr>
                <w:rFonts w:eastAsia="Helvetica Neue" w:cs="Calibri"/>
                <w:color w:val="000000"/>
                <w:sz w:val="20"/>
                <w:szCs w:val="20"/>
                <w:u w:color="000000"/>
                <w14:textOutline w14:w="12700" w14:cap="flat" w14:cmpd="sng" w14:algn="ctr">
                  <w14:noFill/>
                  <w14:prstDash w14:val="solid"/>
                  <w14:miter w14:lim="400000"/>
                </w14:textOutline>
              </w:rPr>
              <w:t>Rescue</w:t>
            </w:r>
            <w:r w:rsidRPr="00F6338A">
              <w:rPr>
                <w:rFonts w:eastAsia="Helvetica Neue" w:cs="Calibri"/>
                <w:color w:val="000000"/>
                <w:spacing w:val="-18"/>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Program (LCRP)</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72FC6A3" w14:textId="77777777">
            <w:pPr>
              <w:widowControl w:val="0"/>
              <w:spacing w:line="254" w:lineRule="auto"/>
              <w:ind w:right="158"/>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geography includes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large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areas that have been identified as critical chimpanzee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habitat.</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80" w:type="dxa"/>
            </w:tcMar>
          </w:tcPr>
          <w:p w:rsidRPr="00F6338A" w:rsidR="004D431B" w:rsidP="004D431B" w:rsidRDefault="004D431B" w14:paraId="0EE42AA4" w14:textId="77777777">
            <w:pPr>
              <w:widowControl w:val="0"/>
              <w:spacing w:before="126" w:line="254"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Integrated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landscape management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include consideration</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 biodiversity</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value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and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critical</w:t>
            </w:r>
            <w:r w:rsidRPr="00F6338A">
              <w:rPr>
                <w:rFonts w:eastAsia="Helvetica Neue" w:cs="Calibri"/>
                <w:color w:val="000000"/>
                <w:spacing w:val="-1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habitats,</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offering </w:t>
            </w:r>
            <w:r w:rsidRPr="00F6338A">
              <w:rPr>
                <w:rFonts w:eastAsia="Helvetica Neue" w:cs="Calibri"/>
                <w:color w:val="000000"/>
                <w:sz w:val="20"/>
                <w:szCs w:val="20"/>
                <w:u w:color="000000"/>
                <w14:textOutline w14:w="12700" w14:cap="flat" w14:cmpd="sng" w14:algn="ctr">
                  <w14:noFill/>
                  <w14:prstDash w14:val="solid"/>
                  <w14:miter w14:lim="400000"/>
                </w14:textOutline>
              </w:rPr>
              <w:t>direct contributions to WCF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LCRP</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mission.</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234" w:type="dxa"/>
            </w:tcMar>
          </w:tcPr>
          <w:p w:rsidRPr="00F6338A" w:rsidR="004D431B" w:rsidP="004D431B" w:rsidRDefault="004D431B" w14:paraId="62449DBB" w14:textId="77777777">
            <w:pPr>
              <w:widowControl w:val="0"/>
              <w:spacing w:before="4" w:line="254" w:lineRule="auto"/>
              <w:ind w:left="-8" w:right="154" w:firstLine="8"/>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WCF</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LCRP</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offer experience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in chimpanzee conservation, conservation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planning,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protected </w:t>
            </w:r>
            <w:r w:rsidRPr="00F6338A">
              <w:rPr>
                <w:rFonts w:eastAsia="Helvetica Neue" w:cs="Calibri"/>
                <w:color w:val="000000"/>
                <w:sz w:val="20"/>
                <w:szCs w:val="20"/>
                <w:u w:color="000000"/>
                <w14:textOutline w14:w="12700" w14:cap="flat" w14:cmpd="sng" w14:algn="ctr">
                  <w14:noFill/>
                  <w14:prstDash w14:val="solid"/>
                  <w14:miter w14:lim="400000"/>
                </w14:textOutline>
              </w:rPr>
              <w:t>area</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design,</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p>
          <w:p w:rsidRPr="00F6338A" w:rsidR="004D431B" w:rsidP="004D431B" w:rsidRDefault="004D431B" w14:paraId="7D640C0F" w14:textId="77777777">
            <w:pPr>
              <w:widowControl w:val="0"/>
              <w:spacing w:before="3" w:line="220" w:lineRule="exact"/>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financing strategy.</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22FA8B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96750E9"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B97E6D9" w14:textId="77777777">
            <w:pPr>
              <w:widowControl w:val="0"/>
              <w:spacing w:before="168"/>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D7FC21C"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9E5077" w14:paraId="5EDB68D4" w14:textId="77777777">
        <w:trPr>
          <w:trHeight w:val="310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5196A05"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B0547C9"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49FE188"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49BED75" w14:textId="77777777">
            <w:pPr>
              <w:widowControl w:val="0"/>
              <w:spacing w:before="183"/>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CF16D2F" w14:textId="77777777">
            <w:pPr>
              <w:widowControl w:val="0"/>
              <w:spacing w:line="254" w:lineRule="auto"/>
              <w:ind w:left="108" w:right="19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Sustainable Development Institute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(SDI)</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250" w:type="dxa"/>
            </w:tcMar>
          </w:tcPr>
          <w:p w:rsidRPr="00F6338A" w:rsidR="004D431B" w:rsidP="004D431B" w:rsidRDefault="004D431B" w14:paraId="44F66915" w14:textId="77777777">
            <w:pPr>
              <w:widowControl w:val="0"/>
              <w:spacing w:before="4" w:line="254" w:lineRule="auto"/>
              <w:ind w:left="107" w:right="1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SDI</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committed</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to protecting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and strengthening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community</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land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rights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supporting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rural communities in customary land formalization and the establishment of land governance committees. </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C2A2FA2" w14:textId="77777777">
            <w:pPr>
              <w:widowControl w:val="0"/>
              <w:spacing w:line="254" w:lineRule="auto"/>
              <w:ind w:right="20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Multi-stakeholder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governance</w:t>
            </w:r>
            <w:r w:rsidRPr="00F6338A">
              <w:rPr>
                <w:rFonts w:eastAsia="Helvetica Neue" w:cs="Calibri"/>
                <w:color w:val="000000"/>
                <w:spacing w:val="-18"/>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structures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that</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include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community </w:t>
            </w:r>
            <w:r w:rsidRPr="00F6338A">
              <w:rPr>
                <w:rFonts w:eastAsia="Helvetica Neue" w:cs="Calibri"/>
                <w:color w:val="000000"/>
                <w:sz w:val="20"/>
                <w:szCs w:val="20"/>
                <w:u w:color="000000"/>
                <w14:textOutline w14:w="12700" w14:cap="flat" w14:cmpd="sng" w14:algn="ctr">
                  <w14:noFill/>
                  <w14:prstDash w14:val="solid"/>
                  <w14:miter w14:lim="400000"/>
                </w14:textOutline>
              </w:rPr>
              <w:t>representation</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 provide an important avenue</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continued SDI</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advocacy</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on</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behalf of rural communities.</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9722DFF" w14:textId="77777777">
            <w:pPr>
              <w:widowControl w:val="0"/>
              <w:spacing w:line="254" w:lineRule="auto"/>
              <w:ind w:right="101"/>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SDI</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can provide guidance regarding customary land formalization processes and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ensuring involvement</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of </w:t>
            </w:r>
            <w:r w:rsidRPr="00F6338A">
              <w:rPr>
                <w:rFonts w:eastAsia="Helvetica Neue" w:cs="Calibri"/>
                <w:color w:val="000000"/>
                <w:sz w:val="20"/>
                <w:szCs w:val="20"/>
                <w:u w:color="000000"/>
                <w14:textOutline w14:w="12700" w14:cap="flat" w14:cmpd="sng" w14:algn="ctr">
                  <w14:noFill/>
                  <w14:prstDash w14:val="solid"/>
                  <w14:miter w14:lim="400000"/>
                </w14:textOutline>
              </w:rPr>
              <w:t>local</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communities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 land-use</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planning</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C5B68CD"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9D06029"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A05B6B9"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83FA907"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D4458DE"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21228FE" w14:textId="77777777">
            <w:pPr>
              <w:widowControl w:val="0"/>
              <w:spacing w:before="9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DBB8B4A"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9E5077" w14:paraId="0E14BC27" w14:textId="77777777">
        <w:trPr>
          <w:trHeight w:val="1534"/>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225169C7" w14:textId="77777777">
            <w:pPr>
              <w:widowControl w:val="0"/>
              <w:spacing w:before="160" w:line="254" w:lineRule="auto"/>
              <w:ind w:right="10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Skills and Agricultural Development Services</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80" w:type="dxa"/>
            </w:tcMar>
          </w:tcPr>
          <w:p w:rsidRPr="00F6338A" w:rsidR="004D431B" w:rsidP="004D431B" w:rsidRDefault="004D431B" w14:paraId="2853CC30" w14:textId="77777777">
            <w:pPr>
              <w:widowControl w:val="0"/>
              <w:spacing w:before="4" w:line="220" w:lineRule="exact"/>
              <w:ind w:left="10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Leading local institution in Wonegizi landscape</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1CD1F8F" w14:textId="77777777">
            <w:pPr>
              <w:widowControl w:val="0"/>
              <w:spacing w:before="1" w:line="254" w:lineRule="auto"/>
              <w:ind w:right="241"/>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Successful implementation of Project activities in Wonegizi can contribute to and build on SADS’ work in the area </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9E5077" w:rsidRDefault="004D431B" w14:paraId="388C33E2" w14:textId="0E8F9416">
            <w:pPr>
              <w:widowControl w:val="0"/>
              <w:spacing w:before="141"/>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Collaboration and coordination with SADS can result in synergies and improved Project outcomes</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5AF3319"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D4849A8"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93E8A5F"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F4F3E45" w14:textId="77777777">
            <w:pPr>
              <w:widowControl w:val="0"/>
              <w:spacing w:before="160" w:line="288"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Low</w:t>
            </w:r>
          </w:p>
        </w:tc>
      </w:tr>
      <w:tr w:rsidRPr="00F6338A" w:rsidR="004D431B" w:rsidTr="001675EA" w14:paraId="7938C02D" w14:textId="77777777">
        <w:trPr>
          <w:trHeight w:val="193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C82EAE6"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5CFDDEF" w14:textId="77777777">
            <w:pPr>
              <w:widowControl w:val="0"/>
              <w:spacing w:before="1" w:line="254" w:lineRule="auto"/>
              <w:ind w:left="108" w:right="10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2"/>
                <w:sz w:val="20"/>
                <w:szCs w:val="20"/>
                <w:u w:color="000000"/>
                <w14:textOutline w14:w="12700" w14:cap="flat" w14:cmpd="sng" w14:algn="ctr">
                  <w14:noFill/>
                  <w14:prstDash w14:val="solid"/>
                  <w14:miter w14:lim="400000"/>
                </w14:textOutline>
              </w:rPr>
              <w:t>World</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Resources </w:t>
            </w:r>
            <w:r w:rsidRPr="00F6338A">
              <w:rPr>
                <w:rFonts w:eastAsia="Helvetica Neue" w:cs="Calibri"/>
                <w:color w:val="000000"/>
                <w:sz w:val="20"/>
                <w:szCs w:val="20"/>
                <w:u w:color="000000"/>
                <w14:textOutline w14:w="12700" w14:cap="flat" w14:cmpd="sng" w14:algn="ctr">
                  <w14:noFill/>
                  <w14:prstDash w14:val="solid"/>
                  <w14:miter w14:lim="400000"/>
                </w14:textOutline>
              </w:rPr>
              <w:t>Institute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(WRI)</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85E0F0F" w14:textId="77777777">
            <w:pPr>
              <w:widowControl w:val="0"/>
              <w:spacing w:line="254" w:lineRule="auto"/>
              <w:ind w:left="107" w:right="12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WRI</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has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interest</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 improved</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collection and</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use</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forest</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data in</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Liberia.</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80" w:type="dxa"/>
            </w:tcMar>
          </w:tcPr>
          <w:p w:rsidRPr="00F6338A" w:rsidR="004D431B" w:rsidP="004D431B" w:rsidRDefault="004D431B" w14:paraId="1B746255" w14:textId="77777777">
            <w:pPr>
              <w:widowControl w:val="0"/>
              <w:spacing w:before="2" w:line="254" w:lineRule="auto"/>
              <w:ind w:left="106" w:right="291"/>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Community-level activities</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offers</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an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opportunity</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to</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ground</w:t>
            </w:r>
          </w:p>
          <w:p w:rsidRPr="00F6338A" w:rsidR="004D431B" w:rsidP="004D431B" w:rsidRDefault="004D431B" w14:paraId="5AED0CFA" w14:textId="77777777">
            <w:pPr>
              <w:widowControl w:val="0"/>
              <w:spacing w:before="1" w:line="220" w:lineRule="exact"/>
              <w:ind w:left="106"/>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truth</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data.</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F1C577F" w14:textId="77777777">
            <w:pPr>
              <w:widowControl w:val="0"/>
              <w:spacing w:line="254" w:lineRule="auto"/>
              <w:ind w:left="106" w:right="101"/>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WRI’s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forest monitoring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platform offers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valuable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contributions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to</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land- </w:t>
            </w:r>
            <w:r w:rsidRPr="00F6338A">
              <w:rPr>
                <w:rFonts w:eastAsia="Helvetica Neue" w:cs="Calibri"/>
                <w:color w:val="000000"/>
                <w:sz w:val="20"/>
                <w:szCs w:val="20"/>
                <w:u w:color="000000"/>
                <w14:textOutline w14:w="12700" w14:cap="flat" w14:cmpd="sng" w14:algn="ctr">
                  <w14:noFill/>
                  <w14:prstDash w14:val="solid"/>
                  <w14:miter w14:lim="400000"/>
                </w14:textOutline>
              </w:rPr>
              <w:t>use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planning</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M&amp;E efforts.</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D557E7A"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3E1D1E8"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93E84FA" w14:textId="77777777">
            <w:pPr>
              <w:widowControl w:val="0"/>
              <w:spacing w:before="169"/>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E804089"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165E1DA1" w14:textId="77777777">
        <w:trPr>
          <w:trHeight w:val="45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1317A95"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2385FE6"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7C3D61E"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EFA1563"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B1364AA"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2097E3E" w14:textId="77777777">
            <w:pPr>
              <w:widowControl w:val="0"/>
              <w:spacing w:before="88"/>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13CB1A4" w14:textId="77777777">
            <w:pPr>
              <w:widowControl w:val="0"/>
              <w:spacing w:line="254" w:lineRule="auto"/>
              <w:ind w:left="108" w:right="10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Royal</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Society</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 Protection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Birds (RSPB)</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214" w:type="dxa"/>
            </w:tcMar>
          </w:tcPr>
          <w:p w:rsidRPr="00F6338A" w:rsidR="004D431B" w:rsidP="004D431B" w:rsidRDefault="004D431B" w14:paraId="5077C55C" w14:textId="77777777">
            <w:pPr>
              <w:widowControl w:val="0"/>
              <w:spacing w:before="4" w:line="254" w:lineRule="auto"/>
              <w:ind w:left="107" w:right="134"/>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7"/>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RSPB</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has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made </w:t>
            </w:r>
            <w:r w:rsidRPr="00F6338A">
              <w:rPr>
                <w:rFonts w:eastAsia="Helvetica Neue" w:cs="Calibri"/>
                <w:color w:val="000000"/>
                <w:sz w:val="20"/>
                <w:szCs w:val="20"/>
                <w:u w:color="000000"/>
                <w14:textOutline w14:w="12700" w14:cap="flat" w14:cmpd="sng" w14:algn="ctr">
                  <w14:noFill/>
                  <w14:prstDash w14:val="solid"/>
                  <w14:miter w14:lim="400000"/>
                </w14:textOutline>
              </w:rPr>
              <w:t>considerable investments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Gola Forest National</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Park</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community-based conservation</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development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with communities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impacted by</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Park.</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These investments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ongoing efforts are nested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within landscape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level processes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NW</w:t>
            </w:r>
          </w:p>
          <w:p w:rsidRPr="00F6338A" w:rsidR="004D431B" w:rsidP="004D431B" w:rsidRDefault="004D431B" w14:paraId="1DDB30AB" w14:textId="77777777">
            <w:pPr>
              <w:widowControl w:val="0"/>
              <w:spacing w:before="5" w:line="220" w:lineRule="exact"/>
              <w:ind w:left="10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Liberia.</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C4F31BA" w14:textId="77777777">
            <w:pPr>
              <w:widowControl w:val="0"/>
              <w:spacing w:before="1" w:line="254" w:lineRule="auto"/>
              <w:ind w:left="106"/>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 xml:space="preserve">Updating the Gola National Park co-management plan and supporting livelihoods in communities around Gola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help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reinforce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integrity</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of </w:t>
            </w:r>
            <w:r w:rsidRPr="00F6338A">
              <w:rPr>
                <w:rFonts w:eastAsia="Helvetica Neue" w:cs="Calibri"/>
                <w:color w:val="000000"/>
                <w:sz w:val="20"/>
                <w:szCs w:val="20"/>
                <w:u w:color="000000"/>
                <w14:textOutline w14:w="12700" w14:cap="flat" w14:cmpd="sng" w14:algn="ctr">
                  <w14:noFill/>
                  <w14:prstDash w14:val="solid"/>
                  <w14:miter w14:lim="400000"/>
                </w14:textOutline>
              </w:rPr>
              <w:t>Gola</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Forest </w:t>
            </w:r>
            <w:r w:rsidRPr="00F6338A">
              <w:rPr>
                <w:rFonts w:eastAsia="Helvetica Neue" w:cs="Calibri"/>
                <w:color w:val="000000"/>
                <w:sz w:val="20"/>
                <w:szCs w:val="20"/>
                <w:u w:color="000000"/>
                <w14:textOutline w14:w="12700" w14:cap="flat" w14:cmpd="sng" w14:algn="ctr">
                  <w14:noFill/>
                  <w14:prstDash w14:val="solid"/>
                  <w14:miter w14:lim="400000"/>
                </w14:textOutline>
              </w:rPr>
              <w:t>National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Park.</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60B6C8E" w14:textId="77777777">
            <w:pPr>
              <w:widowControl w:val="0"/>
              <w:spacing w:line="254"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2"/>
                <w:sz w:val="20"/>
                <w:szCs w:val="20"/>
                <w:u w:color="000000"/>
                <w14:textOutline w14:w="12700" w14:cap="flat" w14:cmpd="sng" w14:algn="ctr">
                  <w14:noFill/>
                  <w14:prstDash w14:val="solid"/>
                  <w14:miter w14:lim="400000"/>
                </w14:textOutline>
              </w:rPr>
              <w:t>RSPB</w:t>
            </w:r>
            <w:r w:rsidRPr="00F6338A">
              <w:rPr>
                <w:rFonts w:eastAsia="Helvetica Neue" w:cs="Calibri"/>
                <w:color w:val="000000"/>
                <w:spacing w:val="-1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can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bring </w:t>
            </w:r>
            <w:r w:rsidRPr="00F6338A">
              <w:rPr>
                <w:rFonts w:eastAsia="Helvetica Neue" w:cs="Calibri"/>
                <w:color w:val="000000"/>
                <w:sz w:val="20"/>
                <w:szCs w:val="20"/>
                <w:u w:color="000000"/>
                <w14:textOutline w14:w="12700" w14:cap="flat" w14:cmpd="sng" w14:algn="ctr">
                  <w14:noFill/>
                  <w14:prstDash w14:val="solid"/>
                  <w14:miter w14:lim="400000"/>
                </w14:textOutline>
              </w:rPr>
              <w:t>scientific</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technical expertise to the project,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including valuable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inputs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participation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land- use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planning processes,</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links</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to global markets for sustainable commodities.</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5F506969"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AE8DB94"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23C8EF6"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845572C"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72E0ABB"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C5E4FF3"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92DD09B" w14:textId="77777777">
            <w:pPr>
              <w:widowControl w:val="0"/>
              <w:spacing w:before="103"/>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DA88E0C"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1675EA" w14:paraId="4A62191E" w14:textId="77777777">
        <w:trPr>
          <w:trHeight w:val="13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3A376F7"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117B487"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5756DDF"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504BAC9" w14:textId="77777777">
            <w:pPr>
              <w:widowControl w:val="0"/>
              <w:spacing w:before="183"/>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17E8264" w14:textId="77777777">
            <w:pPr>
              <w:widowControl w:val="0"/>
              <w:ind w:left="108"/>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IDH</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199" w:type="dxa"/>
            </w:tcMar>
          </w:tcPr>
          <w:p w:rsidRPr="00F6338A" w:rsidR="004D431B" w:rsidP="004D431B" w:rsidRDefault="004D431B" w14:paraId="2D5D1A36" w14:textId="77777777">
            <w:pPr>
              <w:widowControl w:val="0"/>
              <w:spacing w:before="4" w:line="254" w:lineRule="auto"/>
              <w:ind w:left="107" w:right="119"/>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IDH is committed to advancing</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equitable, sustainable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agriculture and</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agroforestry,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including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work</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both </w:t>
            </w:r>
            <w:r w:rsidRPr="00F6338A">
              <w:rPr>
                <w:rFonts w:eastAsia="Helvetica Neue" w:cs="Calibri"/>
                <w:color w:val="000000"/>
                <w:sz w:val="20"/>
                <w:szCs w:val="20"/>
                <w:u w:color="000000"/>
                <w14:textOutline w14:w="12700" w14:cap="flat" w14:cmpd="sng" w14:algn="ctr">
                  <w14:noFill/>
                  <w14:prstDash w14:val="solid"/>
                  <w14:miter w14:lim="400000"/>
                </w14:textOutline>
              </w:rPr>
              <w:t>palm</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oil</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cocoa sectors. They also have been</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active</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NW</w:t>
            </w:r>
          </w:p>
          <w:p w:rsidRPr="00F6338A" w:rsidR="004D431B" w:rsidP="004D431B" w:rsidRDefault="004D431B" w14:paraId="67C341F6" w14:textId="77777777">
            <w:pPr>
              <w:widowControl w:val="0"/>
              <w:spacing w:before="4" w:line="220" w:lineRule="exact"/>
              <w:ind w:left="10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Liberia.</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210" w:type="dxa"/>
            </w:tcMar>
          </w:tcPr>
          <w:p w:rsidRPr="00F6338A" w:rsidR="004D431B" w:rsidP="004D431B" w:rsidRDefault="004D431B" w14:paraId="48C66AFC" w14:textId="77777777">
            <w:pPr>
              <w:widowControl w:val="0"/>
              <w:spacing w:before="126" w:line="254" w:lineRule="auto"/>
              <w:ind w:left="106" w:right="13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Planned</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work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with</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producers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(training, </w:t>
            </w:r>
            <w:r w:rsidRPr="00F6338A">
              <w:rPr>
                <w:rFonts w:eastAsia="Helvetica Neue" w:cs="Calibri"/>
                <w:color w:val="000000"/>
                <w:sz w:val="20"/>
                <w:szCs w:val="20"/>
                <w:u w:color="000000"/>
                <w14:textOutline w14:w="12700" w14:cap="flat" w14:cmpd="sng" w14:algn="ctr">
                  <w14:noFill/>
                  <w14:prstDash w14:val="solid"/>
                  <w14:miter w14:lim="400000"/>
                </w14:textOutline>
              </w:rPr>
              <w:t>planning,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incentives, market links)</w:t>
            </w:r>
            <w:r w:rsidRPr="00F6338A">
              <w:rPr>
                <w:rFonts w:eastAsia="Helvetica Neue" w:cs="Calibri"/>
                <w:color w:val="000000"/>
                <w:spacing w:val="-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offers substantial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synergies with</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IDH</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efforts</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234" w:type="dxa"/>
            </w:tcMar>
          </w:tcPr>
          <w:p w:rsidRPr="00F6338A" w:rsidR="004D431B" w:rsidP="004D431B" w:rsidRDefault="004D431B" w14:paraId="7F031F9B" w14:textId="77777777">
            <w:pPr>
              <w:widowControl w:val="0"/>
              <w:spacing w:before="126" w:line="254" w:lineRule="auto"/>
              <w:ind w:left="-8"/>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IDH</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offers global and in- country</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experience with</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production models</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producer organization.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They also</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are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conduits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to potential</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financing </w:t>
            </w:r>
            <w:r w:rsidRPr="00F6338A">
              <w:rPr>
                <w:rFonts w:eastAsia="Helvetica Neue" w:cs="Calibri"/>
                <w:color w:val="000000"/>
                <w:sz w:val="20"/>
                <w:szCs w:val="20"/>
                <w:u w:color="000000"/>
                <w14:textOutline w14:w="12700" w14:cap="flat" w14:cmpd="sng" w14:algn="ctr">
                  <w14:noFill/>
                  <w14:prstDash w14:val="solid"/>
                  <w14:miter w14:lim="400000"/>
                </w14:textOutline>
              </w:rPr>
              <w:t>sources.</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5E08A40"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224865B"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E430103"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B8AB385" w14:textId="77777777">
            <w:pPr>
              <w:widowControl w:val="0"/>
              <w:spacing w:before="183"/>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315E796"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2EC5C3EB" w14:textId="77777777">
        <w:trPr>
          <w:trHeight w:val="3199"/>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5C632306" w14:textId="77777777">
            <w:pPr>
              <w:widowControl w:val="0"/>
              <w:spacing w:line="254" w:lineRule="auto"/>
              <w:ind w:left="108" w:right="449"/>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Fauna</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Flora (FF)</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215" w:type="dxa"/>
            </w:tcMar>
          </w:tcPr>
          <w:p w:rsidRPr="00F6338A" w:rsidR="004D431B" w:rsidP="004D431B" w:rsidRDefault="004D431B" w14:paraId="6243936A" w14:textId="77777777">
            <w:pPr>
              <w:widowControl w:val="0"/>
              <w:spacing w:before="2" w:line="254" w:lineRule="auto"/>
              <w:ind w:left="107" w:right="135"/>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FF currently</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leads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REDD+ work</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Wonegizi</w:t>
            </w:r>
            <w:r w:rsidRPr="00F6338A">
              <w:rPr>
                <w:rFonts w:eastAsia="Arial" w:cs="Calibri"/>
                <w:color w:val="00000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area</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proposed project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geography.</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557B3B79" w14:textId="77777777">
            <w:pPr>
              <w:widowControl w:val="0"/>
              <w:spacing w:line="254" w:lineRule="auto"/>
              <w:ind w:right="17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The Project’s work on CLF processes and gazettement package will contribute to and build on FF’s </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efforts in Wonegizi.</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3A5755C" w14:textId="77777777">
            <w:pPr>
              <w:widowControl w:val="0"/>
              <w:spacing w:before="1" w:line="254" w:lineRule="auto"/>
              <w:ind w:right="142"/>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FF’s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work on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REDD+</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provides a foundation for the Project’s work in Wonegizi. Collaboration with FF will build on their expertise, reduce duplication of effort, and ensure that the Project is able to accomplish the desired outcomes</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CA0A82C" w14:textId="77777777">
            <w:pPr>
              <w:widowControl w:val="0"/>
              <w:spacing w:before="1"/>
              <w:ind w:left="105"/>
              <w:rPr>
                <w:rFonts w:eastAsia="Helvetica Neue" w:cs="Calibri"/>
                <w:color w:val="000000"/>
                <w:spacing w:val="-5"/>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Medium</w:t>
            </w:r>
          </w:p>
          <w:p w:rsidRPr="00F6338A" w:rsidR="004D431B" w:rsidP="004D431B" w:rsidRDefault="004D431B" w14:paraId="7A607D0B" w14:textId="77777777">
            <w:pPr>
              <w:widowControl w:val="0"/>
              <w:spacing w:before="1"/>
              <w:ind w:left="105"/>
              <w:rPr>
                <w:rFonts w:eastAsia="Helvetica Neue" w:cs="Calibri"/>
                <w:color w:val="000000"/>
                <w:spacing w:val="-5"/>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Regular engagement on activities in and around Wonegizi</w:t>
            </w:r>
          </w:p>
          <w:p w:rsidRPr="00F6338A" w:rsidR="004D431B" w:rsidP="004D431B" w:rsidRDefault="004D431B" w14:paraId="62A9FFC3" w14:textId="77777777">
            <w:pPr>
              <w:widowControl w:val="0"/>
              <w:spacing w:before="1"/>
              <w:ind w:left="105"/>
              <w:rPr>
                <w:rFonts w:eastAsia="Helvetica Neue" w:cs="Calibri"/>
                <w:color w:val="000000"/>
                <w:sz w:val="20"/>
                <w:szCs w:val="20"/>
                <w:u w:color="000000"/>
                <w14:textOutline w14:w="12700" w14:cap="flat" w14:cmpd="sng" w14:algn="ctr">
                  <w14:noFill/>
                  <w14:prstDash w14:val="solid"/>
                  <w14:miter w14:lim="400000"/>
                </w14:textOutline>
              </w:rPr>
            </w:pPr>
          </w:p>
        </w:tc>
      </w:tr>
      <w:tr w:rsidRPr="00F6338A" w:rsidR="004D431B" w:rsidTr="00A518A7" w14:paraId="48D813CA" w14:textId="77777777">
        <w:trPr>
          <w:trHeight w:val="1372"/>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3F9CD4F"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Partners in Development</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215" w:type="dxa"/>
            </w:tcMar>
          </w:tcPr>
          <w:p w:rsidRPr="00F6338A" w:rsidR="004D431B" w:rsidP="004D431B" w:rsidRDefault="004D431B" w14:paraId="51463FB7" w14:textId="77777777">
            <w:pPr>
              <w:widowControl w:val="0"/>
              <w:spacing w:before="2" w:line="254" w:lineRule="auto"/>
              <w:ind w:right="-35" w:hanging="2"/>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Times New Roman" w:cs="Calibri"/>
                <w:color w:val="000000"/>
                <w:sz w:val="20"/>
                <w:szCs w:val="20"/>
                <w:u w:color="000000"/>
                <w14:textOutline w14:w="12700" w14:cap="flat" w14:cmpd="sng" w14:algn="ctr">
                  <w14:noFill/>
                  <w14:prstDash w14:val="solid"/>
                  <w14:miter w14:lim="400000"/>
                </w14:textOutline>
              </w:rPr>
              <w:t>PADEV has worked over the years with forest fringe communities, to provide long term sustainability benefits for communities. This includes working with local farmers through social enterprise development and climate smart agriculture techniques to reduce deforestation in and around key protected areas.</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F073E9A"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The Project will contribute to PADEV’s work on sustainable benefits for communities.</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23F95BBC"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PADEV will lead the execution of activities related to promotion of innovative climate-resilient and conservation-friendly livelihoods and enterprises, contributing to successful outcomes under Component 2 of the Project.</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0410135"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Low</w:t>
            </w:r>
          </w:p>
        </w:tc>
      </w:tr>
      <w:tr w:rsidRPr="00F6338A" w:rsidR="004D431B" w:rsidTr="00A518A7" w14:paraId="130308BC" w14:textId="77777777">
        <w:trPr>
          <w:trHeight w:val="1102"/>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247BF57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The Nature Compact</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215" w:type="dxa"/>
            </w:tcMar>
          </w:tcPr>
          <w:p w:rsidRPr="00F6338A" w:rsidR="004D431B" w:rsidP="004D431B" w:rsidRDefault="004D431B" w14:paraId="4283A759" w14:textId="77777777">
            <w:pPr>
              <w:widowControl w:val="0"/>
              <w:spacing w:before="2" w:line="254" w:lineRule="auto"/>
              <w:ind w:right="-3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Times New Roman" w:cs="Calibri"/>
                <w:color w:val="000000"/>
                <w:sz w:val="20"/>
                <w:szCs w:val="20"/>
                <w:u w:color="000000"/>
                <w14:textOutline w14:w="12700" w14:cap="flat" w14:cmpd="sng" w14:algn="ctr">
                  <w14:noFill/>
                  <w14:prstDash w14:val="solid"/>
                  <w14:miter w14:lim="400000"/>
                </w14:textOutline>
              </w:rPr>
              <w:t>TNC is one the leading agencies in supporting community forest governance and management and conservation planning and training. They have developed action plans for transboundary waters in the MRU Region</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FB7DD1E"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The Project will build on and implement aspects of TNC’s work on transboundary action plans in the region.</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5BAAB54B"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TNC will lead the execution of activities related to strengthening transboundary watershed and forest landscape management, contributing to successful outcomes under Component 3 of the Project</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EF9DF94"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Low</w:t>
            </w:r>
          </w:p>
        </w:tc>
      </w:tr>
      <w:tr w:rsidRPr="00F6338A" w:rsidR="004D431B" w:rsidTr="00A518A7" w14:paraId="2DD0F84F" w14:textId="77777777">
        <w:trPr>
          <w:trHeight w:val="236"/>
          <w:jc w:val="center"/>
        </w:trPr>
        <w:tc>
          <w:tcPr>
            <w:tcW w:w="9929" w:type="dxa"/>
            <w:gridSpan w:val="5"/>
            <w:tcBorders>
              <w:top w:val="single" w:color="000000" w:sz="4" w:space="0"/>
              <w:left w:val="single" w:color="000000" w:sz="4" w:space="0"/>
              <w:bottom w:val="single" w:color="000000" w:sz="4" w:space="0"/>
              <w:right w:val="single" w:color="000000" w:sz="4" w:space="0"/>
            </w:tcBorders>
            <w:shd w:val="clear" w:color="auto" w:fill="B8CCE4"/>
            <w:tcMar>
              <w:top w:w="80" w:type="dxa"/>
              <w:left w:w="80" w:type="dxa"/>
              <w:bottom w:w="80" w:type="dxa"/>
              <w:right w:w="80" w:type="dxa"/>
            </w:tcMar>
          </w:tcPr>
          <w:p w:rsidRPr="00F6338A" w:rsidR="004D431B" w:rsidP="004D431B" w:rsidRDefault="004D431B" w14:paraId="7672D136" w14:textId="77777777">
            <w:pPr>
              <w:widowControl w:val="0"/>
              <w:rPr>
                <w:rFonts w:cs="Calibri"/>
                <w:color w:val="000000"/>
                <w:sz w:val="20"/>
                <w:szCs w:val="20"/>
                <w:u w:color="000000"/>
              </w:rPr>
            </w:pPr>
            <w:r w:rsidRPr="00F6338A">
              <w:rPr>
                <w:rFonts w:cs="Calibri"/>
                <w:b/>
                <w:bCs/>
                <w:color w:val="000000"/>
                <w:sz w:val="20"/>
                <w:szCs w:val="20"/>
                <w:u w:color="000000"/>
              </w:rPr>
              <w:t>Local communities</w:t>
            </w:r>
            <w:r w:rsidRPr="00F6338A">
              <w:rPr>
                <w:rFonts w:cs="Calibri"/>
                <w:color w:val="000000"/>
                <w:sz w:val="20"/>
                <w:szCs w:val="20"/>
                <w:u w:color="000000"/>
              </w:rPr>
              <w:t xml:space="preserve"> </w:t>
            </w:r>
          </w:p>
        </w:tc>
      </w:tr>
      <w:tr w:rsidRPr="00F6338A" w:rsidR="004D431B" w:rsidTr="00A518A7" w14:paraId="3653B750" w14:textId="77777777">
        <w:trPr>
          <w:trHeight w:val="3577"/>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4D2B38F"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23F4C04"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15411D7"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13D3D86"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56DFE0C" w14:textId="77777777">
            <w:pPr>
              <w:widowControl w:val="0"/>
              <w:spacing w:before="135"/>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7B7C6F7" w14:textId="77777777">
            <w:pPr>
              <w:widowControl w:val="0"/>
              <w:spacing w:before="1" w:line="254" w:lineRule="auto"/>
              <w:ind w:left="108" w:right="198"/>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Local</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communities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in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Grand</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Cape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Mount, </w:t>
            </w:r>
            <w:r w:rsidRPr="00F6338A">
              <w:rPr>
                <w:rFonts w:eastAsia="Helvetica Neue" w:cs="Calibri"/>
                <w:color w:val="000000"/>
                <w:sz w:val="20"/>
                <w:szCs w:val="20"/>
                <w:u w:color="000000"/>
                <w14:textOutline w14:w="12700" w14:cap="flat" w14:cmpd="sng" w14:algn="ctr">
                  <w14:noFill/>
                  <w14:prstDash w14:val="solid"/>
                  <w14:miter w14:lim="400000"/>
                </w14:textOutline>
              </w:rPr>
              <w:t>Lofa,</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Bomi, and Gbarpolu Counties.</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214" w:type="dxa"/>
            </w:tcMar>
          </w:tcPr>
          <w:p w:rsidRPr="00F6338A" w:rsidR="004D431B" w:rsidP="004D431B" w:rsidRDefault="004D431B" w14:paraId="30589DFA" w14:textId="77777777">
            <w:pPr>
              <w:widowControl w:val="0"/>
              <w:spacing w:before="4" w:line="254" w:lineRule="auto"/>
              <w:ind w:left="107" w:right="13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Local</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communities have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 strong interest in ensuring that this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addresses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the </w:t>
            </w:r>
            <w:r w:rsidRPr="00F6338A">
              <w:rPr>
                <w:rFonts w:eastAsia="Helvetica Neue" w:cs="Calibri"/>
                <w:color w:val="000000"/>
                <w:sz w:val="20"/>
                <w:szCs w:val="20"/>
                <w:u w:color="000000"/>
                <w14:textOutline w14:w="12700" w14:cap="flat" w14:cmpd="sng" w14:algn="ctr">
                  <w14:noFill/>
                  <w14:prstDash w14:val="solid"/>
                  <w14:miter w14:lim="400000"/>
                </w14:textOutline>
              </w:rPr>
              <w:t>economic</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pressures and</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limited employment opportunities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that drive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unsustainable land</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use. Local communities also have an interest in protecting sacred sites such as groves and ensuring access to important cultural areas and resources</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52B15068" w14:textId="77777777">
            <w:pPr>
              <w:widowControl w:val="0"/>
              <w:spacing w:line="254" w:lineRule="auto"/>
              <w:ind w:right="14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Local</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communities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will be directly impacted by project activities on their lands and will be</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direct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beneficiaries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this</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7667A09" w14:textId="77777777">
            <w:pPr>
              <w:widowControl w:val="0"/>
              <w:spacing w:before="1" w:line="254" w:lineRule="auto"/>
              <w:ind w:right="141"/>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Local</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communities living</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landscape are key to the</w:t>
            </w:r>
          </w:p>
          <w:p w:rsidRPr="00F6338A" w:rsidR="004D431B" w:rsidP="004D431B" w:rsidRDefault="004D431B" w14:paraId="3164A21B" w14:textId="77777777">
            <w:pPr>
              <w:widowControl w:val="0"/>
              <w:spacing w:line="254" w:lineRule="auto"/>
              <w:ind w:left="7" w:right="35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Project’s</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success</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as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adopters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climate </w:t>
            </w:r>
            <w:r w:rsidRPr="00F6338A">
              <w:rPr>
                <w:rFonts w:eastAsia="Helvetica Neue" w:cs="Calibri"/>
                <w:color w:val="000000"/>
                <w:sz w:val="20"/>
                <w:szCs w:val="20"/>
                <w:u w:color="000000"/>
                <w14:textOutline w14:w="12700" w14:cap="flat" w14:cmpd="sng" w14:algn="ctr">
                  <w14:noFill/>
                  <w14:prstDash w14:val="solid"/>
                  <w14:miter w14:lim="400000"/>
                </w14:textOutline>
              </w:rPr>
              <w:t>smart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agriculture, sustainable agroforestry,</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and restoration.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Local</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communities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are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8"/>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direct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beneficiaries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this</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 ultimately</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determine whether</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integrated landscape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management and protected area co-management succeed.</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CABC2F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4628F49"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41FC78D"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237328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A99673D"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A1A69F9"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26054FD" w14:textId="77777777">
            <w:pPr>
              <w:widowControl w:val="0"/>
              <w:spacing w:before="4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4A95E73" w14:textId="77777777">
            <w:pPr>
              <w:widowControl w:val="0"/>
              <w:ind w:left="105"/>
              <w:rPr>
                <w:rFonts w:eastAsia="Helvetica Neue" w:cs="Calibri"/>
                <w:color w:val="000000"/>
                <w:spacing w:val="-5"/>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Medium</w:t>
            </w:r>
          </w:p>
          <w:p w:rsidRPr="00F6338A" w:rsidR="004D431B" w:rsidP="004D431B" w:rsidRDefault="004D431B" w14:paraId="20995B63"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Frequent engagement on Project activities and impacts</w:t>
            </w:r>
          </w:p>
        </w:tc>
      </w:tr>
      <w:tr w:rsidRPr="00F6338A" w:rsidR="004D431B" w:rsidTr="00A518A7" w14:paraId="74DB9158" w14:textId="77777777">
        <w:trPr>
          <w:trHeight w:val="300"/>
          <w:jc w:val="center"/>
        </w:trPr>
        <w:tc>
          <w:tcPr>
            <w:tcW w:w="8509" w:type="dxa"/>
            <w:gridSpan w:val="4"/>
            <w:tcBorders>
              <w:top w:val="single" w:color="000000" w:sz="4" w:space="0"/>
              <w:left w:val="single" w:color="000000" w:sz="4" w:space="0"/>
              <w:bottom w:val="single" w:color="000000" w:sz="4" w:space="0"/>
              <w:right w:val="single" w:color="000000" w:sz="4" w:space="0"/>
            </w:tcBorders>
            <w:shd w:val="clear" w:color="auto" w:fill="B8CCE4"/>
            <w:tcMar>
              <w:top w:w="80" w:type="dxa"/>
              <w:left w:w="80" w:type="dxa"/>
              <w:bottom w:w="80" w:type="dxa"/>
              <w:right w:w="80" w:type="dxa"/>
            </w:tcMar>
          </w:tcPr>
          <w:p w:rsidRPr="00F6338A" w:rsidR="004D431B" w:rsidP="004D431B" w:rsidRDefault="004D431B" w14:paraId="44AC4371" w14:textId="77777777">
            <w:pPr>
              <w:widowControl w:val="0"/>
              <w:rPr>
                <w:rFonts w:cs="Calibri"/>
                <w:color w:val="000000"/>
                <w:sz w:val="20"/>
                <w:szCs w:val="20"/>
                <w:u w:color="000000"/>
              </w:rPr>
            </w:pPr>
            <w:r w:rsidRPr="00F6338A">
              <w:rPr>
                <w:rFonts w:cs="Calibri"/>
                <w:b/>
                <w:bCs/>
                <w:color w:val="000000"/>
                <w:sz w:val="20"/>
                <w:szCs w:val="20"/>
                <w:u w:color="000000"/>
              </w:rPr>
              <w:t>Private Sector</w:t>
            </w:r>
            <w:r w:rsidRPr="00F6338A">
              <w:rPr>
                <w:rFonts w:cs="Calibri"/>
                <w:color w:val="000000"/>
                <w:sz w:val="20"/>
                <w:szCs w:val="20"/>
                <w:u w:color="000000"/>
              </w:rPr>
              <w:t xml:space="preserve"> </w:t>
            </w:r>
          </w:p>
        </w:tc>
        <w:tc>
          <w:tcPr>
            <w:tcW w:w="1420" w:type="dxa"/>
            <w:tcBorders>
              <w:top w:val="single" w:color="000000" w:sz="4" w:space="0"/>
              <w:left w:val="single" w:color="000000" w:sz="4" w:space="0"/>
              <w:bottom w:val="single" w:color="000000" w:sz="4" w:space="0"/>
              <w:right w:val="single" w:color="000000" w:sz="4" w:space="0"/>
            </w:tcBorders>
            <w:shd w:val="clear" w:color="auto" w:fill="B8CCE4"/>
            <w:tcMar>
              <w:top w:w="80" w:type="dxa"/>
              <w:left w:w="80" w:type="dxa"/>
              <w:bottom w:w="80" w:type="dxa"/>
              <w:right w:w="80" w:type="dxa"/>
            </w:tcMar>
          </w:tcPr>
          <w:p w:rsidRPr="00F6338A" w:rsidR="004D431B" w:rsidP="004D431B" w:rsidRDefault="004D431B" w14:paraId="1FA4158D" w14:textId="77777777">
            <w:pPr>
              <w:rPr>
                <w:rFonts w:cs="Calibri"/>
                <w:sz w:val="20"/>
                <w:szCs w:val="20"/>
              </w:rPr>
            </w:pPr>
          </w:p>
        </w:tc>
      </w:tr>
      <w:tr w:rsidRPr="00F6338A" w:rsidR="004D431B" w:rsidTr="00A518A7" w14:paraId="1D4431C6" w14:textId="77777777">
        <w:trPr>
          <w:trHeight w:val="2093"/>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2663D5FB" w14:textId="77777777">
            <w:pPr>
              <w:widowControl w:val="0"/>
              <w:spacing w:before="139"/>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F14BF25" w14:textId="77777777">
            <w:pPr>
              <w:widowControl w:val="0"/>
              <w:spacing w:line="254" w:lineRule="auto"/>
              <w:ind w:left="108" w:right="10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Mano Palm Oil Industries/Mano</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Palm Oil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Plantation (MPOI/MPOP)</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9F5DACA" w14:textId="77777777">
            <w:pPr>
              <w:widowControl w:val="0"/>
              <w:spacing w:before="139"/>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7D743E3" w14:textId="77777777">
            <w:pPr>
              <w:widowControl w:val="0"/>
              <w:spacing w:line="254" w:lineRule="auto"/>
              <w:ind w:left="107" w:right="34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MPOI/MPOP</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has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a </w:t>
            </w:r>
            <w:r w:rsidRPr="00F6338A">
              <w:rPr>
                <w:rFonts w:eastAsia="Helvetica Neue" w:cs="Calibri"/>
                <w:color w:val="000000"/>
                <w:sz w:val="20"/>
                <w:szCs w:val="20"/>
                <w:u w:color="000000"/>
                <w14:textOutline w14:w="12700" w14:cap="flat" w14:cmpd="sng" w14:algn="ctr">
                  <w14:noFill/>
                  <w14:prstDash w14:val="solid"/>
                  <w14:miter w14:lim="400000"/>
                </w14:textOutline>
              </w:rPr>
              <w:t>strong interest in smallholder</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palm</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oil production.</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80" w:type="dxa"/>
            </w:tcMar>
          </w:tcPr>
          <w:p w:rsidRPr="00F6338A" w:rsidR="004D431B" w:rsidP="004D431B" w:rsidRDefault="004D431B" w14:paraId="08542067" w14:textId="77777777">
            <w:pPr>
              <w:widowControl w:val="0"/>
              <w:spacing w:before="2" w:line="254" w:lineRule="auto"/>
              <w:ind w:left="106"/>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The Project’s successful implementation of activities related to deforestation-free palm oil would be of value to MPOI/MPOP</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239" w:type="dxa"/>
            </w:tcMar>
          </w:tcPr>
          <w:p w:rsidRPr="00F6338A" w:rsidR="004D431B" w:rsidP="004D431B" w:rsidRDefault="004D431B" w14:paraId="1E6BC718" w14:textId="77777777">
            <w:pPr>
              <w:widowControl w:val="0"/>
              <w:spacing w:before="2" w:line="254"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MPOI/MPOP</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can</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 valuable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source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of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support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for</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work</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with </w:t>
            </w:r>
            <w:r w:rsidRPr="00F6338A">
              <w:rPr>
                <w:rFonts w:eastAsia="Helvetica Neue" w:cs="Calibri"/>
                <w:color w:val="000000"/>
                <w:sz w:val="20"/>
                <w:szCs w:val="20"/>
                <w:u w:color="000000"/>
                <w14:textOutline w14:w="12700" w14:cap="flat" w14:cmpd="sng" w14:algn="ctr">
                  <w14:noFill/>
                  <w14:prstDash w14:val="solid"/>
                  <w14:miter w14:lim="400000"/>
                </w14:textOutline>
              </w:rPr>
              <w:t>communities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around</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its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concession on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sustainable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palm oil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production.</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27C1959F"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895CD8D"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5FB7D6E" w14:textId="77777777">
            <w:pPr>
              <w:widowControl w:val="0"/>
              <w:spacing w:before="46"/>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C07AB52"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3A087737" w14:textId="77777777">
        <w:trPr>
          <w:trHeight w:val="1396"/>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188" w:type="dxa"/>
              <w:bottom w:w="80" w:type="dxa"/>
              <w:right w:w="344" w:type="dxa"/>
            </w:tcMar>
          </w:tcPr>
          <w:p w:rsidRPr="00F6338A" w:rsidR="004D431B" w:rsidP="004D431B" w:rsidRDefault="004D431B" w14:paraId="5C362942" w14:textId="77777777">
            <w:pPr>
              <w:widowControl w:val="0"/>
              <w:spacing w:before="4" w:line="254" w:lineRule="auto"/>
              <w:ind w:left="108" w:right="-76"/>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Liberia</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Agriculture and</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Asset Development Company</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(LAADCO)</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276" w:type="dxa"/>
            </w:tcMar>
          </w:tcPr>
          <w:p w:rsidRPr="00F6338A" w:rsidR="004D431B" w:rsidP="004D431B" w:rsidRDefault="004D431B" w14:paraId="24D9A8E3" w14:textId="77777777">
            <w:pPr>
              <w:widowControl w:val="0"/>
              <w:spacing w:before="4" w:line="254" w:lineRule="auto"/>
              <w:ind w:left="107" w:right="196"/>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LAADCO</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cocoa buyer</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with</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interest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reliable</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supply</w:t>
            </w:r>
            <w:r w:rsidRPr="00F6338A">
              <w:rPr>
                <w:rFonts w:eastAsia="Helvetica Neue" w:cs="Calibri"/>
                <w:color w:val="000000"/>
                <w:spacing w:val="-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 quality</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cocoa</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225" w:type="dxa"/>
            </w:tcMar>
          </w:tcPr>
          <w:p w:rsidRPr="00F6338A" w:rsidR="004D431B" w:rsidP="004D431B" w:rsidRDefault="004D431B" w14:paraId="4D30D31F" w14:textId="77777777">
            <w:pPr>
              <w:widowControl w:val="0"/>
              <w:spacing w:before="4" w:line="254" w:lineRule="auto"/>
              <w:ind w:left="106" w:right="14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can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link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LAADCO</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to</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producers </w:t>
            </w:r>
            <w:r w:rsidRPr="00F6338A">
              <w:rPr>
                <w:rFonts w:eastAsia="Helvetica Neue" w:cs="Calibri"/>
                <w:color w:val="000000"/>
                <w:sz w:val="20"/>
                <w:szCs w:val="20"/>
                <w:u w:color="000000"/>
                <w14:textOutline w14:w="12700" w14:cap="flat" w14:cmpd="sng" w14:algn="ctr">
                  <w14:noFill/>
                  <w14:prstDash w14:val="solid"/>
                  <w14:miter w14:lim="400000"/>
                </w14:textOutline>
              </w:rPr>
              <w:t>with</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enhanced</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capacity for</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sustainable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cocoa</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80" w:type="dxa"/>
            </w:tcMar>
          </w:tcPr>
          <w:p w:rsidRPr="00F6338A" w:rsidR="004D431B" w:rsidP="004D431B" w:rsidRDefault="004D431B" w14:paraId="6520311D" w14:textId="77777777">
            <w:pPr>
              <w:widowControl w:val="0"/>
              <w:spacing w:before="4" w:line="254" w:lineRule="auto"/>
              <w:ind w:left="106"/>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LAADCO</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can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contribute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important </w:t>
            </w:r>
            <w:r w:rsidRPr="00F6338A">
              <w:rPr>
                <w:rFonts w:eastAsia="Helvetica Neue" w:cs="Calibri"/>
                <w:color w:val="000000"/>
                <w:sz w:val="20"/>
                <w:szCs w:val="20"/>
                <w:u w:color="000000"/>
                <w14:textOutline w14:w="12700" w14:cap="flat" w14:cmpd="sng" w14:algn="ctr">
                  <w14:noFill/>
                  <w14:prstDash w14:val="solid"/>
                  <w14:miter w14:lim="400000"/>
                </w14:textOutline>
              </w:rPr>
              <w:t>supply</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chain relationships</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185" w:type="dxa"/>
              <w:bottom w:w="80" w:type="dxa"/>
              <w:right w:w="80" w:type="dxa"/>
            </w:tcMar>
          </w:tcPr>
          <w:p w:rsidRPr="00F6338A" w:rsidR="004D431B" w:rsidP="004D431B" w:rsidRDefault="004D431B" w14:paraId="1F09121C" w14:textId="77777777">
            <w:pPr>
              <w:widowControl w:val="0"/>
              <w:spacing w:before="4"/>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2E051F64" w14:textId="77777777">
        <w:trPr>
          <w:trHeight w:val="1872"/>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188" w:type="dxa"/>
              <w:bottom w:w="80" w:type="dxa"/>
              <w:right w:w="180" w:type="dxa"/>
            </w:tcMar>
          </w:tcPr>
          <w:p w:rsidRPr="00F6338A" w:rsidR="004D431B" w:rsidP="004D431B" w:rsidRDefault="004D431B" w14:paraId="71D257E9" w14:textId="77777777">
            <w:pPr>
              <w:widowControl w:val="0"/>
              <w:spacing w:before="126" w:line="254" w:lineRule="auto"/>
              <w:ind w:left="108" w:right="10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Vainga</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Agriculture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Development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and </w:t>
            </w:r>
            <w:r w:rsidRPr="00F6338A">
              <w:rPr>
                <w:rFonts w:eastAsia="Helvetica Neue" w:cs="Calibri"/>
                <w:color w:val="000000"/>
                <w:sz w:val="20"/>
                <w:szCs w:val="20"/>
                <w:u w:color="000000"/>
                <w14:textOutline w14:w="12700" w14:cap="flat" w14:cmpd="sng" w14:algn="ctr">
                  <w14:noFill/>
                  <w14:prstDash w14:val="solid"/>
                  <w14:miter w14:lim="400000"/>
                </w14:textOutline>
              </w:rPr>
              <w:t>Management Consultancy (VADEMCO)</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207" w:type="dxa"/>
            </w:tcMar>
          </w:tcPr>
          <w:p w:rsidRPr="00F6338A" w:rsidR="004D431B" w:rsidP="004D431B" w:rsidRDefault="004D431B" w14:paraId="2D838B2B" w14:textId="77777777">
            <w:pPr>
              <w:widowControl w:val="0"/>
              <w:spacing w:before="4" w:line="254" w:lineRule="auto"/>
              <w:ind w:left="107" w:right="12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VADEMCO</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has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an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interest</w:t>
            </w:r>
            <w:r w:rsidRPr="00F6338A">
              <w:rPr>
                <w:rFonts w:eastAsia="Helvetica Neue" w:cs="Calibri"/>
                <w:color w:val="000000"/>
                <w:spacing w:val="-1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advancing </w:t>
            </w:r>
            <w:r w:rsidRPr="00F6338A">
              <w:rPr>
                <w:rFonts w:eastAsia="Helvetica Neue" w:cs="Calibri"/>
                <w:color w:val="000000"/>
                <w:sz w:val="20"/>
                <w:szCs w:val="20"/>
                <w:u w:color="000000"/>
                <w14:textOutline w14:w="12700" w14:cap="flat" w14:cmpd="sng" w14:algn="ctr">
                  <w14:noFill/>
                  <w14:prstDash w14:val="solid"/>
                  <w14:miter w14:lim="400000"/>
                </w14:textOutline>
              </w:rPr>
              <w:t>rural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development through</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agriculture, including</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emphasis on</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cocoa.</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2A7EBE79" w14:textId="77777777">
            <w:pPr>
              <w:widowControl w:val="0"/>
              <w:spacing w:before="19"/>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B5DF73B" w14:textId="77777777">
            <w:pPr>
              <w:widowControl w:val="0"/>
              <w:spacing w:line="254" w:lineRule="auto"/>
              <w:ind w:left="106"/>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can</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create opportunities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 VADEMCO</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to</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provide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its technical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services.</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EE27304" w14:textId="77777777">
            <w:pPr>
              <w:widowControl w:val="0"/>
              <w:spacing w:before="19"/>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0633F77" w14:textId="77777777">
            <w:pPr>
              <w:widowControl w:val="0"/>
              <w:spacing w:line="254" w:lineRule="auto"/>
              <w:ind w:left="106" w:right="143"/>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2"/>
                <w:sz w:val="20"/>
                <w:szCs w:val="20"/>
                <w:u w:color="000000"/>
                <w14:textOutline w14:w="12700" w14:cap="flat" w14:cmpd="sng" w14:algn="ctr">
                  <w14:noFill/>
                  <w14:prstDash w14:val="solid"/>
                  <w14:miter w14:lim="400000"/>
                </w14:textOutline>
              </w:rPr>
              <w:t>VADEMCO</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can </w:t>
            </w:r>
            <w:r w:rsidRPr="00F6338A">
              <w:rPr>
                <w:rFonts w:eastAsia="Helvetica Neue" w:cs="Calibri"/>
                <w:color w:val="000000"/>
                <w:sz w:val="20"/>
                <w:szCs w:val="20"/>
                <w:u w:color="000000"/>
                <w14:textOutline w14:w="12700" w14:cap="flat" w14:cmpd="sng" w14:algn="ctr">
                  <w14:noFill/>
                  <w14:prstDash w14:val="solid"/>
                  <w14:miter w14:lim="400000"/>
                </w14:textOutline>
              </w:rPr>
              <w:t>contribute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experience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on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community-based </w:t>
            </w:r>
            <w:r w:rsidRPr="00F6338A">
              <w:rPr>
                <w:rFonts w:eastAsia="Helvetica Neue" w:cs="Calibri"/>
                <w:color w:val="000000"/>
                <w:sz w:val="20"/>
                <w:szCs w:val="20"/>
                <w:u w:color="000000"/>
                <w14:textOutline w14:w="12700" w14:cap="flat" w14:cmpd="sng" w14:algn="ctr">
                  <w14:noFill/>
                  <w14:prstDash w14:val="solid"/>
                  <w14:miter w14:lim="400000"/>
                </w14:textOutline>
              </w:rPr>
              <w:t>cocoa</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development</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A8677FE"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3B63B38" w14:textId="77777777">
            <w:pPr>
              <w:widowControl w:val="0"/>
              <w:spacing w:before="154"/>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10A950F"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100A6206" w14:textId="77777777">
        <w:trPr>
          <w:trHeight w:val="3145"/>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188" w:type="dxa"/>
              <w:bottom w:w="80" w:type="dxa"/>
              <w:right w:w="80" w:type="dxa"/>
            </w:tcMar>
          </w:tcPr>
          <w:p w:rsidRPr="00F6338A" w:rsidR="004D431B" w:rsidP="004D431B" w:rsidRDefault="004D431B" w14:paraId="159208FC" w14:textId="77777777">
            <w:pPr>
              <w:widowControl w:val="0"/>
              <w:spacing w:before="6"/>
              <w:ind w:left="108"/>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Cooperatives, SMEs, producer associations, producers </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367" w:type="dxa"/>
            </w:tcMar>
          </w:tcPr>
          <w:p w:rsidRPr="00F6338A" w:rsidR="004D431B" w:rsidP="004D431B" w:rsidRDefault="004D431B" w14:paraId="1E6F743B" w14:textId="77777777">
            <w:pPr>
              <w:widowControl w:val="0"/>
              <w:spacing w:before="4" w:line="254" w:lineRule="auto"/>
              <w:ind w:left="107" w:right="-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Rural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cooperatives have</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w:t>
            </w:r>
            <w:r w:rsidRPr="00F6338A">
              <w:rPr>
                <w:rFonts w:eastAsia="Helvetica Neue" w:cs="Calibri"/>
                <w:color w:val="000000"/>
                <w:spacing w:val="-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interest</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 securing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training, resources,</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new livelihood opportunities,</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and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market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links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for</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their </w:t>
            </w:r>
            <w:r w:rsidRPr="00F6338A">
              <w:rPr>
                <w:rFonts w:eastAsia="Helvetica Neue" w:cs="Calibri"/>
                <w:color w:val="000000"/>
                <w:sz w:val="20"/>
                <w:szCs w:val="20"/>
                <w:u w:color="000000"/>
                <w14:textOutline w14:w="12700" w14:cap="flat" w14:cmpd="sng" w14:algn="ctr">
                  <w14:noFill/>
                  <w14:prstDash w14:val="solid"/>
                  <w14:miter w14:lim="400000"/>
                </w14:textOutline>
              </w:rPr>
              <w:t>members</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297" w:type="dxa"/>
            </w:tcMar>
          </w:tcPr>
          <w:p w:rsidRPr="00F6338A" w:rsidR="004D431B" w:rsidP="004D431B" w:rsidRDefault="004D431B" w14:paraId="34CAB641" w14:textId="77777777">
            <w:pPr>
              <w:widowControl w:val="0"/>
              <w:spacing w:before="4" w:line="254" w:lineRule="auto"/>
              <w:ind w:left="106" w:right="21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can</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provide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training</w:t>
            </w:r>
            <w:r w:rsidRPr="00F6338A">
              <w:rPr>
                <w:rFonts w:eastAsia="Helvetica Neue" w:cs="Calibri"/>
                <w:color w:val="000000"/>
                <w:spacing w:val="-1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resources </w:t>
            </w:r>
            <w:r w:rsidRPr="00F6338A">
              <w:rPr>
                <w:rFonts w:eastAsia="Helvetica Neue" w:cs="Calibri"/>
                <w:color w:val="000000"/>
                <w:sz w:val="20"/>
                <w:szCs w:val="20"/>
                <w:u w:color="000000"/>
                <w14:textOutline w14:w="12700" w14:cap="flat" w14:cmpd="sng" w14:algn="ctr">
                  <w14:noFill/>
                  <w14:prstDash w14:val="solid"/>
                  <w14:miter w14:lim="400000"/>
                </w14:textOutline>
              </w:rPr>
              <w:t>and facilitate</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linkages</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to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other</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parts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value </w:t>
            </w:r>
            <w:r w:rsidRPr="00F6338A">
              <w:rPr>
                <w:rFonts w:eastAsia="Helvetica Neue" w:cs="Calibri"/>
                <w:color w:val="000000"/>
                <w:sz w:val="20"/>
                <w:szCs w:val="20"/>
                <w:u w:color="000000"/>
                <w14:textOutline w14:w="12700" w14:cap="flat" w14:cmpd="sng" w14:algn="ctr">
                  <w14:noFill/>
                  <w14:prstDash w14:val="solid"/>
                  <w14:miter w14:lim="400000"/>
                </w14:textOutline>
              </w:rPr>
              <w:t>chain.</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234" w:type="dxa"/>
            </w:tcMar>
          </w:tcPr>
          <w:p w:rsidRPr="00F6338A" w:rsidR="004D431B" w:rsidP="004D431B" w:rsidRDefault="004D431B" w14:paraId="5FBEA5A4" w14:textId="77777777">
            <w:pPr>
              <w:widowControl w:val="0"/>
              <w:spacing w:before="4" w:line="254" w:lineRule="auto"/>
              <w:ind w:right="-50" w:hanging="8"/>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Cooperatives and associations can provide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important convening</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forums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 member</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farmers, facilitating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efficient outreach</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participant recruitment for the project.</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185" w:type="dxa"/>
              <w:bottom w:w="80" w:type="dxa"/>
              <w:right w:w="80" w:type="dxa"/>
            </w:tcMar>
          </w:tcPr>
          <w:p w:rsidRPr="00F6338A" w:rsidR="004D431B" w:rsidP="004D431B" w:rsidRDefault="004D431B" w14:paraId="2FE5701A" w14:textId="77777777">
            <w:pPr>
              <w:widowControl w:val="0"/>
              <w:spacing w:before="6"/>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57F69B8B" w14:textId="77777777">
        <w:trPr>
          <w:trHeight w:val="236"/>
          <w:jc w:val="center"/>
        </w:trPr>
        <w:tc>
          <w:tcPr>
            <w:tcW w:w="9929" w:type="dxa"/>
            <w:gridSpan w:val="5"/>
            <w:tcBorders>
              <w:top w:val="single" w:color="000000" w:sz="4" w:space="0"/>
              <w:left w:val="single" w:color="000000" w:sz="4" w:space="0"/>
              <w:bottom w:val="single" w:color="000000" w:sz="4" w:space="0"/>
              <w:right w:val="single" w:color="000000" w:sz="4" w:space="0"/>
            </w:tcBorders>
            <w:shd w:val="clear" w:color="auto" w:fill="B8CCE4"/>
            <w:tcMar>
              <w:top w:w="80" w:type="dxa"/>
              <w:left w:w="80" w:type="dxa"/>
              <w:bottom w:w="80" w:type="dxa"/>
              <w:right w:w="80" w:type="dxa"/>
            </w:tcMar>
          </w:tcPr>
          <w:p w:rsidRPr="00F6338A" w:rsidR="004D431B" w:rsidP="004D431B" w:rsidRDefault="004D431B" w14:paraId="795F4C14" w14:textId="77777777">
            <w:pPr>
              <w:widowControl w:val="0"/>
              <w:rPr>
                <w:rFonts w:cs="Calibri"/>
                <w:color w:val="000000"/>
                <w:sz w:val="20"/>
                <w:szCs w:val="20"/>
                <w:u w:color="000000"/>
              </w:rPr>
            </w:pPr>
            <w:r w:rsidRPr="00F6338A">
              <w:rPr>
                <w:rFonts w:cs="Calibri"/>
                <w:b/>
                <w:bCs/>
                <w:color w:val="000000"/>
                <w:sz w:val="20"/>
                <w:szCs w:val="20"/>
                <w:u w:color="000000"/>
              </w:rPr>
              <w:t>Academia</w:t>
            </w:r>
            <w:r w:rsidRPr="00F6338A">
              <w:rPr>
                <w:rFonts w:cs="Calibri"/>
                <w:color w:val="000000"/>
                <w:sz w:val="20"/>
                <w:szCs w:val="20"/>
                <w:u w:color="000000"/>
              </w:rPr>
              <w:t xml:space="preserve"> (</w:t>
            </w:r>
            <w:r w:rsidRPr="00F6338A">
              <w:rPr>
                <w:rFonts w:cs="Calibri"/>
                <w:i/>
                <w:iCs/>
                <w:color w:val="000000"/>
                <w:sz w:val="20"/>
                <w:szCs w:val="20"/>
                <w:u w:color="000000"/>
              </w:rPr>
              <w:t>Add rows as necessary)</w:t>
            </w:r>
          </w:p>
        </w:tc>
      </w:tr>
      <w:tr w:rsidRPr="00F6338A" w:rsidR="004D431B" w:rsidTr="00A518A7" w14:paraId="48549CAB" w14:textId="77777777">
        <w:trPr>
          <w:trHeight w:val="2416"/>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52CC4601" w14:textId="77777777">
            <w:pPr>
              <w:widowControl w:val="0"/>
              <w:spacing w:line="254" w:lineRule="auto"/>
              <w:ind w:left="108" w:right="10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Forestry</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Training Institute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(FTI), University</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Liberia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(UL)</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80" w:type="dxa"/>
            </w:tcMar>
          </w:tcPr>
          <w:p w:rsidRPr="00F6338A" w:rsidR="004D431B" w:rsidP="004D431B" w:rsidRDefault="004D431B" w14:paraId="01A6771F" w14:textId="77777777">
            <w:pPr>
              <w:widowControl w:val="0"/>
              <w:spacing w:before="4" w:line="254" w:lineRule="auto"/>
              <w:ind w:left="107"/>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FTI</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UL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offer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certificate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degree </w:t>
            </w:r>
            <w:r w:rsidRPr="00F6338A">
              <w:rPr>
                <w:rFonts w:eastAsia="Helvetica Neue" w:cs="Calibri"/>
                <w:color w:val="000000"/>
                <w:sz w:val="20"/>
                <w:szCs w:val="20"/>
                <w:u w:color="000000"/>
                <w14:textOutline w14:w="12700" w14:cap="flat" w14:cmpd="sng" w14:algn="ctr">
                  <w14:noFill/>
                  <w14:prstDash w14:val="solid"/>
                  <w14:miter w14:lim="400000"/>
                </w14:textOutline>
              </w:rPr>
              <w:t>programs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fields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of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direct</w:t>
            </w:r>
            <w:r w:rsidRPr="00F6338A">
              <w:rPr>
                <w:rFonts w:eastAsia="Helvetica Neue" w:cs="Calibri"/>
                <w:color w:val="000000"/>
                <w:spacing w:val="-1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relevance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to</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the </w:t>
            </w:r>
            <w:r w:rsidRPr="00F6338A">
              <w:rPr>
                <w:rFonts w:eastAsia="Helvetica Neue" w:cs="Calibri"/>
                <w:color w:val="000000"/>
                <w:sz w:val="20"/>
                <w:szCs w:val="20"/>
                <w:u w:color="000000"/>
                <w14:textOutline w14:w="12700" w14:cap="flat" w14:cmpd="sng" w14:algn="ctr">
                  <w14:noFill/>
                  <w14:prstDash w14:val="solid"/>
                  <w14:miter w14:lim="400000"/>
                </w14:textOutline>
              </w:rPr>
              <w:t>project’s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themes.</w:t>
            </w:r>
          </w:p>
          <w:p w:rsidRPr="00F6338A" w:rsidR="004D431B" w:rsidP="004D431B" w:rsidRDefault="004D431B" w14:paraId="6A34A32C" w14:textId="77777777">
            <w:pPr>
              <w:widowControl w:val="0"/>
              <w:spacing w:before="1" w:line="220" w:lineRule="exact"/>
              <w:ind w:left="107"/>
              <w:rPr>
                <w:rFonts w:eastAsia="Helvetica Neue" w:cs="Calibri"/>
                <w:color w:val="000000"/>
                <w:sz w:val="20"/>
                <w:szCs w:val="20"/>
                <w:u w:color="000000"/>
                <w14:textOutline w14:w="12700" w14:cap="flat" w14:cmpd="sng" w14:algn="ctr">
                  <w14:noFill/>
                  <w14:prstDash w14:val="solid"/>
                  <w14:miter w14:lim="400000"/>
                </w14:textOutli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064B0B2" w14:textId="77777777">
            <w:pPr>
              <w:widowControl w:val="0"/>
              <w:spacing w:line="254" w:lineRule="auto"/>
              <w:ind w:right="122"/>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2"/>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may provide research or training opportunities.</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1DB5636" w14:textId="77777777">
            <w:pPr>
              <w:widowControl w:val="0"/>
              <w:spacing w:before="160" w:line="254" w:lineRule="auto"/>
              <w:ind w:right="181"/>
              <w:rPr>
                <w:rFonts w:eastAsia="Helvetica Neue" w:cs="Calibri"/>
                <w:color w:val="000000"/>
                <w:spacing w:val="-7"/>
                <w:sz w:val="20"/>
                <w:szCs w:val="20"/>
                <w:u w:color="000000"/>
                <w14:textOutline w14:w="12700" w14:cap="flat" w14:cmpd="sng" w14:algn="ctr">
                  <w14:noFill/>
                  <w14:prstDash w14:val="solid"/>
                  <w14:miter w14:lim="400000"/>
                </w14:textOutline>
              </w:rPr>
            </w:pPr>
            <w:r w:rsidRPr="00F6338A">
              <w:rPr>
                <w:rFonts w:eastAsia="Helvetica Neue" w:cs="Calibri"/>
                <w:color w:val="000000"/>
                <w:spacing w:val="-7"/>
                <w:sz w:val="20"/>
                <w:szCs w:val="20"/>
                <w:u w:color="000000"/>
                <w14:textOutline w14:w="12700" w14:cap="flat" w14:cmpd="sng" w14:algn="ctr">
                  <w14:noFill/>
                  <w14:prstDash w14:val="solid"/>
                  <w14:miter w14:lim="400000"/>
                </w14:textOutline>
              </w:rPr>
              <w:t>FTI</w:t>
            </w:r>
            <w:r w:rsidRPr="00F6338A">
              <w:rPr>
                <w:rFonts w:eastAsia="Helvetica Neue" w:cs="Calibri"/>
                <w:color w:val="000000"/>
                <w:spacing w:val="-1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UL</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can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provide expertise in land use planning processes and development of alternative livelihoods. UL will be a member of the PSC.</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6871C47" w14:textId="77777777">
            <w:pPr>
              <w:rPr>
                <w:rFonts w:cs="Calibri"/>
                <w:sz w:val="20"/>
                <w:szCs w:val="20"/>
              </w:rPr>
            </w:pPr>
            <w:r w:rsidRPr="00F6338A">
              <w:rPr>
                <w:rFonts w:cs="Calibri"/>
                <w:sz w:val="20"/>
                <w:szCs w:val="20"/>
              </w:rPr>
              <w:t>Low</w:t>
            </w:r>
          </w:p>
        </w:tc>
      </w:tr>
      <w:tr w:rsidRPr="00F6338A" w:rsidR="004D431B" w:rsidTr="00A518A7" w14:paraId="55D2C7FC" w14:textId="77777777">
        <w:trPr>
          <w:trHeight w:val="236"/>
          <w:jc w:val="center"/>
        </w:trPr>
        <w:tc>
          <w:tcPr>
            <w:tcW w:w="9929" w:type="dxa"/>
            <w:gridSpan w:val="5"/>
            <w:tcBorders>
              <w:top w:val="single" w:color="000000" w:sz="4" w:space="0"/>
              <w:left w:val="single" w:color="000000" w:sz="4" w:space="0"/>
              <w:bottom w:val="single" w:color="000000" w:sz="4" w:space="0"/>
              <w:right w:val="single" w:color="000000" w:sz="4" w:space="0"/>
            </w:tcBorders>
            <w:shd w:val="clear" w:color="auto" w:fill="B8CCE4"/>
            <w:tcMar>
              <w:top w:w="80" w:type="dxa"/>
              <w:left w:w="80" w:type="dxa"/>
              <w:bottom w:w="80" w:type="dxa"/>
              <w:right w:w="80" w:type="dxa"/>
            </w:tcMar>
          </w:tcPr>
          <w:p w:rsidRPr="00F6338A" w:rsidR="004D431B" w:rsidP="004D431B" w:rsidRDefault="004D431B" w14:paraId="710B33E5" w14:textId="77777777">
            <w:pPr>
              <w:widowControl w:val="0"/>
              <w:rPr>
                <w:rFonts w:cs="Calibri"/>
                <w:color w:val="000000"/>
                <w:sz w:val="20"/>
                <w:szCs w:val="20"/>
                <w:u w:color="000000"/>
              </w:rPr>
            </w:pPr>
            <w:r w:rsidRPr="00F6338A">
              <w:rPr>
                <w:rFonts w:cs="Calibri"/>
                <w:b/>
                <w:bCs/>
                <w:color w:val="000000"/>
                <w:sz w:val="20"/>
                <w:szCs w:val="20"/>
                <w:u w:color="000000"/>
              </w:rPr>
              <w:t>Disadvantaged/Vulnerable Groups</w:t>
            </w:r>
            <w:r w:rsidRPr="00F6338A">
              <w:rPr>
                <w:rFonts w:cs="Calibri"/>
                <w:color w:val="000000"/>
                <w:sz w:val="20"/>
                <w:szCs w:val="20"/>
                <w:u w:color="000000"/>
              </w:rPr>
              <w:t xml:space="preserve"> </w:t>
            </w:r>
            <w:r w:rsidRPr="00F6338A">
              <w:rPr>
                <w:rFonts w:cs="Calibri"/>
                <w:i/>
                <w:iCs/>
                <w:color w:val="000000"/>
                <w:sz w:val="20"/>
                <w:szCs w:val="20"/>
                <w:u w:color="000000"/>
              </w:rPr>
              <w:t>(Add rows as necessary)</w:t>
            </w:r>
          </w:p>
        </w:tc>
      </w:tr>
      <w:tr w:rsidRPr="00F6338A" w:rsidR="004D431B" w:rsidTr="00A518A7" w14:paraId="44D8A550" w14:textId="77777777">
        <w:trPr>
          <w:trHeight w:val="45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24EE8B0"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8416F1E"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150C12C"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20F5E6C" w14:textId="77777777">
            <w:pPr>
              <w:widowControl w:val="0"/>
              <w:spacing w:before="183"/>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2A619DE" w14:textId="77777777">
            <w:pPr>
              <w:widowControl w:val="0"/>
              <w:ind w:left="108"/>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Elderly</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93B4DAC" w14:textId="77777777">
            <w:pPr>
              <w:widowControl w:val="0"/>
              <w:spacing w:before="19"/>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31FB6FF" w14:textId="77777777">
            <w:pPr>
              <w:widowControl w:val="0"/>
              <w:spacing w:line="254" w:lineRule="auto"/>
              <w:ind w:left="107" w:right="12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Elderly</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share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interests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with</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rest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 community in improvements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 standards</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living, with a particular emphasis on access to health</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care.</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2BC239D"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6AF02BE" w14:textId="77777777">
            <w:pPr>
              <w:widowControl w:val="0"/>
              <w:spacing w:before="31"/>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3092285" w14:textId="77777777">
            <w:pPr>
              <w:widowControl w:val="0"/>
              <w:spacing w:line="254" w:lineRule="auto"/>
              <w:ind w:left="106" w:right="281"/>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The project will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strengthen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household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income</w:t>
            </w:r>
            <w:r w:rsidRPr="00F6338A">
              <w:rPr>
                <w:rFonts w:eastAsia="Helvetica Neue" w:cs="Calibri"/>
                <w:color w:val="000000"/>
                <w:spacing w:val="-18"/>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opportunities,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with</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direct</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benefits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for </w:t>
            </w:r>
            <w:r w:rsidRPr="00F6338A">
              <w:rPr>
                <w:rFonts w:eastAsia="Helvetica Neue" w:cs="Calibri"/>
                <w:color w:val="000000"/>
                <w:sz w:val="20"/>
                <w:szCs w:val="20"/>
                <w:u w:color="000000"/>
                <w14:textOutline w14:w="12700" w14:cap="flat" w14:cmpd="sng" w14:algn="ctr">
                  <w14:noFill/>
                  <w14:prstDash w14:val="solid"/>
                  <w14:miter w14:lim="400000"/>
                </w14:textOutline>
              </w:rPr>
              <w:t>elderly</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household members.</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202" w:type="dxa"/>
            </w:tcMar>
          </w:tcPr>
          <w:p w:rsidRPr="00F6338A" w:rsidR="004D431B" w:rsidP="004D431B" w:rsidRDefault="004D431B" w14:paraId="607E0695" w14:textId="77777777">
            <w:pPr>
              <w:widowControl w:val="0"/>
              <w:spacing w:before="4" w:line="254" w:lineRule="auto"/>
              <w:ind w:left="106" w:right="122"/>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Elderly</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are important voices in household</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and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community</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decision-</w:t>
            </w:r>
            <w:r w:rsidRPr="00F6338A">
              <w:rPr>
                <w:rFonts w:eastAsia="Helvetica Neue" w:cs="Calibri"/>
                <w:color w:val="000000"/>
                <w:sz w:val="20"/>
                <w:szCs w:val="20"/>
                <w:u w:color="000000"/>
                <w14:textOutline w14:w="12700" w14:cap="flat" w14:cmpd="sng" w14:algn="ctr">
                  <w14:noFill/>
                  <w14:prstDash w14:val="solid"/>
                  <w14:miter w14:lim="400000"/>
                </w14:textOutline>
              </w:rPr>
              <w:t>making,</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as repositories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of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knowledge;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these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are </w:t>
            </w:r>
            <w:r w:rsidRPr="00F6338A">
              <w:rPr>
                <w:rFonts w:eastAsia="Helvetica Neue" w:cs="Calibri"/>
                <w:color w:val="000000"/>
                <w:sz w:val="20"/>
                <w:szCs w:val="20"/>
                <w:u w:color="000000"/>
                <w14:textOutline w14:w="12700" w14:cap="flat" w14:cmpd="sng" w14:algn="ctr">
                  <w14:noFill/>
                  <w14:prstDash w14:val="solid"/>
                  <w14:miter w14:lim="400000"/>
                </w14:textOutline>
              </w:rPr>
              <w:t>valuable</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contributions to</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participatory planning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processes.</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5DCF59CB"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6B4AE83"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C97DBC4"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8D6B190" w14:textId="77777777">
            <w:pPr>
              <w:widowControl w:val="0"/>
              <w:spacing w:before="183"/>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F66C678"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46592DDA" w14:textId="77777777">
        <w:trPr>
          <w:trHeight w:val="2093"/>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64ABEFC"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C8DA9FB" w14:textId="77777777">
            <w:pPr>
              <w:widowControl w:val="0"/>
              <w:spacing w:before="156"/>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1BED342" w14:textId="77777777">
            <w:pPr>
              <w:widowControl w:val="0"/>
              <w:spacing w:line="254" w:lineRule="auto"/>
              <w:ind w:left="108" w:right="10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Persons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With Disabilities</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(PWDs)</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80" w:type="dxa"/>
            </w:tcMar>
          </w:tcPr>
          <w:p w:rsidRPr="00F6338A" w:rsidR="004D431B" w:rsidP="004D431B" w:rsidRDefault="004D431B" w14:paraId="30BB52FC" w14:textId="77777777">
            <w:pPr>
              <w:widowControl w:val="0"/>
              <w:spacing w:before="4" w:line="254" w:lineRule="auto"/>
              <w:ind w:left="10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Persons with disabilities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have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 interest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livelihood interventions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capacity</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development opportunities of the Project</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262" w:type="dxa"/>
            </w:tcMar>
          </w:tcPr>
          <w:p w:rsidRPr="00F6338A" w:rsidR="004D431B" w:rsidP="004D431B" w:rsidRDefault="004D431B" w14:paraId="1D6B5661" w14:textId="77777777">
            <w:pPr>
              <w:widowControl w:val="0"/>
              <w:spacing w:before="126" w:line="254" w:lineRule="auto"/>
              <w:ind w:left="106" w:right="13"/>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create</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 range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opportunities for</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PWD</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participation</w:t>
            </w:r>
            <w:r w:rsidRPr="00F6338A">
              <w:rPr>
                <w:rFonts w:eastAsia="Helvetica Neue" w:cs="Calibri"/>
                <w:color w:val="000000"/>
                <w:spacing w:val="-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 planning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implementation</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 livelihood</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programs.</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202" w:type="dxa"/>
            </w:tcMar>
          </w:tcPr>
          <w:p w:rsidRPr="00F6338A" w:rsidR="004D431B" w:rsidP="004D431B" w:rsidRDefault="004D431B" w14:paraId="39DD8FFF" w14:textId="77777777">
            <w:pPr>
              <w:widowControl w:val="0"/>
              <w:spacing w:before="126" w:line="254" w:lineRule="auto"/>
              <w:ind w:left="82" w:right="-11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PWDs will be engaged to</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ensure their</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specific</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needs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requirements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are </w:t>
            </w:r>
            <w:r w:rsidRPr="00F6338A">
              <w:rPr>
                <w:rFonts w:eastAsia="Helvetica Neue" w:cs="Calibri"/>
                <w:color w:val="000000"/>
                <w:sz w:val="20"/>
                <w:szCs w:val="20"/>
                <w:u w:color="000000"/>
                <w14:textOutline w14:w="12700" w14:cap="flat" w14:cmpd="sng" w14:algn="ctr">
                  <w14:noFill/>
                  <w14:prstDash w14:val="solid"/>
                  <w14:miter w14:lim="400000"/>
                </w14:textOutline>
              </w:rPr>
              <w:t>considered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implementation of field activities.</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3E9EB6E"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FF97A82"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0DD92C2" w14:textId="77777777">
            <w:pPr>
              <w:widowControl w:val="0"/>
              <w:spacing w:before="48"/>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F540BE5"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46F9BE8E" w14:textId="77777777">
        <w:trPr>
          <w:trHeight w:val="2558"/>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640DFFB"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1DD8D94"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B8D481A"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613BF0C" w14:textId="77777777">
            <w:pPr>
              <w:widowControl w:val="0"/>
              <w:spacing w:before="121"/>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E9512A3" w14:textId="77777777">
            <w:pPr>
              <w:widowControl w:val="0"/>
              <w:ind w:left="108"/>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Youth</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80" w:type="dxa"/>
            </w:tcMar>
          </w:tcPr>
          <w:p w:rsidRPr="00F6338A" w:rsidR="004D431B" w:rsidP="004D431B" w:rsidRDefault="004D431B" w14:paraId="37F8EAE8" w14:textId="77777777">
            <w:pPr>
              <w:widowControl w:val="0"/>
              <w:spacing w:before="124" w:line="254" w:lineRule="auto"/>
              <w:ind w:left="10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youth</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have</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 strong interest in ensuring that the Project will provide capacity</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development and</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employment opportunities</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184" w:type="dxa"/>
            </w:tcMar>
          </w:tcPr>
          <w:p w:rsidRPr="00F6338A" w:rsidR="004D431B" w:rsidP="004D431B" w:rsidRDefault="004D431B" w14:paraId="63588B23" w14:textId="77777777">
            <w:pPr>
              <w:widowControl w:val="0"/>
              <w:spacing w:before="62" w:line="254" w:lineRule="auto"/>
              <w:ind w:left="106" w:right="83"/>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The Project can provide benefits to youth in terms of training and capacity building and sustainable livelihoods. </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215" w:type="dxa"/>
            </w:tcMar>
          </w:tcPr>
          <w:p w:rsidRPr="00F6338A" w:rsidR="004D431B" w:rsidP="004D431B" w:rsidRDefault="004D431B" w14:paraId="56DEBB25" w14:textId="77777777">
            <w:pPr>
              <w:widowControl w:val="0"/>
              <w:spacing w:before="2" w:line="254" w:lineRule="auto"/>
              <w:ind w:left="106" w:right="13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youth</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living</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the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landscape</w:t>
            </w:r>
            <w:r w:rsidRPr="00F6338A">
              <w:rPr>
                <w:rFonts w:eastAsia="Helvetica Neue" w:cs="Calibri"/>
                <w:color w:val="000000"/>
                <w:spacing w:val="-18"/>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are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key</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to the</w:t>
            </w:r>
            <w:r w:rsidRPr="00F6338A">
              <w:rPr>
                <w:rFonts w:eastAsia="Helvetica Neue" w:cs="Calibri"/>
                <w:color w:val="000000"/>
                <w:spacing w:val="-18"/>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project’s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success </w:t>
            </w:r>
            <w:r w:rsidRPr="00F6338A">
              <w:rPr>
                <w:rFonts w:eastAsia="Helvetica Neue" w:cs="Calibri"/>
                <w:color w:val="000000"/>
                <w:sz w:val="20"/>
                <w:szCs w:val="20"/>
                <w:u w:color="000000"/>
                <w14:textOutline w14:w="12700" w14:cap="flat" w14:cmpd="sng" w14:algn="ctr">
                  <w14:noFill/>
                  <w14:prstDash w14:val="solid"/>
                  <w14:miter w14:lim="400000"/>
                </w14:textOutline>
              </w:rPr>
              <w:t>as</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adopters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climate smart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agriculture, sustainable agroforestry,</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restoration.</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9BE56D4"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615DB6E"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F8FF1B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037C7E6" w14:textId="77777777">
            <w:pPr>
              <w:widowControl w:val="0"/>
              <w:spacing w:before="121"/>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6FCB007"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30D836E7" w14:textId="77777777">
        <w:trPr>
          <w:trHeight w:val="2558"/>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6102865"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Women</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80" w:type="dxa"/>
            </w:tcMar>
          </w:tcPr>
          <w:p w:rsidRPr="00F6338A" w:rsidR="004D431B" w:rsidP="004D431B" w:rsidRDefault="004D431B" w14:paraId="64EAB096" w14:textId="77777777">
            <w:pPr>
              <w:widowControl w:val="0"/>
              <w:spacing w:before="124" w:line="254" w:lineRule="auto"/>
              <w:ind w:left="10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Women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share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interests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with</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rest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the community in ensuring that this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addresses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the </w:t>
            </w:r>
            <w:r w:rsidRPr="00F6338A">
              <w:rPr>
                <w:rFonts w:eastAsia="Helvetica Neue" w:cs="Calibri"/>
                <w:color w:val="000000"/>
                <w:sz w:val="20"/>
                <w:szCs w:val="20"/>
                <w:u w:color="000000"/>
                <w14:textOutline w14:w="12700" w14:cap="flat" w14:cmpd="sng" w14:algn="ctr">
                  <w14:noFill/>
                  <w14:prstDash w14:val="solid"/>
                  <w14:miter w14:lim="400000"/>
                </w14:textOutline>
              </w:rPr>
              <w:t>economic</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pressures and</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limited employment opportunities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that drive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unsustainable land</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use.</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184" w:type="dxa"/>
            </w:tcMar>
          </w:tcPr>
          <w:p w:rsidRPr="00F6338A" w:rsidR="004D431B" w:rsidP="004D431B" w:rsidRDefault="004D431B" w14:paraId="1A855B1D" w14:textId="77777777">
            <w:pPr>
              <w:widowControl w:val="0"/>
              <w:spacing w:before="62" w:line="254" w:lineRule="auto"/>
              <w:ind w:left="106" w:right="10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 Project can provide benefits to women in terms of training and capacity building and sustainable livelihoods.</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215" w:type="dxa"/>
            </w:tcMar>
          </w:tcPr>
          <w:p w:rsidRPr="00F6338A" w:rsidR="004D431B" w:rsidP="004D431B" w:rsidRDefault="004D431B" w14:paraId="09051B3D" w14:textId="77777777">
            <w:pPr>
              <w:widowControl w:val="0"/>
              <w:spacing w:before="2" w:line="254" w:lineRule="auto"/>
              <w:ind w:left="106" w:right="13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Women’s input into participatory planning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processes will be important for Project outcomes.</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23F2B360"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r w:rsidRPr="00F6338A">
              <w:rPr>
                <w:rFonts w:eastAsia="Arial" w:cs="Calibri"/>
                <w:color w:val="000000"/>
                <w:sz w:val="20"/>
                <w:szCs w:val="20"/>
                <w:u w:color="000000"/>
                <w14:textOutline w14:w="12700" w14:cap="flat" w14:cmpd="sng" w14:algn="ctr">
                  <w14:noFill/>
                  <w14:prstDash w14:val="solid"/>
                  <w14:miter w14:lim="400000"/>
                </w14:textOutline>
              </w:rPr>
              <w:t>Low</w:t>
            </w:r>
          </w:p>
        </w:tc>
      </w:tr>
      <w:tr w:rsidRPr="00F6338A" w:rsidR="004D431B" w:rsidTr="00A518A7" w14:paraId="49201741" w14:textId="77777777">
        <w:trPr>
          <w:trHeight w:val="236"/>
          <w:jc w:val="center"/>
        </w:trPr>
        <w:tc>
          <w:tcPr>
            <w:tcW w:w="9929" w:type="dxa"/>
            <w:gridSpan w:val="5"/>
            <w:tcBorders>
              <w:top w:val="single" w:color="000000" w:sz="4" w:space="0"/>
              <w:left w:val="single" w:color="000000" w:sz="4" w:space="0"/>
              <w:bottom w:val="single" w:color="000000" w:sz="4" w:space="0"/>
              <w:right w:val="single" w:color="000000" w:sz="4" w:space="0"/>
            </w:tcBorders>
            <w:shd w:val="clear" w:color="auto" w:fill="B8CCE4"/>
            <w:tcMar>
              <w:top w:w="80" w:type="dxa"/>
              <w:left w:w="80" w:type="dxa"/>
              <w:bottom w:w="80" w:type="dxa"/>
              <w:right w:w="80" w:type="dxa"/>
            </w:tcMar>
          </w:tcPr>
          <w:p w:rsidRPr="00F6338A" w:rsidR="004D431B" w:rsidP="004D431B" w:rsidRDefault="004D431B" w14:paraId="71BF0B44" w14:textId="77777777">
            <w:pPr>
              <w:widowControl w:val="0"/>
              <w:rPr>
                <w:rFonts w:cs="Calibri"/>
                <w:color w:val="000000"/>
                <w:sz w:val="20"/>
                <w:szCs w:val="20"/>
                <w:u w:color="000000"/>
              </w:rPr>
            </w:pPr>
            <w:r w:rsidRPr="00F6338A">
              <w:rPr>
                <w:rFonts w:cs="Calibri"/>
                <w:b/>
                <w:bCs/>
                <w:color w:val="000000"/>
                <w:sz w:val="20"/>
                <w:szCs w:val="20"/>
                <w:u w:color="000000"/>
              </w:rPr>
              <w:t>Others</w:t>
            </w:r>
            <w:r w:rsidRPr="00F6338A">
              <w:rPr>
                <w:rFonts w:cs="Calibri"/>
                <w:color w:val="000000"/>
                <w:sz w:val="20"/>
                <w:szCs w:val="20"/>
                <w:u w:color="000000"/>
              </w:rPr>
              <w:t xml:space="preserve"> (</w:t>
            </w:r>
            <w:r w:rsidRPr="00F6338A">
              <w:rPr>
                <w:rFonts w:cs="Calibri"/>
                <w:i/>
                <w:iCs/>
                <w:color w:val="000000"/>
                <w:sz w:val="20"/>
                <w:szCs w:val="20"/>
                <w:u w:color="000000"/>
              </w:rPr>
              <w:t>Add rows as necessary)</w:t>
            </w:r>
          </w:p>
        </w:tc>
      </w:tr>
      <w:tr w:rsidRPr="00F6338A" w:rsidR="004D431B" w:rsidTr="00A518A7" w14:paraId="18520B1C" w14:textId="77777777">
        <w:trPr>
          <w:trHeight w:val="126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F28F3A6"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1181BBF"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4ED2C5A"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9CB5AD9"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9693517"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4266961" w14:textId="77777777">
            <w:pPr>
              <w:widowControl w:val="0"/>
              <w:spacing w:before="9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0A586A7" w14:textId="77777777">
            <w:pPr>
              <w:widowControl w:val="0"/>
              <w:ind w:left="108"/>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USAID</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92B9B66" w14:textId="77777777">
            <w:pPr>
              <w:widowControl w:val="0"/>
              <w:spacing w:before="201"/>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8F54CBB" w14:textId="77777777">
            <w:pPr>
              <w:widowControl w:val="0"/>
              <w:spacing w:line="254" w:lineRule="auto"/>
              <w:ind w:left="107" w:right="93"/>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USAID</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invests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heavily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strengthening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local communities’ management</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forests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natural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resources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Liberia,</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well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as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rural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development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and </w:t>
            </w:r>
            <w:r w:rsidRPr="00F6338A">
              <w:rPr>
                <w:rFonts w:eastAsia="Helvetica Neue" w:cs="Calibri"/>
                <w:color w:val="000000"/>
                <w:sz w:val="20"/>
                <w:szCs w:val="20"/>
                <w:u w:color="000000"/>
                <w14:textOutline w14:w="12700" w14:cap="flat" w14:cmpd="sng" w14:algn="ctr">
                  <w14:noFill/>
                  <w14:prstDash w14:val="solid"/>
                  <w14:miter w14:lim="400000"/>
                </w14:textOutline>
              </w:rPr>
              <w:t>sustainable</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agriculture.</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E0EE0E9" w14:textId="77777777">
            <w:pPr>
              <w:widowControl w:val="0"/>
              <w:spacing w:line="254" w:lineRule="auto"/>
              <w:ind w:left="106" w:right="121"/>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 Project will build on prior USAID initiatives (WA-BiCC, WABiLED)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by linking community-level management to integrated landscape management across the NW Landscape, and replicating successful components of the intervention with other communities.</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201" w:type="dxa"/>
            </w:tcMar>
          </w:tcPr>
          <w:p w:rsidRPr="00F6338A" w:rsidR="004D431B" w:rsidP="004D431B" w:rsidRDefault="004D431B" w14:paraId="6BD6F880" w14:textId="77777777">
            <w:pPr>
              <w:widowControl w:val="0"/>
              <w:spacing w:before="4" w:line="254" w:lineRule="auto"/>
              <w:ind w:left="106" w:right="121"/>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 expertise of USAID in the region provides a foundation and lessons learned to the Project</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10826A2"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0BEF07E"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81CCADE"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39F9038"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B6CB1EC"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3F29510" w14:textId="77777777">
            <w:pPr>
              <w:widowControl w:val="0"/>
              <w:spacing w:before="9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C4D30B2"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5F377DF4" w14:textId="77777777">
        <w:trPr>
          <w:trHeight w:val="54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188" w:type="dxa"/>
              <w:bottom w:w="80" w:type="dxa"/>
              <w:right w:w="80" w:type="dxa"/>
            </w:tcMar>
          </w:tcPr>
          <w:p w:rsidRPr="00F6338A" w:rsidR="004D431B" w:rsidP="004D431B" w:rsidRDefault="004D431B" w14:paraId="1E8100F9" w14:textId="77777777">
            <w:pPr>
              <w:widowControl w:val="0"/>
              <w:spacing w:before="189"/>
              <w:ind w:left="108"/>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EU</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197" w:type="dxa"/>
            </w:tcMar>
          </w:tcPr>
          <w:p w:rsidRPr="00F6338A" w:rsidR="004D431B" w:rsidP="004D431B" w:rsidRDefault="004D431B" w14:paraId="560F1517" w14:textId="77777777">
            <w:pPr>
              <w:widowControl w:val="0"/>
              <w:spacing w:before="4" w:line="252" w:lineRule="auto"/>
              <w:ind w:left="107" w:right="117"/>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EU</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has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committed significant</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resources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to</w:t>
            </w:r>
          </w:p>
          <w:p w:rsidRPr="00F6338A" w:rsidR="004D431B" w:rsidP="004D431B" w:rsidRDefault="004D431B" w14:paraId="1BA8FBE2" w14:textId="77777777">
            <w:pPr>
              <w:widowControl w:val="0"/>
              <w:spacing w:before="4" w:line="220" w:lineRule="exact"/>
              <w:ind w:left="107"/>
              <w:rPr>
                <w:rFonts w:eastAsia="Arial"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enhancing transparency</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sustainability</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p>
          <w:p w:rsidRPr="00F6338A" w:rsidR="004D431B" w:rsidP="004D431B" w:rsidRDefault="004D431B" w14:paraId="3CD3CF7D" w14:textId="77777777">
            <w:pPr>
              <w:widowControl w:val="0"/>
              <w:spacing w:before="2" w:line="254" w:lineRule="auto"/>
              <w:ind w:left="107" w:right="19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Liberia’s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forest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sector (among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other</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areas). Recently launched the NaturAfrica program</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80" w:type="dxa"/>
            </w:tcMar>
          </w:tcPr>
          <w:p w:rsidRPr="00F6338A" w:rsidR="004D431B" w:rsidP="004D431B" w:rsidRDefault="004D431B" w14:paraId="24CBC5B4" w14:textId="77777777">
            <w:pPr>
              <w:widowControl w:val="0"/>
              <w:spacing w:before="4" w:line="220" w:lineRule="exact"/>
              <w:ind w:left="106"/>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 successful implementation of the Project will complement the EU’s work in the landscape</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80" w:type="dxa"/>
            </w:tcMar>
          </w:tcPr>
          <w:p w:rsidRPr="00F6338A" w:rsidR="004D431B" w:rsidP="004D431B" w:rsidRDefault="004D431B" w14:paraId="386C5552" w14:textId="77777777">
            <w:pPr>
              <w:widowControl w:val="0"/>
              <w:spacing w:line="244" w:lineRule="exact"/>
              <w:ind w:left="106" w:right="453"/>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Coordination and collaboration  will build synergies, reduce duplication of effort, and ensure that the Project is able to accomplish the desired outcomes</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185" w:type="dxa"/>
              <w:bottom w:w="80" w:type="dxa"/>
              <w:right w:w="80" w:type="dxa"/>
            </w:tcMar>
          </w:tcPr>
          <w:p w:rsidRPr="00F6338A" w:rsidR="004D431B" w:rsidP="004D431B" w:rsidRDefault="004D431B" w14:paraId="2F11F6D8" w14:textId="77777777">
            <w:pPr>
              <w:widowControl w:val="0"/>
              <w:spacing w:before="189"/>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3A45DBE9" w14:textId="77777777">
        <w:trPr>
          <w:trHeight w:val="922"/>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EE7F066"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2FE756F"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6EC113F" w14:textId="77777777">
            <w:pPr>
              <w:widowControl w:val="0"/>
              <w:spacing w:before="166"/>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95E6346" w14:textId="77777777">
            <w:pPr>
              <w:widowControl w:val="0"/>
              <w:spacing w:before="1" w:line="254" w:lineRule="auto"/>
              <w:ind w:left="108" w:right="10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United</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Nations Development Programme</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(UNDP)</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80" w:type="dxa"/>
            </w:tcMar>
          </w:tcPr>
          <w:p w:rsidRPr="00F6338A" w:rsidR="004D431B" w:rsidP="004D431B" w:rsidRDefault="004D431B" w14:paraId="25132F8D" w14:textId="77777777">
            <w:pPr>
              <w:widowControl w:val="0"/>
              <w:spacing w:before="124" w:line="254" w:lineRule="auto"/>
              <w:ind w:left="10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UNDP</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has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invested heavily</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projects</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 Liberia</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focused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on </w:t>
            </w:r>
            <w:r w:rsidRPr="00F6338A">
              <w:rPr>
                <w:rFonts w:eastAsia="Helvetica Neue" w:cs="Calibri"/>
                <w:color w:val="000000"/>
                <w:sz w:val="20"/>
                <w:szCs w:val="20"/>
                <w:u w:color="000000"/>
                <w14:textOutline w14:w="12700" w14:cap="flat" w14:cmpd="sng" w14:algn="ctr">
                  <w14:noFill/>
                  <w14:prstDash w14:val="solid"/>
                  <w14:miter w14:lim="400000"/>
                </w14:textOutline>
              </w:rPr>
              <w:t>building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community resilience,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forest management,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and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agriculture.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GGP </w:t>
            </w:r>
            <w:r w:rsidRPr="00F6338A">
              <w:rPr>
                <w:rFonts w:eastAsia="Helvetica Neue" w:cs="Calibri"/>
                <w:color w:val="000000"/>
                <w:sz w:val="20"/>
                <w:szCs w:val="20"/>
                <w:u w:color="000000"/>
                <w14:textOutline w14:w="12700" w14:cap="flat" w14:cmpd="sng" w14:algn="ctr">
                  <w14:noFill/>
                  <w14:prstDash w14:val="solid"/>
                  <w14:miter w14:lim="400000"/>
                </w14:textOutline>
              </w:rPr>
              <w:t>initiative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significant UNDP</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commitment.</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C13F3C2"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47B5AE0" w14:textId="77777777">
            <w:pPr>
              <w:widowControl w:val="0"/>
              <w:spacing w:before="154"/>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B5A37E4" w14:textId="77777777">
            <w:pPr>
              <w:widowControl w:val="0"/>
              <w:spacing w:line="254" w:lineRule="auto"/>
              <w:ind w:left="106"/>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2"/>
                <w:sz w:val="20"/>
                <w:szCs w:val="20"/>
                <w:u w:color="000000"/>
                <w14:textOutline w14:w="12700" w14:cap="flat" w14:cmpd="sng" w14:algn="ctr">
                  <w14:noFill/>
                  <w14:prstDash w14:val="solid"/>
                  <w14:miter w14:lim="400000"/>
                </w14:textOutline>
              </w:rPr>
              <w:t>This</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may </w:t>
            </w:r>
            <w:r w:rsidRPr="00F6338A">
              <w:rPr>
                <w:rFonts w:eastAsia="Helvetica Neue" w:cs="Calibri"/>
                <w:color w:val="000000"/>
                <w:sz w:val="20"/>
                <w:szCs w:val="20"/>
                <w:u w:color="000000"/>
                <w14:textOutline w14:w="12700" w14:cap="flat" w14:cmpd="sng" w14:algn="ctr">
                  <w14:noFill/>
                  <w14:prstDash w14:val="solid"/>
                  <w14:miter w14:lim="400000"/>
                </w14:textOutline>
              </w:rPr>
              <w:t>shape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future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UNDP investment</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in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sustainable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rural</w:t>
            </w:r>
            <w:r w:rsidRPr="00F6338A">
              <w:rPr>
                <w:rFonts w:eastAsia="Helvetica Neue" w:cs="Calibri"/>
                <w:color w:val="000000"/>
                <w:spacing w:val="-1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development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and </w:t>
            </w:r>
            <w:r w:rsidRPr="00F6338A">
              <w:rPr>
                <w:rFonts w:eastAsia="Helvetica Neue" w:cs="Calibri"/>
                <w:color w:val="000000"/>
                <w:sz w:val="20"/>
                <w:szCs w:val="20"/>
                <w:u w:color="000000"/>
                <w14:textOutline w14:w="12700" w14:cap="flat" w14:cmpd="sng" w14:algn="ctr">
                  <w14:noFill/>
                  <w14:prstDash w14:val="solid"/>
                  <w14:miter w14:lim="400000"/>
                </w14:textOutline>
              </w:rPr>
              <w:t>conservation in the area.</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198" w:type="dxa"/>
            </w:tcMar>
          </w:tcPr>
          <w:p w:rsidRPr="00F6338A" w:rsidR="004D431B" w:rsidP="004D431B" w:rsidRDefault="004D431B" w14:paraId="6F1EEA9C" w14:textId="77777777">
            <w:pPr>
              <w:widowControl w:val="0"/>
              <w:spacing w:before="2" w:line="254" w:lineRule="auto"/>
              <w:ind w:left="106" w:right="118"/>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Lessons learned and knowledge from UNDP </w:t>
            </w:r>
            <w:r w:rsidRPr="00F6338A">
              <w:rPr>
                <w:rFonts w:eastAsia="Helvetica Neue" w:cs="Calibri"/>
                <w:color w:val="000000"/>
                <w:sz w:val="20"/>
                <w:szCs w:val="20"/>
                <w:u w:color="000000"/>
                <w14:textOutline w14:w="12700" w14:cap="flat" w14:cmpd="sng" w14:algn="ctr">
                  <w14:noFill/>
                  <w14:prstDash w14:val="solid"/>
                  <w14:miter w14:lim="400000"/>
                </w14:textOutline>
              </w:rPr>
              <w:t>investments in the area can contribute to the success of the Project</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01B5923"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4374DF0"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8B5A8D5"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C1AD981" w14:textId="77777777">
            <w:pPr>
              <w:widowControl w:val="0"/>
              <w:spacing w:before="181"/>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D1719CF"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596664E5" w14:textId="77777777">
        <w:trPr>
          <w:trHeight w:val="279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25125EF3"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CD159EE"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673EE82"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891AC0B" w14:textId="77777777">
            <w:pPr>
              <w:widowControl w:val="0"/>
              <w:spacing w:before="63"/>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7821264" w14:textId="77777777">
            <w:pPr>
              <w:widowControl w:val="0"/>
              <w:ind w:left="108"/>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CI-GEF Project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Agency</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359" w:type="dxa"/>
            </w:tcMar>
          </w:tcPr>
          <w:p w:rsidRPr="00F6338A" w:rsidR="004D431B" w:rsidP="004D431B" w:rsidRDefault="004D431B" w14:paraId="24084B7D" w14:textId="77777777">
            <w:pPr>
              <w:widowControl w:val="0"/>
              <w:spacing w:before="126" w:line="254" w:lineRule="auto"/>
              <w:ind w:left="107" w:right="279"/>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CI-GEF</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 Agency</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is the Implementing Agency for the Project, </w:t>
            </w:r>
            <w:r w:rsidRPr="00F6338A">
              <w:rPr>
                <w:rFonts w:eastAsia="Helvetica Neue" w:cs="Calibri"/>
                <w:color w:val="000000"/>
                <w:sz w:val="20"/>
                <w:szCs w:val="20"/>
                <w:u w:color="000000"/>
                <w14:textOutline w14:w="12700" w14:cap="flat" w14:cmpd="sng" w14:algn="ctr">
                  <w14:noFill/>
                  <w14:prstDash w14:val="solid"/>
                  <w14:miter w14:lim="400000"/>
                </w14:textOutline>
              </w:rPr>
              <w:t>therefore there is a strong interest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ensuring that</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 success.</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D44C6FC" w14:textId="77777777">
            <w:pPr>
              <w:widowControl w:val="0"/>
              <w:spacing w:before="141"/>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292A3D1" w14:textId="77777777">
            <w:pPr>
              <w:widowControl w:val="0"/>
              <w:spacing w:line="254" w:lineRule="auto"/>
              <w:ind w:left="106" w:right="10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success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this project may have an impact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on</w:t>
            </w:r>
            <w:r w:rsidRPr="00F6338A">
              <w:rPr>
                <w:rFonts w:eastAsia="Helvetica Neue" w:cs="Calibri"/>
                <w:color w:val="000000"/>
                <w:spacing w:val="-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appetite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CI-GEF</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Project </w:t>
            </w:r>
            <w:r w:rsidRPr="00F6338A">
              <w:rPr>
                <w:rFonts w:eastAsia="Helvetica Neue" w:cs="Calibri"/>
                <w:color w:val="000000"/>
                <w:sz w:val="20"/>
                <w:szCs w:val="20"/>
                <w:u w:color="000000"/>
                <w14:textOutline w14:w="12700" w14:cap="flat" w14:cmpd="sng" w14:algn="ctr">
                  <w14:noFill/>
                  <w14:prstDash w14:val="solid"/>
                  <w14:miter w14:lim="400000"/>
                </w14:textOutline>
              </w:rPr>
              <w:t>Agency to</w:t>
            </w:r>
            <w:r w:rsidRPr="00F6338A">
              <w:rPr>
                <w:rFonts w:eastAsia="Helvetica Neue" w:cs="Calibri"/>
                <w:color w:val="000000"/>
                <w:spacing w:val="-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support future work in Liberia.</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178" w:type="dxa"/>
            </w:tcMar>
          </w:tcPr>
          <w:p w:rsidRPr="00F6338A" w:rsidR="004D431B" w:rsidP="004D431B" w:rsidRDefault="004D431B" w14:paraId="4EA33C8D" w14:textId="77777777">
            <w:pPr>
              <w:widowControl w:val="0"/>
              <w:spacing w:before="4" w:line="254" w:lineRule="auto"/>
              <w:ind w:left="106" w:right="98"/>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CI-GEF</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Project </w:t>
            </w:r>
            <w:r w:rsidRPr="00F6338A">
              <w:rPr>
                <w:rFonts w:eastAsia="Helvetica Neue" w:cs="Calibri"/>
                <w:color w:val="000000"/>
                <w:sz w:val="20"/>
                <w:szCs w:val="20"/>
                <w:u w:color="000000"/>
                <w14:textOutline w14:w="12700" w14:cap="flat" w14:cmpd="sng" w14:algn="ctr">
                  <w14:noFill/>
                  <w14:prstDash w14:val="solid"/>
                  <w14:miter w14:lim="400000"/>
                </w14:textOutline>
              </w:rPr>
              <w:t>Agency</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has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 significant</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role</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 oversight and Monitoring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Evaluation</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This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have </w:t>
            </w:r>
            <w:r w:rsidRPr="00F6338A">
              <w:rPr>
                <w:rFonts w:eastAsia="Helvetica Neue" w:cs="Calibri"/>
                <w:color w:val="000000"/>
                <w:sz w:val="20"/>
                <w:szCs w:val="20"/>
                <w:u w:color="000000"/>
                <w14:textOutline w14:w="12700" w14:cap="flat" w14:cmpd="sng" w14:algn="ctr">
                  <w14:noFill/>
                  <w14:prstDash w14:val="solid"/>
                  <w14:miter w14:lim="400000"/>
                </w14:textOutline>
              </w:rPr>
              <w:t>a</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significant</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impact</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on the</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execution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this project over time.</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756CCD5"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7FCEF88"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D7DFA5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4F8BAF6" w14:textId="77777777">
            <w:pPr>
              <w:widowControl w:val="0"/>
              <w:spacing w:before="63"/>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529386C"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0C983EEA" w14:textId="77777777">
        <w:trPr>
          <w:trHeight w:val="720"/>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83980FA"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115E437"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FE0F35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3E31C08"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AB71BD4" w14:textId="77777777">
            <w:pPr>
              <w:widowControl w:val="0"/>
              <w:spacing w:before="198"/>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DB33AFB" w14:textId="77777777">
            <w:pPr>
              <w:widowControl w:val="0"/>
              <w:spacing w:before="1" w:line="254" w:lineRule="auto"/>
              <w:ind w:left="108" w:right="122"/>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Food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Agriculture </w:t>
            </w:r>
            <w:r w:rsidRPr="00F6338A">
              <w:rPr>
                <w:rFonts w:eastAsia="Helvetica Neue" w:cs="Calibri"/>
                <w:color w:val="000000"/>
                <w:sz w:val="20"/>
                <w:szCs w:val="20"/>
                <w:u w:color="000000"/>
                <w14:textOutline w14:w="12700" w14:cap="flat" w14:cmpd="sng" w14:algn="ctr">
                  <w14:noFill/>
                  <w14:prstDash w14:val="solid"/>
                  <w14:miter w14:lim="400000"/>
                </w14:textOutline>
              </w:rPr>
              <w:t>Organization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(FAO),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International</w:t>
            </w:r>
            <w:r w:rsidRPr="00F6338A">
              <w:rPr>
                <w:rFonts w:eastAsia="Helvetica Neue" w:cs="Calibri"/>
                <w:color w:val="000000"/>
                <w:spacing w:val="-1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Fund</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for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Agricultural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Development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(IFAD),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World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Food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Program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(WFP)</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177" w:type="dxa"/>
            </w:tcMar>
          </w:tcPr>
          <w:p w:rsidRPr="00F6338A" w:rsidR="004D431B" w:rsidP="004D431B" w:rsidRDefault="004D431B" w14:paraId="4FEA740B" w14:textId="77777777">
            <w:pPr>
              <w:widowControl w:val="0"/>
              <w:spacing w:before="4" w:line="254" w:lineRule="auto"/>
              <w:ind w:left="107" w:right="9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FAO,</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IFAD</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WFP</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are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three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international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agencies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most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directly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focused</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on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agriculture, </w:t>
            </w:r>
            <w:r w:rsidRPr="00F6338A">
              <w:rPr>
                <w:rFonts w:eastAsia="Helvetica Neue" w:cs="Calibri"/>
                <w:color w:val="000000"/>
                <w:sz w:val="20"/>
                <w:szCs w:val="20"/>
                <w:u w:color="000000"/>
                <w14:textOutline w14:w="12700" w14:cap="flat" w14:cmpd="sng" w14:algn="ctr">
                  <w14:noFill/>
                  <w14:prstDash w14:val="solid"/>
                  <w14:miter w14:lim="400000"/>
                </w14:textOutline>
              </w:rPr>
              <w:t>agroforestry,</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food production and food security.</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Their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programming</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includes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support for policy,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sustainable</w:t>
            </w:r>
            <w:r w:rsidRPr="00F6338A">
              <w:rPr>
                <w:rFonts w:eastAsia="Helvetica Neue" w:cs="Calibri"/>
                <w:color w:val="000000"/>
                <w:spacing w:val="-18"/>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production </w:t>
            </w:r>
            <w:r w:rsidRPr="00F6338A">
              <w:rPr>
                <w:rFonts w:eastAsia="Helvetica Neue" w:cs="Calibri"/>
                <w:color w:val="000000"/>
                <w:sz w:val="20"/>
                <w:szCs w:val="20"/>
                <w:u w:color="000000"/>
                <w14:textOutline w14:w="12700" w14:cap="flat" w14:cmpd="sng" w14:algn="ctr">
                  <w14:noFill/>
                  <w14:prstDash w14:val="solid"/>
                  <w14:miter w14:lim="400000"/>
                </w14:textOutline>
              </w:rPr>
              <w:t>models,</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climate resilience.</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186" w:type="dxa"/>
              <w:bottom w:w="80" w:type="dxa"/>
              <w:right w:w="190" w:type="dxa"/>
            </w:tcMar>
          </w:tcPr>
          <w:p w:rsidRPr="00F6338A" w:rsidR="004D431B" w:rsidP="004D431B" w:rsidRDefault="004D431B" w14:paraId="7072A10F" w14:textId="77777777">
            <w:pPr>
              <w:widowControl w:val="0"/>
              <w:spacing w:before="126" w:line="254" w:lineRule="auto"/>
              <w:ind w:left="106" w:right="11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2"/>
                <w:sz w:val="20"/>
                <w:szCs w:val="20"/>
                <w:u w:color="000000"/>
                <w14:textOutline w14:w="12700" w14:cap="flat" w14:cmpd="sng" w14:algn="ctr">
                  <w14:noFill/>
                  <w14:prstDash w14:val="solid"/>
                  <w14:miter w14:lim="400000"/>
                </w14:textOutline>
              </w:rPr>
              <w:t>This</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provide </w:t>
            </w:r>
            <w:r w:rsidRPr="00F6338A">
              <w:rPr>
                <w:rFonts w:eastAsia="Helvetica Neue" w:cs="Calibri"/>
                <w:color w:val="000000"/>
                <w:sz w:val="20"/>
                <w:szCs w:val="20"/>
                <w:u w:color="000000"/>
                <w14:textOutline w14:w="12700" w14:cap="flat" w14:cmpd="sng" w14:algn="ctr">
                  <w14:noFill/>
                  <w14:prstDash w14:val="solid"/>
                  <w14:miter w14:lim="400000"/>
                </w14:textOutline>
              </w:rPr>
              <w:t>a</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landscape management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framework for the types of interventions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that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FAO,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IFAD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WFP</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support. </w:t>
            </w:r>
            <w:r w:rsidRPr="00F6338A">
              <w:rPr>
                <w:rFonts w:eastAsia="Helvetica Neue" w:cs="Calibri"/>
                <w:color w:val="000000"/>
                <w:sz w:val="20"/>
                <w:szCs w:val="20"/>
                <w:u w:color="000000"/>
                <w14:textOutline w14:w="12700" w14:cap="flat" w14:cmpd="sng" w14:algn="ctr">
                  <w14:noFill/>
                  <w14:prstDash w14:val="solid"/>
                  <w14:miter w14:lim="400000"/>
                </w14:textOutline>
              </w:rPr>
              <w:t>This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offers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synergies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efficiencies</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that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may motivate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further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investment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future. </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899BF32" w14:textId="77777777">
            <w:pPr>
              <w:widowControl w:val="0"/>
              <w:spacing w:line="254"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three agriculture/food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institutions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are</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critical </w:t>
            </w:r>
            <w:r w:rsidRPr="00F6338A">
              <w:rPr>
                <w:rFonts w:eastAsia="Helvetica Neue" w:cs="Calibri"/>
                <w:color w:val="000000"/>
                <w:sz w:val="20"/>
                <w:szCs w:val="20"/>
                <w:u w:color="000000"/>
                <w14:textOutline w14:w="12700" w14:cap="flat" w14:cmpd="sng" w14:algn="ctr">
                  <w14:noFill/>
                  <w14:prstDash w14:val="solid"/>
                  <w14:miter w14:lim="400000"/>
                </w14:textOutline>
              </w:rPr>
              <w:t>sources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support and guidance for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Liberian</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government institutions</w:t>
            </w:r>
            <w:r w:rsidRPr="00F6338A">
              <w:rPr>
                <w:rFonts w:eastAsia="Helvetica Neue" w:cs="Calibri"/>
                <w:color w:val="000000"/>
                <w:sz w:val="20"/>
                <w:szCs w:val="20"/>
                <w:u w:color="000000"/>
                <w14:textOutline w14:w="12700" w14:cap="flat" w14:cmpd="sng" w14:algn="ctr">
                  <w14:noFill/>
                  <w14:prstDash w14:val="solid"/>
                  <w14:miter w14:lim="400000"/>
                </w14:textOutline>
              </w:rPr>
              <w:t>.</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They</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also offer</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intervention experience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that</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can inform design and implementation</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 project</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activities.</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D48E005"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2FC6E739"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7CA15384"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40DD8AD"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23E4A14"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AACA3F4"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C1A9471"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2BD93DB"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4DDE2C79" w14:textId="77777777">
            <w:pPr>
              <w:widowControl w:val="0"/>
              <w:spacing w:before="1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F5CF7B8" w14:textId="77777777">
            <w:pPr>
              <w:widowControl w:val="0"/>
              <w:spacing w:before="1"/>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r w:rsidRPr="00F6338A" w:rsidR="004D431B" w:rsidTr="00A518A7" w14:paraId="2F4AFBF3" w14:textId="77777777">
        <w:trPr>
          <w:trHeight w:val="2259"/>
          <w:jc w:val="center"/>
        </w:trPr>
        <w:tc>
          <w:tcPr>
            <w:tcW w:w="193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7B24E28"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E6D2262"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BCCD8E0" w14:textId="77777777">
            <w:pPr>
              <w:widowControl w:val="0"/>
              <w:spacing w:before="171"/>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CA8E9F5" w14:textId="77777777">
            <w:pPr>
              <w:widowControl w:val="0"/>
              <w:ind w:left="108"/>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World</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Bank</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 (WB)</w:t>
            </w:r>
          </w:p>
        </w:tc>
        <w:tc>
          <w:tcPr>
            <w:tcW w:w="2340" w:type="dxa"/>
            <w:tcBorders>
              <w:top w:val="single" w:color="000000" w:sz="4" w:space="0"/>
              <w:left w:val="single" w:color="000000" w:sz="4" w:space="0"/>
              <w:bottom w:val="single" w:color="000000" w:sz="4" w:space="0"/>
              <w:right w:val="single" w:color="000000" w:sz="4" w:space="0"/>
            </w:tcBorders>
            <w:shd w:val="clear" w:color="auto" w:fill="auto"/>
            <w:tcMar>
              <w:top w:w="80" w:type="dxa"/>
              <w:left w:w="187" w:type="dxa"/>
              <w:bottom w:w="80" w:type="dxa"/>
              <w:right w:w="247" w:type="dxa"/>
            </w:tcMar>
          </w:tcPr>
          <w:p w:rsidRPr="00F6338A" w:rsidR="004D431B" w:rsidP="004D431B" w:rsidRDefault="004D431B" w14:paraId="57243B03" w14:textId="77777777">
            <w:pPr>
              <w:widowControl w:val="0"/>
              <w:spacing w:before="4" w:line="254" w:lineRule="auto"/>
              <w:ind w:left="107" w:right="16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WB</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has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continues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to</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support many</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significant natural</w:t>
            </w:r>
            <w:r w:rsidRPr="00F6338A">
              <w:rPr>
                <w:rFonts w:eastAsia="Helvetica Neue" w:cs="Calibri"/>
                <w:color w:val="000000"/>
                <w:spacing w:val="-1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resource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management</w:t>
            </w:r>
            <w:r w:rsidRPr="00F6338A">
              <w:rPr>
                <w:rFonts w:eastAsia="Helvetica Neue" w:cs="Calibri"/>
                <w:color w:val="000000"/>
                <w:spacing w:val="-1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projects </w:t>
            </w:r>
            <w:r w:rsidRPr="00F6338A">
              <w:rPr>
                <w:rFonts w:eastAsia="Helvetica Neue" w:cs="Calibri"/>
                <w:color w:val="000000"/>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Liberia.</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WB is the Implementing Agency for the FOLUR IP</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23F8C838" w14:textId="77777777">
            <w:pPr>
              <w:widowControl w:val="0"/>
              <w:spacing w:before="19"/>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1A25D5ED" w14:textId="77777777">
            <w:pPr>
              <w:widowControl w:val="0"/>
              <w:spacing w:line="254" w:lineRule="auto"/>
              <w:ind w:left="106"/>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This project may influence future WB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investments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forestry, </w:t>
            </w:r>
            <w:r w:rsidRPr="00F6338A">
              <w:rPr>
                <w:rFonts w:eastAsia="Helvetica Neue" w:cs="Calibri"/>
                <w:color w:val="000000"/>
                <w:sz w:val="20"/>
                <w:szCs w:val="20"/>
                <w:u w:color="000000"/>
                <w14:textOutline w14:w="12700" w14:cap="flat" w14:cmpd="sng" w14:algn="ctr">
                  <w14:noFill/>
                  <w14:prstDash w14:val="solid"/>
                  <w14:miter w14:lim="400000"/>
                </w14:textOutline>
              </w:rPr>
              <w:t>Liberia’s</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Protected</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Area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Network,</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land-use </w:t>
            </w:r>
            <w:r w:rsidRPr="00F6338A">
              <w:rPr>
                <w:rFonts w:eastAsia="Helvetica Neue" w:cs="Calibri"/>
                <w:color w:val="000000"/>
                <w:sz w:val="20"/>
                <w:szCs w:val="20"/>
                <w:u w:color="000000"/>
                <w14:textOutline w14:w="12700" w14:cap="flat" w14:cmpd="sng" w14:algn="ctr">
                  <w14:noFill/>
                  <w14:prstDash w14:val="solid"/>
                  <w14:miter w14:lim="400000"/>
                </w14:textOutline>
              </w:rPr>
              <w:t>planning.</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88CA6D0"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06E83882" w14:textId="77777777">
            <w:pPr>
              <w:widowControl w:val="0"/>
              <w:spacing w:before="1" w:line="254" w:lineRule="auto"/>
              <w:ind w:left="106"/>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Lessons learned and knowledge from WB investments in the area can contribute to the success of the Project</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5CC7685"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5FEB94FF" w14:textId="77777777">
            <w:pPr>
              <w:widowControl w:val="0"/>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6BBFDBD1" w14:textId="77777777">
            <w:pPr>
              <w:widowControl w:val="0"/>
              <w:spacing w:before="171"/>
              <w:rPr>
                <w:rFonts w:eastAsia="Arial" w:cs="Calibri"/>
                <w:color w:val="000000"/>
                <w:sz w:val="20"/>
                <w:szCs w:val="20"/>
                <w:u w:color="000000"/>
                <w14:textOutline w14:w="12700" w14:cap="flat" w14:cmpd="sng" w14:algn="ctr">
                  <w14:noFill/>
                  <w14:prstDash w14:val="solid"/>
                  <w14:miter w14:lim="400000"/>
                </w14:textOutline>
              </w:rPr>
            </w:pPr>
          </w:p>
          <w:p w:rsidRPr="00F6338A" w:rsidR="004D431B" w:rsidP="004D431B" w:rsidRDefault="004D431B" w14:paraId="3A60D152" w14:textId="77777777">
            <w:pPr>
              <w:widowControl w:val="0"/>
              <w:ind w:left="10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Low</w:t>
            </w:r>
          </w:p>
        </w:tc>
      </w:tr>
    </w:tbl>
    <w:p w:rsidRPr="00F6338A" w:rsidR="004D431B" w:rsidP="004D431B" w:rsidRDefault="004D431B" w14:paraId="6AB065DA" w14:textId="77777777">
      <w:pPr>
        <w:widowControl w:val="0"/>
        <w:ind w:left="108" w:hanging="108"/>
        <w:rPr>
          <w:rFonts w:eastAsia="Calibri" w:cs="Calibri"/>
          <w:color w:val="000000"/>
          <w:szCs w:val="22"/>
          <w:u w:color="000000"/>
        </w:rPr>
      </w:pPr>
    </w:p>
    <w:p w:rsidRPr="00F6338A" w:rsidR="004D431B" w:rsidP="004D431B" w:rsidRDefault="004D431B" w14:paraId="0C404E77" w14:textId="77777777">
      <w:pPr>
        <w:widowControl w:val="0"/>
        <w:rPr>
          <w:rFonts w:eastAsia="Calibri" w:cs="Calibri"/>
          <w:color w:val="000000"/>
          <w:szCs w:val="22"/>
          <w:u w:color="000000"/>
        </w:rPr>
      </w:pPr>
    </w:p>
    <w:p w:rsidRPr="00F6338A" w:rsidR="004D431B" w:rsidP="004D431B" w:rsidRDefault="004D431B" w14:paraId="1A0EDEC9" w14:textId="77777777">
      <w:pPr>
        <w:widowControl w:val="0"/>
        <w:rPr>
          <w:rFonts w:eastAsia="Calibri" w:cs="Calibri"/>
          <w:color w:val="000000"/>
          <w:szCs w:val="22"/>
          <w:u w:color="000000"/>
        </w:rPr>
      </w:pPr>
    </w:p>
    <w:p w:rsidRPr="00F6338A" w:rsidR="004D431B" w:rsidP="004D431B" w:rsidRDefault="004D431B" w14:paraId="4785774C" w14:textId="77777777">
      <w:pPr>
        <w:widowControl w:val="0"/>
        <w:rPr>
          <w:rFonts w:eastAsia="Calibri" w:cs="Calibri"/>
          <w:color w:val="000000"/>
          <w:szCs w:val="22"/>
          <w:u w:color="000000"/>
        </w:rPr>
      </w:pPr>
    </w:p>
    <w:p w:rsidRPr="00F6338A" w:rsidR="004D431B" w:rsidP="004D431B" w:rsidRDefault="004D431B" w14:paraId="663E73E0" w14:textId="77777777">
      <w:pPr>
        <w:widowControl w:val="0"/>
        <w:rPr>
          <w:rFonts w:cs="Calibri"/>
          <w:color w:val="000000"/>
          <w:szCs w:val="22"/>
          <w:u w:color="000000"/>
          <w14:textOutline w14:w="12700" w14:cap="flat" w14:cmpd="sng" w14:algn="ctr">
            <w14:noFill/>
            <w14:prstDash w14:val="solid"/>
            <w14:miter w14:lim="400000"/>
          </w14:textOutline>
        </w:rPr>
      </w:pPr>
      <w:r w:rsidRPr="00F6338A">
        <w:rPr>
          <w:rFonts w:cs="Calibri"/>
          <w:color w:val="000000"/>
          <w:szCs w:val="22"/>
          <w:u w:color="000000"/>
          <w14:textOutline w14:w="12700" w14:cap="flat" w14:cmpd="sng" w14:algn="ctr">
            <w14:noFill/>
            <w14:prstDash w14:val="solid"/>
            <w14:miter w14:lim="400000"/>
          </w14:textOutline>
        </w:rPr>
        <w:br w:type="page"/>
      </w:r>
    </w:p>
    <w:p w:rsidRPr="00F6338A" w:rsidR="004D431B" w:rsidP="004D431B" w:rsidRDefault="004D431B" w14:paraId="04F04D58" w14:textId="77777777">
      <w:pPr>
        <w:widowControl w:val="0"/>
        <w:rPr>
          <w:rFonts w:eastAsia="Calibri" w:cs="Calibri"/>
          <w:b/>
          <w:bCs/>
          <w:color w:val="000000"/>
          <w:szCs w:val="22"/>
          <w:u w:color="000000"/>
          <w14:textOutline w14:w="12700" w14:cap="flat" w14:cmpd="sng" w14:algn="ctr">
            <w14:noFill/>
            <w14:prstDash w14:val="solid"/>
            <w14:miter w14:lim="400000"/>
          </w14:textOutline>
        </w:rPr>
      </w:pPr>
      <w:r w:rsidRPr="00F6338A">
        <w:rPr>
          <w:rFonts w:cs="Calibri"/>
          <w:b/>
          <w:bCs/>
          <w:color w:val="000000"/>
          <w:szCs w:val="22"/>
          <w:u w:color="000000"/>
          <w14:textOutline w14:w="12700" w14:cap="flat" w14:cmpd="sng" w14:algn="ctr">
            <w14:noFill/>
            <w14:prstDash w14:val="solid"/>
            <w14:miter w14:lim="400000"/>
          </w14:textOutline>
        </w:rPr>
        <w:t>SECTION IV: Stakeholder Engagement During PPG/PPF Phase</w:t>
      </w:r>
    </w:p>
    <w:p w:rsidRPr="00F6338A" w:rsidR="004D431B" w:rsidP="004D431B" w:rsidRDefault="0081016F" w14:paraId="0519517B" w14:textId="7CA907A1">
      <w:pPr>
        <w:widowControl w:val="0"/>
        <w:ind w:left="108" w:hanging="108"/>
        <w:rPr>
          <w:rFonts w:eastAsia="Calibri" w:cs="Calibri"/>
          <w:b/>
          <w:bCs/>
          <w:color w:val="000000"/>
          <w:szCs w:val="22"/>
          <w:u w:color="000000"/>
        </w:rPr>
      </w:pPr>
      <w:r w:rsidRPr="00F6338A">
        <w:rPr>
          <w:rFonts w:eastAsia="Calibri" w:cs="Calibri"/>
          <w:b/>
          <w:bCs/>
          <w:color w:val="000000"/>
          <w:szCs w:val="22"/>
          <w:u w:color="000000"/>
        </w:rPr>
        <w:t>a.</w:t>
      </w:r>
    </w:p>
    <w:tbl>
      <w:tblPr>
        <w:tblW w:w="9985"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2506"/>
        <w:gridCol w:w="2799"/>
        <w:gridCol w:w="4680"/>
      </w:tblGrid>
      <w:tr w:rsidRPr="00F6338A" w:rsidR="004D431B" w:rsidTr="0081016F" w14:paraId="6FCDCB14" w14:textId="77777777">
        <w:trPr>
          <w:trHeight w:val="774"/>
        </w:trPr>
        <w:tc>
          <w:tcPr>
            <w:tcW w:w="2506"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4D431B" w:rsidP="004D431B" w:rsidRDefault="004D431B" w14:paraId="37579814" w14:textId="77777777">
            <w:pPr>
              <w:widowControl w:val="0"/>
              <w:jc w:val="center"/>
              <w:rPr>
                <w:rFonts w:eastAsia="Calibri" w:cs="Calibri"/>
                <w:b/>
                <w:bCs/>
                <w:color w:val="000000"/>
                <w:sz w:val="20"/>
                <w:szCs w:val="20"/>
                <w:u w:color="000000"/>
              </w:rPr>
            </w:pPr>
            <w:r w:rsidRPr="00F6338A">
              <w:rPr>
                <w:rFonts w:cs="Calibri"/>
                <w:b/>
                <w:bCs/>
                <w:color w:val="000000"/>
                <w:sz w:val="20"/>
                <w:szCs w:val="20"/>
                <w:u w:color="000000"/>
              </w:rPr>
              <w:t xml:space="preserve">Stakeholder </w:t>
            </w:r>
          </w:p>
          <w:p w:rsidRPr="00F6338A" w:rsidR="004D431B" w:rsidP="004D431B" w:rsidRDefault="004D431B" w14:paraId="3671FA2D" w14:textId="77777777">
            <w:pPr>
              <w:widowControl w:val="0"/>
              <w:jc w:val="center"/>
              <w:rPr>
                <w:rFonts w:cs="Calibri"/>
                <w:color w:val="000000"/>
                <w:sz w:val="20"/>
                <w:szCs w:val="20"/>
                <w:u w:color="000000"/>
              </w:rPr>
            </w:pPr>
            <w:r w:rsidRPr="00F6338A">
              <w:rPr>
                <w:rFonts w:cs="Calibri"/>
                <w:b/>
                <w:bCs/>
                <w:color w:val="000000"/>
                <w:sz w:val="20"/>
                <w:szCs w:val="20"/>
                <w:u w:color="000000"/>
              </w:rPr>
              <w:t>Names</w:t>
            </w:r>
          </w:p>
        </w:tc>
        <w:tc>
          <w:tcPr>
            <w:tcW w:w="2799"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4D431B" w:rsidP="004D431B" w:rsidRDefault="004D431B" w14:paraId="4D97720E" w14:textId="77777777">
            <w:pPr>
              <w:widowControl w:val="0"/>
              <w:jc w:val="center"/>
              <w:rPr>
                <w:rFonts w:cs="Calibri"/>
                <w:color w:val="000000"/>
                <w:sz w:val="20"/>
                <w:szCs w:val="20"/>
                <w:u w:color="000000"/>
              </w:rPr>
            </w:pPr>
            <w:r w:rsidRPr="00F6338A">
              <w:rPr>
                <w:rFonts w:cs="Calibri"/>
                <w:b/>
                <w:bCs/>
                <w:color w:val="000000"/>
                <w:sz w:val="20"/>
                <w:szCs w:val="20"/>
                <w:u w:color="000000"/>
              </w:rPr>
              <w:t>Dates, Locations and Methods of Engagement</w:t>
            </w:r>
          </w:p>
        </w:tc>
        <w:tc>
          <w:tcPr>
            <w:tcW w:w="4680"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4D431B" w:rsidP="004D431B" w:rsidRDefault="004D431B" w14:paraId="45FF5788" w14:textId="77777777">
            <w:pPr>
              <w:widowControl w:val="0"/>
              <w:jc w:val="center"/>
              <w:rPr>
                <w:rFonts w:cs="Calibri"/>
                <w:color w:val="000000"/>
                <w:sz w:val="20"/>
                <w:szCs w:val="20"/>
                <w:u w:color="000000"/>
              </w:rPr>
            </w:pPr>
            <w:r w:rsidRPr="00F6338A">
              <w:rPr>
                <w:rFonts w:cs="Calibri"/>
                <w:b/>
                <w:bCs/>
                <w:color w:val="000000"/>
                <w:sz w:val="20"/>
                <w:szCs w:val="20"/>
                <w:u w:color="000000"/>
              </w:rPr>
              <w:t>Outcomes</w:t>
            </w:r>
          </w:p>
        </w:tc>
      </w:tr>
      <w:tr w:rsidRPr="00F6338A" w:rsidR="004D431B" w:rsidTr="0081016F" w14:paraId="35867FD0" w14:textId="77777777">
        <w:trPr>
          <w:trHeight w:val="1714"/>
        </w:trPr>
        <w:tc>
          <w:tcPr>
            <w:tcW w:w="250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4F4B3D4" w14:textId="77777777">
            <w:pPr>
              <w:widowControl w:val="0"/>
              <w:rPr>
                <w:rFonts w:eastAsia="Calibri" w:cs="Calibri"/>
                <w:i/>
                <w:iCs/>
                <w:color w:val="000000"/>
                <w:sz w:val="20"/>
                <w:szCs w:val="20"/>
                <w:u w:color="000000"/>
              </w:rPr>
            </w:pPr>
            <w:r w:rsidRPr="00F6338A">
              <w:rPr>
                <w:rFonts w:cs="Calibri"/>
                <w:i/>
                <w:iCs/>
                <w:color w:val="000000"/>
                <w:sz w:val="20"/>
                <w:szCs w:val="20"/>
                <w:u w:color="000000"/>
              </w:rPr>
              <w:t xml:space="preserve">Name the key stakeholder contacted during PPG in this column. </w:t>
            </w:r>
          </w:p>
          <w:p w:rsidRPr="00F6338A" w:rsidR="004D431B" w:rsidP="004D431B" w:rsidRDefault="004D431B" w14:paraId="7AA3A5B4" w14:textId="77777777">
            <w:pPr>
              <w:widowControl w:val="0"/>
              <w:rPr>
                <w:rFonts w:cs="Calibri"/>
                <w:color w:val="000000"/>
                <w:sz w:val="20"/>
                <w:szCs w:val="20"/>
                <w:u w:color="000000"/>
              </w:rPr>
            </w:pPr>
            <w:r w:rsidRPr="00F6338A">
              <w:rPr>
                <w:rFonts w:cs="Calibri"/>
                <w:i/>
                <w:iCs/>
                <w:color w:val="000000"/>
                <w:sz w:val="20"/>
                <w:szCs w:val="20"/>
                <w:u w:color="000000"/>
              </w:rPr>
              <w:t>Add rows as necessary.</w:t>
            </w:r>
          </w:p>
        </w:tc>
        <w:tc>
          <w:tcPr>
            <w:tcW w:w="27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4D431B" w:rsidRDefault="004D431B" w14:paraId="7318D47C" w14:textId="77777777">
            <w:pPr>
              <w:widowControl w:val="0"/>
              <w:rPr>
                <w:rFonts w:eastAsia="Calibri" w:cs="Calibri"/>
                <w:i/>
                <w:iCs/>
                <w:color w:val="000000"/>
                <w:sz w:val="20"/>
                <w:szCs w:val="20"/>
                <w:u w:color="000000"/>
              </w:rPr>
            </w:pPr>
            <w:r w:rsidRPr="00F6338A">
              <w:rPr>
                <w:rFonts w:cs="Calibri"/>
                <w:i/>
                <w:iCs/>
                <w:color w:val="000000"/>
                <w:sz w:val="20"/>
                <w:szCs w:val="20"/>
                <w:u w:color="000000"/>
              </w:rPr>
              <w:t xml:space="preserve">When and where did you meet? </w:t>
            </w:r>
          </w:p>
          <w:p w:rsidRPr="00F6338A" w:rsidR="004D431B" w:rsidP="004D431B" w:rsidRDefault="004D431B" w14:paraId="1A9CA10B" w14:textId="77777777">
            <w:pPr>
              <w:widowControl w:val="0"/>
              <w:rPr>
                <w:rFonts w:eastAsia="Calibri" w:cs="Calibri"/>
                <w:i/>
                <w:iCs/>
                <w:color w:val="000000"/>
                <w:sz w:val="20"/>
                <w:szCs w:val="20"/>
                <w:u w:color="000000"/>
              </w:rPr>
            </w:pPr>
            <w:r w:rsidRPr="00F6338A">
              <w:rPr>
                <w:rFonts w:cs="Calibri"/>
                <w:i/>
                <w:iCs/>
                <w:color w:val="000000"/>
                <w:sz w:val="20"/>
                <w:szCs w:val="20"/>
                <w:u w:color="000000"/>
              </w:rPr>
              <w:t xml:space="preserve">Was it a meeting, consultation, workshop, etc? </w:t>
            </w:r>
          </w:p>
          <w:p w:rsidRPr="00F6338A" w:rsidR="004D431B" w:rsidP="004D431B" w:rsidRDefault="004D431B" w14:paraId="05DAF08D" w14:textId="77777777">
            <w:pPr>
              <w:widowControl w:val="0"/>
              <w:rPr>
                <w:rFonts w:eastAsia="Calibri" w:cs="Calibri"/>
                <w:i/>
                <w:iCs/>
                <w:color w:val="000000"/>
                <w:sz w:val="20"/>
                <w:szCs w:val="20"/>
                <w:u w:color="000000"/>
              </w:rPr>
            </w:pPr>
            <w:r w:rsidRPr="00F6338A">
              <w:rPr>
                <w:rFonts w:cs="Calibri"/>
                <w:i/>
                <w:iCs/>
                <w:color w:val="000000"/>
                <w:sz w:val="20"/>
                <w:szCs w:val="20"/>
                <w:u w:color="000000"/>
              </w:rPr>
              <w:t>What steps were taken to seek consent, if needed?</w:t>
            </w:r>
          </w:p>
          <w:p w:rsidRPr="00F6338A" w:rsidR="004D431B" w:rsidP="004D431B" w:rsidRDefault="004D431B" w14:paraId="3B4B04A0" w14:textId="77777777">
            <w:pPr>
              <w:widowControl w:val="0"/>
              <w:rPr>
                <w:rFonts w:cs="Calibri"/>
                <w:color w:val="000000"/>
                <w:sz w:val="20"/>
                <w:szCs w:val="20"/>
                <w:u w:color="000000"/>
              </w:rPr>
            </w:pPr>
            <w:r w:rsidRPr="00F6338A">
              <w:rPr>
                <w:rFonts w:cs="Calibri"/>
                <w:i/>
                <w:iCs/>
                <w:color w:val="000000"/>
                <w:sz w:val="20"/>
                <w:szCs w:val="20"/>
                <w:u w:color="000000"/>
              </w:rPr>
              <w:t>How was the engagement documented?</w:t>
            </w:r>
          </w:p>
        </w:tc>
        <w:tc>
          <w:tcPr>
            <w:tcW w:w="4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81016F" w:rsidRDefault="004D431B" w14:paraId="47FD38D4" w14:textId="77777777">
            <w:pPr>
              <w:widowControl w:val="0"/>
              <w:jc w:val="both"/>
              <w:rPr>
                <w:rFonts w:eastAsia="Calibri" w:cs="Calibri"/>
                <w:i/>
                <w:iCs/>
                <w:color w:val="000000"/>
                <w:sz w:val="20"/>
                <w:szCs w:val="20"/>
                <w:u w:color="000000"/>
              </w:rPr>
            </w:pPr>
            <w:r w:rsidRPr="00F6338A">
              <w:rPr>
                <w:rFonts w:cs="Calibri"/>
                <w:i/>
                <w:iCs/>
                <w:color w:val="000000"/>
                <w:sz w:val="20"/>
                <w:szCs w:val="20"/>
                <w:u w:color="000000"/>
              </w:rPr>
              <w:t xml:space="preserve">What was the aim/rationale? What was discussed? What decisions were made, if any? </w:t>
            </w:r>
          </w:p>
          <w:p w:rsidRPr="00F6338A" w:rsidR="004D431B" w:rsidP="0081016F" w:rsidRDefault="004D431B" w14:paraId="5879FA86" w14:textId="77777777">
            <w:pPr>
              <w:widowControl w:val="0"/>
              <w:jc w:val="both"/>
              <w:rPr>
                <w:rFonts w:eastAsia="Calibri" w:cs="Calibri"/>
                <w:i/>
                <w:iCs/>
                <w:color w:val="000000"/>
                <w:sz w:val="20"/>
                <w:szCs w:val="20"/>
                <w:u w:color="000000"/>
              </w:rPr>
            </w:pPr>
            <w:r w:rsidRPr="00F6338A">
              <w:rPr>
                <w:rFonts w:cs="Calibri"/>
                <w:i/>
                <w:iCs/>
                <w:color w:val="000000"/>
                <w:sz w:val="20"/>
                <w:szCs w:val="20"/>
                <w:u w:color="000000"/>
              </w:rPr>
              <w:t>How did this contribute to or was captured in the design of the project?</w:t>
            </w:r>
          </w:p>
          <w:p w:rsidRPr="00F6338A" w:rsidR="004D431B" w:rsidP="0081016F" w:rsidRDefault="004D431B" w14:paraId="5A8CDAE4" w14:textId="77777777">
            <w:pPr>
              <w:widowControl w:val="0"/>
              <w:jc w:val="both"/>
              <w:rPr>
                <w:rFonts w:eastAsia="Calibri" w:cs="Calibri"/>
                <w:i/>
                <w:iCs/>
                <w:color w:val="000000"/>
                <w:sz w:val="20"/>
                <w:szCs w:val="20"/>
                <w:u w:color="000000"/>
              </w:rPr>
            </w:pPr>
            <w:r w:rsidRPr="00F6338A">
              <w:rPr>
                <w:rFonts w:cs="Calibri"/>
                <w:i/>
                <w:iCs/>
                <w:color w:val="000000"/>
                <w:sz w:val="20"/>
                <w:szCs w:val="20"/>
                <w:u w:color="000000"/>
              </w:rPr>
              <w:t>How were the contributions of men and women captured, consistent with Gender Action Plan?</w:t>
            </w:r>
          </w:p>
          <w:p w:rsidRPr="00F6338A" w:rsidR="004D431B" w:rsidP="0081016F" w:rsidRDefault="004D431B" w14:paraId="68B65277" w14:textId="77777777">
            <w:pPr>
              <w:widowControl w:val="0"/>
              <w:jc w:val="both"/>
              <w:rPr>
                <w:rFonts w:cs="Calibri"/>
                <w:color w:val="000000"/>
                <w:sz w:val="20"/>
                <w:szCs w:val="20"/>
                <w:u w:color="000000"/>
              </w:rPr>
            </w:pPr>
            <w:r w:rsidRPr="00F6338A">
              <w:rPr>
                <w:rFonts w:cs="Calibri"/>
                <w:i/>
                <w:iCs/>
                <w:color w:val="000000"/>
                <w:sz w:val="20"/>
                <w:szCs w:val="20"/>
                <w:u w:color="000000"/>
              </w:rPr>
              <w:t xml:space="preserve">If/how do they want to be engaged during the implementation phase? </w:t>
            </w:r>
          </w:p>
        </w:tc>
      </w:tr>
      <w:tr w:rsidRPr="00F6338A" w:rsidR="004D431B" w:rsidTr="0081016F" w14:paraId="0BD7750A" w14:textId="77777777">
        <w:trPr>
          <w:trHeight w:val="1750"/>
        </w:trPr>
        <w:tc>
          <w:tcPr>
            <w:tcW w:w="250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3E22D93" w14:textId="77777777">
            <w:pPr>
              <w:widowControl w:val="0"/>
              <w:rPr>
                <w:rFonts w:cs="Calibri"/>
                <w:i/>
                <w:iCs/>
                <w:color w:val="000000"/>
                <w:sz w:val="20"/>
                <w:szCs w:val="20"/>
                <w:u w:color="000000"/>
              </w:rPr>
            </w:pPr>
            <w:r w:rsidRPr="00F6338A">
              <w:rPr>
                <w:rFonts w:cs="Calibri"/>
                <w:i/>
                <w:iCs/>
                <w:color w:val="000000"/>
                <w:sz w:val="20"/>
                <w:szCs w:val="20"/>
                <w:u w:color="000000"/>
              </w:rPr>
              <w:t>Environmental Protection Agency, EPA</w:t>
            </w:r>
          </w:p>
        </w:tc>
        <w:tc>
          <w:tcPr>
            <w:tcW w:w="27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4D431B" w:rsidRDefault="004D431B" w14:paraId="16FB202B" w14:textId="77777777">
            <w:pPr>
              <w:widowControl w:val="0"/>
              <w:rPr>
                <w:rFonts w:cs="Calibri"/>
                <w:i/>
                <w:iCs/>
                <w:color w:val="000000"/>
                <w:sz w:val="20"/>
                <w:szCs w:val="20"/>
                <w:u w:color="000000"/>
              </w:rPr>
            </w:pPr>
            <w:r w:rsidRPr="00F6338A">
              <w:rPr>
                <w:rFonts w:cs="Calibri"/>
                <w:i/>
                <w:iCs/>
                <w:color w:val="000000"/>
                <w:sz w:val="20"/>
                <w:szCs w:val="20"/>
                <w:u w:color="000000"/>
              </w:rPr>
              <w:t xml:space="preserve">January 18, 2024 </w:t>
            </w:r>
          </w:p>
          <w:p w:rsidRPr="00F6338A" w:rsidR="004D431B" w:rsidP="004D431B" w:rsidRDefault="004D431B" w14:paraId="3B0DDB34" w14:textId="77777777">
            <w:pPr>
              <w:widowControl w:val="0"/>
              <w:rPr>
                <w:rFonts w:cs="Calibri"/>
                <w:i/>
                <w:iCs/>
                <w:color w:val="000000"/>
                <w:sz w:val="20"/>
                <w:szCs w:val="20"/>
                <w:u w:color="000000"/>
              </w:rPr>
            </w:pPr>
            <w:r w:rsidRPr="00F6338A">
              <w:rPr>
                <w:rFonts w:cs="Calibri"/>
                <w:i/>
                <w:iCs/>
                <w:color w:val="000000"/>
                <w:sz w:val="20"/>
                <w:szCs w:val="20"/>
                <w:u w:color="000000"/>
              </w:rPr>
              <w:t>Monrovia</w:t>
            </w:r>
          </w:p>
          <w:p w:rsidRPr="00F6338A" w:rsidR="004D431B" w:rsidP="004D431B" w:rsidRDefault="004D431B" w14:paraId="1D9F1B9B" w14:textId="77777777">
            <w:pPr>
              <w:widowControl w:val="0"/>
              <w:rPr>
                <w:rFonts w:cs="Calibri"/>
                <w:i/>
                <w:iCs/>
                <w:color w:val="000000"/>
                <w:sz w:val="20"/>
                <w:szCs w:val="20"/>
                <w:u w:color="000000"/>
              </w:rPr>
            </w:pPr>
            <w:r w:rsidRPr="00F6338A">
              <w:rPr>
                <w:rFonts w:cs="Calibri"/>
                <w:i/>
                <w:iCs/>
                <w:color w:val="000000"/>
                <w:sz w:val="20"/>
                <w:szCs w:val="20"/>
                <w:u w:color="000000"/>
              </w:rPr>
              <w:t>In-person meeting</w:t>
            </w:r>
          </w:p>
          <w:p w:rsidRPr="00F6338A" w:rsidR="004D431B" w:rsidP="004D431B" w:rsidRDefault="004D431B" w14:paraId="7BF2C83F" w14:textId="77777777">
            <w:pPr>
              <w:widowControl w:val="0"/>
              <w:rPr>
                <w:rFonts w:cs="Calibri"/>
                <w:i/>
                <w:iCs/>
                <w:color w:val="000000"/>
                <w:sz w:val="20"/>
                <w:szCs w:val="20"/>
                <w:u w:color="000000"/>
              </w:rPr>
            </w:pPr>
          </w:p>
        </w:tc>
        <w:tc>
          <w:tcPr>
            <w:tcW w:w="4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81016F" w:rsidRDefault="004D431B" w14:paraId="2BF908E8" w14:textId="77777777">
            <w:pPr>
              <w:widowControl w:val="0"/>
              <w:jc w:val="both"/>
              <w:rPr>
                <w:rFonts w:cs="Calibri"/>
                <w:i/>
                <w:iCs/>
                <w:color w:val="000000"/>
                <w:sz w:val="20"/>
                <w:szCs w:val="20"/>
                <w:u w:color="000000"/>
              </w:rPr>
            </w:pPr>
            <w:r w:rsidRPr="00F6338A">
              <w:rPr>
                <w:rFonts w:cs="Calibri"/>
                <w:i/>
                <w:iCs/>
                <w:color w:val="000000"/>
                <w:sz w:val="20"/>
                <w:szCs w:val="20"/>
                <w:u w:color="000000"/>
              </w:rPr>
              <w:t xml:space="preserve">Discussion was held with the GEF focal person and key  partners in the North west landscape. The essence of the meeting was to brief them on the project and how this project builds on existing ongoing projects. Mr. Jefferson Nyandibo also spoke on how this project links to the Regional GEF Guinean Biome Program. The meeting resulted in awareness and interest of the stakeholders on the project. </w:t>
            </w:r>
          </w:p>
        </w:tc>
      </w:tr>
      <w:tr w:rsidRPr="00F6338A" w:rsidR="004D431B" w:rsidTr="0081016F" w14:paraId="34784510" w14:textId="77777777">
        <w:trPr>
          <w:trHeight w:val="1795"/>
        </w:trPr>
        <w:tc>
          <w:tcPr>
            <w:tcW w:w="250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3B1C26B" w14:textId="77777777">
            <w:pPr>
              <w:widowControl w:val="0"/>
              <w:rPr>
                <w:rFonts w:cs="Calibri"/>
                <w:i/>
                <w:iCs/>
                <w:color w:val="000000"/>
                <w:sz w:val="20"/>
                <w:szCs w:val="20"/>
                <w:u w:color="000000"/>
              </w:rPr>
            </w:pPr>
            <w:r w:rsidRPr="00F6338A">
              <w:rPr>
                <w:rFonts w:cs="Calibri"/>
                <w:i/>
                <w:iCs/>
                <w:color w:val="000000"/>
                <w:sz w:val="20"/>
                <w:szCs w:val="20"/>
                <w:u w:color="000000"/>
              </w:rPr>
              <w:t>Liberia Land Authority, LLA</w:t>
            </w:r>
          </w:p>
        </w:tc>
        <w:tc>
          <w:tcPr>
            <w:tcW w:w="27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4D431B" w:rsidRDefault="004D431B" w14:paraId="357C6F25" w14:textId="77777777">
            <w:pPr>
              <w:widowControl w:val="0"/>
              <w:rPr>
                <w:rFonts w:cs="Calibri"/>
                <w:i/>
                <w:iCs/>
                <w:color w:val="000000"/>
                <w:sz w:val="20"/>
                <w:szCs w:val="20"/>
                <w:u w:color="000000"/>
              </w:rPr>
            </w:pPr>
            <w:r w:rsidRPr="00F6338A">
              <w:rPr>
                <w:rFonts w:cs="Calibri"/>
                <w:i/>
                <w:iCs/>
                <w:color w:val="000000"/>
                <w:sz w:val="20"/>
                <w:szCs w:val="20"/>
                <w:u w:color="000000"/>
              </w:rPr>
              <w:t>February 27, 2024</w:t>
            </w:r>
          </w:p>
          <w:p w:rsidRPr="00F6338A" w:rsidR="004D431B" w:rsidP="004D431B" w:rsidRDefault="004D431B" w14:paraId="01C0A3FB" w14:textId="77777777">
            <w:pPr>
              <w:widowControl w:val="0"/>
              <w:rPr>
                <w:rFonts w:cs="Calibri"/>
                <w:i/>
                <w:iCs/>
                <w:color w:val="000000"/>
                <w:sz w:val="20"/>
                <w:szCs w:val="20"/>
                <w:u w:color="000000"/>
              </w:rPr>
            </w:pPr>
            <w:r w:rsidRPr="00F6338A">
              <w:rPr>
                <w:rFonts w:cs="Calibri"/>
                <w:i/>
                <w:iCs/>
                <w:color w:val="000000"/>
                <w:sz w:val="20"/>
                <w:szCs w:val="20"/>
                <w:u w:color="000000"/>
              </w:rPr>
              <w:t>Monrovia</w:t>
            </w:r>
          </w:p>
          <w:p w:rsidRPr="00F6338A" w:rsidR="004D431B" w:rsidP="004D431B" w:rsidRDefault="004D431B" w14:paraId="565F76E0" w14:textId="77777777">
            <w:pPr>
              <w:widowControl w:val="0"/>
              <w:rPr>
                <w:rFonts w:cs="Calibri"/>
                <w:i/>
                <w:iCs/>
                <w:color w:val="000000"/>
                <w:sz w:val="20"/>
                <w:szCs w:val="20"/>
                <w:u w:color="000000"/>
              </w:rPr>
            </w:pPr>
            <w:r w:rsidRPr="00F6338A">
              <w:rPr>
                <w:rFonts w:cs="Calibri"/>
                <w:i/>
                <w:iCs/>
                <w:color w:val="000000"/>
                <w:sz w:val="20"/>
                <w:szCs w:val="20"/>
                <w:u w:color="000000"/>
              </w:rPr>
              <w:t>In-person meeting</w:t>
            </w:r>
          </w:p>
        </w:tc>
        <w:tc>
          <w:tcPr>
            <w:tcW w:w="4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81016F" w:rsidRDefault="004D431B" w14:paraId="27604D0A" w14:textId="77777777">
            <w:pPr>
              <w:widowControl w:val="0"/>
              <w:jc w:val="both"/>
              <w:rPr>
                <w:rFonts w:cs="Calibri"/>
                <w:i/>
                <w:iCs/>
                <w:color w:val="000000"/>
                <w:sz w:val="20"/>
                <w:szCs w:val="20"/>
                <w:u w:color="000000"/>
              </w:rPr>
            </w:pPr>
            <w:r w:rsidRPr="00F6338A">
              <w:rPr>
                <w:rFonts w:cs="Calibri"/>
                <w:i/>
                <w:iCs/>
                <w:color w:val="000000"/>
                <w:sz w:val="20"/>
                <w:szCs w:val="20"/>
                <w:u w:color="000000"/>
              </w:rPr>
              <w:t xml:space="preserve">The local consultant held a meeting with the LLA director on land policy and planning. The goal of the meeting was to introduce the project and explain the need for LLA to lead the customary land formalization process as it relates to the gazettement. The discussion was also on the benefit that conservation and land formalization will provide to local communities in term of livelihood benefits. </w:t>
            </w:r>
          </w:p>
        </w:tc>
      </w:tr>
      <w:tr w:rsidRPr="00F6338A" w:rsidR="004D431B" w:rsidTr="0081016F" w14:paraId="43F00A6A" w14:textId="77777777">
        <w:trPr>
          <w:trHeight w:val="1822"/>
        </w:trPr>
        <w:tc>
          <w:tcPr>
            <w:tcW w:w="250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4FE34C8" w14:textId="77777777">
            <w:pPr>
              <w:widowControl w:val="0"/>
              <w:rPr>
                <w:rFonts w:cs="Calibri"/>
                <w:i/>
                <w:iCs/>
                <w:color w:val="000000"/>
                <w:sz w:val="20"/>
                <w:szCs w:val="20"/>
                <w:u w:color="000000"/>
              </w:rPr>
            </w:pPr>
            <w:r w:rsidRPr="00F6338A">
              <w:rPr>
                <w:rFonts w:cs="Calibri"/>
                <w:i/>
                <w:iCs/>
                <w:color w:val="000000"/>
                <w:sz w:val="20"/>
                <w:szCs w:val="20"/>
                <w:u w:color="000000"/>
              </w:rPr>
              <w:t>Forestry Development Authority, FDA</w:t>
            </w:r>
          </w:p>
        </w:tc>
        <w:tc>
          <w:tcPr>
            <w:tcW w:w="27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4D431B" w:rsidRDefault="004D431B" w14:paraId="273B9873" w14:textId="77777777">
            <w:pPr>
              <w:widowControl w:val="0"/>
              <w:rPr>
                <w:rFonts w:cs="Calibri"/>
                <w:i/>
                <w:iCs/>
                <w:color w:val="000000"/>
                <w:sz w:val="20"/>
                <w:szCs w:val="20"/>
                <w:u w:color="000000"/>
              </w:rPr>
            </w:pPr>
            <w:r w:rsidRPr="00F6338A">
              <w:rPr>
                <w:rFonts w:cs="Calibri"/>
                <w:i/>
                <w:iCs/>
                <w:color w:val="000000"/>
                <w:sz w:val="20"/>
                <w:szCs w:val="20"/>
                <w:u w:color="000000"/>
              </w:rPr>
              <w:t>March 21, 2024</w:t>
            </w:r>
          </w:p>
          <w:p w:rsidRPr="00F6338A" w:rsidR="004D431B" w:rsidP="004D431B" w:rsidRDefault="004D431B" w14:paraId="34544BAB" w14:textId="77777777">
            <w:pPr>
              <w:widowControl w:val="0"/>
              <w:rPr>
                <w:rFonts w:cs="Calibri"/>
                <w:i/>
                <w:iCs/>
                <w:color w:val="000000"/>
                <w:sz w:val="20"/>
                <w:szCs w:val="20"/>
                <w:u w:color="000000"/>
              </w:rPr>
            </w:pPr>
            <w:r w:rsidRPr="00F6338A">
              <w:rPr>
                <w:rFonts w:cs="Calibri"/>
                <w:i/>
                <w:iCs/>
                <w:color w:val="000000"/>
                <w:sz w:val="20"/>
                <w:szCs w:val="20"/>
                <w:u w:color="000000"/>
              </w:rPr>
              <w:t>Monrovia</w:t>
            </w:r>
          </w:p>
          <w:p w:rsidRPr="00F6338A" w:rsidR="004D431B" w:rsidP="004D431B" w:rsidRDefault="004D431B" w14:paraId="20E7BB6F" w14:textId="77777777">
            <w:pPr>
              <w:widowControl w:val="0"/>
              <w:rPr>
                <w:rFonts w:cs="Calibri"/>
                <w:i/>
                <w:iCs/>
                <w:color w:val="000000"/>
                <w:sz w:val="20"/>
                <w:szCs w:val="20"/>
                <w:u w:color="000000"/>
              </w:rPr>
            </w:pPr>
            <w:r w:rsidRPr="00F6338A">
              <w:rPr>
                <w:rFonts w:cs="Calibri"/>
                <w:i/>
                <w:iCs/>
                <w:color w:val="000000"/>
                <w:sz w:val="20"/>
                <w:szCs w:val="20"/>
                <w:u w:color="000000"/>
              </w:rPr>
              <w:t>In-person meeting</w:t>
            </w:r>
          </w:p>
        </w:tc>
        <w:tc>
          <w:tcPr>
            <w:tcW w:w="4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81016F" w:rsidRDefault="004D431B" w14:paraId="750E62C5" w14:textId="77777777">
            <w:pPr>
              <w:widowControl w:val="0"/>
              <w:jc w:val="both"/>
              <w:rPr>
                <w:rFonts w:cs="Calibri"/>
                <w:i/>
                <w:iCs/>
                <w:color w:val="000000"/>
                <w:sz w:val="20"/>
                <w:szCs w:val="20"/>
                <w:u w:color="000000"/>
              </w:rPr>
            </w:pPr>
            <w:r w:rsidRPr="00F6338A">
              <w:rPr>
                <w:rFonts w:cs="Calibri"/>
                <w:i/>
                <w:iCs/>
                <w:color w:val="000000"/>
                <w:sz w:val="20"/>
                <w:szCs w:val="20"/>
                <w:u w:color="000000"/>
              </w:rPr>
              <w:t xml:space="preserve">The local consultant held a meeting with the technical manager for Conservation Department. The key issues discussed were an overall briefing on the project, the national steps for gazettement, and the benefit sharing mechanisms for local communities. There was also a discussion on the current status of the three proposed protected areas. The TM was excited about the project and agreed to providing all the support needed for successful implementation. </w:t>
            </w:r>
          </w:p>
        </w:tc>
      </w:tr>
      <w:tr w:rsidRPr="00F6338A" w:rsidR="004D431B" w:rsidTr="0081016F" w14:paraId="76BA6CAE" w14:textId="77777777">
        <w:trPr>
          <w:trHeight w:val="2316"/>
        </w:trPr>
        <w:tc>
          <w:tcPr>
            <w:tcW w:w="250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ACC5F3E" w14:textId="77777777">
            <w:pPr>
              <w:widowControl w:val="0"/>
              <w:rPr>
                <w:rFonts w:cs="Calibri"/>
                <w:i/>
                <w:iCs/>
                <w:color w:val="000000"/>
                <w:sz w:val="20"/>
                <w:szCs w:val="20"/>
                <w:u w:color="000000"/>
              </w:rPr>
            </w:pPr>
            <w:r w:rsidRPr="00F6338A">
              <w:rPr>
                <w:rFonts w:cs="Calibri"/>
                <w:i/>
                <w:iCs/>
                <w:color w:val="000000"/>
                <w:sz w:val="20"/>
                <w:szCs w:val="20"/>
                <w:u w:color="000000"/>
              </w:rPr>
              <w:t xml:space="preserve">European Union/USAID partners Meeting on Conservation Programs in Liberia </w:t>
            </w:r>
          </w:p>
        </w:tc>
        <w:tc>
          <w:tcPr>
            <w:tcW w:w="27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4D431B" w:rsidRDefault="004D431B" w14:paraId="3D6ECC74" w14:textId="77777777">
            <w:pPr>
              <w:widowControl w:val="0"/>
              <w:rPr>
                <w:rFonts w:cs="Calibri"/>
                <w:i/>
                <w:iCs/>
                <w:color w:val="000000"/>
                <w:sz w:val="20"/>
                <w:szCs w:val="20"/>
                <w:u w:color="000000"/>
              </w:rPr>
            </w:pPr>
            <w:r w:rsidRPr="00F6338A">
              <w:rPr>
                <w:rFonts w:cs="Calibri"/>
                <w:i/>
                <w:iCs/>
                <w:color w:val="000000"/>
                <w:sz w:val="20"/>
                <w:szCs w:val="20"/>
                <w:u w:color="000000"/>
              </w:rPr>
              <w:t>March 26, 2024</w:t>
            </w:r>
          </w:p>
          <w:p w:rsidRPr="00F6338A" w:rsidR="004D431B" w:rsidP="004D431B" w:rsidRDefault="004D431B" w14:paraId="5EA64C97" w14:textId="77777777">
            <w:pPr>
              <w:widowControl w:val="0"/>
              <w:rPr>
                <w:rFonts w:cs="Calibri"/>
                <w:i/>
                <w:iCs/>
                <w:color w:val="000000"/>
                <w:sz w:val="20"/>
                <w:szCs w:val="20"/>
                <w:u w:color="000000"/>
              </w:rPr>
            </w:pPr>
            <w:r w:rsidRPr="00F6338A">
              <w:rPr>
                <w:rFonts w:cs="Calibri"/>
                <w:i/>
                <w:iCs/>
                <w:color w:val="000000"/>
                <w:sz w:val="20"/>
                <w:szCs w:val="20"/>
                <w:u w:color="000000"/>
              </w:rPr>
              <w:t>Monrovia</w:t>
            </w:r>
          </w:p>
          <w:p w:rsidRPr="00F6338A" w:rsidR="004D431B" w:rsidP="004D431B" w:rsidRDefault="004D431B" w14:paraId="2CD51D84" w14:textId="77777777">
            <w:pPr>
              <w:widowControl w:val="0"/>
              <w:rPr>
                <w:rFonts w:cs="Calibri"/>
                <w:i/>
                <w:iCs/>
                <w:color w:val="000000"/>
                <w:sz w:val="20"/>
                <w:szCs w:val="20"/>
                <w:u w:color="000000"/>
              </w:rPr>
            </w:pPr>
            <w:r w:rsidRPr="00F6338A">
              <w:rPr>
                <w:rFonts w:cs="Calibri"/>
                <w:i/>
                <w:iCs/>
                <w:color w:val="000000"/>
                <w:sz w:val="20"/>
                <w:szCs w:val="20"/>
                <w:u w:color="000000"/>
              </w:rPr>
              <w:t>In-person meeting</w:t>
            </w:r>
          </w:p>
        </w:tc>
        <w:tc>
          <w:tcPr>
            <w:tcW w:w="4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81016F" w:rsidRDefault="004D431B" w14:paraId="06DA1092" w14:textId="77777777">
            <w:pPr>
              <w:widowControl w:val="0"/>
              <w:jc w:val="both"/>
              <w:rPr>
                <w:rFonts w:cs="Calibri"/>
                <w:i/>
                <w:iCs/>
                <w:color w:val="000000"/>
                <w:sz w:val="20"/>
                <w:szCs w:val="20"/>
                <w:u w:color="000000"/>
              </w:rPr>
            </w:pPr>
            <w:r w:rsidRPr="00F6338A">
              <w:rPr>
                <w:rFonts w:cs="Calibri"/>
                <w:i/>
                <w:iCs/>
                <w:color w:val="000000"/>
                <w:sz w:val="20"/>
                <w:szCs w:val="20"/>
                <w:u w:color="000000"/>
              </w:rPr>
              <w:t>This meeting was led by the EU ambassador, along with the USAID head, the Managing Director of the FDA and all conservation partners. During the meeting, the EU discussed the commitment to the Government of Liberia as it relates to fulfilling their 30% conservation quota. During the meeting, partners presented on their projects and activities. The national consultant used the opportunity to provide a brief overview on the upcoming GEF project and asked that existing projects coordinate and collaborate to strengthen efforts in the sector. Partners present requested that once the project kick-starts, a meeting is held to brief them on project targets, outcomes and outputs to avoid duplication.</w:t>
            </w:r>
          </w:p>
        </w:tc>
      </w:tr>
      <w:tr w:rsidRPr="00F6338A" w:rsidR="004D431B" w:rsidTr="0081016F" w14:paraId="00339794" w14:textId="77777777">
        <w:trPr>
          <w:trHeight w:val="2316"/>
        </w:trPr>
        <w:tc>
          <w:tcPr>
            <w:tcW w:w="250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8E83F87" w14:textId="77777777">
            <w:pPr>
              <w:widowControl w:val="0"/>
              <w:rPr>
                <w:rFonts w:cs="Calibri"/>
                <w:i/>
                <w:iCs/>
                <w:color w:val="000000"/>
                <w:sz w:val="20"/>
                <w:szCs w:val="20"/>
                <w:u w:color="000000"/>
              </w:rPr>
            </w:pPr>
            <w:r w:rsidRPr="00F6338A">
              <w:rPr>
                <w:rFonts w:cs="Calibri"/>
                <w:i/>
                <w:iCs/>
                <w:color w:val="000000"/>
                <w:sz w:val="20"/>
                <w:szCs w:val="20"/>
                <w:u w:color="000000"/>
              </w:rPr>
              <w:t>District Commissioner (Kongba District), Hon. Lawrence Sherbo</w:t>
            </w:r>
          </w:p>
        </w:tc>
        <w:tc>
          <w:tcPr>
            <w:tcW w:w="27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4D431B" w:rsidRDefault="004D431B" w14:paraId="30DA02AC" w14:textId="77777777">
            <w:pPr>
              <w:widowControl w:val="0"/>
              <w:rPr>
                <w:rFonts w:cs="Calibri"/>
                <w:i/>
                <w:iCs/>
                <w:color w:val="000000"/>
                <w:sz w:val="20"/>
                <w:szCs w:val="20"/>
                <w:u w:color="000000"/>
              </w:rPr>
            </w:pPr>
            <w:r w:rsidRPr="00F6338A">
              <w:rPr>
                <w:rFonts w:cs="Calibri"/>
                <w:i/>
                <w:iCs/>
                <w:color w:val="000000"/>
                <w:sz w:val="20"/>
                <w:szCs w:val="20"/>
                <w:u w:color="000000"/>
              </w:rPr>
              <w:t>April 5, 2024</w:t>
            </w:r>
          </w:p>
        </w:tc>
        <w:tc>
          <w:tcPr>
            <w:tcW w:w="4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81016F" w:rsidRDefault="004D431B" w14:paraId="36A55827" w14:textId="77777777">
            <w:pPr>
              <w:widowControl w:val="0"/>
              <w:jc w:val="both"/>
              <w:rPr>
                <w:rFonts w:cs="Calibri"/>
                <w:i/>
                <w:iCs/>
                <w:color w:val="000000"/>
                <w:sz w:val="20"/>
                <w:szCs w:val="20"/>
                <w:u w:color="000000"/>
              </w:rPr>
            </w:pPr>
            <w:r w:rsidRPr="00F6338A">
              <w:rPr>
                <w:rFonts w:cs="Calibri"/>
                <w:i/>
                <w:iCs/>
                <w:color w:val="000000"/>
                <w:sz w:val="20"/>
                <w:szCs w:val="20"/>
                <w:u w:color="000000"/>
              </w:rPr>
              <w:t>The meeting was held with the District Commissioner of Kongba District in Monrovia following his announcement as District Commissioner earlier this year. Following his pronouncement, Mr. Sherbo worked as the field administrator for SCNL’s sub-office in Kumgbor, Kongba District. The commissioner was briefed about the project’s objectives and the benefits accrued for community members. He gave his buy-in to the project and committed to supporting the project and the institution from his position as a District Commissioner.</w:t>
            </w:r>
          </w:p>
        </w:tc>
      </w:tr>
      <w:tr w:rsidRPr="00F6338A" w:rsidR="004D431B" w:rsidTr="0081016F" w14:paraId="28C1DABB" w14:textId="77777777">
        <w:trPr>
          <w:trHeight w:val="2316"/>
        </w:trPr>
        <w:tc>
          <w:tcPr>
            <w:tcW w:w="250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564AC036" w14:textId="77777777">
            <w:pPr>
              <w:widowControl w:val="0"/>
              <w:rPr>
                <w:rFonts w:cs="Calibri"/>
                <w:i/>
                <w:iCs/>
                <w:color w:val="000000"/>
                <w:sz w:val="20"/>
                <w:szCs w:val="20"/>
                <w:u w:color="000000"/>
              </w:rPr>
            </w:pPr>
            <w:r w:rsidRPr="00F6338A">
              <w:rPr>
                <w:rFonts w:cs="Calibri"/>
                <w:i/>
                <w:iCs/>
                <w:color w:val="000000"/>
                <w:sz w:val="20"/>
                <w:szCs w:val="20"/>
                <w:u w:color="000000"/>
              </w:rPr>
              <w:t>Paramount Chief (Porkpa District), Hon. Jamiltu Watson</w:t>
            </w:r>
          </w:p>
        </w:tc>
        <w:tc>
          <w:tcPr>
            <w:tcW w:w="27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4D431B" w:rsidRDefault="004D431B" w14:paraId="0CBCC159" w14:textId="77777777">
            <w:pPr>
              <w:widowControl w:val="0"/>
              <w:rPr>
                <w:rFonts w:cs="Calibri"/>
                <w:i/>
                <w:iCs/>
                <w:color w:val="000000"/>
                <w:sz w:val="20"/>
                <w:szCs w:val="20"/>
                <w:u w:color="000000"/>
              </w:rPr>
            </w:pPr>
            <w:r w:rsidRPr="00F6338A">
              <w:rPr>
                <w:rFonts w:cs="Calibri"/>
                <w:i/>
                <w:iCs/>
                <w:color w:val="000000"/>
                <w:sz w:val="20"/>
                <w:szCs w:val="20"/>
                <w:u w:color="000000"/>
              </w:rPr>
              <w:t>April 23, 2024</w:t>
            </w:r>
          </w:p>
        </w:tc>
        <w:tc>
          <w:tcPr>
            <w:tcW w:w="4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81016F" w:rsidRDefault="004D431B" w14:paraId="40521A25" w14:textId="77777777">
            <w:pPr>
              <w:widowControl w:val="0"/>
              <w:jc w:val="both"/>
              <w:rPr>
                <w:rFonts w:cs="Calibri"/>
                <w:i/>
                <w:iCs/>
                <w:color w:val="000000"/>
                <w:sz w:val="20"/>
                <w:szCs w:val="20"/>
                <w:u w:color="000000"/>
              </w:rPr>
            </w:pPr>
            <w:r w:rsidRPr="00F6338A">
              <w:rPr>
                <w:rFonts w:cs="Calibri"/>
                <w:i/>
                <w:iCs/>
                <w:color w:val="000000"/>
                <w:sz w:val="20"/>
                <w:szCs w:val="20"/>
                <w:u w:color="000000"/>
              </w:rPr>
              <w:t>A meeting was held with the Paramount Chief from Porkpa District in Grand Cape Mount County. Like the other paramount chief, Hon. Watson has been supportive of conservation work in the landscape. When briefed about the project and its role in the gazettement of the two proposed PAs in the landscape, she committed her support and asked that more women groups be prioritized in the benefit-sharing of whatever livelihood support the project will bring.</w:t>
            </w:r>
          </w:p>
        </w:tc>
      </w:tr>
      <w:tr w:rsidRPr="00F6338A" w:rsidR="004D431B" w:rsidTr="0081016F" w14:paraId="6219BB73" w14:textId="77777777">
        <w:trPr>
          <w:trHeight w:val="2316"/>
        </w:trPr>
        <w:tc>
          <w:tcPr>
            <w:tcW w:w="250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2FF0F0E1" w14:textId="77777777">
            <w:pPr>
              <w:widowControl w:val="0"/>
              <w:rPr>
                <w:rFonts w:cs="Calibri"/>
                <w:i/>
                <w:iCs/>
                <w:color w:val="000000"/>
                <w:sz w:val="20"/>
                <w:szCs w:val="20"/>
                <w:u w:color="000000"/>
              </w:rPr>
            </w:pPr>
            <w:r w:rsidRPr="00F6338A">
              <w:rPr>
                <w:rFonts w:cs="Calibri"/>
                <w:i/>
                <w:iCs/>
                <w:color w:val="000000"/>
                <w:sz w:val="20"/>
                <w:szCs w:val="20"/>
                <w:u w:color="000000"/>
              </w:rPr>
              <w:t>Paramount Chief (Normon Chiefdom), Hon. Mcgill Wuleh</w:t>
            </w:r>
          </w:p>
        </w:tc>
        <w:tc>
          <w:tcPr>
            <w:tcW w:w="27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4D431B" w:rsidRDefault="004D431B" w14:paraId="4955C360" w14:textId="77777777">
            <w:pPr>
              <w:widowControl w:val="0"/>
              <w:rPr>
                <w:rFonts w:cs="Calibri"/>
                <w:i/>
                <w:iCs/>
                <w:color w:val="000000"/>
                <w:sz w:val="20"/>
                <w:szCs w:val="20"/>
                <w:u w:color="000000"/>
              </w:rPr>
            </w:pPr>
            <w:r w:rsidRPr="00F6338A">
              <w:rPr>
                <w:rFonts w:cs="Calibri"/>
                <w:i/>
                <w:iCs/>
                <w:color w:val="000000"/>
                <w:sz w:val="20"/>
                <w:szCs w:val="20"/>
                <w:u w:color="000000"/>
              </w:rPr>
              <w:t>May 28, 2024</w:t>
            </w:r>
          </w:p>
        </w:tc>
        <w:tc>
          <w:tcPr>
            <w:tcW w:w="4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81016F" w:rsidRDefault="004D431B" w14:paraId="7A351955" w14:textId="77777777">
            <w:pPr>
              <w:widowControl w:val="0"/>
              <w:jc w:val="both"/>
              <w:rPr>
                <w:rFonts w:cs="Calibri"/>
                <w:i/>
                <w:iCs/>
                <w:color w:val="000000"/>
                <w:sz w:val="20"/>
                <w:szCs w:val="20"/>
                <w:u w:color="000000"/>
              </w:rPr>
            </w:pPr>
            <w:r w:rsidRPr="00F6338A">
              <w:rPr>
                <w:rFonts w:cs="Calibri"/>
                <w:i/>
                <w:iCs/>
                <w:color w:val="000000"/>
                <w:sz w:val="20"/>
                <w:szCs w:val="20"/>
                <w:u w:color="000000"/>
              </w:rPr>
              <w:t>The technical lead from SCNL held an in-person meeting with the Paramount Chief of Normon Chiefdom in Normon, Gbarpolu County. SCNL has worked with the Paramount chief for many years in the landscape. He was briefed about the project and its role in supporting the customary Land Formalization Process that will lead to the gazettement of Foya and Kpo PPAs. Papay Wuleh committed his support to the project, thanked SCNL for the work that has been done in the District and asked for more livelihood support for his people.</w:t>
            </w:r>
          </w:p>
        </w:tc>
      </w:tr>
      <w:tr w:rsidRPr="00F6338A" w:rsidR="004D431B" w:rsidTr="0081016F" w14:paraId="119D83B0" w14:textId="77777777">
        <w:trPr>
          <w:trHeight w:val="2316"/>
        </w:trPr>
        <w:tc>
          <w:tcPr>
            <w:tcW w:w="250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039286F" w14:textId="77777777">
            <w:pPr>
              <w:widowControl w:val="0"/>
              <w:rPr>
                <w:rFonts w:cs="Calibri"/>
                <w:i/>
                <w:iCs/>
                <w:color w:val="000000"/>
                <w:sz w:val="20"/>
                <w:szCs w:val="20"/>
                <w:u w:color="000000"/>
              </w:rPr>
            </w:pPr>
            <w:r w:rsidRPr="00F6338A">
              <w:rPr>
                <w:rFonts w:cs="Calibri"/>
                <w:i/>
                <w:iCs/>
                <w:color w:val="000000"/>
                <w:sz w:val="20"/>
                <w:szCs w:val="20"/>
                <w:u w:color="000000"/>
              </w:rPr>
              <w:t>Head of the Community Forest Management Body (CFMB), Karimu Fofana</w:t>
            </w:r>
          </w:p>
        </w:tc>
        <w:tc>
          <w:tcPr>
            <w:tcW w:w="27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4D431B" w:rsidRDefault="004D431B" w14:paraId="7BD0F540" w14:textId="77777777">
            <w:pPr>
              <w:widowControl w:val="0"/>
              <w:rPr>
                <w:rFonts w:cs="Calibri"/>
                <w:i/>
                <w:iCs/>
                <w:color w:val="000000"/>
                <w:sz w:val="20"/>
                <w:szCs w:val="20"/>
                <w:u w:color="000000"/>
              </w:rPr>
            </w:pPr>
            <w:r w:rsidRPr="00F6338A">
              <w:rPr>
                <w:rFonts w:cs="Calibri"/>
                <w:i/>
                <w:iCs/>
                <w:color w:val="000000"/>
                <w:sz w:val="20"/>
                <w:szCs w:val="20"/>
                <w:u w:color="000000"/>
              </w:rPr>
              <w:t>May 29, 2024</w:t>
            </w:r>
          </w:p>
        </w:tc>
        <w:tc>
          <w:tcPr>
            <w:tcW w:w="4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81016F" w:rsidRDefault="004D431B" w14:paraId="1A5D8AAB" w14:textId="77777777">
            <w:pPr>
              <w:widowControl w:val="0"/>
              <w:jc w:val="both"/>
              <w:rPr>
                <w:rFonts w:cs="Calibri"/>
                <w:i/>
                <w:iCs/>
                <w:color w:val="000000"/>
                <w:sz w:val="20"/>
                <w:szCs w:val="20"/>
                <w:u w:color="000000"/>
              </w:rPr>
            </w:pPr>
            <w:r w:rsidRPr="00F6338A">
              <w:rPr>
                <w:rFonts w:cs="Calibri"/>
                <w:i/>
                <w:iCs/>
                <w:color w:val="000000"/>
                <w:sz w:val="20"/>
                <w:szCs w:val="20"/>
                <w:u w:color="000000"/>
              </w:rPr>
              <w:t>The technical lead from SCNL had an in-person meeting with the Head of the Community Forest Management Body in Tonglay Clan, Gbarpolu County. Karimu was briefed about the project and the CLF process that will take place. As head of the Community Forest Management body, he was told of his role in supporting the boundary harmonization process, which will ensure extensive consultation with community members to know which forest land goes into PAs.</w:t>
            </w:r>
          </w:p>
        </w:tc>
      </w:tr>
      <w:tr w:rsidRPr="00F6338A" w:rsidR="004D431B" w:rsidTr="0081016F" w14:paraId="11F008FB" w14:textId="77777777">
        <w:trPr>
          <w:trHeight w:val="2316"/>
        </w:trPr>
        <w:tc>
          <w:tcPr>
            <w:tcW w:w="250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2D1A7F0" w14:textId="77777777">
            <w:pPr>
              <w:widowControl w:val="0"/>
              <w:rPr>
                <w:rFonts w:cs="Calibri"/>
                <w:i/>
                <w:iCs/>
                <w:color w:val="000000"/>
                <w:sz w:val="20"/>
                <w:szCs w:val="20"/>
                <w:u w:color="000000"/>
              </w:rPr>
            </w:pPr>
            <w:r w:rsidRPr="00F6338A">
              <w:rPr>
                <w:rFonts w:cs="Calibri"/>
                <w:i/>
                <w:iCs/>
                <w:color w:val="000000"/>
                <w:sz w:val="20"/>
                <w:szCs w:val="20"/>
                <w:u w:color="000000"/>
              </w:rPr>
              <w:t>Guma-Mende Cooperative &amp; Sebehill Agriculture Cooperative, Lofa County</w:t>
            </w:r>
          </w:p>
        </w:tc>
        <w:tc>
          <w:tcPr>
            <w:tcW w:w="27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4D431B" w:rsidRDefault="004D431B" w14:paraId="20249A73" w14:textId="77777777">
            <w:pPr>
              <w:widowControl w:val="0"/>
              <w:rPr>
                <w:rFonts w:cs="Calibri"/>
                <w:i/>
                <w:iCs/>
                <w:color w:val="000000"/>
                <w:sz w:val="20"/>
                <w:szCs w:val="20"/>
                <w:u w:color="000000"/>
              </w:rPr>
            </w:pPr>
            <w:r w:rsidRPr="00F6338A">
              <w:rPr>
                <w:rFonts w:cs="Calibri"/>
                <w:i/>
                <w:iCs/>
                <w:color w:val="000000"/>
                <w:sz w:val="20"/>
                <w:szCs w:val="20"/>
                <w:u w:color="000000"/>
              </w:rPr>
              <w:t>May 30, 2024</w:t>
            </w:r>
          </w:p>
        </w:tc>
        <w:tc>
          <w:tcPr>
            <w:tcW w:w="4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81016F" w:rsidRDefault="004D431B" w14:paraId="3745F5B6" w14:textId="77777777">
            <w:pPr>
              <w:widowControl w:val="0"/>
              <w:jc w:val="both"/>
              <w:rPr>
                <w:rFonts w:cs="Calibri"/>
                <w:i/>
                <w:iCs/>
                <w:color w:val="000000"/>
                <w:sz w:val="20"/>
                <w:szCs w:val="20"/>
                <w:u w:color="000000"/>
              </w:rPr>
            </w:pPr>
            <w:r w:rsidRPr="00F6338A">
              <w:rPr>
                <w:rFonts w:cs="Calibri"/>
                <w:i/>
                <w:iCs/>
                <w:color w:val="000000"/>
                <w:sz w:val="20"/>
                <w:szCs w:val="20"/>
                <w:u w:color="000000"/>
              </w:rPr>
              <w:t>SCNL’s livelihood officer held a meeting with the Guma-mende and Sebehill Agriculture cooperatives in Vahun, Lofa County. The Cooperatives were briefed about the project and its interventions in the landscape. They were also told that the project is divided into components and another organization will lead the livelihood activities, but with the support of SCNL.</w:t>
            </w:r>
          </w:p>
        </w:tc>
      </w:tr>
      <w:tr w:rsidRPr="00F6338A" w:rsidR="004D431B" w:rsidTr="0081016F" w14:paraId="2AB493A4" w14:textId="77777777">
        <w:trPr>
          <w:trHeight w:val="940"/>
        </w:trPr>
        <w:tc>
          <w:tcPr>
            <w:tcW w:w="250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095520F" w14:textId="77777777">
            <w:pPr>
              <w:widowControl w:val="0"/>
              <w:rPr>
                <w:rFonts w:cs="Calibri"/>
                <w:i/>
                <w:iCs/>
                <w:color w:val="000000"/>
                <w:sz w:val="20"/>
                <w:szCs w:val="20"/>
                <w:u w:color="000000"/>
              </w:rPr>
            </w:pPr>
            <w:r w:rsidRPr="00F6338A">
              <w:rPr>
                <w:rFonts w:cs="Calibri"/>
                <w:i/>
                <w:iCs/>
                <w:color w:val="000000"/>
                <w:sz w:val="20"/>
                <w:szCs w:val="20"/>
                <w:u w:color="000000"/>
              </w:rPr>
              <w:t>Validation workshop to be added</w:t>
            </w:r>
          </w:p>
        </w:tc>
        <w:tc>
          <w:tcPr>
            <w:tcW w:w="279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4D431B" w:rsidRDefault="004D431B" w14:paraId="3B79F13A" w14:textId="77777777">
            <w:pPr>
              <w:widowControl w:val="0"/>
              <w:rPr>
                <w:rFonts w:cs="Calibri"/>
                <w:i/>
                <w:iCs/>
                <w:color w:val="000000"/>
                <w:sz w:val="20"/>
                <w:szCs w:val="20"/>
                <w:u w:color="000000"/>
              </w:rPr>
            </w:pPr>
          </w:p>
        </w:tc>
        <w:tc>
          <w:tcPr>
            <w:tcW w:w="4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4D431B" w:rsidRDefault="004D431B" w14:paraId="50280780" w14:textId="77777777">
            <w:pPr>
              <w:widowControl w:val="0"/>
              <w:rPr>
                <w:rFonts w:cs="Calibri"/>
                <w:i/>
                <w:iCs/>
                <w:color w:val="000000"/>
                <w:sz w:val="20"/>
                <w:szCs w:val="20"/>
                <w:u w:color="000000"/>
              </w:rPr>
            </w:pPr>
          </w:p>
        </w:tc>
      </w:tr>
    </w:tbl>
    <w:p w:rsidRPr="00F6338A" w:rsidR="004D431B" w:rsidP="004E7DF1" w:rsidRDefault="004D431B" w14:paraId="6C90C1C2" w14:textId="77777777">
      <w:pPr>
        <w:widowControl w:val="0"/>
        <w:rPr>
          <w:rFonts w:eastAsia="Calibri" w:cs="Calibri"/>
          <w:b/>
          <w:bCs/>
          <w:color w:val="000000"/>
          <w:szCs w:val="22"/>
          <w:u w:color="000000"/>
        </w:rPr>
      </w:pPr>
    </w:p>
    <w:p w:rsidRPr="00F6338A" w:rsidR="004D431B" w:rsidP="004E7DF1" w:rsidRDefault="004D431B" w14:paraId="08661EC0" w14:textId="77777777">
      <w:pPr>
        <w:widowControl w:val="0"/>
        <w:rPr>
          <w:rFonts w:eastAsia="Calibri" w:cs="Calibri"/>
          <w:color w:val="000000"/>
          <w:szCs w:val="22"/>
          <w:u w:color="000000"/>
          <w14:textOutline w14:w="12700" w14:cap="flat" w14:cmpd="sng" w14:algn="ctr">
            <w14:noFill/>
            <w14:prstDash w14:val="solid"/>
            <w14:miter w14:lim="400000"/>
          </w14:textOutline>
        </w:rPr>
      </w:pPr>
    </w:p>
    <w:p w:rsidRPr="00F6338A" w:rsidR="004D431B" w:rsidP="004E7DF1" w:rsidRDefault="004D431B" w14:paraId="50B6552F" w14:textId="77777777">
      <w:pPr>
        <w:widowControl w:val="0"/>
        <w:rPr>
          <w:rFonts w:eastAsia="Calibri" w:cs="Calibri"/>
          <w:b/>
          <w:bCs/>
          <w:color w:val="000000"/>
          <w:szCs w:val="22"/>
          <w:u w:color="000000"/>
        </w:rPr>
      </w:pPr>
      <w:r w:rsidRPr="00F6338A">
        <w:rPr>
          <w:rFonts w:cs="Calibri"/>
          <w:b/>
          <w:bCs/>
          <w:color w:val="000000"/>
          <w:szCs w:val="22"/>
          <w:u w:color="000000"/>
        </w:rPr>
        <w:t>b. Project Disclosure</w:t>
      </w:r>
    </w:p>
    <w:p w:rsidRPr="00F6338A" w:rsidR="004D431B" w:rsidP="004E7DF1" w:rsidRDefault="004D431B" w14:paraId="7DEED712" w14:textId="77777777">
      <w:pPr>
        <w:widowControl w:val="0"/>
        <w:rPr>
          <w:rFonts w:eastAsia="Calibri" w:cs="Calibri"/>
          <w:color w:val="000000"/>
          <w:szCs w:val="22"/>
          <w:u w:color="000000"/>
        </w:rPr>
      </w:pPr>
      <w:r w:rsidRPr="00F6338A">
        <w:rPr>
          <w:rFonts w:cs="Calibri"/>
          <w:color w:val="000000"/>
          <w:szCs w:val="22"/>
          <w:u w:color="000000"/>
        </w:rPr>
        <w:t xml:space="preserve">Disclosing project information is essential for meaningful consultation on project design and for stakeholders to understand the potential opportunities of the project, and the risks and impacts of the project. </w:t>
      </w:r>
    </w:p>
    <w:p w:rsidRPr="00F6338A" w:rsidR="004D431B" w:rsidP="004E7DF1" w:rsidRDefault="004D431B" w14:paraId="4EBDB610" w14:textId="77777777">
      <w:pPr>
        <w:widowControl w:val="0"/>
        <w:rPr>
          <w:rFonts w:eastAsia="Calibri" w:cs="Calibri"/>
          <w:color w:val="000000"/>
          <w:szCs w:val="22"/>
          <w:u w:color="000000"/>
        </w:rPr>
      </w:pPr>
    </w:p>
    <w:p w:rsidRPr="00F6338A" w:rsidR="004D431B" w:rsidP="004E7DF1" w:rsidRDefault="004D431B" w14:paraId="5EFE6CA3" w14:textId="77777777">
      <w:pPr>
        <w:widowControl w:val="0"/>
        <w:rPr>
          <w:rFonts w:eastAsia="Calibri" w:cs="Calibri"/>
          <w:color w:val="000000"/>
          <w:szCs w:val="22"/>
          <w:u w:color="000000"/>
        </w:rPr>
      </w:pPr>
      <w:r w:rsidRPr="00F6338A">
        <w:rPr>
          <w:rFonts w:cs="Calibri"/>
          <w:color w:val="000000"/>
          <w:szCs w:val="22"/>
          <w:u w:color="000000"/>
        </w:rPr>
        <w:t>Confirm that the following information was shared with stakeholders in a timely manner and in an appropriate form and language during the PPG/PPF Phase:</w:t>
      </w:r>
    </w:p>
    <w:p w:rsidRPr="00F6338A" w:rsidR="004D431B" w:rsidP="004E7DF1" w:rsidRDefault="004D431B" w14:paraId="619A8779" w14:textId="77777777">
      <w:pPr>
        <w:widowControl w:val="0"/>
        <w:rPr>
          <w:rFonts w:eastAsia="Calibri" w:cs="Calibri"/>
          <w:color w:val="000000"/>
          <w:sz w:val="20"/>
          <w:szCs w:val="20"/>
          <w:u w:color="000000"/>
        </w:rPr>
      </w:pPr>
    </w:p>
    <w:tbl>
      <w:tblPr>
        <w:tblW w:w="9985"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5305"/>
        <w:gridCol w:w="4680"/>
      </w:tblGrid>
      <w:tr w:rsidRPr="00F6338A" w:rsidR="004D431B" w14:paraId="63B536D6" w14:textId="77777777">
        <w:trPr>
          <w:trHeight w:val="267"/>
        </w:trPr>
        <w:tc>
          <w:tcPr>
            <w:tcW w:w="53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04C1A22" w14:textId="77777777">
            <w:pPr>
              <w:widowControl w:val="0"/>
              <w:rPr>
                <w:rFonts w:cs="Calibri"/>
                <w:color w:val="000000"/>
                <w:sz w:val="20"/>
                <w:szCs w:val="20"/>
                <w:u w:color="000000"/>
              </w:rPr>
            </w:pPr>
            <w:r w:rsidRPr="00F6338A">
              <w:rPr>
                <w:rFonts w:cs="Calibri"/>
                <w:b/>
                <w:bCs/>
                <w:color w:val="000000"/>
                <w:sz w:val="20"/>
                <w:szCs w:val="20"/>
                <w:u w:color="000000"/>
              </w:rPr>
              <w:t xml:space="preserve">Information </w:t>
            </w:r>
          </w:p>
        </w:tc>
        <w:tc>
          <w:tcPr>
            <w:tcW w:w="4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293306B" w14:textId="77777777">
            <w:pPr>
              <w:widowControl w:val="0"/>
              <w:rPr>
                <w:rFonts w:cs="Calibri"/>
                <w:color w:val="000000"/>
                <w:sz w:val="20"/>
                <w:szCs w:val="20"/>
                <w:u w:color="000000"/>
              </w:rPr>
            </w:pPr>
            <w:r w:rsidRPr="00F6338A">
              <w:rPr>
                <w:rFonts w:cs="Calibri"/>
                <w:b/>
                <w:bCs/>
                <w:color w:val="000000"/>
                <w:sz w:val="20"/>
                <w:szCs w:val="20"/>
                <w:u w:color="000000"/>
              </w:rPr>
              <w:t xml:space="preserve">When, How and Where this was shared? </w:t>
            </w:r>
          </w:p>
        </w:tc>
      </w:tr>
      <w:tr w:rsidRPr="00F6338A" w:rsidR="004D431B" w14:paraId="5CB252C7" w14:textId="77777777">
        <w:trPr>
          <w:trHeight w:val="1261"/>
        </w:trPr>
        <w:tc>
          <w:tcPr>
            <w:tcW w:w="53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A05A046" w14:textId="77777777">
            <w:pPr>
              <w:widowControl w:val="0"/>
              <w:rPr>
                <w:rFonts w:cs="Calibri"/>
                <w:color w:val="000000"/>
                <w:sz w:val="20"/>
                <w:szCs w:val="20"/>
                <w:u w:color="000000"/>
              </w:rPr>
            </w:pPr>
            <w:r w:rsidRPr="00F6338A">
              <w:rPr>
                <w:rFonts w:cs="Calibri"/>
                <w:color w:val="000000"/>
                <w:sz w:val="20"/>
                <w:szCs w:val="20"/>
                <w:u w:color="000000"/>
              </w:rPr>
              <w:t xml:space="preserve"> The purpose, nature and scale of the project</w:t>
            </w:r>
          </w:p>
        </w:tc>
        <w:tc>
          <w:tcPr>
            <w:tcW w:w="4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4E2709B" w14:textId="77777777">
            <w:pPr>
              <w:widowControl w:val="0"/>
              <w:jc w:val="both"/>
              <w:rPr>
                <w:rFonts w:eastAsia="Calibri" w:cs="Calibri"/>
                <w:b/>
                <w:bCs/>
                <w:color w:val="000000"/>
                <w:sz w:val="20"/>
                <w:szCs w:val="20"/>
                <w:u w:color="000000"/>
              </w:rPr>
            </w:pPr>
            <w:r w:rsidRPr="00F6338A">
              <w:rPr>
                <w:rFonts w:cs="Calibri"/>
                <w:b/>
                <w:bCs/>
                <w:color w:val="000000"/>
                <w:sz w:val="20"/>
                <w:szCs w:val="20"/>
                <w:u w:color="000000"/>
              </w:rPr>
              <w:t>Consultations during Project Preparation</w:t>
            </w:r>
          </w:p>
          <w:p w:rsidRPr="00F6338A" w:rsidR="004D431B" w:rsidP="004D431B" w:rsidRDefault="004D431B" w14:paraId="7E068F3F" w14:textId="77777777">
            <w:pPr>
              <w:widowControl w:val="0"/>
              <w:jc w:val="both"/>
              <w:rPr>
                <w:rFonts w:cs="Calibri"/>
                <w:color w:val="000000"/>
                <w:sz w:val="20"/>
                <w:szCs w:val="20"/>
                <w:u w:color="000000"/>
              </w:rPr>
            </w:pPr>
            <w:r w:rsidRPr="00F6338A">
              <w:rPr>
                <w:rFonts w:cs="Calibri"/>
                <w:color w:val="000000"/>
                <w:sz w:val="20"/>
                <w:szCs w:val="20"/>
                <w:u w:color="000000"/>
              </w:rPr>
              <w:t xml:space="preserve">Information was shared in stakeholder meetings described in table in Section IVa. Information will be shared with all stakeholders during validation workshops in August 2024. </w:t>
            </w:r>
          </w:p>
        </w:tc>
      </w:tr>
      <w:tr w:rsidRPr="00F6338A" w:rsidR="004D431B" w14:paraId="4F7AF050" w14:textId="77777777">
        <w:trPr>
          <w:trHeight w:val="1261"/>
        </w:trPr>
        <w:tc>
          <w:tcPr>
            <w:tcW w:w="53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01E95E7" w14:textId="77777777">
            <w:pPr>
              <w:widowControl w:val="0"/>
              <w:rPr>
                <w:rFonts w:cs="Calibri"/>
                <w:color w:val="000000"/>
                <w:sz w:val="20"/>
                <w:szCs w:val="20"/>
                <w:u w:color="000000"/>
              </w:rPr>
            </w:pPr>
            <w:r w:rsidRPr="00F6338A">
              <w:rPr>
                <w:rFonts w:cs="Calibri"/>
                <w:color w:val="000000"/>
                <w:sz w:val="20"/>
                <w:szCs w:val="20"/>
                <w:u w:color="000000"/>
              </w:rPr>
              <w:t xml:space="preserve"> The duration of proposed project activities</w:t>
            </w:r>
          </w:p>
        </w:tc>
        <w:tc>
          <w:tcPr>
            <w:tcW w:w="4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0699130" w14:textId="77777777">
            <w:pPr>
              <w:widowControl w:val="0"/>
              <w:jc w:val="both"/>
              <w:rPr>
                <w:rFonts w:eastAsia="Calibri" w:cs="Calibri"/>
                <w:b/>
                <w:bCs/>
                <w:color w:val="000000"/>
                <w:sz w:val="20"/>
                <w:szCs w:val="20"/>
                <w:u w:color="000000"/>
              </w:rPr>
            </w:pPr>
            <w:r w:rsidRPr="00F6338A">
              <w:rPr>
                <w:rFonts w:cs="Calibri"/>
                <w:b/>
                <w:bCs/>
                <w:color w:val="000000"/>
                <w:sz w:val="20"/>
                <w:szCs w:val="20"/>
                <w:u w:color="000000"/>
              </w:rPr>
              <w:t>Consultations during Project Preparation</w:t>
            </w:r>
          </w:p>
          <w:p w:rsidRPr="00F6338A" w:rsidR="004D431B" w:rsidP="004D431B" w:rsidRDefault="004D431B" w14:paraId="1CF3C936" w14:textId="77777777">
            <w:pPr>
              <w:widowControl w:val="0"/>
              <w:jc w:val="both"/>
              <w:rPr>
                <w:rFonts w:cs="Calibri"/>
                <w:color w:val="000000"/>
                <w:sz w:val="20"/>
                <w:szCs w:val="20"/>
                <w:u w:color="000000"/>
              </w:rPr>
            </w:pPr>
            <w:r w:rsidRPr="00F6338A">
              <w:rPr>
                <w:rFonts w:cs="Calibri"/>
                <w:color w:val="000000"/>
                <w:sz w:val="20"/>
                <w:szCs w:val="20"/>
                <w:u w:color="000000"/>
              </w:rPr>
              <w:t>Information was shared in stakeholder meetings described in table in Section IVa. Information will be shared with all stakeholders during validation workshops in August 2024.</w:t>
            </w:r>
          </w:p>
        </w:tc>
      </w:tr>
      <w:tr w:rsidRPr="00F6338A" w:rsidR="004D431B" w:rsidTr="0081016F" w14:paraId="3D8F1C4F" w14:textId="77777777">
        <w:trPr>
          <w:trHeight w:val="2011"/>
        </w:trPr>
        <w:tc>
          <w:tcPr>
            <w:tcW w:w="53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A6202C8" w14:textId="77777777">
            <w:pPr>
              <w:widowControl w:val="0"/>
              <w:rPr>
                <w:rFonts w:eastAsia="Calibri" w:cs="Calibri"/>
                <w:color w:val="000000"/>
                <w:sz w:val="20"/>
                <w:szCs w:val="20"/>
                <w:u w:color="000000"/>
              </w:rPr>
            </w:pPr>
            <w:r w:rsidRPr="00F6338A">
              <w:rPr>
                <w:rFonts w:cs="Calibri"/>
                <w:color w:val="000000"/>
                <w:sz w:val="20"/>
                <w:szCs w:val="20"/>
                <w:u w:color="000000"/>
              </w:rPr>
              <w:t xml:space="preserve"> Information from the environmental and social safeguard screening process, regarding potential risks and impacts of the project on stakeholders, including:</w:t>
            </w:r>
          </w:p>
          <w:p w:rsidRPr="00F6338A" w:rsidR="004D431B" w:rsidP="008C74E9" w:rsidRDefault="004D431B" w14:paraId="5D1184B4" w14:textId="77777777">
            <w:pPr>
              <w:widowControl w:val="0"/>
              <w:numPr>
                <w:ilvl w:val="0"/>
                <w:numId w:val="187"/>
              </w:numPr>
              <w:rPr>
                <w:rFonts w:cs="Calibri"/>
                <w:color w:val="000000"/>
                <w:sz w:val="20"/>
                <w:szCs w:val="20"/>
                <w:u w:color="000000"/>
              </w:rPr>
            </w:pPr>
            <w:r w:rsidRPr="00F6338A">
              <w:rPr>
                <w:rFonts w:cs="Calibri"/>
                <w:color w:val="000000"/>
                <w:sz w:val="20"/>
                <w:szCs w:val="20"/>
                <w:u w:color="000000"/>
              </w:rPr>
              <w:t>Proposals for mitigating risks and impacts</w:t>
            </w:r>
          </w:p>
          <w:p w:rsidRPr="00F6338A" w:rsidR="004D431B" w:rsidP="008C74E9" w:rsidRDefault="004D431B" w14:paraId="041CC343" w14:textId="77777777">
            <w:pPr>
              <w:widowControl w:val="0"/>
              <w:numPr>
                <w:ilvl w:val="0"/>
                <w:numId w:val="187"/>
              </w:numPr>
              <w:rPr>
                <w:rFonts w:cs="Calibri"/>
                <w:color w:val="000000"/>
                <w:sz w:val="20"/>
                <w:szCs w:val="20"/>
                <w:u w:color="000000"/>
              </w:rPr>
            </w:pPr>
            <w:r w:rsidRPr="00F6338A">
              <w:rPr>
                <w:rFonts w:cs="Calibri"/>
                <w:color w:val="000000"/>
                <w:sz w:val="20"/>
                <w:szCs w:val="20"/>
                <w:u w:color="000000"/>
              </w:rPr>
              <w:t>Potential risks and impacts that might disproportionately affect vulnerable and disadvantaged groups</w:t>
            </w:r>
          </w:p>
          <w:p w:rsidRPr="00F6338A" w:rsidR="004D431B" w:rsidP="008C74E9" w:rsidRDefault="004D431B" w14:paraId="5E7B9AF5" w14:textId="77777777">
            <w:pPr>
              <w:widowControl w:val="0"/>
              <w:numPr>
                <w:ilvl w:val="0"/>
                <w:numId w:val="187"/>
              </w:numPr>
              <w:rPr>
                <w:rFonts w:cs="Calibri"/>
                <w:color w:val="000000"/>
                <w:sz w:val="20"/>
                <w:szCs w:val="20"/>
                <w:u w:color="000000"/>
              </w:rPr>
            </w:pPr>
            <w:r w:rsidRPr="00F6338A">
              <w:rPr>
                <w:rFonts w:cs="Calibri"/>
                <w:color w:val="000000"/>
                <w:sz w:val="20"/>
                <w:szCs w:val="20"/>
                <w:u w:color="000000"/>
              </w:rPr>
              <w:t>Description of differentiated measures to be taken to avoid and minimize disproportionate risks and impacts</w:t>
            </w:r>
          </w:p>
        </w:tc>
        <w:tc>
          <w:tcPr>
            <w:tcW w:w="4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46F49CFE" w14:textId="77777777">
            <w:pPr>
              <w:widowControl w:val="0"/>
              <w:jc w:val="both"/>
              <w:rPr>
                <w:rFonts w:eastAsia="Calibri" w:cs="Calibri"/>
                <w:b/>
                <w:bCs/>
                <w:color w:val="000000"/>
                <w:sz w:val="20"/>
                <w:szCs w:val="20"/>
                <w:u w:color="000000"/>
              </w:rPr>
            </w:pPr>
            <w:r w:rsidRPr="00F6338A">
              <w:rPr>
                <w:rFonts w:cs="Calibri"/>
                <w:b/>
                <w:bCs/>
                <w:color w:val="000000"/>
                <w:sz w:val="20"/>
                <w:szCs w:val="20"/>
                <w:u w:color="000000"/>
              </w:rPr>
              <w:t>Consultations during Project Preparation</w:t>
            </w:r>
          </w:p>
          <w:p w:rsidRPr="00F6338A" w:rsidR="004D431B" w:rsidP="004D431B" w:rsidRDefault="004D431B" w14:paraId="31379D02" w14:textId="77777777">
            <w:pPr>
              <w:widowControl w:val="0"/>
              <w:jc w:val="both"/>
              <w:rPr>
                <w:rFonts w:cs="Calibri"/>
                <w:color w:val="000000"/>
                <w:sz w:val="20"/>
                <w:szCs w:val="20"/>
                <w:u w:color="000000"/>
              </w:rPr>
            </w:pPr>
            <w:r w:rsidRPr="00F6338A">
              <w:rPr>
                <w:rFonts w:cs="Calibri"/>
                <w:color w:val="000000"/>
                <w:sz w:val="20"/>
                <w:szCs w:val="20"/>
                <w:u w:color="000000"/>
              </w:rPr>
              <w:t>Information will be shared with all stakeholders during validation workshops in August 2024.</w:t>
            </w:r>
          </w:p>
        </w:tc>
      </w:tr>
      <w:tr w:rsidRPr="00F6338A" w:rsidR="004D431B" w14:paraId="29854552" w14:textId="77777777">
        <w:trPr>
          <w:trHeight w:val="1261"/>
        </w:trPr>
        <w:tc>
          <w:tcPr>
            <w:tcW w:w="53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363DE096" w14:textId="77777777">
            <w:pPr>
              <w:widowControl w:val="0"/>
              <w:rPr>
                <w:rFonts w:cs="Calibri"/>
                <w:color w:val="000000"/>
                <w:sz w:val="20"/>
                <w:szCs w:val="20"/>
                <w:u w:color="000000"/>
              </w:rPr>
            </w:pPr>
            <w:r w:rsidRPr="00F6338A">
              <w:rPr>
                <w:rFonts w:cs="Calibri"/>
                <w:color w:val="000000"/>
                <w:sz w:val="20"/>
                <w:szCs w:val="20"/>
                <w:u w:color="000000"/>
              </w:rPr>
              <w:t xml:space="preserve"> The proposed stakeholder engagement process, highlighting ways in which stakeholders can participate and contribute during project design and/or implementation</w:t>
            </w:r>
          </w:p>
        </w:tc>
        <w:tc>
          <w:tcPr>
            <w:tcW w:w="4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EDDA4D1" w14:textId="77777777">
            <w:pPr>
              <w:widowControl w:val="0"/>
              <w:jc w:val="both"/>
              <w:rPr>
                <w:rFonts w:eastAsia="Calibri" w:cs="Calibri"/>
                <w:b/>
                <w:bCs/>
                <w:color w:val="000000"/>
                <w:sz w:val="20"/>
                <w:szCs w:val="20"/>
                <w:u w:color="000000"/>
              </w:rPr>
            </w:pPr>
            <w:r w:rsidRPr="00F6338A">
              <w:rPr>
                <w:rFonts w:cs="Calibri"/>
                <w:b/>
                <w:bCs/>
                <w:color w:val="000000"/>
                <w:sz w:val="20"/>
                <w:szCs w:val="20"/>
                <w:u w:color="000000"/>
              </w:rPr>
              <w:t>Consultations during Project Preparation</w:t>
            </w:r>
          </w:p>
          <w:p w:rsidRPr="00F6338A" w:rsidR="004D431B" w:rsidP="004D431B" w:rsidRDefault="004D431B" w14:paraId="1808ED53" w14:textId="77777777">
            <w:pPr>
              <w:widowControl w:val="0"/>
              <w:jc w:val="both"/>
              <w:rPr>
                <w:rFonts w:cs="Calibri"/>
                <w:color w:val="000000"/>
                <w:sz w:val="20"/>
                <w:szCs w:val="20"/>
                <w:u w:color="000000"/>
              </w:rPr>
            </w:pPr>
            <w:r w:rsidRPr="00F6338A">
              <w:rPr>
                <w:rFonts w:cs="Calibri"/>
                <w:color w:val="000000"/>
                <w:sz w:val="20"/>
                <w:szCs w:val="20"/>
                <w:u w:color="000000"/>
              </w:rPr>
              <w:t>Information was shared in stakeholder meetings described in table in Section IVa. Information will be shared with all stakeholders during validation workshops in August 2024.</w:t>
            </w:r>
          </w:p>
        </w:tc>
      </w:tr>
      <w:tr w:rsidRPr="00F6338A" w:rsidR="004D431B" w14:paraId="1F040BD1" w14:textId="77777777">
        <w:trPr>
          <w:trHeight w:val="1261"/>
        </w:trPr>
        <w:tc>
          <w:tcPr>
            <w:tcW w:w="53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8C12F28" w14:textId="77777777">
            <w:pPr>
              <w:widowControl w:val="0"/>
              <w:rPr>
                <w:rFonts w:cs="Calibri"/>
                <w:color w:val="000000"/>
                <w:sz w:val="20"/>
                <w:szCs w:val="20"/>
                <w:u w:color="000000"/>
              </w:rPr>
            </w:pPr>
            <w:r w:rsidRPr="00F6338A">
              <w:rPr>
                <w:rFonts w:cs="Calibri"/>
                <w:color w:val="000000"/>
                <w:sz w:val="20"/>
                <w:szCs w:val="20"/>
                <w:u w:color="000000"/>
              </w:rPr>
              <w:t xml:space="preserve"> The time and venue of proposed public consultation meetings, and the process by which meetings will be notified, summarized and reported </w:t>
            </w:r>
          </w:p>
        </w:tc>
        <w:tc>
          <w:tcPr>
            <w:tcW w:w="4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263AFF9A" w14:textId="77777777">
            <w:pPr>
              <w:widowControl w:val="0"/>
              <w:jc w:val="both"/>
              <w:rPr>
                <w:rFonts w:eastAsia="Calibri" w:cs="Calibri"/>
                <w:b/>
                <w:bCs/>
                <w:color w:val="000000"/>
                <w:sz w:val="20"/>
                <w:szCs w:val="20"/>
                <w:u w:color="000000"/>
              </w:rPr>
            </w:pPr>
            <w:r w:rsidRPr="00F6338A">
              <w:rPr>
                <w:rFonts w:cs="Calibri"/>
                <w:b/>
                <w:bCs/>
                <w:color w:val="000000"/>
                <w:sz w:val="20"/>
                <w:szCs w:val="20"/>
                <w:u w:color="000000"/>
              </w:rPr>
              <w:t>Consultations during Project Preparation</w:t>
            </w:r>
          </w:p>
          <w:p w:rsidRPr="00F6338A" w:rsidR="004D431B" w:rsidP="004D431B" w:rsidRDefault="004D431B" w14:paraId="406C8A57" w14:textId="77777777">
            <w:pPr>
              <w:widowControl w:val="0"/>
              <w:jc w:val="both"/>
              <w:rPr>
                <w:rFonts w:cs="Calibri"/>
                <w:color w:val="000000"/>
                <w:sz w:val="20"/>
                <w:szCs w:val="20"/>
                <w:u w:color="000000"/>
              </w:rPr>
            </w:pPr>
            <w:r w:rsidRPr="00F6338A">
              <w:rPr>
                <w:rFonts w:cs="Calibri"/>
                <w:color w:val="000000"/>
                <w:sz w:val="20"/>
                <w:szCs w:val="20"/>
                <w:u w:color="000000"/>
              </w:rPr>
              <w:t>Information was shared in stakeholder meetings described in table in Section IVa. Information will be shared with all stakeholders during validation workshops in August 2024.</w:t>
            </w:r>
          </w:p>
        </w:tc>
      </w:tr>
      <w:tr w:rsidRPr="00F6338A" w:rsidR="004D431B" w14:paraId="5B7AE0DF" w14:textId="77777777">
        <w:trPr>
          <w:trHeight w:val="1261"/>
        </w:trPr>
        <w:tc>
          <w:tcPr>
            <w:tcW w:w="530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9460D17" w14:textId="77777777">
            <w:pPr>
              <w:widowControl w:val="0"/>
              <w:rPr>
                <w:rFonts w:cs="Calibri"/>
                <w:color w:val="000000"/>
                <w:sz w:val="20"/>
                <w:szCs w:val="20"/>
                <w:u w:color="000000"/>
              </w:rPr>
            </w:pPr>
            <w:r w:rsidRPr="00F6338A">
              <w:rPr>
                <w:rFonts w:cs="Calibri"/>
                <w:color w:val="000000"/>
                <w:sz w:val="20"/>
                <w:szCs w:val="20"/>
                <w:u w:color="000000"/>
              </w:rPr>
              <w:t xml:space="preserve"> The process and means by which grievances can be raised and addressed</w:t>
            </w:r>
          </w:p>
        </w:tc>
        <w:tc>
          <w:tcPr>
            <w:tcW w:w="4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0F712617" w14:textId="77777777">
            <w:pPr>
              <w:widowControl w:val="0"/>
              <w:jc w:val="both"/>
              <w:rPr>
                <w:rFonts w:eastAsia="Calibri" w:cs="Calibri"/>
                <w:b/>
                <w:bCs/>
                <w:color w:val="000000"/>
                <w:sz w:val="20"/>
                <w:szCs w:val="20"/>
                <w:u w:color="000000"/>
              </w:rPr>
            </w:pPr>
            <w:r w:rsidRPr="00F6338A">
              <w:rPr>
                <w:rFonts w:cs="Calibri"/>
                <w:b/>
                <w:bCs/>
                <w:color w:val="000000"/>
                <w:sz w:val="20"/>
                <w:szCs w:val="20"/>
                <w:u w:color="000000"/>
              </w:rPr>
              <w:t>Consultations during Project Preparation</w:t>
            </w:r>
          </w:p>
          <w:p w:rsidRPr="00F6338A" w:rsidR="004D431B" w:rsidP="004D431B" w:rsidRDefault="004D431B" w14:paraId="02CF0837" w14:textId="77777777">
            <w:pPr>
              <w:widowControl w:val="0"/>
              <w:jc w:val="both"/>
              <w:rPr>
                <w:rFonts w:cs="Calibri"/>
                <w:color w:val="000000"/>
                <w:sz w:val="20"/>
                <w:szCs w:val="20"/>
                <w:u w:color="000000"/>
              </w:rPr>
            </w:pPr>
            <w:r w:rsidRPr="00F6338A">
              <w:rPr>
                <w:rFonts w:cs="Calibri"/>
                <w:color w:val="000000"/>
                <w:sz w:val="20"/>
                <w:szCs w:val="20"/>
                <w:u w:color="000000"/>
              </w:rPr>
              <w:t xml:space="preserve"> Information will be shared with all stakeholders during validation workshops in August 2024.</w:t>
            </w:r>
          </w:p>
        </w:tc>
      </w:tr>
    </w:tbl>
    <w:p w:rsidRPr="00F6338A" w:rsidR="004D431B" w:rsidP="0081016F" w:rsidRDefault="004D431B" w14:paraId="085AB4EB" w14:textId="77777777">
      <w:pPr>
        <w:widowControl w:val="0"/>
        <w:rPr>
          <w:rFonts w:eastAsia="Calibri" w:cs="Calibri"/>
          <w:color w:val="000000"/>
          <w:szCs w:val="22"/>
          <w:u w:color="000000"/>
        </w:rPr>
      </w:pPr>
    </w:p>
    <w:p w:rsidRPr="00F6338A" w:rsidR="004D431B" w:rsidP="0081016F" w:rsidRDefault="004D431B" w14:paraId="1ADB5F42" w14:textId="77777777">
      <w:pPr>
        <w:widowControl w:val="0"/>
        <w:rPr>
          <w:rFonts w:eastAsia="Calibri" w:cs="Calibri"/>
          <w:b/>
          <w:bCs/>
          <w:color w:val="000000"/>
          <w:szCs w:val="22"/>
          <w:u w:color="000000"/>
        </w:rPr>
      </w:pPr>
    </w:p>
    <w:p w:rsidRPr="00F6338A" w:rsidR="004D431B" w:rsidP="0081016F" w:rsidRDefault="004D431B" w14:paraId="6CE2302E" w14:textId="77777777">
      <w:pPr>
        <w:widowControl w:val="0"/>
        <w:rPr>
          <w:rFonts w:eastAsia="Calibri" w:cs="Calibri"/>
          <w:b/>
          <w:bCs/>
          <w:color w:val="000000"/>
          <w:szCs w:val="22"/>
          <w:u w:color="000000"/>
        </w:rPr>
      </w:pPr>
      <w:r w:rsidRPr="00F6338A">
        <w:rPr>
          <w:rFonts w:cs="Calibri"/>
          <w:b/>
          <w:bCs/>
          <w:color w:val="000000"/>
          <w:szCs w:val="22"/>
          <w:u w:color="000000"/>
        </w:rPr>
        <w:t>c. Reporting of Indicators During PPG/PPF</w:t>
      </w:r>
    </w:p>
    <w:p w:rsidRPr="00F6338A" w:rsidR="004D431B" w:rsidP="0081016F" w:rsidRDefault="004D431B" w14:paraId="3C5F404F" w14:textId="77777777">
      <w:pPr>
        <w:widowControl w:val="0"/>
        <w:ind w:left="108" w:hanging="108"/>
        <w:rPr>
          <w:rFonts w:eastAsia="Calibri" w:cs="Calibri"/>
          <w:b/>
          <w:bCs/>
          <w:color w:val="000000"/>
          <w:szCs w:val="22"/>
          <w:u w:color="000000"/>
        </w:rPr>
      </w:pPr>
    </w:p>
    <w:tbl>
      <w:tblPr>
        <w:tblStyle w:val="TableGrid18"/>
        <w:tblW w:w="0" w:type="auto"/>
        <w:tblLook w:val="04A0" w:firstRow="1" w:lastRow="0" w:firstColumn="1" w:lastColumn="0" w:noHBand="0" w:noVBand="1"/>
      </w:tblPr>
      <w:tblGrid>
        <w:gridCol w:w="5575"/>
        <w:gridCol w:w="4452"/>
      </w:tblGrid>
      <w:tr w:rsidRPr="00F6338A" w:rsidR="004D431B" w:rsidTr="0081016F" w14:paraId="321EA020" w14:textId="77777777">
        <w:trPr>
          <w:trHeight w:val="732"/>
        </w:trPr>
        <w:tc>
          <w:tcPr>
            <w:tcW w:w="5575" w:type="dxa"/>
            <w:shd w:val="clear" w:color="auto" w:fill="EDEDED" w:themeFill="text2" w:themeFillTint="33"/>
          </w:tcPr>
          <w:p w:rsidRPr="00F6338A" w:rsidR="004D431B" w:rsidP="004D431B" w:rsidRDefault="004D431B" w14:paraId="2D32EA3F" w14:textId="77777777">
            <w:pPr>
              <w:rPr>
                <w:rFonts w:cs="Calibri"/>
                <w:color w:val="000000"/>
                <w:sz w:val="20"/>
                <w:szCs w:val="20"/>
                <w:u w:color="000000"/>
                <w:lang w:val="en-GB"/>
              </w:rPr>
            </w:pPr>
            <w:r w:rsidRPr="00F6338A">
              <w:rPr>
                <w:rFonts w:cs="Calibri"/>
                <w:color w:val="000000"/>
                <w:sz w:val="20"/>
                <w:szCs w:val="20"/>
                <w:u w:color="000000"/>
                <w:lang w:val="en-GB"/>
              </w:rPr>
              <w:t>Number of stakeholder entities (disaggregated by type) involved in the project PPG phase</w:t>
            </w:r>
          </w:p>
        </w:tc>
        <w:tc>
          <w:tcPr>
            <w:tcW w:w="4452" w:type="dxa"/>
            <w:vAlign w:val="center"/>
          </w:tcPr>
          <w:p w:rsidRPr="00F6338A" w:rsidR="004D431B" w:rsidP="0081016F" w:rsidRDefault="004D431B" w14:paraId="15513AAC" w14:textId="77777777">
            <w:pPr>
              <w:rPr>
                <w:rFonts w:cs="Calibri"/>
                <w:bCs/>
                <w:color w:val="000000"/>
                <w:sz w:val="20"/>
                <w:szCs w:val="20"/>
                <w:u w:color="000000"/>
                <w:lang w:val="en-GB"/>
              </w:rPr>
            </w:pPr>
            <w:r w:rsidRPr="00F6338A">
              <w:rPr>
                <w:rFonts w:cs="Calibri"/>
                <w:bCs/>
                <w:color w:val="000000"/>
                <w:sz w:val="20"/>
                <w:szCs w:val="20"/>
                <w:u w:color="000000"/>
                <w:lang w:val="en-GB"/>
              </w:rPr>
              <w:t>15</w:t>
            </w:r>
          </w:p>
          <w:p w:rsidRPr="00F6338A" w:rsidR="004D431B" w:rsidP="0081016F" w:rsidRDefault="004D431B" w14:paraId="68448C68" w14:textId="77777777">
            <w:pPr>
              <w:rPr>
                <w:rFonts w:cs="Calibri"/>
                <w:bCs/>
                <w:color w:val="000000"/>
                <w:sz w:val="20"/>
                <w:szCs w:val="20"/>
                <w:u w:color="000000"/>
                <w:lang w:val="en-GB"/>
              </w:rPr>
            </w:pPr>
            <w:r w:rsidRPr="00F6338A">
              <w:rPr>
                <w:rFonts w:cs="Calibri"/>
                <w:bCs/>
                <w:color w:val="000000"/>
                <w:sz w:val="20"/>
                <w:szCs w:val="20"/>
                <w:u w:color="000000"/>
                <w:lang w:val="en-GB"/>
              </w:rPr>
              <w:t>3 Government (national)</w:t>
            </w:r>
          </w:p>
          <w:p w:rsidRPr="00F6338A" w:rsidR="004D431B" w:rsidP="0081016F" w:rsidRDefault="004D431B" w14:paraId="28CB6D44" w14:textId="77777777">
            <w:pPr>
              <w:rPr>
                <w:rFonts w:cs="Calibri"/>
                <w:bCs/>
                <w:color w:val="000000"/>
                <w:sz w:val="20"/>
                <w:szCs w:val="20"/>
                <w:u w:color="000000"/>
                <w:lang w:val="en-GB"/>
              </w:rPr>
            </w:pPr>
            <w:r w:rsidRPr="00F6338A">
              <w:rPr>
                <w:rFonts w:cs="Calibri"/>
                <w:bCs/>
                <w:color w:val="000000"/>
                <w:sz w:val="20"/>
                <w:szCs w:val="20"/>
                <w:u w:color="000000"/>
                <w:lang w:val="en-GB"/>
              </w:rPr>
              <w:t>4 Government (county and district)</w:t>
            </w:r>
          </w:p>
          <w:p w:rsidRPr="00F6338A" w:rsidR="004D431B" w:rsidP="0081016F" w:rsidRDefault="004D431B" w14:paraId="1F2B8A5E" w14:textId="77777777">
            <w:pPr>
              <w:rPr>
                <w:rFonts w:cs="Calibri"/>
                <w:bCs/>
                <w:color w:val="000000"/>
                <w:sz w:val="20"/>
                <w:szCs w:val="20"/>
                <w:u w:color="000000"/>
                <w:lang w:val="en-GB"/>
              </w:rPr>
            </w:pPr>
            <w:r w:rsidRPr="00F6338A">
              <w:rPr>
                <w:rFonts w:cs="Calibri"/>
                <w:bCs/>
                <w:color w:val="000000"/>
                <w:sz w:val="20"/>
                <w:szCs w:val="20"/>
                <w:u w:color="000000"/>
                <w:lang w:val="en-GB"/>
              </w:rPr>
              <w:t>4 NGOs/CSOs</w:t>
            </w:r>
          </w:p>
          <w:p w:rsidRPr="00F6338A" w:rsidR="004D431B" w:rsidP="0081016F" w:rsidRDefault="004D431B" w14:paraId="6468089F" w14:textId="77777777">
            <w:pPr>
              <w:rPr>
                <w:rFonts w:cs="Calibri"/>
                <w:bCs/>
                <w:color w:val="000000"/>
                <w:sz w:val="20"/>
                <w:szCs w:val="20"/>
                <w:u w:color="000000"/>
                <w:lang w:val="en-GB"/>
              </w:rPr>
            </w:pPr>
            <w:r w:rsidRPr="00F6338A">
              <w:rPr>
                <w:rFonts w:cs="Calibri"/>
                <w:bCs/>
                <w:color w:val="000000"/>
                <w:sz w:val="20"/>
                <w:szCs w:val="20"/>
                <w:u w:color="000000"/>
                <w:lang w:val="en-GB"/>
              </w:rPr>
              <w:t>2 Private sector/</w:t>
            </w:r>
          </w:p>
          <w:p w:rsidRPr="00F6338A" w:rsidR="004D431B" w:rsidP="0081016F" w:rsidRDefault="004D431B" w14:paraId="061F98C0" w14:textId="77777777">
            <w:pPr>
              <w:rPr>
                <w:rFonts w:cs="Calibri"/>
                <w:bCs/>
                <w:color w:val="000000"/>
                <w:sz w:val="20"/>
                <w:szCs w:val="20"/>
                <w:u w:color="000000"/>
                <w:lang w:val="en-GB"/>
              </w:rPr>
            </w:pPr>
            <w:r w:rsidRPr="00F6338A">
              <w:rPr>
                <w:rFonts w:cs="Calibri"/>
                <w:bCs/>
                <w:color w:val="000000"/>
                <w:sz w:val="20"/>
                <w:szCs w:val="20"/>
                <w:u w:color="000000"/>
                <w:lang w:val="en-GB"/>
              </w:rPr>
              <w:t>Community organizations</w:t>
            </w:r>
          </w:p>
          <w:p w:rsidRPr="00F6338A" w:rsidR="004D431B" w:rsidP="0081016F" w:rsidRDefault="004D431B" w14:paraId="0533C130" w14:textId="77777777">
            <w:pPr>
              <w:rPr>
                <w:rFonts w:cs="Calibri"/>
                <w:bCs/>
                <w:color w:val="000000"/>
                <w:sz w:val="20"/>
                <w:szCs w:val="20"/>
                <w:u w:color="000000"/>
                <w:lang w:val="en-GB"/>
              </w:rPr>
            </w:pPr>
            <w:r w:rsidRPr="00F6338A">
              <w:rPr>
                <w:rFonts w:cs="Calibri"/>
                <w:bCs/>
                <w:color w:val="000000"/>
                <w:sz w:val="20"/>
                <w:szCs w:val="20"/>
                <w:u w:color="000000"/>
                <w:lang w:val="en-GB"/>
              </w:rPr>
              <w:t>2 bilateral</w:t>
            </w:r>
          </w:p>
          <w:p w:rsidRPr="00F6338A" w:rsidR="004D431B" w:rsidP="0081016F" w:rsidRDefault="004D431B" w14:paraId="2D871432" w14:textId="77777777">
            <w:pPr>
              <w:rPr>
                <w:rFonts w:cs="Calibri"/>
                <w:bCs/>
                <w:color w:val="000000"/>
                <w:sz w:val="20"/>
                <w:szCs w:val="20"/>
                <w:u w:color="000000"/>
                <w:lang w:val="en-GB"/>
              </w:rPr>
            </w:pPr>
            <w:r w:rsidRPr="00F6338A">
              <w:rPr>
                <w:rFonts w:cs="Calibri"/>
                <w:bCs/>
                <w:color w:val="000000"/>
                <w:sz w:val="20"/>
                <w:szCs w:val="20"/>
                <w:u w:color="000000"/>
                <w:lang w:val="en-GB"/>
              </w:rPr>
              <w:t>*more to be added after validation workshop</w:t>
            </w:r>
          </w:p>
        </w:tc>
      </w:tr>
      <w:tr w:rsidRPr="00F6338A" w:rsidR="004D431B" w:rsidTr="0081016F" w14:paraId="15E97DCA" w14:textId="77777777">
        <w:trPr>
          <w:trHeight w:val="837"/>
        </w:trPr>
        <w:tc>
          <w:tcPr>
            <w:tcW w:w="5575" w:type="dxa"/>
            <w:shd w:val="clear" w:color="auto" w:fill="EDEDED" w:themeFill="text2" w:themeFillTint="33"/>
          </w:tcPr>
          <w:p w:rsidRPr="00F6338A" w:rsidR="004D431B" w:rsidP="004D431B" w:rsidRDefault="004D431B" w14:paraId="5BF1BCEC" w14:textId="77777777">
            <w:pPr>
              <w:rPr>
                <w:rFonts w:cs="Calibri"/>
                <w:color w:val="000000"/>
                <w:sz w:val="20"/>
                <w:szCs w:val="20"/>
                <w:u w:color="000000"/>
                <w:lang w:val="en-GB"/>
              </w:rPr>
            </w:pPr>
            <w:r w:rsidRPr="00F6338A">
              <w:rPr>
                <w:rFonts w:cs="Calibri"/>
                <w:color w:val="000000"/>
                <w:sz w:val="20"/>
                <w:szCs w:val="20"/>
                <w:u w:color="000000"/>
                <w:lang w:val="en-GB"/>
              </w:rPr>
              <w:t>Number of persons (disaggregated by gender) who participated in the project PPG phase</w:t>
            </w:r>
          </w:p>
        </w:tc>
        <w:tc>
          <w:tcPr>
            <w:tcW w:w="4452" w:type="dxa"/>
            <w:vAlign w:val="center"/>
          </w:tcPr>
          <w:p w:rsidRPr="00F6338A" w:rsidR="004D431B" w:rsidP="0081016F" w:rsidRDefault="004D431B" w14:paraId="63E986A5" w14:textId="77777777">
            <w:pPr>
              <w:rPr>
                <w:rFonts w:cs="Calibri"/>
                <w:bCs/>
                <w:color w:val="000000"/>
                <w:sz w:val="20"/>
                <w:szCs w:val="20"/>
                <w:u w:color="000000"/>
                <w:lang w:val="en-GB"/>
              </w:rPr>
            </w:pPr>
            <w:r w:rsidRPr="00F6338A">
              <w:rPr>
                <w:rFonts w:cs="Calibri"/>
                <w:bCs/>
                <w:color w:val="000000"/>
                <w:sz w:val="20"/>
                <w:szCs w:val="20"/>
                <w:u w:color="000000"/>
                <w:lang w:val="en-GB"/>
              </w:rPr>
              <w:t>117 men</w:t>
            </w:r>
          </w:p>
          <w:p w:rsidRPr="00F6338A" w:rsidR="004D431B" w:rsidP="0081016F" w:rsidRDefault="004D431B" w14:paraId="10DF4AC6" w14:textId="77777777">
            <w:pPr>
              <w:rPr>
                <w:rFonts w:cs="Calibri"/>
                <w:i/>
                <w:color w:val="000000"/>
                <w:sz w:val="20"/>
                <w:szCs w:val="20"/>
                <w:u w:color="000000"/>
                <w:lang w:val="en-GB"/>
              </w:rPr>
            </w:pPr>
            <w:r w:rsidRPr="00F6338A">
              <w:rPr>
                <w:rFonts w:cs="Calibri"/>
                <w:i/>
                <w:color w:val="000000"/>
                <w:sz w:val="20"/>
                <w:szCs w:val="20"/>
                <w:u w:color="000000"/>
                <w:lang w:val="en-GB"/>
              </w:rPr>
              <w:t>63 women</w:t>
            </w:r>
          </w:p>
          <w:p w:rsidRPr="00F6338A" w:rsidR="004D431B" w:rsidP="0081016F" w:rsidRDefault="004D431B" w14:paraId="614457CF" w14:textId="77777777">
            <w:pPr>
              <w:rPr>
                <w:rFonts w:cs="Calibri"/>
                <w:i/>
                <w:color w:val="000000"/>
                <w:sz w:val="20"/>
                <w:szCs w:val="20"/>
                <w:u w:color="000000"/>
                <w:lang w:val="en-GB"/>
              </w:rPr>
            </w:pPr>
          </w:p>
        </w:tc>
      </w:tr>
    </w:tbl>
    <w:p w:rsidRPr="00F6338A" w:rsidR="004D431B" w:rsidP="004D431B" w:rsidRDefault="004D431B" w14:paraId="398B5CD7" w14:textId="77777777">
      <w:pPr>
        <w:widowControl w:val="0"/>
        <w:ind w:left="108" w:hanging="108"/>
        <w:rPr>
          <w:rFonts w:eastAsia="Calibri" w:cs="Calibri"/>
          <w:b/>
          <w:bCs/>
          <w:color w:val="000000"/>
          <w:szCs w:val="22"/>
          <w:u w:color="000000"/>
        </w:rPr>
      </w:pPr>
    </w:p>
    <w:p w:rsidRPr="00F6338A" w:rsidR="004D431B" w:rsidP="004D431B" w:rsidRDefault="004D431B" w14:paraId="32756F42" w14:textId="77777777">
      <w:pPr>
        <w:widowControl w:val="0"/>
        <w:spacing w:before="44" w:line="268" w:lineRule="auto"/>
        <w:ind w:right="114"/>
        <w:rPr>
          <w:rFonts w:eastAsia="Calibri" w:cs="Calibri"/>
          <w:color w:val="000000"/>
          <w:szCs w:val="22"/>
          <w:u w:color="000000"/>
        </w:rPr>
      </w:pPr>
    </w:p>
    <w:p w:rsidRPr="00F6338A" w:rsidR="004D431B" w:rsidP="004D431B" w:rsidRDefault="004D431B" w14:paraId="75B5074F" w14:textId="77777777">
      <w:pPr>
        <w:widowControl w:val="0"/>
        <w:spacing w:before="44" w:line="268" w:lineRule="auto"/>
        <w:ind w:right="114"/>
        <w:rPr>
          <w:rFonts w:eastAsia="Calibri" w:cs="Calibri"/>
          <w:b/>
          <w:bCs/>
          <w:color w:val="000000"/>
          <w:szCs w:val="22"/>
          <w:u w:color="000000"/>
        </w:rPr>
      </w:pPr>
      <w:r w:rsidRPr="00F6338A">
        <w:rPr>
          <w:rFonts w:cs="Calibri"/>
          <w:b/>
          <w:bCs/>
          <w:color w:val="000000"/>
          <w:szCs w:val="22"/>
          <w:u w:color="000000"/>
        </w:rPr>
        <w:t>d. Lessons Learned during PPG/PPF:</w:t>
      </w:r>
    </w:p>
    <w:p w:rsidRPr="00F6338A" w:rsidR="004D431B" w:rsidP="00A67FBE" w:rsidRDefault="004D431B" w14:paraId="3CE65996" w14:textId="77777777">
      <w:pPr>
        <w:widowControl w:val="0"/>
        <w:numPr>
          <w:ilvl w:val="0"/>
          <w:numId w:val="170"/>
        </w:numPr>
        <w:pBdr>
          <w:top w:val="none" w:color="auto" w:sz="0" w:space="0"/>
          <w:left w:val="none" w:color="auto" w:sz="0" w:space="0"/>
          <w:bottom w:val="none" w:color="auto" w:sz="0" w:space="0"/>
          <w:right w:val="none" w:color="auto" w:sz="0" w:space="0"/>
          <w:between w:val="none" w:color="auto" w:sz="0" w:space="0"/>
          <w:bar w:val="none" w:color="auto" w:sz="0"/>
        </w:pBdr>
        <w:spacing w:before="44" w:line="268" w:lineRule="auto"/>
        <w:ind w:right="114"/>
        <w:jc w:val="both"/>
        <w:rPr>
          <w:rFonts w:cs="Calibri"/>
          <w:color w:val="000000"/>
          <w:spacing w:val="-9"/>
          <w:szCs w:val="22"/>
          <w:u w:color="000000"/>
        </w:rPr>
      </w:pPr>
      <w:r w:rsidRPr="00F6338A">
        <w:rPr>
          <w:rFonts w:cs="Calibri"/>
          <w:color w:val="000000"/>
          <w:szCs w:val="22"/>
          <w:u w:color="000000"/>
        </w:rPr>
        <w:t xml:space="preserve">Elections during the PPG phase restricted the ability to conduct stakeholder workshops. This delayed the development of the Project design. Additional stakeholder consultation will take place after the first submission of the Project Document to GEF. </w:t>
      </w:r>
      <w:r w:rsidRPr="00F6338A">
        <w:rPr>
          <w:rFonts w:cs="Calibri"/>
          <w:color w:val="000000"/>
          <w:spacing w:val="-6"/>
          <w:szCs w:val="22"/>
          <w:u w:color="000000"/>
        </w:rPr>
        <w:t>For</w:t>
      </w:r>
      <w:r w:rsidRPr="00F6338A">
        <w:rPr>
          <w:rFonts w:cs="Calibri"/>
          <w:color w:val="000000"/>
          <w:spacing w:val="-11"/>
          <w:szCs w:val="22"/>
          <w:u w:color="000000"/>
        </w:rPr>
        <w:t xml:space="preserve"> </w:t>
      </w:r>
      <w:r w:rsidRPr="00F6338A">
        <w:rPr>
          <w:rFonts w:cs="Calibri"/>
          <w:color w:val="000000"/>
          <w:spacing w:val="-6"/>
          <w:szCs w:val="22"/>
          <w:u w:color="000000"/>
        </w:rPr>
        <w:t>the project’s implementation,</w:t>
      </w:r>
      <w:r w:rsidRPr="00F6338A">
        <w:rPr>
          <w:rFonts w:cs="Calibri"/>
          <w:color w:val="000000"/>
          <w:spacing w:val="-15"/>
          <w:szCs w:val="22"/>
          <w:u w:color="000000"/>
        </w:rPr>
        <w:t xml:space="preserve"> </w:t>
      </w:r>
      <w:r w:rsidRPr="00F6338A">
        <w:rPr>
          <w:rFonts w:cs="Calibri"/>
          <w:color w:val="000000"/>
          <w:spacing w:val="-6"/>
          <w:szCs w:val="22"/>
          <w:u w:color="000000"/>
        </w:rPr>
        <w:t>adequate</w:t>
      </w:r>
      <w:r w:rsidRPr="00F6338A">
        <w:rPr>
          <w:rFonts w:cs="Calibri"/>
          <w:color w:val="000000"/>
          <w:spacing w:val="-13"/>
          <w:szCs w:val="22"/>
          <w:u w:color="000000"/>
        </w:rPr>
        <w:t xml:space="preserve"> </w:t>
      </w:r>
      <w:r w:rsidRPr="00F6338A">
        <w:rPr>
          <w:rFonts w:cs="Calibri"/>
          <w:color w:val="000000"/>
          <w:spacing w:val="-6"/>
          <w:szCs w:val="22"/>
          <w:u w:color="000000"/>
        </w:rPr>
        <w:t>time</w:t>
      </w:r>
      <w:r w:rsidRPr="00F6338A">
        <w:rPr>
          <w:rFonts w:cs="Calibri"/>
          <w:color w:val="000000"/>
          <w:spacing w:val="-14"/>
          <w:szCs w:val="22"/>
          <w:u w:color="000000"/>
        </w:rPr>
        <w:t xml:space="preserve"> </w:t>
      </w:r>
      <w:r w:rsidRPr="00F6338A">
        <w:rPr>
          <w:rFonts w:cs="Calibri"/>
          <w:color w:val="000000"/>
          <w:spacing w:val="-6"/>
          <w:szCs w:val="22"/>
          <w:u w:color="000000"/>
        </w:rPr>
        <w:t>and</w:t>
      </w:r>
      <w:r w:rsidRPr="00F6338A">
        <w:rPr>
          <w:rFonts w:cs="Calibri"/>
          <w:color w:val="000000"/>
          <w:spacing w:val="-13"/>
          <w:szCs w:val="22"/>
          <w:u w:color="000000"/>
        </w:rPr>
        <w:t xml:space="preserve"> </w:t>
      </w:r>
      <w:r w:rsidRPr="00F6338A">
        <w:rPr>
          <w:rFonts w:cs="Calibri"/>
          <w:color w:val="000000"/>
          <w:spacing w:val="-6"/>
          <w:szCs w:val="22"/>
          <w:u w:color="000000"/>
        </w:rPr>
        <w:t>resources</w:t>
      </w:r>
      <w:r w:rsidRPr="00F6338A">
        <w:rPr>
          <w:rFonts w:cs="Calibri"/>
          <w:color w:val="000000"/>
          <w:spacing w:val="-12"/>
          <w:szCs w:val="22"/>
          <w:u w:color="000000"/>
        </w:rPr>
        <w:t xml:space="preserve"> </w:t>
      </w:r>
      <w:r w:rsidRPr="00F6338A">
        <w:rPr>
          <w:rFonts w:cs="Calibri"/>
          <w:color w:val="000000"/>
          <w:spacing w:val="-6"/>
          <w:szCs w:val="22"/>
          <w:u w:color="000000"/>
        </w:rPr>
        <w:t>have</w:t>
      </w:r>
      <w:r w:rsidRPr="00F6338A">
        <w:rPr>
          <w:rFonts w:cs="Calibri"/>
          <w:color w:val="000000"/>
          <w:spacing w:val="-10"/>
          <w:szCs w:val="22"/>
          <w:u w:color="000000"/>
        </w:rPr>
        <w:t xml:space="preserve"> </w:t>
      </w:r>
      <w:r w:rsidRPr="00F6338A">
        <w:rPr>
          <w:rFonts w:cs="Calibri"/>
          <w:color w:val="000000"/>
          <w:spacing w:val="-6"/>
          <w:szCs w:val="22"/>
          <w:u w:color="000000"/>
        </w:rPr>
        <w:t>been</w:t>
      </w:r>
      <w:r w:rsidRPr="00F6338A">
        <w:rPr>
          <w:rFonts w:cs="Calibri"/>
          <w:color w:val="000000"/>
          <w:spacing w:val="-11"/>
          <w:szCs w:val="22"/>
          <w:u w:color="000000"/>
        </w:rPr>
        <w:t xml:space="preserve"> </w:t>
      </w:r>
      <w:r w:rsidRPr="00F6338A">
        <w:rPr>
          <w:rFonts w:cs="Calibri"/>
          <w:color w:val="000000"/>
          <w:spacing w:val="-6"/>
          <w:szCs w:val="22"/>
          <w:u w:color="000000"/>
        </w:rPr>
        <w:t>allocated</w:t>
      </w:r>
      <w:r w:rsidRPr="00F6338A">
        <w:rPr>
          <w:rFonts w:cs="Calibri"/>
          <w:color w:val="000000"/>
          <w:spacing w:val="-11"/>
          <w:szCs w:val="22"/>
          <w:u w:color="000000"/>
        </w:rPr>
        <w:t xml:space="preserve"> </w:t>
      </w:r>
      <w:r w:rsidRPr="00F6338A">
        <w:rPr>
          <w:rFonts w:cs="Calibri"/>
          <w:color w:val="000000"/>
          <w:spacing w:val="-6"/>
          <w:szCs w:val="22"/>
          <w:u w:color="000000"/>
        </w:rPr>
        <w:t>for</w:t>
      </w:r>
      <w:r w:rsidRPr="00F6338A">
        <w:rPr>
          <w:rFonts w:cs="Calibri"/>
          <w:color w:val="000000"/>
          <w:spacing w:val="-13"/>
          <w:szCs w:val="22"/>
          <w:u w:color="000000"/>
        </w:rPr>
        <w:t xml:space="preserve"> </w:t>
      </w:r>
      <w:r w:rsidRPr="00F6338A">
        <w:rPr>
          <w:rFonts w:cs="Calibri"/>
          <w:color w:val="000000"/>
          <w:spacing w:val="-6"/>
          <w:szCs w:val="22"/>
          <w:u w:color="000000"/>
        </w:rPr>
        <w:t>stakeholder</w:t>
      </w:r>
      <w:r w:rsidRPr="00F6338A">
        <w:rPr>
          <w:rFonts w:cs="Calibri"/>
          <w:color w:val="000000"/>
          <w:spacing w:val="-13"/>
          <w:szCs w:val="22"/>
          <w:u w:color="000000"/>
        </w:rPr>
        <w:t xml:space="preserve"> </w:t>
      </w:r>
      <w:r w:rsidRPr="00F6338A">
        <w:rPr>
          <w:rFonts w:cs="Calibri"/>
          <w:color w:val="000000"/>
          <w:spacing w:val="-6"/>
          <w:szCs w:val="22"/>
          <w:u w:color="000000"/>
        </w:rPr>
        <w:t>engagement</w:t>
      </w:r>
      <w:r w:rsidRPr="00F6338A">
        <w:rPr>
          <w:rFonts w:cs="Calibri"/>
          <w:color w:val="000000"/>
          <w:spacing w:val="-13"/>
          <w:szCs w:val="22"/>
          <w:u w:color="000000"/>
        </w:rPr>
        <w:t xml:space="preserve"> </w:t>
      </w:r>
      <w:r w:rsidRPr="00F6338A">
        <w:rPr>
          <w:rFonts w:cs="Calibri"/>
          <w:color w:val="000000"/>
          <w:spacing w:val="-6"/>
          <w:szCs w:val="22"/>
          <w:u w:color="000000"/>
        </w:rPr>
        <w:t>in</w:t>
      </w:r>
      <w:r w:rsidRPr="00F6338A">
        <w:rPr>
          <w:rFonts w:cs="Calibri"/>
          <w:color w:val="000000"/>
          <w:spacing w:val="-11"/>
          <w:szCs w:val="22"/>
          <w:u w:color="000000"/>
        </w:rPr>
        <w:t xml:space="preserve"> </w:t>
      </w:r>
      <w:r w:rsidRPr="00F6338A">
        <w:rPr>
          <w:rFonts w:cs="Calibri"/>
          <w:color w:val="000000"/>
          <w:spacing w:val="-6"/>
          <w:szCs w:val="22"/>
          <w:u w:color="000000"/>
        </w:rPr>
        <w:t>various</w:t>
      </w:r>
      <w:r w:rsidRPr="00F6338A">
        <w:rPr>
          <w:rFonts w:cs="Calibri"/>
          <w:color w:val="000000"/>
          <w:spacing w:val="-11"/>
          <w:szCs w:val="22"/>
          <w:u w:color="000000"/>
        </w:rPr>
        <w:t xml:space="preserve"> </w:t>
      </w:r>
      <w:r w:rsidRPr="00F6338A">
        <w:rPr>
          <w:rFonts w:cs="Calibri"/>
          <w:color w:val="000000"/>
          <w:spacing w:val="-6"/>
          <w:szCs w:val="22"/>
          <w:u w:color="000000"/>
        </w:rPr>
        <w:t>forums</w:t>
      </w:r>
      <w:r w:rsidRPr="00F6338A">
        <w:rPr>
          <w:rFonts w:cs="Calibri"/>
          <w:color w:val="000000"/>
          <w:spacing w:val="-11"/>
          <w:szCs w:val="22"/>
          <w:u w:color="000000"/>
        </w:rPr>
        <w:t xml:space="preserve"> </w:t>
      </w:r>
      <w:r w:rsidRPr="00F6338A">
        <w:rPr>
          <w:rFonts w:cs="Calibri"/>
          <w:color w:val="000000"/>
          <w:spacing w:val="-6"/>
          <w:szCs w:val="22"/>
          <w:u w:color="000000"/>
        </w:rPr>
        <w:t>at</w:t>
      </w:r>
      <w:r w:rsidRPr="00F6338A">
        <w:rPr>
          <w:rFonts w:cs="Calibri"/>
          <w:color w:val="000000"/>
          <w:spacing w:val="-14"/>
          <w:szCs w:val="22"/>
          <w:u w:color="000000"/>
        </w:rPr>
        <w:t xml:space="preserve"> </w:t>
      </w:r>
      <w:r w:rsidRPr="00F6338A">
        <w:rPr>
          <w:rFonts w:cs="Calibri"/>
          <w:color w:val="000000"/>
          <w:spacing w:val="-6"/>
          <w:szCs w:val="22"/>
          <w:u w:color="000000"/>
        </w:rPr>
        <w:t>global,</w:t>
      </w:r>
      <w:r w:rsidRPr="00F6338A">
        <w:rPr>
          <w:rFonts w:cs="Calibri"/>
          <w:color w:val="000000"/>
          <w:spacing w:val="-11"/>
          <w:szCs w:val="22"/>
          <w:u w:color="000000"/>
        </w:rPr>
        <w:t xml:space="preserve"> </w:t>
      </w:r>
      <w:r w:rsidRPr="00F6338A">
        <w:rPr>
          <w:rFonts w:cs="Calibri"/>
          <w:color w:val="000000"/>
          <w:spacing w:val="-6"/>
          <w:szCs w:val="22"/>
          <w:u w:color="000000"/>
        </w:rPr>
        <w:t xml:space="preserve">regional, </w:t>
      </w:r>
      <w:r w:rsidRPr="00F6338A">
        <w:rPr>
          <w:rFonts w:cs="Calibri"/>
          <w:color w:val="000000"/>
          <w:szCs w:val="22"/>
          <w:u w:color="000000"/>
        </w:rPr>
        <w:t>national</w:t>
      </w:r>
      <w:r w:rsidRPr="00F6338A">
        <w:rPr>
          <w:rFonts w:cs="Calibri"/>
          <w:color w:val="000000"/>
          <w:spacing w:val="-15"/>
          <w:szCs w:val="22"/>
          <w:u w:color="000000"/>
        </w:rPr>
        <w:t xml:space="preserve"> </w:t>
      </w:r>
      <w:r w:rsidRPr="00F6338A">
        <w:rPr>
          <w:rFonts w:cs="Calibri"/>
          <w:color w:val="000000"/>
          <w:szCs w:val="22"/>
          <w:u w:color="000000"/>
        </w:rPr>
        <w:t>and</w:t>
      </w:r>
      <w:r w:rsidRPr="00F6338A">
        <w:rPr>
          <w:rFonts w:cs="Calibri"/>
          <w:color w:val="000000"/>
          <w:spacing w:val="-15"/>
          <w:szCs w:val="22"/>
          <w:u w:color="000000"/>
        </w:rPr>
        <w:t xml:space="preserve"> </w:t>
      </w:r>
      <w:r w:rsidRPr="00F6338A">
        <w:rPr>
          <w:rFonts w:cs="Calibri"/>
          <w:color w:val="000000"/>
          <w:szCs w:val="22"/>
          <w:u w:color="000000"/>
        </w:rPr>
        <w:t>local</w:t>
      </w:r>
      <w:r w:rsidRPr="00F6338A">
        <w:rPr>
          <w:rFonts w:cs="Calibri"/>
          <w:color w:val="000000"/>
          <w:spacing w:val="-15"/>
          <w:szCs w:val="22"/>
          <w:u w:color="000000"/>
        </w:rPr>
        <w:t xml:space="preserve"> </w:t>
      </w:r>
      <w:r w:rsidRPr="00F6338A">
        <w:rPr>
          <w:rFonts w:cs="Calibri"/>
          <w:color w:val="000000"/>
          <w:szCs w:val="22"/>
          <w:u w:color="000000"/>
        </w:rPr>
        <w:t>levels.</w:t>
      </w:r>
    </w:p>
    <w:p w:rsidRPr="00F6338A" w:rsidR="004D431B" w:rsidP="00A67FBE" w:rsidRDefault="004D431B" w14:paraId="6C079AF1" w14:textId="77777777">
      <w:pPr>
        <w:widowControl w:val="0"/>
        <w:numPr>
          <w:ilvl w:val="0"/>
          <w:numId w:val="170"/>
        </w:numPr>
        <w:pBdr>
          <w:top w:val="none" w:color="auto" w:sz="0" w:space="0"/>
          <w:left w:val="none" w:color="auto" w:sz="0" w:space="0"/>
          <w:bottom w:val="none" w:color="auto" w:sz="0" w:space="0"/>
          <w:right w:val="none" w:color="auto" w:sz="0" w:space="0"/>
          <w:between w:val="none" w:color="auto" w:sz="0" w:space="0"/>
          <w:bar w:val="none" w:color="auto" w:sz="0"/>
        </w:pBdr>
        <w:spacing w:before="44" w:line="268" w:lineRule="auto"/>
        <w:ind w:right="114"/>
        <w:jc w:val="both"/>
        <w:rPr>
          <w:rFonts w:cs="Calibri"/>
          <w:color w:val="000000"/>
          <w:szCs w:val="22"/>
          <w:u w:color="000000"/>
        </w:rPr>
      </w:pPr>
      <w:r w:rsidRPr="00F6338A">
        <w:rPr>
          <w:rFonts w:cs="Calibri"/>
          <w:color w:val="000000"/>
          <w:szCs w:val="22"/>
          <w:u w:color="000000"/>
        </w:rPr>
        <w:t>S</w:t>
      </w:r>
      <w:r w:rsidRPr="00F6338A">
        <w:rPr>
          <w:rFonts w:cs="Calibri"/>
          <w:color w:val="000000"/>
          <w:szCs w:val="22"/>
          <w:u w:color="000000"/>
          <w:lang w:val="en-GB"/>
        </w:rPr>
        <w:t>takeholders emphasized the importance of coordinating with and learning from existing and past initiatives. The Project will continue to align with other investments in the area, particularly NaturAfrica, Folur, and the work of Project partners in the field.</w:t>
      </w:r>
    </w:p>
    <w:p w:rsidRPr="00F6338A" w:rsidR="004D431B" w:rsidP="00A67FBE" w:rsidRDefault="004D431B" w14:paraId="7AD00C61" w14:textId="77777777">
      <w:pPr>
        <w:widowControl w:val="0"/>
        <w:numPr>
          <w:ilvl w:val="0"/>
          <w:numId w:val="170"/>
        </w:numPr>
        <w:pBdr>
          <w:top w:val="none" w:color="auto" w:sz="0" w:space="0"/>
          <w:left w:val="none" w:color="auto" w:sz="0" w:space="0"/>
          <w:bottom w:val="none" w:color="auto" w:sz="0" w:space="0"/>
          <w:right w:val="none" w:color="auto" w:sz="0" w:space="0"/>
          <w:between w:val="none" w:color="auto" w:sz="0" w:space="0"/>
          <w:bar w:val="none" w:color="auto" w:sz="0"/>
        </w:pBdr>
        <w:spacing w:before="44" w:line="268" w:lineRule="auto"/>
        <w:ind w:right="114"/>
        <w:jc w:val="both"/>
        <w:rPr>
          <w:rFonts w:cs="Calibri"/>
          <w:color w:val="000000"/>
          <w:szCs w:val="22"/>
          <w:u w:color="000000"/>
          <w:lang w:val="en-GB"/>
        </w:rPr>
      </w:pPr>
      <w:r w:rsidRPr="00F6338A">
        <w:rPr>
          <w:rFonts w:cs="Calibri"/>
          <w:color w:val="000000"/>
          <w:szCs w:val="22"/>
          <w:u w:color="000000"/>
          <w:lang w:val="en-GB"/>
        </w:rPr>
        <w:t>While in-person engagements are costly, they efficiently generate a great deal of information and input in a short period of time. While some technical/logistical challenges must be overcome, including the option to participate virtually is beneficial for increasing participation.</w:t>
      </w:r>
    </w:p>
    <w:p w:rsidRPr="00F6338A" w:rsidR="004D431B" w:rsidP="004D431B" w:rsidRDefault="004D431B" w14:paraId="1A77D6C2" w14:textId="77777777">
      <w:pPr>
        <w:widowControl w:val="0"/>
        <w:rPr>
          <w:rFonts w:cs="Calibri"/>
          <w:color w:val="000000"/>
          <w:szCs w:val="22"/>
          <w:u w:color="000000"/>
          <w14:textOutline w14:w="12700" w14:cap="flat" w14:cmpd="sng" w14:algn="ctr">
            <w14:noFill/>
            <w14:prstDash w14:val="solid"/>
            <w14:miter w14:lim="400000"/>
          </w14:textOutline>
        </w:rPr>
      </w:pPr>
    </w:p>
    <w:p w:rsidRPr="00F6338A" w:rsidR="004D431B" w:rsidP="004D431B" w:rsidRDefault="004D431B" w14:paraId="02768B26" w14:textId="77777777">
      <w:pPr>
        <w:widowControl w:val="0"/>
        <w:rPr>
          <w:rFonts w:cs="Calibri"/>
          <w:color w:val="000000"/>
          <w:szCs w:val="22"/>
          <w:u w:color="000000"/>
          <w14:textOutline w14:w="12700" w14:cap="flat" w14:cmpd="sng" w14:algn="ctr">
            <w14:noFill/>
            <w14:prstDash w14:val="solid"/>
            <w14:miter w14:lim="400000"/>
          </w14:textOutline>
        </w:rPr>
        <w:sectPr w:rsidRPr="00F6338A" w:rsidR="004D431B" w:rsidSect="004D431B">
          <w:headerReference w:type="default" r:id="rId93"/>
          <w:footerReference w:type="default" r:id="rId94"/>
          <w:pgSz w:w="11920" w:h="16840" w:orient="portrait"/>
          <w:pgMar w:top="851" w:right="853" w:bottom="980" w:left="1020" w:header="0" w:footer="0" w:gutter="0"/>
          <w:cols w:space="720"/>
        </w:sectPr>
      </w:pPr>
      <w:r w:rsidRPr="00F6338A">
        <w:rPr>
          <w:rFonts w:cs="Calibri"/>
          <w:color w:val="000000"/>
          <w:spacing w:val="-6"/>
          <w:szCs w:val="22"/>
          <w:u w:color="000000"/>
          <w14:textOutline w14:w="12700" w14:cap="flat" w14:cmpd="sng" w14:algn="ctr">
            <w14:noFill/>
            <w14:prstDash w14:val="solid"/>
            <w14:miter w14:lim="400000"/>
          </w14:textOutline>
        </w:rPr>
        <w:br/>
      </w:r>
    </w:p>
    <w:p w:rsidRPr="00F6338A" w:rsidR="004D431B" w:rsidP="004D431B" w:rsidRDefault="004D431B" w14:paraId="18C4ECE6" w14:textId="77777777">
      <w:pPr>
        <w:widowControl w:val="0"/>
        <w:pBdr>
          <w:bottom w:val="single" w:color="000000" w:sz="4" w:space="0"/>
        </w:pBdr>
        <w:rPr>
          <w:rFonts w:eastAsia="Calibri" w:cs="Calibri"/>
          <w:b/>
          <w:bCs/>
          <w:color w:val="000000"/>
          <w:szCs w:val="22"/>
          <w:u w:color="000000"/>
        </w:rPr>
      </w:pPr>
      <w:bookmarkStart w:name="_bookmark21" w:id="239"/>
      <w:bookmarkEnd w:id="239"/>
      <w:r w:rsidRPr="00F6338A">
        <w:rPr>
          <w:rFonts w:cs="Calibri"/>
          <w:b/>
          <w:bCs/>
          <w:color w:val="000000"/>
          <w:szCs w:val="22"/>
          <w:u w:color="000000"/>
        </w:rPr>
        <w:t>SECTION V: Stakeholder Engagement in the Implementation Phase</w:t>
      </w:r>
    </w:p>
    <w:p w:rsidRPr="00F6338A" w:rsidR="004D431B" w:rsidP="004D431B" w:rsidRDefault="004D431B" w14:paraId="55C100F5" w14:textId="77777777">
      <w:pPr>
        <w:widowControl w:val="0"/>
        <w:rPr>
          <w:rFonts w:eastAsia="Calibri" w:cs="Calibri"/>
          <w:color w:val="000000"/>
          <w:szCs w:val="22"/>
          <w:u w:color="000000"/>
        </w:rPr>
      </w:pPr>
    </w:p>
    <w:tbl>
      <w:tblPr>
        <w:tblW w:w="9931"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1615"/>
        <w:gridCol w:w="2520"/>
        <w:gridCol w:w="2520"/>
        <w:gridCol w:w="1710"/>
        <w:gridCol w:w="1566"/>
      </w:tblGrid>
      <w:tr w:rsidRPr="00F6338A" w:rsidR="004D431B" w14:paraId="5A6DC5E5" w14:textId="77777777">
        <w:trPr>
          <w:trHeight w:val="774"/>
        </w:trPr>
        <w:tc>
          <w:tcPr>
            <w:tcW w:w="16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top w:w="80" w:type="dxa"/>
              <w:left w:w="80" w:type="dxa"/>
              <w:bottom w:w="80" w:type="dxa"/>
              <w:right w:w="80" w:type="dxa"/>
            </w:tcMar>
            <w:vAlign w:val="center"/>
          </w:tcPr>
          <w:p w:rsidRPr="00F6338A" w:rsidR="004D431B" w:rsidP="004D431B" w:rsidRDefault="004D431B" w14:paraId="684E99D5" w14:textId="77777777">
            <w:pPr>
              <w:widowControl w:val="0"/>
              <w:jc w:val="center"/>
              <w:rPr>
                <w:rFonts w:eastAsia="Calibri" w:cs="Calibri"/>
                <w:b/>
                <w:bCs/>
                <w:color w:val="000000"/>
                <w:sz w:val="20"/>
                <w:szCs w:val="20"/>
                <w:u w:color="000000"/>
              </w:rPr>
            </w:pPr>
            <w:r w:rsidRPr="00F6338A">
              <w:rPr>
                <w:rFonts w:cs="Calibri"/>
                <w:b/>
                <w:bCs/>
                <w:color w:val="000000"/>
                <w:sz w:val="20"/>
                <w:szCs w:val="20"/>
                <w:u w:color="000000"/>
              </w:rPr>
              <w:t>Stakeholder</w:t>
            </w:r>
          </w:p>
          <w:p w:rsidRPr="00F6338A" w:rsidR="004D431B" w:rsidP="004D431B" w:rsidRDefault="004D431B" w14:paraId="2A7070A0" w14:textId="77777777">
            <w:pPr>
              <w:widowControl w:val="0"/>
              <w:jc w:val="center"/>
              <w:rPr>
                <w:rFonts w:cs="Calibri"/>
                <w:color w:val="000000"/>
                <w:sz w:val="20"/>
                <w:szCs w:val="20"/>
                <w:u w:color="000000"/>
              </w:rPr>
            </w:pPr>
            <w:r w:rsidRPr="00F6338A">
              <w:rPr>
                <w:rFonts w:cs="Calibri"/>
                <w:b/>
                <w:bCs/>
                <w:color w:val="000000"/>
                <w:sz w:val="20"/>
                <w:szCs w:val="20"/>
                <w:u w:color="000000"/>
              </w:rPr>
              <w:t>Name</w:t>
            </w:r>
          </w:p>
        </w:tc>
        <w:tc>
          <w:tcPr>
            <w:tcW w:w="2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top w:w="80" w:type="dxa"/>
              <w:left w:w="80" w:type="dxa"/>
              <w:bottom w:w="80" w:type="dxa"/>
              <w:right w:w="80" w:type="dxa"/>
            </w:tcMar>
            <w:vAlign w:val="center"/>
          </w:tcPr>
          <w:p w:rsidRPr="00F6338A" w:rsidR="004D431B" w:rsidP="004D431B" w:rsidRDefault="004D431B" w14:paraId="369D6159" w14:textId="77777777">
            <w:pPr>
              <w:widowControl w:val="0"/>
              <w:jc w:val="center"/>
              <w:rPr>
                <w:rFonts w:cs="Calibri"/>
                <w:color w:val="000000"/>
                <w:sz w:val="20"/>
                <w:szCs w:val="20"/>
                <w:u w:color="000000"/>
              </w:rPr>
            </w:pPr>
            <w:r w:rsidRPr="00F6338A">
              <w:rPr>
                <w:rFonts w:cs="Calibri"/>
                <w:b/>
                <w:bCs/>
                <w:color w:val="000000"/>
                <w:sz w:val="20"/>
                <w:szCs w:val="20"/>
                <w:u w:color="000000"/>
              </w:rPr>
              <w:t xml:space="preserve">Method of Engagement </w:t>
            </w:r>
          </w:p>
        </w:tc>
        <w:tc>
          <w:tcPr>
            <w:tcW w:w="2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top w:w="80" w:type="dxa"/>
              <w:left w:w="80" w:type="dxa"/>
              <w:bottom w:w="80" w:type="dxa"/>
              <w:right w:w="80" w:type="dxa"/>
            </w:tcMar>
            <w:vAlign w:val="center"/>
          </w:tcPr>
          <w:p w:rsidRPr="00F6338A" w:rsidR="004D431B" w:rsidP="004D431B" w:rsidRDefault="004D431B" w14:paraId="4EAC6826" w14:textId="77777777">
            <w:pPr>
              <w:widowControl w:val="0"/>
              <w:jc w:val="center"/>
              <w:rPr>
                <w:rFonts w:cs="Calibri"/>
                <w:color w:val="000000"/>
                <w:sz w:val="20"/>
                <w:szCs w:val="20"/>
                <w:u w:color="000000"/>
              </w:rPr>
            </w:pPr>
            <w:r w:rsidRPr="00F6338A">
              <w:rPr>
                <w:rFonts w:cs="Calibri"/>
                <w:b/>
                <w:bCs/>
                <w:color w:val="000000"/>
                <w:sz w:val="20"/>
                <w:szCs w:val="20"/>
                <w:u w:color="000000"/>
              </w:rPr>
              <w:t>Location and Frequency</w:t>
            </w:r>
          </w:p>
        </w:tc>
        <w:tc>
          <w:tcPr>
            <w:tcW w:w="17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top w:w="80" w:type="dxa"/>
              <w:left w:w="80" w:type="dxa"/>
              <w:bottom w:w="80" w:type="dxa"/>
              <w:right w:w="80" w:type="dxa"/>
            </w:tcMar>
            <w:vAlign w:val="center"/>
          </w:tcPr>
          <w:p w:rsidRPr="00F6338A" w:rsidR="004D431B" w:rsidP="004D431B" w:rsidRDefault="004D431B" w14:paraId="47246B52" w14:textId="77777777">
            <w:pPr>
              <w:widowControl w:val="0"/>
              <w:jc w:val="center"/>
              <w:rPr>
                <w:rFonts w:cs="Calibri"/>
                <w:color w:val="000000"/>
                <w:sz w:val="20"/>
                <w:szCs w:val="20"/>
                <w:u w:color="000000"/>
              </w:rPr>
            </w:pPr>
            <w:r w:rsidRPr="00F6338A">
              <w:rPr>
                <w:rFonts w:cs="Calibri"/>
                <w:b/>
                <w:bCs/>
                <w:color w:val="000000"/>
                <w:sz w:val="20"/>
                <w:szCs w:val="20"/>
                <w:u w:color="000000"/>
              </w:rPr>
              <w:t>Resources Required</w:t>
            </w:r>
          </w:p>
        </w:tc>
        <w:tc>
          <w:tcPr>
            <w:tcW w:w="156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top w:w="80" w:type="dxa"/>
              <w:left w:w="80" w:type="dxa"/>
              <w:bottom w:w="80" w:type="dxa"/>
              <w:right w:w="80" w:type="dxa"/>
            </w:tcMar>
            <w:vAlign w:val="center"/>
          </w:tcPr>
          <w:p w:rsidRPr="00F6338A" w:rsidR="004D431B" w:rsidP="004D431B" w:rsidRDefault="004D431B" w14:paraId="5B3609BF" w14:textId="77777777">
            <w:pPr>
              <w:widowControl w:val="0"/>
              <w:jc w:val="center"/>
              <w:rPr>
                <w:rFonts w:cs="Calibri"/>
                <w:b/>
                <w:bCs/>
                <w:color w:val="000000"/>
                <w:sz w:val="20"/>
                <w:szCs w:val="20"/>
                <w:u w:color="000000"/>
              </w:rPr>
            </w:pPr>
            <w:r w:rsidRPr="00F6338A">
              <w:rPr>
                <w:rFonts w:cs="Calibri"/>
                <w:b/>
                <w:bCs/>
                <w:color w:val="000000"/>
                <w:sz w:val="20"/>
                <w:szCs w:val="20"/>
                <w:u w:color="000000"/>
              </w:rPr>
              <w:t>Budget</w:t>
            </w:r>
          </w:p>
          <w:p w:rsidRPr="00F6338A" w:rsidR="004D431B" w:rsidP="004D431B" w:rsidRDefault="004D431B" w14:paraId="4320BFE0" w14:textId="77777777">
            <w:pPr>
              <w:widowControl w:val="0"/>
              <w:jc w:val="center"/>
              <w:rPr>
                <w:rFonts w:cs="Calibri"/>
                <w:color w:val="000000"/>
                <w:sz w:val="20"/>
                <w:szCs w:val="20"/>
                <w:u w:color="000000"/>
              </w:rPr>
            </w:pPr>
          </w:p>
        </w:tc>
      </w:tr>
      <w:tr w:rsidRPr="00F6338A" w:rsidR="004D431B" w14:paraId="5640C412" w14:textId="77777777">
        <w:trPr>
          <w:trHeight w:val="3257"/>
        </w:trPr>
        <w:tc>
          <w:tcPr>
            <w:tcW w:w="16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187" w:type="dxa"/>
              <w:bottom w:w="80" w:type="dxa"/>
              <w:right w:w="192" w:type="dxa"/>
            </w:tcMar>
          </w:tcPr>
          <w:p w:rsidRPr="00F6338A" w:rsidR="004D431B" w:rsidP="004D431B" w:rsidRDefault="004D431B" w14:paraId="404DD402" w14:textId="77777777">
            <w:pPr>
              <w:widowControl w:val="0"/>
              <w:spacing w:before="4" w:line="254"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Local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communities</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in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sites, including governance bodies (e.g. CFMB, CLDMC)</w:t>
            </w:r>
          </w:p>
        </w:tc>
        <w:tc>
          <w:tcPr>
            <w:tcW w:w="2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344" w:type="dxa"/>
            </w:tcMar>
          </w:tcPr>
          <w:p w:rsidRPr="00F6338A" w:rsidR="004D431B" w:rsidP="008C74E9" w:rsidRDefault="004D431B" w14:paraId="04CB2733" w14:textId="77777777">
            <w:pPr>
              <w:widowControl w:val="0"/>
              <w:numPr>
                <w:ilvl w:val="0"/>
                <w:numId w:val="191"/>
              </w:numPr>
              <w:spacing w:before="14" w:line="254" w:lineRule="auto"/>
              <w:ind w:left="254" w:right="-177" w:hanging="25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Face-to-face</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community meetings</w:t>
            </w:r>
          </w:p>
          <w:p w:rsidRPr="00F6338A" w:rsidR="004D431B" w:rsidP="008C74E9" w:rsidRDefault="004D431B" w14:paraId="00AB742C" w14:textId="77777777">
            <w:pPr>
              <w:widowControl w:val="0"/>
              <w:numPr>
                <w:ilvl w:val="0"/>
                <w:numId w:val="191"/>
              </w:numPr>
              <w:spacing w:before="14" w:line="254" w:lineRule="auto"/>
              <w:ind w:left="254" w:right="-77" w:hanging="25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One-on-one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interviews/meetings</w:t>
            </w:r>
          </w:p>
          <w:p w:rsidRPr="00F6338A" w:rsidR="004D431B" w:rsidP="008C74E9" w:rsidRDefault="004D431B" w14:paraId="4C9468A4" w14:textId="77777777">
            <w:pPr>
              <w:widowControl w:val="0"/>
              <w:numPr>
                <w:ilvl w:val="0"/>
                <w:numId w:val="191"/>
              </w:numPr>
              <w:spacing w:before="14" w:line="254" w:lineRule="auto"/>
              <w:ind w:left="254" w:right="264" w:hanging="25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Workshops</w:t>
            </w:r>
          </w:p>
          <w:p w:rsidRPr="00F6338A" w:rsidR="004D431B" w:rsidP="008C74E9" w:rsidRDefault="004D431B" w14:paraId="747F3F4E" w14:textId="77777777">
            <w:pPr>
              <w:widowControl w:val="0"/>
              <w:numPr>
                <w:ilvl w:val="0"/>
                <w:numId w:val="191"/>
              </w:numPr>
              <w:spacing w:before="14" w:line="254" w:lineRule="auto"/>
              <w:ind w:left="254" w:right="264" w:hanging="25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Public</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meetings</w:t>
            </w:r>
          </w:p>
          <w:p w:rsidRPr="00F6338A" w:rsidR="004D431B" w:rsidP="008C74E9" w:rsidRDefault="004D431B" w14:paraId="50AC95EF" w14:textId="77777777">
            <w:pPr>
              <w:widowControl w:val="0"/>
              <w:numPr>
                <w:ilvl w:val="0"/>
                <w:numId w:val="191"/>
              </w:numPr>
              <w:spacing w:before="14" w:line="254" w:lineRule="auto"/>
              <w:ind w:left="254" w:right="264" w:hanging="25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Focus</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group</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meetings.</w:t>
            </w:r>
          </w:p>
          <w:p w:rsidRPr="00F6338A" w:rsidR="004D431B" w:rsidP="008C74E9" w:rsidRDefault="004D431B" w14:paraId="0800E2BF" w14:textId="77777777">
            <w:pPr>
              <w:widowControl w:val="0"/>
              <w:numPr>
                <w:ilvl w:val="0"/>
                <w:numId w:val="191"/>
              </w:numPr>
              <w:spacing w:before="14" w:line="254" w:lineRule="auto"/>
              <w:ind w:left="254" w:right="264" w:hanging="25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WhatsApp</w:t>
            </w:r>
          </w:p>
          <w:p w:rsidRPr="00F6338A" w:rsidR="004D431B" w:rsidP="008C74E9" w:rsidRDefault="004D431B" w14:paraId="25076299" w14:textId="77777777">
            <w:pPr>
              <w:widowControl w:val="0"/>
              <w:numPr>
                <w:ilvl w:val="0"/>
                <w:numId w:val="191"/>
              </w:numPr>
              <w:spacing w:before="14" w:line="254" w:lineRule="auto"/>
              <w:ind w:left="254" w:right="264" w:hanging="25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Radio announcements</w:t>
            </w:r>
          </w:p>
          <w:p w:rsidRPr="00F6338A" w:rsidR="004D431B" w:rsidP="008C74E9" w:rsidRDefault="004D431B" w14:paraId="275E5DAD" w14:textId="77777777">
            <w:pPr>
              <w:widowControl w:val="0"/>
              <w:numPr>
                <w:ilvl w:val="0"/>
                <w:numId w:val="191"/>
              </w:numPr>
              <w:spacing w:before="14" w:line="254" w:lineRule="auto"/>
              <w:ind w:left="254" w:right="264" w:hanging="25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Information</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 boards</w:t>
            </w:r>
          </w:p>
        </w:tc>
        <w:tc>
          <w:tcPr>
            <w:tcW w:w="2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274" w:type="dxa"/>
            </w:tcMar>
          </w:tcPr>
          <w:p w:rsidRPr="00F6338A" w:rsidR="004D431B" w:rsidP="008C74E9" w:rsidRDefault="004D431B" w14:paraId="6A3C845F" w14:textId="77777777">
            <w:pPr>
              <w:widowControl w:val="0"/>
              <w:numPr>
                <w:ilvl w:val="0"/>
                <w:numId w:val="191"/>
              </w:numPr>
              <w:spacing w:before="14" w:line="254" w:lineRule="auto"/>
              <w:ind w:left="295"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Community meetings in project sites throughout the project implementation and the frequency</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and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when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situation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warrants</w:t>
            </w:r>
          </w:p>
          <w:p w:rsidRPr="00F6338A" w:rsidR="004D431B" w:rsidP="004D431B" w:rsidRDefault="004D431B" w14:paraId="2EAF1824" w14:textId="77777777">
            <w:pPr>
              <w:widowControl w:val="0"/>
              <w:spacing w:before="14" w:line="254" w:lineRule="auto"/>
              <w:ind w:left="295"/>
              <w:rPr>
                <w:rFonts w:eastAsia="Helvetica Neue" w:cs="Calibri"/>
                <w:color w:val="000000"/>
                <w:sz w:val="20"/>
                <w:szCs w:val="20"/>
                <w:u w:color="000000"/>
                <w14:textOutline w14:w="12700" w14:cap="flat" w14:cmpd="sng" w14:algn="ctr">
                  <w14:noFill/>
                  <w14:prstDash w14:val="solid"/>
                  <w14:miter w14:lim="400000"/>
                </w14:textOutline>
              </w:rPr>
            </w:pPr>
          </w:p>
        </w:tc>
        <w:tc>
          <w:tcPr>
            <w:tcW w:w="17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188" w:type="dxa"/>
              <w:bottom w:w="80" w:type="dxa"/>
              <w:right w:w="240" w:type="dxa"/>
            </w:tcMar>
          </w:tcPr>
          <w:p w:rsidRPr="00F6338A" w:rsidR="004D431B" w:rsidP="004D431B" w:rsidRDefault="004D431B" w14:paraId="0E3DD893" w14:textId="77777777">
            <w:pPr>
              <w:widowControl w:val="0"/>
              <w:spacing w:before="4" w:line="254" w:lineRule="auto"/>
              <w:ind w:left="108" w:right="-6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Staff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time;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travel </w:t>
            </w:r>
            <w:r w:rsidRPr="00F6338A">
              <w:rPr>
                <w:rFonts w:eastAsia="Helvetica Neue" w:cs="Calibri"/>
                <w:color w:val="000000"/>
                <w:sz w:val="20"/>
                <w:szCs w:val="20"/>
                <w:u w:color="000000"/>
                <w14:textOutline w14:w="12700" w14:cap="flat" w14:cmpd="sng" w14:algn="ctr">
                  <w14:noFill/>
                  <w14:prstDash w14:val="solid"/>
                  <w14:miter w14:lim="400000"/>
                </w14:textOutline>
              </w:rPr>
              <w:t>to</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sites; meeting</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venue and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catering</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 community meetings</w:t>
            </w:r>
          </w:p>
          <w:p w:rsidRPr="00F6338A" w:rsidR="004D431B" w:rsidP="004D431B" w:rsidRDefault="004D431B" w14:paraId="75AA3B6B" w14:textId="77777777">
            <w:pPr>
              <w:widowControl w:val="0"/>
              <w:spacing w:before="4" w:line="254" w:lineRule="auto"/>
              <w:ind w:right="-64"/>
              <w:rPr>
                <w:rFonts w:eastAsia="Helvetica Neue" w:cs="Calibri"/>
                <w:color w:val="000000"/>
                <w:sz w:val="20"/>
                <w:szCs w:val="20"/>
                <w:u w:color="000000"/>
                <w14:textOutline w14:w="12700" w14:cap="flat" w14:cmpd="sng" w14:algn="ctr">
                  <w14:noFill/>
                  <w14:prstDash w14:val="solid"/>
                  <w14:miter w14:lim="400000"/>
                </w14:textOutline>
              </w:rPr>
            </w:pPr>
          </w:p>
        </w:tc>
        <w:tc>
          <w:tcPr>
            <w:tcW w:w="156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4D431B" w:rsidP="004D431B" w:rsidRDefault="004D431B" w14:paraId="1EB664AB" w14:textId="77777777">
            <w:pPr>
              <w:rPr>
                <w:rFonts w:cs="Calibri"/>
                <w:sz w:val="20"/>
                <w:szCs w:val="20"/>
              </w:rPr>
            </w:pPr>
            <w:r w:rsidRPr="00F6338A">
              <w:rPr>
                <w:rFonts w:cs="Calibri"/>
                <w:sz w:val="20"/>
                <w:szCs w:val="20"/>
              </w:rPr>
              <w:t>Already included in the project budget</w:t>
            </w:r>
          </w:p>
        </w:tc>
      </w:tr>
      <w:tr w:rsidRPr="00F6338A" w:rsidR="004D431B" w14:paraId="1E50BD4D" w14:textId="77777777">
        <w:trPr>
          <w:trHeight w:val="4596"/>
        </w:trPr>
        <w:tc>
          <w:tcPr>
            <w:tcW w:w="16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187" w:type="dxa"/>
              <w:bottom w:w="80" w:type="dxa"/>
              <w:right w:w="192" w:type="dxa"/>
            </w:tcMar>
          </w:tcPr>
          <w:p w:rsidRPr="00F6338A" w:rsidR="004D431B" w:rsidP="004D431B" w:rsidRDefault="004D431B" w14:paraId="0DAEB91D" w14:textId="77777777">
            <w:pPr>
              <w:widowControl w:val="0"/>
              <w:spacing w:before="4" w:line="254"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National Government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Ministries</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and </w:t>
            </w:r>
            <w:r w:rsidRPr="00F6338A">
              <w:rPr>
                <w:rFonts w:eastAsia="Helvetica Neue" w:cs="Calibri"/>
                <w:color w:val="000000"/>
                <w:sz w:val="20"/>
                <w:szCs w:val="20"/>
                <w:u w:color="000000"/>
                <w14:textOutline w14:w="12700" w14:cap="flat" w14:cmpd="sng" w14:algn="ctr">
                  <w14:noFill/>
                  <w14:prstDash w14:val="solid"/>
                  <w14:miter w14:lim="400000"/>
                </w14:textOutline>
              </w:rPr>
              <w:t>Agencies</w:t>
            </w:r>
          </w:p>
        </w:tc>
        <w:tc>
          <w:tcPr>
            <w:tcW w:w="2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344" w:type="dxa"/>
            </w:tcMar>
          </w:tcPr>
          <w:p w:rsidRPr="00F6338A" w:rsidR="004D431B" w:rsidP="008C74E9" w:rsidRDefault="004D431B" w14:paraId="03004775" w14:textId="77777777">
            <w:pPr>
              <w:widowControl w:val="0"/>
              <w:numPr>
                <w:ilvl w:val="0"/>
                <w:numId w:val="191"/>
              </w:numPr>
              <w:spacing w:before="14"/>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Emails,</w:t>
            </w:r>
          </w:p>
          <w:p w:rsidRPr="00F6338A" w:rsidR="004D431B" w:rsidP="008C74E9" w:rsidRDefault="004D431B" w14:paraId="3CC216A4" w14:textId="77777777">
            <w:pPr>
              <w:widowControl w:val="0"/>
              <w:numPr>
                <w:ilvl w:val="0"/>
                <w:numId w:val="191"/>
              </w:numPr>
              <w:spacing w:before="14"/>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Face-to-face</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meetings</w:t>
            </w:r>
          </w:p>
          <w:p w:rsidRPr="00F6338A" w:rsidR="004D431B" w:rsidP="008C74E9" w:rsidRDefault="004D431B" w14:paraId="7CEB61D3" w14:textId="77777777">
            <w:pPr>
              <w:widowControl w:val="0"/>
              <w:numPr>
                <w:ilvl w:val="0"/>
                <w:numId w:val="191"/>
              </w:numPr>
              <w:spacing w:before="14"/>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Workshops</w:t>
            </w:r>
          </w:p>
          <w:p w:rsidRPr="00F6338A" w:rsidR="004D431B" w:rsidP="008C74E9" w:rsidRDefault="004D431B" w14:paraId="6D14E119" w14:textId="77777777">
            <w:pPr>
              <w:widowControl w:val="0"/>
              <w:numPr>
                <w:ilvl w:val="0"/>
                <w:numId w:val="191"/>
              </w:numPr>
              <w:spacing w:before="14"/>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Project Management Unit meetings</w:t>
            </w:r>
          </w:p>
          <w:p w:rsidRPr="00F6338A" w:rsidR="004D431B" w:rsidP="008C74E9" w:rsidRDefault="004D431B" w14:paraId="550C6940" w14:textId="77777777">
            <w:pPr>
              <w:widowControl w:val="0"/>
              <w:numPr>
                <w:ilvl w:val="0"/>
                <w:numId w:val="191"/>
              </w:numPr>
              <w:spacing w:before="14"/>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Steering Committee meetings</w:t>
            </w:r>
          </w:p>
          <w:p w:rsidRPr="00F6338A" w:rsidR="004D431B" w:rsidP="008C74E9" w:rsidRDefault="004D431B" w14:paraId="582EAF1D" w14:textId="77777777">
            <w:pPr>
              <w:widowControl w:val="0"/>
              <w:numPr>
                <w:ilvl w:val="0"/>
                <w:numId w:val="191"/>
              </w:numPr>
              <w:spacing w:before="14"/>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Project Inception workshop</w:t>
            </w:r>
          </w:p>
          <w:p w:rsidRPr="00F6338A" w:rsidR="004D431B" w:rsidP="008C74E9" w:rsidRDefault="004D431B" w14:paraId="1200D6D6" w14:textId="77777777">
            <w:pPr>
              <w:widowControl w:val="0"/>
              <w:numPr>
                <w:ilvl w:val="0"/>
                <w:numId w:val="191"/>
              </w:numPr>
              <w:spacing w:before="14"/>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Training</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capacity building</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events</w:t>
            </w:r>
          </w:p>
          <w:p w:rsidRPr="00F6338A" w:rsidR="004D431B" w:rsidP="008C74E9" w:rsidRDefault="004D431B" w14:paraId="453E876A" w14:textId="77777777">
            <w:pPr>
              <w:widowControl w:val="0"/>
              <w:numPr>
                <w:ilvl w:val="0"/>
                <w:numId w:val="191"/>
              </w:numPr>
              <w:spacing w:before="14"/>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Participation in landscape land-use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planning processes</w:t>
            </w:r>
          </w:p>
          <w:p w:rsidRPr="00F6338A" w:rsidR="004D431B" w:rsidP="008C74E9" w:rsidRDefault="004D431B" w14:paraId="0ADDC5C7" w14:textId="77777777">
            <w:pPr>
              <w:widowControl w:val="0"/>
              <w:numPr>
                <w:ilvl w:val="0"/>
                <w:numId w:val="191"/>
              </w:numPr>
              <w:spacing w:before="14"/>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Consultation to propose policies/regulations</w:t>
            </w:r>
          </w:p>
          <w:p w:rsidRPr="00F6338A" w:rsidR="004D431B" w:rsidP="008C74E9" w:rsidRDefault="004D431B" w14:paraId="78F915B7" w14:textId="77777777">
            <w:pPr>
              <w:widowControl w:val="0"/>
              <w:numPr>
                <w:ilvl w:val="0"/>
                <w:numId w:val="191"/>
              </w:numPr>
              <w:spacing w:before="14"/>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Share mid-term and final project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evaluation</w:t>
            </w:r>
          </w:p>
        </w:tc>
        <w:tc>
          <w:tcPr>
            <w:tcW w:w="2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274" w:type="dxa"/>
            </w:tcMar>
          </w:tcPr>
          <w:p w:rsidRPr="00F6338A" w:rsidR="004D431B" w:rsidP="008C74E9" w:rsidRDefault="004D431B" w14:paraId="06C3170D" w14:textId="77777777">
            <w:pPr>
              <w:widowControl w:val="0"/>
              <w:numPr>
                <w:ilvl w:val="0"/>
                <w:numId w:val="191"/>
              </w:numPr>
              <w:spacing w:before="14" w:line="254" w:lineRule="auto"/>
              <w:ind w:left="281" w:right="-95"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PMU meetings will be held monthly in Monrovia.</w:t>
            </w:r>
          </w:p>
          <w:p w:rsidRPr="00F6338A" w:rsidR="004D431B" w:rsidP="008C74E9" w:rsidRDefault="004D431B" w14:paraId="05581416" w14:textId="77777777">
            <w:pPr>
              <w:widowControl w:val="0"/>
              <w:numPr>
                <w:ilvl w:val="0"/>
                <w:numId w:val="191"/>
              </w:numPr>
              <w:spacing w:before="14" w:line="254" w:lineRule="auto"/>
              <w:ind w:left="281" w:right="-95"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PSC</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meetings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held quarterly in Monrovia.</w:t>
            </w:r>
          </w:p>
          <w:p w:rsidRPr="00F6338A" w:rsidR="004D431B" w:rsidP="008C74E9" w:rsidRDefault="004D431B" w14:paraId="1F07329D" w14:textId="77777777">
            <w:pPr>
              <w:widowControl w:val="0"/>
              <w:numPr>
                <w:ilvl w:val="0"/>
                <w:numId w:val="191"/>
              </w:numPr>
              <w:spacing w:before="14" w:line="254" w:lineRule="auto"/>
              <w:ind w:left="281" w:right="-95"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inception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workshop</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will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held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Monrovia</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during</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the </w:t>
            </w:r>
            <w:r w:rsidRPr="00F6338A">
              <w:rPr>
                <w:rFonts w:eastAsia="Helvetica Neue" w:cs="Calibri"/>
                <w:color w:val="000000"/>
                <w:sz w:val="20"/>
                <w:szCs w:val="20"/>
                <w:u w:color="000000"/>
                <w14:textOutline w14:w="12700" w14:cap="flat" w14:cmpd="sng" w14:algn="ctr">
                  <w14:noFill/>
                  <w14:prstDash w14:val="solid"/>
                  <w14:miter w14:lim="400000"/>
                </w14:textOutline>
              </w:rPr>
              <w:t>first three months of project implementation</w:t>
            </w:r>
          </w:p>
          <w:p w:rsidRPr="00F6338A" w:rsidR="004D431B" w:rsidP="008C74E9" w:rsidRDefault="004D431B" w14:paraId="722D615C" w14:textId="77777777">
            <w:pPr>
              <w:widowControl w:val="0"/>
              <w:numPr>
                <w:ilvl w:val="0"/>
                <w:numId w:val="191"/>
              </w:numPr>
              <w:spacing w:before="14" w:line="254" w:lineRule="auto"/>
              <w:ind w:left="281" w:right="-95"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Consultations,</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training</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and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capacity</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building</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activities</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will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held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throughout</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year</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in </w:t>
            </w:r>
            <w:r w:rsidRPr="00F6338A">
              <w:rPr>
                <w:rFonts w:eastAsia="Helvetica Neue" w:cs="Calibri"/>
                <w:color w:val="000000"/>
                <w:sz w:val="20"/>
                <w:szCs w:val="20"/>
                <w:u w:color="000000"/>
                <w14:textOutline w14:w="12700" w14:cap="flat" w14:cmpd="sng" w14:algn="ctr">
                  <w14:noFill/>
                  <w14:prstDash w14:val="solid"/>
                  <w14:miter w14:lim="400000"/>
                </w14:textOutline>
              </w:rPr>
              <w:t>Monrovia and in the communities</w:t>
            </w:r>
          </w:p>
        </w:tc>
        <w:tc>
          <w:tcPr>
            <w:tcW w:w="17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188" w:type="dxa"/>
              <w:bottom w:w="80" w:type="dxa"/>
              <w:right w:w="240" w:type="dxa"/>
            </w:tcMar>
          </w:tcPr>
          <w:p w:rsidRPr="00F6338A" w:rsidR="004D431B" w:rsidP="004D431B" w:rsidRDefault="004D431B" w14:paraId="51FD0CB1" w14:textId="77777777">
            <w:pPr>
              <w:widowControl w:val="0"/>
              <w:spacing w:before="4" w:line="254" w:lineRule="auto"/>
              <w:ind w:left="108" w:right="-64"/>
              <w:rPr>
                <w:rFonts w:eastAsia="Helvetica Neue" w:cs="Calibri"/>
                <w:color w:val="000000"/>
                <w:spacing w:val="-5"/>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Staff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time;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travel </w:t>
            </w:r>
            <w:r w:rsidRPr="00F6338A">
              <w:rPr>
                <w:rFonts w:eastAsia="Helvetica Neue" w:cs="Calibri"/>
                <w:color w:val="000000"/>
                <w:sz w:val="20"/>
                <w:szCs w:val="20"/>
                <w:u w:color="000000"/>
                <w14:textOutline w14:w="12700" w14:cap="flat" w14:cmpd="sng" w14:algn="ctr">
                  <w14:noFill/>
                  <w14:prstDash w14:val="solid"/>
                  <w14:miter w14:lim="400000"/>
                </w14:textOutline>
              </w:rPr>
              <w:t>support; meeting venue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catering</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 meetings</w:t>
            </w:r>
          </w:p>
        </w:tc>
        <w:tc>
          <w:tcPr>
            <w:tcW w:w="156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4D431B" w:rsidP="004D431B" w:rsidRDefault="004D431B" w14:paraId="73DCCF52" w14:textId="77777777">
            <w:pPr>
              <w:rPr>
                <w:rFonts w:cs="Calibri"/>
                <w:sz w:val="20"/>
                <w:szCs w:val="20"/>
              </w:rPr>
            </w:pPr>
            <w:r w:rsidRPr="00F6338A">
              <w:rPr>
                <w:rFonts w:cs="Calibri"/>
                <w:sz w:val="20"/>
                <w:szCs w:val="20"/>
              </w:rPr>
              <w:t>Already included in the project budget</w:t>
            </w:r>
          </w:p>
          <w:p w:rsidRPr="00F6338A" w:rsidR="004D431B" w:rsidP="004D431B" w:rsidRDefault="004D431B" w14:paraId="790A61A4" w14:textId="77777777">
            <w:pPr>
              <w:rPr>
                <w:rFonts w:cs="Calibri"/>
                <w:sz w:val="20"/>
                <w:szCs w:val="20"/>
              </w:rPr>
            </w:pPr>
          </w:p>
        </w:tc>
      </w:tr>
      <w:tr w:rsidRPr="00F6338A" w:rsidR="004D431B" w14:paraId="5D71670E" w14:textId="77777777">
        <w:trPr>
          <w:trHeight w:val="4596"/>
        </w:trPr>
        <w:tc>
          <w:tcPr>
            <w:tcW w:w="16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187" w:type="dxa"/>
              <w:bottom w:w="80" w:type="dxa"/>
              <w:right w:w="192" w:type="dxa"/>
            </w:tcMar>
          </w:tcPr>
          <w:p w:rsidRPr="00F6338A" w:rsidR="004D431B" w:rsidP="004D431B" w:rsidRDefault="004D431B" w14:paraId="1A7AFC08" w14:textId="77777777">
            <w:pPr>
              <w:widowControl w:val="0"/>
              <w:spacing w:before="4" w:line="254"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Academia</w:t>
            </w:r>
          </w:p>
        </w:tc>
        <w:tc>
          <w:tcPr>
            <w:tcW w:w="2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344" w:type="dxa"/>
            </w:tcMar>
          </w:tcPr>
          <w:p w:rsidRPr="00F6338A" w:rsidR="004D431B" w:rsidP="008C74E9" w:rsidRDefault="004D431B" w14:paraId="7B237633" w14:textId="77777777">
            <w:pPr>
              <w:widowControl w:val="0"/>
              <w:numPr>
                <w:ilvl w:val="0"/>
                <w:numId w:val="192"/>
              </w:numPr>
              <w:spacing w:before="1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Emails</w:t>
            </w:r>
          </w:p>
          <w:p w:rsidRPr="00F6338A" w:rsidR="004D431B" w:rsidP="008C74E9" w:rsidRDefault="004D431B" w14:paraId="1A7A84AE" w14:textId="77777777">
            <w:pPr>
              <w:widowControl w:val="0"/>
              <w:numPr>
                <w:ilvl w:val="0"/>
                <w:numId w:val="192"/>
              </w:numPr>
              <w:spacing w:before="1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Face-to-face</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meetings</w:t>
            </w:r>
          </w:p>
          <w:p w:rsidRPr="00F6338A" w:rsidR="004D431B" w:rsidP="008C74E9" w:rsidRDefault="004D431B" w14:paraId="6940CE51" w14:textId="77777777">
            <w:pPr>
              <w:widowControl w:val="0"/>
              <w:numPr>
                <w:ilvl w:val="0"/>
                <w:numId w:val="192"/>
              </w:numPr>
              <w:spacing w:before="1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Workshops</w:t>
            </w:r>
          </w:p>
          <w:p w:rsidRPr="00F6338A" w:rsidR="004D431B" w:rsidP="008C74E9" w:rsidRDefault="004D431B" w14:paraId="7637E1B9" w14:textId="77777777">
            <w:pPr>
              <w:widowControl w:val="0"/>
              <w:numPr>
                <w:ilvl w:val="0"/>
                <w:numId w:val="192"/>
              </w:numPr>
              <w:spacing w:before="1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Project Inception workshop</w:t>
            </w:r>
          </w:p>
          <w:p w:rsidRPr="00F6338A" w:rsidR="004D431B" w:rsidP="008C74E9" w:rsidRDefault="004D431B" w14:paraId="58DB706A" w14:textId="77777777">
            <w:pPr>
              <w:widowControl w:val="0"/>
              <w:numPr>
                <w:ilvl w:val="0"/>
                <w:numId w:val="192"/>
              </w:numPr>
              <w:spacing w:before="1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Steering Committee meetings</w:t>
            </w:r>
          </w:p>
          <w:p w:rsidRPr="00F6338A" w:rsidR="004D431B" w:rsidP="008C74E9" w:rsidRDefault="004D431B" w14:paraId="7574763C" w14:textId="77777777">
            <w:pPr>
              <w:widowControl w:val="0"/>
              <w:numPr>
                <w:ilvl w:val="0"/>
                <w:numId w:val="192"/>
              </w:numPr>
              <w:spacing w:before="1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Participation in landscape land-use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planning processes</w:t>
            </w:r>
          </w:p>
          <w:p w:rsidRPr="00F6338A" w:rsidR="004D431B" w:rsidP="008C74E9" w:rsidRDefault="004D431B" w14:paraId="0FE8D2F0" w14:textId="77777777">
            <w:pPr>
              <w:widowControl w:val="0"/>
              <w:numPr>
                <w:ilvl w:val="0"/>
                <w:numId w:val="192"/>
              </w:numPr>
              <w:spacing w:before="1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Share midterm and final project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evaluation</w:t>
            </w:r>
          </w:p>
          <w:p w:rsidRPr="00F6338A" w:rsidR="004D431B" w:rsidP="008C74E9" w:rsidRDefault="004D431B" w14:paraId="71F0ED78" w14:textId="77777777">
            <w:pPr>
              <w:widowControl w:val="0"/>
              <w:numPr>
                <w:ilvl w:val="0"/>
                <w:numId w:val="192"/>
              </w:numPr>
              <w:spacing w:before="1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2"/>
                <w:sz w:val="20"/>
                <w:szCs w:val="20"/>
                <w:u w:color="000000"/>
                <w14:textOutline w14:w="12700" w14:cap="flat" w14:cmpd="sng" w14:algn="ctr">
                  <w14:noFill/>
                  <w14:prstDash w14:val="solid"/>
                  <w14:miter w14:lim="400000"/>
                </w14:textOutline>
              </w:rPr>
              <w:t>Distribution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printed </w:t>
            </w:r>
            <w:r w:rsidRPr="00F6338A">
              <w:rPr>
                <w:rFonts w:eastAsia="Helvetica Neue" w:cs="Calibri"/>
                <w:color w:val="000000"/>
                <w:sz w:val="20"/>
                <w:szCs w:val="20"/>
                <w:u w:color="000000"/>
                <w14:textOutline w14:w="12700" w14:cap="flat" w14:cmpd="sng" w14:algn="ctr">
                  <w14:noFill/>
                  <w14:prstDash w14:val="solid"/>
                  <w14:miter w14:lim="400000"/>
                </w14:textOutline>
              </w:rPr>
              <w:t>public</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materials: newsletters/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updates</w:t>
            </w:r>
          </w:p>
        </w:tc>
        <w:tc>
          <w:tcPr>
            <w:tcW w:w="2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274" w:type="dxa"/>
            </w:tcMar>
          </w:tcPr>
          <w:p w:rsidRPr="00F6338A" w:rsidR="004D431B" w:rsidP="008C74E9" w:rsidRDefault="004D431B" w14:paraId="42D2FBD8" w14:textId="77777777">
            <w:pPr>
              <w:widowControl w:val="0"/>
              <w:numPr>
                <w:ilvl w:val="0"/>
                <w:numId w:val="192"/>
              </w:numPr>
              <w:spacing w:before="17" w:line="254" w:lineRule="auto"/>
              <w:ind w:right="-99"/>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Emails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sent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throughout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the project implementation and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frequency</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as</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when the situation warrants</w:t>
            </w:r>
          </w:p>
          <w:p w:rsidRPr="00F6338A" w:rsidR="004D431B" w:rsidP="008C74E9" w:rsidRDefault="004D431B" w14:paraId="331472FF" w14:textId="77777777">
            <w:pPr>
              <w:widowControl w:val="0"/>
              <w:numPr>
                <w:ilvl w:val="0"/>
                <w:numId w:val="192"/>
              </w:numPr>
              <w:spacing w:before="17" w:line="254" w:lineRule="auto"/>
              <w:ind w:right="-9"/>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inception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workshop</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will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held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Monrovia</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during</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the </w:t>
            </w:r>
            <w:r w:rsidRPr="00F6338A">
              <w:rPr>
                <w:rFonts w:eastAsia="Helvetica Neue" w:cs="Calibri"/>
                <w:color w:val="000000"/>
                <w:sz w:val="20"/>
                <w:szCs w:val="20"/>
                <w:u w:color="000000"/>
                <w14:textOutline w14:w="12700" w14:cap="flat" w14:cmpd="sng" w14:algn="ctr">
                  <w14:noFill/>
                  <w14:prstDash w14:val="solid"/>
                  <w14:miter w14:lim="400000"/>
                </w14:textOutline>
              </w:rPr>
              <w:t>first three months of project implementation</w:t>
            </w:r>
          </w:p>
          <w:p w:rsidRPr="00F6338A" w:rsidR="004D431B" w:rsidP="008C74E9" w:rsidRDefault="004D431B" w14:paraId="328C7F33" w14:textId="77777777">
            <w:pPr>
              <w:widowControl w:val="0"/>
              <w:numPr>
                <w:ilvl w:val="0"/>
                <w:numId w:val="192"/>
              </w:numPr>
              <w:spacing w:before="14" w:line="254" w:lineRule="auto"/>
              <w:ind w:right="-9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PSC</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meetings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held quarterly in Monrovia.</w:t>
            </w:r>
          </w:p>
          <w:p w:rsidRPr="00F6338A" w:rsidR="004D431B" w:rsidP="008C74E9" w:rsidRDefault="004D431B" w14:paraId="52F883D8" w14:textId="77777777">
            <w:pPr>
              <w:widowControl w:val="0"/>
              <w:numPr>
                <w:ilvl w:val="0"/>
                <w:numId w:val="192"/>
              </w:numPr>
              <w:spacing w:before="17" w:line="254"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Mid-term</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final</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evaluations </w:t>
            </w:r>
            <w:r w:rsidRPr="00F6338A">
              <w:rPr>
                <w:rFonts w:eastAsia="Helvetica Neue" w:cs="Calibri"/>
                <w:color w:val="000000"/>
                <w:sz w:val="20"/>
                <w:szCs w:val="20"/>
                <w:u w:color="000000"/>
                <w14:textOutline w14:w="12700" w14:cap="flat" w14:cmpd="sng" w14:algn="ctr">
                  <w14:noFill/>
                  <w14:prstDash w14:val="solid"/>
                  <w14:miter w14:lim="400000"/>
                </w14:textOutline>
              </w:rPr>
              <w:t>will be held half-way of the project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end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 project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respectively</w:t>
            </w:r>
          </w:p>
        </w:tc>
        <w:tc>
          <w:tcPr>
            <w:tcW w:w="17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188" w:type="dxa"/>
              <w:bottom w:w="80" w:type="dxa"/>
              <w:right w:w="240" w:type="dxa"/>
            </w:tcMar>
          </w:tcPr>
          <w:p w:rsidRPr="00F6338A" w:rsidR="004D431B" w:rsidP="004D431B" w:rsidRDefault="004D431B" w14:paraId="22E6D7C7" w14:textId="77777777">
            <w:pPr>
              <w:widowControl w:val="0"/>
              <w:spacing w:before="4" w:line="254" w:lineRule="auto"/>
              <w:ind w:left="108" w:right="-64"/>
              <w:rPr>
                <w:rFonts w:eastAsia="Helvetica Neue" w:cs="Calibri"/>
                <w:color w:val="000000"/>
                <w:spacing w:val="-5"/>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Staff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time;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travel </w:t>
            </w:r>
            <w:r w:rsidRPr="00F6338A">
              <w:rPr>
                <w:rFonts w:eastAsia="Helvetica Neue" w:cs="Calibri"/>
                <w:color w:val="000000"/>
                <w:sz w:val="20"/>
                <w:szCs w:val="20"/>
                <w:u w:color="000000"/>
                <w14:textOutline w14:w="12700" w14:cap="flat" w14:cmpd="sng" w14:algn="ctr">
                  <w14:noFill/>
                  <w14:prstDash w14:val="solid"/>
                  <w14:miter w14:lim="400000"/>
                </w14:textOutline>
              </w:rPr>
              <w:t>support; meeting venue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catering</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 meetings</w:t>
            </w:r>
          </w:p>
        </w:tc>
        <w:tc>
          <w:tcPr>
            <w:tcW w:w="156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4D431B" w:rsidP="004D431B" w:rsidRDefault="004D431B" w14:paraId="0CF0ACC3" w14:textId="77777777">
            <w:pPr>
              <w:rPr>
                <w:rFonts w:cs="Calibri"/>
                <w:sz w:val="20"/>
                <w:szCs w:val="20"/>
              </w:rPr>
            </w:pPr>
            <w:r w:rsidRPr="00F6338A">
              <w:rPr>
                <w:rFonts w:cs="Calibri"/>
                <w:sz w:val="20"/>
                <w:szCs w:val="20"/>
              </w:rPr>
              <w:t>Already included in the project budget</w:t>
            </w:r>
          </w:p>
          <w:p w:rsidRPr="00F6338A" w:rsidR="004D431B" w:rsidP="004D431B" w:rsidRDefault="004D431B" w14:paraId="0820628D" w14:textId="77777777">
            <w:pPr>
              <w:rPr>
                <w:rFonts w:cs="Calibri"/>
                <w:sz w:val="20"/>
                <w:szCs w:val="20"/>
              </w:rPr>
            </w:pPr>
          </w:p>
        </w:tc>
      </w:tr>
      <w:tr w:rsidRPr="00F6338A" w:rsidR="004D431B" w:rsidTr="003F0802" w14:paraId="3D4F89C6" w14:textId="77777777">
        <w:trPr>
          <w:trHeight w:val="1089"/>
        </w:trPr>
        <w:tc>
          <w:tcPr>
            <w:tcW w:w="16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187" w:type="dxa"/>
              <w:bottom w:w="80" w:type="dxa"/>
              <w:right w:w="192" w:type="dxa"/>
            </w:tcMar>
          </w:tcPr>
          <w:p w:rsidRPr="00F6338A" w:rsidR="004D431B" w:rsidP="004D431B" w:rsidRDefault="004D431B" w14:paraId="628B67E3" w14:textId="77777777">
            <w:pPr>
              <w:widowControl w:val="0"/>
              <w:spacing w:before="4" w:line="254"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NGOs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civil society organizations</w:t>
            </w:r>
          </w:p>
        </w:tc>
        <w:tc>
          <w:tcPr>
            <w:tcW w:w="2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344" w:type="dxa"/>
            </w:tcMar>
          </w:tcPr>
          <w:p w:rsidRPr="00F6338A" w:rsidR="004D431B" w:rsidP="008C74E9" w:rsidRDefault="004D431B" w14:paraId="191D6D92" w14:textId="77777777">
            <w:pPr>
              <w:widowControl w:val="0"/>
              <w:numPr>
                <w:ilvl w:val="0"/>
                <w:numId w:val="192"/>
              </w:numPr>
              <w:spacing w:before="1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Emails</w:t>
            </w:r>
          </w:p>
          <w:p w:rsidRPr="00F6338A" w:rsidR="004D431B" w:rsidP="008C74E9" w:rsidRDefault="004D431B" w14:paraId="1901486B" w14:textId="77777777">
            <w:pPr>
              <w:widowControl w:val="0"/>
              <w:numPr>
                <w:ilvl w:val="0"/>
                <w:numId w:val="192"/>
              </w:numPr>
              <w:spacing w:before="17"/>
              <w:ind w:right="-16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Face-to-face</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meetings</w:t>
            </w:r>
          </w:p>
          <w:p w:rsidRPr="00F6338A" w:rsidR="004D431B" w:rsidP="008C74E9" w:rsidRDefault="004D431B" w14:paraId="6143E432" w14:textId="77777777">
            <w:pPr>
              <w:widowControl w:val="0"/>
              <w:numPr>
                <w:ilvl w:val="0"/>
                <w:numId w:val="192"/>
              </w:numPr>
              <w:spacing w:before="1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Workshops</w:t>
            </w:r>
          </w:p>
          <w:p w:rsidRPr="00F6338A" w:rsidR="004D431B" w:rsidP="008C74E9" w:rsidRDefault="004D431B" w14:paraId="04963C44" w14:textId="77777777">
            <w:pPr>
              <w:widowControl w:val="0"/>
              <w:numPr>
                <w:ilvl w:val="0"/>
                <w:numId w:val="192"/>
              </w:numPr>
              <w:spacing w:before="1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Project Inception workshop</w:t>
            </w:r>
          </w:p>
          <w:p w:rsidRPr="00F6338A" w:rsidR="004D431B" w:rsidP="008C74E9" w:rsidRDefault="004D431B" w14:paraId="1292B7F9" w14:textId="77777777">
            <w:pPr>
              <w:widowControl w:val="0"/>
              <w:numPr>
                <w:ilvl w:val="0"/>
                <w:numId w:val="192"/>
              </w:numPr>
              <w:spacing w:before="1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Steering Committee meetings</w:t>
            </w:r>
          </w:p>
          <w:p w:rsidRPr="00F6338A" w:rsidR="004D431B" w:rsidP="008C74E9" w:rsidRDefault="004D431B" w14:paraId="21A898EF" w14:textId="77777777">
            <w:pPr>
              <w:widowControl w:val="0"/>
              <w:numPr>
                <w:ilvl w:val="0"/>
                <w:numId w:val="192"/>
              </w:numPr>
              <w:spacing w:before="1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Implementation planning and execution</w:t>
            </w:r>
          </w:p>
          <w:p w:rsidRPr="00F6338A" w:rsidR="004D431B" w:rsidP="008C74E9" w:rsidRDefault="004D431B" w14:paraId="5BFFDB9E" w14:textId="77777777">
            <w:pPr>
              <w:widowControl w:val="0"/>
              <w:numPr>
                <w:ilvl w:val="0"/>
                <w:numId w:val="192"/>
              </w:numPr>
              <w:spacing w:before="1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Participation in landscape land-use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planning processes</w:t>
            </w:r>
          </w:p>
          <w:p w:rsidRPr="00F6338A" w:rsidR="004D431B" w:rsidP="008C74E9" w:rsidRDefault="004D431B" w14:paraId="01993197" w14:textId="77777777">
            <w:pPr>
              <w:widowControl w:val="0"/>
              <w:numPr>
                <w:ilvl w:val="0"/>
                <w:numId w:val="192"/>
              </w:numPr>
              <w:spacing w:before="1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Share midterm and final project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evaluation</w:t>
            </w:r>
          </w:p>
          <w:p w:rsidRPr="00F6338A" w:rsidR="004D431B" w:rsidP="008C74E9" w:rsidRDefault="004D431B" w14:paraId="6D1024A0" w14:textId="77777777">
            <w:pPr>
              <w:widowControl w:val="0"/>
              <w:numPr>
                <w:ilvl w:val="0"/>
                <w:numId w:val="192"/>
              </w:numPr>
              <w:spacing w:before="1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2"/>
                <w:sz w:val="20"/>
                <w:szCs w:val="20"/>
                <w:u w:color="000000"/>
                <w14:textOutline w14:w="12700" w14:cap="flat" w14:cmpd="sng" w14:algn="ctr">
                  <w14:noFill/>
                  <w14:prstDash w14:val="solid"/>
                  <w14:miter w14:lim="400000"/>
                </w14:textOutline>
              </w:rPr>
              <w:t>Distribution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printed </w:t>
            </w:r>
            <w:r w:rsidRPr="00F6338A">
              <w:rPr>
                <w:rFonts w:eastAsia="Helvetica Neue" w:cs="Calibri"/>
                <w:color w:val="000000"/>
                <w:sz w:val="20"/>
                <w:szCs w:val="20"/>
                <w:u w:color="000000"/>
                <w14:textOutline w14:w="12700" w14:cap="flat" w14:cmpd="sng" w14:algn="ctr">
                  <w14:noFill/>
                  <w14:prstDash w14:val="solid"/>
                  <w14:miter w14:lim="400000"/>
                </w14:textOutline>
              </w:rPr>
              <w:t>public</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materials: </w:t>
            </w:r>
            <w:r w:rsidRPr="00F6338A">
              <w:rPr>
                <w:rFonts w:eastAsia="Helvetica Neue" w:cs="Calibri"/>
                <w:color w:val="000000"/>
                <w:sz w:val="20"/>
                <w:szCs w:val="20"/>
                <w:u w:color="000000"/>
                <w14:textOutline w14:w="12700" w14:cap="flat" w14:cmpd="sng" w14:algn="ctr">
                  <w14:noFill/>
                  <w14:prstDash w14:val="solid"/>
                  <w14:miter w14:lim="400000"/>
                </w14:textOutline>
              </w:rPr>
              <w:t>newsletters/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updates</w:t>
            </w:r>
          </w:p>
        </w:tc>
        <w:tc>
          <w:tcPr>
            <w:tcW w:w="2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274" w:type="dxa"/>
            </w:tcMar>
          </w:tcPr>
          <w:p w:rsidRPr="00F6338A" w:rsidR="004D431B" w:rsidP="008C74E9" w:rsidRDefault="004D431B" w14:paraId="1F5A05DD" w14:textId="77777777">
            <w:pPr>
              <w:widowControl w:val="0"/>
              <w:numPr>
                <w:ilvl w:val="0"/>
                <w:numId w:val="192"/>
              </w:numPr>
              <w:spacing w:before="17" w:line="254" w:lineRule="auto"/>
              <w:ind w:right="-9"/>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Emails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sent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throughout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the project implementation and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frequency</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as</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when the situation warrants</w:t>
            </w:r>
          </w:p>
          <w:p w:rsidRPr="00F6338A" w:rsidR="004D431B" w:rsidP="008C74E9" w:rsidRDefault="004D431B" w14:paraId="5B9FB857" w14:textId="77777777">
            <w:pPr>
              <w:widowControl w:val="0"/>
              <w:numPr>
                <w:ilvl w:val="0"/>
                <w:numId w:val="192"/>
              </w:numPr>
              <w:spacing w:before="17" w:line="254" w:lineRule="auto"/>
              <w:ind w:right="-9"/>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inception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workshop</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will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held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Monrovia</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during</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the </w:t>
            </w:r>
            <w:r w:rsidRPr="00F6338A">
              <w:rPr>
                <w:rFonts w:eastAsia="Helvetica Neue" w:cs="Calibri"/>
                <w:color w:val="000000"/>
                <w:sz w:val="20"/>
                <w:szCs w:val="20"/>
                <w:u w:color="000000"/>
                <w14:textOutline w14:w="12700" w14:cap="flat" w14:cmpd="sng" w14:algn="ctr">
                  <w14:noFill/>
                  <w14:prstDash w14:val="solid"/>
                  <w14:miter w14:lim="400000"/>
                </w14:textOutline>
              </w:rPr>
              <w:t>first three months of project implementation</w:t>
            </w:r>
          </w:p>
          <w:p w:rsidRPr="00F6338A" w:rsidR="004D431B" w:rsidP="008C74E9" w:rsidRDefault="004D431B" w14:paraId="196FBF45" w14:textId="77777777">
            <w:pPr>
              <w:widowControl w:val="0"/>
              <w:numPr>
                <w:ilvl w:val="0"/>
                <w:numId w:val="192"/>
              </w:numPr>
              <w:spacing w:before="14" w:line="254" w:lineRule="auto"/>
              <w:ind w:right="-95"/>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PSC</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meetings</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held quarterly in Monrovia.</w:t>
            </w:r>
          </w:p>
          <w:p w:rsidRPr="00F6338A" w:rsidR="004D431B" w:rsidP="008C74E9" w:rsidRDefault="004D431B" w14:paraId="6F096F7D" w14:textId="77777777">
            <w:pPr>
              <w:widowControl w:val="0"/>
              <w:numPr>
                <w:ilvl w:val="0"/>
                <w:numId w:val="192"/>
              </w:numPr>
              <w:spacing w:before="17" w:line="254" w:lineRule="auto"/>
              <w:ind w:right="-9"/>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Mid-term</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final</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evaluations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will be held half-way of </w:t>
            </w:r>
            <w:r w:rsidRPr="00F6338A">
              <w:rPr>
                <w:rFonts w:eastAsia="Helvetica Neue" w:cs="Calibri"/>
                <w:color w:val="000000"/>
                <w:sz w:val="20"/>
                <w:szCs w:val="20"/>
                <w:u w:color="000000"/>
                <w14:textOutline w14:w="12700" w14:cap="flat" w14:cmpd="sng" w14:algn="ctr">
                  <w14:noFill/>
                  <w14:prstDash w14:val="solid"/>
                  <w14:miter w14:lim="400000"/>
                </w14:textOutline>
              </w:rPr>
              <w:t>the project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end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 project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respectively</w:t>
            </w:r>
          </w:p>
        </w:tc>
        <w:tc>
          <w:tcPr>
            <w:tcW w:w="17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188" w:type="dxa"/>
              <w:bottom w:w="80" w:type="dxa"/>
              <w:right w:w="240" w:type="dxa"/>
            </w:tcMar>
          </w:tcPr>
          <w:p w:rsidRPr="00F6338A" w:rsidR="004D431B" w:rsidP="004D431B" w:rsidRDefault="004D431B" w14:paraId="5806FBCE" w14:textId="77777777">
            <w:pPr>
              <w:widowControl w:val="0"/>
              <w:spacing w:before="4" w:line="254" w:lineRule="auto"/>
              <w:ind w:left="108" w:right="-64"/>
              <w:rPr>
                <w:rFonts w:eastAsia="Helvetica Neue" w:cs="Calibri"/>
                <w:color w:val="000000"/>
                <w:spacing w:val="-5"/>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Staff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time;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travel </w:t>
            </w:r>
            <w:r w:rsidRPr="00F6338A">
              <w:rPr>
                <w:rFonts w:eastAsia="Helvetica Neue" w:cs="Calibri"/>
                <w:color w:val="000000"/>
                <w:sz w:val="20"/>
                <w:szCs w:val="20"/>
                <w:u w:color="000000"/>
                <w14:textOutline w14:w="12700" w14:cap="flat" w14:cmpd="sng" w14:algn="ctr">
                  <w14:noFill/>
                  <w14:prstDash w14:val="solid"/>
                  <w14:miter w14:lim="400000"/>
                </w14:textOutline>
              </w:rPr>
              <w:t>support; meeting venue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catering</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 meetings</w:t>
            </w:r>
          </w:p>
        </w:tc>
        <w:tc>
          <w:tcPr>
            <w:tcW w:w="156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4D431B" w:rsidP="004D431B" w:rsidRDefault="004D431B" w14:paraId="1EF6EF2C" w14:textId="77777777">
            <w:pPr>
              <w:rPr>
                <w:rFonts w:cs="Calibri"/>
                <w:sz w:val="20"/>
                <w:szCs w:val="20"/>
              </w:rPr>
            </w:pPr>
            <w:r w:rsidRPr="00F6338A">
              <w:rPr>
                <w:rFonts w:cs="Calibri"/>
                <w:sz w:val="20"/>
                <w:szCs w:val="20"/>
              </w:rPr>
              <w:t>Already included in the project budget</w:t>
            </w:r>
          </w:p>
          <w:p w:rsidRPr="00F6338A" w:rsidR="004D431B" w:rsidP="004D431B" w:rsidRDefault="004D431B" w14:paraId="02421C97" w14:textId="77777777">
            <w:pPr>
              <w:rPr>
                <w:rFonts w:cs="Calibri"/>
                <w:sz w:val="20"/>
                <w:szCs w:val="20"/>
              </w:rPr>
            </w:pPr>
          </w:p>
        </w:tc>
      </w:tr>
      <w:tr w:rsidRPr="00F6338A" w:rsidR="004D431B" w14:paraId="2F12619A" w14:textId="77777777">
        <w:trPr>
          <w:trHeight w:val="4596"/>
        </w:trPr>
        <w:tc>
          <w:tcPr>
            <w:tcW w:w="16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187" w:type="dxa"/>
              <w:bottom w:w="80" w:type="dxa"/>
              <w:right w:w="192" w:type="dxa"/>
            </w:tcMar>
          </w:tcPr>
          <w:p w:rsidRPr="00F6338A" w:rsidR="004D431B" w:rsidP="004D431B" w:rsidRDefault="004D431B" w14:paraId="2F653E42" w14:textId="77777777">
            <w:pPr>
              <w:widowControl w:val="0"/>
              <w:spacing w:before="4" w:line="254"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Private Sector</w:t>
            </w:r>
          </w:p>
        </w:tc>
        <w:tc>
          <w:tcPr>
            <w:tcW w:w="2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344" w:type="dxa"/>
            </w:tcMar>
          </w:tcPr>
          <w:p w:rsidRPr="00F6338A" w:rsidR="004D431B" w:rsidP="008C74E9" w:rsidRDefault="004D431B" w14:paraId="5A1245D6" w14:textId="77777777">
            <w:pPr>
              <w:widowControl w:val="0"/>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Emails</w:t>
            </w:r>
          </w:p>
          <w:p w:rsidRPr="00F6338A" w:rsidR="004D431B" w:rsidP="008C74E9" w:rsidRDefault="004D431B" w14:paraId="0A0E171C" w14:textId="77777777">
            <w:pPr>
              <w:widowControl w:val="0"/>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Face-to-face</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meetings</w:t>
            </w:r>
          </w:p>
          <w:p w:rsidRPr="00F6338A" w:rsidR="004D431B" w:rsidP="008C74E9" w:rsidRDefault="004D431B" w14:paraId="59994405" w14:textId="77777777">
            <w:pPr>
              <w:widowControl w:val="0"/>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Workshops</w:t>
            </w:r>
          </w:p>
          <w:p w:rsidRPr="00F6338A" w:rsidR="004D431B" w:rsidP="008C74E9" w:rsidRDefault="004D431B" w14:paraId="67D34C28" w14:textId="77777777">
            <w:pPr>
              <w:widowControl w:val="0"/>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Project Inception workshop</w:t>
            </w:r>
          </w:p>
          <w:p w:rsidRPr="00F6338A" w:rsidR="004D431B" w:rsidP="008C74E9" w:rsidRDefault="004D431B" w14:paraId="301D7A4A" w14:textId="77777777">
            <w:pPr>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Cultivation of market relationships with producers</w:t>
            </w:r>
          </w:p>
          <w:p w:rsidRPr="00F6338A" w:rsidR="004D431B" w:rsidP="008C74E9" w:rsidRDefault="004D431B" w14:paraId="75E947F7" w14:textId="77777777">
            <w:pPr>
              <w:widowControl w:val="0"/>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Share midterm and final project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evaluation</w:t>
            </w:r>
          </w:p>
          <w:p w:rsidRPr="00F6338A" w:rsidR="004D431B" w:rsidP="008C74E9" w:rsidRDefault="004D431B" w14:paraId="117ABBD4" w14:textId="77777777">
            <w:pPr>
              <w:widowControl w:val="0"/>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2"/>
                <w:sz w:val="20"/>
                <w:szCs w:val="20"/>
                <w:u w:color="000000"/>
                <w14:textOutline w14:w="12700" w14:cap="flat" w14:cmpd="sng" w14:algn="ctr">
                  <w14:noFill/>
                  <w14:prstDash w14:val="solid"/>
                  <w14:miter w14:lim="400000"/>
                </w14:textOutline>
              </w:rPr>
              <w:t>Distribution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printed </w:t>
            </w:r>
            <w:r w:rsidRPr="00F6338A">
              <w:rPr>
                <w:rFonts w:eastAsia="Helvetica Neue" w:cs="Calibri"/>
                <w:color w:val="000000"/>
                <w:sz w:val="20"/>
                <w:szCs w:val="20"/>
                <w:u w:color="000000"/>
                <w14:textOutline w14:w="12700" w14:cap="flat" w14:cmpd="sng" w14:algn="ctr">
                  <w14:noFill/>
                  <w14:prstDash w14:val="solid"/>
                  <w14:miter w14:lim="400000"/>
                </w14:textOutline>
              </w:rPr>
              <w:t>public</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materials: newsletters/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updates</w:t>
            </w:r>
          </w:p>
        </w:tc>
        <w:tc>
          <w:tcPr>
            <w:tcW w:w="2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274" w:type="dxa"/>
            </w:tcMar>
          </w:tcPr>
          <w:p w:rsidRPr="00F6338A" w:rsidR="004D431B" w:rsidP="008C74E9" w:rsidRDefault="004D431B" w14:paraId="2C84797A" w14:textId="77777777">
            <w:pPr>
              <w:widowControl w:val="0"/>
              <w:numPr>
                <w:ilvl w:val="0"/>
                <w:numId w:val="192"/>
              </w:numPr>
              <w:spacing w:before="14" w:line="254"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Community meetings/trainings in project sites throughout the project implementation </w:t>
            </w:r>
          </w:p>
          <w:p w:rsidRPr="00F6338A" w:rsidR="004D431B" w:rsidP="008C74E9" w:rsidRDefault="004D431B" w14:paraId="7134FF68" w14:textId="77777777">
            <w:pPr>
              <w:widowControl w:val="0"/>
              <w:numPr>
                <w:ilvl w:val="0"/>
                <w:numId w:val="192"/>
              </w:numPr>
              <w:spacing w:before="17" w:line="254" w:lineRule="auto"/>
              <w:ind w:right="-9"/>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Emails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sent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throughout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the project implementation and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frequency</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as</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when the situation warrants</w:t>
            </w:r>
          </w:p>
          <w:p w:rsidRPr="00F6338A" w:rsidR="004D431B" w:rsidP="008C74E9" w:rsidRDefault="004D431B" w14:paraId="19371A91" w14:textId="77777777">
            <w:pPr>
              <w:widowControl w:val="0"/>
              <w:numPr>
                <w:ilvl w:val="0"/>
                <w:numId w:val="192"/>
              </w:numPr>
              <w:spacing w:before="17" w:line="254" w:lineRule="auto"/>
              <w:ind w:right="-9"/>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inception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workshop</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will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held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Monrovia</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during</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the </w:t>
            </w:r>
            <w:r w:rsidRPr="00F6338A">
              <w:rPr>
                <w:rFonts w:eastAsia="Helvetica Neue" w:cs="Calibri"/>
                <w:color w:val="000000"/>
                <w:sz w:val="20"/>
                <w:szCs w:val="20"/>
                <w:u w:color="000000"/>
                <w14:textOutline w14:w="12700" w14:cap="flat" w14:cmpd="sng" w14:algn="ctr">
                  <w14:noFill/>
                  <w14:prstDash w14:val="solid"/>
                  <w14:miter w14:lim="400000"/>
                </w14:textOutline>
              </w:rPr>
              <w:t>first three months of project implementation</w:t>
            </w:r>
          </w:p>
          <w:p w:rsidRPr="00F6338A" w:rsidR="004D431B" w:rsidP="008C74E9" w:rsidRDefault="004D431B" w14:paraId="7202E1CC" w14:textId="77777777">
            <w:pPr>
              <w:widowControl w:val="0"/>
              <w:numPr>
                <w:ilvl w:val="0"/>
                <w:numId w:val="192"/>
              </w:numPr>
              <w:spacing w:before="17" w:line="254" w:lineRule="auto"/>
              <w:ind w:right="-99"/>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Mid-term</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final</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evaluations </w:t>
            </w:r>
            <w:r w:rsidRPr="00F6338A">
              <w:rPr>
                <w:rFonts w:eastAsia="Helvetica Neue" w:cs="Calibri"/>
                <w:color w:val="000000"/>
                <w:sz w:val="20"/>
                <w:szCs w:val="20"/>
                <w:u w:color="000000"/>
                <w14:textOutline w14:w="12700" w14:cap="flat" w14:cmpd="sng" w14:algn="ctr">
                  <w14:noFill/>
                  <w14:prstDash w14:val="solid"/>
                  <w14:miter w14:lim="400000"/>
                </w14:textOutline>
              </w:rPr>
              <w:t>will be held half-way of the project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end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 project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respectively</w:t>
            </w:r>
          </w:p>
        </w:tc>
        <w:tc>
          <w:tcPr>
            <w:tcW w:w="17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188" w:type="dxa"/>
              <w:bottom w:w="80" w:type="dxa"/>
              <w:right w:w="240" w:type="dxa"/>
            </w:tcMar>
          </w:tcPr>
          <w:p w:rsidRPr="00F6338A" w:rsidR="004D431B" w:rsidP="004D431B" w:rsidRDefault="004D431B" w14:paraId="739D46FE" w14:textId="77777777">
            <w:pPr>
              <w:widowControl w:val="0"/>
              <w:spacing w:before="4" w:line="254" w:lineRule="auto"/>
              <w:ind w:left="108" w:right="-64"/>
              <w:rPr>
                <w:rFonts w:eastAsia="Helvetica Neue" w:cs="Calibri"/>
                <w:color w:val="000000"/>
                <w:spacing w:val="-5"/>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Staff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time;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travel </w:t>
            </w:r>
            <w:r w:rsidRPr="00F6338A">
              <w:rPr>
                <w:rFonts w:eastAsia="Helvetica Neue" w:cs="Calibri"/>
                <w:color w:val="000000"/>
                <w:sz w:val="20"/>
                <w:szCs w:val="20"/>
                <w:u w:color="000000"/>
                <w14:textOutline w14:w="12700" w14:cap="flat" w14:cmpd="sng" w14:algn="ctr">
                  <w14:noFill/>
                  <w14:prstDash w14:val="solid"/>
                  <w14:miter w14:lim="400000"/>
                </w14:textOutline>
              </w:rPr>
              <w:t>support; meeting venue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catering</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 meetings</w:t>
            </w:r>
          </w:p>
        </w:tc>
        <w:tc>
          <w:tcPr>
            <w:tcW w:w="156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4D431B" w:rsidP="004D431B" w:rsidRDefault="004D431B" w14:paraId="73B97016" w14:textId="77777777">
            <w:pPr>
              <w:rPr>
                <w:rFonts w:cs="Calibri"/>
                <w:sz w:val="20"/>
                <w:szCs w:val="20"/>
              </w:rPr>
            </w:pPr>
            <w:r w:rsidRPr="00F6338A">
              <w:rPr>
                <w:rFonts w:cs="Calibri"/>
                <w:sz w:val="20"/>
                <w:szCs w:val="20"/>
              </w:rPr>
              <w:t>Already included in the project budget</w:t>
            </w:r>
          </w:p>
          <w:p w:rsidRPr="00F6338A" w:rsidR="004D431B" w:rsidP="004D431B" w:rsidRDefault="004D431B" w14:paraId="2C0DF8E6" w14:textId="77777777">
            <w:pPr>
              <w:rPr>
                <w:rFonts w:cs="Calibri"/>
                <w:sz w:val="20"/>
                <w:szCs w:val="20"/>
              </w:rPr>
            </w:pPr>
          </w:p>
        </w:tc>
      </w:tr>
      <w:tr w:rsidRPr="00F6338A" w:rsidR="004D431B" w14:paraId="4C0ED900" w14:textId="77777777">
        <w:trPr>
          <w:trHeight w:val="4596"/>
        </w:trPr>
        <w:tc>
          <w:tcPr>
            <w:tcW w:w="16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187" w:type="dxa"/>
              <w:bottom w:w="80" w:type="dxa"/>
              <w:right w:w="192" w:type="dxa"/>
            </w:tcMar>
          </w:tcPr>
          <w:p w:rsidRPr="00F6338A" w:rsidR="004D431B" w:rsidP="004D431B" w:rsidRDefault="004D431B" w14:paraId="6F3726D0" w14:textId="77777777">
            <w:pPr>
              <w:widowControl w:val="0"/>
              <w:spacing w:before="4" w:line="254"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Bilateral/Multilateral Entities</w:t>
            </w:r>
          </w:p>
        </w:tc>
        <w:tc>
          <w:tcPr>
            <w:tcW w:w="2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344" w:type="dxa"/>
            </w:tcMar>
          </w:tcPr>
          <w:p w:rsidRPr="00F6338A" w:rsidR="004D431B" w:rsidP="008C74E9" w:rsidRDefault="004D431B" w14:paraId="31D8D98C" w14:textId="77777777">
            <w:pPr>
              <w:widowControl w:val="0"/>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Emails</w:t>
            </w:r>
          </w:p>
          <w:p w:rsidRPr="00F6338A" w:rsidR="004D431B" w:rsidP="008C74E9" w:rsidRDefault="004D431B" w14:paraId="671E9D8F" w14:textId="77777777">
            <w:pPr>
              <w:widowControl w:val="0"/>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Face-to-face</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meetings</w:t>
            </w:r>
          </w:p>
          <w:p w:rsidRPr="00F6338A" w:rsidR="004D431B" w:rsidP="008C74E9" w:rsidRDefault="004D431B" w14:paraId="1C8F5EA7" w14:textId="77777777">
            <w:pPr>
              <w:widowControl w:val="0"/>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Workshops</w:t>
            </w:r>
          </w:p>
          <w:p w:rsidRPr="00F6338A" w:rsidR="004D431B" w:rsidP="008C74E9" w:rsidRDefault="004D431B" w14:paraId="432EEF21" w14:textId="77777777">
            <w:pPr>
              <w:widowControl w:val="0"/>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Project Inception workshop</w:t>
            </w:r>
          </w:p>
          <w:p w:rsidRPr="00F6338A" w:rsidR="004D431B" w:rsidP="008C74E9" w:rsidRDefault="004D431B" w14:paraId="7A98A33F" w14:textId="77777777">
            <w:pPr>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Cultivation of market relationships with producers</w:t>
            </w:r>
          </w:p>
          <w:p w:rsidRPr="00F6338A" w:rsidR="004D431B" w:rsidP="008C74E9" w:rsidRDefault="004D431B" w14:paraId="4CBB950F" w14:textId="77777777">
            <w:pPr>
              <w:widowControl w:val="0"/>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Share midterm and final project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evaluation</w:t>
            </w:r>
          </w:p>
          <w:p w:rsidRPr="00F6338A" w:rsidR="004D431B" w:rsidP="008C74E9" w:rsidRDefault="004D431B" w14:paraId="53522CF3" w14:textId="77777777">
            <w:pPr>
              <w:widowControl w:val="0"/>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2"/>
                <w:sz w:val="20"/>
                <w:szCs w:val="20"/>
                <w:u w:color="000000"/>
                <w14:textOutline w14:w="12700" w14:cap="flat" w14:cmpd="sng" w14:algn="ctr">
                  <w14:noFill/>
                  <w14:prstDash w14:val="solid"/>
                  <w14:miter w14:lim="400000"/>
                </w14:textOutline>
              </w:rPr>
              <w:t>Distribution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printed </w:t>
            </w:r>
            <w:r w:rsidRPr="00F6338A">
              <w:rPr>
                <w:rFonts w:eastAsia="Helvetica Neue" w:cs="Calibri"/>
                <w:color w:val="000000"/>
                <w:sz w:val="20"/>
                <w:szCs w:val="20"/>
                <w:u w:color="000000"/>
                <w14:textOutline w14:w="12700" w14:cap="flat" w14:cmpd="sng" w14:algn="ctr">
                  <w14:noFill/>
                  <w14:prstDash w14:val="solid"/>
                  <w14:miter w14:lim="400000"/>
                </w14:textOutline>
              </w:rPr>
              <w:t>public</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materials: newsletters/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updates</w:t>
            </w:r>
          </w:p>
        </w:tc>
        <w:tc>
          <w:tcPr>
            <w:tcW w:w="2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274" w:type="dxa"/>
            </w:tcMar>
          </w:tcPr>
          <w:p w:rsidRPr="00F6338A" w:rsidR="004D431B" w:rsidP="008C74E9" w:rsidRDefault="004D431B" w14:paraId="12935194" w14:textId="77777777">
            <w:pPr>
              <w:widowControl w:val="0"/>
              <w:numPr>
                <w:ilvl w:val="0"/>
                <w:numId w:val="192"/>
              </w:numPr>
              <w:spacing w:before="17" w:line="254" w:lineRule="auto"/>
              <w:ind w:left="281" w:right="-9"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Emails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sent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throughout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the project implementation and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frequency</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as</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when the situation warrants</w:t>
            </w:r>
          </w:p>
          <w:p w:rsidRPr="00F6338A" w:rsidR="004D431B" w:rsidP="008C74E9" w:rsidRDefault="004D431B" w14:paraId="38AD5270" w14:textId="77777777">
            <w:pPr>
              <w:widowControl w:val="0"/>
              <w:numPr>
                <w:ilvl w:val="0"/>
                <w:numId w:val="192"/>
              </w:numPr>
              <w:spacing w:before="17" w:line="254" w:lineRule="auto"/>
              <w:ind w:left="281" w:right="-9"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inception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workshop</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will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held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Monrovia</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during</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the </w:t>
            </w:r>
            <w:r w:rsidRPr="00F6338A">
              <w:rPr>
                <w:rFonts w:eastAsia="Helvetica Neue" w:cs="Calibri"/>
                <w:color w:val="000000"/>
                <w:sz w:val="20"/>
                <w:szCs w:val="20"/>
                <w:u w:color="000000"/>
                <w14:textOutline w14:w="12700" w14:cap="flat" w14:cmpd="sng" w14:algn="ctr">
                  <w14:noFill/>
                  <w14:prstDash w14:val="solid"/>
                  <w14:miter w14:lim="400000"/>
                </w14:textOutline>
              </w:rPr>
              <w:t>first three months of project implementation</w:t>
            </w:r>
          </w:p>
          <w:p w:rsidRPr="00F6338A" w:rsidR="004D431B" w:rsidP="008C74E9" w:rsidRDefault="004D431B" w14:paraId="6C406AF3" w14:textId="77777777">
            <w:pPr>
              <w:widowControl w:val="0"/>
              <w:numPr>
                <w:ilvl w:val="0"/>
                <w:numId w:val="192"/>
              </w:numPr>
              <w:spacing w:before="17" w:line="254" w:lineRule="auto"/>
              <w:ind w:left="281" w:right="-9"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Mid-term</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final</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evaluations </w:t>
            </w:r>
            <w:r w:rsidRPr="00F6338A">
              <w:rPr>
                <w:rFonts w:eastAsia="Helvetica Neue" w:cs="Calibri"/>
                <w:color w:val="000000"/>
                <w:sz w:val="20"/>
                <w:szCs w:val="20"/>
                <w:u w:color="000000"/>
                <w14:textOutline w14:w="12700" w14:cap="flat" w14:cmpd="sng" w14:algn="ctr">
                  <w14:noFill/>
                  <w14:prstDash w14:val="solid"/>
                  <w14:miter w14:lim="400000"/>
                </w14:textOutline>
              </w:rPr>
              <w:t>will be held half-way of the project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end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 project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respectively</w:t>
            </w:r>
          </w:p>
        </w:tc>
        <w:tc>
          <w:tcPr>
            <w:tcW w:w="17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188" w:type="dxa"/>
              <w:bottom w:w="80" w:type="dxa"/>
              <w:right w:w="240" w:type="dxa"/>
            </w:tcMar>
          </w:tcPr>
          <w:p w:rsidRPr="00F6338A" w:rsidR="004D431B" w:rsidP="004D431B" w:rsidRDefault="004D431B" w14:paraId="7E53EB6D" w14:textId="77777777">
            <w:pPr>
              <w:widowControl w:val="0"/>
              <w:spacing w:before="4" w:line="254" w:lineRule="auto"/>
              <w:ind w:left="108" w:right="-64"/>
              <w:rPr>
                <w:rFonts w:eastAsia="Helvetica Neue" w:cs="Calibri"/>
                <w:color w:val="000000"/>
                <w:spacing w:val="-5"/>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Staff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time;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travel </w:t>
            </w:r>
            <w:r w:rsidRPr="00F6338A">
              <w:rPr>
                <w:rFonts w:eastAsia="Helvetica Neue" w:cs="Calibri"/>
                <w:color w:val="000000"/>
                <w:sz w:val="20"/>
                <w:szCs w:val="20"/>
                <w:u w:color="000000"/>
                <w14:textOutline w14:w="12700" w14:cap="flat" w14:cmpd="sng" w14:algn="ctr">
                  <w14:noFill/>
                  <w14:prstDash w14:val="solid"/>
                  <w14:miter w14:lim="400000"/>
                </w14:textOutline>
              </w:rPr>
              <w:t>support; meeting venue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catering</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 meetings</w:t>
            </w:r>
          </w:p>
        </w:tc>
        <w:tc>
          <w:tcPr>
            <w:tcW w:w="156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4D431B" w:rsidP="004D431B" w:rsidRDefault="004D431B" w14:paraId="747BBE3D" w14:textId="77777777">
            <w:pPr>
              <w:rPr>
                <w:rFonts w:cs="Calibri"/>
                <w:sz w:val="20"/>
                <w:szCs w:val="20"/>
              </w:rPr>
            </w:pPr>
            <w:r w:rsidRPr="00F6338A">
              <w:rPr>
                <w:rFonts w:cs="Calibri"/>
                <w:sz w:val="20"/>
                <w:szCs w:val="20"/>
              </w:rPr>
              <w:t>Already included in the project budget</w:t>
            </w:r>
          </w:p>
          <w:p w:rsidRPr="00F6338A" w:rsidR="004D431B" w:rsidP="004D431B" w:rsidRDefault="004D431B" w14:paraId="4A3E1DED" w14:textId="77777777">
            <w:pPr>
              <w:rPr>
                <w:rFonts w:cs="Calibri"/>
                <w:sz w:val="20"/>
                <w:szCs w:val="20"/>
              </w:rPr>
            </w:pPr>
          </w:p>
        </w:tc>
      </w:tr>
      <w:tr w:rsidRPr="00F6338A" w:rsidR="004D431B" w14:paraId="5E696ABA" w14:textId="77777777">
        <w:trPr>
          <w:trHeight w:val="4596"/>
        </w:trPr>
        <w:tc>
          <w:tcPr>
            <w:tcW w:w="16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187" w:type="dxa"/>
              <w:bottom w:w="80" w:type="dxa"/>
              <w:right w:w="192" w:type="dxa"/>
            </w:tcMar>
          </w:tcPr>
          <w:p w:rsidRPr="00F6338A" w:rsidR="004D431B" w:rsidP="004D431B" w:rsidRDefault="004D431B" w14:paraId="70A7AEE9" w14:textId="77777777">
            <w:pPr>
              <w:widowControl w:val="0"/>
              <w:spacing w:before="4" w:line="254"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Local Government (County Authorities)</w:t>
            </w:r>
          </w:p>
        </w:tc>
        <w:tc>
          <w:tcPr>
            <w:tcW w:w="2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344" w:type="dxa"/>
            </w:tcMar>
          </w:tcPr>
          <w:p w:rsidRPr="00F6338A" w:rsidR="004D431B" w:rsidP="008C74E9" w:rsidRDefault="004D431B" w14:paraId="6BEE1FA5" w14:textId="77777777">
            <w:pPr>
              <w:widowControl w:val="0"/>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Emails</w:t>
            </w:r>
          </w:p>
          <w:p w:rsidRPr="00F6338A" w:rsidR="004D431B" w:rsidP="008C74E9" w:rsidRDefault="004D431B" w14:paraId="2940F8A6" w14:textId="77777777">
            <w:pPr>
              <w:widowControl w:val="0"/>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Face-to-face</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meetings</w:t>
            </w:r>
          </w:p>
          <w:p w:rsidRPr="00F6338A" w:rsidR="004D431B" w:rsidP="008C74E9" w:rsidRDefault="004D431B" w14:paraId="3C8FCDF3" w14:textId="77777777">
            <w:pPr>
              <w:widowControl w:val="0"/>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Workshops</w:t>
            </w:r>
          </w:p>
          <w:p w:rsidRPr="00F6338A" w:rsidR="004D431B" w:rsidP="008C74E9" w:rsidRDefault="004D431B" w14:paraId="73DCAE5A" w14:textId="77777777">
            <w:pPr>
              <w:widowControl w:val="0"/>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Project Inception workshop</w:t>
            </w:r>
          </w:p>
          <w:p w:rsidRPr="00F6338A" w:rsidR="004D431B" w:rsidP="008C74E9" w:rsidRDefault="004D431B" w14:paraId="7419B30B" w14:textId="77777777">
            <w:pPr>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Cultivation of market relationships with producers</w:t>
            </w:r>
          </w:p>
          <w:p w:rsidRPr="00F6338A" w:rsidR="004D431B" w:rsidP="008C74E9" w:rsidRDefault="004D431B" w14:paraId="18F6B30C" w14:textId="77777777">
            <w:pPr>
              <w:widowControl w:val="0"/>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Share midterm and final project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evaluation</w:t>
            </w:r>
          </w:p>
          <w:p w:rsidRPr="00F6338A" w:rsidR="004D431B" w:rsidP="008C74E9" w:rsidRDefault="004D431B" w14:paraId="4B3F8530" w14:textId="77777777">
            <w:pPr>
              <w:widowControl w:val="0"/>
              <w:numPr>
                <w:ilvl w:val="0"/>
                <w:numId w:val="192"/>
              </w:numPr>
              <w:spacing w:before="17"/>
              <w:ind w:left="274"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2"/>
                <w:sz w:val="20"/>
                <w:szCs w:val="20"/>
                <w:u w:color="000000"/>
                <w14:textOutline w14:w="12700" w14:cap="flat" w14:cmpd="sng" w14:algn="ctr">
                  <w14:noFill/>
                  <w14:prstDash w14:val="solid"/>
                  <w14:miter w14:lim="400000"/>
                </w14:textOutline>
              </w:rPr>
              <w:t>Distribution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printed </w:t>
            </w:r>
            <w:r w:rsidRPr="00F6338A">
              <w:rPr>
                <w:rFonts w:eastAsia="Helvetica Neue" w:cs="Calibri"/>
                <w:color w:val="000000"/>
                <w:sz w:val="20"/>
                <w:szCs w:val="20"/>
                <w:u w:color="000000"/>
                <w14:textOutline w14:w="12700" w14:cap="flat" w14:cmpd="sng" w14:algn="ctr">
                  <w14:noFill/>
                  <w14:prstDash w14:val="solid"/>
                  <w14:miter w14:lim="400000"/>
                </w14:textOutline>
              </w:rPr>
              <w:t>public</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materials: newsletters/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updates</w:t>
            </w:r>
          </w:p>
        </w:tc>
        <w:tc>
          <w:tcPr>
            <w:tcW w:w="2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274" w:type="dxa"/>
            </w:tcMar>
          </w:tcPr>
          <w:p w:rsidRPr="00F6338A" w:rsidR="004D431B" w:rsidP="008C74E9" w:rsidRDefault="004D431B" w14:paraId="5EE55442" w14:textId="77777777">
            <w:pPr>
              <w:widowControl w:val="0"/>
              <w:numPr>
                <w:ilvl w:val="0"/>
                <w:numId w:val="192"/>
              </w:numPr>
              <w:spacing w:before="17" w:line="254" w:lineRule="auto"/>
              <w:ind w:left="281" w:right="-9"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Emails</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sent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throughout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the project implementation and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frequency</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will</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as</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when the situation warrants</w:t>
            </w:r>
          </w:p>
          <w:p w:rsidRPr="00F6338A" w:rsidR="004D431B" w:rsidP="008C74E9" w:rsidRDefault="004D431B" w14:paraId="1EDE4F4E" w14:textId="77777777">
            <w:pPr>
              <w:widowControl w:val="0"/>
              <w:numPr>
                <w:ilvl w:val="0"/>
                <w:numId w:val="192"/>
              </w:numPr>
              <w:spacing w:before="17" w:line="254" w:lineRule="auto"/>
              <w:ind w:left="281" w:right="-9"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inception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workshop</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will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be</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held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in</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Monrovia</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during</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the </w:t>
            </w:r>
            <w:r w:rsidRPr="00F6338A">
              <w:rPr>
                <w:rFonts w:eastAsia="Helvetica Neue" w:cs="Calibri"/>
                <w:color w:val="000000"/>
                <w:sz w:val="20"/>
                <w:szCs w:val="20"/>
                <w:u w:color="000000"/>
                <w14:textOutline w14:w="12700" w14:cap="flat" w14:cmpd="sng" w14:algn="ctr">
                  <w14:noFill/>
                  <w14:prstDash w14:val="solid"/>
                  <w14:miter w14:lim="400000"/>
                </w14:textOutline>
              </w:rPr>
              <w:t>first three months of project implementation</w:t>
            </w:r>
          </w:p>
          <w:p w:rsidRPr="00F6338A" w:rsidR="004D431B" w:rsidP="008C74E9" w:rsidRDefault="004D431B" w14:paraId="51952951" w14:textId="77777777">
            <w:pPr>
              <w:widowControl w:val="0"/>
              <w:numPr>
                <w:ilvl w:val="0"/>
                <w:numId w:val="192"/>
              </w:numPr>
              <w:spacing w:before="17" w:line="254" w:lineRule="auto"/>
              <w:ind w:left="281" w:right="-9" w:hanging="270"/>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Mid-term</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0"/>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final</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evaluations </w:t>
            </w:r>
            <w:r w:rsidRPr="00F6338A">
              <w:rPr>
                <w:rFonts w:eastAsia="Helvetica Neue" w:cs="Calibri"/>
                <w:color w:val="000000"/>
                <w:sz w:val="20"/>
                <w:szCs w:val="20"/>
                <w:u w:color="000000"/>
                <w14:textOutline w14:w="12700" w14:cap="flat" w14:cmpd="sng" w14:algn="ctr">
                  <w14:noFill/>
                  <w14:prstDash w14:val="solid"/>
                  <w14:miter w14:lim="400000"/>
                </w14:textOutline>
              </w:rPr>
              <w:t>will be held half-way of the project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at</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end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of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the project</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respectively</w:t>
            </w:r>
          </w:p>
        </w:tc>
        <w:tc>
          <w:tcPr>
            <w:tcW w:w="17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188" w:type="dxa"/>
              <w:bottom w:w="80" w:type="dxa"/>
              <w:right w:w="240" w:type="dxa"/>
            </w:tcMar>
          </w:tcPr>
          <w:p w:rsidRPr="00F6338A" w:rsidR="004D431B" w:rsidP="004D431B" w:rsidRDefault="004D431B" w14:paraId="625EFB4A" w14:textId="77777777">
            <w:pPr>
              <w:widowControl w:val="0"/>
              <w:spacing w:before="4" w:line="254" w:lineRule="auto"/>
              <w:ind w:left="108" w:right="-64"/>
              <w:rPr>
                <w:rFonts w:eastAsia="Helvetica Neue" w:cs="Calibri"/>
                <w:color w:val="000000"/>
                <w:spacing w:val="-5"/>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Staff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time;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travel </w:t>
            </w:r>
            <w:r w:rsidRPr="00F6338A">
              <w:rPr>
                <w:rFonts w:eastAsia="Helvetica Neue" w:cs="Calibri"/>
                <w:color w:val="000000"/>
                <w:sz w:val="20"/>
                <w:szCs w:val="20"/>
                <w:u w:color="000000"/>
                <w14:textOutline w14:w="12700" w14:cap="flat" w14:cmpd="sng" w14:algn="ctr">
                  <w14:noFill/>
                  <w14:prstDash w14:val="solid"/>
                  <w14:miter w14:lim="400000"/>
                </w14:textOutline>
              </w:rPr>
              <w:t>support; meeting venue</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and catering</w:t>
            </w:r>
            <w:r w:rsidRPr="00F6338A">
              <w:rPr>
                <w:rFonts w:eastAsia="Helvetica Neue" w:cs="Calibri"/>
                <w:color w:val="000000"/>
                <w:spacing w:val="-14"/>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 meetings</w:t>
            </w:r>
          </w:p>
        </w:tc>
        <w:tc>
          <w:tcPr>
            <w:tcW w:w="156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4D431B" w:rsidP="004D431B" w:rsidRDefault="004D431B" w14:paraId="70DB312D" w14:textId="77777777">
            <w:pPr>
              <w:rPr>
                <w:rFonts w:cs="Calibri"/>
                <w:sz w:val="20"/>
                <w:szCs w:val="20"/>
              </w:rPr>
            </w:pPr>
            <w:r w:rsidRPr="00F6338A">
              <w:rPr>
                <w:rFonts w:cs="Calibri"/>
                <w:sz w:val="20"/>
                <w:szCs w:val="20"/>
              </w:rPr>
              <w:t>Already included in the project budget</w:t>
            </w:r>
          </w:p>
          <w:p w:rsidRPr="00F6338A" w:rsidR="004D431B" w:rsidP="004D431B" w:rsidRDefault="004D431B" w14:paraId="23FA8FBF" w14:textId="77777777">
            <w:pPr>
              <w:rPr>
                <w:rFonts w:cs="Calibri"/>
                <w:sz w:val="20"/>
                <w:szCs w:val="20"/>
              </w:rPr>
            </w:pPr>
          </w:p>
        </w:tc>
      </w:tr>
      <w:tr w:rsidRPr="00F6338A" w:rsidR="004D431B" w14:paraId="6807C021" w14:textId="77777777">
        <w:trPr>
          <w:trHeight w:val="4596"/>
        </w:trPr>
        <w:tc>
          <w:tcPr>
            <w:tcW w:w="16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187" w:type="dxa"/>
              <w:bottom w:w="80" w:type="dxa"/>
              <w:right w:w="192" w:type="dxa"/>
            </w:tcMar>
          </w:tcPr>
          <w:p w:rsidRPr="00F6338A" w:rsidR="004D431B" w:rsidP="004D431B" w:rsidRDefault="004D431B" w14:paraId="0D304155" w14:textId="77777777">
            <w:pPr>
              <w:widowControl w:val="0"/>
              <w:spacing w:before="4" w:line="254"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Vulnerable groups</w:t>
            </w:r>
          </w:p>
        </w:tc>
        <w:tc>
          <w:tcPr>
            <w:tcW w:w="2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344" w:type="dxa"/>
            </w:tcMar>
          </w:tcPr>
          <w:p w:rsidRPr="00F6338A" w:rsidR="004D431B" w:rsidP="008C74E9" w:rsidRDefault="004D431B" w14:paraId="0F47129A" w14:textId="77777777">
            <w:pPr>
              <w:widowControl w:val="0"/>
              <w:numPr>
                <w:ilvl w:val="0"/>
                <w:numId w:val="192"/>
              </w:numPr>
              <w:spacing w:before="14" w:line="254" w:lineRule="auto"/>
              <w:ind w:right="-17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Face-to-face</w:t>
            </w:r>
            <w:r w:rsidRPr="00F6338A">
              <w:rPr>
                <w:rFonts w:eastAsia="Helvetica Neue" w:cs="Calibri"/>
                <w:color w:val="000000"/>
                <w:spacing w:val="-2"/>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community meetings</w:t>
            </w:r>
          </w:p>
          <w:p w:rsidRPr="00F6338A" w:rsidR="004D431B" w:rsidP="008C74E9" w:rsidRDefault="004D431B" w14:paraId="34A164AE" w14:textId="77777777">
            <w:pPr>
              <w:widowControl w:val="0"/>
              <w:numPr>
                <w:ilvl w:val="0"/>
                <w:numId w:val="192"/>
              </w:numPr>
              <w:spacing w:before="14" w:line="254" w:lineRule="auto"/>
              <w:ind w:right="-7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One-on-one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interviews/meetings</w:t>
            </w:r>
          </w:p>
          <w:p w:rsidRPr="00F6338A" w:rsidR="004D431B" w:rsidP="008C74E9" w:rsidRDefault="004D431B" w14:paraId="2EA02CAC" w14:textId="77777777">
            <w:pPr>
              <w:widowControl w:val="0"/>
              <w:numPr>
                <w:ilvl w:val="0"/>
                <w:numId w:val="192"/>
              </w:numPr>
              <w:spacing w:before="14" w:line="254" w:lineRule="auto"/>
              <w:ind w:right="26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Workshops</w:t>
            </w:r>
          </w:p>
          <w:p w:rsidRPr="00F6338A" w:rsidR="004D431B" w:rsidP="008C74E9" w:rsidRDefault="004D431B" w14:paraId="51DE8492" w14:textId="77777777">
            <w:pPr>
              <w:widowControl w:val="0"/>
              <w:numPr>
                <w:ilvl w:val="0"/>
                <w:numId w:val="192"/>
              </w:numPr>
              <w:spacing w:before="14" w:line="254" w:lineRule="auto"/>
              <w:ind w:right="26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Public</w:t>
            </w:r>
            <w:r w:rsidRPr="00F6338A">
              <w:rPr>
                <w:rFonts w:eastAsia="Helvetica Neue" w:cs="Calibri"/>
                <w:color w:val="000000"/>
                <w:spacing w:val="9"/>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meetings</w:t>
            </w:r>
          </w:p>
          <w:p w:rsidRPr="00F6338A" w:rsidR="004D431B" w:rsidP="008C74E9" w:rsidRDefault="004D431B" w14:paraId="6090B6D2" w14:textId="77777777">
            <w:pPr>
              <w:widowControl w:val="0"/>
              <w:numPr>
                <w:ilvl w:val="0"/>
                <w:numId w:val="192"/>
              </w:numPr>
              <w:spacing w:before="14" w:line="254" w:lineRule="auto"/>
              <w:ind w:right="26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Focus</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group</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meetings.</w:t>
            </w:r>
          </w:p>
          <w:p w:rsidRPr="00F6338A" w:rsidR="004D431B" w:rsidP="008C74E9" w:rsidRDefault="004D431B" w14:paraId="2AC271B4" w14:textId="77777777">
            <w:pPr>
              <w:widowControl w:val="0"/>
              <w:numPr>
                <w:ilvl w:val="0"/>
                <w:numId w:val="192"/>
              </w:numPr>
              <w:spacing w:before="14" w:line="254" w:lineRule="auto"/>
              <w:ind w:right="26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WhatsApp</w:t>
            </w:r>
          </w:p>
          <w:p w:rsidRPr="00F6338A" w:rsidR="004D431B" w:rsidP="008C74E9" w:rsidRDefault="004D431B" w14:paraId="0090D0F3" w14:textId="77777777">
            <w:pPr>
              <w:widowControl w:val="0"/>
              <w:numPr>
                <w:ilvl w:val="0"/>
                <w:numId w:val="192"/>
              </w:numPr>
              <w:spacing w:before="14" w:line="254" w:lineRule="auto"/>
              <w:ind w:right="26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Radio announcements</w:t>
            </w:r>
          </w:p>
          <w:p w:rsidRPr="00F6338A" w:rsidR="004D431B" w:rsidP="008C74E9" w:rsidRDefault="004D431B" w14:paraId="4EACA37D" w14:textId="77777777">
            <w:pPr>
              <w:widowControl w:val="0"/>
              <w:numPr>
                <w:ilvl w:val="0"/>
                <w:numId w:val="192"/>
              </w:numPr>
              <w:spacing w:before="17"/>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Information</w:t>
            </w: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 boards</w:t>
            </w:r>
          </w:p>
        </w:tc>
        <w:tc>
          <w:tcPr>
            <w:tcW w:w="2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274" w:type="dxa"/>
            </w:tcMar>
          </w:tcPr>
          <w:p w:rsidRPr="00F6338A" w:rsidR="004D431B" w:rsidP="008C74E9" w:rsidRDefault="004D431B" w14:paraId="5008C881" w14:textId="77777777">
            <w:pPr>
              <w:widowControl w:val="0"/>
              <w:numPr>
                <w:ilvl w:val="0"/>
                <w:numId w:val="192"/>
              </w:numPr>
              <w:spacing w:before="14" w:line="254" w:lineRule="auto"/>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 xml:space="preserve">Community meetings in locations accessible to vulnerable groups throughout the project implementation </w:t>
            </w:r>
          </w:p>
          <w:p w:rsidRPr="00F6338A" w:rsidR="004D431B" w:rsidP="008C74E9" w:rsidRDefault="004D431B" w14:paraId="7C00D6D9" w14:textId="77777777">
            <w:pPr>
              <w:widowControl w:val="0"/>
              <w:numPr>
                <w:ilvl w:val="0"/>
                <w:numId w:val="192"/>
              </w:numPr>
              <w:spacing w:before="17" w:line="254" w:lineRule="auto"/>
              <w:ind w:right="-9"/>
              <w:rPr>
                <w:rFonts w:eastAsia="Helvetica Neue" w:cs="Calibri"/>
                <w:color w:val="000000"/>
                <w:sz w:val="20"/>
                <w:szCs w:val="20"/>
                <w:u w:color="000000"/>
                <w14:textOutline w14:w="12700" w14:cap="flat" w14:cmpd="sng" w14:algn="ctr">
                  <w14:noFill/>
                  <w14:prstDash w14:val="solid"/>
                  <w14:miter w14:lim="400000"/>
                </w14:textOutline>
              </w:rPr>
            </w:pPr>
          </w:p>
        </w:tc>
        <w:tc>
          <w:tcPr>
            <w:tcW w:w="17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188" w:type="dxa"/>
              <w:bottom w:w="80" w:type="dxa"/>
              <w:right w:w="240" w:type="dxa"/>
            </w:tcMar>
          </w:tcPr>
          <w:p w:rsidRPr="00F6338A" w:rsidR="004D431B" w:rsidP="004D431B" w:rsidRDefault="004D431B" w14:paraId="473F48CE" w14:textId="77777777">
            <w:pPr>
              <w:widowControl w:val="0"/>
              <w:spacing w:before="4" w:line="254" w:lineRule="auto"/>
              <w:ind w:left="108" w:right="-6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pacing w:val="-5"/>
                <w:sz w:val="20"/>
                <w:szCs w:val="20"/>
                <w:u w:color="000000"/>
                <w14:textOutline w14:w="12700" w14:cap="flat" w14:cmpd="sng" w14:algn="ctr">
                  <w14:noFill/>
                  <w14:prstDash w14:val="solid"/>
                  <w14:miter w14:lim="400000"/>
                </w14:textOutline>
              </w:rPr>
              <w:t>Staff</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time;</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pacing w:val="-5"/>
                <w:sz w:val="20"/>
                <w:szCs w:val="20"/>
                <w:u w:color="000000"/>
                <w14:textOutline w14:w="12700" w14:cap="flat" w14:cmpd="sng" w14:algn="ctr">
                  <w14:noFill/>
                  <w14:prstDash w14:val="solid"/>
                  <w14:miter w14:lim="400000"/>
                </w14:textOutline>
              </w:rPr>
              <w:t xml:space="preserve">travel </w:t>
            </w:r>
            <w:r w:rsidRPr="00F6338A">
              <w:rPr>
                <w:rFonts w:eastAsia="Helvetica Neue" w:cs="Calibri"/>
                <w:color w:val="000000"/>
                <w:sz w:val="20"/>
                <w:szCs w:val="20"/>
                <w:u w:color="000000"/>
                <w14:textOutline w14:w="12700" w14:cap="flat" w14:cmpd="sng" w14:algn="ctr">
                  <w14:noFill/>
                  <w14:prstDash w14:val="solid"/>
                  <w14:miter w14:lim="400000"/>
                </w14:textOutline>
              </w:rPr>
              <w:t>to</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project</w:t>
            </w:r>
            <w:r w:rsidRPr="00F6338A">
              <w:rPr>
                <w:rFonts w:eastAsia="Helvetica Neue" w:cs="Calibri"/>
                <w:color w:val="000000"/>
                <w:spacing w:val="-13"/>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sites; meeting</w:t>
            </w:r>
            <w:r w:rsidRPr="00F6338A">
              <w:rPr>
                <w:rFonts w:eastAsia="Helvetica Neue" w:cs="Calibri"/>
                <w:color w:val="000000"/>
                <w:spacing w:val="-7"/>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venue and</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catering</w:t>
            </w:r>
            <w:r w:rsidRPr="00F6338A">
              <w:rPr>
                <w:rFonts w:eastAsia="Helvetica Neue" w:cs="Calibri"/>
                <w:color w:val="000000"/>
                <w:spacing w:val="-11"/>
                <w:sz w:val="20"/>
                <w:szCs w:val="20"/>
                <w:u w:color="000000"/>
                <w14:textOutline w14:w="12700" w14:cap="flat" w14:cmpd="sng" w14:algn="ctr">
                  <w14:noFill/>
                  <w14:prstDash w14:val="solid"/>
                  <w14:miter w14:lim="400000"/>
                </w14:textOutline>
              </w:rPr>
              <w:t xml:space="preserve"> </w:t>
            </w:r>
            <w:r w:rsidRPr="00F6338A">
              <w:rPr>
                <w:rFonts w:eastAsia="Helvetica Neue" w:cs="Calibri"/>
                <w:color w:val="000000"/>
                <w:sz w:val="20"/>
                <w:szCs w:val="20"/>
                <w:u w:color="000000"/>
                <w14:textOutline w14:w="12700" w14:cap="flat" w14:cmpd="sng" w14:algn="ctr">
                  <w14:noFill/>
                  <w14:prstDash w14:val="solid"/>
                  <w14:miter w14:lim="400000"/>
                </w14:textOutline>
              </w:rPr>
              <w:t>for community meetings</w:t>
            </w:r>
          </w:p>
          <w:p w:rsidRPr="00F6338A" w:rsidR="004D431B" w:rsidP="004D431B" w:rsidRDefault="004D431B" w14:paraId="61D8D7FB" w14:textId="77777777">
            <w:pPr>
              <w:widowControl w:val="0"/>
              <w:spacing w:before="4" w:line="254" w:lineRule="auto"/>
              <w:ind w:left="108" w:right="-64"/>
              <w:rPr>
                <w:rFonts w:eastAsia="Helvetica Neue" w:cs="Calibri"/>
                <w:color w:val="000000"/>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Child care</w:t>
            </w:r>
          </w:p>
          <w:p w:rsidRPr="00F6338A" w:rsidR="004D431B" w:rsidP="004D431B" w:rsidRDefault="004D431B" w14:paraId="56E2AD85" w14:textId="77777777">
            <w:pPr>
              <w:widowControl w:val="0"/>
              <w:spacing w:before="4" w:line="254" w:lineRule="auto"/>
              <w:ind w:left="108" w:right="-64"/>
              <w:rPr>
                <w:rFonts w:eastAsia="Helvetica Neue" w:cs="Calibri"/>
                <w:color w:val="000000"/>
                <w:spacing w:val="-5"/>
                <w:sz w:val="20"/>
                <w:szCs w:val="20"/>
                <w:u w:color="000000"/>
                <w14:textOutline w14:w="12700" w14:cap="flat" w14:cmpd="sng" w14:algn="ctr">
                  <w14:noFill/>
                  <w14:prstDash w14:val="solid"/>
                  <w14:miter w14:lim="400000"/>
                </w14:textOutline>
              </w:rPr>
            </w:pPr>
            <w:r w:rsidRPr="00F6338A">
              <w:rPr>
                <w:rFonts w:eastAsia="Helvetica Neue" w:cs="Calibri"/>
                <w:color w:val="000000"/>
                <w:sz w:val="20"/>
                <w:szCs w:val="20"/>
                <w:u w:color="000000"/>
                <w14:textOutline w14:w="12700" w14:cap="flat" w14:cmpd="sng" w14:algn="ctr">
                  <w14:noFill/>
                  <w14:prstDash w14:val="solid"/>
                  <w14:miter w14:lim="400000"/>
                </w14:textOutline>
              </w:rPr>
              <w:t>Special services to accommodate differing needs</w:t>
            </w:r>
          </w:p>
        </w:tc>
        <w:tc>
          <w:tcPr>
            <w:tcW w:w="156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4D431B" w:rsidP="004D431B" w:rsidRDefault="004D431B" w14:paraId="5127B263" w14:textId="77777777">
            <w:pPr>
              <w:rPr>
                <w:rFonts w:cs="Calibri"/>
                <w:sz w:val="20"/>
                <w:szCs w:val="20"/>
              </w:rPr>
            </w:pPr>
            <w:r w:rsidRPr="00F6338A">
              <w:rPr>
                <w:rFonts w:cs="Calibri"/>
                <w:sz w:val="20"/>
                <w:szCs w:val="20"/>
              </w:rPr>
              <w:t>Already included in the project budget</w:t>
            </w:r>
          </w:p>
          <w:p w:rsidRPr="00F6338A" w:rsidR="004D431B" w:rsidP="004D431B" w:rsidRDefault="004D431B" w14:paraId="7AF36F74" w14:textId="77777777">
            <w:pPr>
              <w:rPr>
                <w:rFonts w:cs="Calibri"/>
                <w:sz w:val="20"/>
                <w:szCs w:val="20"/>
              </w:rPr>
            </w:pPr>
          </w:p>
        </w:tc>
      </w:tr>
    </w:tbl>
    <w:p w:rsidRPr="00F6338A" w:rsidR="004D431B" w:rsidP="004D431B" w:rsidRDefault="004D431B" w14:paraId="0C62B019" w14:textId="77777777">
      <w:pPr>
        <w:widowControl w:val="0"/>
        <w:ind w:left="108" w:hanging="108"/>
        <w:rPr>
          <w:rFonts w:eastAsia="Calibri" w:cs="Calibri"/>
          <w:color w:val="000000"/>
          <w:sz w:val="20"/>
          <w:szCs w:val="20"/>
          <w:u w:color="000000"/>
        </w:rPr>
      </w:pPr>
    </w:p>
    <w:p w:rsidRPr="00F6338A" w:rsidR="004D431B" w:rsidP="004D431B" w:rsidRDefault="004D431B" w14:paraId="410A5718" w14:textId="77777777">
      <w:pPr>
        <w:widowControl w:val="0"/>
        <w:rPr>
          <w:rFonts w:eastAsia="Calibri" w:cs="Calibri"/>
          <w:color w:val="000000"/>
          <w:szCs w:val="22"/>
          <w:u w:color="000000"/>
        </w:rPr>
      </w:pPr>
    </w:p>
    <w:p w:rsidRPr="00F6338A" w:rsidR="004D431B" w:rsidP="004D431B" w:rsidRDefault="004D431B" w14:paraId="44BC0D68" w14:textId="77777777">
      <w:pPr>
        <w:widowControl w:val="0"/>
        <w:rPr>
          <w:rFonts w:eastAsia="Calibri" w:cs="Calibri"/>
          <w:color w:val="000000"/>
          <w:szCs w:val="22"/>
          <w:u w:color="000000"/>
        </w:rPr>
      </w:pPr>
    </w:p>
    <w:p w:rsidRPr="00F6338A" w:rsidR="004D431B" w:rsidP="004D431B" w:rsidRDefault="004D431B" w14:paraId="7D5B38E0" w14:textId="77777777">
      <w:pPr>
        <w:widowControl w:val="0"/>
        <w:rPr>
          <w:rFonts w:cs="Calibri"/>
          <w:color w:val="000000"/>
          <w:szCs w:val="22"/>
          <w:u w:color="000000"/>
          <w14:textOutline w14:w="12700" w14:cap="flat" w14:cmpd="sng" w14:algn="ctr">
            <w14:noFill/>
            <w14:prstDash w14:val="solid"/>
            <w14:miter w14:lim="400000"/>
          </w14:textOutline>
        </w:rPr>
      </w:pPr>
      <w:r w:rsidRPr="00F6338A">
        <w:rPr>
          <w:rFonts w:cs="Calibri"/>
          <w:color w:val="000000"/>
          <w:szCs w:val="22"/>
          <w:u w:color="000000"/>
          <w14:textOutline w14:w="12700" w14:cap="flat" w14:cmpd="sng" w14:algn="ctr">
            <w14:noFill/>
            <w14:prstDash w14:val="solid"/>
            <w14:miter w14:lim="400000"/>
          </w14:textOutline>
        </w:rPr>
        <w:br w:type="page"/>
      </w:r>
    </w:p>
    <w:p w:rsidRPr="00F6338A" w:rsidR="004D431B" w:rsidP="004D431B" w:rsidRDefault="004D431B" w14:paraId="2FA1F15F" w14:textId="77777777">
      <w:pPr>
        <w:widowControl w:val="0"/>
        <w:pBdr>
          <w:bottom w:val="single" w:color="000000" w:sz="4" w:space="0"/>
        </w:pBdr>
        <w:rPr>
          <w:rFonts w:eastAsia="Calibri" w:cs="Calibri"/>
          <w:b/>
          <w:bCs/>
          <w:color w:val="000000"/>
          <w:szCs w:val="22"/>
          <w:u w:color="000000"/>
        </w:rPr>
      </w:pPr>
      <w:r w:rsidRPr="00F6338A">
        <w:rPr>
          <w:rFonts w:cs="Calibri"/>
          <w:b/>
          <w:bCs/>
          <w:color w:val="000000"/>
          <w:szCs w:val="22"/>
          <w:u w:color="000000"/>
        </w:rPr>
        <w:t>SECTION VI: Monitoring and Reporting</w:t>
      </w:r>
    </w:p>
    <w:p w:rsidRPr="00F6338A" w:rsidR="004D431B" w:rsidP="004D431B" w:rsidRDefault="004D431B" w14:paraId="72B5970F" w14:textId="77777777">
      <w:pPr>
        <w:widowControl w:val="0"/>
        <w:rPr>
          <w:rFonts w:eastAsia="Calibri" w:cs="Calibri"/>
          <w:color w:val="000000"/>
          <w:szCs w:val="22"/>
          <w:u w:color="000000"/>
        </w:rPr>
      </w:pPr>
    </w:p>
    <w:p w:rsidRPr="00F6338A" w:rsidR="004D431B" w:rsidP="004D431B" w:rsidRDefault="004D431B" w14:paraId="3B711A94" w14:textId="77777777">
      <w:pPr>
        <w:widowControl w:val="0"/>
        <w:jc w:val="both"/>
        <w:rPr>
          <w:rFonts w:eastAsia="Calibri" w:cs="Calibri"/>
          <w:color w:val="000000"/>
          <w:szCs w:val="22"/>
          <w:u w:color="000000"/>
        </w:rPr>
      </w:pPr>
      <w:r w:rsidRPr="00F6338A">
        <w:rPr>
          <w:rFonts w:cs="Calibri"/>
          <w:color w:val="000000"/>
          <w:szCs w:val="22"/>
          <w:u w:color="000000"/>
        </w:rPr>
        <w:t xml:space="preserve">The project will report on a quarterly basis (using the CI-GEF Quarterly Reporting template), progress made towards the implementation of the SEP. </w:t>
      </w:r>
    </w:p>
    <w:p w:rsidRPr="00F6338A" w:rsidR="004D431B" w:rsidP="004D431B" w:rsidRDefault="004D431B" w14:paraId="7D156A9E" w14:textId="77777777">
      <w:pPr>
        <w:widowControl w:val="0"/>
        <w:rPr>
          <w:rFonts w:eastAsia="Calibri" w:cs="Calibri"/>
          <w:color w:val="000000"/>
          <w:szCs w:val="22"/>
          <w:u w:color="000000"/>
        </w:rPr>
      </w:pPr>
    </w:p>
    <w:p w:rsidRPr="00F6338A" w:rsidR="004D431B" w:rsidP="004D431B" w:rsidRDefault="004D431B" w14:paraId="39A81AD9" w14:textId="77777777">
      <w:pPr>
        <w:widowControl w:val="0"/>
        <w:jc w:val="both"/>
        <w:rPr>
          <w:rFonts w:eastAsia="Calibri" w:cs="Calibri"/>
          <w:color w:val="000000"/>
          <w:szCs w:val="22"/>
          <w:u w:color="000000"/>
        </w:rPr>
      </w:pPr>
      <w:r w:rsidRPr="00F6338A">
        <w:rPr>
          <w:rFonts w:cs="Calibri"/>
          <w:color w:val="000000"/>
          <w:szCs w:val="22"/>
          <w:u w:color="000000"/>
        </w:rPr>
        <w:t>On an annual basis and using the CI-GEF Project Implementation Report (PIR) template, the following CI-GEF’s minimum indicators are to be reported. The project can include other appropriate stakeholder engagement indicators in addition to the CI-GEF’s indicators.</w:t>
      </w:r>
    </w:p>
    <w:p w:rsidRPr="00F6338A" w:rsidR="004D431B" w:rsidP="004D431B" w:rsidRDefault="004D431B" w14:paraId="011ABC98" w14:textId="77777777">
      <w:pPr>
        <w:widowControl w:val="0"/>
        <w:rPr>
          <w:rFonts w:eastAsia="Calibri" w:cs="Calibri"/>
          <w:color w:val="000000"/>
          <w:szCs w:val="22"/>
          <w:u w:color="000000"/>
        </w:rPr>
      </w:pPr>
    </w:p>
    <w:tbl>
      <w:tblPr>
        <w:tblW w:w="5000" w:type="pct"/>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ook w:val="04A0" w:firstRow="1" w:lastRow="0" w:firstColumn="1" w:lastColumn="0" w:noHBand="0" w:noVBand="1"/>
      </w:tblPr>
      <w:tblGrid>
        <w:gridCol w:w="3324"/>
        <w:gridCol w:w="2970"/>
        <w:gridCol w:w="3056"/>
      </w:tblGrid>
      <w:tr w:rsidRPr="00F6338A" w:rsidR="004D431B" w:rsidTr="00A67FBE" w14:paraId="6E09F42E" w14:textId="77777777">
        <w:trPr>
          <w:trHeight w:val="446"/>
        </w:trPr>
        <w:tc>
          <w:tcPr>
            <w:tcW w:w="177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79C1CAD0" w14:textId="77777777">
            <w:pPr>
              <w:widowControl w:val="0"/>
              <w:rPr>
                <w:rFonts w:cs="Calibri"/>
                <w:color w:val="000000"/>
                <w:sz w:val="20"/>
                <w:szCs w:val="20"/>
                <w:u w:color="000000"/>
              </w:rPr>
            </w:pPr>
            <w:r w:rsidRPr="00F6338A">
              <w:rPr>
                <w:rFonts w:cs="Calibri"/>
                <w:b/>
                <w:bCs/>
                <w:color w:val="000000"/>
                <w:sz w:val="20"/>
                <w:szCs w:val="20"/>
                <w:u w:color="000000"/>
              </w:rPr>
              <w:t>Indicator</w:t>
            </w:r>
          </w:p>
        </w:tc>
        <w:tc>
          <w:tcPr>
            <w:tcW w:w="158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1A8E853A" w14:textId="77777777">
            <w:pPr>
              <w:widowControl w:val="0"/>
              <w:jc w:val="center"/>
              <w:rPr>
                <w:rFonts w:cs="Calibri"/>
                <w:color w:val="000000"/>
                <w:sz w:val="20"/>
                <w:szCs w:val="20"/>
                <w:u w:color="000000"/>
              </w:rPr>
            </w:pPr>
            <w:r w:rsidRPr="00F6338A">
              <w:rPr>
                <w:rFonts w:cs="Calibri"/>
                <w:b/>
                <w:bCs/>
                <w:color w:val="000000"/>
                <w:sz w:val="20"/>
                <w:szCs w:val="20"/>
                <w:u w:color="000000"/>
              </w:rPr>
              <w:t>Baseline (PPG phase)</w:t>
            </w:r>
          </w:p>
        </w:tc>
        <w:tc>
          <w:tcPr>
            <w:tcW w:w="163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4D431B" w:rsidRDefault="004D431B" w14:paraId="6899C43B" w14:textId="77777777">
            <w:pPr>
              <w:widowControl w:val="0"/>
              <w:jc w:val="center"/>
              <w:rPr>
                <w:rFonts w:cs="Calibri"/>
                <w:color w:val="000000"/>
                <w:sz w:val="20"/>
                <w:szCs w:val="20"/>
                <w:u w:color="000000"/>
              </w:rPr>
            </w:pPr>
            <w:r w:rsidRPr="00F6338A">
              <w:rPr>
                <w:rFonts w:cs="Calibri"/>
                <w:b/>
                <w:bCs/>
                <w:color w:val="000000"/>
                <w:sz w:val="20"/>
                <w:szCs w:val="20"/>
                <w:u w:color="000000"/>
              </w:rPr>
              <w:t>Target</w:t>
            </w:r>
          </w:p>
        </w:tc>
      </w:tr>
      <w:tr w:rsidRPr="00F6338A" w:rsidR="004D431B" w:rsidTr="00A67FBE" w14:paraId="50BB48C0" w14:textId="77777777">
        <w:trPr>
          <w:trHeight w:val="567"/>
        </w:trPr>
        <w:tc>
          <w:tcPr>
            <w:tcW w:w="177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8C74E9" w:rsidRDefault="004D431B" w14:paraId="0EE9865E" w14:textId="77777777">
            <w:pPr>
              <w:widowControl w:val="0"/>
              <w:numPr>
                <w:ilvl w:val="0"/>
                <w:numId w:val="188"/>
              </w:numPr>
              <w:rPr>
                <w:rFonts w:cs="Calibri"/>
                <w:color w:val="000000"/>
                <w:sz w:val="20"/>
                <w:szCs w:val="20"/>
                <w:u w:color="000000"/>
              </w:rPr>
            </w:pPr>
            <w:r w:rsidRPr="00F6338A">
              <w:rPr>
                <w:rFonts w:cs="Calibri"/>
                <w:color w:val="000000"/>
                <w:sz w:val="20"/>
                <w:szCs w:val="20"/>
                <w:u w:color="000000"/>
              </w:rPr>
              <w:t>Number of stakeholder entities (disaggregated by type) involved in the project implementation phase</w:t>
            </w:r>
          </w:p>
        </w:tc>
        <w:tc>
          <w:tcPr>
            <w:tcW w:w="158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A67FBE" w:rsidRDefault="004D431B" w14:paraId="2FD48F27" w14:textId="77777777">
            <w:pPr>
              <w:widowControl w:val="0"/>
              <w:rPr>
                <w:rFonts w:cs="Calibri"/>
                <w:bCs/>
                <w:color w:val="000000"/>
                <w:sz w:val="20"/>
                <w:szCs w:val="20"/>
                <w:u w:color="000000"/>
                <w:lang w:val="en-GB"/>
              </w:rPr>
            </w:pPr>
            <w:r w:rsidRPr="00F6338A">
              <w:rPr>
                <w:rFonts w:cs="Calibri"/>
                <w:bCs/>
                <w:color w:val="000000"/>
                <w:sz w:val="20"/>
                <w:szCs w:val="20"/>
                <w:u w:color="000000"/>
                <w:lang w:val="en-GB"/>
              </w:rPr>
              <w:t>15</w:t>
            </w:r>
          </w:p>
          <w:p w:rsidRPr="00F6338A" w:rsidR="004D431B" w:rsidP="00A67FBE" w:rsidRDefault="004D431B" w14:paraId="08849E31" w14:textId="77777777">
            <w:pPr>
              <w:widowControl w:val="0"/>
              <w:rPr>
                <w:rFonts w:cs="Calibri"/>
                <w:bCs/>
                <w:color w:val="000000"/>
                <w:sz w:val="20"/>
                <w:szCs w:val="20"/>
                <w:u w:color="000000"/>
                <w:lang w:val="en-GB"/>
              </w:rPr>
            </w:pPr>
            <w:r w:rsidRPr="00F6338A">
              <w:rPr>
                <w:rFonts w:cs="Calibri"/>
                <w:bCs/>
                <w:color w:val="000000"/>
                <w:sz w:val="20"/>
                <w:szCs w:val="20"/>
                <w:u w:color="000000"/>
                <w:lang w:val="en-GB"/>
              </w:rPr>
              <w:t>3 Government (national)</w:t>
            </w:r>
          </w:p>
          <w:p w:rsidRPr="00F6338A" w:rsidR="004D431B" w:rsidP="00A67FBE" w:rsidRDefault="004D431B" w14:paraId="62B57B2A" w14:textId="77777777">
            <w:pPr>
              <w:widowControl w:val="0"/>
              <w:rPr>
                <w:rFonts w:cs="Calibri"/>
                <w:bCs/>
                <w:color w:val="000000"/>
                <w:sz w:val="20"/>
                <w:szCs w:val="20"/>
                <w:u w:color="000000"/>
                <w:lang w:val="en-GB"/>
              </w:rPr>
            </w:pPr>
            <w:r w:rsidRPr="00F6338A">
              <w:rPr>
                <w:rFonts w:cs="Calibri"/>
                <w:bCs/>
                <w:color w:val="000000"/>
                <w:sz w:val="20"/>
                <w:szCs w:val="20"/>
                <w:u w:color="000000"/>
                <w:lang w:val="en-GB"/>
              </w:rPr>
              <w:t>4 Government (county and district)</w:t>
            </w:r>
          </w:p>
          <w:p w:rsidRPr="00F6338A" w:rsidR="004D431B" w:rsidP="00A67FBE" w:rsidRDefault="004D431B" w14:paraId="6742F164" w14:textId="77777777">
            <w:pPr>
              <w:widowControl w:val="0"/>
              <w:rPr>
                <w:rFonts w:cs="Calibri"/>
                <w:bCs/>
                <w:color w:val="000000"/>
                <w:sz w:val="20"/>
                <w:szCs w:val="20"/>
                <w:u w:color="000000"/>
                <w:lang w:val="en-GB"/>
              </w:rPr>
            </w:pPr>
            <w:r w:rsidRPr="00F6338A">
              <w:rPr>
                <w:rFonts w:cs="Calibri"/>
                <w:bCs/>
                <w:color w:val="000000"/>
                <w:sz w:val="20"/>
                <w:szCs w:val="20"/>
                <w:u w:color="000000"/>
                <w:lang w:val="en-GB"/>
              </w:rPr>
              <w:t>4 NGOs/CSOs</w:t>
            </w:r>
          </w:p>
          <w:p w:rsidRPr="00F6338A" w:rsidR="004D431B" w:rsidP="00A67FBE" w:rsidRDefault="004D431B" w14:paraId="0E338231" w14:textId="77777777">
            <w:pPr>
              <w:widowControl w:val="0"/>
              <w:rPr>
                <w:rFonts w:cs="Calibri"/>
                <w:bCs/>
                <w:color w:val="000000"/>
                <w:sz w:val="20"/>
                <w:szCs w:val="20"/>
                <w:u w:color="000000"/>
                <w:lang w:val="en-GB"/>
              </w:rPr>
            </w:pPr>
            <w:r w:rsidRPr="00F6338A">
              <w:rPr>
                <w:rFonts w:cs="Calibri"/>
                <w:bCs/>
                <w:color w:val="000000"/>
                <w:sz w:val="20"/>
                <w:szCs w:val="20"/>
                <w:u w:color="000000"/>
                <w:lang w:val="en-GB"/>
              </w:rPr>
              <w:t>2 Private sector/</w:t>
            </w:r>
          </w:p>
          <w:p w:rsidRPr="00F6338A" w:rsidR="004D431B" w:rsidP="00A67FBE" w:rsidRDefault="004D431B" w14:paraId="691644C0" w14:textId="77777777">
            <w:pPr>
              <w:widowControl w:val="0"/>
              <w:rPr>
                <w:rFonts w:cs="Calibri"/>
                <w:bCs/>
                <w:color w:val="000000"/>
                <w:sz w:val="20"/>
                <w:szCs w:val="20"/>
                <w:u w:color="000000"/>
                <w:lang w:val="en-GB"/>
              </w:rPr>
            </w:pPr>
            <w:r w:rsidRPr="00F6338A">
              <w:rPr>
                <w:rFonts w:cs="Calibri"/>
                <w:bCs/>
                <w:color w:val="000000"/>
                <w:sz w:val="20"/>
                <w:szCs w:val="20"/>
                <w:u w:color="000000"/>
                <w:lang w:val="en-GB"/>
              </w:rPr>
              <w:t>Community organizations</w:t>
            </w:r>
          </w:p>
          <w:p w:rsidRPr="00F6338A" w:rsidR="004D431B" w:rsidP="00A67FBE" w:rsidRDefault="004D431B" w14:paraId="1658675F" w14:textId="77777777">
            <w:pPr>
              <w:widowControl w:val="0"/>
              <w:rPr>
                <w:rFonts w:cs="Calibri"/>
                <w:bCs/>
                <w:color w:val="000000"/>
                <w:sz w:val="20"/>
                <w:szCs w:val="20"/>
                <w:u w:color="000000"/>
                <w:lang w:val="en-GB"/>
              </w:rPr>
            </w:pPr>
            <w:r w:rsidRPr="00F6338A">
              <w:rPr>
                <w:rFonts w:cs="Calibri"/>
                <w:bCs/>
                <w:color w:val="000000"/>
                <w:sz w:val="20"/>
                <w:szCs w:val="20"/>
                <w:u w:color="000000"/>
                <w:lang w:val="en-GB"/>
              </w:rPr>
              <w:t>2 bilateral</w:t>
            </w:r>
          </w:p>
          <w:p w:rsidRPr="00F6338A" w:rsidR="004D431B" w:rsidP="00A67FBE" w:rsidRDefault="004D431B" w14:paraId="58827762" w14:textId="77777777">
            <w:pPr>
              <w:rPr>
                <w:rFonts w:cs="Calibri"/>
                <w:sz w:val="20"/>
                <w:szCs w:val="20"/>
              </w:rPr>
            </w:pPr>
            <w:r w:rsidRPr="00F6338A">
              <w:rPr>
                <w:rFonts w:cs="Calibri"/>
                <w:bCs/>
                <w:sz w:val="20"/>
                <w:szCs w:val="20"/>
                <w:lang w:val="en-GB"/>
              </w:rPr>
              <w:t>*more to be added after validation workshop</w:t>
            </w:r>
            <w:r w:rsidRPr="00F6338A" w:rsidDel="00454042">
              <w:rPr>
                <w:rFonts w:cs="Calibri"/>
                <w:color w:val="000000"/>
                <w:sz w:val="20"/>
                <w:szCs w:val="20"/>
                <w:u w:color="000000"/>
                <w14:textOutline w14:w="0" w14:cap="flat" w14:cmpd="sng" w14:algn="ctr">
                  <w14:noFill/>
                  <w14:prstDash w14:val="solid"/>
                  <w14:bevel/>
                </w14:textOutline>
              </w:rPr>
              <w:t xml:space="preserve"> </w:t>
            </w:r>
          </w:p>
        </w:tc>
        <w:tc>
          <w:tcPr>
            <w:tcW w:w="163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A67FBE" w:rsidRDefault="004D431B" w14:paraId="202ADC92" w14:textId="77777777">
            <w:pPr>
              <w:rPr>
                <w:rFonts w:cs="Calibri"/>
                <w:color w:val="000000"/>
                <w:sz w:val="20"/>
                <w:szCs w:val="20"/>
                <w:u w:color="000000"/>
                <w14:textOutline w14:w="0" w14:cap="flat" w14:cmpd="sng" w14:algn="ctr">
                  <w14:noFill/>
                  <w14:prstDash w14:val="solid"/>
                  <w14:bevel/>
                </w14:textOutline>
              </w:rPr>
            </w:pPr>
            <w:r w:rsidRPr="00F6338A">
              <w:rPr>
                <w:rFonts w:cs="Calibri"/>
                <w:color w:val="000000"/>
                <w:sz w:val="20"/>
                <w:szCs w:val="20"/>
                <w:u w:color="000000"/>
                <w14:textOutline w14:w="0" w14:cap="flat" w14:cmpd="sng" w14:algn="ctr">
                  <w14:noFill/>
                  <w14:prstDash w14:val="solid"/>
                  <w14:bevel/>
                </w14:textOutline>
              </w:rPr>
              <w:t>33</w:t>
            </w:r>
          </w:p>
          <w:p w:rsidRPr="00F6338A" w:rsidR="004D431B" w:rsidP="00A67FBE" w:rsidRDefault="004D431B" w14:paraId="275C8B15" w14:textId="77777777">
            <w:pPr>
              <w:rPr>
                <w:rFonts w:cs="Calibri"/>
                <w:bCs/>
                <w:color w:val="000000"/>
                <w:sz w:val="20"/>
                <w:szCs w:val="20"/>
                <w:u w:color="000000"/>
                <w:lang w:val="en-GB"/>
                <w14:textOutline w14:w="0" w14:cap="flat" w14:cmpd="sng" w14:algn="ctr">
                  <w14:noFill/>
                  <w14:prstDash w14:val="solid"/>
                  <w14:bevel/>
                </w14:textOutline>
              </w:rPr>
            </w:pPr>
            <w:r w:rsidRPr="00F6338A">
              <w:rPr>
                <w:rFonts w:cs="Calibri"/>
                <w:bCs/>
                <w:color w:val="000000"/>
                <w:sz w:val="20"/>
                <w:szCs w:val="20"/>
                <w:u w:color="000000"/>
                <w:lang w:val="en-GB"/>
                <w14:textOutline w14:w="0" w14:cap="flat" w14:cmpd="sng" w14:algn="ctr">
                  <w14:noFill/>
                  <w14:prstDash w14:val="solid"/>
                  <w14:bevel/>
                </w14:textOutline>
              </w:rPr>
              <w:t>10 Government (national)</w:t>
            </w:r>
          </w:p>
          <w:p w:rsidRPr="00F6338A" w:rsidR="004D431B" w:rsidP="00A67FBE" w:rsidRDefault="004D431B" w14:paraId="24506764" w14:textId="77777777">
            <w:pPr>
              <w:rPr>
                <w:rFonts w:cs="Calibri"/>
                <w:bCs/>
                <w:color w:val="000000"/>
                <w:sz w:val="20"/>
                <w:szCs w:val="20"/>
                <w:u w:color="000000"/>
                <w:lang w:val="en-GB"/>
                <w14:textOutline w14:w="0" w14:cap="flat" w14:cmpd="sng" w14:algn="ctr">
                  <w14:noFill/>
                  <w14:prstDash w14:val="solid"/>
                  <w14:bevel/>
                </w14:textOutline>
              </w:rPr>
            </w:pPr>
            <w:r w:rsidRPr="00F6338A">
              <w:rPr>
                <w:rFonts w:cs="Calibri"/>
                <w:bCs/>
                <w:color w:val="000000"/>
                <w:sz w:val="20"/>
                <w:szCs w:val="20"/>
                <w:u w:color="000000"/>
                <w:lang w:val="en-GB"/>
                <w14:textOutline w14:w="0" w14:cap="flat" w14:cmpd="sng" w14:algn="ctr">
                  <w14:noFill/>
                  <w14:prstDash w14:val="solid"/>
                  <w14:bevel/>
                </w14:textOutline>
              </w:rPr>
              <w:t>5 Government (county and district)</w:t>
            </w:r>
          </w:p>
          <w:p w:rsidRPr="00F6338A" w:rsidR="004D431B" w:rsidP="00A67FBE" w:rsidRDefault="004D431B" w14:paraId="3B9B3B19" w14:textId="77777777">
            <w:pPr>
              <w:rPr>
                <w:rFonts w:cs="Calibri"/>
                <w:bCs/>
                <w:color w:val="000000"/>
                <w:sz w:val="20"/>
                <w:szCs w:val="20"/>
                <w:u w:color="000000"/>
                <w:lang w:val="en-GB"/>
                <w14:textOutline w14:w="0" w14:cap="flat" w14:cmpd="sng" w14:algn="ctr">
                  <w14:noFill/>
                  <w14:prstDash w14:val="solid"/>
                  <w14:bevel/>
                </w14:textOutline>
              </w:rPr>
            </w:pPr>
            <w:r w:rsidRPr="00F6338A">
              <w:rPr>
                <w:rFonts w:cs="Calibri"/>
                <w:bCs/>
                <w:color w:val="000000"/>
                <w:sz w:val="20"/>
                <w:szCs w:val="20"/>
                <w:u w:color="000000"/>
                <w:lang w:val="en-GB"/>
                <w14:textOutline w14:w="0" w14:cap="flat" w14:cmpd="sng" w14:algn="ctr">
                  <w14:noFill/>
                  <w14:prstDash w14:val="solid"/>
                  <w14:bevel/>
                </w14:textOutline>
              </w:rPr>
              <w:t>8 NGOs/CSOs</w:t>
            </w:r>
          </w:p>
          <w:p w:rsidRPr="00F6338A" w:rsidR="004D431B" w:rsidP="00A67FBE" w:rsidRDefault="004D431B" w14:paraId="4D370AC5" w14:textId="77777777">
            <w:pPr>
              <w:rPr>
                <w:rFonts w:cs="Calibri"/>
                <w:bCs/>
                <w:color w:val="000000"/>
                <w:sz w:val="20"/>
                <w:szCs w:val="20"/>
                <w:u w:color="000000"/>
                <w:lang w:val="en-GB"/>
                <w14:textOutline w14:w="0" w14:cap="flat" w14:cmpd="sng" w14:algn="ctr">
                  <w14:noFill/>
                  <w14:prstDash w14:val="solid"/>
                  <w14:bevel/>
                </w14:textOutline>
              </w:rPr>
            </w:pPr>
            <w:r w:rsidRPr="00F6338A">
              <w:rPr>
                <w:rFonts w:cs="Calibri"/>
                <w:bCs/>
                <w:color w:val="000000"/>
                <w:sz w:val="20"/>
                <w:szCs w:val="20"/>
                <w:u w:color="000000"/>
                <w:lang w:val="en-GB"/>
                <w14:textOutline w14:w="0" w14:cap="flat" w14:cmpd="sng" w14:algn="ctr">
                  <w14:noFill/>
                  <w14:prstDash w14:val="solid"/>
                  <w14:bevel/>
                </w14:textOutline>
              </w:rPr>
              <w:t>4 Private sector</w:t>
            </w:r>
          </w:p>
          <w:p w:rsidRPr="00F6338A" w:rsidR="004D431B" w:rsidP="00A67FBE" w:rsidRDefault="004D431B" w14:paraId="53A4F57E" w14:textId="77777777">
            <w:pPr>
              <w:rPr>
                <w:rFonts w:cs="Calibri"/>
                <w:bCs/>
                <w:color w:val="000000"/>
                <w:sz w:val="20"/>
                <w:szCs w:val="20"/>
                <w:u w:color="000000"/>
                <w:lang w:val="en-GB"/>
                <w14:textOutline w14:w="0" w14:cap="flat" w14:cmpd="sng" w14:algn="ctr">
                  <w14:noFill/>
                  <w14:prstDash w14:val="solid"/>
                  <w14:bevel/>
                </w14:textOutline>
              </w:rPr>
            </w:pPr>
            <w:r w:rsidRPr="00F6338A">
              <w:rPr>
                <w:rFonts w:cs="Calibri"/>
                <w:bCs/>
                <w:color w:val="000000"/>
                <w:sz w:val="20"/>
                <w:szCs w:val="20"/>
                <w:u w:color="000000"/>
                <w:lang w:val="en-GB"/>
                <w14:textOutline w14:w="0" w14:cap="flat" w14:cmpd="sng" w14:algn="ctr">
                  <w14:noFill/>
                  <w14:prstDash w14:val="solid"/>
                  <w14:bevel/>
                </w14:textOutline>
              </w:rPr>
              <w:t>3 Community organizations</w:t>
            </w:r>
          </w:p>
          <w:p w:rsidRPr="00F6338A" w:rsidR="004D431B" w:rsidP="00A67FBE" w:rsidRDefault="004D431B" w14:paraId="7A6AB903" w14:textId="77777777">
            <w:pPr>
              <w:rPr>
                <w:rFonts w:cs="Calibri"/>
                <w:bCs/>
                <w:color w:val="000000"/>
                <w:sz w:val="20"/>
                <w:szCs w:val="20"/>
                <w:u w:color="000000"/>
                <w:lang w:val="en-GB"/>
                <w14:textOutline w14:w="0" w14:cap="flat" w14:cmpd="sng" w14:algn="ctr">
                  <w14:noFill/>
                  <w14:prstDash w14:val="solid"/>
                  <w14:bevel/>
                </w14:textOutline>
              </w:rPr>
            </w:pPr>
            <w:r w:rsidRPr="00F6338A">
              <w:rPr>
                <w:rFonts w:cs="Calibri"/>
                <w:bCs/>
                <w:color w:val="000000"/>
                <w:sz w:val="20"/>
                <w:szCs w:val="20"/>
                <w:u w:color="000000"/>
                <w:lang w:val="en-GB"/>
                <w14:textOutline w14:w="0" w14:cap="flat" w14:cmpd="sng" w14:algn="ctr">
                  <w14:noFill/>
                  <w14:prstDash w14:val="solid"/>
                  <w14:bevel/>
                </w14:textOutline>
              </w:rPr>
              <w:t>2 Technical/ Research institutions</w:t>
            </w:r>
          </w:p>
          <w:p w:rsidRPr="00F6338A" w:rsidR="004D431B" w:rsidP="00A67FBE" w:rsidRDefault="004D431B" w14:paraId="6B48AAEA" w14:textId="77777777">
            <w:pPr>
              <w:rPr>
                <w:rFonts w:cs="Calibri"/>
                <w:bCs/>
                <w:color w:val="000000"/>
                <w:sz w:val="20"/>
                <w:szCs w:val="20"/>
                <w:u w:color="000000"/>
                <w:lang w:val="en-GB"/>
                <w14:textOutline w14:w="0" w14:cap="flat" w14:cmpd="sng" w14:algn="ctr">
                  <w14:noFill/>
                  <w14:prstDash w14:val="solid"/>
                  <w14:bevel/>
                </w14:textOutline>
              </w:rPr>
            </w:pPr>
            <w:r w:rsidRPr="00F6338A">
              <w:rPr>
                <w:rFonts w:cs="Calibri"/>
                <w:bCs/>
                <w:color w:val="000000"/>
                <w:sz w:val="20"/>
                <w:szCs w:val="20"/>
                <w:u w:color="000000"/>
                <w:lang w:val="en-GB"/>
                <w14:textOutline w14:w="0" w14:cap="flat" w14:cmpd="sng" w14:algn="ctr">
                  <w14:noFill/>
                  <w14:prstDash w14:val="solid"/>
                  <w14:bevel/>
                </w14:textOutline>
              </w:rPr>
              <w:t>1 Transboundary bodies</w:t>
            </w:r>
          </w:p>
          <w:p w:rsidRPr="00F6338A" w:rsidR="004D431B" w:rsidP="00A67FBE" w:rsidRDefault="004D431B" w14:paraId="5DD1B28A" w14:textId="77777777">
            <w:pPr>
              <w:rPr>
                <w:rFonts w:cs="Calibri"/>
                <w:sz w:val="20"/>
                <w:szCs w:val="20"/>
              </w:rPr>
            </w:pPr>
          </w:p>
        </w:tc>
      </w:tr>
      <w:tr w:rsidRPr="00F6338A" w:rsidR="004D431B" w:rsidTr="00A67FBE" w14:paraId="31B94864" w14:textId="77777777">
        <w:trPr>
          <w:trHeight w:val="567"/>
        </w:trPr>
        <w:tc>
          <w:tcPr>
            <w:tcW w:w="177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8C74E9" w:rsidRDefault="004D431B" w14:paraId="3BE2C7D0" w14:textId="77777777">
            <w:pPr>
              <w:widowControl w:val="0"/>
              <w:numPr>
                <w:ilvl w:val="0"/>
                <w:numId w:val="189"/>
              </w:numPr>
              <w:rPr>
                <w:rFonts w:cs="Calibri"/>
                <w:color w:val="000000"/>
                <w:sz w:val="20"/>
                <w:szCs w:val="20"/>
                <w:u w:color="000000"/>
              </w:rPr>
            </w:pPr>
            <w:r w:rsidRPr="00F6338A">
              <w:rPr>
                <w:rFonts w:cs="Calibri"/>
                <w:color w:val="000000"/>
                <w:sz w:val="20"/>
                <w:szCs w:val="20"/>
                <w:u w:color="000000"/>
              </w:rPr>
              <w:t>Number of persons (disaggregated by gender) who participated in the project implementation phase</w:t>
            </w:r>
          </w:p>
        </w:tc>
        <w:tc>
          <w:tcPr>
            <w:tcW w:w="158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A67FBE" w:rsidRDefault="004D431B" w14:paraId="06185D25" w14:textId="77777777">
            <w:pPr>
              <w:rPr>
                <w:rFonts w:cs="Calibri"/>
                <w:sz w:val="20"/>
                <w:szCs w:val="20"/>
              </w:rPr>
            </w:pPr>
            <w:r w:rsidRPr="00F6338A">
              <w:rPr>
                <w:rFonts w:cs="Calibri"/>
                <w:color w:val="000000"/>
                <w:sz w:val="20"/>
                <w:szCs w:val="20"/>
                <w:u w:color="000000"/>
                <w14:textOutline w14:w="0" w14:cap="flat" w14:cmpd="sng" w14:algn="ctr">
                  <w14:noFill/>
                  <w14:prstDash w14:val="solid"/>
                  <w14:bevel/>
                </w14:textOutline>
              </w:rPr>
              <w:t xml:space="preserve"> 117 men</w:t>
            </w:r>
          </w:p>
          <w:p w:rsidRPr="00F6338A" w:rsidR="004D431B" w:rsidP="00A67FBE" w:rsidRDefault="004D431B" w14:paraId="6FB9FB1A" w14:textId="77777777">
            <w:pPr>
              <w:rPr>
                <w:rFonts w:cs="Calibri"/>
                <w:sz w:val="20"/>
                <w:szCs w:val="20"/>
              </w:rPr>
            </w:pPr>
            <w:r w:rsidRPr="00F6338A">
              <w:rPr>
                <w:rFonts w:cs="Calibri"/>
                <w:color w:val="000000"/>
                <w:sz w:val="20"/>
                <w:szCs w:val="20"/>
                <w:u w:color="000000"/>
                <w14:textOutline w14:w="0" w14:cap="flat" w14:cmpd="sng" w14:algn="ctr">
                  <w14:noFill/>
                  <w14:prstDash w14:val="solid"/>
                  <w14:bevel/>
                </w14:textOutline>
              </w:rPr>
              <w:t xml:space="preserve"> 63 women</w:t>
            </w:r>
          </w:p>
        </w:tc>
        <w:tc>
          <w:tcPr>
            <w:tcW w:w="163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A67FBE" w:rsidRDefault="004D431B" w14:paraId="4CE30A28" w14:textId="77777777">
            <w:pPr>
              <w:rPr>
                <w:rFonts w:cs="Calibri"/>
                <w:sz w:val="20"/>
                <w:szCs w:val="20"/>
              </w:rPr>
            </w:pPr>
            <w:r w:rsidRPr="00F6338A">
              <w:rPr>
                <w:rFonts w:cs="Calibri"/>
                <w:sz w:val="20"/>
                <w:szCs w:val="20"/>
              </w:rPr>
              <w:t>600 men</w:t>
            </w:r>
          </w:p>
          <w:p w:rsidRPr="00F6338A" w:rsidR="004D431B" w:rsidP="00A67FBE" w:rsidRDefault="004D431B" w14:paraId="3D098828" w14:textId="77777777">
            <w:pPr>
              <w:rPr>
                <w:rFonts w:cs="Calibri"/>
                <w:sz w:val="20"/>
                <w:szCs w:val="20"/>
              </w:rPr>
            </w:pPr>
            <w:r w:rsidRPr="00F6338A">
              <w:rPr>
                <w:rFonts w:cs="Calibri"/>
                <w:sz w:val="20"/>
                <w:szCs w:val="20"/>
              </w:rPr>
              <w:t>600 women</w:t>
            </w:r>
          </w:p>
        </w:tc>
      </w:tr>
      <w:tr w:rsidRPr="00F6338A" w:rsidR="004D431B" w:rsidTr="00A67FBE" w14:paraId="195014F2" w14:textId="77777777">
        <w:trPr>
          <w:trHeight w:val="867"/>
        </w:trPr>
        <w:tc>
          <w:tcPr>
            <w:tcW w:w="177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8C74E9" w:rsidRDefault="004D431B" w14:paraId="2C1AE059" w14:textId="77777777">
            <w:pPr>
              <w:widowControl w:val="0"/>
              <w:numPr>
                <w:ilvl w:val="0"/>
                <w:numId w:val="190"/>
              </w:numPr>
              <w:rPr>
                <w:rFonts w:cs="Calibri"/>
                <w:color w:val="000000"/>
                <w:sz w:val="20"/>
                <w:szCs w:val="20"/>
                <w:u w:color="000000"/>
              </w:rPr>
            </w:pPr>
            <w:r w:rsidRPr="00F6338A">
              <w:rPr>
                <w:rFonts w:cs="Calibri"/>
                <w:color w:val="000000"/>
                <w:sz w:val="20"/>
                <w:szCs w:val="20"/>
                <w:u w:color="000000"/>
              </w:rPr>
              <w:t>Number of engagements (disaggregated by type of engagement) with stakeholders in the project implementation phase.</w:t>
            </w:r>
          </w:p>
        </w:tc>
        <w:tc>
          <w:tcPr>
            <w:tcW w:w="1588"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A67FBE" w:rsidRDefault="004D431B" w14:paraId="1E1D7CC4" w14:textId="77777777">
            <w:pPr>
              <w:rPr>
                <w:rFonts w:cs="Calibri"/>
                <w:color w:val="000000"/>
                <w:sz w:val="20"/>
                <w:szCs w:val="20"/>
                <w:u w:color="000000"/>
                <w14:textOutline w14:w="0" w14:cap="flat" w14:cmpd="sng" w14:algn="ctr">
                  <w14:noFill/>
                  <w14:prstDash w14:val="solid"/>
                  <w14:bevel/>
                </w14:textOutline>
              </w:rPr>
            </w:pPr>
            <w:r w:rsidRPr="00F6338A">
              <w:rPr>
                <w:rFonts w:cs="Calibri"/>
                <w:color w:val="000000"/>
                <w:sz w:val="20"/>
                <w:szCs w:val="20"/>
                <w:u w:color="000000"/>
                <w14:textOutline w14:w="0" w14:cap="flat" w14:cmpd="sng" w14:algn="ctr">
                  <w14:noFill/>
                  <w14:prstDash w14:val="solid"/>
                  <w14:bevel/>
                </w14:textOutline>
              </w:rPr>
              <w:t>11</w:t>
            </w:r>
          </w:p>
          <w:p w:rsidRPr="00F6338A" w:rsidR="004D431B" w:rsidP="00A67FBE" w:rsidRDefault="004D431B" w14:paraId="6C483B26" w14:textId="77777777">
            <w:pPr>
              <w:rPr>
                <w:rFonts w:cs="Calibri"/>
                <w:color w:val="000000"/>
                <w:sz w:val="20"/>
                <w:szCs w:val="20"/>
                <w:u w:color="000000"/>
                <w14:textOutline w14:w="0" w14:cap="flat" w14:cmpd="sng" w14:algn="ctr">
                  <w14:noFill/>
                  <w14:prstDash w14:val="solid"/>
                  <w14:bevel/>
                </w14:textOutline>
              </w:rPr>
            </w:pPr>
            <w:r w:rsidRPr="00F6338A">
              <w:rPr>
                <w:rFonts w:cs="Calibri"/>
                <w:color w:val="000000"/>
                <w:sz w:val="20"/>
                <w:szCs w:val="20"/>
                <w:u w:color="000000"/>
                <w14:textOutline w14:w="0" w14:cap="flat" w14:cmpd="sng" w14:algn="ctr">
                  <w14:noFill/>
                  <w14:prstDash w14:val="solid"/>
                  <w14:bevel/>
                </w14:textOutline>
              </w:rPr>
              <w:t xml:space="preserve">9 in-person meetings; </w:t>
            </w:r>
          </w:p>
          <w:p w:rsidRPr="00F6338A" w:rsidR="004D431B" w:rsidP="00A67FBE" w:rsidRDefault="004D431B" w14:paraId="2A1219BE" w14:textId="77777777">
            <w:pPr>
              <w:rPr>
                <w:rFonts w:cs="Calibri"/>
                <w:color w:val="000000"/>
                <w:sz w:val="20"/>
                <w:szCs w:val="20"/>
                <w:u w:color="000000"/>
                <w14:textOutline w14:w="0" w14:cap="flat" w14:cmpd="sng" w14:algn="ctr">
                  <w14:noFill/>
                  <w14:prstDash w14:val="solid"/>
                  <w14:bevel/>
                </w14:textOutline>
              </w:rPr>
            </w:pPr>
            <w:r w:rsidRPr="00F6338A">
              <w:rPr>
                <w:rFonts w:cs="Calibri"/>
                <w:color w:val="000000"/>
                <w:sz w:val="20"/>
                <w:szCs w:val="20"/>
                <w:u w:color="000000"/>
                <w14:textOutline w14:w="0" w14:cap="flat" w14:cmpd="sng" w14:algn="ctr">
                  <w14:noFill/>
                  <w14:prstDash w14:val="solid"/>
                  <w14:bevel/>
                </w14:textOutline>
              </w:rPr>
              <w:t>1 technical working session;</w:t>
            </w:r>
          </w:p>
          <w:p w:rsidRPr="00F6338A" w:rsidR="004D431B" w:rsidP="00A67FBE" w:rsidRDefault="004D431B" w14:paraId="13724819" w14:textId="77777777">
            <w:pPr>
              <w:rPr>
                <w:rFonts w:cs="Calibri"/>
                <w:sz w:val="20"/>
                <w:szCs w:val="20"/>
              </w:rPr>
            </w:pPr>
            <w:r w:rsidRPr="00F6338A">
              <w:rPr>
                <w:rFonts w:cs="Calibri"/>
                <w:color w:val="000000"/>
                <w:sz w:val="20"/>
                <w:szCs w:val="20"/>
                <w:u w:color="000000"/>
                <w14:textOutline w14:w="0" w14:cap="flat" w14:cmpd="sng" w14:algn="ctr">
                  <w14:noFill/>
                  <w14:prstDash w14:val="solid"/>
                  <w14:bevel/>
                </w14:textOutline>
              </w:rPr>
              <w:t>1 validation workshop</w:t>
            </w:r>
          </w:p>
        </w:tc>
        <w:tc>
          <w:tcPr>
            <w:tcW w:w="163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Pr="00F6338A" w:rsidR="004D431B" w:rsidP="00A67FBE" w:rsidRDefault="004D431B" w14:paraId="224491CB" w14:textId="77777777">
            <w:pPr>
              <w:rPr>
                <w:rFonts w:cs="Calibri"/>
                <w:sz w:val="20"/>
                <w:szCs w:val="20"/>
              </w:rPr>
            </w:pPr>
            <w:r w:rsidRPr="00F6338A">
              <w:rPr>
                <w:rFonts w:cs="Calibri"/>
                <w:sz w:val="20"/>
                <w:szCs w:val="20"/>
              </w:rPr>
              <w:t>34</w:t>
            </w:r>
          </w:p>
          <w:p w:rsidRPr="00F6338A" w:rsidR="004D431B" w:rsidP="00A67FBE" w:rsidRDefault="004D431B" w14:paraId="3B99E0C1" w14:textId="77777777">
            <w:pPr>
              <w:rPr>
                <w:rFonts w:cs="Calibri"/>
                <w:sz w:val="20"/>
                <w:szCs w:val="20"/>
              </w:rPr>
            </w:pPr>
            <w:r w:rsidRPr="00F6338A">
              <w:rPr>
                <w:rFonts w:cs="Calibri"/>
                <w:sz w:val="20"/>
                <w:szCs w:val="20"/>
              </w:rPr>
              <w:t>10 workshops; 6 trainings; 18 community meetings</w:t>
            </w:r>
          </w:p>
        </w:tc>
      </w:tr>
    </w:tbl>
    <w:p w:rsidRPr="00F6338A" w:rsidR="004D431B" w:rsidP="004D431B" w:rsidRDefault="004D431B" w14:paraId="304050AC" w14:textId="77777777">
      <w:pPr>
        <w:widowControl w:val="0"/>
        <w:ind w:left="108" w:hanging="108"/>
        <w:rPr>
          <w:rFonts w:eastAsia="Calibri" w:cs="Calibri"/>
          <w:color w:val="000000"/>
          <w:sz w:val="20"/>
          <w:szCs w:val="20"/>
          <w:u w:color="000000"/>
        </w:rPr>
      </w:pPr>
    </w:p>
    <w:p w:rsidRPr="00F6338A" w:rsidR="004D431B" w:rsidP="004D431B" w:rsidRDefault="004D431B" w14:paraId="2E639846" w14:textId="77777777">
      <w:pPr>
        <w:widowControl w:val="0"/>
        <w:rPr>
          <w:rFonts w:eastAsia="Calibri" w:cs="Calibri"/>
          <w:color w:val="000000"/>
          <w:szCs w:val="22"/>
          <w:u w:color="000000"/>
        </w:rPr>
      </w:pPr>
    </w:p>
    <w:tbl>
      <w:tblPr>
        <w:tblW w:w="9360" w:type="dxa"/>
        <w:tblInd w:w="-5"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2680"/>
        <w:gridCol w:w="6680"/>
      </w:tblGrid>
      <w:tr w:rsidRPr="00F6338A" w:rsidR="004D431B" w:rsidTr="0072426A" w14:paraId="47DA9A03" w14:textId="77777777">
        <w:trPr>
          <w:trHeight w:val="746"/>
        </w:trPr>
        <w:tc>
          <w:tcPr>
            <w:tcW w:w="2680"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4D431B" w:rsidP="004D431B" w:rsidRDefault="004D431B" w14:paraId="41E97E24" w14:textId="77777777">
            <w:pPr>
              <w:widowControl w:val="0"/>
              <w:rPr>
                <w:rFonts w:cs="Calibri"/>
                <w:color w:val="000000"/>
                <w:szCs w:val="22"/>
                <w:u w:color="000000"/>
              </w:rPr>
            </w:pPr>
            <w:r w:rsidRPr="00F6338A">
              <w:rPr>
                <w:rFonts w:cs="Calibri"/>
                <w:b/>
                <w:bCs/>
                <w:color w:val="000000"/>
                <w:szCs w:val="22"/>
                <w:u w:color="000000"/>
              </w:rPr>
              <w:t>Person responsible for implementing and monitoring the SEP:</w:t>
            </w:r>
          </w:p>
        </w:tc>
        <w:tc>
          <w:tcPr>
            <w:tcW w:w="6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4D431B" w:rsidRDefault="004D431B" w14:paraId="3598F422" w14:textId="77777777">
            <w:pPr>
              <w:widowControl w:val="0"/>
              <w:rPr>
                <w:rFonts w:cs="Calibri"/>
                <w:color w:val="000000"/>
                <w:szCs w:val="22"/>
                <w:u w:color="000000"/>
              </w:rPr>
            </w:pPr>
            <w:r w:rsidRPr="00F6338A">
              <w:rPr>
                <w:rFonts w:cs="Calibri"/>
                <w:b/>
                <w:bCs/>
                <w:color w:val="000000"/>
                <w:szCs w:val="22"/>
                <w:u w:color="000000"/>
              </w:rPr>
              <w:t xml:space="preserve">Gender and Safeguards Officer </w:t>
            </w:r>
          </w:p>
        </w:tc>
      </w:tr>
      <w:tr w:rsidRPr="00F6338A" w:rsidR="004D431B" w:rsidTr="0072426A" w14:paraId="415F6CE6" w14:textId="77777777">
        <w:trPr>
          <w:trHeight w:val="756"/>
        </w:trPr>
        <w:tc>
          <w:tcPr>
            <w:tcW w:w="2680"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4D431B" w:rsidP="004D431B" w:rsidRDefault="004D431B" w14:paraId="285340E1" w14:textId="77777777">
            <w:pPr>
              <w:widowControl w:val="0"/>
              <w:rPr>
                <w:rFonts w:cs="Calibri"/>
                <w:color w:val="000000"/>
                <w:szCs w:val="22"/>
                <w:u w:color="000000"/>
              </w:rPr>
            </w:pPr>
            <w:r w:rsidRPr="00F6338A">
              <w:rPr>
                <w:rFonts w:cs="Calibri"/>
                <w:b/>
                <w:bCs/>
                <w:color w:val="000000"/>
                <w:szCs w:val="22"/>
                <w:u w:color="000000"/>
              </w:rPr>
              <w:t>How/Where will the approved SEP be disclosed:</w:t>
            </w:r>
          </w:p>
        </w:tc>
        <w:tc>
          <w:tcPr>
            <w:tcW w:w="6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4D431B" w:rsidRDefault="004D431B" w14:paraId="1CECBEC6" w14:textId="77777777">
            <w:pPr>
              <w:widowControl w:val="0"/>
              <w:rPr>
                <w:rFonts w:cs="Calibri"/>
                <w:color w:val="000000"/>
                <w:szCs w:val="22"/>
                <w:u w:color="000000"/>
              </w:rPr>
            </w:pPr>
            <w:r w:rsidRPr="00F6338A">
              <w:rPr>
                <w:rFonts w:cs="Calibri"/>
                <w:color w:val="000000"/>
                <w:szCs w:val="22"/>
                <w:u w:color="000000"/>
              </w:rPr>
              <w:t>The approved SEP will be disclosed via the project’s website and at the inception meeting with stakeholders.</w:t>
            </w:r>
          </w:p>
        </w:tc>
      </w:tr>
      <w:tr w:rsidRPr="00F6338A" w:rsidR="004D431B" w:rsidTr="0072426A" w14:paraId="62CACAE8" w14:textId="77777777">
        <w:trPr>
          <w:trHeight w:val="496"/>
        </w:trPr>
        <w:tc>
          <w:tcPr>
            <w:tcW w:w="2680" w:type="dxa"/>
            <w:tcBorders>
              <w:top w:val="single" w:color="000000" w:sz="4" w:space="0"/>
              <w:left w:val="single" w:color="000000" w:sz="4" w:space="0"/>
              <w:bottom w:val="single" w:color="000000" w:sz="4" w:space="0"/>
              <w:right w:val="single" w:color="000000" w:sz="4" w:space="0"/>
            </w:tcBorders>
            <w:shd w:val="clear" w:color="auto" w:fill="C6D9F1"/>
            <w:tcMar>
              <w:top w:w="80" w:type="dxa"/>
              <w:left w:w="80" w:type="dxa"/>
              <w:bottom w:w="80" w:type="dxa"/>
              <w:right w:w="80" w:type="dxa"/>
            </w:tcMar>
            <w:vAlign w:val="center"/>
          </w:tcPr>
          <w:p w:rsidRPr="00F6338A" w:rsidR="004D431B" w:rsidP="004D431B" w:rsidRDefault="004D431B" w14:paraId="04E18B86" w14:textId="77777777">
            <w:pPr>
              <w:widowControl w:val="0"/>
              <w:rPr>
                <w:rFonts w:cs="Calibri"/>
                <w:color w:val="000000"/>
                <w:szCs w:val="22"/>
                <w:u w:color="000000"/>
              </w:rPr>
            </w:pPr>
            <w:r w:rsidRPr="00F6338A">
              <w:rPr>
                <w:rFonts w:cs="Calibri"/>
                <w:b/>
                <w:bCs/>
                <w:color w:val="000000"/>
                <w:szCs w:val="22"/>
                <w:u w:color="000000"/>
              </w:rPr>
              <w:t>When will the approved SEP be disclosed:</w:t>
            </w:r>
          </w:p>
        </w:tc>
        <w:tc>
          <w:tcPr>
            <w:tcW w:w="66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rsidRPr="00F6338A" w:rsidR="004D431B" w:rsidP="004D431B" w:rsidRDefault="004D431B" w14:paraId="5BB25098" w14:textId="77777777">
            <w:pPr>
              <w:widowControl w:val="0"/>
              <w:rPr>
                <w:rFonts w:cs="Calibri"/>
                <w:color w:val="000000"/>
                <w:szCs w:val="22"/>
                <w:u w:color="000000"/>
              </w:rPr>
            </w:pPr>
            <w:r w:rsidRPr="00F6338A">
              <w:rPr>
                <w:rFonts w:cs="Calibri"/>
                <w:color w:val="000000"/>
                <w:szCs w:val="22"/>
                <w:u w:color="000000"/>
              </w:rPr>
              <w:t>The approved SEP will be disclosed in the first quarter of the implementation phase.</w:t>
            </w:r>
          </w:p>
        </w:tc>
      </w:tr>
    </w:tbl>
    <w:p w:rsidRPr="00F6338A" w:rsidR="004D431B" w:rsidP="004D431B" w:rsidRDefault="004D431B" w14:paraId="18D71182" w14:textId="77777777">
      <w:pPr>
        <w:widowControl w:val="0"/>
        <w:ind w:left="108" w:hanging="108"/>
        <w:rPr>
          <w:rFonts w:cs="Calibri"/>
          <w:color w:val="000000"/>
          <w:szCs w:val="22"/>
          <w:u w:color="000000"/>
        </w:rPr>
      </w:pPr>
    </w:p>
    <w:p w:rsidRPr="00F6338A" w:rsidR="00C13792" w:rsidP="00F25982" w:rsidRDefault="00C13792" w14:paraId="7286FA3A" w14:textId="77777777">
      <w:pPr>
        <w:rPr>
          <w:b/>
          <w:bCs/>
          <w:szCs w:val="26"/>
        </w:rPr>
      </w:pPr>
    </w:p>
    <w:p w:rsidRPr="00F6338A" w:rsidR="00F25982" w:rsidP="00086BA8" w:rsidRDefault="00F25982" w14:paraId="7C6BC34F" w14:textId="77777777">
      <w:pPr>
        <w:pStyle w:val="Heading3"/>
      </w:pPr>
      <w:bookmarkStart w:name="_Toc168581181" w:id="240"/>
      <w:bookmarkStart w:name="_Toc180748828" w:id="241"/>
      <w:r w:rsidRPr="00F6338A">
        <w:t>Stakeholders consulted at the PPG Phase</w:t>
      </w:r>
      <w:bookmarkEnd w:id="240"/>
      <w:bookmarkEnd w:id="241"/>
      <w:r w:rsidRPr="00F6338A">
        <w:t xml:space="preserve"> </w:t>
      </w:r>
    </w:p>
    <w:p w:rsidRPr="00F6338A" w:rsidR="000A3FA6" w:rsidP="00726547" w:rsidRDefault="00371B23" w14:paraId="3994E360" w14:textId="7522B641">
      <w:pPr>
        <w:pStyle w:val="BodyA"/>
        <w:rPr>
          <w:i/>
          <w:iCs/>
          <w:color w:val="0070C0"/>
          <w:lang w:val="en-US"/>
        </w:rPr>
      </w:pPr>
      <w:r w:rsidRPr="00F6338A">
        <w:rPr>
          <w:i/>
          <w:iCs/>
          <w:color w:val="0070C0"/>
          <w:lang w:val="en-US"/>
        </w:rPr>
        <w:t>Attached separately</w:t>
      </w:r>
    </w:p>
    <w:p w:rsidRPr="00F6338A" w:rsidR="00F25982" w:rsidP="00F25982" w:rsidRDefault="00F25982" w14:paraId="4D30B04C" w14:textId="77777777">
      <w:pPr>
        <w:pStyle w:val="BodyA"/>
      </w:pPr>
    </w:p>
    <w:p w:rsidRPr="00F6338A" w:rsidR="005E21D9" w:rsidP="00BE5736" w:rsidRDefault="00045511" w14:paraId="1140F798" w14:textId="08983890">
      <w:pPr>
        <w:pStyle w:val="Heading2"/>
      </w:pPr>
      <w:bookmarkStart w:name="_Toc180748829" w:id="242"/>
      <w:r w:rsidRPr="00F6338A">
        <w:t xml:space="preserve">ANNEX </w:t>
      </w:r>
      <w:r w:rsidRPr="00F6338A" w:rsidR="00762C58">
        <w:t>H</w:t>
      </w:r>
      <w:r w:rsidRPr="00F6338A" w:rsidR="0061757A">
        <w:t xml:space="preserve">: </w:t>
      </w:r>
      <w:r w:rsidRPr="00F6338A" w:rsidR="00E33C1A">
        <w:t>Terms of Reference for Partners</w:t>
      </w:r>
      <w:bookmarkEnd w:id="242"/>
      <w:r w:rsidRPr="00F6338A" w:rsidR="00E33C1A">
        <w:t xml:space="preserve"> </w:t>
      </w:r>
    </w:p>
    <w:p w:rsidRPr="00F6338A" w:rsidR="005E21D9" w:rsidP="005E21D9" w:rsidRDefault="005E21D9" w14:paraId="046730E7" w14:textId="77777777">
      <w:pPr>
        <w:jc w:val="both"/>
        <w:rPr>
          <w:rFonts w:cs="Calibri"/>
          <w:szCs w:val="22"/>
        </w:rPr>
      </w:pPr>
      <w:bookmarkStart w:name="_Toc168581182" w:id="243"/>
      <w:r w:rsidRPr="00F6338A">
        <w:rPr>
          <w:rFonts w:eastAsia="Times New Roman" w:cs="Calibri"/>
          <w:szCs w:val="22"/>
        </w:rPr>
        <w:t xml:space="preserve">This Annex elaborates on the terms of reference (TORs) for each partner involved in the implementation of the project. The role of each partner has been defined based on the capacity, expertise and operations comparative advantage that they bring for effective delivery of the project. </w:t>
      </w:r>
    </w:p>
    <w:p w:rsidRPr="00F6338A" w:rsidR="004A1E4F" w:rsidP="00726547" w:rsidRDefault="004A1E4F" w14:paraId="7D17DEC2" w14:textId="77777777">
      <w:pPr>
        <w:jc w:val="both"/>
      </w:pPr>
    </w:p>
    <w:p w:rsidRPr="00F6338A" w:rsidR="00CB7EBE" w:rsidP="000155B5" w:rsidRDefault="00C521B2" w14:paraId="2F0BFBE1" w14:textId="1F99FD12">
      <w:pPr>
        <w:jc w:val="both"/>
        <w:rPr>
          <w:b/>
          <w:bCs/>
        </w:rPr>
      </w:pPr>
      <w:r w:rsidRPr="00F6338A">
        <w:rPr>
          <w:b/>
          <w:bCs/>
        </w:rPr>
        <w:t xml:space="preserve">1. </w:t>
      </w:r>
      <w:r w:rsidRPr="00F6338A" w:rsidR="00F65434">
        <w:rPr>
          <w:b/>
          <w:bCs/>
        </w:rPr>
        <w:t xml:space="preserve">Environment Protection Agency </w:t>
      </w:r>
      <w:r w:rsidRPr="00F6338A" w:rsidR="008559C4">
        <w:rPr>
          <w:b/>
          <w:bCs/>
        </w:rPr>
        <w:t xml:space="preserve">of </w:t>
      </w:r>
      <w:r w:rsidRPr="00F6338A" w:rsidR="00F65434">
        <w:rPr>
          <w:b/>
          <w:bCs/>
        </w:rPr>
        <w:t>Liberia</w:t>
      </w:r>
      <w:r w:rsidRPr="00F6338A" w:rsidR="00C434E6">
        <w:rPr>
          <w:b/>
          <w:bCs/>
        </w:rPr>
        <w:t xml:space="preserve"> (EPA)</w:t>
      </w:r>
    </w:p>
    <w:p w:rsidRPr="00F6338A" w:rsidR="000155B5" w:rsidP="00C521B2" w:rsidRDefault="000155B5" w14:paraId="3BF9D9AF" w14:textId="77777777">
      <w:pPr>
        <w:jc w:val="both"/>
        <w:rPr>
          <w:szCs w:val="22"/>
        </w:rPr>
      </w:pPr>
      <w:r w:rsidRPr="00F6338A">
        <w:rPr>
          <w:szCs w:val="22"/>
        </w:rPr>
        <w:t>The EPA as the Project’s Executing Agency will play the lead role in monitoring the Project to provide oversight and maintain its strategic focus, with SCNL as the Project’s Executing Agency Support Partner. The EPA will collaborate and work closely with other relevant government agencies and ministries including Ministry of Agriculture (MoA), Forestry Development Authority (FDA), Liberia Land Authority (LLA), Liberia Agricultural Commodity Regulatory Authority (LACRA), the Cooperative Development Agency (CDA), Ministry of Internal Affairs (MIA), Ministry of Gender, Children and Social Protection (MoGCSP), National Bureau of Concessions (NBC), Ministry of Finance and Development Planning (MFDP), Ministry of Mines and Energy (MME) and Liberia Institute of Statistics and Geo-Information Services (LISGIS). The EPA will coordinate and collaborate on ad-hoc basis and through the established coordination mechanisms such as (a) quarterly Project Steering Committee (PSC) meetings chaired by EPA, co-chaired by FDA and attended by the Heads of the above-mentioned government agencies and ministries (or their designees); (b) involving the relevant government agencies and ministries in joint monitoring of Project activities; and (c) sector coordination meetings held to promote close collaboration between the Project and other relevant ongoing and planned government initiatives and ensure Project outputs and outcomes are mainstreamed into government policies, laws, and regulations.</w:t>
      </w:r>
    </w:p>
    <w:p w:rsidRPr="00F6338A" w:rsidR="000155B5" w:rsidP="000155B5" w:rsidRDefault="000155B5" w14:paraId="7B20EDE2" w14:textId="77777777">
      <w:pPr>
        <w:ind w:left="180"/>
        <w:jc w:val="both"/>
        <w:rPr>
          <w:szCs w:val="22"/>
          <w:lang w:val="en-CA"/>
        </w:rPr>
      </w:pPr>
    </w:p>
    <w:p w:rsidRPr="00F6338A" w:rsidR="000155B5" w:rsidP="00ED1A89" w:rsidRDefault="000155B5" w14:paraId="3952E120" w14:textId="77777777">
      <w:pPr>
        <w:ind w:left="360"/>
        <w:jc w:val="both"/>
        <w:rPr>
          <w:szCs w:val="22"/>
          <w:lang w:val="en-GB"/>
        </w:rPr>
      </w:pPr>
      <w:r w:rsidRPr="00F6338A">
        <w:rPr>
          <w:szCs w:val="22"/>
          <w:lang w:val="en-GB"/>
        </w:rPr>
        <w:t>1. Overall Coordination and Support</w:t>
      </w:r>
    </w:p>
    <w:p w:rsidRPr="00F6338A" w:rsidR="000155B5" w:rsidP="008C74E9" w:rsidRDefault="000155B5" w14:paraId="3B93635D" w14:textId="77777777">
      <w:pPr>
        <w:numPr>
          <w:ilvl w:val="0"/>
          <w:numId w:val="127"/>
        </w:numPr>
        <w:ind w:left="900"/>
        <w:jc w:val="both"/>
        <w:rPr>
          <w:szCs w:val="22"/>
        </w:rPr>
      </w:pPr>
      <w:r w:rsidRPr="00F6338A">
        <w:rPr>
          <w:szCs w:val="22"/>
        </w:rPr>
        <w:t>Guide overall project execution and delivery of outputs and outcomes.</w:t>
      </w:r>
    </w:p>
    <w:p w:rsidRPr="00F6338A" w:rsidR="000155B5" w:rsidP="008C74E9" w:rsidRDefault="000155B5" w14:paraId="2057BF5A" w14:textId="77777777">
      <w:pPr>
        <w:numPr>
          <w:ilvl w:val="0"/>
          <w:numId w:val="127"/>
        </w:numPr>
        <w:ind w:left="900"/>
        <w:jc w:val="both"/>
        <w:rPr>
          <w:szCs w:val="22"/>
        </w:rPr>
      </w:pPr>
      <w:r w:rsidRPr="00F6338A">
        <w:rPr>
          <w:szCs w:val="22"/>
        </w:rPr>
        <w:t>Ensure that project outcomes (both those directly implemented by the EPA and those implemented by executing partners) are achieved.</w:t>
      </w:r>
    </w:p>
    <w:p w:rsidRPr="00F6338A" w:rsidR="000155B5" w:rsidP="008C74E9" w:rsidRDefault="000155B5" w14:paraId="6154ADFE" w14:textId="77777777">
      <w:pPr>
        <w:numPr>
          <w:ilvl w:val="0"/>
          <w:numId w:val="127"/>
        </w:numPr>
        <w:ind w:left="900"/>
        <w:jc w:val="both"/>
        <w:rPr>
          <w:szCs w:val="22"/>
        </w:rPr>
      </w:pPr>
      <w:r w:rsidRPr="00F6338A">
        <w:rPr>
          <w:szCs w:val="22"/>
        </w:rPr>
        <w:t>Serve as the Chair for the Project Steering Committee.</w:t>
      </w:r>
    </w:p>
    <w:p w:rsidRPr="00F6338A" w:rsidR="000155B5" w:rsidP="008C74E9" w:rsidRDefault="000155B5" w14:paraId="08A3E25C" w14:textId="77777777">
      <w:pPr>
        <w:numPr>
          <w:ilvl w:val="0"/>
          <w:numId w:val="127"/>
        </w:numPr>
        <w:ind w:left="900"/>
        <w:jc w:val="both"/>
        <w:rPr>
          <w:szCs w:val="22"/>
        </w:rPr>
      </w:pPr>
      <w:r w:rsidRPr="00F6338A">
        <w:rPr>
          <w:szCs w:val="22"/>
        </w:rPr>
        <w:t>Participate in Technical Coordination Committee meetings.</w:t>
      </w:r>
    </w:p>
    <w:p w:rsidRPr="00F6338A" w:rsidR="000155B5" w:rsidP="008C74E9" w:rsidRDefault="000155B5" w14:paraId="122FAB48" w14:textId="77777777">
      <w:pPr>
        <w:numPr>
          <w:ilvl w:val="0"/>
          <w:numId w:val="127"/>
        </w:numPr>
        <w:ind w:left="900"/>
        <w:jc w:val="both"/>
        <w:rPr>
          <w:szCs w:val="22"/>
        </w:rPr>
      </w:pPr>
      <w:r w:rsidRPr="00F6338A">
        <w:rPr>
          <w:szCs w:val="22"/>
        </w:rPr>
        <w:t>Effective coordination of and between potential executing partners.</w:t>
      </w:r>
    </w:p>
    <w:p w:rsidRPr="00F6338A" w:rsidR="000155B5" w:rsidP="008C74E9" w:rsidRDefault="000155B5" w14:paraId="49CAA40D" w14:textId="77777777">
      <w:pPr>
        <w:numPr>
          <w:ilvl w:val="0"/>
          <w:numId w:val="127"/>
        </w:numPr>
        <w:ind w:left="900"/>
        <w:jc w:val="both"/>
        <w:rPr>
          <w:szCs w:val="22"/>
          <w:lang w:val="en-GB"/>
        </w:rPr>
      </w:pPr>
      <w:r w:rsidRPr="00F6338A">
        <w:rPr>
          <w:szCs w:val="22"/>
          <w:lang w:val="en-GB"/>
        </w:rPr>
        <w:t xml:space="preserve">Ensure alignment and coordination between the Liberia Child Project and the Guinean Forest Integrated Program </w:t>
      </w:r>
      <w:r w:rsidRPr="00F6338A">
        <w:rPr>
          <w:szCs w:val="22"/>
        </w:rPr>
        <w:t>and participate in events organized by CI under the Guinean Forests Integrated Program, as well as other important events including those organized by GEF Integrated Programs.</w:t>
      </w:r>
    </w:p>
    <w:p w:rsidRPr="00F6338A" w:rsidR="000155B5" w:rsidP="00ED1A89" w:rsidRDefault="000155B5" w14:paraId="7E0457B7" w14:textId="77777777">
      <w:pPr>
        <w:ind w:left="360"/>
        <w:jc w:val="both"/>
        <w:rPr>
          <w:szCs w:val="22"/>
          <w:lang w:val="en-GB"/>
        </w:rPr>
      </w:pPr>
      <w:r w:rsidRPr="00F6338A">
        <w:rPr>
          <w:szCs w:val="22"/>
          <w:lang w:val="en-GB"/>
        </w:rPr>
        <w:t xml:space="preserve"> </w:t>
      </w:r>
    </w:p>
    <w:p w:rsidRPr="00F6338A" w:rsidR="000155B5" w:rsidP="00ED1A89" w:rsidRDefault="000155B5" w14:paraId="07A61540" w14:textId="77777777">
      <w:pPr>
        <w:ind w:left="360"/>
        <w:jc w:val="both"/>
        <w:rPr>
          <w:szCs w:val="22"/>
          <w:lang w:val="en-GB"/>
        </w:rPr>
      </w:pPr>
      <w:r w:rsidRPr="00F6338A">
        <w:rPr>
          <w:szCs w:val="22"/>
          <w:lang w:val="en-GB"/>
        </w:rPr>
        <w:t>2. Technical Contributions</w:t>
      </w:r>
    </w:p>
    <w:p w:rsidRPr="00F6338A" w:rsidR="000155B5" w:rsidP="008C74E9" w:rsidRDefault="000155B5" w14:paraId="0989DED7" w14:textId="77777777">
      <w:pPr>
        <w:numPr>
          <w:ilvl w:val="0"/>
          <w:numId w:val="127"/>
        </w:numPr>
        <w:ind w:left="900"/>
        <w:jc w:val="both"/>
        <w:rPr>
          <w:szCs w:val="22"/>
        </w:rPr>
      </w:pPr>
      <w:r w:rsidRPr="00F6338A">
        <w:rPr>
          <w:szCs w:val="22"/>
        </w:rPr>
        <w:t>Ensure that project activities are implemented in alignment with the Government of Liberia’s National Environmental Policy (NEP) and The Environmental Management and Protection Law of Liberia.</w:t>
      </w:r>
    </w:p>
    <w:p w:rsidRPr="00F6338A" w:rsidR="000155B5" w:rsidP="008C74E9" w:rsidRDefault="000155B5" w14:paraId="0936A67D" w14:textId="77777777">
      <w:pPr>
        <w:numPr>
          <w:ilvl w:val="0"/>
          <w:numId w:val="127"/>
        </w:numPr>
        <w:ind w:left="900"/>
        <w:jc w:val="both"/>
        <w:rPr>
          <w:szCs w:val="22"/>
        </w:rPr>
      </w:pPr>
      <w:r w:rsidRPr="00F6338A">
        <w:rPr>
          <w:szCs w:val="22"/>
        </w:rPr>
        <w:t xml:space="preserve">Ensure that environmental and social safeguards are adhered to and that the Environmental and Social Management Framework is implemented. </w:t>
      </w:r>
    </w:p>
    <w:p w:rsidRPr="00F6338A" w:rsidR="000155B5" w:rsidP="008C74E9" w:rsidRDefault="000155B5" w14:paraId="109DCEB9" w14:textId="3F1DAE67">
      <w:pPr>
        <w:numPr>
          <w:ilvl w:val="0"/>
          <w:numId w:val="127"/>
        </w:numPr>
        <w:ind w:left="900"/>
        <w:jc w:val="both"/>
        <w:rPr>
          <w:szCs w:val="22"/>
        </w:rPr>
      </w:pPr>
      <w:r w:rsidRPr="00F6338A">
        <w:rPr>
          <w:szCs w:val="22"/>
        </w:rPr>
        <w:t>Provide implementation support to SCNL for Component 1 (</w:t>
      </w:r>
      <w:r w:rsidRPr="00F6338A" w:rsidR="004517F0">
        <w:rPr>
          <w:rFonts w:cs="Calibri"/>
          <w:szCs w:val="22"/>
        </w:rPr>
        <w:t>Establishment of proposed protected areas and promote the effective  management of existing protected areas</w:t>
      </w:r>
      <w:r w:rsidRPr="00F6338A">
        <w:rPr>
          <w:szCs w:val="22"/>
        </w:rPr>
        <w:t>), to PADEV for Component 2 (Promotion of innovative climate-resilient and conservation-friendly livelihoods and enterprises), to TNC for Component 3 (Strengthening transboundary watershed and forest landscape management), and to SCNL for Component 4 (Capacity building and strengthened collaboration, learning and knowledge sharing).</w:t>
      </w:r>
    </w:p>
    <w:p w:rsidRPr="00F6338A" w:rsidR="000155B5" w:rsidP="008C74E9" w:rsidRDefault="000155B5" w14:paraId="1110435C" w14:textId="77777777">
      <w:pPr>
        <w:numPr>
          <w:ilvl w:val="0"/>
          <w:numId w:val="127"/>
        </w:numPr>
        <w:ind w:left="900"/>
        <w:jc w:val="both"/>
        <w:rPr>
          <w:szCs w:val="22"/>
        </w:rPr>
      </w:pPr>
      <w:r w:rsidRPr="00F6338A">
        <w:rPr>
          <w:szCs w:val="22"/>
        </w:rPr>
        <w:t>Amplify stakeholder engagement, learning, and knowledge sharing, and support SCNL to convene meetings/workshops and other outreach activities.</w:t>
      </w:r>
    </w:p>
    <w:p w:rsidRPr="00F6338A" w:rsidR="000155B5" w:rsidP="00ED1A89" w:rsidRDefault="000155B5" w14:paraId="37F4E415" w14:textId="77777777">
      <w:pPr>
        <w:ind w:left="360"/>
        <w:jc w:val="both"/>
        <w:rPr>
          <w:szCs w:val="22"/>
          <w:lang w:val="en-GB"/>
        </w:rPr>
      </w:pPr>
    </w:p>
    <w:p w:rsidRPr="00F6338A" w:rsidR="000155B5" w:rsidP="00ED1A89" w:rsidRDefault="000155B5" w14:paraId="48DED44B" w14:textId="77777777">
      <w:pPr>
        <w:ind w:left="360"/>
        <w:jc w:val="both"/>
        <w:rPr>
          <w:szCs w:val="22"/>
          <w:lang w:val="en-GB"/>
        </w:rPr>
      </w:pPr>
      <w:r w:rsidRPr="00F6338A">
        <w:rPr>
          <w:szCs w:val="22"/>
          <w:lang w:val="en-GB"/>
        </w:rPr>
        <w:t>3. Monitoring and Evaluation (M&amp;E)</w:t>
      </w:r>
    </w:p>
    <w:p w:rsidRPr="00F6338A" w:rsidR="000155B5" w:rsidP="008C74E9" w:rsidRDefault="000155B5" w14:paraId="278312D8" w14:textId="77777777">
      <w:pPr>
        <w:numPr>
          <w:ilvl w:val="0"/>
          <w:numId w:val="127"/>
        </w:numPr>
        <w:ind w:left="900"/>
        <w:jc w:val="both"/>
        <w:rPr>
          <w:szCs w:val="22"/>
        </w:rPr>
      </w:pPr>
      <w:r w:rsidRPr="00F6338A">
        <w:rPr>
          <w:szCs w:val="22"/>
        </w:rPr>
        <w:t>Ensure appropriate monitoring and evaluation of project interventions (Component 5), including effective use of GEF resources, and support reporting to CI GEF Agency.</w:t>
      </w:r>
    </w:p>
    <w:p w:rsidRPr="00F6338A" w:rsidR="000155B5" w:rsidP="008C74E9" w:rsidRDefault="000155B5" w14:paraId="6A76BAE3" w14:textId="77777777">
      <w:pPr>
        <w:numPr>
          <w:ilvl w:val="0"/>
          <w:numId w:val="122"/>
        </w:numPr>
        <w:ind w:left="900"/>
        <w:jc w:val="both"/>
        <w:rPr>
          <w:szCs w:val="22"/>
          <w:lang w:val="en-GB"/>
        </w:rPr>
      </w:pPr>
      <w:r w:rsidRPr="00F6338A">
        <w:rPr>
          <w:szCs w:val="22"/>
          <w:lang w:val="en-GB"/>
        </w:rPr>
        <w:t>Help SCNL implement a robust M&amp;E system to track the project’s progress against set objectives and indicators.</w:t>
      </w:r>
    </w:p>
    <w:p w:rsidRPr="00F6338A" w:rsidR="000155B5" w:rsidP="008C74E9" w:rsidRDefault="000155B5" w14:paraId="67EC8F2C" w14:textId="77777777">
      <w:pPr>
        <w:numPr>
          <w:ilvl w:val="0"/>
          <w:numId w:val="122"/>
        </w:numPr>
        <w:ind w:left="900"/>
        <w:jc w:val="both"/>
        <w:rPr>
          <w:szCs w:val="22"/>
          <w:lang w:val="en-GB"/>
        </w:rPr>
      </w:pPr>
      <w:r w:rsidRPr="00F6338A">
        <w:rPr>
          <w:szCs w:val="22"/>
          <w:lang w:val="en-GB"/>
        </w:rPr>
        <w:t>Through its oversight role, ensure that the M&amp;E system is adaptive and facilitates the timely identification and mitigation of issues and risks.</w:t>
      </w:r>
    </w:p>
    <w:p w:rsidRPr="00F6338A" w:rsidR="000155B5" w:rsidP="008C74E9" w:rsidRDefault="000155B5" w14:paraId="793D7CB9" w14:textId="77777777">
      <w:pPr>
        <w:numPr>
          <w:ilvl w:val="0"/>
          <w:numId w:val="122"/>
        </w:numPr>
        <w:ind w:left="900"/>
        <w:jc w:val="both"/>
        <w:rPr>
          <w:szCs w:val="22"/>
          <w:lang w:val="en-GB"/>
        </w:rPr>
      </w:pPr>
      <w:r w:rsidRPr="00F6338A">
        <w:rPr>
          <w:szCs w:val="22"/>
          <w:lang w:val="en-GB"/>
        </w:rPr>
        <w:t>Maintain records of all project-related documentation.</w:t>
      </w:r>
    </w:p>
    <w:p w:rsidRPr="00F6338A" w:rsidR="00CB7EBE" w:rsidP="005F3816" w:rsidRDefault="00CB7EBE" w14:paraId="75EAA776" w14:textId="77777777">
      <w:pPr>
        <w:ind w:left="180"/>
        <w:jc w:val="both"/>
        <w:rPr>
          <w:b/>
          <w:bCs/>
          <w:lang w:val="en-GB"/>
        </w:rPr>
      </w:pPr>
    </w:p>
    <w:p w:rsidRPr="00F6338A" w:rsidR="00CD3AB7" w:rsidP="005F3816" w:rsidRDefault="00CD3AB7" w14:paraId="37E13C0B" w14:textId="77777777">
      <w:pPr>
        <w:ind w:left="180"/>
        <w:jc w:val="both"/>
        <w:rPr>
          <w:b/>
          <w:bCs/>
          <w:lang w:val="en-GB"/>
        </w:rPr>
      </w:pPr>
    </w:p>
    <w:p w:rsidRPr="00F6338A" w:rsidR="008559C4" w:rsidP="008C74E9" w:rsidRDefault="008559C4" w14:paraId="3107F9A5" w14:textId="7327256C">
      <w:pPr>
        <w:pStyle w:val="ListParagraph"/>
        <w:numPr>
          <w:ilvl w:val="0"/>
          <w:numId w:val="88"/>
        </w:numPr>
        <w:rPr>
          <w:b/>
          <w:bCs/>
        </w:rPr>
      </w:pPr>
      <w:r w:rsidRPr="00F6338A">
        <w:rPr>
          <w:b/>
          <w:bCs/>
        </w:rPr>
        <w:t>Forestry Development Agency</w:t>
      </w:r>
      <w:r w:rsidRPr="00F6338A" w:rsidR="00C434E6">
        <w:rPr>
          <w:b/>
          <w:bCs/>
        </w:rPr>
        <w:t xml:space="preserve"> (FDA)</w:t>
      </w:r>
    </w:p>
    <w:p w:rsidRPr="00F6338A" w:rsidR="00E05A7C" w:rsidP="00E05A7C" w:rsidRDefault="00E05A7C" w14:paraId="013B5C7D" w14:textId="77777777">
      <w:pPr>
        <w:pStyle w:val="CommentText"/>
        <w:jc w:val="both"/>
        <w:rPr>
          <w:rFonts w:cs="Calibri"/>
          <w:sz w:val="22"/>
          <w:szCs w:val="22"/>
        </w:rPr>
      </w:pPr>
      <w:r w:rsidRPr="00F6338A">
        <w:rPr>
          <w:rFonts w:cs="Calibri"/>
          <w:sz w:val="22"/>
          <w:szCs w:val="22"/>
        </w:rPr>
        <w:t>The FDA will provide technical, strategic and policy input to all Components of the project, ensuring alignment with the National Forest Policy, National Forest Management Strategy, and regulatory processes relating to establishment of protected areas and community forests. Below is an overview of FDA’s responsibilities in the project:</w:t>
      </w:r>
    </w:p>
    <w:p w:rsidRPr="00F6338A" w:rsidR="00E05A7C" w:rsidP="00E05A7C" w:rsidRDefault="00E05A7C" w14:paraId="5D57CED2" w14:textId="77777777">
      <w:pPr>
        <w:pStyle w:val="CommentText"/>
        <w:jc w:val="both"/>
        <w:rPr>
          <w:rFonts w:cs="Calibri"/>
          <w:sz w:val="22"/>
          <w:szCs w:val="22"/>
        </w:rPr>
      </w:pPr>
    </w:p>
    <w:p w:rsidRPr="00F6338A" w:rsidR="00E05A7C" w:rsidP="00ED1A89" w:rsidRDefault="00E05A7C" w14:paraId="0CA63CF6" w14:textId="77777777">
      <w:pPr>
        <w:pStyle w:val="CommentText"/>
        <w:ind w:left="360"/>
        <w:jc w:val="both"/>
        <w:rPr>
          <w:rFonts w:cs="Calibri"/>
          <w:sz w:val="22"/>
          <w:szCs w:val="22"/>
        </w:rPr>
      </w:pPr>
      <w:r w:rsidRPr="00F6338A">
        <w:rPr>
          <w:rFonts w:cs="Calibri"/>
          <w:sz w:val="22"/>
          <w:szCs w:val="22"/>
        </w:rPr>
        <w:t>1. Coordination and alignment</w:t>
      </w:r>
    </w:p>
    <w:p w:rsidRPr="00F6338A" w:rsidR="00E05A7C" w:rsidP="008C74E9" w:rsidRDefault="00E05A7C" w14:paraId="607D732B"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Calibri" w:cs="Calibri"/>
          <w:sz w:val="22"/>
          <w:szCs w:val="22"/>
          <w:lang w:val="en-GB"/>
        </w:rPr>
      </w:pPr>
      <w:r w:rsidRPr="00F6338A">
        <w:rPr>
          <w:rFonts w:eastAsia="Calibri" w:cs="Calibri"/>
          <w:sz w:val="22"/>
          <w:szCs w:val="22"/>
          <w:lang w:val="en-GB"/>
        </w:rPr>
        <w:t>Participate in Project Steering Committee meetings, serving as co-Chair.</w:t>
      </w:r>
    </w:p>
    <w:p w:rsidRPr="00F6338A" w:rsidR="00E05A7C" w:rsidP="008C74E9" w:rsidRDefault="00E05A7C" w14:paraId="47B8359A"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Calibri" w:cs="Calibri"/>
          <w:sz w:val="22"/>
          <w:szCs w:val="22"/>
          <w:lang w:val="en-GB"/>
        </w:rPr>
      </w:pPr>
      <w:r w:rsidRPr="00F6338A">
        <w:rPr>
          <w:rFonts w:eastAsia="Calibri" w:cs="Calibri"/>
          <w:sz w:val="22"/>
          <w:szCs w:val="22"/>
          <w:lang w:val="en-GB"/>
        </w:rPr>
        <w:t>Participate in Technical Coordination Committee meetings.</w:t>
      </w:r>
    </w:p>
    <w:p w:rsidRPr="00F6338A" w:rsidR="00E05A7C" w:rsidP="008C74E9" w:rsidRDefault="00E05A7C" w14:paraId="00ED2DE4"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Calibri" w:cs="Calibri"/>
          <w:sz w:val="22"/>
          <w:szCs w:val="22"/>
          <w:lang w:val="en-GB"/>
        </w:rPr>
      </w:pPr>
      <w:r w:rsidRPr="00F6338A">
        <w:rPr>
          <w:rFonts w:eastAsia="Calibri" w:cs="Calibri"/>
          <w:sz w:val="22"/>
          <w:szCs w:val="22"/>
          <w:lang w:val="en-GB"/>
        </w:rPr>
        <w:t>Participate in coordination meetings with counterparts in Guinea and Sierra Leone.</w:t>
      </w:r>
    </w:p>
    <w:p w:rsidRPr="00F6338A" w:rsidR="00E05A7C" w:rsidP="00ED1A89" w:rsidRDefault="00E05A7C" w14:paraId="2606283F" w14:textId="77777777">
      <w:pPr>
        <w:ind w:left="360"/>
        <w:jc w:val="both"/>
        <w:rPr>
          <w:rFonts w:eastAsia="Times New Roman" w:cs="Calibri"/>
          <w:color w:val="000000"/>
          <w:szCs w:val="22"/>
        </w:rPr>
      </w:pPr>
    </w:p>
    <w:p w:rsidRPr="00F6338A" w:rsidR="00E05A7C" w:rsidP="00ED1A89" w:rsidRDefault="00E05A7C" w14:paraId="5542B701" w14:textId="77777777">
      <w:pPr>
        <w:ind w:left="360"/>
        <w:jc w:val="both"/>
        <w:rPr>
          <w:rFonts w:eastAsia="Times New Roman" w:cs="Calibri"/>
          <w:color w:val="000000"/>
          <w:szCs w:val="22"/>
        </w:rPr>
      </w:pPr>
      <w:r w:rsidRPr="00F6338A">
        <w:rPr>
          <w:rFonts w:eastAsia="Times New Roman" w:cs="Calibri"/>
          <w:color w:val="000000"/>
          <w:szCs w:val="22"/>
        </w:rPr>
        <w:t>2. Technical assistance and capacity building</w:t>
      </w:r>
    </w:p>
    <w:p w:rsidRPr="00F6338A" w:rsidR="00E05A7C" w:rsidP="008C74E9" w:rsidRDefault="00E05A7C" w14:paraId="7B737697" w14:textId="70B871EB">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Calibri" w:cs="Calibri"/>
          <w:sz w:val="22"/>
          <w:szCs w:val="22"/>
          <w:lang w:val="en-GB"/>
        </w:rPr>
      </w:pPr>
      <w:r w:rsidRPr="00F6338A">
        <w:rPr>
          <w:rFonts w:eastAsia="Calibri" w:cs="Calibri"/>
          <w:sz w:val="22"/>
          <w:szCs w:val="22"/>
          <w:lang w:val="en-GB"/>
        </w:rPr>
        <w:t>Support SCNL in implementation of activities under Component 1 (</w:t>
      </w:r>
      <w:r w:rsidRPr="00F6338A" w:rsidR="004517F0">
        <w:rPr>
          <w:rFonts w:cs="Calibri"/>
          <w:sz w:val="22"/>
          <w:szCs w:val="22"/>
        </w:rPr>
        <w:t>Establishment of proposed protected areas and promote the effective  management of existing protected areas</w:t>
      </w:r>
      <w:r w:rsidRPr="00F6338A">
        <w:rPr>
          <w:rFonts w:eastAsia="Calibri" w:cs="Calibri"/>
          <w:sz w:val="22"/>
          <w:szCs w:val="22"/>
          <w:lang w:val="en-GB"/>
        </w:rPr>
        <w:t>), including updating and development of co-management plans, supporting Customary Land Formalization processes, guiding development of gazettement packages for proposed protected areas, and participating in capacity-building workshops.</w:t>
      </w:r>
    </w:p>
    <w:p w:rsidRPr="00F6338A" w:rsidR="00E05A7C" w:rsidP="008C74E9" w:rsidRDefault="00E05A7C" w14:paraId="1799837B"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Calibri" w:cs="Calibri"/>
          <w:sz w:val="22"/>
          <w:szCs w:val="22"/>
          <w:lang w:val="en-GB"/>
        </w:rPr>
      </w:pPr>
      <w:r w:rsidRPr="00F6338A">
        <w:rPr>
          <w:rFonts w:eastAsia="Calibri" w:cs="Calibri"/>
          <w:sz w:val="22"/>
          <w:szCs w:val="22"/>
          <w:lang w:val="en-GB"/>
        </w:rPr>
        <w:t>Support PADEV in implementation of activities under Component 2 (Promotion of innovative climate-resilient and conservation-friendly livelihoods and enterprises), including development of land use plans, input into socioeconomic assessments, delivering training and technical assistance on sustainable livelihoods, support for forest-based enterprise development, and facilitating links to financial services.</w:t>
      </w:r>
    </w:p>
    <w:p w:rsidRPr="00F6338A" w:rsidR="00E05A7C" w:rsidP="008C74E9" w:rsidRDefault="00E05A7C" w14:paraId="7755CCA3" w14:textId="62D7B98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Calibri" w:cs="Calibri"/>
          <w:sz w:val="22"/>
          <w:szCs w:val="22"/>
          <w:lang w:val="en-GB"/>
        </w:rPr>
      </w:pPr>
      <w:r w:rsidRPr="00F6338A">
        <w:rPr>
          <w:rFonts w:eastAsia="Calibri" w:cs="Calibri"/>
          <w:sz w:val="22"/>
          <w:szCs w:val="22"/>
          <w:lang w:val="en-GB"/>
        </w:rPr>
        <w:t>Support TNC in implementation of activities under Component 3 (Strengthening transboundary watershed and forest landscape management), including participation in and support for committees to improve transboundary management and sustainable use of river basins, participating in capacity building for applied research to inform resource management, and work with communities and partners to implement nature-based initiatives to improve ecosystem health and reduce riverbank deterioration.</w:t>
      </w:r>
    </w:p>
    <w:p w:rsidRPr="00F6338A" w:rsidR="00E05A7C" w:rsidP="008C74E9" w:rsidRDefault="00E05A7C" w14:paraId="319889F1"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Calibri" w:cs="Calibri"/>
          <w:sz w:val="22"/>
          <w:szCs w:val="22"/>
          <w:lang w:val="en-GB"/>
        </w:rPr>
      </w:pPr>
      <w:r w:rsidRPr="00F6338A">
        <w:rPr>
          <w:rFonts w:eastAsia="Calibri" w:cs="Calibri"/>
          <w:sz w:val="22"/>
          <w:szCs w:val="22"/>
          <w:lang w:val="en-GB"/>
        </w:rPr>
        <w:t>Support SCNL in implementation of activities under Component 4 (Capacity building and strengthened collaboration, learning and knowledge sharing), including participation in annual GFIP forums, supporting production and dissemination of materials to enhance capacity for multi-stakeholder forest landscape management, input into participatory needs assessments to prioritize capacity building and technical assistance, and delivery of capacity building and technical assistance.</w:t>
      </w:r>
    </w:p>
    <w:p w:rsidRPr="00F6338A" w:rsidR="00E05A7C" w:rsidP="00ED1A89" w:rsidRDefault="00E05A7C" w14:paraId="43F0BECA" w14:textId="77777777">
      <w:pPr>
        <w:ind w:left="360"/>
        <w:jc w:val="both"/>
        <w:rPr>
          <w:rFonts w:eastAsia="Times New Roman" w:cs="Calibri"/>
          <w:color w:val="000000"/>
          <w:szCs w:val="22"/>
          <w:lang w:val="en-GB"/>
        </w:rPr>
      </w:pPr>
    </w:p>
    <w:p w:rsidRPr="00F6338A" w:rsidR="00E05A7C" w:rsidP="00ED1A89" w:rsidRDefault="00E05A7C" w14:paraId="05D415DE" w14:textId="77777777">
      <w:pPr>
        <w:pStyle w:val="CommentText"/>
        <w:ind w:left="360"/>
        <w:jc w:val="both"/>
        <w:rPr>
          <w:rFonts w:cs="Calibri"/>
          <w:sz w:val="22"/>
          <w:szCs w:val="22"/>
        </w:rPr>
      </w:pPr>
      <w:r w:rsidRPr="00F6338A">
        <w:rPr>
          <w:rFonts w:cs="Calibri"/>
          <w:sz w:val="22"/>
          <w:szCs w:val="22"/>
        </w:rPr>
        <w:t>3. Monitoring, Evaluation and Learning</w:t>
      </w:r>
    </w:p>
    <w:p w:rsidRPr="00F6338A" w:rsidR="00E05A7C" w:rsidP="008C74E9" w:rsidRDefault="00E05A7C" w14:paraId="345787E4"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Calibri" w:cs="Calibri"/>
          <w:sz w:val="22"/>
          <w:szCs w:val="22"/>
          <w:lang w:val="en-GB"/>
        </w:rPr>
      </w:pPr>
      <w:r w:rsidRPr="00F6338A">
        <w:rPr>
          <w:rFonts w:eastAsia="Calibri" w:cs="Calibri"/>
          <w:sz w:val="22"/>
          <w:szCs w:val="22"/>
          <w:lang w:val="en-GB"/>
        </w:rPr>
        <w:t>Provide inputs into project monitoring and evaluation processes.</w:t>
      </w:r>
    </w:p>
    <w:p w:rsidRPr="00F6338A" w:rsidR="00E05A7C" w:rsidP="008C74E9" w:rsidRDefault="00E05A7C" w14:paraId="1D05100B"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cs="Calibri"/>
          <w:sz w:val="22"/>
          <w:szCs w:val="22"/>
        </w:rPr>
      </w:pPr>
      <w:r w:rsidRPr="00F6338A">
        <w:rPr>
          <w:rFonts w:eastAsia="Calibri" w:cs="Calibri"/>
          <w:sz w:val="22"/>
          <w:szCs w:val="22"/>
          <w:lang w:val="en-GB"/>
        </w:rPr>
        <w:t>Provide inputs into Midterm evaluation and Terminal evaluation of the project.</w:t>
      </w:r>
    </w:p>
    <w:p w:rsidRPr="00F6338A" w:rsidR="00EF0510" w:rsidP="005F3816" w:rsidRDefault="00EF0510" w14:paraId="4F0B83E6" w14:textId="77777777">
      <w:pPr>
        <w:rPr>
          <w:b/>
        </w:rPr>
      </w:pPr>
    </w:p>
    <w:p w:rsidRPr="00F6338A" w:rsidR="008651E7" w:rsidP="005F3816" w:rsidRDefault="008651E7" w14:paraId="4D564674" w14:textId="77777777">
      <w:pPr>
        <w:rPr>
          <w:b/>
        </w:rPr>
      </w:pPr>
    </w:p>
    <w:p w:rsidRPr="00F6338A" w:rsidR="00F328D2" w:rsidP="008C74E9" w:rsidRDefault="00DD64E5" w14:paraId="3380E0F4" w14:textId="249305DC">
      <w:pPr>
        <w:pStyle w:val="ListParagraph"/>
        <w:numPr>
          <w:ilvl w:val="0"/>
          <w:numId w:val="88"/>
        </w:numPr>
        <w:rPr>
          <w:b/>
        </w:rPr>
      </w:pPr>
      <w:r w:rsidRPr="00F6338A">
        <w:rPr>
          <w:b/>
        </w:rPr>
        <w:t>Cooperative Development Agency (C</w:t>
      </w:r>
      <w:r w:rsidRPr="00F6338A" w:rsidR="00E00DA9">
        <w:rPr>
          <w:b/>
        </w:rPr>
        <w:t>DA</w:t>
      </w:r>
      <w:r w:rsidRPr="00F6338A">
        <w:rPr>
          <w:b/>
        </w:rPr>
        <w:t xml:space="preserve">), Government </w:t>
      </w:r>
      <w:r w:rsidRPr="00F6338A" w:rsidR="00F51AEE">
        <w:rPr>
          <w:b/>
        </w:rPr>
        <w:t>of</w:t>
      </w:r>
      <w:r w:rsidRPr="00F6338A">
        <w:rPr>
          <w:b/>
        </w:rPr>
        <w:t xml:space="preserve"> Liberia</w:t>
      </w:r>
    </w:p>
    <w:p w:rsidRPr="00F6338A" w:rsidR="00310588" w:rsidP="00310588" w:rsidRDefault="00310588" w14:paraId="218CF73B" w14:textId="77777777">
      <w:pPr>
        <w:pStyle w:val="CommentText"/>
        <w:jc w:val="both"/>
        <w:rPr>
          <w:rFonts w:cs="Calibri"/>
          <w:sz w:val="22"/>
          <w:szCs w:val="22"/>
        </w:rPr>
      </w:pPr>
      <w:r w:rsidRPr="00F6338A">
        <w:rPr>
          <w:rFonts w:cs="Calibri"/>
          <w:sz w:val="22"/>
          <w:szCs w:val="22"/>
          <w:lang w:val="en-CA"/>
        </w:rPr>
        <w:t xml:space="preserve">The CDA </w:t>
      </w:r>
      <w:r w:rsidRPr="00F6338A">
        <w:rPr>
          <w:rFonts w:cs="Calibri"/>
          <w:sz w:val="22"/>
          <w:szCs w:val="22"/>
        </w:rPr>
        <w:t>will support implementation of project activities relating to sustainable livelihoods and enterprise with rural communities, with an emphasis on establishing and/or strengthening cooperatives. Below is an overview of the CDA’s responsibilities in the project:</w:t>
      </w:r>
    </w:p>
    <w:p w:rsidRPr="00F6338A" w:rsidR="00310588" w:rsidP="00310588" w:rsidRDefault="00310588" w14:paraId="37F54AC8" w14:textId="77777777">
      <w:pPr>
        <w:pStyle w:val="CommentText"/>
        <w:jc w:val="both"/>
        <w:rPr>
          <w:rFonts w:cs="Calibri"/>
          <w:sz w:val="22"/>
          <w:szCs w:val="22"/>
        </w:rPr>
      </w:pPr>
    </w:p>
    <w:p w:rsidRPr="00F6338A" w:rsidR="00310588" w:rsidP="00310588" w:rsidRDefault="00310588" w14:paraId="5842A4E9" w14:textId="77777777">
      <w:pPr>
        <w:pStyle w:val="CommentText"/>
        <w:jc w:val="both"/>
        <w:rPr>
          <w:rFonts w:cs="Calibri"/>
          <w:sz w:val="22"/>
          <w:szCs w:val="22"/>
        </w:rPr>
      </w:pPr>
      <w:r w:rsidRPr="00F6338A">
        <w:rPr>
          <w:rFonts w:cs="Calibri"/>
          <w:sz w:val="22"/>
          <w:szCs w:val="22"/>
        </w:rPr>
        <w:t>1. Coordination and alignment</w:t>
      </w:r>
    </w:p>
    <w:p w:rsidRPr="00F6338A" w:rsidR="00310588" w:rsidP="008C74E9" w:rsidRDefault="00310588" w14:paraId="0FBD58B6"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Participate in Project Steering Committee meetings.</w:t>
      </w:r>
    </w:p>
    <w:p w:rsidRPr="00F6338A" w:rsidR="00310588" w:rsidP="008C74E9" w:rsidRDefault="00310588" w14:paraId="6E00FE54"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Participate in Technical Coordination Committee meetings.</w:t>
      </w:r>
    </w:p>
    <w:p w:rsidRPr="00F6338A" w:rsidR="00310588" w:rsidP="00310588" w:rsidRDefault="00310588" w14:paraId="3729CFE8" w14:textId="77777777">
      <w:pPr>
        <w:jc w:val="both"/>
        <w:rPr>
          <w:rFonts w:eastAsia="Times New Roman" w:cs="Calibri"/>
          <w:color w:val="000000"/>
          <w:szCs w:val="22"/>
          <w:lang w:val="en-GB"/>
        </w:rPr>
      </w:pPr>
    </w:p>
    <w:p w:rsidRPr="00F6338A" w:rsidR="00310588" w:rsidP="00310588" w:rsidRDefault="00310588" w14:paraId="5A19C6A1" w14:textId="77777777">
      <w:pPr>
        <w:jc w:val="both"/>
        <w:rPr>
          <w:rFonts w:eastAsia="Times New Roman" w:cs="Calibri"/>
          <w:color w:val="000000"/>
          <w:szCs w:val="22"/>
        </w:rPr>
      </w:pPr>
      <w:r w:rsidRPr="00F6338A">
        <w:rPr>
          <w:rFonts w:eastAsia="Times New Roman" w:cs="Calibri"/>
          <w:color w:val="000000"/>
          <w:szCs w:val="22"/>
        </w:rPr>
        <w:t>2. Technical assistance and capacity building</w:t>
      </w:r>
    </w:p>
    <w:p w:rsidRPr="00F6338A" w:rsidR="00310588" w:rsidP="008C74E9" w:rsidRDefault="00310588" w14:paraId="29E5F60A"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Support PADEV in implementation of activities under Component 2 (Promotion of innovative climate-resilient and conservation-friendly livelihoods and enterprises), including delivering training and technical assistance on sustainable livelihoods, support for development of Small and Medium enterprises and cooperatives, and facilitating links to financial services.</w:t>
      </w:r>
    </w:p>
    <w:p w:rsidRPr="00F6338A" w:rsidR="00310588" w:rsidP="00310588" w:rsidRDefault="00310588" w14:paraId="761CB885" w14:textId="77777777">
      <w:pPr>
        <w:jc w:val="both"/>
        <w:rPr>
          <w:rFonts w:cs="Calibri"/>
          <w:szCs w:val="22"/>
          <w:lang w:val="en-GB"/>
        </w:rPr>
      </w:pPr>
    </w:p>
    <w:p w:rsidRPr="00F6338A" w:rsidR="00310588" w:rsidP="00310588" w:rsidRDefault="00310588" w14:paraId="46DFACD1" w14:textId="77777777">
      <w:pPr>
        <w:pStyle w:val="CommentText"/>
        <w:jc w:val="both"/>
        <w:rPr>
          <w:rFonts w:cs="Calibri"/>
          <w:sz w:val="22"/>
          <w:szCs w:val="22"/>
        </w:rPr>
      </w:pPr>
      <w:r w:rsidRPr="00F6338A">
        <w:rPr>
          <w:rFonts w:cs="Calibri"/>
          <w:sz w:val="22"/>
          <w:szCs w:val="22"/>
        </w:rPr>
        <w:t>3. Monitoring, Evaluation and Learning</w:t>
      </w:r>
    </w:p>
    <w:p w:rsidRPr="00F6338A" w:rsidR="00310588" w:rsidP="008C74E9" w:rsidRDefault="00310588" w14:paraId="0DF5BA5A"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Provide inputs into project monitoring and evaluation processes.</w:t>
      </w:r>
    </w:p>
    <w:p w:rsidRPr="00F6338A" w:rsidR="00E00DA9" w:rsidP="00E00DA9" w:rsidRDefault="00E00DA9" w14:paraId="7F72C11B" w14:textId="77777777">
      <w:pPr>
        <w:rPr>
          <w:b/>
          <w:lang w:val="en-GB"/>
        </w:rPr>
      </w:pPr>
    </w:p>
    <w:p w:rsidRPr="00F6338A" w:rsidR="004A3F0F" w:rsidP="005F3816" w:rsidRDefault="004A3F0F" w14:paraId="6519F09A" w14:textId="77777777">
      <w:pPr>
        <w:rPr>
          <w:b/>
          <w:bCs/>
        </w:rPr>
      </w:pPr>
    </w:p>
    <w:p w:rsidRPr="00F6338A" w:rsidR="00EF0510" w:rsidP="008C74E9" w:rsidRDefault="00EF0510" w14:paraId="52AC44FD" w14:textId="44EE7CDC">
      <w:pPr>
        <w:pStyle w:val="ListParagraph"/>
        <w:numPr>
          <w:ilvl w:val="0"/>
          <w:numId w:val="88"/>
        </w:numPr>
        <w:rPr>
          <w:b/>
          <w:bCs/>
        </w:rPr>
      </w:pPr>
      <w:r w:rsidRPr="00F6338A">
        <w:rPr>
          <w:b/>
          <w:bCs/>
        </w:rPr>
        <w:t>Ministry of Agriculture</w:t>
      </w:r>
      <w:r w:rsidRPr="00F6338A" w:rsidR="00C434E6">
        <w:rPr>
          <w:b/>
          <w:bCs/>
        </w:rPr>
        <w:t xml:space="preserve"> (MOA)</w:t>
      </w:r>
      <w:r w:rsidRPr="00F6338A" w:rsidR="00AB301B">
        <w:rPr>
          <w:b/>
          <w:bCs/>
        </w:rPr>
        <w:t xml:space="preserve">, </w:t>
      </w:r>
      <w:r w:rsidRPr="00F6338A" w:rsidR="00AB301B">
        <w:rPr>
          <w:b/>
        </w:rPr>
        <w:t>Government of Liberia</w:t>
      </w:r>
    </w:p>
    <w:p w:rsidRPr="00F6338A" w:rsidR="002F1FD6" w:rsidP="0080280E" w:rsidRDefault="002F1FD6" w14:paraId="0C58AFD8" w14:textId="77777777">
      <w:pPr>
        <w:pStyle w:val="CommentText"/>
        <w:ind w:left="360"/>
        <w:jc w:val="both"/>
        <w:rPr>
          <w:rFonts w:cs="Calibri"/>
          <w:sz w:val="22"/>
          <w:szCs w:val="22"/>
        </w:rPr>
      </w:pPr>
      <w:r w:rsidRPr="00F6338A">
        <w:rPr>
          <w:rFonts w:cs="Calibri"/>
          <w:sz w:val="22"/>
          <w:szCs w:val="22"/>
        </w:rPr>
        <w:t>The MoA will support implementation of project activities relating to rural livelihoods and landscape management. Below is an overview of MoA’s responsibilities in the project:</w:t>
      </w:r>
    </w:p>
    <w:p w:rsidRPr="00F6338A" w:rsidR="002F1FD6" w:rsidP="0080280E" w:rsidRDefault="002F1FD6" w14:paraId="415EAC4A" w14:textId="77777777">
      <w:pPr>
        <w:pStyle w:val="CommentText"/>
        <w:ind w:left="360"/>
        <w:jc w:val="both"/>
        <w:rPr>
          <w:rFonts w:cs="Calibri"/>
          <w:sz w:val="22"/>
          <w:szCs w:val="22"/>
        </w:rPr>
      </w:pPr>
    </w:p>
    <w:p w:rsidRPr="00F6338A" w:rsidR="002F1FD6" w:rsidP="0080280E" w:rsidRDefault="002F1FD6" w14:paraId="68045CE9" w14:textId="77777777">
      <w:pPr>
        <w:pStyle w:val="CommentText"/>
        <w:ind w:left="360"/>
        <w:jc w:val="both"/>
        <w:rPr>
          <w:rFonts w:cs="Calibri"/>
          <w:sz w:val="22"/>
          <w:szCs w:val="22"/>
        </w:rPr>
      </w:pPr>
      <w:r w:rsidRPr="00F6338A">
        <w:rPr>
          <w:rFonts w:cs="Calibri"/>
          <w:sz w:val="22"/>
          <w:szCs w:val="22"/>
        </w:rPr>
        <w:t>1. Coordination and alignment</w:t>
      </w:r>
    </w:p>
    <w:p w:rsidRPr="00F6338A" w:rsidR="002F1FD6" w:rsidP="008C74E9" w:rsidRDefault="002F1FD6" w14:paraId="0A6D422C"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Calibri" w:cs="Calibri"/>
          <w:sz w:val="22"/>
          <w:szCs w:val="22"/>
          <w:lang w:val="en-GB"/>
        </w:rPr>
      </w:pPr>
      <w:r w:rsidRPr="00F6338A">
        <w:rPr>
          <w:rFonts w:eastAsia="Calibri" w:cs="Calibri"/>
          <w:sz w:val="22"/>
          <w:szCs w:val="22"/>
          <w:lang w:val="en-GB"/>
        </w:rPr>
        <w:t>Participate in Project Steering Committee meetings.</w:t>
      </w:r>
    </w:p>
    <w:p w:rsidRPr="00F6338A" w:rsidR="002F1FD6" w:rsidP="008C74E9" w:rsidRDefault="002F1FD6" w14:paraId="1C903833"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Calibri" w:cs="Calibri"/>
          <w:sz w:val="22"/>
          <w:szCs w:val="22"/>
          <w:lang w:val="en-GB"/>
        </w:rPr>
      </w:pPr>
      <w:r w:rsidRPr="00F6338A">
        <w:rPr>
          <w:rFonts w:eastAsia="Calibri" w:cs="Calibri"/>
          <w:sz w:val="22"/>
          <w:szCs w:val="22"/>
          <w:lang w:val="en-GB"/>
        </w:rPr>
        <w:t>Participate in Technical Coordination Committee meetings.</w:t>
      </w:r>
    </w:p>
    <w:p w:rsidRPr="00F6338A" w:rsidR="002F1FD6" w:rsidP="0080280E" w:rsidRDefault="002F1FD6" w14:paraId="63C8C86E" w14:textId="77777777">
      <w:pPr>
        <w:ind w:left="360"/>
        <w:jc w:val="both"/>
        <w:rPr>
          <w:rFonts w:eastAsia="Times New Roman" w:cs="Calibri"/>
          <w:color w:val="000000"/>
          <w:szCs w:val="22"/>
          <w:lang w:val="en-GB"/>
        </w:rPr>
      </w:pPr>
    </w:p>
    <w:p w:rsidRPr="00F6338A" w:rsidR="002F1FD6" w:rsidP="0080280E" w:rsidRDefault="002F1FD6" w14:paraId="28BDFDE0" w14:textId="77777777">
      <w:pPr>
        <w:ind w:left="360"/>
        <w:jc w:val="both"/>
        <w:rPr>
          <w:rFonts w:eastAsia="Times New Roman" w:cs="Calibri"/>
          <w:color w:val="000000"/>
          <w:szCs w:val="22"/>
        </w:rPr>
      </w:pPr>
      <w:r w:rsidRPr="00F6338A">
        <w:rPr>
          <w:rFonts w:eastAsia="Times New Roman" w:cs="Calibri"/>
          <w:color w:val="000000"/>
          <w:szCs w:val="22"/>
        </w:rPr>
        <w:t>2. Technical assistance and capacity building</w:t>
      </w:r>
    </w:p>
    <w:p w:rsidRPr="00F6338A" w:rsidR="002F1FD6" w:rsidP="008C74E9" w:rsidRDefault="002F1FD6" w14:paraId="1BC15305" w14:textId="6EF72FAA">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Calibri" w:cs="Calibri"/>
          <w:sz w:val="22"/>
          <w:szCs w:val="22"/>
          <w:lang w:val="en-GB"/>
        </w:rPr>
      </w:pPr>
      <w:r w:rsidRPr="00F6338A">
        <w:rPr>
          <w:rFonts w:eastAsia="Calibri" w:cs="Calibri"/>
          <w:sz w:val="22"/>
          <w:szCs w:val="22"/>
          <w:lang w:val="en-GB"/>
        </w:rPr>
        <w:t xml:space="preserve">Support SCNL in </w:t>
      </w:r>
      <w:r w:rsidRPr="00F6338A" w:rsidR="00893D4F">
        <w:rPr>
          <w:rFonts w:eastAsia="Calibri" w:cs="Calibri"/>
          <w:sz w:val="22"/>
          <w:szCs w:val="22"/>
          <w:lang w:val="en-GB"/>
        </w:rPr>
        <w:t xml:space="preserve">the </w:t>
      </w:r>
      <w:r w:rsidRPr="00F6338A">
        <w:rPr>
          <w:rFonts w:eastAsia="Calibri" w:cs="Calibri"/>
          <w:sz w:val="22"/>
          <w:szCs w:val="22"/>
          <w:lang w:val="en-GB"/>
        </w:rPr>
        <w:t>implementation of activities under Component 1 (</w:t>
      </w:r>
      <w:r w:rsidRPr="00F6338A" w:rsidR="004517F0">
        <w:rPr>
          <w:rFonts w:cs="Calibri"/>
          <w:sz w:val="22"/>
          <w:szCs w:val="22"/>
        </w:rPr>
        <w:t>Establishment of proposed protected areas and promote the effective  management of existing protected areas</w:t>
      </w:r>
      <w:r w:rsidRPr="00F6338A">
        <w:rPr>
          <w:rFonts w:eastAsia="Calibri" w:cs="Calibri"/>
          <w:sz w:val="22"/>
          <w:szCs w:val="22"/>
          <w:lang w:val="en-GB"/>
        </w:rPr>
        <w:t xml:space="preserve">), by providing input into </w:t>
      </w:r>
      <w:r w:rsidRPr="00F6338A" w:rsidR="00893D4F">
        <w:rPr>
          <w:rFonts w:eastAsia="Calibri" w:cs="Calibri"/>
          <w:sz w:val="22"/>
          <w:szCs w:val="22"/>
          <w:lang w:val="en-GB"/>
        </w:rPr>
        <w:t xml:space="preserve">the </w:t>
      </w:r>
      <w:r w:rsidRPr="00F6338A">
        <w:rPr>
          <w:rFonts w:eastAsia="Calibri" w:cs="Calibri"/>
          <w:sz w:val="22"/>
          <w:szCs w:val="22"/>
          <w:lang w:val="en-GB"/>
        </w:rPr>
        <w:t>development of co-management plans and PA gazettement packages within wider multi-stakeholder processes.</w:t>
      </w:r>
    </w:p>
    <w:p w:rsidRPr="00F6338A" w:rsidR="002F1FD6" w:rsidP="008C74E9" w:rsidRDefault="002F1FD6" w14:paraId="629A95B8" w14:textId="1C6676D4">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Calibri" w:cs="Calibri"/>
          <w:sz w:val="22"/>
          <w:szCs w:val="22"/>
          <w:lang w:val="en-GB"/>
        </w:rPr>
      </w:pPr>
      <w:r w:rsidRPr="00F6338A">
        <w:rPr>
          <w:rFonts w:eastAsia="Calibri" w:cs="Calibri"/>
          <w:sz w:val="22"/>
          <w:szCs w:val="22"/>
          <w:lang w:val="en-GB"/>
        </w:rPr>
        <w:t xml:space="preserve">Support PADEV in </w:t>
      </w:r>
      <w:r w:rsidRPr="00F6338A" w:rsidR="00893D4F">
        <w:rPr>
          <w:rFonts w:eastAsia="Calibri" w:cs="Calibri"/>
          <w:sz w:val="22"/>
          <w:szCs w:val="22"/>
          <w:lang w:val="en-GB"/>
        </w:rPr>
        <w:t xml:space="preserve">the </w:t>
      </w:r>
      <w:r w:rsidRPr="00F6338A">
        <w:rPr>
          <w:rFonts w:eastAsia="Calibri" w:cs="Calibri"/>
          <w:sz w:val="22"/>
          <w:szCs w:val="22"/>
          <w:lang w:val="en-GB"/>
        </w:rPr>
        <w:t>implementation of activities under Component 2 (Promotion of innovative climate-resilient and conservation-friendly livelihoods and enterprises), including input into socioeconomic assessments, delivering training and technical assistance on sustainable livelihoods, and support for rural enterprise and cooperative development.</w:t>
      </w:r>
    </w:p>
    <w:p w:rsidRPr="00F6338A" w:rsidR="00EF0510" w:rsidP="008C74E9" w:rsidRDefault="002F1FD6" w14:paraId="0BBC3A0C" w14:textId="48ED8B9C">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Calibri" w:cs="Calibri"/>
          <w:sz w:val="22"/>
          <w:szCs w:val="22"/>
          <w:lang w:val="en-GB"/>
        </w:rPr>
      </w:pPr>
      <w:r w:rsidRPr="00F6338A">
        <w:rPr>
          <w:rFonts w:eastAsia="Calibri" w:cs="Calibri"/>
          <w:sz w:val="22"/>
          <w:szCs w:val="22"/>
          <w:lang w:val="en-GB"/>
        </w:rPr>
        <w:t xml:space="preserve">Support TNC in </w:t>
      </w:r>
      <w:r w:rsidRPr="00F6338A" w:rsidR="00893D4F">
        <w:rPr>
          <w:rFonts w:eastAsia="Calibri" w:cs="Calibri"/>
          <w:sz w:val="22"/>
          <w:szCs w:val="22"/>
          <w:lang w:val="en-GB"/>
        </w:rPr>
        <w:t xml:space="preserve">the </w:t>
      </w:r>
      <w:r w:rsidRPr="00F6338A">
        <w:rPr>
          <w:rFonts w:eastAsia="Calibri" w:cs="Calibri"/>
          <w:sz w:val="22"/>
          <w:szCs w:val="22"/>
          <w:lang w:val="en-GB"/>
        </w:rPr>
        <w:t>implementation of activities under Component 3 (Strengthening transboundary watershed and forest landscape management), through support for committees to improve transboundary management and sustainable use of river basins.</w:t>
      </w:r>
    </w:p>
    <w:p w:rsidRPr="00F6338A" w:rsidR="004A3F0F" w:rsidP="005F3816" w:rsidRDefault="004A3F0F" w14:paraId="5163E2B7" w14:textId="77777777">
      <w:pPr>
        <w:rPr>
          <w:b/>
        </w:rPr>
      </w:pPr>
    </w:p>
    <w:p w:rsidRPr="00F6338A" w:rsidR="00CD3AB7" w:rsidP="005F3816" w:rsidRDefault="00CD3AB7" w14:paraId="041F75B9" w14:textId="77777777">
      <w:pPr>
        <w:rPr>
          <w:b/>
        </w:rPr>
      </w:pPr>
    </w:p>
    <w:p w:rsidRPr="00F6338A" w:rsidR="00444506" w:rsidP="005F3816" w:rsidRDefault="00444506" w14:paraId="4A4722C2" w14:textId="77777777">
      <w:pPr>
        <w:rPr>
          <w:b/>
        </w:rPr>
      </w:pPr>
    </w:p>
    <w:p w:rsidRPr="00F6338A" w:rsidR="00444506" w:rsidP="005F3816" w:rsidRDefault="00444506" w14:paraId="6688E082" w14:textId="77777777">
      <w:pPr>
        <w:rPr>
          <w:b/>
        </w:rPr>
      </w:pPr>
    </w:p>
    <w:p w:rsidRPr="00F6338A" w:rsidR="00444506" w:rsidP="005F3816" w:rsidRDefault="00444506" w14:paraId="7618273C" w14:textId="77777777">
      <w:pPr>
        <w:rPr>
          <w:b/>
        </w:rPr>
      </w:pPr>
    </w:p>
    <w:p w:rsidRPr="00F6338A" w:rsidR="00444506" w:rsidP="005F3816" w:rsidRDefault="00444506" w14:paraId="5B54C432" w14:textId="77777777">
      <w:pPr>
        <w:rPr>
          <w:b/>
        </w:rPr>
      </w:pPr>
    </w:p>
    <w:p w:rsidRPr="00F6338A" w:rsidR="00444506" w:rsidP="005F3816" w:rsidRDefault="00444506" w14:paraId="7EB9DD66" w14:textId="77777777">
      <w:pPr>
        <w:rPr>
          <w:b/>
        </w:rPr>
      </w:pPr>
    </w:p>
    <w:p w:rsidRPr="00F6338A" w:rsidR="00444506" w:rsidP="005F3816" w:rsidRDefault="00444506" w14:paraId="4361931B" w14:textId="77777777">
      <w:pPr>
        <w:rPr>
          <w:b/>
        </w:rPr>
      </w:pPr>
    </w:p>
    <w:p w:rsidRPr="00F6338A" w:rsidR="00444506" w:rsidP="005F3816" w:rsidRDefault="00444506" w14:paraId="0DEF0A90" w14:textId="77777777">
      <w:pPr>
        <w:rPr>
          <w:b/>
        </w:rPr>
      </w:pPr>
    </w:p>
    <w:p w:rsidRPr="00F6338A" w:rsidR="00646ECC" w:rsidP="008C74E9" w:rsidRDefault="00646ECC" w14:paraId="2230BF6D" w14:textId="2B86F653">
      <w:pPr>
        <w:pStyle w:val="ListParagraph"/>
        <w:numPr>
          <w:ilvl w:val="0"/>
          <w:numId w:val="88"/>
        </w:numPr>
        <w:rPr>
          <w:b/>
          <w:bCs/>
        </w:rPr>
      </w:pPr>
      <w:r w:rsidRPr="00F6338A">
        <w:rPr>
          <w:b/>
          <w:bCs/>
        </w:rPr>
        <w:t>Liberia Institute of Statistics and Geo-Information Services</w:t>
      </w:r>
      <w:r w:rsidRPr="00F6338A" w:rsidR="00C434E6">
        <w:rPr>
          <w:b/>
          <w:bCs/>
        </w:rPr>
        <w:t xml:space="preserve"> (LISGIS)</w:t>
      </w:r>
    </w:p>
    <w:p w:rsidRPr="00F6338A" w:rsidR="00470AF9" w:rsidP="00470AF9" w:rsidRDefault="00470AF9" w14:paraId="5856F099" w14:textId="77777777">
      <w:pPr>
        <w:pStyle w:val="CommentText"/>
        <w:jc w:val="both"/>
        <w:rPr>
          <w:sz w:val="22"/>
          <w:szCs w:val="22"/>
        </w:rPr>
      </w:pPr>
      <w:r w:rsidRPr="00F6338A">
        <w:rPr>
          <w:sz w:val="22"/>
          <w:szCs w:val="22"/>
          <w:lang w:val="en-CA"/>
        </w:rPr>
        <w:t xml:space="preserve">LISGIS </w:t>
      </w:r>
      <w:r w:rsidRPr="00F6338A">
        <w:rPr>
          <w:sz w:val="22"/>
          <w:szCs w:val="22"/>
        </w:rPr>
        <w:t xml:space="preserve">will support implementation of project activities relating to data and mapping. </w:t>
      </w:r>
      <w:r w:rsidRPr="00F6338A">
        <w:rPr>
          <w:rFonts w:cs="Calibri"/>
          <w:sz w:val="22"/>
          <w:szCs w:val="22"/>
        </w:rPr>
        <w:t>Below is an overview of LISGIS’s responsibilities in the project:</w:t>
      </w:r>
    </w:p>
    <w:p w:rsidRPr="00F6338A" w:rsidR="00470AF9" w:rsidP="00470AF9" w:rsidRDefault="00470AF9" w14:paraId="1A59104D" w14:textId="77777777">
      <w:pPr>
        <w:pStyle w:val="CommentText"/>
        <w:jc w:val="both"/>
        <w:rPr>
          <w:rFonts w:cs="Calibri"/>
          <w:sz w:val="22"/>
          <w:szCs w:val="22"/>
        </w:rPr>
      </w:pPr>
    </w:p>
    <w:p w:rsidRPr="00F6338A" w:rsidR="00470AF9" w:rsidP="00470AF9" w:rsidRDefault="00470AF9" w14:paraId="65D310F8" w14:textId="77777777">
      <w:pPr>
        <w:pStyle w:val="CommentText"/>
        <w:ind w:left="360"/>
        <w:jc w:val="both"/>
        <w:rPr>
          <w:rFonts w:cs="Calibri"/>
          <w:sz w:val="22"/>
          <w:szCs w:val="22"/>
        </w:rPr>
      </w:pPr>
      <w:r w:rsidRPr="00F6338A">
        <w:rPr>
          <w:rFonts w:cs="Calibri"/>
          <w:sz w:val="22"/>
          <w:szCs w:val="22"/>
        </w:rPr>
        <w:t>1. Coordination and alignment</w:t>
      </w:r>
    </w:p>
    <w:p w:rsidRPr="00F6338A" w:rsidR="00470AF9" w:rsidP="008C74E9" w:rsidRDefault="00470AF9" w14:paraId="6D3EE05E"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Calibri" w:cstheme="minorHAnsi"/>
          <w:sz w:val="22"/>
          <w:szCs w:val="22"/>
          <w:lang w:val="en-GB"/>
        </w:rPr>
      </w:pPr>
      <w:r w:rsidRPr="00F6338A">
        <w:rPr>
          <w:rFonts w:eastAsia="Calibri" w:cstheme="minorHAnsi"/>
          <w:sz w:val="22"/>
          <w:szCs w:val="22"/>
          <w:lang w:val="en-GB"/>
        </w:rPr>
        <w:t>Participate in Project Steering Committee meetings.</w:t>
      </w:r>
    </w:p>
    <w:p w:rsidRPr="00F6338A" w:rsidR="00470AF9" w:rsidP="008C74E9" w:rsidRDefault="00470AF9" w14:paraId="20327408"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Calibri" w:cstheme="minorHAnsi"/>
          <w:sz w:val="22"/>
          <w:szCs w:val="22"/>
          <w:lang w:val="en-GB"/>
        </w:rPr>
      </w:pPr>
      <w:r w:rsidRPr="00F6338A">
        <w:rPr>
          <w:rFonts w:eastAsia="Calibri" w:cstheme="minorHAnsi"/>
          <w:sz w:val="22"/>
          <w:szCs w:val="22"/>
          <w:lang w:val="en-GB"/>
        </w:rPr>
        <w:t>Participate in Technical Coordination Committee meetings.</w:t>
      </w:r>
    </w:p>
    <w:p w:rsidRPr="00F6338A" w:rsidR="00470AF9" w:rsidP="00470AF9" w:rsidRDefault="00470AF9" w14:paraId="4A9A1060" w14:textId="77777777">
      <w:pPr>
        <w:ind w:left="360"/>
        <w:jc w:val="both"/>
        <w:rPr>
          <w:rFonts w:eastAsia="Times New Roman" w:cs="Calibri"/>
          <w:color w:val="000000"/>
          <w:szCs w:val="22"/>
          <w:lang w:val="en-GB"/>
        </w:rPr>
      </w:pPr>
    </w:p>
    <w:p w:rsidRPr="00F6338A" w:rsidR="00470AF9" w:rsidP="00470AF9" w:rsidRDefault="00470AF9" w14:paraId="137318EE" w14:textId="77777777">
      <w:pPr>
        <w:ind w:left="360"/>
        <w:jc w:val="both"/>
        <w:rPr>
          <w:rFonts w:eastAsia="Times New Roman" w:cs="Calibri"/>
          <w:color w:val="000000"/>
          <w:szCs w:val="22"/>
        </w:rPr>
      </w:pPr>
      <w:r w:rsidRPr="00F6338A">
        <w:rPr>
          <w:rFonts w:eastAsia="Times New Roman" w:cs="Calibri"/>
          <w:color w:val="000000"/>
          <w:szCs w:val="22"/>
        </w:rPr>
        <w:t>2. Technical assistance and capacity building</w:t>
      </w:r>
    </w:p>
    <w:p w:rsidRPr="00F6338A" w:rsidR="00470AF9" w:rsidP="008C74E9" w:rsidRDefault="00470AF9" w14:paraId="41902513" w14:textId="1BEC9129">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Calibri" w:cstheme="minorHAnsi"/>
          <w:sz w:val="22"/>
          <w:szCs w:val="22"/>
          <w:lang w:val="en-GB"/>
        </w:rPr>
      </w:pPr>
      <w:r w:rsidRPr="00F6338A">
        <w:rPr>
          <w:rFonts w:eastAsia="Calibri" w:cstheme="minorHAnsi"/>
          <w:sz w:val="22"/>
          <w:szCs w:val="22"/>
          <w:lang w:val="en-GB"/>
        </w:rPr>
        <w:t>Support SCNL in implementation of activities under Component 1 (</w:t>
      </w:r>
      <w:r w:rsidRPr="00F6338A" w:rsidR="004517F0">
        <w:rPr>
          <w:rFonts w:cs="Calibri"/>
          <w:sz w:val="22"/>
          <w:szCs w:val="22"/>
        </w:rPr>
        <w:t>Establishment of proposed protected areas and promote the effective  management of existing protected areas</w:t>
      </w:r>
      <w:r w:rsidRPr="00F6338A">
        <w:rPr>
          <w:rFonts w:eastAsia="Calibri" w:cstheme="minorHAnsi"/>
          <w:sz w:val="22"/>
          <w:szCs w:val="22"/>
          <w:lang w:val="en-GB"/>
        </w:rPr>
        <w:t>), by providing data and mapping support relating to development of co-management plans and PA gazettement packages.</w:t>
      </w:r>
    </w:p>
    <w:p w:rsidRPr="00F6338A" w:rsidR="00470AF9" w:rsidP="008C74E9" w:rsidRDefault="00470AF9" w14:paraId="51EB0FBC"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Calibri" w:cstheme="minorHAnsi"/>
          <w:sz w:val="22"/>
          <w:szCs w:val="22"/>
          <w:lang w:val="en-GB"/>
        </w:rPr>
      </w:pPr>
      <w:r w:rsidRPr="00F6338A">
        <w:rPr>
          <w:rFonts w:eastAsia="Calibri" w:cstheme="minorHAnsi"/>
          <w:sz w:val="22"/>
          <w:szCs w:val="22"/>
          <w:lang w:val="en-GB"/>
        </w:rPr>
        <w:t>Support PADEV in implementation of activities under Component 2 (Promotion of innovative climate-resilient and conservation-friendly livelihoods and enterprises), by providing data and mapping support relating land use planning and socioeconomic assessments.</w:t>
      </w:r>
    </w:p>
    <w:p w:rsidRPr="00F6338A" w:rsidR="00470AF9" w:rsidP="00470AF9" w:rsidRDefault="00470AF9" w14:paraId="41C7843A" w14:textId="77777777">
      <w:pPr>
        <w:ind w:left="360"/>
        <w:jc w:val="both"/>
        <w:rPr>
          <w:szCs w:val="22"/>
        </w:rPr>
      </w:pPr>
    </w:p>
    <w:p w:rsidRPr="00F6338A" w:rsidR="00470AF9" w:rsidP="00470AF9" w:rsidRDefault="00470AF9" w14:paraId="1E287240" w14:textId="77777777">
      <w:pPr>
        <w:pStyle w:val="CommentText"/>
        <w:ind w:left="360"/>
        <w:jc w:val="both"/>
        <w:rPr>
          <w:rFonts w:cs="Calibri"/>
          <w:sz w:val="22"/>
          <w:szCs w:val="22"/>
        </w:rPr>
      </w:pPr>
      <w:r w:rsidRPr="00F6338A">
        <w:rPr>
          <w:rFonts w:cs="Calibri"/>
          <w:sz w:val="22"/>
          <w:szCs w:val="22"/>
        </w:rPr>
        <w:t>3. Monitoring, Evaluation and Learning</w:t>
      </w:r>
    </w:p>
    <w:p w:rsidRPr="00F6338A" w:rsidR="00470AF9" w:rsidP="008C74E9" w:rsidRDefault="00470AF9" w14:paraId="10B3B82D"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ind w:left="1080"/>
        <w:contextualSpacing/>
        <w:jc w:val="both"/>
        <w:rPr>
          <w:rFonts w:eastAsia="Calibri" w:cstheme="minorHAnsi"/>
          <w:sz w:val="22"/>
          <w:szCs w:val="22"/>
          <w:lang w:val="en-GB"/>
        </w:rPr>
      </w:pPr>
      <w:r w:rsidRPr="00F6338A">
        <w:rPr>
          <w:rFonts w:eastAsia="Calibri" w:cstheme="minorHAnsi"/>
          <w:sz w:val="22"/>
          <w:szCs w:val="22"/>
          <w:lang w:val="en-GB"/>
        </w:rPr>
        <w:t>Provide inputs into project monitoring and evaluation processes.</w:t>
      </w:r>
    </w:p>
    <w:p w:rsidRPr="00F6338A" w:rsidR="00C434E6" w:rsidP="005F3816" w:rsidRDefault="00C434E6" w14:paraId="00C663F1" w14:textId="77777777">
      <w:pPr>
        <w:rPr>
          <w:b/>
          <w:lang w:val="en-GB"/>
        </w:rPr>
      </w:pPr>
    </w:p>
    <w:p w:rsidRPr="00F6338A" w:rsidR="004A3F0F" w:rsidP="005F3816" w:rsidRDefault="004A3F0F" w14:paraId="7864A126" w14:textId="77777777">
      <w:pPr>
        <w:rPr>
          <w:b/>
          <w:bCs/>
        </w:rPr>
      </w:pPr>
    </w:p>
    <w:p w:rsidRPr="00F6338A" w:rsidR="00C434E6" w:rsidP="008C74E9" w:rsidRDefault="00711500" w14:paraId="075C7377" w14:textId="40FDAA0F">
      <w:pPr>
        <w:pStyle w:val="ListParagraph"/>
        <w:numPr>
          <w:ilvl w:val="0"/>
          <w:numId w:val="88"/>
        </w:numPr>
        <w:rPr>
          <w:b/>
          <w:bCs/>
        </w:rPr>
      </w:pPr>
      <w:r w:rsidRPr="00F6338A">
        <w:rPr>
          <w:b/>
          <w:bCs/>
        </w:rPr>
        <w:t xml:space="preserve">Society For Conservation </w:t>
      </w:r>
      <w:r w:rsidRPr="00F6338A" w:rsidR="00A82858">
        <w:rPr>
          <w:b/>
          <w:bCs/>
        </w:rPr>
        <w:t>of</w:t>
      </w:r>
      <w:r w:rsidRPr="00F6338A">
        <w:rPr>
          <w:b/>
          <w:bCs/>
        </w:rPr>
        <w:t xml:space="preserve"> Nature </w:t>
      </w:r>
      <w:r w:rsidRPr="00F6338A" w:rsidR="006904C1">
        <w:rPr>
          <w:b/>
          <w:bCs/>
        </w:rPr>
        <w:t>of</w:t>
      </w:r>
      <w:r w:rsidRPr="00F6338A">
        <w:rPr>
          <w:b/>
          <w:bCs/>
        </w:rPr>
        <w:t xml:space="preserve"> Liberia (SCNL)</w:t>
      </w:r>
    </w:p>
    <w:p w:rsidRPr="00F6338A" w:rsidR="00FA51E6" w:rsidP="13E1509B" w:rsidRDefault="00FA51E6" w14:paraId="59782774" w14:textId="5D8983DF">
      <w:pPr>
        <w:pStyle w:val="BodyA"/>
        <w:jc w:val="both"/>
        <w:rPr>
          <w:rFonts w:cs="Calibri"/>
          <w:sz w:val="22"/>
          <w:szCs w:val="22"/>
          <w:lang w:val="en-US"/>
        </w:rPr>
      </w:pPr>
      <w:r w:rsidRPr="00F6338A">
        <w:rPr>
          <w:rStyle w:val="None"/>
          <w:rFonts w:cs="Calibri"/>
          <w:sz w:val="22"/>
          <w:szCs w:val="22"/>
          <w:lang w:val="en-US"/>
        </w:rPr>
        <w:t xml:space="preserve">As Executing Agency Support Partner, SCNL will provide critical support to the EPA for project management and implementation. SCNL will house the Project Management Unit (PMU), lead recruitment of PMU members to be hired, and manage field activities out of their NW Liberia field office. </w:t>
      </w:r>
      <w:r w:rsidRPr="00F6338A">
        <w:rPr>
          <w:rFonts w:eastAsia="Times New Roman" w:cs="Calibri"/>
          <w:sz w:val="22"/>
          <w:szCs w:val="22"/>
          <w:lang w:val="en-US"/>
        </w:rPr>
        <w:t>They also will lead implementation for Component 1 (</w:t>
      </w:r>
      <w:r w:rsidRPr="00F6338A" w:rsidR="004517F0">
        <w:rPr>
          <w:rFonts w:cs="Calibri"/>
          <w:sz w:val="22"/>
          <w:szCs w:val="22"/>
          <w:lang w:val="en-US"/>
        </w:rPr>
        <w:t>Establishment of proposed protected areas and promote the effective  management of existing protected areas</w:t>
      </w:r>
      <w:r w:rsidRPr="00F6338A">
        <w:rPr>
          <w:rFonts w:eastAsia="Times New Roman" w:cs="Calibri"/>
          <w:sz w:val="22"/>
          <w:szCs w:val="22"/>
          <w:lang w:val="en-US"/>
        </w:rPr>
        <w:t>) and Component 4 (</w:t>
      </w:r>
      <w:r w:rsidRPr="00F6338A">
        <w:rPr>
          <w:rFonts w:cs="Calibri"/>
          <w:sz w:val="22"/>
          <w:szCs w:val="22"/>
          <w:lang w:val="en-US"/>
        </w:rPr>
        <w:t>Capacity building and strengthened collaboration, learning, and knowledge sharing)</w:t>
      </w:r>
      <w:r w:rsidRPr="00F6338A">
        <w:rPr>
          <w:rFonts w:eastAsia="Times New Roman" w:cs="Calibri"/>
          <w:sz w:val="22"/>
          <w:szCs w:val="22"/>
          <w:lang w:val="en-US"/>
        </w:rPr>
        <w:t>, and share responsibility with the EPA for Component 5 (Monitoring and Evaluation Framework).</w:t>
      </w:r>
    </w:p>
    <w:p w:rsidRPr="00F6338A" w:rsidR="00FA51E6" w:rsidP="00444506" w:rsidRDefault="00FA51E6" w14:paraId="718E63D4" w14:textId="77777777">
      <w:pPr>
        <w:pStyle w:val="BodyA"/>
        <w:jc w:val="both"/>
        <w:rPr>
          <w:rFonts w:eastAsia="Times New Roman" w:cs="Calibri"/>
          <w:sz w:val="22"/>
          <w:szCs w:val="22"/>
        </w:rPr>
      </w:pPr>
    </w:p>
    <w:p w:rsidRPr="00F6338A" w:rsidR="00FA51E6" w:rsidP="00FA51E6" w:rsidRDefault="00FA51E6" w14:paraId="4CB6C1BA" w14:textId="77777777">
      <w:pPr>
        <w:jc w:val="both"/>
        <w:rPr>
          <w:rFonts w:eastAsia="Calibri" w:cs="Calibri"/>
          <w:szCs w:val="22"/>
          <w:lang w:val="en-GB"/>
        </w:rPr>
      </w:pPr>
      <w:r w:rsidRPr="00F6338A">
        <w:rPr>
          <w:rFonts w:eastAsia="Calibri" w:cs="Calibri"/>
          <w:szCs w:val="22"/>
          <w:lang w:val="en-GB"/>
        </w:rPr>
        <w:t>The PMU plays a key role in ensuring the seamless operation, coordination, and successful implementation of the Liberia Child Project and its alignment with the Guinean Forest Integrated Program (GFIP) and the Guinea and Sierra Leone Child Projects. The PMU is entrusted with a myriad of responsibilities, encompassing various domains from overall coordination to specialized tasks like gender-sensitive planning and coordination of transboundary collaboration. Below is a draft overview of the PMU’s roles and responsibilities:</w:t>
      </w:r>
    </w:p>
    <w:p w:rsidRPr="00F6338A" w:rsidR="00FA51E6" w:rsidP="00FA51E6" w:rsidRDefault="00FA51E6" w14:paraId="4562578A" w14:textId="77777777">
      <w:pPr>
        <w:jc w:val="both"/>
        <w:rPr>
          <w:rFonts w:eastAsia="Calibri" w:cs="Calibri"/>
          <w:szCs w:val="22"/>
          <w:lang w:val="en-GB"/>
        </w:rPr>
      </w:pPr>
      <w:r w:rsidRPr="00F6338A">
        <w:rPr>
          <w:rFonts w:eastAsia="Calibri" w:cs="Calibri"/>
          <w:szCs w:val="22"/>
          <w:lang w:val="en-GB"/>
        </w:rPr>
        <w:t xml:space="preserve"> </w:t>
      </w:r>
    </w:p>
    <w:p w:rsidRPr="00F6338A" w:rsidR="00FA51E6" w:rsidP="00FA51E6" w:rsidRDefault="00FA51E6" w14:paraId="68C52E0F" w14:textId="17E3ADB4">
      <w:pPr>
        <w:jc w:val="both"/>
        <w:rPr>
          <w:rFonts w:eastAsia="Calibri" w:cs="Calibri"/>
          <w:szCs w:val="22"/>
          <w:lang w:val="en-GB"/>
        </w:rPr>
      </w:pPr>
      <w:r w:rsidRPr="00F6338A">
        <w:rPr>
          <w:rFonts w:eastAsia="Calibri" w:cs="Calibri"/>
          <w:szCs w:val="22"/>
          <w:lang w:val="en-GB"/>
        </w:rPr>
        <w:t>Overall Coordination and Support</w:t>
      </w:r>
    </w:p>
    <w:p w:rsidRPr="00F6338A" w:rsidR="00FA51E6" w:rsidP="008C74E9" w:rsidRDefault="00FA51E6" w14:paraId="6F84E8FC" w14:textId="77777777">
      <w:pPr>
        <w:pStyle w:val="CommentText"/>
        <w:numPr>
          <w:ilvl w:val="0"/>
          <w:numId w:val="127"/>
        </w:numPr>
        <w:jc w:val="both"/>
        <w:rPr>
          <w:rFonts w:cs="Calibri"/>
          <w:sz w:val="22"/>
          <w:szCs w:val="22"/>
        </w:rPr>
      </w:pPr>
      <w:r w:rsidRPr="00F6338A">
        <w:rPr>
          <w:rFonts w:cs="Calibri"/>
          <w:sz w:val="22"/>
          <w:szCs w:val="22"/>
        </w:rPr>
        <w:t>Support overall project execution and delivery of outputs and outcomes.</w:t>
      </w:r>
    </w:p>
    <w:p w:rsidRPr="00F6338A" w:rsidR="00FA51E6" w:rsidP="008C74E9" w:rsidRDefault="00FA51E6" w14:paraId="58EB0F32" w14:textId="77777777">
      <w:pPr>
        <w:pStyle w:val="CommentText"/>
        <w:numPr>
          <w:ilvl w:val="0"/>
          <w:numId w:val="127"/>
        </w:numPr>
        <w:jc w:val="both"/>
        <w:rPr>
          <w:rFonts w:cs="Calibri"/>
          <w:sz w:val="22"/>
          <w:szCs w:val="22"/>
        </w:rPr>
      </w:pPr>
      <w:r w:rsidRPr="00F6338A">
        <w:rPr>
          <w:rFonts w:cs="Calibri"/>
          <w:sz w:val="22"/>
          <w:szCs w:val="22"/>
        </w:rPr>
        <w:t>Serve as the secretariat for the Project Steering Committee.</w:t>
      </w:r>
    </w:p>
    <w:p w:rsidRPr="00F6338A" w:rsidR="00FA51E6" w:rsidP="008C74E9" w:rsidRDefault="00FA51E6" w14:paraId="4CB2D08C" w14:textId="77777777">
      <w:pPr>
        <w:pStyle w:val="CommentText"/>
        <w:numPr>
          <w:ilvl w:val="0"/>
          <w:numId w:val="127"/>
        </w:numPr>
        <w:jc w:val="both"/>
        <w:rPr>
          <w:rFonts w:cs="Calibri"/>
          <w:sz w:val="22"/>
          <w:szCs w:val="22"/>
        </w:rPr>
      </w:pPr>
      <w:r w:rsidRPr="00F6338A">
        <w:rPr>
          <w:rFonts w:cs="Calibri"/>
          <w:sz w:val="22"/>
          <w:szCs w:val="22"/>
        </w:rPr>
        <w:t>Organize and lead Technical Coordination Committee meetings.</w:t>
      </w:r>
    </w:p>
    <w:p w:rsidRPr="00F6338A" w:rsidR="00FA51E6" w:rsidP="008C74E9" w:rsidRDefault="00FA51E6" w14:paraId="02F76D78" w14:textId="77777777">
      <w:pPr>
        <w:pStyle w:val="ListParagraph"/>
        <w:numPr>
          <w:ilvl w:val="0"/>
          <w:numId w:val="127"/>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Facilitate and ensure the smooth implementation of the project by coordinating activities, resources, equipment, and information.</w:t>
      </w:r>
    </w:p>
    <w:p w:rsidRPr="00F6338A" w:rsidR="00FA51E6" w:rsidP="008C74E9" w:rsidRDefault="00FA51E6" w14:paraId="692F4991" w14:textId="77777777">
      <w:pPr>
        <w:pStyle w:val="ListParagraph"/>
        <w:numPr>
          <w:ilvl w:val="0"/>
          <w:numId w:val="127"/>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Provide support and enhance the capacity of both state and non-state stakeholders.</w:t>
      </w:r>
    </w:p>
    <w:p w:rsidRPr="00F6338A" w:rsidR="00FA51E6" w:rsidP="008C74E9" w:rsidRDefault="00FA51E6" w14:paraId="562629A0" w14:textId="487655AD">
      <w:pPr>
        <w:pStyle w:val="ListParagraph"/>
        <w:numPr>
          <w:ilvl w:val="0"/>
          <w:numId w:val="127"/>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Ensure alignment and coordination between the Liberia Child Project and the Guinean Forest Integrated Program,</w:t>
      </w:r>
      <w:r w:rsidRPr="00F6338A" w:rsidR="002E50C9">
        <w:rPr>
          <w:rFonts w:eastAsia="Calibri" w:cs="Calibri"/>
          <w:sz w:val="22"/>
          <w:szCs w:val="22"/>
          <w:lang w:val="en-GB"/>
        </w:rPr>
        <w:t xml:space="preserve"> </w:t>
      </w:r>
      <w:r w:rsidRPr="00F6338A">
        <w:rPr>
          <w:rFonts w:cs="Calibri"/>
          <w:sz w:val="22"/>
          <w:szCs w:val="22"/>
        </w:rPr>
        <w:t>and participate in events organized by CI under the Guinean Forests Integrated Program, as well as other important events including those organized by GEF Integrated Programs.</w:t>
      </w:r>
    </w:p>
    <w:p w:rsidRPr="00F6338A" w:rsidR="00FA51E6" w:rsidP="00FA51E6" w:rsidRDefault="00FA51E6" w14:paraId="1117C9D3" w14:textId="77777777">
      <w:pPr>
        <w:jc w:val="both"/>
        <w:rPr>
          <w:rFonts w:eastAsia="Calibri" w:cs="Calibri"/>
          <w:szCs w:val="22"/>
          <w:lang w:val="en-GB"/>
        </w:rPr>
      </w:pPr>
      <w:r w:rsidRPr="00F6338A">
        <w:rPr>
          <w:rFonts w:eastAsia="Calibri" w:cs="Calibri"/>
          <w:szCs w:val="22"/>
          <w:lang w:val="en-GB"/>
        </w:rPr>
        <w:t xml:space="preserve"> </w:t>
      </w:r>
    </w:p>
    <w:p w:rsidRPr="00F6338A" w:rsidR="00444506" w:rsidP="00FA51E6" w:rsidRDefault="00444506" w14:paraId="07AD57A4" w14:textId="77777777">
      <w:pPr>
        <w:jc w:val="both"/>
        <w:rPr>
          <w:rFonts w:eastAsia="Calibri" w:cs="Calibri"/>
          <w:szCs w:val="22"/>
          <w:lang w:val="en-GB"/>
        </w:rPr>
      </w:pPr>
    </w:p>
    <w:p w:rsidRPr="00F6338A" w:rsidR="00444506" w:rsidP="00FA51E6" w:rsidRDefault="00444506" w14:paraId="66D76305" w14:textId="77777777">
      <w:pPr>
        <w:jc w:val="both"/>
        <w:rPr>
          <w:rFonts w:eastAsia="Calibri" w:cs="Calibri"/>
          <w:szCs w:val="22"/>
          <w:lang w:val="en-GB"/>
        </w:rPr>
      </w:pPr>
    </w:p>
    <w:p w:rsidRPr="00F6338A" w:rsidR="00FA51E6" w:rsidP="00FA51E6" w:rsidRDefault="00FA51E6" w14:paraId="58A6704E" w14:textId="03911124">
      <w:pPr>
        <w:jc w:val="both"/>
        <w:rPr>
          <w:rFonts w:eastAsia="Calibri" w:cs="Calibri"/>
          <w:szCs w:val="22"/>
          <w:lang w:val="en-GB"/>
        </w:rPr>
      </w:pPr>
      <w:r w:rsidRPr="00F6338A">
        <w:rPr>
          <w:rFonts w:eastAsia="Calibri" w:cs="Calibri"/>
          <w:szCs w:val="22"/>
          <w:lang w:val="en-GB"/>
        </w:rPr>
        <w:t>Communication and Outreach</w:t>
      </w:r>
    </w:p>
    <w:p w:rsidRPr="00F6338A" w:rsidR="00FA51E6" w:rsidP="008C74E9" w:rsidRDefault="00FA51E6" w14:paraId="042F3336" w14:textId="77777777">
      <w:pPr>
        <w:pStyle w:val="ListParagraph"/>
        <w:numPr>
          <w:ilvl w:val="0"/>
          <w:numId w:val="126"/>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Develop and implement a robust communication and outreach strategy to promote the project’s objectives and outcomes.</w:t>
      </w:r>
    </w:p>
    <w:p w:rsidRPr="00F6338A" w:rsidR="00FA51E6" w:rsidP="008C74E9" w:rsidRDefault="00FA51E6" w14:paraId="21CC4E0D" w14:textId="77777777">
      <w:pPr>
        <w:pStyle w:val="ListParagraph"/>
        <w:numPr>
          <w:ilvl w:val="0"/>
          <w:numId w:val="126"/>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Lead the development of the project’s website and communication interfaces, including social media platforms, to facilitate effective information dissemination and stakeholder engagement.</w:t>
      </w:r>
    </w:p>
    <w:p w:rsidRPr="00F6338A" w:rsidR="00FA51E6" w:rsidP="008C74E9" w:rsidRDefault="00FA51E6" w14:paraId="35DAFB60" w14:textId="77777777">
      <w:pPr>
        <w:pStyle w:val="ListParagraph"/>
        <w:numPr>
          <w:ilvl w:val="0"/>
          <w:numId w:val="126"/>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Capitalize on the capacity development of state and non-state stakeholders and ensure the documentation and sharing of knowledge and experiences generated over the course of project implementation.</w:t>
      </w:r>
    </w:p>
    <w:p w:rsidRPr="00F6338A" w:rsidR="00FA51E6" w:rsidP="00FA51E6" w:rsidRDefault="00FA51E6" w14:paraId="2CEA63A0" w14:textId="77777777">
      <w:pPr>
        <w:jc w:val="both"/>
        <w:rPr>
          <w:rFonts w:eastAsia="Calibri" w:cs="Calibri"/>
          <w:szCs w:val="22"/>
          <w:lang w:val="en-GB"/>
        </w:rPr>
      </w:pPr>
      <w:r w:rsidRPr="00F6338A">
        <w:rPr>
          <w:rFonts w:eastAsia="Calibri" w:cs="Calibri"/>
          <w:szCs w:val="22"/>
          <w:lang w:val="en-GB"/>
        </w:rPr>
        <w:t xml:space="preserve"> </w:t>
      </w:r>
    </w:p>
    <w:p w:rsidRPr="00F6338A" w:rsidR="00FA51E6" w:rsidP="00FA51E6" w:rsidRDefault="00FA51E6" w14:paraId="36FCAB1F" w14:textId="176A2BF2">
      <w:pPr>
        <w:jc w:val="both"/>
        <w:rPr>
          <w:rFonts w:eastAsia="Calibri" w:cs="Calibri"/>
          <w:szCs w:val="22"/>
          <w:lang w:val="en-GB"/>
        </w:rPr>
      </w:pPr>
      <w:r w:rsidRPr="00F6338A">
        <w:rPr>
          <w:rFonts w:eastAsia="Calibri" w:cs="Calibri"/>
          <w:szCs w:val="22"/>
          <w:lang w:val="en-GB"/>
        </w:rPr>
        <w:t>Gender-Sensitive Planning and Management</w:t>
      </w:r>
    </w:p>
    <w:p w:rsidRPr="00F6338A" w:rsidR="00FA51E6" w:rsidP="008C74E9" w:rsidRDefault="00FA51E6" w14:paraId="163D8E5E" w14:textId="77777777">
      <w:pPr>
        <w:pStyle w:val="ListParagraph"/>
        <w:numPr>
          <w:ilvl w:val="0"/>
          <w:numId w:val="125"/>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Lead in incorporating gender-sensitive planning across all project activities and ensure that gender topics are adequately addressed and integrated.</w:t>
      </w:r>
    </w:p>
    <w:p w:rsidRPr="00F6338A" w:rsidR="00FA51E6" w:rsidP="008C74E9" w:rsidRDefault="00FA51E6" w14:paraId="528B7846" w14:textId="77777777">
      <w:pPr>
        <w:pStyle w:val="ListParagraph"/>
        <w:numPr>
          <w:ilvl w:val="0"/>
          <w:numId w:val="125"/>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Develop and implement a gender-sensitive knowledge management strategy to ensure that gender considerations are embedded in all aspects of the project.</w:t>
      </w:r>
    </w:p>
    <w:p w:rsidRPr="00F6338A" w:rsidR="00FA51E6" w:rsidP="00FA51E6" w:rsidRDefault="00FA51E6" w14:paraId="4B920440" w14:textId="77777777">
      <w:pPr>
        <w:jc w:val="both"/>
        <w:rPr>
          <w:rFonts w:eastAsia="Calibri" w:cs="Calibri"/>
          <w:szCs w:val="22"/>
          <w:lang w:val="en-GB"/>
        </w:rPr>
      </w:pPr>
      <w:r w:rsidRPr="00F6338A">
        <w:rPr>
          <w:rFonts w:eastAsia="Calibri" w:cs="Calibri"/>
          <w:szCs w:val="22"/>
          <w:lang w:val="en-GB"/>
        </w:rPr>
        <w:t xml:space="preserve"> </w:t>
      </w:r>
    </w:p>
    <w:p w:rsidRPr="00F6338A" w:rsidR="00FA51E6" w:rsidP="00FA51E6" w:rsidRDefault="00FA51E6" w14:paraId="3BB9D787" w14:textId="62689921">
      <w:pPr>
        <w:jc w:val="both"/>
        <w:rPr>
          <w:rFonts w:eastAsia="Calibri" w:cs="Calibri"/>
          <w:szCs w:val="22"/>
          <w:lang w:val="en-GB"/>
        </w:rPr>
      </w:pPr>
      <w:r w:rsidRPr="00F6338A">
        <w:rPr>
          <w:rFonts w:eastAsia="Calibri" w:cs="Calibri"/>
          <w:szCs w:val="22"/>
          <w:lang w:val="en-GB"/>
        </w:rPr>
        <w:t>Landscape-level Coherency and Management</w:t>
      </w:r>
    </w:p>
    <w:p w:rsidRPr="00F6338A" w:rsidR="00FA51E6" w:rsidP="008C74E9" w:rsidRDefault="00FA51E6" w14:paraId="638E2C6F" w14:textId="77777777">
      <w:pPr>
        <w:pStyle w:val="ListParagraph"/>
        <w:numPr>
          <w:ilvl w:val="0"/>
          <w:numId w:val="125"/>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Build and ensure NW Liberia Landscape coherency and manage interdependencies with other programs, projects, and initiatives, including but not limited to USAID, EU, AFD and CEPF investments in the landscape and its connected transboundary areas.</w:t>
      </w:r>
    </w:p>
    <w:p w:rsidRPr="00F6338A" w:rsidR="00FA51E6" w:rsidP="008C74E9" w:rsidRDefault="00FA51E6" w14:paraId="604B88B9" w14:textId="77777777">
      <w:pPr>
        <w:pStyle w:val="ListParagraph"/>
        <w:numPr>
          <w:ilvl w:val="0"/>
          <w:numId w:val="125"/>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Enhance coordination between the Liberia Child Project, the GFIP, and the Guinea and Sierra Leone Child Projects, ensuring that gender topics are cohesively integrated.</w:t>
      </w:r>
    </w:p>
    <w:p w:rsidRPr="00F6338A" w:rsidR="00FA51E6" w:rsidP="008C74E9" w:rsidRDefault="00FA51E6" w14:paraId="4CC8F859" w14:textId="77777777">
      <w:pPr>
        <w:pStyle w:val="ListParagraph"/>
        <w:numPr>
          <w:ilvl w:val="0"/>
          <w:numId w:val="125"/>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Monitor and raise additional co-financing for the project.</w:t>
      </w:r>
    </w:p>
    <w:p w:rsidRPr="00F6338A" w:rsidR="00FA51E6" w:rsidP="00FA51E6" w:rsidRDefault="00FA51E6" w14:paraId="54EC51B0" w14:textId="77777777">
      <w:pPr>
        <w:jc w:val="both"/>
        <w:rPr>
          <w:rFonts w:eastAsia="Calibri" w:cs="Calibri"/>
          <w:szCs w:val="22"/>
          <w:lang w:val="en-GB"/>
        </w:rPr>
      </w:pPr>
      <w:r w:rsidRPr="00F6338A">
        <w:rPr>
          <w:rFonts w:eastAsia="Calibri" w:cs="Calibri"/>
          <w:szCs w:val="22"/>
          <w:lang w:val="en-GB"/>
        </w:rPr>
        <w:t xml:space="preserve"> </w:t>
      </w:r>
    </w:p>
    <w:p w:rsidRPr="00F6338A" w:rsidR="00FA51E6" w:rsidP="00FA51E6" w:rsidRDefault="00FA51E6" w14:paraId="0906A13C" w14:textId="03B1F91A">
      <w:pPr>
        <w:jc w:val="both"/>
        <w:rPr>
          <w:rFonts w:eastAsia="Calibri" w:cs="Calibri"/>
          <w:szCs w:val="22"/>
          <w:lang w:val="en-GB"/>
        </w:rPr>
      </w:pPr>
      <w:r w:rsidRPr="00F6338A">
        <w:rPr>
          <w:rFonts w:eastAsia="Calibri" w:cs="Calibri"/>
          <w:szCs w:val="22"/>
          <w:lang w:val="en-GB"/>
        </w:rPr>
        <w:t>Grants, Contracts Management, and Reporting</w:t>
      </w:r>
    </w:p>
    <w:p w:rsidRPr="00F6338A" w:rsidR="00FA51E6" w:rsidP="008C74E9" w:rsidRDefault="00FA51E6" w14:paraId="5E643B89" w14:textId="77777777">
      <w:pPr>
        <w:pStyle w:val="ListParagraph"/>
        <w:numPr>
          <w:ilvl w:val="0"/>
          <w:numId w:val="124"/>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Manage grants and contracts, ensuring that all activities are executed as per the agreed terms and conditions.</w:t>
      </w:r>
    </w:p>
    <w:p w:rsidRPr="00F6338A" w:rsidR="00FA51E6" w:rsidP="008C74E9" w:rsidRDefault="00FA51E6" w14:paraId="464CCE36" w14:textId="77777777">
      <w:pPr>
        <w:pStyle w:val="ListParagraph"/>
        <w:numPr>
          <w:ilvl w:val="0"/>
          <w:numId w:val="124"/>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Ensure timely and accurate reporting, and maintain meticulous records of meetings and decisions, including notetaking.</w:t>
      </w:r>
    </w:p>
    <w:p w:rsidRPr="00F6338A" w:rsidR="00FA51E6" w:rsidP="00FA51E6" w:rsidRDefault="00FA51E6" w14:paraId="0B8FC67C" w14:textId="77777777">
      <w:pPr>
        <w:jc w:val="both"/>
        <w:rPr>
          <w:rFonts w:eastAsia="Calibri" w:cs="Calibri"/>
          <w:szCs w:val="22"/>
          <w:lang w:val="en-GB"/>
        </w:rPr>
      </w:pPr>
      <w:r w:rsidRPr="00F6338A">
        <w:rPr>
          <w:rFonts w:eastAsia="Calibri" w:cs="Calibri"/>
          <w:szCs w:val="22"/>
          <w:lang w:val="en-GB"/>
        </w:rPr>
        <w:t xml:space="preserve"> </w:t>
      </w:r>
    </w:p>
    <w:p w:rsidRPr="00F6338A" w:rsidR="00FA51E6" w:rsidP="00FA51E6" w:rsidRDefault="00FA51E6" w14:paraId="25BE46DC" w14:textId="5A81E17E">
      <w:pPr>
        <w:jc w:val="both"/>
        <w:rPr>
          <w:rFonts w:eastAsia="Calibri" w:cs="Calibri"/>
          <w:szCs w:val="22"/>
          <w:lang w:val="en-GB"/>
        </w:rPr>
      </w:pPr>
      <w:r w:rsidRPr="00F6338A">
        <w:rPr>
          <w:rFonts w:eastAsia="Calibri" w:cs="Calibri"/>
          <w:szCs w:val="22"/>
          <w:lang w:val="en-GB"/>
        </w:rPr>
        <w:t>Support to the Environmental Protection Agency of Liberia (EPA) and CI-GEF Agency</w:t>
      </w:r>
    </w:p>
    <w:p w:rsidRPr="00F6338A" w:rsidR="00FA51E6" w:rsidP="008C74E9" w:rsidRDefault="00FA51E6" w14:paraId="0FB12829" w14:textId="77777777">
      <w:pPr>
        <w:pStyle w:val="ListParagraph"/>
        <w:numPr>
          <w:ilvl w:val="0"/>
          <w:numId w:val="124"/>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Support the EPA in its role as Executing Agency and in maintaining a healthy relationship with CI-GEF Agency and ensure that all communications and dealings are conducted smoothly.</w:t>
      </w:r>
    </w:p>
    <w:p w:rsidRPr="00F6338A" w:rsidR="00FA51E6" w:rsidP="008C74E9" w:rsidRDefault="00FA51E6" w14:paraId="1A5E7641" w14:textId="77777777">
      <w:pPr>
        <w:pStyle w:val="ListParagraph"/>
        <w:numPr>
          <w:ilvl w:val="0"/>
          <w:numId w:val="124"/>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Support the CI-GEF Agency in maintaining a healthy relationship with the GEF STAP and ensure that all communications and dealings are conducted smoothly.</w:t>
      </w:r>
    </w:p>
    <w:p w:rsidRPr="00F6338A" w:rsidR="00FA51E6" w:rsidP="00FA51E6" w:rsidRDefault="00FA51E6" w14:paraId="34EB486C" w14:textId="77777777">
      <w:pPr>
        <w:jc w:val="both"/>
        <w:rPr>
          <w:rFonts w:eastAsia="Calibri" w:cs="Calibri"/>
          <w:szCs w:val="22"/>
          <w:lang w:val="en-GB"/>
        </w:rPr>
      </w:pPr>
      <w:r w:rsidRPr="00F6338A">
        <w:rPr>
          <w:rFonts w:eastAsia="Calibri" w:cs="Calibri"/>
          <w:szCs w:val="22"/>
          <w:lang w:val="en-GB"/>
        </w:rPr>
        <w:t xml:space="preserve"> </w:t>
      </w:r>
    </w:p>
    <w:p w:rsidRPr="00F6338A" w:rsidR="00FA51E6" w:rsidP="00FA51E6" w:rsidRDefault="00FA51E6" w14:paraId="4146228A" w14:textId="70E393C7">
      <w:pPr>
        <w:jc w:val="both"/>
        <w:rPr>
          <w:rFonts w:eastAsia="Calibri" w:cs="Calibri"/>
          <w:szCs w:val="22"/>
          <w:lang w:val="en-GB"/>
        </w:rPr>
      </w:pPr>
      <w:r w:rsidRPr="00F6338A">
        <w:rPr>
          <w:rFonts w:eastAsia="Calibri" w:cs="Calibri"/>
          <w:szCs w:val="22"/>
          <w:lang w:val="en-GB"/>
        </w:rPr>
        <w:t>Environmental and Social Safeguards</w:t>
      </w:r>
    </w:p>
    <w:p w:rsidRPr="00F6338A" w:rsidR="00FA51E6" w:rsidP="008C74E9" w:rsidRDefault="00FA51E6" w14:paraId="3AA7D0AA" w14:textId="77777777">
      <w:pPr>
        <w:pStyle w:val="ListParagraph"/>
        <w:numPr>
          <w:ilvl w:val="0"/>
          <w:numId w:val="124"/>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Ensure that all project activities adhere to relevant environmental and social safeguards.</w:t>
      </w:r>
    </w:p>
    <w:p w:rsidRPr="00F6338A" w:rsidR="00FA51E6" w:rsidP="008C74E9" w:rsidRDefault="00FA51E6" w14:paraId="52FCDD01" w14:textId="77777777">
      <w:pPr>
        <w:pStyle w:val="ListParagraph"/>
        <w:numPr>
          <w:ilvl w:val="0"/>
          <w:numId w:val="124"/>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Provide support to other Executing Partners in managing their project components and ensuring compliance with safeguard norms.</w:t>
      </w:r>
    </w:p>
    <w:p w:rsidRPr="00F6338A" w:rsidR="00FA51E6" w:rsidP="00FA51E6" w:rsidRDefault="00FA51E6" w14:paraId="49B741A2" w14:textId="77777777">
      <w:pPr>
        <w:jc w:val="both"/>
        <w:rPr>
          <w:rFonts w:eastAsia="Calibri" w:cs="Calibri"/>
          <w:szCs w:val="22"/>
          <w:lang w:val="en-GB"/>
        </w:rPr>
      </w:pPr>
      <w:r w:rsidRPr="00F6338A">
        <w:rPr>
          <w:rFonts w:eastAsia="Calibri" w:cs="Calibri"/>
          <w:szCs w:val="22"/>
          <w:lang w:val="en-GB"/>
        </w:rPr>
        <w:t xml:space="preserve"> </w:t>
      </w:r>
    </w:p>
    <w:p w:rsidRPr="00F6338A" w:rsidR="00FA51E6" w:rsidP="00FA51E6" w:rsidRDefault="00FA51E6" w14:paraId="165DCEA1" w14:textId="70C17F4B">
      <w:pPr>
        <w:jc w:val="both"/>
        <w:rPr>
          <w:rFonts w:eastAsia="Calibri" w:cs="Calibri"/>
          <w:szCs w:val="22"/>
          <w:lang w:val="en-GB"/>
        </w:rPr>
      </w:pPr>
      <w:r w:rsidRPr="00F6338A">
        <w:rPr>
          <w:rFonts w:eastAsia="Calibri" w:cs="Calibri"/>
          <w:szCs w:val="22"/>
          <w:lang w:val="en-GB"/>
        </w:rPr>
        <w:t>Data Collection and Management</w:t>
      </w:r>
    </w:p>
    <w:p w:rsidRPr="00F6338A" w:rsidR="00FA51E6" w:rsidP="008C74E9" w:rsidRDefault="00FA51E6" w14:paraId="27CCA3BF" w14:textId="77777777">
      <w:pPr>
        <w:pStyle w:val="ListParagraph"/>
        <w:numPr>
          <w:ilvl w:val="0"/>
          <w:numId w:val="123"/>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Oversee the collection of various data, ranging from GIS/geo-referenced data to reports and baseline documents, ensuring accuracy and reliability.</w:t>
      </w:r>
    </w:p>
    <w:p w:rsidRPr="00F6338A" w:rsidR="00FA51E6" w:rsidP="008C74E9" w:rsidRDefault="00FA51E6" w14:paraId="70B2A522" w14:textId="77777777">
      <w:pPr>
        <w:pStyle w:val="ListParagraph"/>
        <w:numPr>
          <w:ilvl w:val="0"/>
          <w:numId w:val="123"/>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Manage and safeguard all collected data, ensuring its availability for monitoring, evaluation, and decision-making (beyond project timeline).</w:t>
      </w:r>
    </w:p>
    <w:p w:rsidRPr="00F6338A" w:rsidR="00FA51E6" w:rsidP="00FA51E6" w:rsidRDefault="00FA51E6" w14:paraId="107605E3" w14:textId="77777777">
      <w:pPr>
        <w:jc w:val="both"/>
        <w:rPr>
          <w:rFonts w:eastAsia="Calibri" w:cs="Calibri"/>
          <w:szCs w:val="22"/>
          <w:lang w:val="en-GB"/>
        </w:rPr>
      </w:pPr>
      <w:r w:rsidRPr="00F6338A">
        <w:rPr>
          <w:rFonts w:eastAsia="Calibri" w:cs="Calibri"/>
          <w:szCs w:val="22"/>
          <w:lang w:val="en-GB"/>
        </w:rPr>
        <w:t xml:space="preserve"> </w:t>
      </w:r>
    </w:p>
    <w:p w:rsidRPr="00F6338A" w:rsidR="00444506" w:rsidP="00FA51E6" w:rsidRDefault="00444506" w14:paraId="14B8466E" w14:textId="77777777">
      <w:pPr>
        <w:jc w:val="both"/>
        <w:rPr>
          <w:rFonts w:eastAsia="Calibri" w:cs="Calibri"/>
          <w:szCs w:val="22"/>
          <w:lang w:val="en-GB"/>
        </w:rPr>
      </w:pPr>
    </w:p>
    <w:p w:rsidRPr="00F6338A" w:rsidR="00FA51E6" w:rsidP="00FA51E6" w:rsidRDefault="00FA51E6" w14:paraId="1ACC84BF" w14:textId="6FFE9573">
      <w:pPr>
        <w:jc w:val="both"/>
        <w:rPr>
          <w:rFonts w:eastAsia="Calibri" w:cs="Calibri"/>
          <w:szCs w:val="22"/>
          <w:lang w:val="en-GB"/>
        </w:rPr>
      </w:pPr>
      <w:r w:rsidRPr="00F6338A">
        <w:rPr>
          <w:rFonts w:eastAsia="Calibri" w:cs="Calibri"/>
          <w:szCs w:val="22"/>
          <w:lang w:val="en-GB"/>
        </w:rPr>
        <w:t>Monitoring and Evaluation (M&amp;E)</w:t>
      </w:r>
    </w:p>
    <w:p w:rsidRPr="00F6338A" w:rsidR="00FA51E6" w:rsidP="008C74E9" w:rsidRDefault="00FA51E6" w14:paraId="330D5E77" w14:textId="77777777">
      <w:pPr>
        <w:pStyle w:val="CommentText"/>
        <w:numPr>
          <w:ilvl w:val="0"/>
          <w:numId w:val="122"/>
        </w:numPr>
        <w:jc w:val="both"/>
        <w:rPr>
          <w:rFonts w:cs="Calibri"/>
          <w:sz w:val="22"/>
          <w:szCs w:val="22"/>
        </w:rPr>
      </w:pPr>
      <w:r w:rsidRPr="00F6338A">
        <w:rPr>
          <w:rFonts w:cs="Calibri"/>
          <w:sz w:val="22"/>
          <w:szCs w:val="22"/>
        </w:rPr>
        <w:t>Support the EPA in monitoring and evaluation of project interventions, and lead reporting to CI GEF Agency.</w:t>
      </w:r>
    </w:p>
    <w:p w:rsidRPr="00F6338A" w:rsidR="00FA51E6" w:rsidP="008C74E9" w:rsidRDefault="00FA51E6" w14:paraId="22EDD539" w14:textId="77777777">
      <w:pPr>
        <w:pStyle w:val="ListParagraph"/>
        <w:numPr>
          <w:ilvl w:val="0"/>
          <w:numId w:val="122"/>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Implement a robust M&amp;E system to track the project’s progress against set objectives and indicators.</w:t>
      </w:r>
    </w:p>
    <w:p w:rsidRPr="00F6338A" w:rsidR="00FA51E6" w:rsidP="008C74E9" w:rsidRDefault="00FA51E6" w14:paraId="1919A4F4" w14:textId="77777777">
      <w:pPr>
        <w:pStyle w:val="ListParagraph"/>
        <w:numPr>
          <w:ilvl w:val="0"/>
          <w:numId w:val="122"/>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Ensure that the M&amp;E system is adaptive and facilitates the timely identification and mitigation of issues and risks.</w:t>
      </w:r>
    </w:p>
    <w:p w:rsidRPr="00F6338A" w:rsidR="00FA51E6" w:rsidP="00FA51E6" w:rsidRDefault="00FA51E6" w14:paraId="07D9F5CB" w14:textId="77777777">
      <w:pPr>
        <w:jc w:val="both"/>
        <w:rPr>
          <w:rFonts w:eastAsia="Calibri" w:cs="Calibri"/>
          <w:szCs w:val="22"/>
          <w:lang w:val="en-GB"/>
        </w:rPr>
      </w:pPr>
    </w:p>
    <w:p w:rsidRPr="00F6338A" w:rsidR="00FA51E6" w:rsidP="00FA51E6" w:rsidRDefault="00FA51E6" w14:paraId="4FB7155B" w14:textId="1DF1574F">
      <w:pPr>
        <w:jc w:val="both"/>
        <w:rPr>
          <w:rFonts w:eastAsia="Calibri" w:cs="Calibri"/>
          <w:szCs w:val="22"/>
          <w:lang w:val="en-GB"/>
        </w:rPr>
      </w:pPr>
      <w:r w:rsidRPr="00F6338A">
        <w:rPr>
          <w:rFonts w:eastAsia="Calibri" w:cs="Calibri"/>
          <w:szCs w:val="22"/>
          <w:lang w:val="en-GB"/>
        </w:rPr>
        <w:t>Capacity Development</w:t>
      </w:r>
    </w:p>
    <w:p w:rsidRPr="00F6338A" w:rsidR="00FA51E6" w:rsidP="008C74E9" w:rsidRDefault="00FA51E6" w14:paraId="3DBB2F22" w14:textId="77777777">
      <w:pPr>
        <w:pStyle w:val="ListParagraph"/>
        <w:numPr>
          <w:ilvl w:val="0"/>
          <w:numId w:val="12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Facilitate the utilization of tracking tools for protected areas and Other Effective Conservation Measures, such as community-managed areas.</w:t>
      </w:r>
    </w:p>
    <w:p w:rsidRPr="00F6338A" w:rsidR="00FA51E6" w:rsidP="008C74E9" w:rsidRDefault="00FA51E6" w14:paraId="510BF47B" w14:textId="77777777">
      <w:pPr>
        <w:pStyle w:val="ListParagraph"/>
        <w:numPr>
          <w:ilvl w:val="0"/>
          <w:numId w:val="12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Facilitate delivery of training in the use of the Management Effectiveness Tracking Tool (METT) and the Integrated Management Effectiveness Tool (IMET).</w:t>
      </w:r>
    </w:p>
    <w:p w:rsidRPr="00F6338A" w:rsidR="00FA51E6" w:rsidP="008C74E9" w:rsidRDefault="00FA51E6" w14:paraId="52AEF750" w14:textId="77777777">
      <w:pPr>
        <w:pStyle w:val="ListParagraph"/>
        <w:numPr>
          <w:ilvl w:val="0"/>
          <w:numId w:val="12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Ensure that capacity development initiatives are intricately linked with and inform the Monitoring and Evaluation (M&amp;E) framework.</w:t>
      </w:r>
    </w:p>
    <w:p w:rsidRPr="00F6338A" w:rsidR="00FA51E6" w:rsidP="00FA51E6" w:rsidRDefault="00FA51E6" w14:paraId="1D528FBB" w14:textId="77777777">
      <w:pPr>
        <w:jc w:val="both"/>
        <w:rPr>
          <w:rFonts w:eastAsia="Calibri" w:cs="Calibri"/>
          <w:szCs w:val="22"/>
          <w:lang w:val="en-GB"/>
        </w:rPr>
      </w:pPr>
      <w:r w:rsidRPr="00F6338A">
        <w:rPr>
          <w:rFonts w:eastAsia="Calibri" w:cs="Calibri"/>
          <w:szCs w:val="22"/>
          <w:lang w:val="en-GB"/>
        </w:rPr>
        <w:t xml:space="preserve"> </w:t>
      </w:r>
    </w:p>
    <w:p w:rsidRPr="00F6338A" w:rsidR="00FA51E6" w:rsidP="00FA51E6" w:rsidRDefault="00FA51E6" w14:paraId="0360C058" w14:textId="77777777">
      <w:pPr>
        <w:jc w:val="both"/>
        <w:rPr>
          <w:rFonts w:eastAsia="Calibri" w:cs="Calibri"/>
          <w:szCs w:val="22"/>
          <w:lang w:val="en-GB"/>
        </w:rPr>
      </w:pPr>
      <w:r w:rsidRPr="00F6338A">
        <w:rPr>
          <w:rFonts w:eastAsia="Calibri" w:cs="Calibri"/>
          <w:szCs w:val="22"/>
          <w:lang w:val="en-GB"/>
        </w:rPr>
        <w:t>Deliverables from PMU (non-exhaustive):</w:t>
      </w:r>
    </w:p>
    <w:p w:rsidRPr="00F6338A" w:rsidR="00FA51E6" w:rsidP="008C74E9" w:rsidRDefault="00FA51E6" w14:paraId="31BFA76B" w14:textId="77777777">
      <w:pPr>
        <w:pStyle w:val="ListParagraph"/>
        <w:numPr>
          <w:ilvl w:val="0"/>
          <w:numId w:val="1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Effective coordination and support to all stakeholders.</w:t>
      </w:r>
    </w:p>
    <w:p w:rsidRPr="00F6338A" w:rsidR="00FA51E6" w:rsidP="008C74E9" w:rsidRDefault="00FA51E6" w14:paraId="2086773C" w14:textId="77777777">
      <w:pPr>
        <w:pStyle w:val="ListParagraph"/>
        <w:numPr>
          <w:ilvl w:val="0"/>
          <w:numId w:val="1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Enhanced capacities of state and non-state stakeholders.</w:t>
      </w:r>
    </w:p>
    <w:p w:rsidRPr="00F6338A" w:rsidR="00FA51E6" w:rsidP="008C74E9" w:rsidRDefault="00FA51E6" w14:paraId="6198F796" w14:textId="77777777">
      <w:pPr>
        <w:pStyle w:val="ListParagraph"/>
        <w:numPr>
          <w:ilvl w:val="0"/>
          <w:numId w:val="1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A comprehensive communication and outreach strategy, including a functional website and active social media platforms.</w:t>
      </w:r>
    </w:p>
    <w:p w:rsidRPr="00F6338A" w:rsidR="00FA51E6" w:rsidP="008C74E9" w:rsidRDefault="00FA51E6" w14:paraId="445F1793" w14:textId="77777777">
      <w:pPr>
        <w:pStyle w:val="ListParagraph"/>
        <w:numPr>
          <w:ilvl w:val="0"/>
          <w:numId w:val="1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Gender-sensitive planning and knowledge management across all project activities.</w:t>
      </w:r>
    </w:p>
    <w:p w:rsidRPr="00F6338A" w:rsidR="00FA51E6" w:rsidP="008C74E9" w:rsidRDefault="00FA51E6" w14:paraId="0F183354" w14:textId="77777777">
      <w:pPr>
        <w:pStyle w:val="ListParagraph"/>
        <w:numPr>
          <w:ilvl w:val="0"/>
          <w:numId w:val="1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Efficient management of grants, contracts, and reporting.</w:t>
      </w:r>
    </w:p>
    <w:p w:rsidRPr="00F6338A" w:rsidR="00FA51E6" w:rsidP="008C74E9" w:rsidRDefault="00FA51E6" w14:paraId="2E75D796" w14:textId="77777777">
      <w:pPr>
        <w:pStyle w:val="ListParagraph"/>
        <w:numPr>
          <w:ilvl w:val="0"/>
          <w:numId w:val="1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Adherence to environmental and social safeguards in all project activities.</w:t>
      </w:r>
    </w:p>
    <w:p w:rsidRPr="00F6338A" w:rsidR="00FA51E6" w:rsidP="008C74E9" w:rsidRDefault="00FA51E6" w14:paraId="79DC6690" w14:textId="77777777">
      <w:pPr>
        <w:pStyle w:val="ListParagraph"/>
        <w:numPr>
          <w:ilvl w:val="0"/>
          <w:numId w:val="1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Reliable data management for informed decision-making.</w:t>
      </w:r>
    </w:p>
    <w:p w:rsidRPr="00F6338A" w:rsidR="00FA51E6" w:rsidP="008C74E9" w:rsidRDefault="00FA51E6" w14:paraId="175790AF" w14:textId="77777777">
      <w:pPr>
        <w:pStyle w:val="ListParagraph"/>
        <w:numPr>
          <w:ilvl w:val="0"/>
          <w:numId w:val="1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A robust and adaptive M&amp;E system.</w:t>
      </w:r>
    </w:p>
    <w:p w:rsidRPr="00F6338A" w:rsidR="00FA51E6" w:rsidP="00FA51E6" w:rsidRDefault="00FA51E6" w14:paraId="1556527B" w14:textId="77777777">
      <w:pPr>
        <w:jc w:val="both"/>
        <w:rPr>
          <w:rFonts w:eastAsia="Calibri" w:cs="Calibri"/>
          <w:szCs w:val="22"/>
          <w:lang w:val="en-GB"/>
        </w:rPr>
      </w:pPr>
      <w:r w:rsidRPr="00F6338A">
        <w:rPr>
          <w:rFonts w:eastAsia="Calibri" w:cs="Calibri"/>
          <w:szCs w:val="22"/>
          <w:lang w:val="en-GB"/>
        </w:rPr>
        <w:t xml:space="preserve"> </w:t>
      </w:r>
    </w:p>
    <w:p w:rsidRPr="00F6338A" w:rsidR="00FA51E6" w:rsidP="00FA51E6" w:rsidRDefault="00FA51E6" w14:paraId="1A32D06B" w14:textId="77777777">
      <w:pPr>
        <w:jc w:val="both"/>
        <w:rPr>
          <w:rFonts w:eastAsia="Calibri" w:cs="Calibri"/>
          <w:szCs w:val="22"/>
          <w:lang w:val="en-GB"/>
        </w:rPr>
      </w:pPr>
      <w:r w:rsidRPr="00F6338A">
        <w:rPr>
          <w:rFonts w:eastAsia="Calibri" w:cs="Calibri"/>
          <w:szCs w:val="22"/>
          <w:lang w:val="en-GB"/>
        </w:rPr>
        <w:t>The PMU, through its multifaceted roles and responsibilities, aims to ensure that the project not only achieves its objectives but also contributes significantly to biodiversity conservation, sustainable financing, policy mainstreaming, and gender-sensitive planning and implementation. The PMU will work diligently towards fostering coherence within the NW Liberia Landscape and among Liberia, Guinea and Sierra Leone, ensuring effective communication, and building synergies among various programs and initiatives to amplify the impact and sustainability of the project.</w:t>
      </w:r>
    </w:p>
    <w:p w:rsidRPr="00F6338A" w:rsidR="00FA51E6" w:rsidP="00FA51E6" w:rsidRDefault="00FA51E6" w14:paraId="41FA61D0" w14:textId="77777777">
      <w:pPr>
        <w:jc w:val="both"/>
        <w:rPr>
          <w:rFonts w:eastAsia="Calibri" w:cs="Calibri"/>
          <w:szCs w:val="22"/>
          <w:lang w:val="en-GB"/>
        </w:rPr>
      </w:pPr>
    </w:p>
    <w:p w:rsidRPr="00F6338A" w:rsidR="00FA51E6" w:rsidP="008C74E9" w:rsidRDefault="00FA51E6" w14:paraId="3D872ED9" w14:textId="50E4ACB2">
      <w:pPr>
        <w:pStyle w:val="ListParagraph"/>
        <w:numPr>
          <w:ilvl w:val="0"/>
          <w:numId w:val="1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SCNL will also lead implementation of Component 1 of the project. This will entail:</w:t>
      </w:r>
    </w:p>
    <w:p w:rsidRPr="00F6338A" w:rsidR="00FA51E6" w:rsidP="008C74E9" w:rsidRDefault="00FA51E6" w14:paraId="061CFCD9" w14:textId="77777777">
      <w:pPr>
        <w:pStyle w:val="ListParagraph"/>
        <w:numPr>
          <w:ilvl w:val="0"/>
          <w:numId w:val="1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Lead process to update the co-management plan for Gola Forest National Park</w:t>
      </w:r>
    </w:p>
    <w:p w:rsidRPr="00F6338A" w:rsidR="00FA51E6" w:rsidP="008C74E9" w:rsidRDefault="00FA51E6" w14:paraId="211CC549" w14:textId="77777777">
      <w:pPr>
        <w:pStyle w:val="ListParagraph"/>
        <w:numPr>
          <w:ilvl w:val="0"/>
          <w:numId w:val="1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Facilitate Customary Land Formalization processes with communities around Foya and Kpo Mountains proposed protected areas</w:t>
      </w:r>
    </w:p>
    <w:p w:rsidRPr="00F6338A" w:rsidR="00FA51E6" w:rsidP="008C74E9" w:rsidRDefault="00FA51E6" w14:paraId="67C93AB0" w14:textId="77777777">
      <w:pPr>
        <w:pStyle w:val="ListParagraph"/>
        <w:numPr>
          <w:ilvl w:val="0"/>
          <w:numId w:val="1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Complete gazettement packages for Foya, Kpo Mountains and Wonegizi proposed protected areas</w:t>
      </w:r>
    </w:p>
    <w:p w:rsidRPr="00F6338A" w:rsidR="001B157F" w:rsidP="008C74E9" w:rsidRDefault="00FA51E6" w14:paraId="0B1580B5" w14:textId="77777777">
      <w:pPr>
        <w:pStyle w:val="ListParagraph"/>
        <w:numPr>
          <w:ilvl w:val="0"/>
          <w:numId w:val="1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Update/draft financing plans for Gola PA, Foya and Kpo Mountains PPA and Wonegizi PPA</w:t>
      </w:r>
    </w:p>
    <w:p w:rsidRPr="00F6338A" w:rsidR="00711500" w:rsidP="008C74E9" w:rsidRDefault="00FA51E6" w14:paraId="25545062" w14:textId="61A4D1E7">
      <w:pPr>
        <w:pStyle w:val="ListParagraph"/>
        <w:numPr>
          <w:ilvl w:val="0"/>
          <w:numId w:val="12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Conduct gender-responsive and inclusive capacity-building workshops on CLF, gazettement of PAs, and PA co-management with government PA staff and local communities</w:t>
      </w:r>
    </w:p>
    <w:p w:rsidRPr="00F6338A" w:rsidR="00711500" w:rsidP="005F3816" w:rsidRDefault="00711500" w14:paraId="6263AF98" w14:textId="77777777">
      <w:pPr>
        <w:pStyle w:val="ListParagraph"/>
        <w:ind w:left="540"/>
        <w:rPr>
          <w:b/>
          <w:bCs/>
        </w:rPr>
      </w:pPr>
    </w:p>
    <w:p w:rsidRPr="00F6338A" w:rsidR="00247D6A" w:rsidP="00C434E6" w:rsidRDefault="00247D6A" w14:paraId="077C6C8A" w14:textId="3942033C">
      <w:pPr>
        <w:jc w:val="both"/>
        <w:rPr>
          <w:b/>
          <w:bCs/>
        </w:rPr>
      </w:pPr>
    </w:p>
    <w:p w:rsidRPr="00F6338A" w:rsidR="00444506" w:rsidP="00C434E6" w:rsidRDefault="00444506" w14:paraId="54BB1B99" w14:textId="77777777">
      <w:pPr>
        <w:jc w:val="both"/>
        <w:rPr>
          <w:b/>
          <w:bCs/>
        </w:rPr>
      </w:pPr>
    </w:p>
    <w:p w:rsidRPr="00F6338A" w:rsidR="00444506" w:rsidP="00C434E6" w:rsidRDefault="00444506" w14:paraId="18A25AB3" w14:textId="77777777">
      <w:pPr>
        <w:jc w:val="both"/>
        <w:rPr>
          <w:b/>
          <w:bCs/>
        </w:rPr>
      </w:pPr>
    </w:p>
    <w:p w:rsidRPr="00F6338A" w:rsidR="00444506" w:rsidP="00C434E6" w:rsidRDefault="00444506" w14:paraId="3E65B4CB" w14:textId="77777777">
      <w:pPr>
        <w:jc w:val="both"/>
        <w:rPr>
          <w:b/>
          <w:bCs/>
        </w:rPr>
      </w:pPr>
    </w:p>
    <w:p w:rsidRPr="00F6338A" w:rsidR="00141BA7" w:rsidP="008C74E9" w:rsidRDefault="0085235F" w14:paraId="347F1DB0" w14:textId="2DB4325E">
      <w:pPr>
        <w:pStyle w:val="ListParagraph"/>
        <w:numPr>
          <w:ilvl w:val="0"/>
          <w:numId w:val="88"/>
        </w:numPr>
        <w:jc w:val="both"/>
      </w:pPr>
      <w:r w:rsidRPr="00F6338A">
        <w:rPr>
          <w:b/>
          <w:bCs/>
        </w:rPr>
        <w:t>Partners In Development (PADEV):</w:t>
      </w:r>
    </w:p>
    <w:p w:rsidRPr="00F6338A" w:rsidR="008E7296" w:rsidP="008E7296" w:rsidRDefault="008E7296" w14:paraId="382F49C8" w14:textId="77777777">
      <w:pPr>
        <w:pStyle w:val="CommentText"/>
        <w:jc w:val="both"/>
        <w:rPr>
          <w:rFonts w:cs="Calibri"/>
          <w:sz w:val="22"/>
          <w:szCs w:val="22"/>
        </w:rPr>
      </w:pPr>
      <w:r w:rsidRPr="00F6338A">
        <w:rPr>
          <w:rFonts w:cs="Calibri"/>
          <w:sz w:val="22"/>
          <w:szCs w:val="22"/>
        </w:rPr>
        <w:t>PADEV will lead implementation of Component 2 (Promotion of innovative climate-resilient and conservation-friendly livelihoods and enterprises) of the project. It will apply its expertise in community mobilization and training and value chains to promote and build capacity in alternative livelihoods, including enhanced access to financing for rural enterprise development. Below is an overview of PADEV’s responsibilities:</w:t>
      </w:r>
    </w:p>
    <w:p w:rsidRPr="00F6338A" w:rsidR="008E7296" w:rsidP="008E7296" w:rsidRDefault="008E7296" w14:paraId="092E6044" w14:textId="77777777">
      <w:pPr>
        <w:pStyle w:val="CommentText"/>
        <w:jc w:val="both"/>
        <w:rPr>
          <w:rFonts w:cs="Calibri"/>
          <w:sz w:val="22"/>
          <w:szCs w:val="22"/>
        </w:rPr>
      </w:pPr>
    </w:p>
    <w:p w:rsidRPr="00F6338A" w:rsidR="008E7296" w:rsidP="008E7296" w:rsidRDefault="008E7296" w14:paraId="532FC5AD" w14:textId="77777777">
      <w:pPr>
        <w:pStyle w:val="CommentText"/>
        <w:jc w:val="both"/>
        <w:rPr>
          <w:rFonts w:cs="Calibri"/>
          <w:sz w:val="22"/>
          <w:szCs w:val="22"/>
        </w:rPr>
      </w:pPr>
      <w:r w:rsidRPr="00F6338A">
        <w:rPr>
          <w:rFonts w:cs="Calibri"/>
          <w:sz w:val="22"/>
          <w:szCs w:val="22"/>
        </w:rPr>
        <w:t>1. Coordination and alignment</w:t>
      </w:r>
    </w:p>
    <w:p w:rsidRPr="00F6338A" w:rsidR="008E7296" w:rsidP="008C74E9" w:rsidRDefault="008E7296" w14:paraId="6ABF67CB"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Participate in Project Steering Committee meetings.</w:t>
      </w:r>
    </w:p>
    <w:p w:rsidRPr="00F6338A" w:rsidR="008E7296" w:rsidP="008C74E9" w:rsidRDefault="008E7296" w14:paraId="4BFDD0CE"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Participate in Technical Coordination Committee meetings.</w:t>
      </w:r>
    </w:p>
    <w:p w:rsidRPr="00F6338A" w:rsidR="008E7296" w:rsidP="008E7296" w:rsidRDefault="008E7296" w14:paraId="6340448D" w14:textId="77777777">
      <w:pPr>
        <w:jc w:val="both"/>
        <w:rPr>
          <w:rFonts w:eastAsia="Calibri" w:cs="Calibri"/>
          <w:szCs w:val="22"/>
        </w:rPr>
      </w:pPr>
    </w:p>
    <w:p w:rsidRPr="00F6338A" w:rsidR="008E7296" w:rsidP="008E7296" w:rsidRDefault="008E7296" w14:paraId="3392CDA2" w14:textId="77777777">
      <w:pPr>
        <w:jc w:val="both"/>
        <w:rPr>
          <w:rFonts w:eastAsia="Calibri" w:cs="Calibri"/>
          <w:szCs w:val="22"/>
          <w:lang w:val="en-GB"/>
        </w:rPr>
      </w:pPr>
      <w:r w:rsidRPr="00F6338A">
        <w:rPr>
          <w:rFonts w:eastAsia="Calibri" w:cs="Calibri"/>
          <w:szCs w:val="22"/>
          <w:lang w:val="en-GB"/>
        </w:rPr>
        <w:t>2. Technical Assistance and Capacity Building:</w:t>
      </w:r>
    </w:p>
    <w:p w:rsidRPr="00F6338A" w:rsidR="008E7296" w:rsidP="008C74E9" w:rsidRDefault="008E7296" w14:paraId="21E795B9"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Lead participatory land use planning processes with clans adjacent to protected areas.</w:t>
      </w:r>
    </w:p>
    <w:p w:rsidRPr="00F6338A" w:rsidR="008E7296" w:rsidP="008C74E9" w:rsidRDefault="008E7296" w14:paraId="4C6793D4"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Lead socioeconomic assessments to identify community priorities for training and technical support relating to sustainable livelihoods</w:t>
      </w:r>
    </w:p>
    <w:p w:rsidRPr="00F6338A" w:rsidR="008E7296" w:rsidP="008C74E9" w:rsidRDefault="008E7296" w14:paraId="3C9EF9A4"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Provide expert advice and training in agroforestry, other deforestation-free livelihood options, and sustainable land use practices to participating communities in the NW Liberia Landscape.</w:t>
      </w:r>
    </w:p>
    <w:p w:rsidRPr="00F6338A" w:rsidR="008E7296" w:rsidP="008C74E9" w:rsidRDefault="008E7296" w14:paraId="39DBE950"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Support development of climate-resilient and conservation-friendly Small and Medium Enterprises with an emphasis on women-led enterprises.</w:t>
      </w:r>
    </w:p>
    <w:p w:rsidRPr="00F6338A" w:rsidR="008E7296" w:rsidP="008C74E9" w:rsidRDefault="008E7296" w14:paraId="449268A5"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Develop access to innovative rural development finance and financial services for SMEs, producer associations and producers.</w:t>
      </w:r>
    </w:p>
    <w:p w:rsidRPr="00F6338A" w:rsidR="008E7296" w:rsidP="008C74E9" w:rsidRDefault="008E7296" w14:paraId="3FC55FD4"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Apply best practices to reinforce technical, financial and legal support for smallholder farmers within deforestation-risk commodity chains in order to help them adopt innovative, low-cost biodiversity-friendly practices and secure their legal rights</w:t>
      </w:r>
    </w:p>
    <w:p w:rsidRPr="00F6338A" w:rsidR="008E7296" w:rsidP="008E7296" w:rsidRDefault="008E7296" w14:paraId="11FA1259" w14:textId="77777777">
      <w:pPr>
        <w:pStyle w:val="CommentText"/>
        <w:jc w:val="both"/>
        <w:rPr>
          <w:rFonts w:cs="Calibri"/>
          <w:sz w:val="22"/>
          <w:szCs w:val="22"/>
          <w:lang w:val="en-GB"/>
        </w:rPr>
      </w:pPr>
    </w:p>
    <w:p w:rsidRPr="00F6338A" w:rsidR="008E7296" w:rsidP="008E7296" w:rsidRDefault="008E7296" w14:paraId="419E9B00" w14:textId="77777777">
      <w:pPr>
        <w:pStyle w:val="CommentText"/>
        <w:jc w:val="both"/>
        <w:rPr>
          <w:rFonts w:cs="Calibri"/>
          <w:sz w:val="22"/>
          <w:szCs w:val="22"/>
        </w:rPr>
      </w:pPr>
      <w:r w:rsidRPr="00F6338A">
        <w:rPr>
          <w:rFonts w:cs="Calibri"/>
          <w:sz w:val="22"/>
          <w:szCs w:val="22"/>
        </w:rPr>
        <w:t>3. Monitoring, Evaluation and Learning</w:t>
      </w:r>
    </w:p>
    <w:p w:rsidRPr="00F6338A" w:rsidR="008E7296" w:rsidP="008C74E9" w:rsidRDefault="008E7296" w14:paraId="7CAD3174"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Provide inputs into project monitoring and evaluation processes.</w:t>
      </w:r>
    </w:p>
    <w:p w:rsidRPr="00F6338A" w:rsidR="008E7296" w:rsidP="008C74E9" w:rsidRDefault="008E7296" w14:paraId="1B4F22E8"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Contribute to preparation of knowledge products.</w:t>
      </w:r>
    </w:p>
    <w:p w:rsidRPr="00F6338A" w:rsidR="008E7296" w:rsidP="008C74E9" w:rsidRDefault="008E7296" w14:paraId="45FAEA2F" w14:textId="77777777">
      <w:pPr>
        <w:pStyle w:val="ListParagraph"/>
        <w:numPr>
          <w:ilvl w:val="0"/>
          <w:numId w:val="128"/>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eastAsia="Calibri" w:cs="Calibri"/>
          <w:sz w:val="22"/>
          <w:szCs w:val="22"/>
          <w:lang w:val="en-GB"/>
        </w:rPr>
        <w:t>Participate in meetings/workshops for stakeholder engagement, learning, and knowledge sharing</w:t>
      </w:r>
      <w:r w:rsidRPr="00F6338A">
        <w:rPr>
          <w:rFonts w:cs="Calibri"/>
          <w:sz w:val="22"/>
          <w:szCs w:val="22"/>
          <w:lang w:val="en-GB"/>
        </w:rPr>
        <w:t>.</w:t>
      </w:r>
    </w:p>
    <w:p w:rsidRPr="00F6338A" w:rsidR="00CD3AB7" w:rsidP="00CD3AB7" w:rsidRDefault="00CD3AB7" w14:paraId="0204F2B7" w14:textId="77777777">
      <w:pPr>
        <w:pStyle w:val="ListParagraph"/>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p>
    <w:p w:rsidRPr="00F6338A" w:rsidR="00C73437" w:rsidP="005F3816" w:rsidRDefault="00C73437" w14:paraId="30CF617E" w14:textId="77777777">
      <w:pPr>
        <w:ind w:left="180"/>
        <w:jc w:val="both"/>
      </w:pPr>
    </w:p>
    <w:p w:rsidRPr="00F6338A" w:rsidR="00E34905" w:rsidP="008C74E9" w:rsidRDefault="00E34905" w14:paraId="34A4C813" w14:textId="5BA91005">
      <w:pPr>
        <w:pStyle w:val="ListParagraph"/>
        <w:numPr>
          <w:ilvl w:val="0"/>
          <w:numId w:val="88"/>
        </w:numPr>
        <w:jc w:val="both"/>
      </w:pPr>
      <w:r w:rsidRPr="00F6338A">
        <w:rPr>
          <w:b/>
          <w:bCs/>
        </w:rPr>
        <w:t xml:space="preserve">The Nature Compact </w:t>
      </w:r>
      <w:r w:rsidRPr="00F6338A" w:rsidR="00DC164A">
        <w:rPr>
          <w:b/>
          <w:bCs/>
        </w:rPr>
        <w:t>(TNC)</w:t>
      </w:r>
    </w:p>
    <w:p w:rsidRPr="00F6338A" w:rsidR="005774F3" w:rsidP="005774F3" w:rsidRDefault="005774F3" w14:paraId="0E87B0FC" w14:textId="57FD0D76">
      <w:pPr>
        <w:pStyle w:val="CommentText"/>
        <w:jc w:val="both"/>
        <w:rPr>
          <w:rFonts w:cs="Calibri"/>
          <w:sz w:val="22"/>
          <w:szCs w:val="22"/>
        </w:rPr>
      </w:pPr>
      <w:r w:rsidRPr="00F6338A">
        <w:rPr>
          <w:rFonts w:cs="Calibri"/>
          <w:sz w:val="22"/>
          <w:szCs w:val="22"/>
        </w:rPr>
        <w:t xml:space="preserve">TNC will lead </w:t>
      </w:r>
      <w:r w:rsidRPr="00F6338A" w:rsidR="009B0DF8">
        <w:rPr>
          <w:rFonts w:cs="Calibri"/>
          <w:sz w:val="22"/>
          <w:szCs w:val="22"/>
        </w:rPr>
        <w:t xml:space="preserve">the </w:t>
      </w:r>
      <w:r w:rsidRPr="00F6338A">
        <w:rPr>
          <w:rFonts w:cs="Calibri"/>
          <w:sz w:val="22"/>
          <w:szCs w:val="22"/>
        </w:rPr>
        <w:t xml:space="preserve">implementation of Component 3 (Strengthening Transboundary Watershed and Forest Landscape Management) of the project. It will apply its expertise in conservation management, conservation financing, and institutional capacity building to work with the Mano River Union (MRU) to enhance coordination and collaboration on </w:t>
      </w:r>
      <w:r w:rsidRPr="00F6338A" w:rsidR="009B0DF8">
        <w:rPr>
          <w:rFonts w:cs="Calibri"/>
          <w:sz w:val="22"/>
          <w:szCs w:val="22"/>
        </w:rPr>
        <w:t xml:space="preserve">the </w:t>
      </w:r>
      <w:r w:rsidRPr="00F6338A">
        <w:rPr>
          <w:rFonts w:cs="Calibri"/>
          <w:sz w:val="22"/>
          <w:szCs w:val="22"/>
        </w:rPr>
        <w:t>management of transboundary landscapes with Guinea and Sierra Leone. Below is an overview of TNC’s responsibilities:</w:t>
      </w:r>
    </w:p>
    <w:p w:rsidRPr="00F6338A" w:rsidR="005774F3" w:rsidP="005774F3" w:rsidRDefault="005774F3" w14:paraId="069D6D8C" w14:textId="77777777">
      <w:pPr>
        <w:pStyle w:val="CommentText"/>
        <w:jc w:val="both"/>
        <w:rPr>
          <w:rFonts w:cs="Calibri"/>
          <w:sz w:val="22"/>
          <w:szCs w:val="22"/>
        </w:rPr>
      </w:pPr>
    </w:p>
    <w:p w:rsidRPr="00F6338A" w:rsidR="005774F3" w:rsidP="005774F3" w:rsidRDefault="005774F3" w14:paraId="60803799" w14:textId="77777777">
      <w:pPr>
        <w:pStyle w:val="CommentText"/>
        <w:jc w:val="both"/>
        <w:rPr>
          <w:rFonts w:cs="Calibri"/>
          <w:sz w:val="22"/>
          <w:szCs w:val="22"/>
        </w:rPr>
      </w:pPr>
      <w:r w:rsidRPr="00F6338A">
        <w:rPr>
          <w:rFonts w:cs="Calibri"/>
          <w:sz w:val="22"/>
          <w:szCs w:val="22"/>
        </w:rPr>
        <w:t>1. Coordination and alignment</w:t>
      </w:r>
    </w:p>
    <w:p w:rsidRPr="00F6338A" w:rsidR="005774F3" w:rsidP="008C74E9" w:rsidRDefault="005774F3" w14:paraId="31E1DB13" w14:textId="77777777">
      <w:pPr>
        <w:pStyle w:val="ListParagraph"/>
        <w:numPr>
          <w:ilvl w:val="0"/>
          <w:numId w:val="12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Participate in Project Steering Committee meetings.</w:t>
      </w:r>
    </w:p>
    <w:p w:rsidRPr="00F6338A" w:rsidR="005774F3" w:rsidP="008C74E9" w:rsidRDefault="005774F3" w14:paraId="409E305C" w14:textId="77777777">
      <w:pPr>
        <w:pStyle w:val="ListParagraph"/>
        <w:numPr>
          <w:ilvl w:val="0"/>
          <w:numId w:val="12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Participate in Technical Coordination Committee meetings.</w:t>
      </w:r>
    </w:p>
    <w:p w:rsidRPr="00F6338A" w:rsidR="005774F3" w:rsidP="008C74E9" w:rsidRDefault="005774F3" w14:paraId="0FB205B4" w14:textId="77777777">
      <w:pPr>
        <w:pStyle w:val="ListParagraph"/>
        <w:numPr>
          <w:ilvl w:val="0"/>
          <w:numId w:val="129"/>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Participate in coordination meetings with counterparts in Guinea and Sierra Leone.</w:t>
      </w:r>
    </w:p>
    <w:p w:rsidRPr="00F6338A" w:rsidR="005774F3" w:rsidP="005774F3" w:rsidRDefault="005774F3" w14:paraId="3B917A6C" w14:textId="77777777">
      <w:pPr>
        <w:jc w:val="both"/>
        <w:rPr>
          <w:rFonts w:eastAsia="Times New Roman" w:cs="Calibri"/>
          <w:color w:val="000000"/>
          <w:szCs w:val="22"/>
        </w:rPr>
      </w:pPr>
    </w:p>
    <w:p w:rsidRPr="00F6338A" w:rsidR="005774F3" w:rsidP="005774F3" w:rsidRDefault="005774F3" w14:paraId="57124545" w14:textId="77777777">
      <w:pPr>
        <w:jc w:val="both"/>
        <w:rPr>
          <w:rFonts w:eastAsia="Times New Roman" w:cs="Calibri"/>
          <w:color w:val="000000"/>
          <w:szCs w:val="22"/>
        </w:rPr>
      </w:pPr>
      <w:r w:rsidRPr="00F6338A">
        <w:rPr>
          <w:rFonts w:eastAsia="Times New Roman" w:cs="Calibri"/>
          <w:color w:val="000000"/>
          <w:szCs w:val="22"/>
        </w:rPr>
        <w:t>2. Technical assistance and capacity building</w:t>
      </w:r>
    </w:p>
    <w:p w:rsidRPr="00F6338A" w:rsidR="005774F3" w:rsidP="008C74E9" w:rsidRDefault="005774F3" w14:paraId="72F83F35" w14:textId="77777777">
      <w:pPr>
        <w:pStyle w:val="ListParagraph"/>
        <w:numPr>
          <w:ilvl w:val="0"/>
          <w:numId w:val="13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Support the functioning, operationalization and institutionalization of committees established under MRU to support improved management and sustainable use of Mano River Basin resources</w:t>
      </w:r>
    </w:p>
    <w:p w:rsidRPr="00F6338A" w:rsidR="005774F3" w:rsidP="008C74E9" w:rsidRDefault="005774F3" w14:paraId="389DB79C" w14:textId="77777777">
      <w:pPr>
        <w:pStyle w:val="ListParagraph"/>
        <w:numPr>
          <w:ilvl w:val="0"/>
          <w:numId w:val="13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Facilitate capacity-building among MRU and partners for applied research to improve watershed management</w:t>
      </w:r>
    </w:p>
    <w:p w:rsidRPr="00F6338A" w:rsidR="005774F3" w:rsidP="008C74E9" w:rsidRDefault="005774F3" w14:paraId="1599B01E" w14:textId="77777777">
      <w:pPr>
        <w:pStyle w:val="ListParagraph"/>
        <w:numPr>
          <w:ilvl w:val="0"/>
          <w:numId w:val="130"/>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Work with communities and partners to implement nature-based initiatives to improve ecosystem health and reduce riverbank deterioration</w:t>
      </w:r>
    </w:p>
    <w:p w:rsidRPr="00F6338A" w:rsidR="005774F3" w:rsidP="005774F3" w:rsidRDefault="005774F3" w14:paraId="44063D93" w14:textId="77777777">
      <w:pPr>
        <w:jc w:val="both"/>
        <w:rPr>
          <w:rFonts w:eastAsia="Times New Roman" w:cs="Calibri"/>
          <w:color w:val="000000"/>
          <w:szCs w:val="22"/>
          <w:lang w:val="en-GB"/>
        </w:rPr>
      </w:pPr>
    </w:p>
    <w:p w:rsidRPr="00F6338A" w:rsidR="005774F3" w:rsidP="005774F3" w:rsidRDefault="005774F3" w14:paraId="3E74FF9A" w14:textId="77777777">
      <w:pPr>
        <w:pStyle w:val="CommentText"/>
        <w:jc w:val="both"/>
        <w:rPr>
          <w:rFonts w:cs="Calibri"/>
          <w:sz w:val="22"/>
          <w:szCs w:val="22"/>
        </w:rPr>
      </w:pPr>
      <w:r w:rsidRPr="00F6338A">
        <w:rPr>
          <w:rFonts w:cs="Calibri"/>
          <w:sz w:val="22"/>
          <w:szCs w:val="22"/>
        </w:rPr>
        <w:t>3. Monitoring, Evaluation and Learning</w:t>
      </w:r>
    </w:p>
    <w:p w:rsidRPr="00F6338A" w:rsidR="005774F3" w:rsidP="008C74E9" w:rsidRDefault="005774F3" w14:paraId="297E9090" w14:textId="77777777">
      <w:pPr>
        <w:pStyle w:val="ListParagraph"/>
        <w:numPr>
          <w:ilvl w:val="0"/>
          <w:numId w:val="13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Provide inputs into project monitoring and evaluation processes.</w:t>
      </w:r>
    </w:p>
    <w:p w:rsidRPr="00F6338A" w:rsidR="005774F3" w:rsidP="008C74E9" w:rsidRDefault="005774F3" w14:paraId="777CA114" w14:textId="77777777">
      <w:pPr>
        <w:pStyle w:val="ListParagraph"/>
        <w:numPr>
          <w:ilvl w:val="0"/>
          <w:numId w:val="13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2"/>
          <w:szCs w:val="22"/>
          <w:lang w:val="en-GB"/>
        </w:rPr>
      </w:pPr>
      <w:r w:rsidRPr="00F6338A">
        <w:rPr>
          <w:rFonts w:eastAsia="Calibri" w:cs="Calibri"/>
          <w:sz w:val="22"/>
          <w:szCs w:val="22"/>
          <w:lang w:val="en-GB"/>
        </w:rPr>
        <w:t>Contribute to preparation of knowledge products.</w:t>
      </w:r>
    </w:p>
    <w:p w:rsidRPr="00F6338A" w:rsidR="00045511" w:rsidP="008C74E9" w:rsidRDefault="005774F3" w14:paraId="7AEF3F36" w14:textId="12B71AA6">
      <w:pPr>
        <w:pStyle w:val="ListParagraph"/>
        <w:numPr>
          <w:ilvl w:val="0"/>
          <w:numId w:val="131"/>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cs="Calibri"/>
          <w:sz w:val="22"/>
          <w:szCs w:val="22"/>
        </w:rPr>
      </w:pPr>
      <w:r w:rsidRPr="00F6338A">
        <w:rPr>
          <w:rFonts w:eastAsia="Calibri" w:cs="Calibri"/>
          <w:sz w:val="22"/>
          <w:szCs w:val="22"/>
          <w:lang w:val="en-GB"/>
        </w:rPr>
        <w:t>Participate in meetings/workshops for stakeholder engagement, learning, and knowledge sharing</w:t>
      </w:r>
      <w:r w:rsidRPr="00F6338A">
        <w:rPr>
          <w:rFonts w:cs="Calibri"/>
          <w:sz w:val="22"/>
          <w:szCs w:val="22"/>
          <w:lang w:val="en-GB"/>
        </w:rPr>
        <w:t>.</w:t>
      </w:r>
      <w:r w:rsidRPr="00F6338A" w:rsidR="00F25982">
        <w:br w:type="page"/>
      </w:r>
    </w:p>
    <w:p w:rsidRPr="00F6338A" w:rsidR="00914273" w:rsidP="00BE5736" w:rsidRDefault="00914273" w14:paraId="49F0E70E" w14:textId="1FD2DF8E">
      <w:pPr>
        <w:pStyle w:val="Heading2"/>
      </w:pPr>
      <w:bookmarkStart w:name="_Toc180748830" w:id="244"/>
      <w:r w:rsidRPr="00F6338A">
        <w:t xml:space="preserve">ANNEX </w:t>
      </w:r>
      <w:r w:rsidRPr="00F6338A" w:rsidR="00F12DE3">
        <w:t>I</w:t>
      </w:r>
      <w:r w:rsidRPr="00F6338A">
        <w:t xml:space="preserve">: </w:t>
      </w:r>
      <w:r w:rsidRPr="00F6338A" w:rsidR="007914C3">
        <w:t>Terms of Reference (T</w:t>
      </w:r>
      <w:r w:rsidRPr="00F6338A" w:rsidR="00C95A07">
        <w:t>o</w:t>
      </w:r>
      <w:r w:rsidRPr="00F6338A" w:rsidR="007914C3">
        <w:t>Rs) for Personnel charging to both PMC and Components</w:t>
      </w:r>
      <w:bookmarkEnd w:id="244"/>
      <w:r w:rsidRPr="00F6338A" w:rsidR="007914C3">
        <w:t xml:space="preserve"> </w:t>
      </w:r>
      <w:r w:rsidRPr="00F6338A">
        <w:t xml:space="preserve"> </w:t>
      </w:r>
    </w:p>
    <w:bookmarkEnd w:id="243"/>
    <w:p w:rsidRPr="00F6338A" w:rsidR="00E074B9" w:rsidP="00F25982" w:rsidRDefault="00E074B9" w14:paraId="2DA9F77E" w14:textId="51F974B0">
      <w:pPr>
        <w:pStyle w:val="BodyA"/>
        <w:rPr>
          <w:rFonts w:cs="Calibri"/>
          <w:sz w:val="20"/>
          <w:szCs w:val="20"/>
        </w:rPr>
      </w:pPr>
    </w:p>
    <w:p w:rsidRPr="00F6338A" w:rsidR="00B873D3" w:rsidP="00B873D3" w:rsidRDefault="001A5272" w14:paraId="24A7FD4E" w14:textId="35F5DACF">
      <w:pPr>
        <w:pStyle w:val="Body"/>
        <w:jc w:val="both"/>
        <w:rPr>
          <w:rFonts w:ascii="Calibri" w:hAnsi="Calibri" w:cs="Calibri"/>
          <w:b/>
          <w:bCs/>
          <w:sz w:val="22"/>
          <w:szCs w:val="22"/>
          <w:lang w:val="en-US"/>
        </w:rPr>
      </w:pPr>
      <w:bookmarkStart w:name="_Hlk153330854" w:id="245"/>
      <w:r w:rsidRPr="00F6338A">
        <w:rPr>
          <w:rFonts w:ascii="Calibri" w:hAnsi="Calibri" w:cs="Calibri"/>
          <w:b/>
          <w:bCs/>
          <w:sz w:val="22"/>
          <w:szCs w:val="22"/>
          <w:lang w:val="en-US"/>
        </w:rPr>
        <w:t>Technical Lead</w:t>
      </w:r>
      <w:r w:rsidRPr="00F6338A" w:rsidR="0075192D">
        <w:rPr>
          <w:rFonts w:ascii="Calibri" w:hAnsi="Calibri" w:cs="Calibri"/>
          <w:b/>
          <w:bCs/>
          <w:sz w:val="22"/>
          <w:szCs w:val="22"/>
          <w:lang w:val="en-US"/>
        </w:rPr>
        <w:t xml:space="preserve"> | FULL-TIME</w:t>
      </w:r>
      <w:r w:rsidRPr="00F6338A" w:rsidR="00B873D3">
        <w:rPr>
          <w:rFonts w:ascii="Calibri" w:hAnsi="Calibri" w:cs="Calibri"/>
          <w:b/>
          <w:bCs/>
          <w:sz w:val="22"/>
          <w:szCs w:val="22"/>
          <w:lang w:val="en-US"/>
        </w:rPr>
        <w:t xml:space="preserve"> </w:t>
      </w:r>
    </w:p>
    <w:p w:rsidRPr="00F6338A" w:rsidR="00536CDD" w:rsidP="00B873D3" w:rsidRDefault="00536CDD" w14:paraId="6936D82C" w14:textId="77777777">
      <w:pPr>
        <w:pStyle w:val="Body"/>
        <w:jc w:val="both"/>
        <w:rPr>
          <w:rFonts w:ascii="Calibri" w:hAnsi="Calibri" w:cs="Calibri"/>
          <w:b/>
          <w:bCs/>
          <w:sz w:val="22"/>
          <w:szCs w:val="22"/>
          <w:lang w:val="en-US"/>
        </w:rPr>
      </w:pPr>
    </w:p>
    <w:p w:rsidRPr="00F6338A" w:rsidR="001C69A0" w:rsidP="00BD709C" w:rsidRDefault="001C69A0" w14:paraId="5C853195" w14:textId="77777777">
      <w:pPr>
        <w:pStyle w:val="BodyA"/>
        <w:spacing w:line="256" w:lineRule="auto"/>
        <w:jc w:val="both"/>
        <w:rPr>
          <w:rStyle w:val="Hyperlink9"/>
        </w:rPr>
      </w:pPr>
      <w:r w:rsidRPr="00F6338A">
        <w:rPr>
          <w:rStyle w:val="Hyperlink9"/>
          <w:b/>
          <w:bCs/>
        </w:rPr>
        <w:t>Project objective:</w:t>
      </w:r>
      <w:r w:rsidRPr="00F6338A">
        <w:rPr>
          <w:rStyle w:val="Hyperlink9"/>
        </w:rPr>
        <w:t xml:space="preserve"> To e</w:t>
      </w:r>
      <w:r w:rsidRPr="00F6338A">
        <w:rPr>
          <w:sz w:val="22"/>
          <w:szCs w:val="22"/>
          <w:lang w:val="en-US"/>
        </w:rPr>
        <w:t>nhance the co-management of protected areas and joint transboundary watershed management to ensure that intact forest landscapes in Northwest Liberia deliver ecosystem services and support socioeconomic improvement.</w:t>
      </w:r>
    </w:p>
    <w:p w:rsidRPr="00F6338A" w:rsidR="00B873D3" w:rsidP="00B873D3" w:rsidRDefault="00B873D3" w14:paraId="5BAD5CFF" w14:textId="77777777">
      <w:pPr>
        <w:pStyle w:val="Body"/>
        <w:jc w:val="both"/>
        <w:rPr>
          <w:rFonts w:ascii="Calibri" w:hAnsi="Calibri" w:cs="Calibri"/>
          <w:sz w:val="20"/>
          <w:szCs w:val="20"/>
        </w:rPr>
      </w:pPr>
    </w:p>
    <w:p w:rsidRPr="00F6338A" w:rsidR="004602C2" w:rsidP="008F3354" w:rsidRDefault="00C20B4A" w14:paraId="0F1BD354" w14:textId="5E8FDA6D">
      <w:pPr>
        <w:pStyle w:val="Body"/>
        <w:jc w:val="both"/>
        <w:rPr>
          <w:rFonts w:ascii="Calibri" w:hAnsi="Calibri" w:cs="Calibri"/>
          <w:sz w:val="22"/>
          <w:szCs w:val="22"/>
          <w:lang w:val="en-US"/>
        </w:rPr>
      </w:pPr>
      <w:bookmarkStart w:name="_Hlk169184542" w:id="246"/>
      <w:r w:rsidRPr="00F6338A">
        <w:rPr>
          <w:rFonts w:ascii="Calibri" w:hAnsi="Calibri" w:cs="Calibri"/>
          <w:sz w:val="22"/>
          <w:szCs w:val="22"/>
          <w:lang w:val="en-US"/>
        </w:rPr>
        <w:t xml:space="preserve">The </w:t>
      </w:r>
      <w:r w:rsidRPr="00F6338A" w:rsidR="001A5272">
        <w:rPr>
          <w:rFonts w:ascii="Calibri" w:hAnsi="Calibri" w:cs="Calibri"/>
          <w:sz w:val="22"/>
          <w:szCs w:val="22"/>
          <w:lang w:val="en-US"/>
        </w:rPr>
        <w:t>technical lead</w:t>
      </w:r>
      <w:r w:rsidRPr="00F6338A">
        <w:rPr>
          <w:rFonts w:ascii="Calibri" w:hAnsi="Calibri" w:cs="Calibri"/>
          <w:sz w:val="22"/>
          <w:szCs w:val="22"/>
          <w:lang w:val="en-US"/>
        </w:rPr>
        <w:t xml:space="preserve"> will oversee the project's technical direction, including the day-to-day implementation of activities, preparation of work plans, budgets, and required reports</w:t>
      </w:r>
      <w:r w:rsidRPr="00F6338A" w:rsidR="70504A09">
        <w:rPr>
          <w:rFonts w:ascii="Calibri" w:hAnsi="Calibri" w:cs="Calibri"/>
          <w:sz w:val="22"/>
          <w:szCs w:val="22"/>
          <w:lang w:val="en-US"/>
        </w:rPr>
        <w:t>, essentially fulfilling technical functions within it, but also collaborating with the project’s ‘Finance Lead’ on operational aspects of project management</w:t>
      </w:r>
      <w:r w:rsidRPr="00F6338A">
        <w:rPr>
          <w:rFonts w:ascii="Calibri" w:hAnsi="Calibri" w:cs="Calibri"/>
          <w:sz w:val="22"/>
          <w:szCs w:val="22"/>
          <w:lang w:val="en-US"/>
        </w:rPr>
        <w:t xml:space="preserve">. They will monitor and report on project performance, making necessary adjustments to ensure efficient and timely delivery of project goals. Providing overall leadership and general technical direction, the </w:t>
      </w:r>
      <w:r w:rsidRPr="00F6338A" w:rsidR="001A5272">
        <w:rPr>
          <w:rFonts w:ascii="Calibri" w:hAnsi="Calibri" w:cs="Calibri"/>
          <w:sz w:val="22"/>
          <w:szCs w:val="22"/>
          <w:lang w:val="en-US"/>
        </w:rPr>
        <w:t xml:space="preserve">technical lead </w:t>
      </w:r>
      <w:r w:rsidRPr="00F6338A">
        <w:rPr>
          <w:rFonts w:ascii="Calibri" w:hAnsi="Calibri" w:cs="Calibri"/>
          <w:sz w:val="22"/>
          <w:szCs w:val="22"/>
          <w:lang w:val="en-US"/>
        </w:rPr>
        <w:t xml:space="preserve">will integrate various components and coordinate with local, national, and regional stakeholders in the Northwest (NW) Liberian Landscape to achieve the results defined in the donor agreement. Collaborating with support staff, they will </w:t>
      </w:r>
      <w:r w:rsidRPr="00F6338A" w:rsidR="73E4576E">
        <w:rPr>
          <w:rFonts w:ascii="Calibri" w:hAnsi="Calibri" w:cs="Calibri"/>
          <w:sz w:val="22"/>
          <w:szCs w:val="22"/>
          <w:lang w:val="en-US"/>
        </w:rPr>
        <w:t>identify,</w:t>
      </w:r>
      <w:r w:rsidRPr="00F6338A">
        <w:rPr>
          <w:rFonts w:ascii="Calibri" w:hAnsi="Calibri" w:cs="Calibri"/>
          <w:sz w:val="22"/>
          <w:szCs w:val="22"/>
          <w:lang w:val="en-US"/>
        </w:rPr>
        <w:t xml:space="preserve"> and address issues and risks related to project implementation. Serving as the main point of contact for government, donor, and private sector relations, the </w:t>
      </w:r>
      <w:r w:rsidRPr="00F6338A" w:rsidR="001A5272">
        <w:rPr>
          <w:rFonts w:ascii="Calibri" w:hAnsi="Calibri" w:cs="Calibri"/>
          <w:sz w:val="22"/>
          <w:szCs w:val="22"/>
          <w:lang w:val="en-US"/>
        </w:rPr>
        <w:t xml:space="preserve">technical lead </w:t>
      </w:r>
      <w:r w:rsidRPr="00F6338A">
        <w:rPr>
          <w:rFonts w:ascii="Calibri" w:hAnsi="Calibri" w:cs="Calibri"/>
          <w:sz w:val="22"/>
          <w:szCs w:val="22"/>
          <w:lang w:val="en-US"/>
        </w:rPr>
        <w:t xml:space="preserve">will manage the preparation and presentation of implementation plans and reports, and fulfill other duties as they arise. </w:t>
      </w:r>
    </w:p>
    <w:p w:rsidRPr="00F6338A" w:rsidR="004602C2" w:rsidP="008F3354" w:rsidRDefault="004602C2" w14:paraId="045426AC" w14:textId="77777777">
      <w:pPr>
        <w:pStyle w:val="Body"/>
        <w:jc w:val="both"/>
        <w:rPr>
          <w:rFonts w:ascii="Calibri" w:hAnsi="Calibri" w:cs="Calibri"/>
          <w:sz w:val="22"/>
          <w:szCs w:val="22"/>
          <w:lang w:val="en-US"/>
        </w:rPr>
      </w:pPr>
    </w:p>
    <w:p w:rsidRPr="00F6338A" w:rsidR="006C131E" w:rsidP="008F3354" w:rsidRDefault="00C20B4A" w14:paraId="229F4722" w14:textId="6CC873C7">
      <w:pPr>
        <w:pStyle w:val="Body"/>
        <w:jc w:val="both"/>
        <w:rPr>
          <w:rFonts w:ascii="Calibri" w:hAnsi="Calibri" w:cs="Calibri"/>
          <w:sz w:val="22"/>
          <w:szCs w:val="22"/>
          <w:lang w:val="en-US"/>
        </w:rPr>
      </w:pPr>
      <w:r w:rsidRPr="00F6338A">
        <w:rPr>
          <w:rFonts w:ascii="Calibri" w:hAnsi="Calibri" w:cs="Calibri"/>
          <w:sz w:val="22"/>
          <w:szCs w:val="22"/>
          <w:lang w:val="en-US"/>
        </w:rPr>
        <w:t xml:space="preserve">As the secretary for the Project Steering Committee (PSC), the </w:t>
      </w:r>
      <w:r w:rsidRPr="00F6338A" w:rsidR="001A5272">
        <w:rPr>
          <w:rFonts w:ascii="Calibri" w:hAnsi="Calibri" w:cs="Calibri"/>
          <w:sz w:val="22"/>
          <w:szCs w:val="22"/>
          <w:lang w:val="en-US"/>
        </w:rPr>
        <w:t xml:space="preserve">technical lead </w:t>
      </w:r>
      <w:r w:rsidRPr="00F6338A">
        <w:rPr>
          <w:rFonts w:ascii="Calibri" w:hAnsi="Calibri" w:cs="Calibri"/>
          <w:sz w:val="22"/>
          <w:szCs w:val="22"/>
          <w:lang w:val="en-US"/>
        </w:rPr>
        <w:t xml:space="preserve">will represent the project to the Government of Liberia, the regional coordination unit, Conservation International, and other partners as needed. They will ensure smooth project operations through effective monitoring and communication with the PSC, counties, communities, contractors, consultants, community-level stakeholders, and other engaged entities. Additionally, the </w:t>
      </w:r>
      <w:r w:rsidRPr="00F6338A" w:rsidR="001A5272">
        <w:rPr>
          <w:rFonts w:ascii="Calibri" w:hAnsi="Calibri" w:cs="Calibri"/>
          <w:sz w:val="22"/>
          <w:szCs w:val="22"/>
          <w:lang w:val="en-US"/>
        </w:rPr>
        <w:t>technical lead</w:t>
      </w:r>
      <w:r w:rsidRPr="00F6338A">
        <w:rPr>
          <w:rFonts w:ascii="Calibri" w:hAnsi="Calibri" w:cs="Calibri"/>
          <w:sz w:val="22"/>
          <w:szCs w:val="22"/>
          <w:lang w:val="en-US"/>
        </w:rPr>
        <w:t xml:space="preserve"> will provide technical inputs, direction, oversight, and reporting for components 1, 2, 3, and 4, as well as component 5 (M&amp;E) and the Project Management Committee (PMC). Specific activities for each project component, M&amp;E, and PMC are outlined below.</w:t>
      </w:r>
    </w:p>
    <w:p w:rsidRPr="00F6338A" w:rsidR="00C20B4A" w:rsidP="008F3354" w:rsidRDefault="00C20B4A" w14:paraId="7A74CDF8" w14:textId="77777777">
      <w:pPr>
        <w:pStyle w:val="Body"/>
        <w:jc w:val="both"/>
        <w:rPr>
          <w:rFonts w:eastAsia="Cambria" w:cs="Calibri" w:asciiTheme="minorHAnsi" w:hAnsiTheme="minorHAnsi"/>
          <w:szCs w:val="22"/>
          <w:bdr w:val="none" w:color="auto" w:sz="0" w:space="0"/>
          <w:lang w:val="en-GB"/>
        </w:rPr>
      </w:pPr>
    </w:p>
    <w:tbl>
      <w:tblPr>
        <w:tblW w:w="9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DD4E9"/>
        <w:tblLayout w:type="fixed"/>
        <w:tblLook w:val="04A0" w:firstRow="1" w:lastRow="0" w:firstColumn="1" w:lastColumn="0" w:noHBand="0" w:noVBand="1"/>
      </w:tblPr>
      <w:tblGrid>
        <w:gridCol w:w="1687"/>
        <w:gridCol w:w="450"/>
        <w:gridCol w:w="180"/>
        <w:gridCol w:w="1080"/>
        <w:gridCol w:w="6030"/>
      </w:tblGrid>
      <w:tr w:rsidRPr="00F6338A" w:rsidR="00402D07" w:rsidTr="004E7DF1" w14:paraId="10DC6369" w14:textId="77777777">
        <w:trPr>
          <w:trHeight w:val="20"/>
          <w:jc w:val="center"/>
        </w:trPr>
        <w:tc>
          <w:tcPr>
            <w:tcW w:w="1687" w:type="dxa"/>
            <w:shd w:val="clear" w:color="auto" w:fill="B8CCE4" w:themeFill="accent1" w:themeFillTint="66"/>
            <w:tcMar>
              <w:top w:w="80" w:type="dxa"/>
              <w:left w:w="80" w:type="dxa"/>
              <w:bottom w:w="80" w:type="dxa"/>
              <w:right w:w="80" w:type="dxa"/>
            </w:tcMar>
          </w:tcPr>
          <w:bookmarkEnd w:id="246"/>
          <w:p w:rsidRPr="00F6338A" w:rsidR="00402D07" w:rsidP="004F01DA" w:rsidRDefault="00402D07" w14:paraId="32F9CA9B" w14:textId="77777777">
            <w:pPr>
              <w:pStyle w:val="Body"/>
              <w:jc w:val="both"/>
              <w:rPr>
                <w:rFonts w:ascii="Calibri" w:hAnsi="Calibri" w:cs="Calibri"/>
                <w:b/>
                <w:bCs/>
                <w:sz w:val="20"/>
                <w:szCs w:val="20"/>
                <w:lang w:val="en-US"/>
              </w:rPr>
            </w:pPr>
            <w:r w:rsidRPr="00F6338A">
              <w:rPr>
                <w:rFonts w:ascii="Calibri" w:hAnsi="Calibri" w:cs="Calibri"/>
                <w:b/>
                <w:bCs/>
                <w:sz w:val="20"/>
                <w:szCs w:val="20"/>
                <w:lang w:val="en-US"/>
              </w:rPr>
              <w:t>COMPONENT 1:</w:t>
            </w:r>
          </w:p>
        </w:tc>
        <w:tc>
          <w:tcPr>
            <w:tcW w:w="7740" w:type="dxa"/>
            <w:gridSpan w:val="4"/>
            <w:shd w:val="clear" w:color="auto" w:fill="FFFFFF" w:themeFill="background1"/>
          </w:tcPr>
          <w:p w:rsidRPr="00F6338A" w:rsidR="00402D07" w:rsidP="007A4830" w:rsidRDefault="004517F0" w14:paraId="27B61F52" w14:textId="4FBB701F">
            <w:pPr>
              <w:pStyle w:val="Body"/>
              <w:shd w:val="clear" w:color="auto" w:fill="FFFFFF" w:themeFill="background1"/>
              <w:jc w:val="both"/>
              <w:rPr>
                <w:rFonts w:ascii="Calibri" w:hAnsi="Calibri" w:cs="Calibri"/>
                <w:b/>
                <w:bCs/>
                <w:sz w:val="20"/>
                <w:szCs w:val="20"/>
                <w:lang w:val="en-US"/>
              </w:rPr>
            </w:pPr>
            <w:r w:rsidRPr="00F6338A">
              <w:rPr>
                <w:rFonts w:ascii="Calibri" w:hAnsi="Calibri" w:cs="Calibri"/>
                <w:b/>
                <w:bCs/>
                <w:sz w:val="20"/>
                <w:szCs w:val="20"/>
              </w:rPr>
              <w:t>Establishment of proposed protected areas and promote the effective  management of existing protected areas</w:t>
            </w:r>
          </w:p>
        </w:tc>
      </w:tr>
      <w:tr w:rsidRPr="00F6338A" w:rsidR="00115FBC" w:rsidTr="004E7DF1" w14:paraId="5AD0F323" w14:textId="77777777">
        <w:trPr>
          <w:trHeight w:val="256"/>
          <w:jc w:val="center"/>
        </w:trPr>
        <w:tc>
          <w:tcPr>
            <w:tcW w:w="3397" w:type="dxa"/>
            <w:gridSpan w:val="4"/>
            <w:vMerge w:val="restart"/>
            <w:shd w:val="clear" w:color="auto" w:fill="auto"/>
            <w:tcMar>
              <w:top w:w="80" w:type="dxa"/>
              <w:left w:w="80" w:type="dxa"/>
              <w:bottom w:w="80" w:type="dxa"/>
              <w:right w:w="80" w:type="dxa"/>
            </w:tcMar>
          </w:tcPr>
          <w:p w:rsidRPr="00F6338A" w:rsidR="00B873D3" w:rsidP="004F01DA" w:rsidRDefault="00B873D3" w14:paraId="07EE6C98" w14:textId="6458D983">
            <w:pPr>
              <w:pStyle w:val="CommentText"/>
              <w:jc w:val="both"/>
              <w:rPr>
                <w:rFonts w:cs="Calibri"/>
              </w:rPr>
            </w:pPr>
            <w:r w:rsidRPr="00F6338A">
              <w:rPr>
                <w:rFonts w:cs="Calibri"/>
                <w:b/>
                <w:bCs/>
                <w:u w:val="single"/>
              </w:rPr>
              <w:t>Outcome 1.1:</w:t>
            </w:r>
            <w:r w:rsidRPr="00F6338A">
              <w:rPr>
                <w:rFonts w:cs="Calibri"/>
              </w:rPr>
              <w:t xml:space="preserve"> </w:t>
            </w:r>
            <w:r w:rsidRPr="00F6338A" w:rsidR="00140593">
              <w:rPr>
                <w:rFonts w:cs="Calibri"/>
              </w:rPr>
              <w:t xml:space="preserve">Enabling conditions strengthened for co-management of Gola Forest National Park and </w:t>
            </w:r>
            <w:r w:rsidRPr="00F6338A" w:rsidR="00141F4D">
              <w:rPr>
                <w:rFonts w:cs="Calibri"/>
              </w:rPr>
              <w:t xml:space="preserve">establish </w:t>
            </w:r>
            <w:r w:rsidRPr="00F6338A" w:rsidR="00140593">
              <w:rPr>
                <w:rFonts w:cs="Calibri"/>
              </w:rPr>
              <w:t>Proposed Protected Areas (PPAs) (Foya and Kpo Mountains and Wonegizi)</w:t>
            </w:r>
          </w:p>
        </w:tc>
        <w:tc>
          <w:tcPr>
            <w:tcW w:w="6030" w:type="dxa"/>
            <w:vMerge w:val="restart"/>
            <w:shd w:val="clear" w:color="auto" w:fill="auto"/>
            <w:tcMar>
              <w:top w:w="80" w:type="dxa"/>
              <w:left w:w="80" w:type="dxa"/>
              <w:bottom w:w="80" w:type="dxa"/>
              <w:right w:w="80" w:type="dxa"/>
            </w:tcMar>
          </w:tcPr>
          <w:p w:rsidRPr="00F6338A" w:rsidR="00B873D3" w:rsidP="004F01DA" w:rsidRDefault="00B873D3" w14:paraId="60C8AA68" w14:textId="77777777">
            <w:pPr>
              <w:pStyle w:val="Body"/>
              <w:jc w:val="both"/>
              <w:rPr>
                <w:rFonts w:ascii="Calibri" w:hAnsi="Calibri" w:cs="Calibri"/>
                <w:i/>
                <w:iCs/>
                <w:sz w:val="20"/>
                <w:szCs w:val="20"/>
              </w:rPr>
            </w:pPr>
            <w:r w:rsidRPr="00F6338A">
              <w:rPr>
                <w:rFonts w:ascii="Calibri" w:hAnsi="Calibri" w:cs="Calibri"/>
                <w:b/>
                <w:bCs/>
                <w:i/>
                <w:iCs/>
                <w:sz w:val="20"/>
                <w:szCs w:val="20"/>
                <w:u w:val="single"/>
                <w:lang w:val="en-US"/>
              </w:rPr>
              <w:t>Output 1.1.1:</w:t>
            </w:r>
            <w:r w:rsidRPr="00F6338A">
              <w:rPr>
                <w:rFonts w:ascii="Calibri" w:hAnsi="Calibri" w:cs="Calibri"/>
                <w:i/>
                <w:iCs/>
                <w:sz w:val="20"/>
                <w:szCs w:val="20"/>
                <w:lang w:val="en-US"/>
              </w:rPr>
              <w:t xml:space="preserve"> Gender-responsive and inclusive co-management plan for Gola Forest National Park (GFNP) updated and implemented.</w:t>
            </w:r>
          </w:p>
          <w:p w:rsidRPr="00F6338A" w:rsidR="00B873D3" w:rsidP="004F01DA" w:rsidRDefault="00B873D3" w14:paraId="0D3E318C" w14:textId="3376FF03">
            <w:pPr>
              <w:pStyle w:val="Body"/>
              <w:jc w:val="both"/>
              <w:rPr>
                <w:rFonts w:ascii="Calibri" w:hAnsi="Calibri" w:cs="Calibri"/>
                <w:sz w:val="20"/>
                <w:szCs w:val="20"/>
              </w:rPr>
            </w:pPr>
            <w:r w:rsidRPr="00F6338A">
              <w:rPr>
                <w:rFonts w:ascii="Calibri" w:hAnsi="Calibri" w:cs="Calibri"/>
                <w:sz w:val="20"/>
                <w:szCs w:val="20"/>
                <w:lang w:val="en-US"/>
              </w:rPr>
              <w:t xml:space="preserve">The </w:t>
            </w:r>
            <w:r w:rsidRPr="00F6338A" w:rsidR="001A5272">
              <w:rPr>
                <w:rFonts w:ascii="Calibri" w:hAnsi="Calibri" w:cs="Calibri"/>
                <w:sz w:val="20"/>
                <w:szCs w:val="20"/>
                <w:lang w:val="en-US"/>
              </w:rPr>
              <w:t>technical lead</w:t>
            </w:r>
            <w:r w:rsidRPr="00F6338A">
              <w:rPr>
                <w:rFonts w:ascii="Calibri" w:hAnsi="Calibri" w:cs="Calibri"/>
                <w:sz w:val="20"/>
                <w:szCs w:val="20"/>
                <w:lang w:val="en-US"/>
              </w:rPr>
              <w:t xml:space="preserve"> will be responsible for the following:</w:t>
            </w:r>
          </w:p>
          <w:p w:rsidRPr="00F6338A" w:rsidR="00B873D3" w:rsidP="008C74E9" w:rsidRDefault="00B873D3" w14:paraId="25FF9291" w14:textId="77777777">
            <w:pPr>
              <w:pStyle w:val="ListParagraph"/>
              <w:numPr>
                <w:ilvl w:val="0"/>
                <w:numId w:val="38"/>
              </w:numPr>
              <w:jc w:val="both"/>
              <w:rPr>
                <w:rFonts w:cs="Calibri"/>
                <w:sz w:val="20"/>
                <w:szCs w:val="20"/>
              </w:rPr>
            </w:pPr>
            <w:r w:rsidRPr="00F6338A">
              <w:rPr>
                <w:rFonts w:cs="Calibri"/>
                <w:sz w:val="20"/>
                <w:szCs w:val="20"/>
              </w:rPr>
              <w:t>Lead in gender-sensitive and inclusive planning across all output activities and ensure that gender and inclusivity topics are adequately addressed and integrated into all aspects of the output.</w:t>
            </w:r>
          </w:p>
          <w:p w:rsidRPr="00F6338A" w:rsidR="00B873D3" w:rsidP="008C74E9" w:rsidRDefault="00B873D3" w14:paraId="58A67BD2" w14:textId="77777777">
            <w:pPr>
              <w:pStyle w:val="ListParagraph"/>
              <w:numPr>
                <w:ilvl w:val="0"/>
                <w:numId w:val="38"/>
              </w:numPr>
              <w:jc w:val="both"/>
              <w:rPr>
                <w:rFonts w:cs="Calibri"/>
                <w:sz w:val="20"/>
                <w:szCs w:val="20"/>
              </w:rPr>
            </w:pPr>
            <w:r w:rsidRPr="00F6338A">
              <w:rPr>
                <w:rFonts w:cs="Calibri"/>
                <w:sz w:val="20"/>
                <w:szCs w:val="20"/>
              </w:rPr>
              <w:t>Oversee comprehensive technical support to output activities implementers, conducting training sessions in agroforestry, sustainable land use, and PA co-management, while promoting gender integration and social inclusion, implementing best practices for inclusive land and resource use in protected area co-management plans.</w:t>
            </w:r>
          </w:p>
          <w:p w:rsidRPr="00F6338A" w:rsidR="00B873D3" w:rsidP="008C74E9" w:rsidRDefault="00B873D3" w14:paraId="05E91B82" w14:textId="77777777">
            <w:pPr>
              <w:pStyle w:val="ListParagraph"/>
              <w:numPr>
                <w:ilvl w:val="0"/>
                <w:numId w:val="39"/>
              </w:numPr>
              <w:jc w:val="both"/>
              <w:rPr>
                <w:rFonts w:cs="Calibri"/>
                <w:spacing w:val="-1"/>
                <w:sz w:val="20"/>
                <w:szCs w:val="20"/>
              </w:rPr>
            </w:pPr>
            <w:r w:rsidRPr="00F6338A">
              <w:rPr>
                <w:rFonts w:cs="Calibri"/>
                <w:sz w:val="20"/>
                <w:szCs w:val="20"/>
              </w:rPr>
              <w:t xml:space="preserve">Lead representation at local and national-level meetings. </w:t>
            </w:r>
          </w:p>
        </w:tc>
      </w:tr>
      <w:tr w:rsidRPr="00F6338A" w:rsidR="005F3816" w:rsidTr="004E7DF1" w14:paraId="1CCAA387" w14:textId="77777777">
        <w:trPr>
          <w:trHeight w:val="256"/>
          <w:jc w:val="center"/>
        </w:trPr>
        <w:tc>
          <w:tcPr>
            <w:tcW w:w="3397" w:type="dxa"/>
            <w:gridSpan w:val="4"/>
            <w:vMerge/>
          </w:tcPr>
          <w:p w:rsidRPr="00F6338A" w:rsidR="00B873D3" w:rsidP="004F01DA" w:rsidRDefault="00B873D3" w14:paraId="1D0C664D" w14:textId="77777777">
            <w:pPr>
              <w:rPr>
                <w:rFonts w:cs="Calibri"/>
                <w:sz w:val="20"/>
                <w:szCs w:val="20"/>
              </w:rPr>
            </w:pPr>
          </w:p>
        </w:tc>
        <w:tc>
          <w:tcPr>
            <w:tcW w:w="6030" w:type="dxa"/>
            <w:vMerge/>
          </w:tcPr>
          <w:p w:rsidRPr="00F6338A" w:rsidR="00B873D3" w:rsidP="004F01DA" w:rsidRDefault="00B873D3" w14:paraId="7FBD509D" w14:textId="77777777">
            <w:pPr>
              <w:rPr>
                <w:rFonts w:cs="Calibri"/>
                <w:sz w:val="20"/>
                <w:szCs w:val="20"/>
              </w:rPr>
            </w:pPr>
          </w:p>
        </w:tc>
      </w:tr>
      <w:tr w:rsidRPr="00F6338A" w:rsidR="00115FBC" w:rsidTr="004E7DF1" w14:paraId="2FD9F01B" w14:textId="77777777">
        <w:trPr>
          <w:trHeight w:val="256"/>
          <w:jc w:val="center"/>
        </w:trPr>
        <w:tc>
          <w:tcPr>
            <w:tcW w:w="3397" w:type="dxa"/>
            <w:gridSpan w:val="4"/>
            <w:vMerge/>
          </w:tcPr>
          <w:p w:rsidRPr="00F6338A" w:rsidR="00B873D3" w:rsidP="004F01DA" w:rsidRDefault="00B873D3" w14:paraId="24F03BB3" w14:textId="77777777">
            <w:pPr>
              <w:rPr>
                <w:rFonts w:cs="Calibri"/>
                <w:sz w:val="20"/>
                <w:szCs w:val="20"/>
              </w:rPr>
            </w:pPr>
          </w:p>
        </w:tc>
        <w:tc>
          <w:tcPr>
            <w:tcW w:w="6030" w:type="dxa"/>
            <w:vMerge w:val="restart"/>
            <w:shd w:val="clear" w:color="auto" w:fill="auto"/>
            <w:tcMar>
              <w:top w:w="80" w:type="dxa"/>
              <w:left w:w="80" w:type="dxa"/>
              <w:bottom w:w="80" w:type="dxa"/>
              <w:right w:w="80" w:type="dxa"/>
            </w:tcMar>
          </w:tcPr>
          <w:p w:rsidRPr="00F6338A" w:rsidR="00B873D3" w:rsidP="004F01DA" w:rsidRDefault="00B873D3" w14:paraId="2F2F0AB6" w14:textId="7721DCE5">
            <w:pPr>
              <w:pStyle w:val="Body"/>
              <w:jc w:val="both"/>
              <w:rPr>
                <w:rFonts w:ascii="Calibri" w:hAnsi="Calibri" w:cs="Calibri"/>
                <w:i/>
                <w:iCs/>
                <w:sz w:val="20"/>
                <w:szCs w:val="20"/>
              </w:rPr>
            </w:pPr>
            <w:r w:rsidRPr="00F6338A">
              <w:rPr>
                <w:rFonts w:ascii="Calibri" w:hAnsi="Calibri" w:cs="Calibri"/>
                <w:b/>
                <w:bCs/>
                <w:i/>
                <w:iCs/>
                <w:sz w:val="20"/>
                <w:szCs w:val="20"/>
                <w:u w:val="single"/>
                <w:lang w:val="en-US"/>
              </w:rPr>
              <w:t>Output 1.1.2:</w:t>
            </w:r>
            <w:r w:rsidRPr="00F6338A">
              <w:rPr>
                <w:rFonts w:ascii="Calibri" w:hAnsi="Calibri" w:cs="Calibri"/>
                <w:i/>
                <w:iCs/>
                <w:sz w:val="20"/>
                <w:szCs w:val="20"/>
                <w:lang w:val="en-US"/>
              </w:rPr>
              <w:t xml:space="preserve"> </w:t>
            </w:r>
            <w:r w:rsidRPr="00F6338A" w:rsidR="00695601">
              <w:rPr>
                <w:rFonts w:ascii="Calibri" w:hAnsi="Calibri" w:cs="Calibri"/>
                <w:i/>
                <w:iCs/>
                <w:sz w:val="20"/>
                <w:szCs w:val="20"/>
                <w:lang w:val="en-US"/>
              </w:rPr>
              <w:t>Customary Land Formalization (CLF) processes completed for Proposed Protected Areas (PPAs).</w:t>
            </w:r>
          </w:p>
          <w:p w:rsidRPr="00F6338A" w:rsidR="00B873D3" w:rsidP="004F01DA" w:rsidRDefault="00B873D3" w14:paraId="3ABAA2F0" w14:textId="2C519484">
            <w:pPr>
              <w:pStyle w:val="Body"/>
              <w:jc w:val="both"/>
              <w:rPr>
                <w:rFonts w:ascii="Calibri" w:hAnsi="Calibri" w:cs="Calibri"/>
                <w:sz w:val="20"/>
                <w:szCs w:val="20"/>
              </w:rPr>
            </w:pPr>
            <w:r w:rsidRPr="00F6338A">
              <w:rPr>
                <w:rFonts w:ascii="Calibri" w:hAnsi="Calibri" w:cs="Calibri"/>
                <w:sz w:val="20"/>
                <w:szCs w:val="20"/>
                <w:lang w:val="en-US"/>
              </w:rPr>
              <w:t xml:space="preserve">The </w:t>
            </w:r>
            <w:r w:rsidRPr="00F6338A" w:rsidR="001A5272">
              <w:rPr>
                <w:rFonts w:ascii="Calibri" w:hAnsi="Calibri" w:cs="Calibri"/>
                <w:sz w:val="20"/>
                <w:szCs w:val="20"/>
                <w:lang w:val="en-US"/>
              </w:rPr>
              <w:t>technical lead</w:t>
            </w:r>
            <w:r w:rsidRPr="00F6338A">
              <w:rPr>
                <w:rFonts w:ascii="Calibri" w:hAnsi="Calibri" w:cs="Calibri"/>
                <w:sz w:val="20"/>
                <w:szCs w:val="20"/>
                <w:lang w:val="en-US"/>
              </w:rPr>
              <w:t xml:space="preserve"> will be responsible for the following:</w:t>
            </w:r>
          </w:p>
          <w:p w:rsidRPr="00F6338A" w:rsidR="00B873D3" w:rsidP="008C74E9" w:rsidRDefault="00B873D3" w14:paraId="25099B38" w14:textId="77777777">
            <w:pPr>
              <w:pStyle w:val="ListParagraph"/>
              <w:numPr>
                <w:ilvl w:val="0"/>
                <w:numId w:val="40"/>
              </w:numPr>
              <w:jc w:val="both"/>
              <w:rPr>
                <w:rFonts w:cs="Calibri"/>
                <w:spacing w:val="-1"/>
                <w:sz w:val="20"/>
                <w:szCs w:val="20"/>
              </w:rPr>
            </w:pPr>
            <w:r w:rsidRPr="00F6338A">
              <w:rPr>
                <w:rFonts w:cs="Calibri"/>
                <w:spacing w:val="-1"/>
                <w:sz w:val="20"/>
                <w:szCs w:val="20"/>
              </w:rPr>
              <w:t xml:space="preserve">Lead in gender-sensitive and inclusive planning across the CLF process, ensuring that that gender and inclusivity topics are adequately addressed and integrated into all aspects of the output. </w:t>
            </w:r>
          </w:p>
          <w:p w:rsidRPr="00F6338A" w:rsidR="00B873D3" w:rsidP="008C74E9" w:rsidRDefault="00B873D3" w14:paraId="7C947880" w14:textId="77777777">
            <w:pPr>
              <w:pStyle w:val="ListParagraph"/>
              <w:numPr>
                <w:ilvl w:val="0"/>
                <w:numId w:val="40"/>
              </w:numPr>
              <w:jc w:val="both"/>
              <w:rPr>
                <w:rFonts w:cs="Calibri"/>
                <w:spacing w:val="-1"/>
                <w:sz w:val="20"/>
                <w:szCs w:val="20"/>
              </w:rPr>
            </w:pPr>
            <w:r w:rsidRPr="00F6338A">
              <w:rPr>
                <w:rFonts w:cs="Calibri"/>
                <w:sz w:val="20"/>
                <w:szCs w:val="20"/>
              </w:rPr>
              <w:t xml:space="preserve">Support sharing information, best practices, and expertise related to forest governance and sustainable PA co-management among forest stakeholders, government officials and </w:t>
            </w:r>
            <w:r w:rsidRPr="00F6338A">
              <w:rPr>
                <w:rFonts w:cs="Calibri"/>
                <w:spacing w:val="-1"/>
                <w:sz w:val="20"/>
                <w:szCs w:val="20"/>
              </w:rPr>
              <w:t>the GFIP</w:t>
            </w:r>
            <w:r w:rsidRPr="00F6338A">
              <w:rPr>
                <w:rFonts w:cs="Calibri"/>
                <w:sz w:val="20"/>
                <w:szCs w:val="20"/>
              </w:rPr>
              <w:t>.</w:t>
            </w:r>
          </w:p>
          <w:p w:rsidRPr="00F6338A" w:rsidR="00B873D3" w:rsidP="008C74E9" w:rsidRDefault="00B873D3" w14:paraId="66DFB970" w14:textId="77777777">
            <w:pPr>
              <w:pStyle w:val="ListParagraph"/>
              <w:numPr>
                <w:ilvl w:val="0"/>
                <w:numId w:val="40"/>
              </w:numPr>
              <w:jc w:val="both"/>
              <w:rPr>
                <w:rFonts w:cs="Calibri"/>
                <w:spacing w:val="-1"/>
                <w:sz w:val="20"/>
                <w:szCs w:val="20"/>
              </w:rPr>
            </w:pPr>
            <w:r w:rsidRPr="00F6338A">
              <w:rPr>
                <w:rFonts w:cs="Calibri"/>
                <w:sz w:val="20"/>
                <w:szCs w:val="20"/>
              </w:rPr>
              <w:t>Lead representation at local and national-level meetings.</w:t>
            </w:r>
          </w:p>
        </w:tc>
      </w:tr>
      <w:tr w:rsidRPr="00F6338A" w:rsidR="005F3816" w:rsidTr="004E7DF1" w14:paraId="27DBABBF" w14:textId="77777777">
        <w:trPr>
          <w:trHeight w:val="256"/>
          <w:jc w:val="center"/>
        </w:trPr>
        <w:tc>
          <w:tcPr>
            <w:tcW w:w="3397" w:type="dxa"/>
            <w:gridSpan w:val="4"/>
            <w:vMerge/>
          </w:tcPr>
          <w:p w:rsidRPr="00F6338A" w:rsidR="00B873D3" w:rsidP="004F01DA" w:rsidRDefault="00B873D3" w14:paraId="56DCFD4B" w14:textId="77777777">
            <w:pPr>
              <w:rPr>
                <w:rFonts w:cs="Calibri"/>
                <w:sz w:val="20"/>
                <w:szCs w:val="20"/>
              </w:rPr>
            </w:pPr>
          </w:p>
        </w:tc>
        <w:tc>
          <w:tcPr>
            <w:tcW w:w="6030" w:type="dxa"/>
            <w:vMerge/>
          </w:tcPr>
          <w:p w:rsidRPr="00F6338A" w:rsidR="00B873D3" w:rsidP="004F01DA" w:rsidRDefault="00B873D3" w14:paraId="76EE1D01" w14:textId="77777777">
            <w:pPr>
              <w:rPr>
                <w:rFonts w:cs="Calibri"/>
                <w:sz w:val="20"/>
                <w:szCs w:val="20"/>
              </w:rPr>
            </w:pPr>
          </w:p>
        </w:tc>
      </w:tr>
      <w:tr w:rsidRPr="00F6338A" w:rsidR="005F3816" w:rsidTr="004E7DF1" w14:paraId="16EFF718" w14:textId="77777777">
        <w:trPr>
          <w:trHeight w:val="256"/>
          <w:jc w:val="center"/>
        </w:trPr>
        <w:tc>
          <w:tcPr>
            <w:tcW w:w="3397" w:type="dxa"/>
            <w:gridSpan w:val="4"/>
            <w:vMerge/>
          </w:tcPr>
          <w:p w:rsidRPr="00F6338A" w:rsidR="00B873D3" w:rsidP="004F01DA" w:rsidRDefault="00B873D3" w14:paraId="315885F2" w14:textId="77777777">
            <w:pPr>
              <w:rPr>
                <w:rFonts w:cs="Calibri"/>
                <w:sz w:val="20"/>
                <w:szCs w:val="20"/>
              </w:rPr>
            </w:pPr>
          </w:p>
        </w:tc>
        <w:tc>
          <w:tcPr>
            <w:tcW w:w="6030" w:type="dxa"/>
            <w:vMerge/>
          </w:tcPr>
          <w:p w:rsidRPr="00F6338A" w:rsidR="00B873D3" w:rsidP="004F01DA" w:rsidRDefault="00B873D3" w14:paraId="2C175A4D" w14:textId="77777777">
            <w:pPr>
              <w:rPr>
                <w:rFonts w:cs="Calibri"/>
                <w:sz w:val="20"/>
                <w:szCs w:val="20"/>
              </w:rPr>
            </w:pPr>
          </w:p>
        </w:tc>
      </w:tr>
      <w:tr w:rsidRPr="00F6338A" w:rsidR="00115FBC" w:rsidTr="004E7DF1" w14:paraId="2DF7F347" w14:textId="77777777">
        <w:trPr>
          <w:trHeight w:val="20"/>
          <w:jc w:val="center"/>
        </w:trPr>
        <w:tc>
          <w:tcPr>
            <w:tcW w:w="3397" w:type="dxa"/>
            <w:gridSpan w:val="4"/>
            <w:vMerge/>
          </w:tcPr>
          <w:p w:rsidRPr="00F6338A" w:rsidR="00B873D3" w:rsidP="004F01DA" w:rsidRDefault="00B873D3" w14:paraId="0EE71343" w14:textId="77777777">
            <w:pPr>
              <w:rPr>
                <w:rFonts w:cs="Calibri"/>
                <w:sz w:val="20"/>
                <w:szCs w:val="20"/>
              </w:rPr>
            </w:pPr>
          </w:p>
        </w:tc>
        <w:tc>
          <w:tcPr>
            <w:tcW w:w="6030" w:type="dxa"/>
            <w:shd w:val="clear" w:color="auto" w:fill="auto"/>
            <w:tcMar>
              <w:top w:w="80" w:type="dxa"/>
              <w:left w:w="80" w:type="dxa"/>
              <w:bottom w:w="80" w:type="dxa"/>
              <w:right w:w="80" w:type="dxa"/>
            </w:tcMar>
          </w:tcPr>
          <w:p w:rsidRPr="00F6338A" w:rsidR="00B873D3" w:rsidP="004F01DA" w:rsidRDefault="00B873D3" w14:paraId="51DAA604" w14:textId="63F392DA">
            <w:pPr>
              <w:pStyle w:val="Body"/>
              <w:jc w:val="both"/>
              <w:rPr>
                <w:rFonts w:ascii="Calibri" w:hAnsi="Calibri" w:cs="Calibri"/>
                <w:i/>
                <w:iCs/>
                <w:sz w:val="20"/>
                <w:szCs w:val="20"/>
              </w:rPr>
            </w:pPr>
            <w:r w:rsidRPr="00F6338A">
              <w:rPr>
                <w:rFonts w:ascii="Calibri" w:hAnsi="Calibri" w:cs="Calibri"/>
                <w:b/>
                <w:bCs/>
                <w:i/>
                <w:iCs/>
                <w:sz w:val="20"/>
                <w:szCs w:val="20"/>
                <w:u w:val="single"/>
                <w:lang w:val="en-US"/>
              </w:rPr>
              <w:t>Output 1.1.3:</w:t>
            </w:r>
            <w:r w:rsidRPr="00F6338A">
              <w:rPr>
                <w:rFonts w:ascii="Calibri" w:hAnsi="Calibri" w:cs="Calibri"/>
                <w:i/>
                <w:iCs/>
                <w:sz w:val="20"/>
                <w:szCs w:val="20"/>
                <w:lang w:val="en-US"/>
              </w:rPr>
              <w:t xml:space="preserve"> </w:t>
            </w:r>
            <w:r w:rsidRPr="00F6338A">
              <w:rPr>
                <w:rFonts w:ascii="Calibri" w:hAnsi="Calibri" w:cs="Calibri"/>
                <w:i/>
                <w:iCs/>
                <w:sz w:val="20"/>
                <w:szCs w:val="20"/>
              </w:rPr>
              <w:t xml:space="preserve"> </w:t>
            </w:r>
            <w:r w:rsidRPr="00F6338A">
              <w:rPr>
                <w:rFonts w:ascii="Calibri" w:hAnsi="Calibri" w:cs="Calibri"/>
                <w:i/>
                <w:iCs/>
                <w:sz w:val="20"/>
                <w:szCs w:val="20"/>
                <w:lang w:val="en-US"/>
              </w:rPr>
              <w:t xml:space="preserve">Gender-responsive and inclusive gazettement packages for Foya and Kpo Mountains </w:t>
            </w:r>
            <w:r w:rsidRPr="00F6338A" w:rsidR="00FB1C86">
              <w:rPr>
                <w:rFonts w:ascii="Calibri" w:hAnsi="Calibri" w:cs="Calibri"/>
                <w:i/>
                <w:iCs/>
                <w:sz w:val="20"/>
                <w:szCs w:val="20"/>
                <w:lang w:val="en-US"/>
              </w:rPr>
              <w:t xml:space="preserve">PPA </w:t>
            </w:r>
            <w:r w:rsidRPr="00F6338A">
              <w:rPr>
                <w:rFonts w:ascii="Calibri" w:hAnsi="Calibri" w:cs="Calibri"/>
                <w:i/>
                <w:iCs/>
                <w:sz w:val="20"/>
                <w:szCs w:val="20"/>
                <w:lang w:val="en-US"/>
              </w:rPr>
              <w:t xml:space="preserve">and Wonegizi </w:t>
            </w:r>
            <w:r w:rsidRPr="00F6338A" w:rsidR="00FB1C86">
              <w:rPr>
                <w:rFonts w:ascii="Calibri" w:hAnsi="Calibri" w:cs="Calibri"/>
                <w:i/>
                <w:iCs/>
                <w:sz w:val="20"/>
                <w:szCs w:val="20"/>
                <w:lang w:val="en-US"/>
              </w:rPr>
              <w:t xml:space="preserve">PPA </w:t>
            </w:r>
            <w:r w:rsidRPr="00F6338A">
              <w:rPr>
                <w:rFonts w:ascii="Calibri" w:hAnsi="Calibri" w:cs="Calibri"/>
                <w:i/>
                <w:iCs/>
                <w:sz w:val="20"/>
                <w:szCs w:val="20"/>
                <w:lang w:val="en-US"/>
              </w:rPr>
              <w:t>completed and submitted to FDA.</w:t>
            </w:r>
          </w:p>
          <w:p w:rsidRPr="00F6338A" w:rsidR="00B873D3" w:rsidP="004F01DA" w:rsidRDefault="00B873D3" w14:paraId="4C1FB587" w14:textId="3BBC4247">
            <w:pPr>
              <w:pStyle w:val="Body"/>
              <w:jc w:val="both"/>
              <w:rPr>
                <w:rFonts w:ascii="Calibri" w:hAnsi="Calibri" w:cs="Calibri"/>
                <w:sz w:val="20"/>
                <w:szCs w:val="20"/>
              </w:rPr>
            </w:pPr>
            <w:r w:rsidRPr="00F6338A">
              <w:rPr>
                <w:rFonts w:ascii="Calibri" w:hAnsi="Calibri" w:cs="Calibri"/>
                <w:sz w:val="20"/>
                <w:szCs w:val="20"/>
                <w:lang w:val="en-US"/>
              </w:rPr>
              <w:t xml:space="preserve">The </w:t>
            </w:r>
            <w:r w:rsidRPr="00F6338A" w:rsidR="001A5272">
              <w:rPr>
                <w:rFonts w:ascii="Calibri" w:hAnsi="Calibri" w:cs="Calibri"/>
                <w:sz w:val="20"/>
                <w:szCs w:val="20"/>
                <w:lang w:val="en-US"/>
              </w:rPr>
              <w:t xml:space="preserve">technical lead  </w:t>
            </w:r>
            <w:r w:rsidRPr="00F6338A">
              <w:rPr>
                <w:rFonts w:ascii="Calibri" w:hAnsi="Calibri" w:cs="Calibri"/>
                <w:sz w:val="20"/>
                <w:szCs w:val="20"/>
                <w:lang w:val="en-US"/>
              </w:rPr>
              <w:t>will be responsible for the following:</w:t>
            </w:r>
          </w:p>
          <w:p w:rsidRPr="00F6338A" w:rsidR="00B873D3" w:rsidP="008C74E9" w:rsidRDefault="00B873D3" w14:paraId="7783E038" w14:textId="77777777">
            <w:pPr>
              <w:pStyle w:val="ListParagraph"/>
              <w:widowControl w:val="0"/>
              <w:numPr>
                <w:ilvl w:val="0"/>
                <w:numId w:val="41"/>
              </w:numPr>
              <w:suppressAutoHyphens/>
              <w:jc w:val="both"/>
              <w:rPr>
                <w:rFonts w:cs="Calibri"/>
                <w:sz w:val="20"/>
                <w:szCs w:val="20"/>
              </w:rPr>
            </w:pPr>
            <w:r w:rsidRPr="00F6338A">
              <w:rPr>
                <w:rFonts w:cs="Calibri"/>
                <w:sz w:val="20"/>
                <w:szCs w:val="20"/>
              </w:rPr>
              <w:t>Lead in gender-sensitive and inclusive planning across all aspects of gazettement package development activities and ensure that gender and inclusivity topics are adequately addressed and integrated into all aspects of the output.</w:t>
            </w:r>
          </w:p>
          <w:p w:rsidRPr="00F6338A" w:rsidR="00B873D3" w:rsidP="008C74E9" w:rsidRDefault="00B873D3" w14:paraId="193DBEEE" w14:textId="01A21A8B">
            <w:pPr>
              <w:pStyle w:val="ListParagraph"/>
              <w:widowControl w:val="0"/>
              <w:numPr>
                <w:ilvl w:val="0"/>
                <w:numId w:val="41"/>
              </w:numPr>
              <w:suppressAutoHyphens/>
              <w:jc w:val="both"/>
              <w:rPr>
                <w:rFonts w:cs="Calibri"/>
                <w:spacing w:val="-1"/>
                <w:sz w:val="20"/>
                <w:szCs w:val="20"/>
              </w:rPr>
            </w:pPr>
            <w:r w:rsidRPr="00F6338A">
              <w:rPr>
                <w:rFonts w:cs="Calibri"/>
                <w:spacing w:val="-1"/>
                <w:sz w:val="20"/>
                <w:szCs w:val="20"/>
              </w:rPr>
              <w:t xml:space="preserve">Support the research on local knowledge for ecosystem protection and engagement of local communities, ensuring results of both are included in the final gazettement packages. </w:t>
            </w:r>
          </w:p>
          <w:p w:rsidRPr="00F6338A" w:rsidR="00B873D3" w:rsidP="008C74E9" w:rsidRDefault="00B873D3" w14:paraId="70D26A3A" w14:textId="77777777">
            <w:pPr>
              <w:pStyle w:val="ListParagraph"/>
              <w:widowControl w:val="0"/>
              <w:numPr>
                <w:ilvl w:val="0"/>
                <w:numId w:val="41"/>
              </w:numPr>
              <w:suppressAutoHyphens/>
              <w:jc w:val="both"/>
              <w:rPr>
                <w:rFonts w:cs="Calibri"/>
                <w:spacing w:val="-1"/>
                <w:sz w:val="20"/>
                <w:szCs w:val="20"/>
              </w:rPr>
            </w:pPr>
            <w:r w:rsidRPr="00F6338A">
              <w:rPr>
                <w:rFonts w:cs="Calibri"/>
                <w:sz w:val="20"/>
                <w:szCs w:val="20"/>
              </w:rPr>
              <w:t>Ensure that all gazettement packages adhere to relevant guidelines, regulations and environmental and social safeguards and are submitted to the proper authorities according to established procedures.</w:t>
            </w:r>
          </w:p>
          <w:p w:rsidRPr="00F6338A" w:rsidR="00B873D3" w:rsidP="008C74E9" w:rsidRDefault="00B873D3" w14:paraId="534234FF" w14:textId="77777777">
            <w:pPr>
              <w:pStyle w:val="ListParagraph"/>
              <w:numPr>
                <w:ilvl w:val="0"/>
                <w:numId w:val="42"/>
              </w:numPr>
              <w:jc w:val="both"/>
              <w:rPr>
                <w:rFonts w:cs="Calibri"/>
                <w:spacing w:val="-1"/>
                <w:sz w:val="20"/>
                <w:szCs w:val="20"/>
              </w:rPr>
            </w:pPr>
            <w:r w:rsidRPr="00F6338A">
              <w:rPr>
                <w:rFonts w:cs="Calibri"/>
                <w:sz w:val="20"/>
                <w:szCs w:val="20"/>
              </w:rPr>
              <w:t>Lead representation at local and national-level meetings.</w:t>
            </w:r>
          </w:p>
        </w:tc>
      </w:tr>
      <w:tr w:rsidRPr="00F6338A" w:rsidR="00B873D3" w:rsidTr="004E7DF1" w14:paraId="21FAB386" w14:textId="77777777">
        <w:trPr>
          <w:trHeight w:val="20"/>
          <w:jc w:val="center"/>
        </w:trPr>
        <w:tc>
          <w:tcPr>
            <w:tcW w:w="3397" w:type="dxa"/>
            <w:gridSpan w:val="4"/>
            <w:shd w:val="clear" w:color="auto" w:fill="auto"/>
            <w:tcMar>
              <w:top w:w="80" w:type="dxa"/>
              <w:left w:w="80" w:type="dxa"/>
              <w:bottom w:w="80" w:type="dxa"/>
              <w:right w:w="80" w:type="dxa"/>
            </w:tcMar>
          </w:tcPr>
          <w:p w:rsidRPr="00F6338A" w:rsidR="00B873D3" w:rsidP="004F01DA" w:rsidRDefault="00B873D3" w14:paraId="1C3CC010" w14:textId="77777777">
            <w:pPr>
              <w:rPr>
                <w:rFonts w:cs="Calibri"/>
                <w:sz w:val="20"/>
                <w:szCs w:val="20"/>
              </w:rPr>
            </w:pPr>
          </w:p>
        </w:tc>
        <w:tc>
          <w:tcPr>
            <w:tcW w:w="6030" w:type="dxa"/>
            <w:shd w:val="clear" w:color="auto" w:fill="auto"/>
            <w:tcMar>
              <w:top w:w="80" w:type="dxa"/>
              <w:left w:w="80" w:type="dxa"/>
              <w:bottom w:w="80" w:type="dxa"/>
              <w:right w:w="80" w:type="dxa"/>
            </w:tcMar>
          </w:tcPr>
          <w:p w:rsidRPr="00F6338A" w:rsidR="00B873D3" w:rsidP="004F01DA" w:rsidRDefault="00B873D3" w14:paraId="61A0F469" w14:textId="11242F42">
            <w:pPr>
              <w:pStyle w:val="Default"/>
              <w:spacing w:after="0"/>
              <w:rPr>
                <w:rFonts w:ascii="Calibri" w:hAnsi="Calibri" w:eastAsia="Calibri" w:cs="Calibri"/>
                <w:sz w:val="20"/>
                <w:szCs w:val="20"/>
              </w:rPr>
            </w:pPr>
            <w:r w:rsidRPr="00F6338A">
              <w:rPr>
                <w:rFonts w:ascii="Calibri" w:hAnsi="Calibri" w:cs="Calibri"/>
                <w:b/>
                <w:bCs/>
                <w:i/>
                <w:iCs/>
                <w:sz w:val="20"/>
                <w:szCs w:val="20"/>
                <w:u w:val="single"/>
              </w:rPr>
              <w:t>Output 1.1.4:</w:t>
            </w:r>
            <w:r w:rsidRPr="00F6338A">
              <w:rPr>
                <w:rFonts w:ascii="Calibri" w:hAnsi="Calibri" w:cs="Calibri"/>
                <w:i/>
                <w:iCs/>
                <w:sz w:val="20"/>
                <w:szCs w:val="20"/>
              </w:rPr>
              <w:t xml:space="preserve"> Financing plans updated or drafted for Gola PA, Foya and Kpo Mountains PPA and Wonegizi.   </w:t>
            </w:r>
            <w:r w:rsidRPr="00F6338A">
              <w:rPr>
                <w:rFonts w:ascii="Calibri" w:hAnsi="Calibri" w:cs="Calibri"/>
                <w:sz w:val="20"/>
                <w:szCs w:val="20"/>
              </w:rPr>
              <w:t xml:space="preserve">                                                         The </w:t>
            </w:r>
            <w:r w:rsidRPr="00F6338A" w:rsidR="001A5272">
              <w:rPr>
                <w:rFonts w:ascii="Calibri" w:hAnsi="Calibri" w:cs="Calibri"/>
                <w:sz w:val="20"/>
                <w:szCs w:val="20"/>
              </w:rPr>
              <w:t>technical lead</w:t>
            </w:r>
            <w:r w:rsidRPr="00F6338A">
              <w:rPr>
                <w:rFonts w:ascii="Calibri" w:hAnsi="Calibri" w:cs="Calibri"/>
                <w:sz w:val="20"/>
                <w:szCs w:val="20"/>
              </w:rPr>
              <w:t xml:space="preserve"> will be responsible for the following:</w:t>
            </w:r>
          </w:p>
          <w:p w:rsidRPr="00F6338A" w:rsidR="00B873D3" w:rsidP="008C74E9" w:rsidRDefault="00B873D3" w14:paraId="76CD4EBC" w14:textId="77777777">
            <w:pPr>
              <w:pStyle w:val="ListParagraph"/>
              <w:numPr>
                <w:ilvl w:val="0"/>
                <w:numId w:val="43"/>
              </w:numPr>
              <w:jc w:val="both"/>
              <w:rPr>
                <w:rFonts w:cs="Calibri"/>
                <w:sz w:val="20"/>
                <w:szCs w:val="20"/>
              </w:rPr>
            </w:pPr>
            <w:r w:rsidRPr="00F6338A">
              <w:rPr>
                <w:rFonts w:cs="Calibri"/>
                <w:sz w:val="20"/>
                <w:szCs w:val="20"/>
              </w:rPr>
              <w:t xml:space="preserve">Lead the strategic organization and hosting of local and national meetings to assess current and projected needed funding for all three PAs under various funding scenarios. </w:t>
            </w:r>
          </w:p>
          <w:p w:rsidRPr="00F6338A" w:rsidR="00B873D3" w:rsidP="008C74E9" w:rsidRDefault="00B873D3" w14:paraId="3D528665" w14:textId="77777777">
            <w:pPr>
              <w:pStyle w:val="ListParagraph"/>
              <w:numPr>
                <w:ilvl w:val="0"/>
                <w:numId w:val="43"/>
              </w:numPr>
              <w:jc w:val="both"/>
              <w:rPr>
                <w:rFonts w:cs="Calibri"/>
                <w:sz w:val="20"/>
                <w:szCs w:val="20"/>
              </w:rPr>
            </w:pPr>
            <w:r w:rsidRPr="00F6338A">
              <w:rPr>
                <w:rFonts w:cs="Calibri"/>
                <w:sz w:val="20"/>
                <w:szCs w:val="20"/>
              </w:rPr>
              <w:t>Support in the exploration of sustainable financing opportunities and capacity-building support in collaboration with technical and financial partners, including with GFIP RCU.</w:t>
            </w:r>
          </w:p>
        </w:tc>
      </w:tr>
      <w:tr w:rsidRPr="00F6338A" w:rsidR="00741036" w:rsidTr="004E7DF1" w14:paraId="28047C89" w14:textId="77777777">
        <w:trPr>
          <w:trHeight w:val="20"/>
          <w:jc w:val="center"/>
        </w:trPr>
        <w:tc>
          <w:tcPr>
            <w:tcW w:w="2137" w:type="dxa"/>
            <w:gridSpan w:val="2"/>
            <w:shd w:val="clear" w:color="auto" w:fill="B8CCE4" w:themeFill="accent1" w:themeFillTint="66"/>
            <w:tcMar>
              <w:top w:w="80" w:type="dxa"/>
              <w:left w:w="80" w:type="dxa"/>
              <w:bottom w:w="80" w:type="dxa"/>
              <w:right w:w="80" w:type="dxa"/>
            </w:tcMar>
          </w:tcPr>
          <w:p w:rsidRPr="00F6338A" w:rsidR="00741036" w:rsidP="004F01DA" w:rsidRDefault="00807B3D" w14:paraId="38C55061" w14:textId="2A4C208F">
            <w:pPr>
              <w:pStyle w:val="Body"/>
              <w:jc w:val="both"/>
              <w:rPr>
                <w:rFonts w:ascii="Calibri" w:hAnsi="Calibri" w:cs="Calibri"/>
                <w:sz w:val="20"/>
                <w:szCs w:val="20"/>
              </w:rPr>
            </w:pPr>
            <w:r w:rsidRPr="00F6338A">
              <w:rPr>
                <w:rFonts w:ascii="Calibri" w:hAnsi="Calibri" w:cs="Calibri"/>
                <w:b/>
                <w:bCs/>
                <w:sz w:val="20"/>
                <w:szCs w:val="20"/>
                <w:shd w:val="clear" w:color="auto" w:fill="B8CCE4" w:themeFill="accent1" w:themeFillTint="66"/>
                <w:lang w:val="en-US"/>
              </w:rPr>
              <w:t>COMPONENT 2:</w:t>
            </w:r>
            <w:r w:rsidRPr="00F6338A">
              <w:rPr>
                <w:rFonts w:ascii="Calibri" w:hAnsi="Calibri" w:cs="Calibri"/>
                <w:b/>
                <w:bCs/>
                <w:sz w:val="20"/>
                <w:szCs w:val="20"/>
                <w:lang w:val="en-US"/>
              </w:rPr>
              <w:t xml:space="preserve"> </w:t>
            </w:r>
          </w:p>
        </w:tc>
        <w:tc>
          <w:tcPr>
            <w:tcW w:w="7290" w:type="dxa"/>
            <w:gridSpan w:val="3"/>
            <w:shd w:val="clear" w:color="auto" w:fill="auto"/>
          </w:tcPr>
          <w:p w:rsidRPr="00F6338A" w:rsidR="00741036" w:rsidP="004F01DA" w:rsidRDefault="00741036" w14:paraId="29C5E590" w14:textId="5309EEA3">
            <w:pPr>
              <w:pStyle w:val="Body"/>
              <w:jc w:val="both"/>
              <w:rPr>
                <w:rFonts w:ascii="Calibri" w:hAnsi="Calibri" w:cs="Calibri"/>
                <w:sz w:val="20"/>
                <w:szCs w:val="20"/>
              </w:rPr>
            </w:pPr>
            <w:r w:rsidRPr="00F6338A">
              <w:rPr>
                <w:rFonts w:ascii="Calibri" w:hAnsi="Calibri" w:cs="Calibri"/>
                <w:b/>
                <w:bCs/>
                <w:sz w:val="20"/>
                <w:szCs w:val="20"/>
                <w:lang w:val="en-US"/>
              </w:rPr>
              <w:t>Promotion of innovative climate-resilient and conservation-friendly livelihoods and enterprises</w:t>
            </w:r>
          </w:p>
        </w:tc>
      </w:tr>
      <w:tr w:rsidRPr="00F6338A" w:rsidR="00115FBC" w:rsidTr="004E7DF1" w14:paraId="79667BB1" w14:textId="77777777">
        <w:trPr>
          <w:trHeight w:val="256"/>
          <w:jc w:val="center"/>
        </w:trPr>
        <w:tc>
          <w:tcPr>
            <w:tcW w:w="3397" w:type="dxa"/>
            <w:gridSpan w:val="4"/>
            <w:vMerge w:val="restart"/>
            <w:shd w:val="clear" w:color="auto" w:fill="auto"/>
            <w:tcMar>
              <w:top w:w="80" w:type="dxa"/>
              <w:left w:w="80" w:type="dxa"/>
              <w:bottom w:w="80" w:type="dxa"/>
              <w:right w:w="80" w:type="dxa"/>
            </w:tcMar>
          </w:tcPr>
          <w:p w:rsidRPr="00F6338A" w:rsidR="00B873D3" w:rsidP="004F01DA" w:rsidRDefault="00B873D3" w14:paraId="4F2A6896" w14:textId="64C93E02">
            <w:pPr>
              <w:pStyle w:val="CommentText"/>
              <w:jc w:val="both"/>
              <w:rPr>
                <w:rFonts w:cs="Calibri"/>
              </w:rPr>
            </w:pPr>
            <w:r w:rsidRPr="00F6338A">
              <w:rPr>
                <w:rFonts w:cs="Calibri"/>
                <w:b/>
                <w:bCs/>
                <w:u w:val="single"/>
              </w:rPr>
              <w:t>Outcome 2.1:</w:t>
            </w:r>
            <w:r w:rsidRPr="00F6338A">
              <w:rPr>
                <w:rFonts w:cs="Calibri"/>
              </w:rPr>
              <w:t xml:space="preserve"> </w:t>
            </w:r>
            <w:r w:rsidRPr="00F6338A" w:rsidR="00710A00">
              <w:rPr>
                <w:rFonts w:cs="Calibri"/>
              </w:rPr>
              <w:t>M</w:t>
            </w:r>
            <w:r w:rsidRPr="00F6338A">
              <w:rPr>
                <w:rFonts w:cs="Calibri"/>
              </w:rPr>
              <w:t>anagement of landscapes outside protected areas</w:t>
            </w:r>
            <w:r w:rsidRPr="00F6338A" w:rsidR="00710A00">
              <w:rPr>
                <w:rFonts w:cs="Calibri"/>
              </w:rPr>
              <w:t xml:space="preserve"> improved</w:t>
            </w:r>
          </w:p>
        </w:tc>
        <w:tc>
          <w:tcPr>
            <w:tcW w:w="6030" w:type="dxa"/>
            <w:vMerge w:val="restart"/>
            <w:shd w:val="clear" w:color="auto" w:fill="auto"/>
            <w:tcMar>
              <w:top w:w="80" w:type="dxa"/>
              <w:left w:w="80" w:type="dxa"/>
              <w:bottom w:w="80" w:type="dxa"/>
              <w:right w:w="80" w:type="dxa"/>
            </w:tcMar>
          </w:tcPr>
          <w:p w:rsidRPr="00F6338A" w:rsidR="00B873D3" w:rsidP="004F01DA" w:rsidRDefault="00B873D3" w14:paraId="28FB3403" w14:textId="22AB4DE5">
            <w:pPr>
              <w:pStyle w:val="Body"/>
              <w:jc w:val="both"/>
              <w:rPr>
                <w:rFonts w:ascii="Calibri" w:hAnsi="Calibri" w:cs="Calibri"/>
                <w:i/>
                <w:iCs/>
                <w:sz w:val="20"/>
                <w:szCs w:val="20"/>
              </w:rPr>
            </w:pPr>
            <w:r w:rsidRPr="00F6338A">
              <w:rPr>
                <w:rFonts w:ascii="Calibri" w:hAnsi="Calibri" w:cs="Calibri"/>
                <w:b/>
                <w:bCs/>
                <w:i/>
                <w:iCs/>
                <w:sz w:val="20"/>
                <w:szCs w:val="20"/>
                <w:u w:val="single"/>
                <w:lang w:val="en-US"/>
              </w:rPr>
              <w:t>Output 2.1.1</w:t>
            </w:r>
            <w:r w:rsidRPr="00F6338A" w:rsidR="008D3ECC">
              <w:rPr>
                <w:rFonts w:ascii="Calibri" w:hAnsi="Calibri" w:cs="Calibri"/>
                <w:b/>
                <w:bCs/>
                <w:i/>
                <w:iCs/>
                <w:sz w:val="20"/>
                <w:szCs w:val="20"/>
                <w:u w:val="single"/>
                <w:lang w:val="en-US"/>
              </w:rPr>
              <w:t xml:space="preserve"> </w:t>
            </w:r>
            <w:r w:rsidRPr="00F6338A" w:rsidR="008D3ECC">
              <w:rPr>
                <w:rFonts w:ascii="Calibri" w:hAnsi="Calibri" w:cs="Calibri"/>
                <w:i/>
                <w:iCs/>
                <w:sz w:val="20"/>
                <w:szCs w:val="20"/>
                <w:lang w:val="en-US"/>
              </w:rPr>
              <w:t>Inclusive, gender-responsive land use plans developed and implemented with clans adjacent to PAs and PPAs</w:t>
            </w:r>
            <w:r w:rsidRPr="00F6338A">
              <w:rPr>
                <w:rFonts w:ascii="Calibri" w:hAnsi="Calibri" w:cs="Calibri"/>
                <w:i/>
                <w:iCs/>
                <w:sz w:val="20"/>
                <w:szCs w:val="20"/>
                <w:lang w:val="en-US"/>
              </w:rPr>
              <w:t>:</w:t>
            </w:r>
            <w:r w:rsidRPr="00F6338A" w:rsidR="008D3ECC">
              <w:rPr>
                <w:rFonts w:ascii="Calibri" w:hAnsi="Calibri" w:cs="Calibri"/>
                <w:sz w:val="20"/>
                <w:szCs w:val="20"/>
                <w:lang w:val="en-US"/>
              </w:rPr>
              <w:t xml:space="preserve"> </w:t>
            </w:r>
            <w:r w:rsidRPr="00F6338A">
              <w:rPr>
                <w:rFonts w:ascii="Calibri" w:hAnsi="Calibri" w:cs="Calibri"/>
                <w:sz w:val="20"/>
                <w:szCs w:val="20"/>
                <w:lang w:val="en-US"/>
              </w:rPr>
              <w:t xml:space="preserve">The </w:t>
            </w:r>
            <w:r w:rsidRPr="00F6338A" w:rsidR="001A5272">
              <w:rPr>
                <w:rFonts w:ascii="Calibri" w:hAnsi="Calibri" w:cs="Calibri"/>
                <w:sz w:val="20"/>
                <w:szCs w:val="20"/>
                <w:lang w:val="en-US"/>
              </w:rPr>
              <w:t>technical lead</w:t>
            </w:r>
            <w:r w:rsidRPr="00F6338A">
              <w:rPr>
                <w:rFonts w:ascii="Calibri" w:hAnsi="Calibri" w:cs="Calibri"/>
                <w:sz w:val="20"/>
                <w:szCs w:val="20"/>
                <w:lang w:val="en-US"/>
              </w:rPr>
              <w:t xml:space="preserve"> will be responsible for the following:</w:t>
            </w:r>
          </w:p>
          <w:p w:rsidRPr="00F6338A" w:rsidR="00B873D3" w:rsidP="008C74E9" w:rsidRDefault="00B873D3" w14:paraId="480711AF" w14:textId="77777777">
            <w:pPr>
              <w:pStyle w:val="ListParagraph"/>
              <w:numPr>
                <w:ilvl w:val="0"/>
                <w:numId w:val="44"/>
              </w:numPr>
              <w:jc w:val="both"/>
              <w:rPr>
                <w:rFonts w:cs="Calibri"/>
                <w:sz w:val="20"/>
                <w:szCs w:val="20"/>
              </w:rPr>
            </w:pPr>
            <w:r w:rsidRPr="00F6338A">
              <w:rPr>
                <w:rFonts w:cs="Calibri"/>
                <w:sz w:val="20"/>
                <w:szCs w:val="20"/>
              </w:rPr>
              <w:t>Lead in gender-sensitive and inclusive planning across all land use plan development activities and ensure that gender and inclusivity topics are adequately addressed and integrated into all aspects of the output.</w:t>
            </w:r>
          </w:p>
          <w:p w:rsidRPr="00F6338A" w:rsidR="00B873D3" w:rsidP="008C74E9" w:rsidRDefault="00B873D3" w14:paraId="523E4210" w14:textId="77777777">
            <w:pPr>
              <w:pStyle w:val="ListParagraph"/>
              <w:numPr>
                <w:ilvl w:val="0"/>
                <w:numId w:val="44"/>
              </w:numPr>
              <w:jc w:val="both"/>
              <w:rPr>
                <w:rFonts w:cs="Calibri"/>
                <w:sz w:val="20"/>
                <w:szCs w:val="20"/>
              </w:rPr>
            </w:pPr>
            <w:r w:rsidRPr="00F6338A">
              <w:rPr>
                <w:rFonts w:cs="Calibri"/>
                <w:sz w:val="20"/>
                <w:szCs w:val="20"/>
              </w:rPr>
              <w:t>Oversee comprehensive technical support to output activities implementers, conducting training sessions in agroforestry, sustainable land use, and integrated land use management, while promoting gender integration and social inclusion, implementing best practices for inclusive land and resource use in land use plans.</w:t>
            </w:r>
          </w:p>
          <w:p w:rsidRPr="00F6338A" w:rsidR="00B873D3" w:rsidP="008C74E9" w:rsidRDefault="00B873D3" w14:paraId="39793156" w14:textId="77777777">
            <w:pPr>
              <w:pStyle w:val="ListParagraph"/>
              <w:numPr>
                <w:ilvl w:val="0"/>
                <w:numId w:val="45"/>
              </w:numPr>
              <w:jc w:val="both"/>
              <w:rPr>
                <w:rFonts w:cs="Calibri"/>
                <w:spacing w:val="-1"/>
                <w:sz w:val="20"/>
                <w:szCs w:val="20"/>
              </w:rPr>
            </w:pPr>
            <w:r w:rsidRPr="00F6338A">
              <w:rPr>
                <w:rFonts w:cs="Calibri"/>
                <w:sz w:val="20"/>
                <w:szCs w:val="20"/>
              </w:rPr>
              <w:t>Lead representation at local and national-level meetings.</w:t>
            </w:r>
          </w:p>
        </w:tc>
      </w:tr>
      <w:tr w:rsidRPr="00F6338A" w:rsidR="005F3816" w:rsidTr="004E7DF1" w14:paraId="2326EEE6" w14:textId="77777777">
        <w:trPr>
          <w:trHeight w:val="256"/>
          <w:jc w:val="center"/>
        </w:trPr>
        <w:tc>
          <w:tcPr>
            <w:tcW w:w="3397" w:type="dxa"/>
            <w:gridSpan w:val="4"/>
            <w:vMerge/>
          </w:tcPr>
          <w:p w:rsidRPr="00F6338A" w:rsidR="00B873D3" w:rsidP="004F01DA" w:rsidRDefault="00B873D3" w14:paraId="6BA43221" w14:textId="77777777">
            <w:pPr>
              <w:rPr>
                <w:rFonts w:cs="Calibri"/>
                <w:sz w:val="20"/>
                <w:szCs w:val="20"/>
              </w:rPr>
            </w:pPr>
          </w:p>
        </w:tc>
        <w:tc>
          <w:tcPr>
            <w:tcW w:w="6030" w:type="dxa"/>
            <w:vMerge/>
          </w:tcPr>
          <w:p w:rsidRPr="00F6338A" w:rsidR="00B873D3" w:rsidP="004F01DA" w:rsidRDefault="00B873D3" w14:paraId="15240D82" w14:textId="77777777">
            <w:pPr>
              <w:rPr>
                <w:rFonts w:cs="Calibri"/>
                <w:sz w:val="20"/>
                <w:szCs w:val="20"/>
              </w:rPr>
            </w:pPr>
          </w:p>
        </w:tc>
      </w:tr>
      <w:tr w:rsidRPr="00F6338A" w:rsidR="00115FBC" w:rsidTr="004E7DF1" w14:paraId="2F2DF7A7" w14:textId="77777777">
        <w:trPr>
          <w:trHeight w:val="20"/>
          <w:jc w:val="center"/>
        </w:trPr>
        <w:tc>
          <w:tcPr>
            <w:tcW w:w="3397" w:type="dxa"/>
            <w:gridSpan w:val="4"/>
            <w:vMerge/>
          </w:tcPr>
          <w:p w:rsidRPr="00F6338A" w:rsidR="00B873D3" w:rsidP="004F01DA" w:rsidRDefault="00B873D3" w14:paraId="27A7A9A6" w14:textId="77777777">
            <w:pPr>
              <w:rPr>
                <w:rFonts w:cs="Calibri"/>
                <w:sz w:val="20"/>
                <w:szCs w:val="20"/>
              </w:rPr>
            </w:pPr>
          </w:p>
        </w:tc>
        <w:tc>
          <w:tcPr>
            <w:tcW w:w="6030" w:type="dxa"/>
            <w:shd w:val="clear" w:color="auto" w:fill="auto"/>
            <w:tcMar>
              <w:top w:w="80" w:type="dxa"/>
              <w:left w:w="80" w:type="dxa"/>
              <w:bottom w:w="80" w:type="dxa"/>
              <w:right w:w="80" w:type="dxa"/>
            </w:tcMar>
          </w:tcPr>
          <w:p w:rsidRPr="00F6338A" w:rsidR="00B75B27" w:rsidP="00BD709C" w:rsidRDefault="00B873D3" w14:paraId="5E9C98A0" w14:textId="77777777">
            <w:pPr>
              <w:pStyle w:val="Default"/>
              <w:spacing w:after="0"/>
              <w:ind w:left="0" w:firstLine="0"/>
              <w:rPr>
                <w:rFonts w:ascii="Calibri" w:hAnsi="Calibri" w:cs="Calibri"/>
                <w:sz w:val="20"/>
                <w:szCs w:val="20"/>
              </w:rPr>
            </w:pPr>
            <w:r w:rsidRPr="00F6338A">
              <w:rPr>
                <w:rFonts w:ascii="Calibri" w:hAnsi="Calibri" w:cs="Calibri"/>
                <w:b/>
                <w:bCs/>
                <w:i/>
                <w:iCs/>
                <w:sz w:val="20"/>
                <w:szCs w:val="20"/>
                <w:u w:val="single"/>
              </w:rPr>
              <w:t>Output 2.1.2:</w:t>
            </w:r>
            <w:r w:rsidRPr="00F6338A">
              <w:rPr>
                <w:rFonts w:ascii="Calibri" w:hAnsi="Calibri" w:cs="Calibri"/>
                <w:i/>
                <w:iCs/>
                <w:sz w:val="20"/>
                <w:szCs w:val="20"/>
              </w:rPr>
              <w:t xml:space="preserve"> Gender-responsive socioeconomic assessments conducted to identify community priorities for training and technical support relating to sustainable livelihoods.  </w:t>
            </w:r>
            <w:r w:rsidRPr="00F6338A">
              <w:rPr>
                <w:rFonts w:ascii="Calibri" w:hAnsi="Calibri" w:cs="Calibri"/>
                <w:sz w:val="20"/>
                <w:szCs w:val="20"/>
              </w:rPr>
              <w:t xml:space="preserve">                                            </w:t>
            </w:r>
          </w:p>
          <w:p w:rsidRPr="00F6338A" w:rsidR="00B873D3" w:rsidP="004F01DA" w:rsidRDefault="00B873D3" w14:paraId="662412B4" w14:textId="1DBD4629">
            <w:pPr>
              <w:pStyle w:val="Default"/>
              <w:spacing w:after="0"/>
              <w:rPr>
                <w:rFonts w:ascii="Calibri" w:hAnsi="Calibri" w:eastAsia="Calibri" w:cs="Calibri"/>
                <w:sz w:val="20"/>
                <w:szCs w:val="20"/>
              </w:rPr>
            </w:pPr>
            <w:r w:rsidRPr="00F6338A">
              <w:rPr>
                <w:rFonts w:ascii="Calibri" w:hAnsi="Calibri" w:cs="Calibri"/>
                <w:sz w:val="20"/>
                <w:szCs w:val="20"/>
              </w:rPr>
              <w:t xml:space="preserve">The </w:t>
            </w:r>
            <w:r w:rsidRPr="00F6338A" w:rsidR="001A5272">
              <w:rPr>
                <w:rFonts w:ascii="Calibri" w:hAnsi="Calibri" w:cs="Calibri"/>
                <w:sz w:val="20"/>
                <w:szCs w:val="20"/>
              </w:rPr>
              <w:t>technical lead</w:t>
            </w:r>
            <w:r w:rsidRPr="00F6338A">
              <w:rPr>
                <w:rFonts w:ascii="Calibri" w:hAnsi="Calibri" w:cs="Calibri"/>
                <w:sz w:val="20"/>
                <w:szCs w:val="20"/>
              </w:rPr>
              <w:t xml:space="preserve"> will be responsible for the following:</w:t>
            </w:r>
          </w:p>
          <w:p w:rsidRPr="00F6338A" w:rsidR="00B873D3" w:rsidP="008C74E9" w:rsidRDefault="00B873D3" w14:paraId="10EE7596" w14:textId="77777777">
            <w:pPr>
              <w:pStyle w:val="ListParagraph"/>
              <w:numPr>
                <w:ilvl w:val="0"/>
                <w:numId w:val="46"/>
              </w:numPr>
              <w:jc w:val="both"/>
              <w:rPr>
                <w:rFonts w:cs="Calibri"/>
                <w:sz w:val="20"/>
                <w:szCs w:val="20"/>
              </w:rPr>
            </w:pPr>
            <w:r w:rsidRPr="00F6338A">
              <w:rPr>
                <w:rFonts w:cs="Calibri"/>
                <w:sz w:val="20"/>
                <w:szCs w:val="20"/>
              </w:rPr>
              <w:t>Lead in gender-sensitive and inclusive socioeconomic assessments across all assessment activities and ensure that gender and inclusivity topics are adequately addressed and integrated into all aspects of the output.</w:t>
            </w:r>
          </w:p>
          <w:p w:rsidRPr="00F6338A" w:rsidR="00B873D3" w:rsidP="008C74E9" w:rsidRDefault="00B873D3" w14:paraId="2721A814" w14:textId="77777777">
            <w:pPr>
              <w:pStyle w:val="ListParagraph"/>
              <w:numPr>
                <w:ilvl w:val="0"/>
                <w:numId w:val="47"/>
              </w:numPr>
              <w:jc w:val="both"/>
              <w:rPr>
                <w:rFonts w:cs="Calibri"/>
                <w:sz w:val="20"/>
                <w:szCs w:val="20"/>
              </w:rPr>
            </w:pPr>
            <w:r w:rsidRPr="00F6338A">
              <w:rPr>
                <w:rFonts w:cs="Calibri"/>
                <w:sz w:val="20"/>
                <w:szCs w:val="20"/>
              </w:rPr>
              <w:t>Facilitate and ensure the smooth implementation of the output by coordinating activities, resources, equipment, and information, including dissemination of assessment results to local, national and regional partners.</w:t>
            </w:r>
          </w:p>
          <w:p w:rsidRPr="00F6338A" w:rsidR="00B873D3" w:rsidP="008C74E9" w:rsidRDefault="00B873D3" w14:paraId="5139BDAA" w14:textId="77777777">
            <w:pPr>
              <w:pStyle w:val="ListParagraph"/>
              <w:numPr>
                <w:ilvl w:val="0"/>
                <w:numId w:val="48"/>
              </w:numPr>
              <w:jc w:val="both"/>
              <w:rPr>
                <w:rFonts w:cs="Calibri"/>
                <w:spacing w:val="-1"/>
                <w:sz w:val="20"/>
                <w:szCs w:val="20"/>
              </w:rPr>
            </w:pPr>
            <w:r w:rsidRPr="00F6338A">
              <w:rPr>
                <w:rFonts w:cs="Calibri"/>
                <w:sz w:val="20"/>
                <w:szCs w:val="20"/>
              </w:rPr>
              <w:t>Lead representation at local and national-level meetings.</w:t>
            </w:r>
          </w:p>
        </w:tc>
      </w:tr>
      <w:tr w:rsidRPr="00F6338A" w:rsidR="00115FBC" w:rsidTr="004E7DF1" w14:paraId="5D1E8808" w14:textId="77777777">
        <w:trPr>
          <w:trHeight w:val="20"/>
          <w:jc w:val="center"/>
        </w:trPr>
        <w:tc>
          <w:tcPr>
            <w:tcW w:w="3397" w:type="dxa"/>
            <w:gridSpan w:val="4"/>
            <w:vMerge/>
          </w:tcPr>
          <w:p w:rsidRPr="00F6338A" w:rsidR="00B873D3" w:rsidP="004F01DA" w:rsidRDefault="00B873D3" w14:paraId="118293CB" w14:textId="77777777">
            <w:pPr>
              <w:rPr>
                <w:rFonts w:cs="Calibri"/>
                <w:sz w:val="20"/>
                <w:szCs w:val="20"/>
              </w:rPr>
            </w:pPr>
          </w:p>
        </w:tc>
        <w:tc>
          <w:tcPr>
            <w:tcW w:w="6030" w:type="dxa"/>
            <w:shd w:val="clear" w:color="auto" w:fill="auto"/>
            <w:tcMar>
              <w:top w:w="80" w:type="dxa"/>
              <w:left w:w="80" w:type="dxa"/>
              <w:bottom w:w="80" w:type="dxa"/>
              <w:right w:w="80" w:type="dxa"/>
            </w:tcMar>
          </w:tcPr>
          <w:p w:rsidRPr="00F6338A" w:rsidR="00B873D3" w:rsidP="00BD709C" w:rsidRDefault="00B873D3" w14:paraId="596C8938" w14:textId="0ED74A78">
            <w:pPr>
              <w:pStyle w:val="Default"/>
              <w:spacing w:after="0"/>
              <w:ind w:left="0" w:firstLine="0"/>
              <w:rPr>
                <w:rFonts w:ascii="Calibri" w:hAnsi="Calibri" w:eastAsia="Calibri" w:cs="Calibri"/>
                <w:i/>
                <w:iCs/>
                <w:sz w:val="20"/>
                <w:szCs w:val="20"/>
              </w:rPr>
            </w:pPr>
            <w:r w:rsidRPr="00F6338A">
              <w:rPr>
                <w:rFonts w:ascii="Calibri" w:hAnsi="Calibri" w:cs="Calibri"/>
                <w:b/>
                <w:bCs/>
                <w:i/>
                <w:iCs/>
                <w:sz w:val="20"/>
                <w:szCs w:val="20"/>
                <w:u w:val="single"/>
              </w:rPr>
              <w:t>Output 2.1.3:</w:t>
            </w:r>
            <w:r w:rsidRPr="00F6338A" w:rsidR="00A00F29">
              <w:t xml:space="preserve"> </w:t>
            </w:r>
            <w:r w:rsidRPr="00F6338A" w:rsidR="00A00F29">
              <w:rPr>
                <w:rFonts w:ascii="Calibri" w:hAnsi="Calibri" w:cs="Calibri"/>
                <w:i/>
                <w:iCs/>
                <w:sz w:val="20"/>
                <w:szCs w:val="20"/>
              </w:rPr>
              <w:t>Gender-responsive and inclusive training and technical assistance for sustainable livelihoods delivered to communities residing around the target PAs and PPAs.</w:t>
            </w:r>
          </w:p>
          <w:p w:rsidRPr="00F6338A" w:rsidR="00B873D3" w:rsidP="004F01DA" w:rsidRDefault="00B873D3" w14:paraId="33D90535" w14:textId="5369CABC">
            <w:pPr>
              <w:pStyle w:val="Default"/>
              <w:spacing w:after="0"/>
              <w:rPr>
                <w:rFonts w:ascii="Calibri" w:hAnsi="Calibri" w:eastAsia="Calibri" w:cs="Calibri"/>
                <w:sz w:val="20"/>
                <w:szCs w:val="20"/>
              </w:rPr>
            </w:pPr>
            <w:r w:rsidRPr="00F6338A">
              <w:rPr>
                <w:rFonts w:ascii="Calibri" w:hAnsi="Calibri" w:cs="Calibri"/>
                <w:sz w:val="20"/>
                <w:szCs w:val="20"/>
              </w:rPr>
              <w:t xml:space="preserve">The </w:t>
            </w:r>
            <w:r w:rsidRPr="00F6338A" w:rsidR="001A5272">
              <w:rPr>
                <w:rFonts w:ascii="Calibri" w:hAnsi="Calibri" w:cs="Calibri"/>
                <w:sz w:val="20"/>
                <w:szCs w:val="20"/>
              </w:rPr>
              <w:t>technical lead</w:t>
            </w:r>
            <w:r w:rsidRPr="00F6338A">
              <w:rPr>
                <w:rFonts w:ascii="Calibri" w:hAnsi="Calibri" w:cs="Calibri"/>
                <w:sz w:val="20"/>
                <w:szCs w:val="20"/>
              </w:rPr>
              <w:t xml:space="preserve"> will be responsible for the following:</w:t>
            </w:r>
          </w:p>
          <w:p w:rsidRPr="00F6338A" w:rsidR="00B873D3" w:rsidP="008C74E9" w:rsidRDefault="00B873D3" w14:paraId="27A99042" w14:textId="77777777">
            <w:pPr>
              <w:pStyle w:val="ListParagraph"/>
              <w:numPr>
                <w:ilvl w:val="0"/>
                <w:numId w:val="49"/>
              </w:numPr>
              <w:jc w:val="both"/>
              <w:rPr>
                <w:rFonts w:cs="Calibri"/>
                <w:sz w:val="20"/>
                <w:szCs w:val="20"/>
              </w:rPr>
            </w:pPr>
            <w:r w:rsidRPr="00F6338A">
              <w:rPr>
                <w:rFonts w:cs="Calibri"/>
                <w:sz w:val="20"/>
                <w:szCs w:val="20"/>
              </w:rPr>
              <w:t>Facilitate and ensure the smooth implementation of the training and technical assistance by coordinating activities, resources, equipment, and information.</w:t>
            </w:r>
          </w:p>
          <w:p w:rsidRPr="00F6338A" w:rsidR="00B873D3" w:rsidP="008C74E9" w:rsidRDefault="00B873D3" w14:paraId="2F0FEAD3" w14:textId="77777777">
            <w:pPr>
              <w:pStyle w:val="ListParagraph"/>
              <w:numPr>
                <w:ilvl w:val="0"/>
                <w:numId w:val="49"/>
              </w:numPr>
              <w:jc w:val="both"/>
              <w:rPr>
                <w:rFonts w:cs="Calibri"/>
                <w:sz w:val="20"/>
                <w:szCs w:val="20"/>
              </w:rPr>
            </w:pPr>
            <w:r w:rsidRPr="00F6338A">
              <w:rPr>
                <w:rFonts w:cs="Calibri"/>
                <w:sz w:val="20"/>
                <w:szCs w:val="20"/>
              </w:rPr>
              <w:t>Oversee comprehensive technical support to output activities implementers, conducting and/or facilitating training sessions in agroforestry, sustainable land use, and integrated land management, while promoting gender integration and social inclusion, implementing best practices for inclusive land and natural resource use in land use plans.</w:t>
            </w:r>
          </w:p>
          <w:p w:rsidRPr="00F6338A" w:rsidR="00B873D3" w:rsidP="008C74E9" w:rsidRDefault="00B873D3" w14:paraId="10B078FF" w14:textId="77777777">
            <w:pPr>
              <w:pStyle w:val="ListParagraph"/>
              <w:numPr>
                <w:ilvl w:val="0"/>
                <w:numId w:val="50"/>
              </w:numPr>
              <w:jc w:val="both"/>
              <w:rPr>
                <w:rFonts w:cs="Calibri"/>
                <w:spacing w:val="-1"/>
                <w:sz w:val="20"/>
                <w:szCs w:val="20"/>
              </w:rPr>
            </w:pPr>
            <w:r w:rsidRPr="00F6338A">
              <w:rPr>
                <w:rFonts w:cs="Calibri"/>
                <w:sz w:val="20"/>
                <w:szCs w:val="20"/>
              </w:rPr>
              <w:t>Lead representation at local and national-level meetings.</w:t>
            </w:r>
          </w:p>
        </w:tc>
      </w:tr>
      <w:tr w:rsidRPr="00F6338A" w:rsidR="00115FBC" w:rsidTr="004E7DF1" w14:paraId="1E6C5B77" w14:textId="77777777">
        <w:trPr>
          <w:trHeight w:val="20"/>
          <w:jc w:val="center"/>
        </w:trPr>
        <w:tc>
          <w:tcPr>
            <w:tcW w:w="3397" w:type="dxa"/>
            <w:gridSpan w:val="4"/>
            <w:vMerge/>
          </w:tcPr>
          <w:p w:rsidRPr="00F6338A" w:rsidR="00B873D3" w:rsidP="004F01DA" w:rsidRDefault="00B873D3" w14:paraId="775579FD" w14:textId="77777777">
            <w:pPr>
              <w:rPr>
                <w:rFonts w:cs="Calibri"/>
                <w:sz w:val="20"/>
                <w:szCs w:val="20"/>
              </w:rPr>
            </w:pPr>
          </w:p>
        </w:tc>
        <w:tc>
          <w:tcPr>
            <w:tcW w:w="6030" w:type="dxa"/>
            <w:shd w:val="clear" w:color="auto" w:fill="auto"/>
            <w:tcMar>
              <w:top w:w="80" w:type="dxa"/>
              <w:left w:w="80" w:type="dxa"/>
              <w:bottom w:w="80" w:type="dxa"/>
              <w:right w:w="80" w:type="dxa"/>
            </w:tcMar>
          </w:tcPr>
          <w:p w:rsidRPr="00F6338A" w:rsidR="00B873D3" w:rsidP="00BD709C" w:rsidRDefault="00B873D3" w14:paraId="2535CC02" w14:textId="77777777">
            <w:pPr>
              <w:pStyle w:val="Default"/>
              <w:spacing w:after="0"/>
              <w:ind w:left="0" w:firstLine="0"/>
              <w:rPr>
                <w:rFonts w:ascii="Calibri" w:hAnsi="Calibri" w:eastAsia="Calibri" w:cs="Calibri"/>
                <w:i/>
                <w:iCs/>
                <w:sz w:val="20"/>
                <w:szCs w:val="20"/>
              </w:rPr>
            </w:pPr>
            <w:r w:rsidRPr="00F6338A">
              <w:rPr>
                <w:rFonts w:ascii="Calibri" w:hAnsi="Calibri" w:cs="Calibri"/>
                <w:b/>
                <w:bCs/>
                <w:i/>
                <w:iCs/>
                <w:sz w:val="20"/>
                <w:szCs w:val="20"/>
                <w:u w:val="single"/>
              </w:rPr>
              <w:t>Output 2.1.4:</w:t>
            </w:r>
            <w:r w:rsidRPr="00F6338A">
              <w:rPr>
                <w:rFonts w:ascii="Calibri" w:hAnsi="Calibri" w:cs="Calibri"/>
                <w:i/>
                <w:iCs/>
                <w:sz w:val="20"/>
                <w:szCs w:val="20"/>
              </w:rPr>
              <w:t xml:space="preserve"> Development of climate-resilient and conservation-friendly Small and Medium Enterprises (SMEs) supported (with emphasis on inclusion of women-led enterprises).</w:t>
            </w:r>
          </w:p>
          <w:p w:rsidRPr="00F6338A" w:rsidR="00B873D3" w:rsidP="004F01DA" w:rsidRDefault="00B873D3" w14:paraId="1BE02E30" w14:textId="60987B28">
            <w:pPr>
              <w:pStyle w:val="Default"/>
              <w:spacing w:after="0"/>
              <w:rPr>
                <w:rFonts w:ascii="Calibri" w:hAnsi="Calibri" w:eastAsia="Calibri" w:cs="Calibri"/>
                <w:sz w:val="20"/>
                <w:szCs w:val="20"/>
              </w:rPr>
            </w:pPr>
            <w:r w:rsidRPr="00F6338A">
              <w:rPr>
                <w:rFonts w:ascii="Calibri" w:hAnsi="Calibri" w:cs="Calibri"/>
                <w:sz w:val="20"/>
                <w:szCs w:val="20"/>
              </w:rPr>
              <w:t xml:space="preserve">The </w:t>
            </w:r>
            <w:r w:rsidRPr="00F6338A" w:rsidR="001A5272">
              <w:rPr>
                <w:rFonts w:ascii="Calibri" w:hAnsi="Calibri" w:cs="Calibri"/>
                <w:sz w:val="20"/>
                <w:szCs w:val="20"/>
              </w:rPr>
              <w:t>technical lead</w:t>
            </w:r>
            <w:r w:rsidRPr="00F6338A">
              <w:rPr>
                <w:rFonts w:ascii="Calibri" w:hAnsi="Calibri" w:cs="Calibri"/>
                <w:sz w:val="20"/>
                <w:szCs w:val="20"/>
              </w:rPr>
              <w:t xml:space="preserve"> will be responsible for the following:</w:t>
            </w:r>
          </w:p>
          <w:p w:rsidRPr="00F6338A" w:rsidR="00B873D3" w:rsidP="008C74E9" w:rsidRDefault="00B873D3" w14:paraId="0258A987" w14:textId="77777777">
            <w:pPr>
              <w:pStyle w:val="ListParagraph"/>
              <w:numPr>
                <w:ilvl w:val="0"/>
                <w:numId w:val="51"/>
              </w:numPr>
              <w:jc w:val="both"/>
              <w:rPr>
                <w:rFonts w:cs="Calibri"/>
                <w:spacing w:val="-1"/>
                <w:sz w:val="20"/>
                <w:szCs w:val="20"/>
              </w:rPr>
            </w:pPr>
            <w:r w:rsidRPr="00F6338A">
              <w:rPr>
                <w:rFonts w:cs="Calibri"/>
                <w:sz w:val="20"/>
                <w:szCs w:val="20"/>
              </w:rPr>
              <w:t>Oversee comprehensive logistical and technical support to output activities implementers, conducting training sessions in climate-resilient and conservation-friendly SMEs, while promoting gender integration and social inclusion.</w:t>
            </w:r>
          </w:p>
        </w:tc>
      </w:tr>
      <w:tr w:rsidRPr="00F6338A" w:rsidR="00115FBC" w:rsidTr="004E7DF1" w14:paraId="0D3CD579" w14:textId="77777777">
        <w:trPr>
          <w:trHeight w:val="20"/>
          <w:jc w:val="center"/>
        </w:trPr>
        <w:tc>
          <w:tcPr>
            <w:tcW w:w="3397" w:type="dxa"/>
            <w:gridSpan w:val="4"/>
            <w:vMerge/>
          </w:tcPr>
          <w:p w:rsidRPr="00F6338A" w:rsidR="00B873D3" w:rsidP="004F01DA" w:rsidRDefault="00B873D3" w14:paraId="3DFD9948" w14:textId="77777777">
            <w:pPr>
              <w:rPr>
                <w:rFonts w:cs="Calibri"/>
                <w:sz w:val="20"/>
                <w:szCs w:val="20"/>
              </w:rPr>
            </w:pPr>
          </w:p>
        </w:tc>
        <w:tc>
          <w:tcPr>
            <w:tcW w:w="6030" w:type="dxa"/>
            <w:shd w:val="clear" w:color="auto" w:fill="auto"/>
            <w:tcMar>
              <w:top w:w="80" w:type="dxa"/>
              <w:left w:w="80" w:type="dxa"/>
              <w:bottom w:w="80" w:type="dxa"/>
              <w:right w:w="80" w:type="dxa"/>
            </w:tcMar>
          </w:tcPr>
          <w:p w:rsidRPr="00F6338A" w:rsidR="00B873D3" w:rsidP="00BD709C" w:rsidRDefault="00B873D3" w14:paraId="44EE40B7" w14:textId="77777777">
            <w:pPr>
              <w:pStyle w:val="Default"/>
              <w:spacing w:after="0"/>
              <w:ind w:left="0" w:firstLine="0"/>
              <w:rPr>
                <w:rFonts w:ascii="Calibri" w:hAnsi="Calibri" w:eastAsia="Calibri" w:cs="Calibri"/>
                <w:i/>
                <w:iCs/>
                <w:sz w:val="20"/>
                <w:szCs w:val="20"/>
              </w:rPr>
            </w:pPr>
            <w:r w:rsidRPr="00F6338A">
              <w:rPr>
                <w:rFonts w:ascii="Calibri" w:hAnsi="Calibri" w:cs="Calibri"/>
                <w:b/>
                <w:bCs/>
                <w:i/>
                <w:iCs/>
                <w:sz w:val="20"/>
                <w:szCs w:val="20"/>
              </w:rPr>
              <w:t>Output 2.1.5:</w:t>
            </w:r>
            <w:r w:rsidRPr="00F6338A">
              <w:rPr>
                <w:rFonts w:ascii="Calibri" w:hAnsi="Calibri" w:cs="Calibri"/>
                <w:i/>
                <w:iCs/>
                <w:sz w:val="20"/>
                <w:szCs w:val="20"/>
              </w:rPr>
              <w:t xml:space="preserve"> Access to financial services provided to conservation-friendly SMEs, producer associations, and producers (with emphasis on access for women).</w:t>
            </w:r>
          </w:p>
          <w:p w:rsidRPr="00F6338A" w:rsidR="00B873D3" w:rsidP="004F01DA" w:rsidRDefault="00B873D3" w14:paraId="033572FE" w14:textId="70A16A1B">
            <w:pPr>
              <w:pStyle w:val="Default"/>
              <w:spacing w:after="0"/>
              <w:rPr>
                <w:rFonts w:ascii="Calibri" w:hAnsi="Calibri" w:eastAsia="Calibri" w:cs="Calibri"/>
                <w:sz w:val="20"/>
                <w:szCs w:val="20"/>
              </w:rPr>
            </w:pPr>
            <w:r w:rsidRPr="00F6338A">
              <w:rPr>
                <w:rFonts w:ascii="Calibri" w:hAnsi="Calibri" w:cs="Calibri"/>
                <w:sz w:val="20"/>
                <w:szCs w:val="20"/>
              </w:rPr>
              <w:t xml:space="preserve">The </w:t>
            </w:r>
            <w:r w:rsidRPr="00F6338A" w:rsidR="001A5272">
              <w:rPr>
                <w:rFonts w:ascii="Calibri" w:hAnsi="Calibri" w:cs="Calibri"/>
                <w:sz w:val="20"/>
                <w:szCs w:val="20"/>
              </w:rPr>
              <w:t>technical lead</w:t>
            </w:r>
            <w:r w:rsidRPr="00F6338A">
              <w:rPr>
                <w:rFonts w:ascii="Calibri" w:hAnsi="Calibri" w:cs="Calibri"/>
                <w:sz w:val="20"/>
                <w:szCs w:val="20"/>
              </w:rPr>
              <w:t xml:space="preserve"> will be responsible for the following:</w:t>
            </w:r>
          </w:p>
          <w:p w:rsidRPr="00F6338A" w:rsidR="00B873D3" w:rsidP="008C74E9" w:rsidRDefault="00B873D3" w14:paraId="34892AD4" w14:textId="26F76284">
            <w:pPr>
              <w:pStyle w:val="ListParagraph"/>
              <w:numPr>
                <w:ilvl w:val="0"/>
                <w:numId w:val="52"/>
              </w:numPr>
              <w:jc w:val="both"/>
              <w:rPr>
                <w:rFonts w:cs="Calibri"/>
                <w:spacing w:val="-1"/>
                <w:sz w:val="20"/>
                <w:szCs w:val="20"/>
              </w:rPr>
            </w:pPr>
            <w:r w:rsidRPr="00F6338A">
              <w:rPr>
                <w:rFonts w:cs="Calibri"/>
                <w:sz w:val="20"/>
                <w:szCs w:val="20"/>
              </w:rPr>
              <w:t xml:space="preserve">Oversee comprehensive logistical and technical support to output activities implementers, conducting outreach to and engagement of private and public financial service providers willing to </w:t>
            </w:r>
            <w:r w:rsidRPr="00F6338A" w:rsidR="00470344">
              <w:rPr>
                <w:rFonts w:cs="Calibri"/>
                <w:sz w:val="20"/>
                <w:szCs w:val="20"/>
              </w:rPr>
              <w:t xml:space="preserve">support </w:t>
            </w:r>
            <w:r w:rsidRPr="00F6338A">
              <w:rPr>
                <w:rFonts w:cs="Calibri"/>
                <w:sz w:val="20"/>
                <w:szCs w:val="20"/>
              </w:rPr>
              <w:t>climate-resilient and conservation-friendly SMEs, while promoting gender integration and social inclusion.</w:t>
            </w:r>
          </w:p>
        </w:tc>
      </w:tr>
      <w:tr w:rsidRPr="00F6338A" w:rsidR="00BD709C" w:rsidTr="004E7DF1" w14:paraId="40AB60BD" w14:textId="77777777">
        <w:trPr>
          <w:trHeight w:val="20"/>
          <w:jc w:val="center"/>
        </w:trPr>
        <w:tc>
          <w:tcPr>
            <w:tcW w:w="2137" w:type="dxa"/>
            <w:gridSpan w:val="2"/>
            <w:shd w:val="clear" w:color="auto" w:fill="B8CCE4" w:themeFill="accent1" w:themeFillTint="66"/>
            <w:tcMar>
              <w:top w:w="80" w:type="dxa"/>
              <w:left w:w="80" w:type="dxa"/>
              <w:bottom w:w="80" w:type="dxa"/>
              <w:right w:w="80" w:type="dxa"/>
            </w:tcMar>
          </w:tcPr>
          <w:p w:rsidRPr="00F6338A" w:rsidR="00BD709C" w:rsidP="004F01DA" w:rsidRDefault="00807B3D" w14:paraId="5B3A6F90" w14:textId="3FD4DE3D">
            <w:pPr>
              <w:pStyle w:val="Body"/>
              <w:jc w:val="both"/>
              <w:rPr>
                <w:rFonts w:ascii="Calibri" w:hAnsi="Calibri" w:cs="Calibri"/>
                <w:sz w:val="20"/>
                <w:szCs w:val="20"/>
              </w:rPr>
            </w:pPr>
            <w:r w:rsidRPr="00F6338A">
              <w:rPr>
                <w:rFonts w:ascii="Calibri" w:hAnsi="Calibri" w:cs="Calibri"/>
                <w:b/>
                <w:bCs/>
                <w:sz w:val="20"/>
                <w:szCs w:val="20"/>
                <w:lang w:val="en-US"/>
              </w:rPr>
              <w:t xml:space="preserve">COMPONENT 3: </w:t>
            </w:r>
          </w:p>
        </w:tc>
        <w:tc>
          <w:tcPr>
            <w:tcW w:w="7290" w:type="dxa"/>
            <w:gridSpan w:val="3"/>
            <w:shd w:val="clear" w:color="auto" w:fill="auto"/>
          </w:tcPr>
          <w:p w:rsidRPr="00F6338A" w:rsidR="00BD709C" w:rsidP="004F01DA" w:rsidRDefault="00BD709C" w14:paraId="71D62DE3" w14:textId="44BAFC25">
            <w:pPr>
              <w:pStyle w:val="Body"/>
              <w:jc w:val="both"/>
              <w:rPr>
                <w:rFonts w:ascii="Calibri" w:hAnsi="Calibri" w:cs="Calibri"/>
                <w:sz w:val="20"/>
                <w:szCs w:val="20"/>
              </w:rPr>
            </w:pPr>
            <w:r w:rsidRPr="00F6338A">
              <w:rPr>
                <w:rFonts w:ascii="Calibri" w:hAnsi="Calibri" w:cs="Calibri"/>
                <w:b/>
                <w:bCs/>
                <w:sz w:val="20"/>
                <w:szCs w:val="20"/>
                <w:lang w:val="en-US"/>
              </w:rPr>
              <w:t>Strengthening transboundary watershed and forest landscape management</w:t>
            </w:r>
          </w:p>
        </w:tc>
      </w:tr>
      <w:tr w:rsidRPr="00F6338A" w:rsidR="00E50587" w:rsidTr="004E7DF1" w14:paraId="5EE48EE4" w14:textId="77777777">
        <w:trPr>
          <w:trHeight w:val="2880"/>
          <w:jc w:val="center"/>
        </w:trPr>
        <w:tc>
          <w:tcPr>
            <w:tcW w:w="3397" w:type="dxa"/>
            <w:gridSpan w:val="4"/>
            <w:vMerge w:val="restart"/>
            <w:shd w:val="clear" w:color="auto" w:fill="auto"/>
            <w:tcMar>
              <w:top w:w="80" w:type="dxa"/>
              <w:left w:w="80" w:type="dxa"/>
              <w:bottom w:w="80" w:type="dxa"/>
              <w:right w:w="80" w:type="dxa"/>
            </w:tcMar>
          </w:tcPr>
          <w:p w:rsidRPr="00F6338A" w:rsidR="00B873D3" w:rsidP="004F01DA" w:rsidRDefault="00B873D3" w14:paraId="09AB157F" w14:textId="7B8B3C2A">
            <w:pPr>
              <w:pStyle w:val="Body"/>
              <w:jc w:val="both"/>
              <w:rPr>
                <w:rFonts w:ascii="Calibri" w:hAnsi="Calibri" w:cs="Calibri"/>
                <w:sz w:val="20"/>
                <w:szCs w:val="20"/>
              </w:rPr>
            </w:pPr>
            <w:r w:rsidRPr="00F6338A">
              <w:rPr>
                <w:rFonts w:ascii="Calibri" w:hAnsi="Calibri" w:cs="Calibri"/>
                <w:b/>
                <w:bCs/>
                <w:sz w:val="20"/>
                <w:szCs w:val="20"/>
                <w:u w:val="single"/>
                <w:lang w:val="en-US"/>
              </w:rPr>
              <w:t>Outcome</w:t>
            </w:r>
            <w:r w:rsidRPr="00F6338A" w:rsidR="0036658B">
              <w:rPr>
                <w:rFonts w:ascii="Calibri" w:hAnsi="Calibri" w:cs="Calibri"/>
                <w:b/>
                <w:bCs/>
                <w:sz w:val="20"/>
                <w:szCs w:val="20"/>
                <w:u w:val="single"/>
                <w:lang w:val="en-US"/>
              </w:rPr>
              <w:t xml:space="preserve"> </w:t>
            </w:r>
            <w:r w:rsidRPr="00F6338A">
              <w:rPr>
                <w:rFonts w:ascii="Calibri" w:hAnsi="Calibri" w:cs="Calibri"/>
                <w:b/>
                <w:bCs/>
                <w:sz w:val="20"/>
                <w:szCs w:val="20"/>
                <w:u w:val="single"/>
                <w:lang w:val="en-US"/>
              </w:rPr>
              <w:t>3.1:</w:t>
            </w:r>
            <w:r w:rsidRPr="00F6338A">
              <w:rPr>
                <w:rFonts w:ascii="Calibri" w:hAnsi="Calibri" w:cs="Calibri"/>
                <w:sz w:val="20"/>
                <w:szCs w:val="20"/>
                <w:lang w:val="en-US"/>
              </w:rPr>
              <w:t xml:space="preserve"> Strengthened institutional structures for transboundary collaboration between Sierra Leone, Guinea, and Liberia for improved management of the Mano watershed</w:t>
            </w:r>
          </w:p>
          <w:p w:rsidRPr="00F6338A" w:rsidR="00B873D3" w:rsidP="004F01DA" w:rsidRDefault="00B873D3" w14:paraId="03644CA8" w14:textId="77777777">
            <w:pPr>
              <w:pStyle w:val="Body"/>
              <w:jc w:val="both"/>
              <w:rPr>
                <w:rFonts w:ascii="Calibri" w:hAnsi="Calibri" w:cs="Calibri"/>
                <w:sz w:val="20"/>
                <w:szCs w:val="20"/>
              </w:rPr>
            </w:pPr>
          </w:p>
        </w:tc>
        <w:tc>
          <w:tcPr>
            <w:tcW w:w="6030" w:type="dxa"/>
            <w:shd w:val="clear" w:color="auto" w:fill="auto"/>
            <w:tcMar>
              <w:top w:w="80" w:type="dxa"/>
              <w:left w:w="80" w:type="dxa"/>
              <w:bottom w:w="80" w:type="dxa"/>
              <w:right w:w="80" w:type="dxa"/>
            </w:tcMar>
          </w:tcPr>
          <w:p w:rsidRPr="00F6338A" w:rsidR="00B873D3" w:rsidP="004F01DA" w:rsidRDefault="00B873D3" w14:paraId="39DD8041" w14:textId="77777777">
            <w:pPr>
              <w:pStyle w:val="CommentText"/>
              <w:jc w:val="both"/>
              <w:rPr>
                <w:rFonts w:cs="Calibri"/>
                <w:i/>
                <w:iCs/>
              </w:rPr>
            </w:pPr>
            <w:r w:rsidRPr="00F6338A">
              <w:rPr>
                <w:rFonts w:cs="Calibri"/>
                <w:b/>
                <w:bCs/>
                <w:i/>
                <w:iCs/>
                <w:u w:val="single"/>
              </w:rPr>
              <w:t>Output 3.1.1:</w:t>
            </w:r>
            <w:r w:rsidRPr="00F6338A">
              <w:rPr>
                <w:rFonts w:cs="Calibri"/>
                <w:i/>
                <w:iCs/>
              </w:rPr>
              <w:t xml:space="preserve"> The functioning of the committees established under MRU to support improved management and sustainable use of river basin resources operationalized and institutionalized within MRU.</w:t>
            </w:r>
          </w:p>
          <w:p w:rsidRPr="00F6338A" w:rsidR="00B873D3" w:rsidP="004F01DA" w:rsidRDefault="00B873D3" w14:paraId="018E1270" w14:textId="275E2257">
            <w:pPr>
              <w:pStyle w:val="Body"/>
              <w:jc w:val="both"/>
              <w:rPr>
                <w:rFonts w:ascii="Calibri" w:hAnsi="Calibri" w:cs="Calibri"/>
                <w:sz w:val="20"/>
                <w:szCs w:val="20"/>
              </w:rPr>
            </w:pPr>
            <w:r w:rsidRPr="00F6338A">
              <w:rPr>
                <w:rFonts w:ascii="Calibri" w:hAnsi="Calibri" w:cs="Calibri"/>
                <w:sz w:val="20"/>
                <w:szCs w:val="20"/>
                <w:lang w:val="en-US"/>
              </w:rPr>
              <w:t xml:space="preserve">The </w:t>
            </w:r>
            <w:r w:rsidRPr="00F6338A" w:rsidR="001A5272">
              <w:rPr>
                <w:rFonts w:ascii="Calibri" w:hAnsi="Calibri" w:cs="Calibri"/>
                <w:sz w:val="20"/>
                <w:szCs w:val="20"/>
                <w:lang w:val="en-US"/>
              </w:rPr>
              <w:t>technical lead</w:t>
            </w:r>
            <w:r w:rsidRPr="00F6338A">
              <w:rPr>
                <w:rFonts w:ascii="Calibri" w:hAnsi="Calibri" w:cs="Calibri"/>
                <w:sz w:val="20"/>
                <w:szCs w:val="20"/>
                <w:lang w:val="en-US"/>
              </w:rPr>
              <w:t xml:space="preserve"> will be responsible for the following:</w:t>
            </w:r>
          </w:p>
          <w:p w:rsidRPr="00F6338A" w:rsidR="00B873D3" w:rsidP="008C74E9" w:rsidRDefault="00B873D3" w14:paraId="4265F77A" w14:textId="77777777">
            <w:pPr>
              <w:pStyle w:val="ListParagraph"/>
              <w:numPr>
                <w:ilvl w:val="0"/>
                <w:numId w:val="53"/>
              </w:numPr>
              <w:jc w:val="both"/>
              <w:rPr>
                <w:rFonts w:cs="Calibri"/>
                <w:sz w:val="20"/>
                <w:szCs w:val="20"/>
              </w:rPr>
            </w:pPr>
            <w:r w:rsidRPr="00F6338A">
              <w:rPr>
                <w:rFonts w:cs="Calibri"/>
                <w:sz w:val="20"/>
                <w:szCs w:val="20"/>
              </w:rPr>
              <w:t>Coordinate the strategic organization and hosting of local, national and regional and national roundtables to enhance coordination among participating MRU countries.</w:t>
            </w:r>
          </w:p>
          <w:p w:rsidRPr="00F6338A" w:rsidR="00B873D3" w:rsidP="008C74E9" w:rsidRDefault="00B873D3" w14:paraId="5CD3E447" w14:textId="77777777">
            <w:pPr>
              <w:pStyle w:val="ListParagraph"/>
              <w:numPr>
                <w:ilvl w:val="0"/>
                <w:numId w:val="54"/>
              </w:numPr>
              <w:jc w:val="both"/>
              <w:rPr>
                <w:rFonts w:cs="Calibri"/>
                <w:sz w:val="20"/>
                <w:szCs w:val="20"/>
              </w:rPr>
            </w:pPr>
            <w:r w:rsidRPr="00F6338A">
              <w:rPr>
                <w:rFonts w:cs="Calibri"/>
                <w:sz w:val="20"/>
                <w:szCs w:val="20"/>
              </w:rPr>
              <w:t>Facilitate training programs organized by the technical partners on knowledge transfer sessions, and skill-building activities to allow for functional of the committees established under the MRU.</w:t>
            </w:r>
          </w:p>
          <w:p w:rsidRPr="00F6338A" w:rsidR="00B873D3" w:rsidP="008C74E9" w:rsidRDefault="00B873D3" w14:paraId="47E95EBF" w14:textId="77777777">
            <w:pPr>
              <w:pStyle w:val="ListParagraph"/>
              <w:numPr>
                <w:ilvl w:val="0"/>
                <w:numId w:val="55"/>
              </w:numPr>
              <w:jc w:val="both"/>
              <w:rPr>
                <w:rFonts w:cs="Calibri"/>
                <w:sz w:val="20"/>
                <w:szCs w:val="20"/>
              </w:rPr>
            </w:pPr>
            <w:r w:rsidRPr="00F6338A">
              <w:rPr>
                <w:rFonts w:cs="Calibri"/>
                <w:sz w:val="20"/>
                <w:szCs w:val="20"/>
              </w:rPr>
              <w:t>In collaboration with other participating country leads, ensure alignment and coordination between the MRU, GFIP, RCP and the 4 Critical Forests Integrated Programs, with a particular focus on the Congo IP.</w:t>
            </w:r>
          </w:p>
        </w:tc>
      </w:tr>
      <w:tr w:rsidRPr="00F6338A" w:rsidR="00115FBC" w:rsidTr="004E7DF1" w14:paraId="6A02385B" w14:textId="77777777">
        <w:trPr>
          <w:trHeight w:val="20"/>
          <w:jc w:val="center"/>
        </w:trPr>
        <w:tc>
          <w:tcPr>
            <w:tcW w:w="3397" w:type="dxa"/>
            <w:gridSpan w:val="4"/>
            <w:vMerge/>
          </w:tcPr>
          <w:p w:rsidRPr="00F6338A" w:rsidR="00B873D3" w:rsidP="004F01DA" w:rsidRDefault="00B873D3" w14:paraId="014AA1F0" w14:textId="77777777">
            <w:pPr>
              <w:rPr>
                <w:rFonts w:cs="Calibri"/>
                <w:sz w:val="20"/>
                <w:szCs w:val="20"/>
              </w:rPr>
            </w:pPr>
          </w:p>
        </w:tc>
        <w:tc>
          <w:tcPr>
            <w:tcW w:w="6030" w:type="dxa"/>
            <w:shd w:val="clear" w:color="auto" w:fill="auto"/>
            <w:tcMar>
              <w:top w:w="80" w:type="dxa"/>
              <w:left w:w="80" w:type="dxa"/>
              <w:bottom w:w="80" w:type="dxa"/>
              <w:right w:w="80" w:type="dxa"/>
            </w:tcMar>
          </w:tcPr>
          <w:p w:rsidRPr="00F6338A" w:rsidR="00B873D3" w:rsidP="004F01DA" w:rsidRDefault="00B873D3" w14:paraId="27333740" w14:textId="77777777">
            <w:pPr>
              <w:pStyle w:val="Body"/>
              <w:jc w:val="both"/>
              <w:rPr>
                <w:rFonts w:ascii="Calibri" w:hAnsi="Calibri" w:cs="Calibri"/>
                <w:i/>
                <w:iCs/>
                <w:sz w:val="20"/>
                <w:szCs w:val="20"/>
              </w:rPr>
            </w:pPr>
            <w:r w:rsidRPr="00F6338A">
              <w:rPr>
                <w:rFonts w:ascii="Calibri" w:hAnsi="Calibri" w:cs="Calibri"/>
                <w:b/>
                <w:bCs/>
                <w:i/>
                <w:iCs/>
                <w:sz w:val="20"/>
                <w:szCs w:val="20"/>
                <w:lang w:val="en-US"/>
              </w:rPr>
              <w:t>Output 3.1.2:</w:t>
            </w:r>
            <w:r w:rsidRPr="00F6338A">
              <w:rPr>
                <w:rFonts w:ascii="Calibri" w:hAnsi="Calibri" w:cs="Calibri"/>
                <w:i/>
                <w:iCs/>
                <w:sz w:val="20"/>
                <w:szCs w:val="20"/>
                <w:lang w:val="en-US"/>
              </w:rPr>
              <w:t xml:space="preserve"> Capacity for applied research to inform decision-making processes for watershed management built.</w:t>
            </w:r>
          </w:p>
          <w:p w:rsidRPr="00F6338A" w:rsidR="00B873D3" w:rsidP="004F01DA" w:rsidRDefault="00B873D3" w14:paraId="72DB5B87" w14:textId="0DCA77AA">
            <w:pPr>
              <w:pStyle w:val="Body"/>
              <w:jc w:val="both"/>
              <w:rPr>
                <w:rFonts w:ascii="Calibri" w:hAnsi="Calibri" w:cs="Calibri"/>
                <w:sz w:val="20"/>
                <w:szCs w:val="20"/>
              </w:rPr>
            </w:pPr>
            <w:r w:rsidRPr="00F6338A">
              <w:rPr>
                <w:rFonts w:ascii="Calibri" w:hAnsi="Calibri" w:cs="Calibri"/>
                <w:sz w:val="20"/>
                <w:szCs w:val="20"/>
                <w:lang w:val="en-US"/>
              </w:rPr>
              <w:t xml:space="preserve">The </w:t>
            </w:r>
            <w:r w:rsidRPr="00F6338A" w:rsidR="001A5272">
              <w:rPr>
                <w:rFonts w:ascii="Calibri" w:hAnsi="Calibri" w:cs="Calibri"/>
                <w:sz w:val="20"/>
                <w:szCs w:val="20"/>
                <w:lang w:val="en-US"/>
              </w:rPr>
              <w:t>technical lead</w:t>
            </w:r>
            <w:r w:rsidRPr="00F6338A">
              <w:rPr>
                <w:rFonts w:ascii="Calibri" w:hAnsi="Calibri" w:cs="Calibri"/>
                <w:sz w:val="20"/>
                <w:szCs w:val="20"/>
                <w:lang w:val="en-US"/>
              </w:rPr>
              <w:t xml:space="preserve"> will be responsible for the following:</w:t>
            </w:r>
          </w:p>
          <w:p w:rsidRPr="00F6338A" w:rsidR="00B873D3" w:rsidP="008C74E9" w:rsidRDefault="00B873D3" w14:paraId="6453481C" w14:textId="77777777">
            <w:pPr>
              <w:pStyle w:val="ListParagraph"/>
              <w:numPr>
                <w:ilvl w:val="0"/>
                <w:numId w:val="56"/>
              </w:numPr>
              <w:jc w:val="both"/>
              <w:rPr>
                <w:rFonts w:cs="Calibri"/>
                <w:sz w:val="20"/>
                <w:szCs w:val="20"/>
              </w:rPr>
            </w:pPr>
            <w:r w:rsidRPr="00F6338A">
              <w:rPr>
                <w:rFonts w:cs="Calibri"/>
                <w:sz w:val="20"/>
                <w:szCs w:val="20"/>
              </w:rPr>
              <w:t xml:space="preserve">Coordinate the provision, and where appropriate, directly provide technical assistance and capacity-building initiatives to enhance both technical and institutional capabilities in decision-making processes for management of transboundary watersheds. </w:t>
            </w:r>
          </w:p>
        </w:tc>
      </w:tr>
      <w:tr w:rsidRPr="00F6338A" w:rsidR="00115FBC" w:rsidTr="004E7DF1" w14:paraId="1FDB65B4" w14:textId="77777777">
        <w:trPr>
          <w:trHeight w:val="20"/>
          <w:jc w:val="center"/>
        </w:trPr>
        <w:tc>
          <w:tcPr>
            <w:tcW w:w="3397" w:type="dxa"/>
            <w:gridSpan w:val="4"/>
            <w:vMerge/>
          </w:tcPr>
          <w:p w:rsidRPr="00F6338A" w:rsidR="00B873D3" w:rsidP="004F01DA" w:rsidRDefault="00B873D3" w14:paraId="7238E142" w14:textId="77777777">
            <w:pPr>
              <w:rPr>
                <w:rFonts w:cs="Calibri"/>
                <w:sz w:val="20"/>
                <w:szCs w:val="20"/>
              </w:rPr>
            </w:pPr>
          </w:p>
        </w:tc>
        <w:tc>
          <w:tcPr>
            <w:tcW w:w="6030" w:type="dxa"/>
            <w:shd w:val="clear" w:color="auto" w:fill="auto"/>
            <w:tcMar>
              <w:top w:w="80" w:type="dxa"/>
              <w:left w:w="80" w:type="dxa"/>
              <w:bottom w:w="80" w:type="dxa"/>
              <w:right w:w="80" w:type="dxa"/>
            </w:tcMar>
          </w:tcPr>
          <w:p w:rsidRPr="00F6338A" w:rsidR="00B873D3" w:rsidP="00BD709C" w:rsidRDefault="00B873D3" w14:paraId="0B2697E4" w14:textId="77777777">
            <w:pPr>
              <w:pStyle w:val="Default"/>
              <w:spacing w:after="0"/>
              <w:ind w:left="0" w:firstLine="0"/>
              <w:rPr>
                <w:rFonts w:ascii="Calibri" w:hAnsi="Calibri" w:eastAsia="Calibri" w:cs="Calibri"/>
                <w:i/>
                <w:iCs/>
                <w:sz w:val="20"/>
                <w:szCs w:val="20"/>
              </w:rPr>
            </w:pPr>
            <w:r w:rsidRPr="00F6338A">
              <w:rPr>
                <w:rFonts w:ascii="Calibri" w:hAnsi="Calibri" w:cs="Calibri"/>
                <w:b/>
                <w:bCs/>
                <w:i/>
                <w:iCs/>
                <w:sz w:val="20"/>
                <w:szCs w:val="20"/>
                <w:u w:val="single"/>
              </w:rPr>
              <w:t>Output 3.1.3:</w:t>
            </w:r>
            <w:r w:rsidRPr="00F6338A">
              <w:rPr>
                <w:rFonts w:ascii="Calibri" w:hAnsi="Calibri" w:cs="Calibri"/>
                <w:i/>
                <w:iCs/>
                <w:sz w:val="20"/>
                <w:szCs w:val="20"/>
              </w:rPr>
              <w:t xml:space="preserve"> Nature-based solutions to improve freshwater ecosystem health and mitigate climate change impacts and riverbank deterioration implemented.</w:t>
            </w:r>
          </w:p>
          <w:p w:rsidRPr="00F6338A" w:rsidR="00B873D3" w:rsidP="004F01DA" w:rsidRDefault="00B873D3" w14:paraId="629DC37E" w14:textId="38A5A0C8">
            <w:pPr>
              <w:pStyle w:val="Body"/>
              <w:jc w:val="both"/>
              <w:rPr>
                <w:rFonts w:ascii="Calibri" w:hAnsi="Calibri" w:cs="Calibri"/>
                <w:sz w:val="20"/>
                <w:szCs w:val="20"/>
              </w:rPr>
            </w:pPr>
            <w:r w:rsidRPr="00F6338A">
              <w:rPr>
                <w:rFonts w:ascii="Calibri" w:hAnsi="Calibri" w:cs="Calibri"/>
                <w:sz w:val="20"/>
                <w:szCs w:val="20"/>
                <w:lang w:val="en-US"/>
              </w:rPr>
              <w:t xml:space="preserve">The </w:t>
            </w:r>
            <w:r w:rsidRPr="00F6338A" w:rsidR="001A5272">
              <w:rPr>
                <w:rFonts w:ascii="Calibri" w:hAnsi="Calibri" w:cs="Calibri"/>
                <w:sz w:val="20"/>
                <w:szCs w:val="20"/>
                <w:lang w:val="en-US"/>
              </w:rPr>
              <w:t>technical lead</w:t>
            </w:r>
            <w:r w:rsidRPr="00F6338A">
              <w:rPr>
                <w:rFonts w:ascii="Calibri" w:hAnsi="Calibri" w:cs="Calibri"/>
                <w:sz w:val="20"/>
                <w:szCs w:val="20"/>
                <w:lang w:val="en-US"/>
              </w:rPr>
              <w:t xml:space="preserve"> will be responsible for the following:</w:t>
            </w:r>
          </w:p>
          <w:p w:rsidRPr="00F6338A" w:rsidR="00B873D3" w:rsidP="008C74E9" w:rsidRDefault="00B873D3" w14:paraId="5961A56B" w14:textId="77777777">
            <w:pPr>
              <w:pStyle w:val="ListParagraph"/>
              <w:numPr>
                <w:ilvl w:val="0"/>
                <w:numId w:val="57"/>
              </w:numPr>
              <w:jc w:val="both"/>
              <w:rPr>
                <w:rFonts w:cs="Calibri"/>
                <w:sz w:val="20"/>
                <w:szCs w:val="20"/>
              </w:rPr>
            </w:pPr>
            <w:r w:rsidRPr="00F6338A">
              <w:rPr>
                <w:rFonts w:cs="Calibri"/>
                <w:sz w:val="20"/>
                <w:szCs w:val="20"/>
              </w:rPr>
              <w:t>Support the exploration of nature-based solutions to improve freshwater ecosystem health and mitigate climate change impacts and river deterioration opportunities and capacity-building support in collaboration with technical and partners.</w:t>
            </w:r>
          </w:p>
          <w:p w:rsidRPr="00F6338A" w:rsidR="00B873D3" w:rsidP="008C74E9" w:rsidRDefault="00B873D3" w14:paraId="1213E240" w14:textId="77777777">
            <w:pPr>
              <w:pStyle w:val="ListParagraph"/>
              <w:numPr>
                <w:ilvl w:val="0"/>
                <w:numId w:val="57"/>
              </w:numPr>
              <w:jc w:val="both"/>
              <w:rPr>
                <w:rFonts w:cs="Calibri"/>
                <w:sz w:val="20"/>
                <w:szCs w:val="20"/>
              </w:rPr>
            </w:pPr>
            <w:r w:rsidRPr="00F6338A">
              <w:rPr>
                <w:rFonts w:cs="Calibri"/>
                <w:sz w:val="20"/>
                <w:szCs w:val="20"/>
              </w:rPr>
              <w:t xml:space="preserve">Support and, where appropriate, facilitate training programs organized by the technical partners on developing and implementing nature-based solutions for the transboundary MRU area. </w:t>
            </w:r>
          </w:p>
        </w:tc>
      </w:tr>
      <w:tr w:rsidRPr="00F6338A" w:rsidR="00807B3D" w:rsidTr="004E7DF1" w14:paraId="34CD557E" w14:textId="77777777">
        <w:trPr>
          <w:trHeight w:val="20"/>
          <w:jc w:val="center"/>
        </w:trPr>
        <w:tc>
          <w:tcPr>
            <w:tcW w:w="2317" w:type="dxa"/>
            <w:gridSpan w:val="3"/>
            <w:shd w:val="clear" w:color="auto" w:fill="B8CCE4" w:themeFill="accent1" w:themeFillTint="66"/>
            <w:tcMar>
              <w:top w:w="80" w:type="dxa"/>
              <w:left w:w="80" w:type="dxa"/>
              <w:bottom w:w="80" w:type="dxa"/>
              <w:right w:w="80" w:type="dxa"/>
            </w:tcMar>
          </w:tcPr>
          <w:p w:rsidRPr="00F6338A" w:rsidR="00807B3D" w:rsidP="004F01DA" w:rsidRDefault="00807B3D" w14:paraId="57EC648D" w14:textId="645E9769">
            <w:pPr>
              <w:pStyle w:val="Body"/>
              <w:jc w:val="both"/>
              <w:rPr>
                <w:rFonts w:ascii="Calibri" w:hAnsi="Calibri" w:cs="Calibri"/>
                <w:sz w:val="20"/>
                <w:szCs w:val="20"/>
              </w:rPr>
            </w:pPr>
            <w:r w:rsidRPr="00F6338A">
              <w:rPr>
                <w:rFonts w:ascii="Calibri" w:hAnsi="Calibri" w:cs="Calibri"/>
                <w:b/>
                <w:bCs/>
                <w:sz w:val="20"/>
                <w:szCs w:val="20"/>
                <w:lang w:val="en-US"/>
              </w:rPr>
              <w:t xml:space="preserve">COMPONENT 4: </w:t>
            </w:r>
          </w:p>
        </w:tc>
        <w:tc>
          <w:tcPr>
            <w:tcW w:w="7110" w:type="dxa"/>
            <w:gridSpan w:val="2"/>
            <w:shd w:val="clear" w:color="auto" w:fill="auto"/>
          </w:tcPr>
          <w:p w:rsidRPr="00F6338A" w:rsidR="00807B3D" w:rsidP="004F01DA" w:rsidRDefault="00807B3D" w14:paraId="3ED96390" w14:textId="0F14CF16">
            <w:pPr>
              <w:pStyle w:val="Body"/>
              <w:jc w:val="both"/>
              <w:rPr>
                <w:rFonts w:ascii="Calibri" w:hAnsi="Calibri" w:cs="Calibri"/>
                <w:sz w:val="20"/>
                <w:szCs w:val="20"/>
              </w:rPr>
            </w:pPr>
            <w:r w:rsidRPr="00F6338A">
              <w:rPr>
                <w:rFonts w:ascii="Calibri" w:hAnsi="Calibri" w:cs="Calibri"/>
                <w:b/>
                <w:bCs/>
                <w:sz w:val="20"/>
                <w:szCs w:val="20"/>
                <w:lang w:val="en-US"/>
              </w:rPr>
              <w:t>Capacity building and strengthened collaboration, learning, and knowledge sharing</w:t>
            </w:r>
          </w:p>
        </w:tc>
      </w:tr>
      <w:tr w:rsidRPr="00F6338A" w:rsidR="00115FBC" w:rsidTr="004E7DF1" w14:paraId="1C3BA062" w14:textId="77777777">
        <w:trPr>
          <w:trHeight w:val="20"/>
          <w:jc w:val="center"/>
        </w:trPr>
        <w:tc>
          <w:tcPr>
            <w:tcW w:w="3397" w:type="dxa"/>
            <w:gridSpan w:val="4"/>
            <w:vMerge w:val="restart"/>
            <w:shd w:val="clear" w:color="auto" w:fill="auto"/>
            <w:tcMar>
              <w:top w:w="80" w:type="dxa"/>
              <w:left w:w="80" w:type="dxa"/>
              <w:bottom w:w="80" w:type="dxa"/>
              <w:right w:w="80" w:type="dxa"/>
            </w:tcMar>
          </w:tcPr>
          <w:p w:rsidRPr="00F6338A" w:rsidR="00B873D3" w:rsidP="004F01DA" w:rsidRDefault="00B873D3" w14:paraId="445595DE" w14:textId="77777777">
            <w:pPr>
              <w:pStyle w:val="Default"/>
              <w:shd w:val="clear" w:color="auto" w:fill="FFFFFF"/>
              <w:spacing w:after="0"/>
              <w:rPr>
                <w:rFonts w:ascii="Calibri" w:hAnsi="Calibri" w:cs="Calibri"/>
                <w:sz w:val="20"/>
                <w:szCs w:val="20"/>
              </w:rPr>
            </w:pPr>
            <w:r w:rsidRPr="00F6338A">
              <w:rPr>
                <w:rFonts w:ascii="Calibri" w:hAnsi="Calibri" w:cs="Calibri"/>
                <w:b/>
                <w:bCs/>
                <w:color w:val="242424"/>
                <w:sz w:val="20"/>
                <w:szCs w:val="20"/>
                <w:u w:val="single" w:color="242424"/>
              </w:rPr>
              <w:t>Outcome 4.1:</w:t>
            </w:r>
            <w:r w:rsidRPr="00F6338A">
              <w:rPr>
                <w:rFonts w:ascii="Calibri" w:hAnsi="Calibri" w:cs="Calibri"/>
                <w:b/>
                <w:bCs/>
                <w:color w:val="242424"/>
                <w:sz w:val="20"/>
                <w:szCs w:val="20"/>
                <w:u w:color="242424"/>
              </w:rPr>
              <w:t xml:space="preserve"> </w:t>
            </w:r>
            <w:r w:rsidRPr="00F6338A">
              <w:rPr>
                <w:rFonts w:ascii="Calibri" w:hAnsi="Calibri" w:cs="Calibri"/>
                <w:color w:val="242424"/>
                <w:sz w:val="20"/>
                <w:szCs w:val="20"/>
                <w:u w:color="242424"/>
              </w:rPr>
              <w:t>Strengthened coordination, learning and sharing between the GEF-8 Liberia Project and initiatives at the Local, National and Regional levels (the Guinean Forest Biome with emphasis on the Northwest Liberia Landscape)</w:t>
            </w:r>
          </w:p>
        </w:tc>
        <w:tc>
          <w:tcPr>
            <w:tcW w:w="6030" w:type="dxa"/>
            <w:shd w:val="clear" w:color="auto" w:fill="auto"/>
            <w:tcMar>
              <w:top w:w="80" w:type="dxa"/>
              <w:left w:w="80" w:type="dxa"/>
              <w:bottom w:w="80" w:type="dxa"/>
              <w:right w:w="80" w:type="dxa"/>
            </w:tcMar>
          </w:tcPr>
          <w:p w:rsidRPr="00F6338A" w:rsidR="00B873D3" w:rsidP="004F01DA" w:rsidRDefault="00B873D3" w14:paraId="22635059" w14:textId="77777777">
            <w:pPr>
              <w:pStyle w:val="Body"/>
              <w:jc w:val="both"/>
              <w:rPr>
                <w:rFonts w:ascii="Calibri" w:hAnsi="Calibri" w:cs="Calibri"/>
                <w:i/>
                <w:iCs/>
                <w:sz w:val="20"/>
                <w:szCs w:val="20"/>
              </w:rPr>
            </w:pPr>
            <w:r w:rsidRPr="00F6338A">
              <w:rPr>
                <w:rFonts w:ascii="Calibri" w:hAnsi="Calibri" w:cs="Calibri"/>
                <w:b/>
                <w:bCs/>
                <w:i/>
                <w:iCs/>
                <w:sz w:val="20"/>
                <w:szCs w:val="20"/>
                <w:u w:val="single"/>
                <w:lang w:val="en-US"/>
              </w:rPr>
              <w:t>Output 4.1.1:</w:t>
            </w:r>
            <w:r w:rsidRPr="00F6338A">
              <w:rPr>
                <w:rFonts w:ascii="Calibri" w:hAnsi="Calibri" w:cs="Calibri"/>
                <w:i/>
                <w:iCs/>
                <w:sz w:val="20"/>
                <w:szCs w:val="20"/>
                <w:lang w:val="en-US"/>
              </w:rPr>
              <w:t xml:space="preserve"> A project Knowledge Management and Communications Strategy developed (including gender, equality and inclusion aspects).</w:t>
            </w:r>
          </w:p>
          <w:p w:rsidRPr="00F6338A" w:rsidR="00B873D3" w:rsidP="004F01DA" w:rsidRDefault="00B873D3" w14:paraId="570E32FC" w14:textId="746C962C">
            <w:pPr>
              <w:pStyle w:val="Body"/>
              <w:jc w:val="both"/>
              <w:rPr>
                <w:rFonts w:ascii="Calibri" w:hAnsi="Calibri" w:cs="Calibri"/>
                <w:sz w:val="20"/>
                <w:szCs w:val="20"/>
              </w:rPr>
            </w:pPr>
            <w:r w:rsidRPr="00F6338A">
              <w:rPr>
                <w:rFonts w:ascii="Calibri" w:hAnsi="Calibri" w:cs="Calibri"/>
                <w:sz w:val="20"/>
                <w:szCs w:val="20"/>
                <w:lang w:val="en-US"/>
              </w:rPr>
              <w:t xml:space="preserve">The </w:t>
            </w:r>
            <w:r w:rsidRPr="00F6338A" w:rsidR="001A5272">
              <w:rPr>
                <w:rFonts w:ascii="Calibri" w:hAnsi="Calibri" w:cs="Calibri"/>
                <w:sz w:val="20"/>
                <w:szCs w:val="20"/>
                <w:lang w:val="en-US"/>
              </w:rPr>
              <w:t>technical lead</w:t>
            </w:r>
            <w:r w:rsidRPr="00F6338A">
              <w:rPr>
                <w:rFonts w:ascii="Calibri" w:hAnsi="Calibri" w:cs="Calibri"/>
                <w:sz w:val="20"/>
                <w:szCs w:val="20"/>
                <w:lang w:val="en-US"/>
              </w:rPr>
              <w:t xml:space="preserve"> will be responsible for the following:</w:t>
            </w:r>
          </w:p>
          <w:p w:rsidRPr="00F6338A" w:rsidR="00B873D3" w:rsidP="008C74E9" w:rsidRDefault="00B873D3" w14:paraId="56C6C06B" w14:textId="197102AD">
            <w:pPr>
              <w:pStyle w:val="ListParagraph"/>
              <w:numPr>
                <w:ilvl w:val="0"/>
                <w:numId w:val="58"/>
              </w:numPr>
              <w:jc w:val="both"/>
              <w:rPr>
                <w:rFonts w:cs="Calibri"/>
                <w:sz w:val="20"/>
                <w:szCs w:val="20"/>
              </w:rPr>
            </w:pPr>
            <w:r w:rsidRPr="00F6338A">
              <w:rPr>
                <w:rFonts w:cs="Calibri"/>
                <w:sz w:val="20"/>
                <w:szCs w:val="20"/>
              </w:rPr>
              <w:t xml:space="preserve">Facilitate the review of existing knowledge </w:t>
            </w:r>
            <w:r w:rsidRPr="00F6338A" w:rsidR="00154C62">
              <w:rPr>
                <w:rFonts w:cs="Calibri"/>
                <w:sz w:val="20"/>
                <w:szCs w:val="20"/>
              </w:rPr>
              <w:t>management</w:t>
            </w:r>
            <w:r w:rsidRPr="00F6338A">
              <w:rPr>
                <w:rFonts w:cs="Calibri"/>
                <w:sz w:val="20"/>
                <w:szCs w:val="20"/>
              </w:rPr>
              <w:t xml:space="preserve"> platforms and lead outreach and coordination with other local, national and regional conservation initiatives to define and implement the best tools and channels for knowledge-sharing.</w:t>
            </w:r>
          </w:p>
          <w:p w:rsidRPr="00F6338A" w:rsidR="00B873D3" w:rsidP="008C74E9" w:rsidRDefault="00B873D3" w14:paraId="21D09EAB" w14:textId="77777777">
            <w:pPr>
              <w:pStyle w:val="ListParagraph"/>
              <w:numPr>
                <w:ilvl w:val="0"/>
                <w:numId w:val="58"/>
              </w:numPr>
              <w:jc w:val="both"/>
              <w:rPr>
                <w:rFonts w:cs="Calibri"/>
                <w:sz w:val="20"/>
                <w:szCs w:val="20"/>
              </w:rPr>
            </w:pPr>
            <w:r w:rsidRPr="00F6338A">
              <w:rPr>
                <w:rFonts w:cs="Calibri"/>
                <w:sz w:val="20"/>
                <w:szCs w:val="20"/>
              </w:rPr>
              <w:t>Facilitate efficient integration of complementary data through the development of a knowledge-sharing platform/portal and/or integration and expansion of existing platforms.</w:t>
            </w:r>
          </w:p>
          <w:p w:rsidRPr="00F6338A" w:rsidR="00B873D3" w:rsidP="008C74E9" w:rsidRDefault="00B873D3" w14:paraId="5B63B8C5" w14:textId="77777777">
            <w:pPr>
              <w:pStyle w:val="ListParagraph"/>
              <w:numPr>
                <w:ilvl w:val="0"/>
                <w:numId w:val="59"/>
              </w:numPr>
              <w:jc w:val="both"/>
              <w:rPr>
                <w:rFonts w:cs="Calibri"/>
                <w:sz w:val="20"/>
                <w:szCs w:val="20"/>
              </w:rPr>
            </w:pPr>
            <w:r w:rsidRPr="00F6338A">
              <w:rPr>
                <w:rFonts w:cs="Calibri"/>
                <w:sz w:val="20"/>
                <w:szCs w:val="20"/>
              </w:rPr>
              <w:t>Ensure that relevant information, updates, and achievements of the project are communicated effectively to relevant stakeholders, including state, non-state actors and donors.</w:t>
            </w:r>
          </w:p>
          <w:p w:rsidRPr="00F6338A" w:rsidR="00B873D3" w:rsidP="008C74E9" w:rsidRDefault="00B873D3" w14:paraId="1BB455AE" w14:textId="77777777">
            <w:pPr>
              <w:pStyle w:val="ListParagraph"/>
              <w:numPr>
                <w:ilvl w:val="0"/>
                <w:numId w:val="59"/>
              </w:numPr>
              <w:jc w:val="both"/>
              <w:rPr>
                <w:rFonts w:cs="Calibri"/>
                <w:sz w:val="20"/>
                <w:szCs w:val="20"/>
              </w:rPr>
            </w:pPr>
            <w:r w:rsidRPr="00F6338A">
              <w:rPr>
                <w:rFonts w:cs="Calibri"/>
                <w:sz w:val="20"/>
                <w:szCs w:val="20"/>
              </w:rPr>
              <w:t>Lead in gender-sensitive and inclusive planning across all project activities and ensure that gender and inclusivity topics are adequately addressed and integrated into all aspects of the project.</w:t>
            </w:r>
          </w:p>
          <w:p w:rsidRPr="00F6338A" w:rsidR="00B873D3" w:rsidP="008C74E9" w:rsidRDefault="00B873D3" w14:paraId="7047AE34" w14:textId="77777777">
            <w:pPr>
              <w:pStyle w:val="ListParagraph"/>
              <w:numPr>
                <w:ilvl w:val="0"/>
                <w:numId w:val="59"/>
              </w:numPr>
              <w:jc w:val="both"/>
              <w:rPr>
                <w:rFonts w:cs="Calibri"/>
                <w:sz w:val="20"/>
                <w:szCs w:val="20"/>
              </w:rPr>
            </w:pPr>
            <w:r w:rsidRPr="00F6338A">
              <w:rPr>
                <w:rFonts w:cs="Calibri"/>
                <w:sz w:val="20"/>
                <w:szCs w:val="20"/>
              </w:rPr>
              <w:t>Coordinate with GFIP’s RCP the development and implementation of a gender-sensitive knowledge management strategy to ensure that knowledge is integrated with other forest initiatives in the GF region and other Forest Biome IPs.</w:t>
            </w:r>
          </w:p>
          <w:p w:rsidRPr="00F6338A" w:rsidR="00B873D3" w:rsidP="008C74E9" w:rsidRDefault="00B873D3" w14:paraId="08F2F15D" w14:textId="77777777">
            <w:pPr>
              <w:pStyle w:val="ListParagraph"/>
              <w:numPr>
                <w:ilvl w:val="0"/>
                <w:numId w:val="58"/>
              </w:numPr>
              <w:jc w:val="both"/>
              <w:rPr>
                <w:rFonts w:cs="Calibri"/>
                <w:spacing w:val="-1"/>
                <w:sz w:val="20"/>
                <w:szCs w:val="20"/>
              </w:rPr>
            </w:pPr>
            <w:r w:rsidRPr="00F6338A">
              <w:rPr>
                <w:rFonts w:cs="Calibri"/>
                <w:sz w:val="20"/>
                <w:szCs w:val="20"/>
              </w:rPr>
              <w:t>Coordinate knowledge-sharing and dissemination efforts and the co-definition of learning tools within Liberia (particularly in the NW Landscape) and GFIP Country Child Projects.</w:t>
            </w:r>
          </w:p>
          <w:p w:rsidRPr="00F6338A" w:rsidR="00B873D3" w:rsidP="008C74E9" w:rsidRDefault="00B873D3" w14:paraId="6B22229F" w14:textId="77777777">
            <w:pPr>
              <w:pStyle w:val="ListParagraph"/>
              <w:numPr>
                <w:ilvl w:val="0"/>
                <w:numId w:val="58"/>
              </w:numPr>
              <w:jc w:val="both"/>
              <w:rPr>
                <w:rFonts w:cs="Calibri"/>
                <w:spacing w:val="-1"/>
                <w:sz w:val="20"/>
                <w:szCs w:val="20"/>
              </w:rPr>
            </w:pPr>
            <w:r w:rsidRPr="00F6338A">
              <w:rPr>
                <w:rFonts w:cs="Calibri"/>
                <w:sz w:val="20"/>
                <w:szCs w:val="20"/>
              </w:rPr>
              <w:t>Supporting the shared information, best practices, and expertise related to forest governance and sustainable management among forest stakeholders, notably those in the NW Landscape.</w:t>
            </w:r>
          </w:p>
          <w:p w:rsidRPr="00F6338A" w:rsidR="00B873D3" w:rsidP="008C74E9" w:rsidRDefault="00B873D3" w14:paraId="1797238D" w14:textId="77777777">
            <w:pPr>
              <w:pStyle w:val="ListParagraph"/>
              <w:numPr>
                <w:ilvl w:val="0"/>
                <w:numId w:val="58"/>
              </w:numPr>
              <w:jc w:val="both"/>
              <w:rPr>
                <w:rFonts w:cs="Calibri"/>
                <w:spacing w:val="-1"/>
                <w:sz w:val="20"/>
                <w:szCs w:val="20"/>
              </w:rPr>
            </w:pPr>
            <w:r w:rsidRPr="00F6338A">
              <w:rPr>
                <w:rFonts w:cs="Calibri"/>
                <w:sz w:val="20"/>
                <w:szCs w:val="20"/>
              </w:rPr>
              <w:t>Lead representation at local, national and regional events/webinars linked to the project.</w:t>
            </w:r>
          </w:p>
        </w:tc>
      </w:tr>
      <w:tr w:rsidRPr="00F6338A" w:rsidR="00115FBC" w:rsidTr="004E7DF1" w14:paraId="6A9BB8C1" w14:textId="77777777">
        <w:trPr>
          <w:trHeight w:val="20"/>
          <w:jc w:val="center"/>
        </w:trPr>
        <w:tc>
          <w:tcPr>
            <w:tcW w:w="3397" w:type="dxa"/>
            <w:gridSpan w:val="4"/>
            <w:vMerge/>
          </w:tcPr>
          <w:p w:rsidRPr="00F6338A" w:rsidR="00B873D3" w:rsidP="004F01DA" w:rsidRDefault="00B873D3" w14:paraId="36848002" w14:textId="77777777">
            <w:pPr>
              <w:rPr>
                <w:rFonts w:cs="Calibri"/>
                <w:sz w:val="20"/>
                <w:szCs w:val="20"/>
              </w:rPr>
            </w:pPr>
          </w:p>
        </w:tc>
        <w:tc>
          <w:tcPr>
            <w:tcW w:w="6030" w:type="dxa"/>
            <w:shd w:val="clear" w:color="auto" w:fill="auto"/>
            <w:tcMar>
              <w:top w:w="80" w:type="dxa"/>
              <w:left w:w="80" w:type="dxa"/>
              <w:bottom w:w="80" w:type="dxa"/>
              <w:right w:w="80" w:type="dxa"/>
            </w:tcMar>
          </w:tcPr>
          <w:p w:rsidRPr="00F6338A" w:rsidR="00B873D3" w:rsidP="00BD709C" w:rsidRDefault="00B873D3" w14:paraId="142F8D3E" w14:textId="77777777">
            <w:pPr>
              <w:pStyle w:val="Default"/>
              <w:shd w:val="clear" w:color="auto" w:fill="FFFFFF"/>
              <w:spacing w:after="0"/>
              <w:ind w:left="0" w:firstLine="0"/>
              <w:rPr>
                <w:rFonts w:ascii="Calibri" w:hAnsi="Calibri" w:eastAsia="Calibri" w:cs="Calibri"/>
                <w:i/>
                <w:iCs/>
                <w:color w:val="242424"/>
                <w:sz w:val="20"/>
                <w:szCs w:val="20"/>
                <w:u w:color="242424"/>
              </w:rPr>
            </w:pPr>
            <w:r w:rsidRPr="00F6338A">
              <w:rPr>
                <w:rFonts w:ascii="Calibri" w:hAnsi="Calibri" w:cs="Calibri"/>
                <w:b/>
                <w:bCs/>
                <w:i/>
                <w:iCs/>
                <w:color w:val="242424"/>
                <w:sz w:val="20"/>
                <w:szCs w:val="20"/>
                <w:u w:val="single" w:color="242424"/>
              </w:rPr>
              <w:t>Output 4.1.2</w:t>
            </w:r>
            <w:r w:rsidRPr="00F6338A">
              <w:rPr>
                <w:rFonts w:ascii="Calibri" w:hAnsi="Calibri" w:cs="Calibri"/>
                <w:i/>
                <w:iCs/>
                <w:color w:val="242424"/>
                <w:sz w:val="20"/>
                <w:szCs w:val="20"/>
                <w:u w:color="242424"/>
              </w:rPr>
              <w:t>: Participation in the GFIP 3-day Annual Forums organised by CI and Birdlife.</w:t>
            </w:r>
          </w:p>
          <w:p w:rsidRPr="00F6338A" w:rsidR="00B873D3" w:rsidP="004F01DA" w:rsidRDefault="00B873D3" w14:paraId="7F4A460E" w14:textId="5366B35D">
            <w:pPr>
              <w:pStyle w:val="Body"/>
              <w:jc w:val="both"/>
              <w:rPr>
                <w:rFonts w:ascii="Calibri" w:hAnsi="Calibri" w:cs="Calibri"/>
                <w:sz w:val="20"/>
                <w:szCs w:val="20"/>
              </w:rPr>
            </w:pPr>
            <w:r w:rsidRPr="00F6338A">
              <w:rPr>
                <w:rFonts w:ascii="Calibri" w:hAnsi="Calibri" w:cs="Calibri"/>
                <w:sz w:val="20"/>
                <w:szCs w:val="20"/>
                <w:lang w:val="en-US"/>
              </w:rPr>
              <w:t xml:space="preserve">The </w:t>
            </w:r>
            <w:r w:rsidRPr="00F6338A" w:rsidR="001A5272">
              <w:rPr>
                <w:rFonts w:ascii="Calibri" w:hAnsi="Calibri" w:cs="Calibri"/>
                <w:sz w:val="20"/>
                <w:szCs w:val="20"/>
                <w:lang w:val="en-US"/>
              </w:rPr>
              <w:t>technical lead</w:t>
            </w:r>
            <w:r w:rsidRPr="00F6338A">
              <w:rPr>
                <w:rFonts w:ascii="Calibri" w:hAnsi="Calibri" w:cs="Calibri"/>
                <w:sz w:val="20"/>
                <w:szCs w:val="20"/>
                <w:lang w:val="en-US"/>
              </w:rPr>
              <w:t xml:space="preserve"> will be responsible for the following:</w:t>
            </w:r>
          </w:p>
          <w:p w:rsidRPr="00F6338A" w:rsidR="00B873D3" w:rsidP="008C74E9" w:rsidRDefault="00B873D3" w14:paraId="5F6E92AD" w14:textId="77777777">
            <w:pPr>
              <w:pStyle w:val="ListParagraph"/>
              <w:numPr>
                <w:ilvl w:val="0"/>
                <w:numId w:val="60"/>
              </w:numPr>
              <w:jc w:val="both"/>
              <w:rPr>
                <w:rFonts w:cs="Calibri"/>
                <w:sz w:val="20"/>
                <w:szCs w:val="20"/>
              </w:rPr>
            </w:pPr>
            <w:r w:rsidRPr="00F6338A">
              <w:rPr>
                <w:rFonts w:cs="Calibri"/>
                <w:sz w:val="20"/>
                <w:szCs w:val="20"/>
              </w:rPr>
              <w:t>Coordinate the preparation of agendas and schedules for each annual forum.</w:t>
            </w:r>
          </w:p>
          <w:p w:rsidRPr="00F6338A" w:rsidR="00B873D3" w:rsidP="008C74E9" w:rsidRDefault="00B873D3" w14:paraId="2FFDDFF9" w14:textId="77777777">
            <w:pPr>
              <w:pStyle w:val="ListParagraph"/>
              <w:numPr>
                <w:ilvl w:val="0"/>
                <w:numId w:val="60"/>
              </w:numPr>
              <w:jc w:val="both"/>
              <w:rPr>
                <w:rFonts w:cs="Calibri"/>
                <w:sz w:val="20"/>
                <w:szCs w:val="20"/>
              </w:rPr>
            </w:pPr>
            <w:r w:rsidRPr="00F6338A">
              <w:rPr>
                <w:rFonts w:cs="Calibri"/>
                <w:sz w:val="20"/>
                <w:szCs w:val="20"/>
              </w:rPr>
              <w:t>Oversee periodic updating of agendas and schedules.</w:t>
            </w:r>
          </w:p>
          <w:p w:rsidRPr="00F6338A" w:rsidR="00B873D3" w:rsidP="008C74E9" w:rsidRDefault="00B873D3" w14:paraId="3986273A" w14:textId="77777777">
            <w:pPr>
              <w:pStyle w:val="ListParagraph"/>
              <w:numPr>
                <w:ilvl w:val="0"/>
                <w:numId w:val="60"/>
              </w:numPr>
              <w:jc w:val="both"/>
              <w:rPr>
                <w:rFonts w:cs="Calibri"/>
                <w:sz w:val="20"/>
                <w:szCs w:val="20"/>
              </w:rPr>
            </w:pPr>
            <w:r w:rsidRPr="00F6338A">
              <w:rPr>
                <w:rFonts w:cs="Calibri"/>
                <w:sz w:val="20"/>
                <w:szCs w:val="20"/>
              </w:rPr>
              <w:t>Coordinate RCP facilitation of inter-governmental dialogue sessions.</w:t>
            </w:r>
          </w:p>
        </w:tc>
      </w:tr>
      <w:tr w:rsidRPr="00F6338A" w:rsidR="00115FBC" w:rsidTr="004E7DF1" w14:paraId="0F42F213" w14:textId="77777777">
        <w:trPr>
          <w:trHeight w:val="20"/>
          <w:jc w:val="center"/>
        </w:trPr>
        <w:tc>
          <w:tcPr>
            <w:tcW w:w="3397" w:type="dxa"/>
            <w:gridSpan w:val="4"/>
            <w:vMerge/>
          </w:tcPr>
          <w:p w:rsidRPr="00F6338A" w:rsidR="00B873D3" w:rsidP="004F01DA" w:rsidRDefault="00B873D3" w14:paraId="730BB866" w14:textId="77777777">
            <w:pPr>
              <w:rPr>
                <w:rFonts w:cs="Calibri"/>
                <w:sz w:val="20"/>
                <w:szCs w:val="20"/>
              </w:rPr>
            </w:pPr>
          </w:p>
        </w:tc>
        <w:tc>
          <w:tcPr>
            <w:tcW w:w="6030" w:type="dxa"/>
            <w:shd w:val="clear" w:color="auto" w:fill="auto"/>
            <w:tcMar>
              <w:top w:w="80" w:type="dxa"/>
              <w:left w:w="80" w:type="dxa"/>
              <w:bottom w:w="80" w:type="dxa"/>
              <w:right w:w="80" w:type="dxa"/>
            </w:tcMar>
          </w:tcPr>
          <w:p w:rsidRPr="00F6338A" w:rsidR="00B873D3" w:rsidP="00BD709C" w:rsidRDefault="00B873D3" w14:paraId="23AE1DAA" w14:textId="77777777">
            <w:pPr>
              <w:pStyle w:val="Default"/>
              <w:shd w:val="clear" w:color="auto" w:fill="FFFFFF"/>
              <w:spacing w:after="0"/>
              <w:ind w:left="0" w:firstLine="0"/>
              <w:rPr>
                <w:rFonts w:ascii="Calibri" w:hAnsi="Calibri" w:eastAsia="Calibri" w:cs="Calibri"/>
                <w:i/>
                <w:iCs/>
                <w:color w:val="242424"/>
                <w:sz w:val="20"/>
                <w:szCs w:val="20"/>
                <w:u w:color="242424"/>
              </w:rPr>
            </w:pPr>
            <w:r w:rsidRPr="00F6338A">
              <w:rPr>
                <w:rFonts w:ascii="Calibri" w:hAnsi="Calibri" w:cs="Calibri"/>
                <w:b/>
                <w:bCs/>
                <w:i/>
                <w:iCs/>
                <w:color w:val="242424"/>
                <w:sz w:val="20"/>
                <w:szCs w:val="20"/>
                <w:u w:val="single" w:color="242424"/>
              </w:rPr>
              <w:t>Output 4.1.3</w:t>
            </w:r>
            <w:r w:rsidRPr="00F6338A">
              <w:rPr>
                <w:rFonts w:ascii="Calibri" w:hAnsi="Calibri" w:cs="Calibri"/>
                <w:i/>
                <w:iCs/>
                <w:color w:val="242424"/>
                <w:sz w:val="20"/>
                <w:szCs w:val="20"/>
                <w:u w:color="242424"/>
              </w:rPr>
              <w:t>: Learning and exposure visits facilitated with the GFIP Child Projects (and where applicable coordinated by the GFIP Regional Coordination Project).</w:t>
            </w:r>
          </w:p>
          <w:p w:rsidRPr="00F6338A" w:rsidR="00B873D3" w:rsidP="004F01DA" w:rsidRDefault="00B873D3" w14:paraId="69B4B8EE" w14:textId="47A205C1">
            <w:pPr>
              <w:pStyle w:val="Body"/>
              <w:jc w:val="both"/>
              <w:rPr>
                <w:rFonts w:ascii="Calibri" w:hAnsi="Calibri" w:cs="Calibri"/>
                <w:sz w:val="20"/>
                <w:szCs w:val="20"/>
              </w:rPr>
            </w:pPr>
            <w:r w:rsidRPr="00F6338A">
              <w:rPr>
                <w:rFonts w:ascii="Calibri" w:hAnsi="Calibri" w:cs="Calibri"/>
                <w:sz w:val="20"/>
                <w:szCs w:val="20"/>
                <w:lang w:val="en-US"/>
              </w:rPr>
              <w:t xml:space="preserve">The </w:t>
            </w:r>
            <w:r w:rsidRPr="00F6338A" w:rsidR="001A5272">
              <w:rPr>
                <w:rFonts w:ascii="Calibri" w:hAnsi="Calibri" w:cs="Calibri"/>
                <w:sz w:val="20"/>
                <w:szCs w:val="20"/>
                <w:lang w:val="en-US"/>
              </w:rPr>
              <w:t>technical lead</w:t>
            </w:r>
            <w:r w:rsidRPr="00F6338A">
              <w:rPr>
                <w:rFonts w:ascii="Calibri" w:hAnsi="Calibri" w:cs="Calibri"/>
                <w:sz w:val="20"/>
                <w:szCs w:val="20"/>
                <w:lang w:val="en-US"/>
              </w:rPr>
              <w:t xml:space="preserve"> will be responsible for the following:</w:t>
            </w:r>
          </w:p>
          <w:p w:rsidRPr="00F6338A" w:rsidR="00B873D3" w:rsidP="008C74E9" w:rsidRDefault="00B873D3" w14:paraId="552768D0" w14:textId="77777777">
            <w:pPr>
              <w:pStyle w:val="ListParagraph"/>
              <w:numPr>
                <w:ilvl w:val="0"/>
                <w:numId w:val="61"/>
              </w:numPr>
              <w:jc w:val="both"/>
              <w:rPr>
                <w:rFonts w:cs="Calibri"/>
                <w:sz w:val="20"/>
                <w:szCs w:val="20"/>
              </w:rPr>
            </w:pPr>
            <w:r w:rsidRPr="00F6338A">
              <w:rPr>
                <w:rFonts w:cs="Calibri"/>
                <w:sz w:val="20"/>
                <w:szCs w:val="20"/>
              </w:rPr>
              <w:t xml:space="preserve">Coordinate dates and agendas for visits with the GFIP and associated Child Country Projects. </w:t>
            </w:r>
          </w:p>
          <w:p w:rsidRPr="00F6338A" w:rsidR="00B873D3" w:rsidP="008C74E9" w:rsidRDefault="00B873D3" w14:paraId="63ECD20C" w14:textId="77777777">
            <w:pPr>
              <w:pStyle w:val="ListParagraph"/>
              <w:numPr>
                <w:ilvl w:val="0"/>
                <w:numId w:val="61"/>
              </w:numPr>
              <w:jc w:val="both"/>
              <w:rPr>
                <w:rFonts w:cs="Calibri"/>
                <w:sz w:val="20"/>
                <w:szCs w:val="20"/>
              </w:rPr>
            </w:pPr>
            <w:r w:rsidRPr="00F6338A">
              <w:rPr>
                <w:rFonts w:cs="Calibri"/>
                <w:sz w:val="20"/>
                <w:szCs w:val="20"/>
              </w:rPr>
              <w:t>Oversee periodic updating of agenda and schedule for Liberia participants.</w:t>
            </w:r>
          </w:p>
        </w:tc>
      </w:tr>
      <w:tr w:rsidRPr="00F6338A" w:rsidR="00115FBC" w:rsidTr="004E7DF1" w14:paraId="6E6050E1" w14:textId="77777777">
        <w:trPr>
          <w:trHeight w:val="20"/>
          <w:jc w:val="center"/>
        </w:trPr>
        <w:tc>
          <w:tcPr>
            <w:tcW w:w="3397" w:type="dxa"/>
            <w:gridSpan w:val="4"/>
            <w:vMerge/>
          </w:tcPr>
          <w:p w:rsidRPr="00F6338A" w:rsidR="00B873D3" w:rsidP="004F01DA" w:rsidRDefault="00B873D3" w14:paraId="164D82F8" w14:textId="77777777">
            <w:pPr>
              <w:rPr>
                <w:rFonts w:cs="Calibri"/>
                <w:sz w:val="20"/>
                <w:szCs w:val="20"/>
              </w:rPr>
            </w:pPr>
          </w:p>
        </w:tc>
        <w:tc>
          <w:tcPr>
            <w:tcW w:w="6030" w:type="dxa"/>
            <w:shd w:val="clear" w:color="auto" w:fill="auto"/>
            <w:tcMar>
              <w:top w:w="80" w:type="dxa"/>
              <w:left w:w="80" w:type="dxa"/>
              <w:bottom w:w="80" w:type="dxa"/>
              <w:right w:w="80" w:type="dxa"/>
            </w:tcMar>
          </w:tcPr>
          <w:p w:rsidRPr="00F6338A" w:rsidR="00B873D3" w:rsidP="005F3816" w:rsidRDefault="00B873D3" w14:paraId="36A6232F" w14:textId="77777777">
            <w:pPr>
              <w:pStyle w:val="Default"/>
              <w:shd w:val="clear" w:color="auto" w:fill="FFFFFF"/>
              <w:spacing w:after="0"/>
              <w:ind w:left="0" w:firstLine="0"/>
              <w:jc w:val="both"/>
              <w:rPr>
                <w:rFonts w:ascii="Calibri" w:hAnsi="Calibri" w:eastAsia="Calibri" w:cs="Calibri"/>
                <w:i/>
                <w:iCs/>
                <w:color w:val="242424"/>
                <w:sz w:val="20"/>
                <w:szCs w:val="20"/>
                <w:u w:color="242424"/>
              </w:rPr>
            </w:pPr>
            <w:r w:rsidRPr="00F6338A">
              <w:rPr>
                <w:rFonts w:ascii="Calibri" w:hAnsi="Calibri" w:cs="Calibri"/>
                <w:b/>
                <w:bCs/>
                <w:i/>
                <w:iCs/>
                <w:color w:val="242424"/>
                <w:sz w:val="20"/>
                <w:szCs w:val="20"/>
                <w:u w:val="single" w:color="242424"/>
              </w:rPr>
              <w:t>Output 4.1.4:</w:t>
            </w:r>
            <w:r w:rsidRPr="00F6338A">
              <w:rPr>
                <w:rFonts w:ascii="Calibri" w:hAnsi="Calibri" w:cs="Calibri"/>
                <w:i/>
                <w:iCs/>
                <w:color w:val="242424"/>
                <w:sz w:val="20"/>
                <w:szCs w:val="20"/>
                <w:u w:color="242424"/>
              </w:rPr>
              <w:t xml:space="preserve"> Knowledge management products integrating gender, equality and inclusion aspects generated, and disseminated at local, national and regional levels (integrating lessons learnt and best practices on traditional knowledge for natural resource management, and information on the project as a model for Nature-Based-Solutions).</w:t>
            </w:r>
          </w:p>
          <w:p w:rsidRPr="00F6338A" w:rsidR="00B873D3" w:rsidP="008F3E5B" w:rsidRDefault="00B873D3" w14:paraId="1EA099AB" w14:textId="45012F1D">
            <w:pPr>
              <w:pStyle w:val="Body"/>
              <w:jc w:val="both"/>
              <w:rPr>
                <w:rFonts w:ascii="Calibri" w:hAnsi="Calibri" w:cs="Calibri"/>
                <w:sz w:val="20"/>
                <w:szCs w:val="20"/>
              </w:rPr>
            </w:pPr>
            <w:r w:rsidRPr="00F6338A">
              <w:rPr>
                <w:rFonts w:ascii="Calibri" w:hAnsi="Calibri" w:cs="Calibri"/>
                <w:sz w:val="20"/>
                <w:szCs w:val="20"/>
                <w:lang w:val="en-US"/>
              </w:rPr>
              <w:t xml:space="preserve">The </w:t>
            </w:r>
            <w:r w:rsidRPr="00F6338A" w:rsidR="001A5272">
              <w:rPr>
                <w:rFonts w:ascii="Calibri" w:hAnsi="Calibri" w:cs="Calibri"/>
                <w:sz w:val="20"/>
                <w:szCs w:val="20"/>
                <w:lang w:val="en-US"/>
              </w:rPr>
              <w:t>technical lead</w:t>
            </w:r>
            <w:r w:rsidRPr="00F6338A">
              <w:rPr>
                <w:rFonts w:ascii="Calibri" w:hAnsi="Calibri" w:cs="Calibri"/>
                <w:sz w:val="20"/>
                <w:szCs w:val="20"/>
                <w:lang w:val="en-US"/>
              </w:rPr>
              <w:t xml:space="preserve"> will be responsible for the following:</w:t>
            </w:r>
          </w:p>
          <w:p w:rsidRPr="00F6338A" w:rsidR="00B873D3" w:rsidP="008C74E9" w:rsidRDefault="00B873D3" w14:paraId="1233F590" w14:textId="77777777">
            <w:pPr>
              <w:pStyle w:val="ListParagraph"/>
              <w:numPr>
                <w:ilvl w:val="0"/>
                <w:numId w:val="62"/>
              </w:numPr>
              <w:jc w:val="both"/>
              <w:rPr>
                <w:rFonts w:cs="Calibri"/>
                <w:sz w:val="20"/>
                <w:szCs w:val="20"/>
              </w:rPr>
            </w:pPr>
            <w:r w:rsidRPr="00F6338A">
              <w:rPr>
                <w:rFonts w:cs="Calibri"/>
                <w:sz w:val="20"/>
                <w:szCs w:val="20"/>
              </w:rPr>
              <w:t>Oversee the co-creation and facilitate the joint dissemination of gender-sensitive communication materials with Country Child Projects to relevant audiences based on the communications and branding strategy.</w:t>
            </w:r>
          </w:p>
        </w:tc>
      </w:tr>
      <w:tr w:rsidRPr="00F6338A" w:rsidR="00154C62" w:rsidTr="004E7DF1" w14:paraId="1489FB92" w14:textId="77777777">
        <w:trPr>
          <w:trHeight w:val="20"/>
          <w:jc w:val="center"/>
        </w:trPr>
        <w:tc>
          <w:tcPr>
            <w:tcW w:w="2137" w:type="dxa"/>
            <w:gridSpan w:val="2"/>
            <w:shd w:val="clear" w:color="auto" w:fill="B8CCE4" w:themeFill="accent1" w:themeFillTint="66"/>
            <w:tcMar>
              <w:top w:w="80" w:type="dxa"/>
              <w:left w:w="80" w:type="dxa"/>
              <w:bottom w:w="80" w:type="dxa"/>
              <w:right w:w="80" w:type="dxa"/>
            </w:tcMar>
          </w:tcPr>
          <w:p w:rsidRPr="00F6338A" w:rsidR="00154C62" w:rsidP="004F01DA" w:rsidRDefault="00154C62" w14:paraId="46F4F15A" w14:textId="65A37BC0">
            <w:pPr>
              <w:pStyle w:val="Body"/>
              <w:jc w:val="both"/>
              <w:rPr>
                <w:rFonts w:ascii="Calibri" w:hAnsi="Calibri" w:cs="Calibri"/>
                <w:sz w:val="20"/>
                <w:szCs w:val="20"/>
              </w:rPr>
            </w:pPr>
            <w:r w:rsidRPr="00F6338A">
              <w:rPr>
                <w:rFonts w:ascii="Calibri" w:hAnsi="Calibri" w:cs="Calibri"/>
                <w:b/>
                <w:bCs/>
                <w:sz w:val="20"/>
                <w:szCs w:val="20"/>
                <w:lang w:val="en-US"/>
              </w:rPr>
              <w:t xml:space="preserve">Component 5: </w:t>
            </w:r>
          </w:p>
        </w:tc>
        <w:tc>
          <w:tcPr>
            <w:tcW w:w="7290" w:type="dxa"/>
            <w:gridSpan w:val="3"/>
            <w:shd w:val="clear" w:color="auto" w:fill="auto"/>
          </w:tcPr>
          <w:p w:rsidRPr="00F6338A" w:rsidR="00154C62" w:rsidP="004F01DA" w:rsidRDefault="00154C62" w14:paraId="4CCDF703" w14:textId="09D32223">
            <w:pPr>
              <w:pStyle w:val="Body"/>
              <w:jc w:val="both"/>
              <w:rPr>
                <w:rFonts w:ascii="Calibri" w:hAnsi="Calibri" w:cs="Calibri"/>
                <w:sz w:val="20"/>
                <w:szCs w:val="20"/>
              </w:rPr>
            </w:pPr>
            <w:r w:rsidRPr="00F6338A">
              <w:rPr>
                <w:rFonts w:ascii="Calibri" w:hAnsi="Calibri" w:cs="Calibri"/>
                <w:b/>
                <w:bCs/>
                <w:sz w:val="20"/>
                <w:szCs w:val="20"/>
                <w:lang w:val="en-US"/>
              </w:rPr>
              <w:t>Monitoring and Evaluation (M&amp;E)</w:t>
            </w:r>
          </w:p>
        </w:tc>
      </w:tr>
      <w:tr w:rsidRPr="00F6338A" w:rsidR="00115FBC" w:rsidTr="004E7DF1" w14:paraId="1DAEDE5B" w14:textId="77777777">
        <w:trPr>
          <w:trHeight w:val="20"/>
          <w:jc w:val="center"/>
        </w:trPr>
        <w:tc>
          <w:tcPr>
            <w:tcW w:w="3397" w:type="dxa"/>
            <w:gridSpan w:val="4"/>
            <w:vMerge w:val="restart"/>
            <w:shd w:val="clear" w:color="auto" w:fill="auto"/>
            <w:tcMar>
              <w:top w:w="80" w:type="dxa"/>
              <w:left w:w="80" w:type="dxa"/>
              <w:bottom w:w="80" w:type="dxa"/>
              <w:right w:w="80" w:type="dxa"/>
            </w:tcMar>
          </w:tcPr>
          <w:p w:rsidRPr="00F6338A" w:rsidR="00B873D3" w:rsidP="004F01DA" w:rsidRDefault="00B873D3" w14:paraId="0C84BC7A" w14:textId="77777777">
            <w:pPr>
              <w:pStyle w:val="Body"/>
              <w:jc w:val="both"/>
              <w:rPr>
                <w:rFonts w:ascii="Calibri" w:hAnsi="Calibri" w:cs="Calibri"/>
                <w:sz w:val="20"/>
                <w:szCs w:val="20"/>
              </w:rPr>
            </w:pPr>
            <w:r w:rsidRPr="00F6338A">
              <w:rPr>
                <w:rFonts w:ascii="Calibri" w:hAnsi="Calibri" w:cs="Calibri"/>
                <w:b/>
                <w:bCs/>
                <w:sz w:val="20"/>
                <w:szCs w:val="20"/>
                <w:u w:val="single"/>
                <w:lang w:val="en-US"/>
              </w:rPr>
              <w:t>Outcome 5.1:</w:t>
            </w:r>
            <w:r w:rsidRPr="00F6338A">
              <w:rPr>
                <w:rFonts w:ascii="Calibri" w:hAnsi="Calibri" w:cs="Calibri"/>
                <w:sz w:val="20"/>
                <w:szCs w:val="20"/>
                <w:lang w:val="en-US"/>
              </w:rPr>
              <w:t xml:space="preserve"> </w:t>
            </w:r>
            <w:r w:rsidRPr="00F6338A">
              <w:rPr>
                <w:rFonts w:ascii="Calibri" w:hAnsi="Calibri" w:cs="Calibri"/>
                <w:color w:val="242424"/>
                <w:sz w:val="20"/>
                <w:szCs w:val="20"/>
                <w:u w:color="242424"/>
                <w:lang w:val="en-US"/>
              </w:rPr>
              <w:t>An effective and gender-sensitive M&amp;E system for the project</w:t>
            </w:r>
          </w:p>
        </w:tc>
        <w:tc>
          <w:tcPr>
            <w:tcW w:w="6030" w:type="dxa"/>
            <w:shd w:val="clear" w:color="auto" w:fill="auto"/>
            <w:tcMar>
              <w:top w:w="80" w:type="dxa"/>
              <w:left w:w="80" w:type="dxa"/>
              <w:bottom w:w="80" w:type="dxa"/>
              <w:right w:w="80" w:type="dxa"/>
            </w:tcMar>
          </w:tcPr>
          <w:p w:rsidRPr="00F6338A" w:rsidR="00B873D3" w:rsidP="004F01DA" w:rsidRDefault="00B873D3" w14:paraId="5B3F3CC8" w14:textId="77777777">
            <w:pPr>
              <w:pStyle w:val="Body"/>
              <w:jc w:val="both"/>
              <w:rPr>
                <w:rFonts w:ascii="Calibri" w:hAnsi="Calibri" w:cs="Calibri"/>
                <w:i/>
                <w:iCs/>
                <w:sz w:val="20"/>
                <w:szCs w:val="20"/>
              </w:rPr>
            </w:pPr>
            <w:r w:rsidRPr="00F6338A">
              <w:rPr>
                <w:rFonts w:ascii="Calibri" w:hAnsi="Calibri" w:cs="Calibri"/>
                <w:b/>
                <w:bCs/>
                <w:i/>
                <w:iCs/>
                <w:sz w:val="20"/>
                <w:szCs w:val="20"/>
                <w:u w:val="single"/>
                <w:lang w:val="en-US"/>
              </w:rPr>
              <w:t>Output 5.1.1:</w:t>
            </w:r>
            <w:r w:rsidRPr="00F6338A">
              <w:rPr>
                <w:rFonts w:ascii="Calibri" w:hAnsi="Calibri" w:cs="Calibri"/>
                <w:i/>
                <w:iCs/>
                <w:sz w:val="20"/>
                <w:szCs w:val="20"/>
                <w:lang w:val="en-US"/>
              </w:rPr>
              <w:t xml:space="preserve"> Periodic M&amp;E reports submitted to CI-GEF Agency.</w:t>
            </w:r>
          </w:p>
          <w:p w:rsidRPr="00F6338A" w:rsidR="00B873D3" w:rsidP="004F01DA" w:rsidRDefault="00B873D3" w14:paraId="240BA1CB" w14:textId="1AAF7956">
            <w:pPr>
              <w:pStyle w:val="Body"/>
              <w:jc w:val="both"/>
              <w:rPr>
                <w:rFonts w:ascii="Calibri" w:hAnsi="Calibri" w:cs="Calibri"/>
                <w:sz w:val="20"/>
                <w:szCs w:val="20"/>
              </w:rPr>
            </w:pPr>
            <w:r w:rsidRPr="00F6338A">
              <w:rPr>
                <w:rFonts w:ascii="Calibri" w:hAnsi="Calibri" w:cs="Calibri"/>
                <w:sz w:val="20"/>
                <w:szCs w:val="20"/>
                <w:lang w:val="en-US"/>
              </w:rPr>
              <w:t xml:space="preserve">The </w:t>
            </w:r>
            <w:r w:rsidRPr="00F6338A" w:rsidR="001A5272">
              <w:rPr>
                <w:rFonts w:ascii="Calibri" w:hAnsi="Calibri" w:cs="Calibri"/>
                <w:sz w:val="20"/>
                <w:szCs w:val="20"/>
                <w:lang w:val="en-US"/>
              </w:rPr>
              <w:t>technical lead</w:t>
            </w:r>
            <w:r w:rsidRPr="00F6338A">
              <w:rPr>
                <w:rFonts w:ascii="Calibri" w:hAnsi="Calibri" w:cs="Calibri"/>
                <w:sz w:val="20"/>
                <w:szCs w:val="20"/>
                <w:lang w:val="en-US"/>
              </w:rPr>
              <w:t xml:space="preserve"> will be responsible for the following:</w:t>
            </w:r>
          </w:p>
          <w:p w:rsidRPr="00F6338A" w:rsidR="00B873D3" w:rsidP="008C74E9" w:rsidRDefault="00B873D3" w14:paraId="6D4ABA1E" w14:textId="77777777">
            <w:pPr>
              <w:pStyle w:val="ListParagraph"/>
              <w:numPr>
                <w:ilvl w:val="0"/>
                <w:numId w:val="63"/>
              </w:numPr>
              <w:jc w:val="both"/>
              <w:rPr>
                <w:rFonts w:cs="Calibri"/>
                <w:sz w:val="20"/>
                <w:szCs w:val="20"/>
              </w:rPr>
            </w:pPr>
            <w:r w:rsidRPr="00F6338A">
              <w:rPr>
                <w:rFonts w:cs="Calibri"/>
                <w:sz w:val="20"/>
                <w:szCs w:val="20"/>
              </w:rPr>
              <w:t>Oversee the development and implementation of a robust M&amp;E system to track the program’s progress against set objectives and indicators.</w:t>
            </w:r>
          </w:p>
          <w:p w:rsidRPr="00F6338A" w:rsidR="00B873D3" w:rsidP="008C74E9" w:rsidRDefault="00B873D3" w14:paraId="66D2F4C7" w14:textId="6D63971B">
            <w:pPr>
              <w:pStyle w:val="ListParagraph"/>
              <w:numPr>
                <w:ilvl w:val="0"/>
                <w:numId w:val="63"/>
              </w:numPr>
              <w:jc w:val="both"/>
              <w:rPr>
                <w:rFonts w:cs="Calibri"/>
                <w:sz w:val="20"/>
                <w:szCs w:val="20"/>
              </w:rPr>
            </w:pPr>
            <w:r w:rsidRPr="00F6338A">
              <w:rPr>
                <w:rFonts w:cs="Calibri"/>
                <w:sz w:val="20"/>
                <w:szCs w:val="20"/>
              </w:rPr>
              <w:t xml:space="preserve">Delivery of monthly progress reports, including </w:t>
            </w:r>
            <w:r w:rsidRPr="00F6338A" w:rsidR="008D6C6D">
              <w:rPr>
                <w:rFonts w:cs="Calibri"/>
                <w:sz w:val="20"/>
                <w:szCs w:val="20"/>
              </w:rPr>
              <w:t xml:space="preserve">the </w:t>
            </w:r>
            <w:r w:rsidRPr="00F6338A">
              <w:rPr>
                <w:rFonts w:cs="Calibri"/>
                <w:sz w:val="20"/>
                <w:szCs w:val="20"/>
              </w:rPr>
              <w:t>status of project activities and challenges encountered during implementation.</w:t>
            </w:r>
          </w:p>
          <w:p w:rsidRPr="00F6338A" w:rsidR="00B873D3" w:rsidP="008C74E9" w:rsidRDefault="00B873D3" w14:paraId="46055514" w14:textId="77777777">
            <w:pPr>
              <w:pStyle w:val="ListParagraph"/>
              <w:numPr>
                <w:ilvl w:val="0"/>
                <w:numId w:val="63"/>
              </w:numPr>
              <w:jc w:val="both"/>
              <w:rPr>
                <w:rFonts w:cs="Calibri"/>
                <w:i/>
                <w:iCs/>
                <w:sz w:val="20"/>
                <w:szCs w:val="20"/>
              </w:rPr>
            </w:pPr>
            <w:r w:rsidRPr="00F6338A">
              <w:rPr>
                <w:rFonts w:cs="Calibri"/>
                <w:sz w:val="20"/>
                <w:szCs w:val="20"/>
              </w:rPr>
              <w:t>Ensure that the M&amp;E system is adaptive and facilitates the timely identification and mitigation of issues and risks.</w:t>
            </w:r>
          </w:p>
          <w:p w:rsidRPr="00F6338A" w:rsidR="00B873D3" w:rsidP="008C74E9" w:rsidRDefault="00B873D3" w14:paraId="559DB17D" w14:textId="77777777">
            <w:pPr>
              <w:pStyle w:val="ListParagraph"/>
              <w:numPr>
                <w:ilvl w:val="0"/>
                <w:numId w:val="63"/>
              </w:numPr>
              <w:jc w:val="both"/>
              <w:rPr>
                <w:rFonts w:cs="Calibri"/>
                <w:i/>
                <w:iCs/>
                <w:sz w:val="20"/>
                <w:szCs w:val="20"/>
              </w:rPr>
            </w:pPr>
            <w:r w:rsidRPr="00F6338A">
              <w:rPr>
                <w:rFonts w:cs="Calibri"/>
                <w:sz w:val="20"/>
                <w:szCs w:val="20"/>
              </w:rPr>
              <w:t>Oversee monitoring and verifying of GEF Core Indicator Tracker and collection of relevant information from CCPs and coordination with the GEF Implementation Agency.</w:t>
            </w:r>
          </w:p>
        </w:tc>
      </w:tr>
      <w:tr w:rsidRPr="00F6338A" w:rsidR="00115FBC" w:rsidTr="004E7DF1" w14:paraId="34C41877" w14:textId="77777777">
        <w:trPr>
          <w:trHeight w:val="20"/>
          <w:jc w:val="center"/>
        </w:trPr>
        <w:tc>
          <w:tcPr>
            <w:tcW w:w="3397" w:type="dxa"/>
            <w:gridSpan w:val="4"/>
            <w:vMerge/>
          </w:tcPr>
          <w:p w:rsidRPr="00F6338A" w:rsidR="00B873D3" w:rsidP="004F01DA" w:rsidRDefault="00B873D3" w14:paraId="589509A5" w14:textId="77777777">
            <w:pPr>
              <w:rPr>
                <w:rFonts w:cs="Calibri"/>
                <w:sz w:val="20"/>
                <w:szCs w:val="20"/>
              </w:rPr>
            </w:pPr>
          </w:p>
        </w:tc>
        <w:tc>
          <w:tcPr>
            <w:tcW w:w="6030" w:type="dxa"/>
            <w:shd w:val="clear" w:color="auto" w:fill="auto"/>
            <w:tcMar>
              <w:top w:w="80" w:type="dxa"/>
              <w:left w:w="80" w:type="dxa"/>
              <w:bottom w:w="80" w:type="dxa"/>
              <w:right w:w="80" w:type="dxa"/>
            </w:tcMar>
          </w:tcPr>
          <w:p w:rsidRPr="00F6338A" w:rsidR="00B873D3" w:rsidP="004F01DA" w:rsidRDefault="00B873D3" w14:paraId="689FEECF" w14:textId="58CE9BFA">
            <w:pPr>
              <w:pStyle w:val="Body"/>
              <w:jc w:val="both"/>
              <w:rPr>
                <w:rFonts w:ascii="Calibri" w:hAnsi="Calibri" w:cs="Calibri"/>
                <w:i/>
                <w:iCs/>
                <w:sz w:val="20"/>
                <w:szCs w:val="20"/>
              </w:rPr>
            </w:pPr>
            <w:r w:rsidRPr="00F6338A">
              <w:rPr>
                <w:rFonts w:ascii="Calibri" w:hAnsi="Calibri" w:cs="Calibri"/>
                <w:b/>
                <w:bCs/>
                <w:i/>
                <w:iCs/>
                <w:sz w:val="20"/>
                <w:szCs w:val="20"/>
                <w:u w:val="single"/>
                <w:lang w:val="en-US"/>
              </w:rPr>
              <w:t>Output 5.1.2:</w:t>
            </w:r>
            <w:r w:rsidRPr="00F6338A">
              <w:rPr>
                <w:rFonts w:ascii="Calibri" w:hAnsi="Calibri" w:cs="Calibri"/>
                <w:i/>
                <w:iCs/>
                <w:sz w:val="20"/>
                <w:szCs w:val="20"/>
                <w:lang w:val="en-US"/>
              </w:rPr>
              <w:t xml:space="preserve"> </w:t>
            </w:r>
            <w:r w:rsidRPr="00F6338A" w:rsidR="000D2780">
              <w:rPr>
                <w:rFonts w:ascii="Calibri" w:hAnsi="Calibri" w:cs="Calibri"/>
                <w:i/>
                <w:iCs/>
                <w:sz w:val="20"/>
                <w:szCs w:val="20"/>
                <w:lang w:val="en-US"/>
              </w:rPr>
              <w:t xml:space="preserve">Output 5.1.2: Independent evaluations conducted in accordance with the GEF and CI-GEF Evaluation Policies </w:t>
            </w:r>
          </w:p>
          <w:p w:rsidRPr="00F6338A" w:rsidR="00B873D3" w:rsidP="004F01DA" w:rsidRDefault="00B873D3" w14:paraId="5A995C4E" w14:textId="5D1EDA9D">
            <w:pPr>
              <w:pStyle w:val="Body"/>
              <w:jc w:val="both"/>
              <w:rPr>
                <w:rFonts w:ascii="Calibri" w:hAnsi="Calibri" w:cs="Calibri"/>
                <w:sz w:val="20"/>
                <w:szCs w:val="20"/>
              </w:rPr>
            </w:pPr>
            <w:r w:rsidRPr="00F6338A">
              <w:rPr>
                <w:rFonts w:ascii="Calibri" w:hAnsi="Calibri" w:cs="Calibri"/>
                <w:sz w:val="20"/>
                <w:szCs w:val="20"/>
                <w:lang w:val="en-US"/>
              </w:rPr>
              <w:t xml:space="preserve">The </w:t>
            </w:r>
            <w:r w:rsidRPr="00F6338A" w:rsidR="001A5272">
              <w:rPr>
                <w:rFonts w:ascii="Calibri" w:hAnsi="Calibri" w:cs="Calibri"/>
                <w:sz w:val="20"/>
                <w:szCs w:val="20"/>
                <w:lang w:val="en-US"/>
              </w:rPr>
              <w:t>technical lead</w:t>
            </w:r>
            <w:r w:rsidRPr="00F6338A">
              <w:rPr>
                <w:rFonts w:ascii="Calibri" w:hAnsi="Calibri" w:cs="Calibri"/>
                <w:sz w:val="20"/>
                <w:szCs w:val="20"/>
                <w:lang w:val="en-US"/>
              </w:rPr>
              <w:t xml:space="preserve"> will be responsible for the following:</w:t>
            </w:r>
          </w:p>
          <w:p w:rsidRPr="00F6338A" w:rsidR="00B873D3" w:rsidP="008C74E9" w:rsidRDefault="00B873D3" w14:paraId="487705C3" w14:textId="77777777">
            <w:pPr>
              <w:pStyle w:val="ListParagraph"/>
              <w:numPr>
                <w:ilvl w:val="0"/>
                <w:numId w:val="64"/>
              </w:numPr>
              <w:jc w:val="both"/>
              <w:rPr>
                <w:rFonts w:cs="Calibri"/>
                <w:sz w:val="20"/>
                <w:szCs w:val="20"/>
              </w:rPr>
            </w:pPr>
            <w:r w:rsidRPr="00F6338A">
              <w:rPr>
                <w:rFonts w:cs="Calibri"/>
                <w:sz w:val="20"/>
                <w:szCs w:val="20"/>
              </w:rPr>
              <w:t>Facilitate the conduct of a Mid-Term Review and Terminal Evaluation for the Guinean Forests Integrated Program through comprehensive assessments, stakeholder consultations, and performance evaluations to ensure effective program implementation and achievement of objectives.</w:t>
            </w:r>
          </w:p>
          <w:p w:rsidRPr="00F6338A" w:rsidR="00B873D3" w:rsidP="008C74E9" w:rsidRDefault="00B873D3" w14:paraId="1924D31F" w14:textId="77777777">
            <w:pPr>
              <w:pStyle w:val="ListParagraph"/>
              <w:numPr>
                <w:ilvl w:val="0"/>
                <w:numId w:val="64"/>
              </w:numPr>
              <w:jc w:val="both"/>
              <w:rPr>
                <w:rFonts w:cs="Calibri"/>
                <w:sz w:val="20"/>
                <w:szCs w:val="20"/>
              </w:rPr>
            </w:pPr>
            <w:r w:rsidRPr="00F6338A">
              <w:rPr>
                <w:rFonts w:cs="Calibri"/>
                <w:sz w:val="20"/>
                <w:szCs w:val="20"/>
              </w:rPr>
              <w:t>Oversee monitoring and verifying of GEF Core Indicator Tracker, contributing to the program's evaluation and knowledge dissemination.</w:t>
            </w:r>
          </w:p>
        </w:tc>
      </w:tr>
      <w:tr w:rsidRPr="00F6338A" w:rsidR="00FE1FAF" w:rsidTr="004E7DF1" w14:paraId="597D60D2" w14:textId="77777777">
        <w:trPr>
          <w:trHeight w:val="20"/>
          <w:jc w:val="center"/>
        </w:trPr>
        <w:tc>
          <w:tcPr>
            <w:tcW w:w="3397" w:type="dxa"/>
            <w:gridSpan w:val="4"/>
            <w:shd w:val="clear" w:color="auto" w:fill="B8CCE4" w:themeFill="accent1" w:themeFillTint="66"/>
          </w:tcPr>
          <w:p w:rsidRPr="00F6338A" w:rsidR="00FE1FAF" w:rsidP="004F01DA" w:rsidRDefault="00BF264F" w14:paraId="2F7B6401" w14:textId="5D3B96A5">
            <w:pPr>
              <w:rPr>
                <w:rFonts w:cs="Calibri"/>
                <w:b/>
                <w:bCs/>
                <w:sz w:val="20"/>
                <w:szCs w:val="20"/>
              </w:rPr>
            </w:pPr>
            <w:r w:rsidRPr="00F6338A">
              <w:rPr>
                <w:rFonts w:cs="Calibri"/>
                <w:b/>
                <w:bCs/>
                <w:sz w:val="20"/>
                <w:szCs w:val="20"/>
              </w:rPr>
              <w:t>PMC</w:t>
            </w:r>
          </w:p>
        </w:tc>
        <w:tc>
          <w:tcPr>
            <w:tcW w:w="6030" w:type="dxa"/>
            <w:shd w:val="clear" w:color="auto" w:fill="auto"/>
            <w:tcMar>
              <w:top w:w="80" w:type="dxa"/>
              <w:left w:w="80" w:type="dxa"/>
              <w:bottom w:w="80" w:type="dxa"/>
              <w:right w:w="80" w:type="dxa"/>
            </w:tcMar>
          </w:tcPr>
          <w:p w:rsidRPr="00F6338A" w:rsidR="4D69BBAB" w:rsidP="002E755A" w:rsidRDefault="4D69BBAB" w14:paraId="005FB236" w14:textId="1BCDC7E5">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0"/>
                <w:szCs w:val="20"/>
              </w:rPr>
            </w:pPr>
            <w:r w:rsidRPr="00F6338A">
              <w:rPr>
                <w:rFonts w:eastAsia="Calibri" w:cs="Calibri"/>
                <w:sz w:val="20"/>
                <w:szCs w:val="20"/>
              </w:rPr>
              <w:t xml:space="preserve">To a minor extent, the Project lead will also be responsible for operational aspects of project coordination and management, by collaborating with the with the Project’s Finance Lead on </w:t>
            </w:r>
            <w:r w:rsidRPr="00F6338A" w:rsidR="3297BA18">
              <w:rPr>
                <w:rFonts w:eastAsia="Calibri" w:cs="Calibri"/>
                <w:sz w:val="20"/>
                <w:szCs w:val="20"/>
              </w:rPr>
              <w:t>a several</w:t>
            </w:r>
            <w:r w:rsidRPr="00F6338A">
              <w:rPr>
                <w:rFonts w:eastAsia="Calibri" w:cs="Calibri"/>
                <w:sz w:val="20"/>
                <w:szCs w:val="20"/>
              </w:rPr>
              <w:t xml:space="preserve"> executive decisions that involve the project’s finances, administration, operations and procurement process, as foll</w:t>
            </w:r>
            <w:r w:rsidRPr="00F6338A" w:rsidR="4D0F706B">
              <w:rPr>
                <w:rFonts w:eastAsia="Calibri" w:cs="Calibri"/>
                <w:sz w:val="20"/>
                <w:szCs w:val="20"/>
              </w:rPr>
              <w:t>o</w:t>
            </w:r>
            <w:r w:rsidRPr="00F6338A">
              <w:rPr>
                <w:rFonts w:eastAsia="Calibri" w:cs="Calibri"/>
                <w:sz w:val="20"/>
                <w:szCs w:val="20"/>
              </w:rPr>
              <w:t xml:space="preserve">ws: </w:t>
            </w:r>
          </w:p>
          <w:p w:rsidRPr="00F6338A" w:rsidR="549792CE" w:rsidP="549792CE" w:rsidRDefault="549792CE" w14:paraId="720C227C" w14:textId="2038D0EA">
            <w:p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0"/>
                <w:szCs w:val="20"/>
              </w:rPr>
            </w:pPr>
          </w:p>
          <w:p w:rsidRPr="00F6338A" w:rsidR="00FB7EAF" w:rsidP="008C74E9" w:rsidRDefault="00FB7EAF" w14:paraId="401750E3" w14:textId="77777777">
            <w:pPr>
              <w:numPr>
                <w:ilvl w:val="0"/>
                <w:numId w:val="105"/>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0"/>
                <w:szCs w:val="20"/>
              </w:rPr>
            </w:pPr>
            <w:r w:rsidRPr="00F6338A">
              <w:rPr>
                <w:rFonts w:eastAsia="Calibri" w:cs="Calibri"/>
                <w:sz w:val="20"/>
                <w:szCs w:val="20"/>
              </w:rPr>
              <w:t>Compile monthly, quarterly and annual administrative reports.</w:t>
            </w:r>
          </w:p>
          <w:p w:rsidRPr="00F6338A" w:rsidR="00FB7EAF" w:rsidP="008C74E9" w:rsidRDefault="00FB7EAF" w14:paraId="5986F7BE" w14:textId="77777777">
            <w:pPr>
              <w:numPr>
                <w:ilvl w:val="0"/>
                <w:numId w:val="105"/>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0"/>
                <w:szCs w:val="20"/>
              </w:rPr>
            </w:pPr>
            <w:r w:rsidRPr="00F6338A">
              <w:rPr>
                <w:rFonts w:eastAsia="Calibri" w:cs="Calibri"/>
                <w:sz w:val="20"/>
                <w:szCs w:val="20"/>
              </w:rPr>
              <w:t>Review monthly, quarterly and annual financial reports.</w:t>
            </w:r>
          </w:p>
          <w:p w:rsidRPr="00F6338A" w:rsidR="00FB7EAF" w:rsidP="008C74E9" w:rsidRDefault="00FB7EAF" w14:paraId="103BB46D" w14:textId="77777777">
            <w:pPr>
              <w:numPr>
                <w:ilvl w:val="0"/>
                <w:numId w:val="105"/>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0"/>
                <w:szCs w:val="20"/>
              </w:rPr>
            </w:pPr>
            <w:r w:rsidRPr="00F6338A">
              <w:rPr>
                <w:rFonts w:eastAsia="Calibri" w:cs="Calibri"/>
                <w:sz w:val="20"/>
                <w:szCs w:val="20"/>
              </w:rPr>
              <w:t>Give support to external auditors.</w:t>
            </w:r>
            <w:r w:rsidRPr="00F6338A">
              <w:rPr>
                <w:rFonts w:eastAsia="Calibri" w:cs="Calibri"/>
                <w:b/>
                <w:bCs/>
                <w:sz w:val="20"/>
                <w:szCs w:val="20"/>
              </w:rPr>
              <w:t xml:space="preserve"> </w:t>
            </w:r>
          </w:p>
          <w:p w:rsidRPr="00F6338A" w:rsidR="00FE1FAF" w:rsidP="008C74E9" w:rsidRDefault="00FB7EAF" w14:paraId="2BB8540E" w14:textId="47A31058">
            <w:pPr>
              <w:numPr>
                <w:ilvl w:val="0"/>
                <w:numId w:val="105"/>
              </w:numPr>
              <w:pBdr>
                <w:top w:val="none" w:color="auto" w:sz="0" w:space="0"/>
                <w:left w:val="none" w:color="auto" w:sz="0" w:space="0"/>
                <w:bottom w:val="none" w:color="auto" w:sz="0" w:space="0"/>
                <w:right w:val="none" w:color="auto" w:sz="0" w:space="0"/>
                <w:between w:val="none" w:color="auto" w:sz="0" w:space="0"/>
                <w:bar w:val="none" w:color="auto" w:sz="0"/>
              </w:pBdr>
              <w:contextualSpacing/>
              <w:jc w:val="both"/>
              <w:rPr>
                <w:rFonts w:eastAsia="Calibri" w:cs="Calibri"/>
                <w:sz w:val="20"/>
                <w:szCs w:val="20"/>
              </w:rPr>
            </w:pPr>
            <w:r w:rsidRPr="00F6338A">
              <w:rPr>
                <w:rFonts w:eastAsia="Cambria" w:cs="Calibri"/>
                <w:sz w:val="20"/>
                <w:szCs w:val="20"/>
              </w:rPr>
              <w:t xml:space="preserve">Conduct site visits to ensure compliance and provide financial assistance support to project partners in </w:t>
            </w:r>
            <w:r w:rsidRPr="00F6338A" w:rsidR="00BF264F">
              <w:rPr>
                <w:rFonts w:eastAsia="Cambria" w:cs="Calibri"/>
                <w:sz w:val="20"/>
                <w:szCs w:val="20"/>
              </w:rPr>
              <w:t>Liberia</w:t>
            </w:r>
            <w:r w:rsidRPr="00F6338A">
              <w:rPr>
                <w:rFonts w:eastAsia="Cambria" w:cs="Calibri"/>
                <w:sz w:val="20"/>
                <w:szCs w:val="20"/>
              </w:rPr>
              <w:t>.</w:t>
            </w:r>
          </w:p>
        </w:tc>
      </w:tr>
    </w:tbl>
    <w:p w:rsidRPr="00F6338A" w:rsidR="00B873D3" w:rsidP="00B873D3" w:rsidRDefault="00B873D3" w14:paraId="61EB5CA7" w14:textId="77777777">
      <w:pPr>
        <w:pStyle w:val="Body"/>
        <w:widowControl w:val="0"/>
        <w:jc w:val="both"/>
        <w:rPr>
          <w:rFonts w:ascii="Calibri" w:hAnsi="Calibri" w:cs="Calibri"/>
          <w:sz w:val="20"/>
          <w:szCs w:val="20"/>
        </w:rPr>
      </w:pPr>
    </w:p>
    <w:p w:rsidRPr="00F6338A" w:rsidR="00B873D3" w:rsidP="00B873D3" w:rsidRDefault="00B873D3" w14:paraId="62F34534" w14:textId="03B5B233">
      <w:pPr>
        <w:pStyle w:val="Body"/>
        <w:jc w:val="both"/>
        <w:rPr>
          <w:rFonts w:ascii="Calibri" w:hAnsi="Calibri" w:cs="Calibri"/>
          <w:sz w:val="22"/>
          <w:szCs w:val="22"/>
        </w:rPr>
      </w:pPr>
      <w:r w:rsidRPr="00F6338A">
        <w:rPr>
          <w:rFonts w:ascii="Calibri" w:hAnsi="Calibri" w:cs="Calibri"/>
          <w:sz w:val="22"/>
          <w:szCs w:val="22"/>
          <w:lang w:val="en-US"/>
        </w:rPr>
        <w:t xml:space="preserve">The </w:t>
      </w:r>
      <w:r w:rsidRPr="00F6338A" w:rsidR="0010311C">
        <w:rPr>
          <w:rFonts w:ascii="Calibri" w:hAnsi="Calibri" w:cs="Calibri"/>
          <w:sz w:val="22"/>
          <w:szCs w:val="22"/>
          <w:lang w:val="en-US"/>
        </w:rPr>
        <w:t xml:space="preserve">project manager </w:t>
      </w:r>
      <w:r w:rsidRPr="00F6338A">
        <w:rPr>
          <w:rFonts w:ascii="Calibri" w:hAnsi="Calibri" w:cs="Calibri"/>
          <w:sz w:val="22"/>
          <w:szCs w:val="22"/>
          <w:lang w:val="en-US"/>
        </w:rPr>
        <w:t>will work closely with the Finance</w:t>
      </w:r>
      <w:r w:rsidRPr="00F6338A" w:rsidR="00E1615E">
        <w:rPr>
          <w:rFonts w:ascii="Calibri" w:hAnsi="Calibri" w:cs="Calibri"/>
          <w:sz w:val="22"/>
          <w:szCs w:val="22"/>
          <w:lang w:val="en-US"/>
        </w:rPr>
        <w:t xml:space="preserve"> </w:t>
      </w:r>
      <w:r w:rsidRPr="00F6338A" w:rsidR="001A5272">
        <w:rPr>
          <w:rFonts w:ascii="Calibri" w:hAnsi="Calibri" w:cs="Calibri"/>
          <w:sz w:val="22"/>
          <w:szCs w:val="22"/>
          <w:lang w:val="en-US"/>
        </w:rPr>
        <w:t>lead</w:t>
      </w:r>
      <w:r w:rsidRPr="00F6338A" w:rsidR="00405775">
        <w:rPr>
          <w:rFonts w:ascii="Calibri" w:hAnsi="Calibri" w:cs="Calibri"/>
          <w:sz w:val="22"/>
          <w:szCs w:val="22"/>
          <w:lang w:val="en-US"/>
        </w:rPr>
        <w:t>, support staff</w:t>
      </w:r>
      <w:r w:rsidRPr="00F6338A">
        <w:rPr>
          <w:rFonts w:ascii="Calibri" w:hAnsi="Calibri" w:cs="Calibri"/>
          <w:sz w:val="22"/>
          <w:szCs w:val="22"/>
          <w:lang w:val="en-US"/>
        </w:rPr>
        <w:t xml:space="preserve"> and CI-GEF to ensure the availability of information on progress and performance regarding the implementation of the project. </w:t>
      </w:r>
      <w:r w:rsidRPr="00F6338A" w:rsidR="0010311C">
        <w:rPr>
          <w:rFonts w:ascii="Calibri" w:hAnsi="Calibri" w:cs="Calibri"/>
          <w:sz w:val="22"/>
          <w:szCs w:val="22"/>
          <w:lang w:val="en-US"/>
        </w:rPr>
        <w:t xml:space="preserve">S/he </w:t>
      </w:r>
      <w:r w:rsidRPr="00F6338A">
        <w:rPr>
          <w:rFonts w:ascii="Calibri" w:hAnsi="Calibri" w:cs="Calibri"/>
          <w:sz w:val="22"/>
          <w:szCs w:val="22"/>
          <w:lang w:val="en-US"/>
        </w:rPr>
        <w:t>will deliver progress reports on a monthly basis. These reports will include: i) status of activities; and ii) challenges encountered on the ground during project execution.</w:t>
      </w:r>
    </w:p>
    <w:p w:rsidRPr="00F6338A" w:rsidR="00B873D3" w:rsidP="004B6BFE" w:rsidRDefault="00B873D3" w14:paraId="29B2C2C5" w14:textId="77777777"/>
    <w:p w:rsidRPr="00F6338A" w:rsidR="000D2780" w:rsidP="00580155" w:rsidRDefault="000D2780" w14:paraId="307A37FC" w14:textId="77777777">
      <w:pPr>
        <w:pStyle w:val="Body"/>
        <w:jc w:val="both"/>
        <w:rPr>
          <w:rFonts w:ascii="Calibri" w:hAnsi="Calibri" w:cs="Calibri"/>
          <w:b/>
          <w:bCs/>
          <w:sz w:val="22"/>
          <w:szCs w:val="22"/>
        </w:rPr>
      </w:pPr>
    </w:p>
    <w:p w:rsidRPr="00F6338A" w:rsidR="549792CE" w:rsidRDefault="549792CE" w14:paraId="78618CA2" w14:textId="056910E4">
      <w:r w:rsidRPr="00F6338A">
        <w:br w:type="page"/>
      </w:r>
    </w:p>
    <w:p w:rsidRPr="00F6338A" w:rsidR="00580155" w:rsidP="00580155" w:rsidRDefault="00580155" w14:paraId="2556B403" w14:textId="34B30ECF">
      <w:pPr>
        <w:pStyle w:val="Body"/>
        <w:jc w:val="both"/>
        <w:rPr>
          <w:rFonts w:ascii="Calibri" w:hAnsi="Calibri" w:cs="Calibri"/>
          <w:b/>
          <w:bCs/>
          <w:sz w:val="22"/>
          <w:szCs w:val="22"/>
        </w:rPr>
      </w:pPr>
      <w:r w:rsidRPr="00F6338A">
        <w:rPr>
          <w:rFonts w:ascii="Calibri" w:hAnsi="Calibri" w:cs="Calibri"/>
          <w:b/>
          <w:bCs/>
          <w:sz w:val="22"/>
          <w:szCs w:val="22"/>
        </w:rPr>
        <w:t xml:space="preserve">FINANCE </w:t>
      </w:r>
      <w:r w:rsidRPr="00F6338A" w:rsidR="000C66C0">
        <w:rPr>
          <w:rFonts w:ascii="Calibri" w:hAnsi="Calibri" w:cs="Calibri"/>
          <w:b/>
          <w:bCs/>
          <w:sz w:val="22"/>
          <w:szCs w:val="22"/>
        </w:rPr>
        <w:t>LEAD</w:t>
      </w:r>
      <w:r w:rsidRPr="00F6338A" w:rsidR="00264F39">
        <w:rPr>
          <w:rFonts w:ascii="Calibri" w:hAnsi="Calibri" w:cs="Calibri"/>
          <w:b/>
          <w:bCs/>
          <w:sz w:val="22"/>
          <w:szCs w:val="22"/>
        </w:rPr>
        <w:t xml:space="preserve"> </w:t>
      </w:r>
      <w:r w:rsidRPr="00F6338A">
        <w:rPr>
          <w:rFonts w:ascii="Calibri" w:hAnsi="Calibri" w:cs="Calibri"/>
          <w:b/>
          <w:bCs/>
          <w:sz w:val="22"/>
          <w:szCs w:val="22"/>
        </w:rPr>
        <w:t>| FULL-TIME</w:t>
      </w:r>
    </w:p>
    <w:p w:rsidRPr="00F6338A" w:rsidR="0096281A" w:rsidP="00580155" w:rsidRDefault="0096281A" w14:paraId="58A47574" w14:textId="77777777">
      <w:pPr>
        <w:pStyle w:val="Body"/>
        <w:jc w:val="both"/>
        <w:rPr>
          <w:rFonts w:ascii="Calibri" w:hAnsi="Calibri" w:cs="Calibri"/>
          <w:b/>
          <w:bCs/>
          <w:sz w:val="20"/>
          <w:szCs w:val="20"/>
        </w:rPr>
      </w:pPr>
    </w:p>
    <w:p w:rsidRPr="00F6338A" w:rsidR="0096281A" w:rsidP="0096281A" w:rsidRDefault="0096281A" w14:paraId="4976293B" w14:textId="77777777">
      <w:pPr>
        <w:pStyle w:val="BodyA"/>
        <w:spacing w:line="256" w:lineRule="auto"/>
        <w:jc w:val="both"/>
        <w:rPr>
          <w:rStyle w:val="Hyperlink9"/>
        </w:rPr>
      </w:pPr>
      <w:r w:rsidRPr="00F6338A">
        <w:rPr>
          <w:rStyle w:val="Hyperlink9"/>
          <w:b/>
          <w:bCs/>
        </w:rPr>
        <w:t>Project objective:</w:t>
      </w:r>
      <w:r w:rsidRPr="00F6338A">
        <w:rPr>
          <w:rStyle w:val="Hyperlink9"/>
        </w:rPr>
        <w:t xml:space="preserve"> To e</w:t>
      </w:r>
      <w:r w:rsidRPr="00F6338A">
        <w:rPr>
          <w:sz w:val="22"/>
          <w:szCs w:val="22"/>
          <w:lang w:val="en-US"/>
        </w:rPr>
        <w:t>nhance the co-management of protected areas and joint transboundary watershed management to ensure that intact forest landscapes in Northwest Liberia deliver ecosystem services and support socioeconomic improvement.</w:t>
      </w:r>
    </w:p>
    <w:p w:rsidRPr="00F6338A" w:rsidR="00B873D3" w:rsidP="00B873D3" w:rsidRDefault="00B873D3" w14:paraId="308B4B93" w14:textId="77777777">
      <w:pPr>
        <w:pStyle w:val="Body"/>
        <w:jc w:val="both"/>
        <w:rPr>
          <w:rFonts w:ascii="Calibri" w:hAnsi="Calibri" w:cs="Calibri"/>
          <w:sz w:val="20"/>
          <w:szCs w:val="20"/>
          <w:u w:val="single"/>
        </w:rPr>
      </w:pPr>
    </w:p>
    <w:p w:rsidRPr="00F6338A" w:rsidR="00396566" w:rsidP="00636B49" w:rsidRDefault="00396566" w14:paraId="2EAFB2A8" w14:textId="16618B03">
      <w:pPr>
        <w:pStyle w:val="Body"/>
        <w:jc w:val="both"/>
        <w:rPr>
          <w:rFonts w:ascii="Calibri" w:hAnsi="Calibri" w:cs="Calibri"/>
          <w:sz w:val="22"/>
          <w:szCs w:val="22"/>
        </w:rPr>
      </w:pPr>
      <w:bookmarkStart w:name="_Hlk169184735" w:id="247"/>
      <w:r w:rsidRPr="00F6338A">
        <w:rPr>
          <w:rFonts w:ascii="Calibri" w:hAnsi="Calibri" w:cs="Calibri"/>
          <w:sz w:val="22"/>
          <w:szCs w:val="22"/>
          <w:lang w:val="en-US"/>
        </w:rPr>
        <w:t xml:space="preserve">The Finance </w:t>
      </w:r>
      <w:r w:rsidRPr="00F6338A" w:rsidR="00A47A37">
        <w:rPr>
          <w:rFonts w:ascii="Calibri" w:hAnsi="Calibri" w:cs="Calibri"/>
          <w:sz w:val="22"/>
          <w:szCs w:val="22"/>
          <w:lang w:val="en-US"/>
        </w:rPr>
        <w:t>Lead</w:t>
      </w:r>
      <w:r w:rsidRPr="00F6338A">
        <w:rPr>
          <w:rFonts w:ascii="Calibri" w:hAnsi="Calibri" w:cs="Calibri"/>
          <w:sz w:val="22"/>
          <w:szCs w:val="22"/>
          <w:lang w:val="en-US"/>
        </w:rPr>
        <w:t xml:space="preserve"> will handle administrative tasks and oversee the project's financial management. This role involves supporting the achievement of project outputs through procurements, logistical support, and administrative work, including human resource management at the PMU and with partners. The </w:t>
      </w:r>
      <w:r w:rsidRPr="00F6338A" w:rsidR="00793E33">
        <w:rPr>
          <w:rFonts w:ascii="Calibri" w:hAnsi="Calibri" w:cs="Calibri"/>
          <w:sz w:val="22"/>
          <w:szCs w:val="22"/>
          <w:lang w:val="en-US"/>
        </w:rPr>
        <w:t>Finance Lead</w:t>
      </w:r>
      <w:r w:rsidRPr="00F6338A">
        <w:rPr>
          <w:rFonts w:ascii="Calibri" w:hAnsi="Calibri" w:cs="Calibri"/>
          <w:sz w:val="22"/>
          <w:szCs w:val="22"/>
          <w:lang w:val="en-US"/>
        </w:rPr>
        <w:t xml:space="preserve"> will ensure budgetary control, efficient resource management, and timely delivery of resources in accordance with the financial management and fiduciary policies of the Government of Liberia, EPA, SCNL, CI, and GEF. Responsibilities include conducting due diligence, building the capacity of GEF funding recipients to adhere to GEF Minimum Fiduciary Standards, and preparing financial reports, such as annual budget execution reports and quarterly financial statements, while monitoring expenditures within the approved budget. The </w:t>
      </w:r>
      <w:r w:rsidRPr="00F6338A" w:rsidR="00A47A37">
        <w:rPr>
          <w:rFonts w:ascii="Calibri" w:hAnsi="Calibri" w:cs="Calibri"/>
          <w:sz w:val="22"/>
          <w:szCs w:val="22"/>
          <w:lang w:val="en-US"/>
        </w:rPr>
        <w:t>Finance Lead</w:t>
      </w:r>
      <w:r w:rsidRPr="00F6338A">
        <w:rPr>
          <w:rFonts w:ascii="Calibri" w:hAnsi="Calibri" w:cs="Calibri"/>
          <w:sz w:val="22"/>
          <w:szCs w:val="22"/>
          <w:lang w:val="en-US"/>
        </w:rPr>
        <w:t xml:space="preserve"> will support the delivery and compliance of components 1, 2, 3, and 4, as well as component 5 (M&amp;E), and will play a crucial role in the PMC by managing overall finances. Specific activities for each project component and PMC are outlined below.</w:t>
      </w:r>
    </w:p>
    <w:bookmarkEnd w:id="247"/>
    <w:p w:rsidRPr="00F6338A" w:rsidR="00B873D3" w:rsidP="00B873D3" w:rsidRDefault="00B873D3" w14:paraId="73EF309D" w14:textId="77777777">
      <w:pPr>
        <w:pStyle w:val="Body"/>
        <w:jc w:val="both"/>
        <w:rPr>
          <w:rFonts w:ascii="Calibri" w:hAnsi="Calibri" w:cs="Calibri"/>
          <w:sz w:val="20"/>
          <w:szCs w:val="20"/>
        </w:rPr>
      </w:pPr>
    </w:p>
    <w:tbl>
      <w:tblPr>
        <w:tblW w:w="9247"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DD4E9"/>
        <w:tblLayout w:type="fixed"/>
        <w:tblLook w:val="04A0" w:firstRow="1" w:lastRow="0" w:firstColumn="1" w:lastColumn="0" w:noHBand="0" w:noVBand="1"/>
      </w:tblPr>
      <w:tblGrid>
        <w:gridCol w:w="1956"/>
        <w:gridCol w:w="95"/>
        <w:gridCol w:w="1795"/>
        <w:gridCol w:w="5401"/>
      </w:tblGrid>
      <w:tr w:rsidRPr="00F6338A" w:rsidR="00396566" w:rsidTr="75824855" w14:paraId="51AFE4C0" w14:textId="77777777">
        <w:trPr>
          <w:trHeight w:val="225"/>
          <w:jc w:val="center"/>
        </w:trPr>
        <w:tc>
          <w:tcPr>
            <w:tcW w:w="205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8CCE4" w:themeFill="accent1" w:themeFillTint="66"/>
            <w:tcMar>
              <w:top w:w="80" w:type="dxa"/>
              <w:left w:w="80" w:type="dxa"/>
              <w:bottom w:w="80" w:type="dxa"/>
              <w:right w:w="80" w:type="dxa"/>
            </w:tcMar>
          </w:tcPr>
          <w:p w:rsidRPr="00F6338A" w:rsidR="00396566" w:rsidP="00B873D3" w:rsidRDefault="00636B49" w14:paraId="6CE425FA" w14:textId="63C84273">
            <w:pPr>
              <w:pStyle w:val="Body"/>
              <w:jc w:val="both"/>
              <w:rPr>
                <w:rFonts w:ascii="Calibri" w:hAnsi="Calibri" w:cs="Calibri"/>
                <w:sz w:val="20"/>
                <w:szCs w:val="20"/>
              </w:rPr>
            </w:pPr>
            <w:r w:rsidRPr="00F6338A">
              <w:rPr>
                <w:rFonts w:ascii="Calibri" w:hAnsi="Calibri" w:cs="Calibri"/>
                <w:b/>
                <w:bCs/>
                <w:sz w:val="20"/>
                <w:szCs w:val="20"/>
                <w:lang w:val="en-US"/>
              </w:rPr>
              <w:t xml:space="preserve">COMPONENT 1: </w:t>
            </w:r>
          </w:p>
        </w:tc>
        <w:tc>
          <w:tcPr>
            <w:tcW w:w="719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F6338A" w:rsidR="00396566" w:rsidP="75824855" w:rsidRDefault="004517F0" w14:paraId="3A28FE48" w14:textId="175CD062">
            <w:pPr>
              <w:pStyle w:val="Body"/>
              <w:jc w:val="both"/>
              <w:rPr>
                <w:rFonts w:ascii="Calibri" w:hAnsi="Calibri" w:cs="Calibri"/>
                <w:sz w:val="20"/>
                <w:szCs w:val="20"/>
                <w:lang w:val="en-US"/>
              </w:rPr>
            </w:pPr>
            <w:r w:rsidRPr="00F6338A">
              <w:rPr>
                <w:rFonts w:ascii="Calibri" w:hAnsi="Calibri" w:cs="Calibri"/>
                <w:b/>
                <w:bCs/>
                <w:sz w:val="20"/>
                <w:szCs w:val="20"/>
                <w:lang w:val="en-US"/>
              </w:rPr>
              <w:t>Establishment of proposed protected areas and promote the effective  management of existing protected areas</w:t>
            </w:r>
          </w:p>
        </w:tc>
      </w:tr>
      <w:tr w:rsidRPr="00F6338A" w:rsidR="00B873D3" w:rsidTr="75824855" w14:paraId="54EA805A" w14:textId="77777777">
        <w:trPr>
          <w:trHeight w:val="10813"/>
          <w:jc w:val="center"/>
        </w:trPr>
        <w:tc>
          <w:tcPr>
            <w:tcW w:w="384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B873D3" w:rsidP="00B873D3" w:rsidRDefault="00B873D3" w14:paraId="63E7765C" w14:textId="3EAE6EEC">
            <w:pPr>
              <w:pStyle w:val="CommentText"/>
              <w:jc w:val="both"/>
              <w:rPr>
                <w:rFonts w:cs="Calibri"/>
              </w:rPr>
            </w:pPr>
            <w:r w:rsidRPr="00F6338A">
              <w:rPr>
                <w:rFonts w:cs="Calibri"/>
                <w:b/>
                <w:bCs/>
                <w:u w:val="single"/>
              </w:rPr>
              <w:t>Outcome 1.1:</w:t>
            </w:r>
            <w:r w:rsidRPr="00F6338A">
              <w:rPr>
                <w:rFonts w:cs="Calibri"/>
              </w:rPr>
              <w:t xml:space="preserve"> </w:t>
            </w:r>
            <w:r w:rsidRPr="00F6338A" w:rsidR="006B0289">
              <w:rPr>
                <w:rFonts w:cs="Calibri"/>
              </w:rPr>
              <w:t xml:space="preserve">Enabling conditions strengthened for co-management of Gola Forest National Park and </w:t>
            </w:r>
            <w:r w:rsidRPr="00F6338A" w:rsidR="00141F4D">
              <w:rPr>
                <w:rFonts w:cs="Calibri"/>
              </w:rPr>
              <w:t xml:space="preserve">establish </w:t>
            </w:r>
            <w:r w:rsidRPr="00F6338A" w:rsidR="006B0289">
              <w:rPr>
                <w:rFonts w:cs="Calibri"/>
              </w:rPr>
              <w:t>Proposed Protected Areas (PPAs) (Foya and Kpo Mountains and Wonegizi)</w:t>
            </w:r>
          </w:p>
        </w:tc>
        <w:tc>
          <w:tcPr>
            <w:tcW w:w="54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B873D3" w:rsidP="00B873D3" w:rsidRDefault="00B873D3" w14:paraId="41B494BE" w14:textId="4355DA24">
            <w:pPr>
              <w:pStyle w:val="Body"/>
              <w:jc w:val="both"/>
              <w:rPr>
                <w:rFonts w:ascii="Calibri" w:hAnsi="Calibri" w:cs="Calibri"/>
                <w:sz w:val="20"/>
                <w:szCs w:val="20"/>
              </w:rPr>
            </w:pPr>
            <w:r w:rsidRPr="00F6338A">
              <w:rPr>
                <w:rFonts w:ascii="Calibri" w:hAnsi="Calibri" w:cs="Calibri"/>
                <w:sz w:val="20"/>
                <w:szCs w:val="20"/>
                <w:lang w:val="en-US"/>
              </w:rPr>
              <w:t xml:space="preserve">The </w:t>
            </w:r>
            <w:r w:rsidRPr="00F6338A" w:rsidR="00793E33">
              <w:rPr>
                <w:rFonts w:ascii="Calibri" w:hAnsi="Calibri" w:cs="Calibri"/>
                <w:sz w:val="20"/>
                <w:szCs w:val="20"/>
                <w:lang w:val="en-US"/>
              </w:rPr>
              <w:t>Finance Lead</w:t>
            </w:r>
            <w:r w:rsidRPr="00F6338A">
              <w:rPr>
                <w:rFonts w:ascii="Calibri" w:hAnsi="Calibri" w:cs="Calibri"/>
                <w:sz w:val="20"/>
                <w:szCs w:val="20"/>
                <w:lang w:val="en-US"/>
              </w:rPr>
              <w:t xml:space="preserve"> will be responsible for efficient financial management, compliance with donor requirements, and effective budget oversight, while fostering a culture of financial transparency and accountability within the organization and includes the following:</w:t>
            </w:r>
          </w:p>
          <w:p w:rsidRPr="00F6338A" w:rsidR="00B873D3" w:rsidP="008C74E9" w:rsidRDefault="00B873D3" w14:paraId="47BB1763" w14:textId="77777777">
            <w:pPr>
              <w:pStyle w:val="ListParagraph"/>
              <w:numPr>
                <w:ilvl w:val="0"/>
                <w:numId w:val="65"/>
              </w:numPr>
              <w:jc w:val="both"/>
              <w:rPr>
                <w:rFonts w:cs="Calibri"/>
                <w:sz w:val="20"/>
                <w:szCs w:val="20"/>
              </w:rPr>
            </w:pPr>
            <w:r w:rsidRPr="00F6338A">
              <w:rPr>
                <w:rFonts w:cs="Calibri"/>
                <w:sz w:val="20"/>
                <w:szCs w:val="20"/>
              </w:rPr>
              <w:t>Ensure compliance with best practices including all the donors’ financial requirements and guidelines.</w:t>
            </w:r>
          </w:p>
          <w:p w:rsidRPr="00F6338A" w:rsidR="00B873D3" w:rsidP="008C74E9" w:rsidRDefault="00B873D3" w14:paraId="6F7D0D0D" w14:textId="77777777">
            <w:pPr>
              <w:pStyle w:val="ListParagraph"/>
              <w:numPr>
                <w:ilvl w:val="0"/>
                <w:numId w:val="65"/>
              </w:numPr>
              <w:jc w:val="both"/>
              <w:rPr>
                <w:rFonts w:cs="Calibri"/>
                <w:sz w:val="20"/>
                <w:szCs w:val="20"/>
              </w:rPr>
            </w:pPr>
            <w:r w:rsidRPr="00F6338A">
              <w:rPr>
                <w:rFonts w:cs="Calibri"/>
                <w:sz w:val="20"/>
                <w:szCs w:val="20"/>
              </w:rPr>
              <w:t>Review and interpret donor agreements and regulations.</w:t>
            </w:r>
          </w:p>
          <w:p w:rsidRPr="00F6338A" w:rsidR="00B873D3" w:rsidP="008C74E9" w:rsidRDefault="00B873D3" w14:paraId="2B6A8EA1" w14:textId="77777777">
            <w:pPr>
              <w:pStyle w:val="ListParagraph"/>
              <w:numPr>
                <w:ilvl w:val="0"/>
                <w:numId w:val="65"/>
              </w:numPr>
              <w:jc w:val="both"/>
              <w:rPr>
                <w:rFonts w:cs="Calibri"/>
                <w:sz w:val="20"/>
                <w:szCs w:val="20"/>
              </w:rPr>
            </w:pPr>
            <w:r w:rsidRPr="00F6338A">
              <w:rPr>
                <w:rFonts w:cs="Calibri"/>
                <w:sz w:val="20"/>
                <w:szCs w:val="20"/>
              </w:rPr>
              <w:t>Implement internal controls to safeguard donor funds.</w:t>
            </w:r>
          </w:p>
          <w:p w:rsidRPr="00F6338A" w:rsidR="00B873D3" w:rsidP="008C74E9" w:rsidRDefault="00B873D3" w14:paraId="31EE8756" w14:textId="77777777">
            <w:pPr>
              <w:pStyle w:val="ListParagraph"/>
              <w:numPr>
                <w:ilvl w:val="0"/>
                <w:numId w:val="65"/>
              </w:numPr>
              <w:jc w:val="both"/>
              <w:rPr>
                <w:rFonts w:cs="Calibri"/>
                <w:sz w:val="20"/>
                <w:szCs w:val="20"/>
              </w:rPr>
            </w:pPr>
            <w:r w:rsidRPr="00F6338A">
              <w:rPr>
                <w:rFonts w:cs="Calibri"/>
                <w:sz w:val="20"/>
                <w:szCs w:val="20"/>
              </w:rPr>
              <w:t>Communicate financial policies and procedures effectively to staff and partners.</w:t>
            </w:r>
          </w:p>
          <w:p w:rsidRPr="00F6338A" w:rsidR="00B873D3" w:rsidP="008C74E9" w:rsidRDefault="00B873D3" w14:paraId="26CAC7B5" w14:textId="77777777">
            <w:pPr>
              <w:pStyle w:val="ListParagraph"/>
              <w:numPr>
                <w:ilvl w:val="0"/>
                <w:numId w:val="65"/>
              </w:numPr>
              <w:jc w:val="both"/>
              <w:rPr>
                <w:rFonts w:cs="Calibri"/>
                <w:sz w:val="20"/>
                <w:szCs w:val="20"/>
              </w:rPr>
            </w:pPr>
            <w:r w:rsidRPr="00F6338A">
              <w:rPr>
                <w:rFonts w:cs="Calibri"/>
                <w:sz w:val="20"/>
                <w:szCs w:val="20"/>
              </w:rPr>
              <w:t>Review agreements, amendments, and payments for all projects and initiatives before approval.</w:t>
            </w:r>
          </w:p>
          <w:p w:rsidRPr="00F6338A" w:rsidR="00B873D3" w:rsidP="008C74E9" w:rsidRDefault="00B873D3" w14:paraId="4C5C3FF2" w14:textId="77777777">
            <w:pPr>
              <w:pStyle w:val="ListParagraph"/>
              <w:numPr>
                <w:ilvl w:val="0"/>
                <w:numId w:val="65"/>
              </w:numPr>
              <w:jc w:val="both"/>
              <w:rPr>
                <w:rFonts w:cs="Calibri"/>
                <w:sz w:val="20"/>
                <w:szCs w:val="20"/>
              </w:rPr>
            </w:pPr>
            <w:r w:rsidRPr="00F6338A">
              <w:rPr>
                <w:rFonts w:cs="Calibri"/>
                <w:sz w:val="20"/>
                <w:szCs w:val="20"/>
              </w:rPr>
              <w:t>Conduct on-site compliance assessments to verify financial accuracy and adherence to regulations.</w:t>
            </w:r>
          </w:p>
          <w:p w:rsidRPr="00F6338A" w:rsidR="00B873D3" w:rsidP="008C74E9" w:rsidRDefault="00B873D3" w14:paraId="0A0E14EA" w14:textId="77777777">
            <w:pPr>
              <w:pStyle w:val="ListParagraph"/>
              <w:numPr>
                <w:ilvl w:val="0"/>
                <w:numId w:val="65"/>
              </w:numPr>
              <w:jc w:val="both"/>
              <w:rPr>
                <w:rFonts w:cs="Calibri"/>
                <w:sz w:val="20"/>
                <w:szCs w:val="20"/>
              </w:rPr>
            </w:pPr>
            <w:r w:rsidRPr="00F6338A">
              <w:rPr>
                <w:rFonts w:cs="Calibri"/>
                <w:sz w:val="20"/>
                <w:szCs w:val="20"/>
              </w:rPr>
              <w:t>Review and approve financial reports and supporting documentation from partners.</w:t>
            </w:r>
          </w:p>
          <w:p w:rsidRPr="00F6338A" w:rsidR="00B873D3" w:rsidP="008C74E9" w:rsidRDefault="00B873D3" w14:paraId="5944FAFF" w14:textId="77777777">
            <w:pPr>
              <w:pStyle w:val="ListParagraph"/>
              <w:numPr>
                <w:ilvl w:val="0"/>
                <w:numId w:val="65"/>
              </w:numPr>
              <w:jc w:val="both"/>
              <w:rPr>
                <w:rFonts w:cs="Calibri"/>
                <w:sz w:val="20"/>
                <w:szCs w:val="20"/>
              </w:rPr>
            </w:pPr>
            <w:r w:rsidRPr="00F6338A">
              <w:rPr>
                <w:rFonts w:cs="Calibri"/>
                <w:sz w:val="20"/>
                <w:szCs w:val="20"/>
              </w:rPr>
              <w:t>Oversee and ensure compliance with the project procurement process.</w:t>
            </w:r>
          </w:p>
          <w:p w:rsidRPr="00F6338A" w:rsidR="00B873D3" w:rsidP="008C74E9" w:rsidRDefault="00B873D3" w14:paraId="465DE5FF" w14:textId="77777777">
            <w:pPr>
              <w:pStyle w:val="ListParagraph"/>
              <w:numPr>
                <w:ilvl w:val="0"/>
                <w:numId w:val="65"/>
              </w:numPr>
              <w:jc w:val="both"/>
              <w:rPr>
                <w:rFonts w:cs="Calibri"/>
                <w:sz w:val="20"/>
                <w:szCs w:val="20"/>
              </w:rPr>
            </w:pPr>
            <w:r w:rsidRPr="00F6338A">
              <w:rPr>
                <w:rFonts w:cs="Calibri"/>
                <w:sz w:val="20"/>
                <w:szCs w:val="20"/>
              </w:rPr>
              <w:t>Maintain accurate and up-to-date financial records in accordance with organizational policies.</w:t>
            </w:r>
          </w:p>
          <w:p w:rsidRPr="00F6338A" w:rsidR="00B873D3" w:rsidP="008C74E9" w:rsidRDefault="00B873D3" w14:paraId="1B4D4DEB" w14:textId="77777777">
            <w:pPr>
              <w:pStyle w:val="ListParagraph"/>
              <w:numPr>
                <w:ilvl w:val="0"/>
                <w:numId w:val="65"/>
              </w:numPr>
              <w:jc w:val="both"/>
              <w:rPr>
                <w:rFonts w:cs="Calibri"/>
                <w:sz w:val="20"/>
                <w:szCs w:val="20"/>
              </w:rPr>
            </w:pPr>
            <w:r w:rsidRPr="00F6338A">
              <w:rPr>
                <w:rFonts w:cs="Calibri"/>
                <w:sz w:val="20"/>
                <w:szCs w:val="20"/>
              </w:rPr>
              <w:t>Lead the annual budget review process, including consolidation and analysis.</w:t>
            </w:r>
          </w:p>
          <w:p w:rsidRPr="00F6338A" w:rsidR="00B873D3" w:rsidP="008C74E9" w:rsidRDefault="00B873D3" w14:paraId="7FB2E185" w14:textId="77777777">
            <w:pPr>
              <w:pStyle w:val="ListParagraph"/>
              <w:numPr>
                <w:ilvl w:val="0"/>
                <w:numId w:val="65"/>
              </w:numPr>
              <w:jc w:val="both"/>
              <w:rPr>
                <w:rFonts w:cs="Calibri"/>
                <w:sz w:val="20"/>
                <w:szCs w:val="20"/>
              </w:rPr>
            </w:pPr>
            <w:r w:rsidRPr="00F6338A">
              <w:rPr>
                <w:rFonts w:cs="Calibri"/>
                <w:sz w:val="20"/>
                <w:szCs w:val="20"/>
              </w:rPr>
              <w:t>Prepare and present quarterly budget vs. actual reports to stakeholders.</w:t>
            </w:r>
          </w:p>
          <w:p w:rsidRPr="00F6338A" w:rsidR="00B873D3" w:rsidP="008C74E9" w:rsidRDefault="00B873D3" w14:paraId="0C82B184" w14:textId="77777777">
            <w:pPr>
              <w:pStyle w:val="ListParagraph"/>
              <w:numPr>
                <w:ilvl w:val="0"/>
                <w:numId w:val="65"/>
              </w:numPr>
              <w:jc w:val="both"/>
              <w:rPr>
                <w:rFonts w:cs="Calibri"/>
                <w:sz w:val="20"/>
                <w:szCs w:val="20"/>
              </w:rPr>
            </w:pPr>
            <w:r w:rsidRPr="00F6338A">
              <w:rPr>
                <w:rFonts w:cs="Calibri"/>
                <w:sz w:val="20"/>
                <w:szCs w:val="20"/>
              </w:rPr>
              <w:t>Prepare and submit timely financial reports.</w:t>
            </w:r>
          </w:p>
          <w:p w:rsidRPr="00F6338A" w:rsidR="00B873D3" w:rsidP="008C74E9" w:rsidRDefault="00B873D3" w14:paraId="0CE0D4B8" w14:textId="77777777">
            <w:pPr>
              <w:pStyle w:val="ListParagraph"/>
              <w:numPr>
                <w:ilvl w:val="0"/>
                <w:numId w:val="65"/>
              </w:numPr>
              <w:jc w:val="both"/>
              <w:rPr>
                <w:rFonts w:cs="Calibri"/>
                <w:sz w:val="20"/>
                <w:szCs w:val="20"/>
              </w:rPr>
            </w:pPr>
            <w:r w:rsidRPr="00F6338A">
              <w:rPr>
                <w:rFonts w:cs="Calibri"/>
                <w:sz w:val="20"/>
                <w:szCs w:val="20"/>
              </w:rPr>
              <w:t>Develop and implement strategies for budget optimization and resource allocation.</w:t>
            </w:r>
          </w:p>
          <w:p w:rsidRPr="00F6338A" w:rsidR="00B873D3" w:rsidP="008C74E9" w:rsidRDefault="00B873D3" w14:paraId="284D606D" w14:textId="77777777">
            <w:pPr>
              <w:pStyle w:val="ListParagraph"/>
              <w:numPr>
                <w:ilvl w:val="0"/>
                <w:numId w:val="65"/>
              </w:numPr>
              <w:jc w:val="both"/>
              <w:rPr>
                <w:rFonts w:cs="Calibri"/>
                <w:sz w:val="20"/>
                <w:szCs w:val="20"/>
              </w:rPr>
            </w:pPr>
            <w:r w:rsidRPr="00F6338A">
              <w:rPr>
                <w:rFonts w:cs="Calibri"/>
                <w:sz w:val="20"/>
                <w:szCs w:val="20"/>
              </w:rPr>
              <w:t>Monitor and track project expenditures against approved budgets.</w:t>
            </w:r>
          </w:p>
          <w:p w:rsidRPr="00F6338A" w:rsidR="00B873D3" w:rsidP="008C74E9" w:rsidRDefault="00B873D3" w14:paraId="3B78F74F" w14:textId="77777777">
            <w:pPr>
              <w:pStyle w:val="ListParagraph"/>
              <w:numPr>
                <w:ilvl w:val="0"/>
                <w:numId w:val="65"/>
              </w:numPr>
              <w:jc w:val="both"/>
              <w:rPr>
                <w:rFonts w:cs="Calibri"/>
                <w:sz w:val="20"/>
                <w:szCs w:val="20"/>
              </w:rPr>
            </w:pPr>
            <w:r w:rsidRPr="00F6338A">
              <w:rPr>
                <w:rFonts w:cs="Calibri"/>
                <w:sz w:val="20"/>
                <w:szCs w:val="20"/>
              </w:rPr>
              <w:t>Identify and assess potential financial risks associated with projects and initiatives.</w:t>
            </w:r>
          </w:p>
          <w:p w:rsidRPr="00F6338A" w:rsidR="00B873D3" w:rsidP="008C74E9" w:rsidRDefault="00B873D3" w14:paraId="2AB47701" w14:textId="77777777">
            <w:pPr>
              <w:pStyle w:val="ListParagraph"/>
              <w:numPr>
                <w:ilvl w:val="0"/>
                <w:numId w:val="65"/>
              </w:numPr>
              <w:jc w:val="both"/>
              <w:rPr>
                <w:rFonts w:cs="Calibri"/>
                <w:sz w:val="20"/>
                <w:szCs w:val="20"/>
              </w:rPr>
            </w:pPr>
            <w:r w:rsidRPr="00F6338A">
              <w:rPr>
                <w:rFonts w:cs="Calibri"/>
                <w:sz w:val="20"/>
                <w:szCs w:val="20"/>
              </w:rPr>
              <w:t>Monitor and evaluate the effectiveness of risk management strategies.</w:t>
            </w:r>
          </w:p>
          <w:p w:rsidRPr="00F6338A" w:rsidR="00B873D3" w:rsidP="008C74E9" w:rsidRDefault="00B873D3" w14:paraId="68462B04" w14:textId="77777777">
            <w:pPr>
              <w:pStyle w:val="ListParagraph"/>
              <w:numPr>
                <w:ilvl w:val="0"/>
                <w:numId w:val="65"/>
              </w:numPr>
              <w:jc w:val="both"/>
              <w:rPr>
                <w:rFonts w:cs="Calibri"/>
                <w:sz w:val="20"/>
                <w:szCs w:val="20"/>
              </w:rPr>
            </w:pPr>
            <w:r w:rsidRPr="00F6338A">
              <w:rPr>
                <w:rFonts w:cs="Calibri"/>
                <w:sz w:val="20"/>
                <w:szCs w:val="20"/>
              </w:rPr>
              <w:t>Conduct needs assessments to identify staff training requirements in financial management.</w:t>
            </w:r>
          </w:p>
          <w:p w:rsidRPr="00F6338A" w:rsidR="00B873D3" w:rsidP="008C74E9" w:rsidRDefault="00B873D3" w14:paraId="66ED277F" w14:textId="77777777">
            <w:pPr>
              <w:pStyle w:val="ListParagraph"/>
              <w:numPr>
                <w:ilvl w:val="0"/>
                <w:numId w:val="65"/>
              </w:numPr>
              <w:jc w:val="both"/>
              <w:rPr>
                <w:rFonts w:cs="Calibri"/>
                <w:sz w:val="20"/>
                <w:szCs w:val="20"/>
              </w:rPr>
            </w:pPr>
            <w:r w:rsidRPr="00F6338A">
              <w:rPr>
                <w:rFonts w:cs="Calibri"/>
                <w:sz w:val="20"/>
                <w:szCs w:val="20"/>
              </w:rPr>
              <w:t>Provide ongoing support and mentorship to staff on financial matters.</w:t>
            </w:r>
          </w:p>
          <w:p w:rsidRPr="00F6338A" w:rsidR="00B873D3" w:rsidP="008C74E9" w:rsidRDefault="00B873D3" w14:paraId="33111452" w14:textId="77777777">
            <w:pPr>
              <w:pStyle w:val="ListParagraph"/>
              <w:numPr>
                <w:ilvl w:val="0"/>
                <w:numId w:val="65"/>
              </w:numPr>
              <w:jc w:val="both"/>
              <w:rPr>
                <w:rFonts w:cs="Calibri"/>
                <w:sz w:val="20"/>
                <w:szCs w:val="20"/>
              </w:rPr>
            </w:pPr>
            <w:r w:rsidRPr="00F6338A">
              <w:rPr>
                <w:rFonts w:cs="Calibri"/>
                <w:sz w:val="20"/>
                <w:szCs w:val="20"/>
              </w:rPr>
              <w:t>Deliver comprehensive financial orientation sessions to new contractors and sub-grantees.</w:t>
            </w:r>
          </w:p>
          <w:p w:rsidRPr="00F6338A" w:rsidR="00B873D3" w:rsidP="008C74E9" w:rsidRDefault="00B873D3" w14:paraId="314557D2" w14:textId="77777777">
            <w:pPr>
              <w:pStyle w:val="ListParagraph"/>
              <w:numPr>
                <w:ilvl w:val="0"/>
                <w:numId w:val="65"/>
              </w:numPr>
              <w:jc w:val="both"/>
              <w:rPr>
                <w:rFonts w:cs="Calibri"/>
                <w:sz w:val="20"/>
                <w:szCs w:val="20"/>
              </w:rPr>
            </w:pPr>
            <w:r w:rsidRPr="00F6338A">
              <w:rPr>
                <w:rFonts w:cs="Calibri"/>
                <w:sz w:val="20"/>
                <w:szCs w:val="20"/>
              </w:rPr>
              <w:t>Offer ongoing guidance and support on financial management practices and compliance requirements.</w:t>
            </w:r>
          </w:p>
          <w:p w:rsidRPr="00F6338A" w:rsidR="00B873D3" w:rsidP="008C74E9" w:rsidRDefault="00B873D3" w14:paraId="4C46D873" w14:textId="77777777">
            <w:pPr>
              <w:pStyle w:val="ListParagraph"/>
              <w:numPr>
                <w:ilvl w:val="0"/>
                <w:numId w:val="65"/>
              </w:numPr>
              <w:jc w:val="both"/>
              <w:rPr>
                <w:rFonts w:cs="Calibri"/>
                <w:sz w:val="20"/>
                <w:szCs w:val="20"/>
              </w:rPr>
            </w:pPr>
            <w:r w:rsidRPr="00F6338A">
              <w:rPr>
                <w:rFonts w:cs="Calibri"/>
                <w:sz w:val="20"/>
                <w:szCs w:val="20"/>
              </w:rPr>
              <w:t>Foster collaborative relationships with contractors and sub-grantees for efficient project execution.</w:t>
            </w:r>
          </w:p>
        </w:tc>
      </w:tr>
      <w:tr w:rsidRPr="00F6338A" w:rsidR="00636B49" w:rsidTr="75824855" w14:paraId="2CBE2D48" w14:textId="77777777">
        <w:trPr>
          <w:trHeight w:val="225"/>
          <w:jc w:val="center"/>
        </w:trPr>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8CCE4" w:themeFill="accent1" w:themeFillTint="66"/>
            <w:tcMar>
              <w:top w:w="80" w:type="dxa"/>
              <w:left w:w="80" w:type="dxa"/>
              <w:bottom w:w="80" w:type="dxa"/>
              <w:right w:w="80" w:type="dxa"/>
            </w:tcMar>
          </w:tcPr>
          <w:p w:rsidRPr="00F6338A" w:rsidR="00636B49" w:rsidP="00B873D3" w:rsidRDefault="00636B49" w14:paraId="62B0600A" w14:textId="4DBF8C03">
            <w:pPr>
              <w:pStyle w:val="Body"/>
              <w:jc w:val="both"/>
              <w:rPr>
                <w:rFonts w:ascii="Calibri" w:hAnsi="Calibri" w:cs="Calibri"/>
                <w:sz w:val="20"/>
                <w:szCs w:val="20"/>
              </w:rPr>
            </w:pPr>
            <w:r w:rsidRPr="00F6338A">
              <w:rPr>
                <w:rFonts w:ascii="Calibri" w:hAnsi="Calibri" w:cs="Calibri"/>
                <w:b/>
                <w:bCs/>
                <w:sz w:val="20"/>
                <w:szCs w:val="20"/>
                <w:lang w:val="en-US"/>
              </w:rPr>
              <w:t xml:space="preserve">COMPONENT 2: </w:t>
            </w:r>
          </w:p>
        </w:tc>
        <w:tc>
          <w:tcPr>
            <w:tcW w:w="729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F6338A" w:rsidR="00636B49" w:rsidP="00B873D3" w:rsidRDefault="00636B49" w14:paraId="434AEEF6" w14:textId="3F50E340">
            <w:pPr>
              <w:pStyle w:val="Body"/>
              <w:jc w:val="both"/>
              <w:rPr>
                <w:rFonts w:ascii="Calibri" w:hAnsi="Calibri" w:cs="Calibri"/>
                <w:sz w:val="20"/>
                <w:szCs w:val="20"/>
              </w:rPr>
            </w:pPr>
            <w:r w:rsidRPr="00F6338A">
              <w:rPr>
                <w:rFonts w:ascii="Calibri" w:hAnsi="Calibri" w:cs="Calibri"/>
                <w:b/>
                <w:bCs/>
                <w:sz w:val="20"/>
                <w:szCs w:val="20"/>
                <w:lang w:val="en-US"/>
              </w:rPr>
              <w:t>Promotion of innovative climate-resilient and conservation-friendly livelihoods and enterprises</w:t>
            </w:r>
          </w:p>
        </w:tc>
      </w:tr>
      <w:tr w:rsidRPr="00F6338A" w:rsidR="00B873D3" w:rsidTr="75824855" w14:paraId="0B30D5D7" w14:textId="77777777">
        <w:trPr>
          <w:trHeight w:val="272"/>
          <w:jc w:val="center"/>
        </w:trPr>
        <w:tc>
          <w:tcPr>
            <w:tcW w:w="384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B873D3" w:rsidP="00B873D3" w:rsidRDefault="00B873D3" w14:paraId="16DBFBCD" w14:textId="5EB30A87">
            <w:pPr>
              <w:pStyle w:val="CommentText"/>
              <w:jc w:val="both"/>
              <w:rPr>
                <w:rFonts w:cs="Calibri"/>
              </w:rPr>
            </w:pPr>
            <w:r w:rsidRPr="00F6338A">
              <w:rPr>
                <w:rFonts w:cs="Calibri"/>
                <w:b/>
                <w:bCs/>
                <w:u w:val="single"/>
              </w:rPr>
              <w:t>Outcome 2.1:</w:t>
            </w:r>
            <w:r w:rsidRPr="00F6338A">
              <w:rPr>
                <w:rFonts w:cs="Calibri"/>
              </w:rPr>
              <w:t xml:space="preserve"> </w:t>
            </w:r>
            <w:r w:rsidRPr="00F6338A" w:rsidR="00710A00">
              <w:rPr>
                <w:rFonts w:cs="Calibri"/>
              </w:rPr>
              <w:t>M</w:t>
            </w:r>
            <w:r w:rsidRPr="00F6338A">
              <w:rPr>
                <w:rFonts w:cs="Calibri"/>
              </w:rPr>
              <w:t>anagement of landscapes outside protected areas</w:t>
            </w:r>
            <w:r w:rsidRPr="00F6338A" w:rsidR="00710A00">
              <w:rPr>
                <w:rFonts w:cs="Calibri"/>
              </w:rPr>
              <w:t xml:space="preserve"> improved</w:t>
            </w:r>
          </w:p>
        </w:tc>
        <w:tc>
          <w:tcPr>
            <w:tcW w:w="54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B873D3" w:rsidP="008C74E9" w:rsidRDefault="00B873D3" w14:paraId="10579662" w14:textId="77777777">
            <w:pPr>
              <w:pStyle w:val="ListParagraph"/>
              <w:numPr>
                <w:ilvl w:val="0"/>
                <w:numId w:val="66"/>
              </w:numPr>
              <w:jc w:val="both"/>
              <w:rPr>
                <w:rFonts w:cs="Calibri"/>
                <w:sz w:val="20"/>
                <w:szCs w:val="20"/>
              </w:rPr>
            </w:pPr>
            <w:r w:rsidRPr="00F6338A">
              <w:rPr>
                <w:rFonts w:cs="Calibri"/>
                <w:sz w:val="20"/>
                <w:szCs w:val="20"/>
              </w:rPr>
              <w:t>Same as above.</w:t>
            </w:r>
          </w:p>
        </w:tc>
      </w:tr>
      <w:tr w:rsidRPr="00F6338A" w:rsidR="00B873D3" w:rsidTr="75824855" w14:paraId="6A0AFDFA" w14:textId="77777777">
        <w:trPr>
          <w:trHeight w:val="225"/>
          <w:jc w:val="center"/>
        </w:trPr>
        <w:tc>
          <w:tcPr>
            <w:tcW w:w="9247"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B873D3" w:rsidP="00B873D3" w:rsidRDefault="00B873D3" w14:paraId="6B886156" w14:textId="77777777">
            <w:pPr>
              <w:pStyle w:val="Body"/>
              <w:jc w:val="both"/>
              <w:rPr>
                <w:rFonts w:ascii="Calibri" w:hAnsi="Calibri" w:cs="Calibri"/>
                <w:sz w:val="20"/>
                <w:szCs w:val="20"/>
              </w:rPr>
            </w:pPr>
            <w:r w:rsidRPr="00F6338A">
              <w:rPr>
                <w:rFonts w:ascii="Calibri" w:hAnsi="Calibri" w:cs="Calibri"/>
                <w:b/>
                <w:bCs/>
                <w:sz w:val="20"/>
                <w:szCs w:val="20"/>
                <w:lang w:val="en-US"/>
              </w:rPr>
              <w:t>Component 3: Strengthening transboundary watershed and forest landscape management</w:t>
            </w:r>
          </w:p>
        </w:tc>
      </w:tr>
      <w:tr w:rsidRPr="00F6338A" w:rsidR="00B873D3" w:rsidTr="75824855" w14:paraId="30DA3A72" w14:textId="77777777">
        <w:trPr>
          <w:trHeight w:val="1264"/>
          <w:jc w:val="center"/>
        </w:trPr>
        <w:tc>
          <w:tcPr>
            <w:tcW w:w="384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B873D3" w:rsidP="00B873D3" w:rsidRDefault="00B873D3" w14:paraId="42BE42A7" w14:textId="77777777">
            <w:pPr>
              <w:pStyle w:val="Body"/>
              <w:jc w:val="both"/>
              <w:rPr>
                <w:rFonts w:ascii="Calibri" w:hAnsi="Calibri" w:cs="Calibri"/>
                <w:sz w:val="20"/>
                <w:szCs w:val="20"/>
              </w:rPr>
            </w:pPr>
            <w:r w:rsidRPr="00F6338A">
              <w:rPr>
                <w:rFonts w:ascii="Calibri" w:hAnsi="Calibri" w:cs="Calibri"/>
                <w:b/>
                <w:bCs/>
                <w:sz w:val="20"/>
                <w:szCs w:val="20"/>
                <w:u w:val="single"/>
                <w:lang w:val="en-US"/>
              </w:rPr>
              <w:t>Outcome 3.1:</w:t>
            </w:r>
            <w:r w:rsidRPr="00F6338A">
              <w:rPr>
                <w:rFonts w:ascii="Calibri" w:hAnsi="Calibri" w:cs="Calibri"/>
                <w:sz w:val="20"/>
                <w:szCs w:val="20"/>
                <w:lang w:val="en-US"/>
              </w:rPr>
              <w:t xml:space="preserve"> Strengthened institutional structures for transboundary collaboration between Sierra Leone, Guinea, and Liberia for improved management of the Mano watershed</w:t>
            </w:r>
          </w:p>
        </w:tc>
        <w:tc>
          <w:tcPr>
            <w:tcW w:w="54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B873D3" w:rsidP="008C74E9" w:rsidRDefault="00B873D3" w14:paraId="180FCA8D" w14:textId="77777777">
            <w:pPr>
              <w:pStyle w:val="ListParagraph"/>
              <w:numPr>
                <w:ilvl w:val="0"/>
                <w:numId w:val="67"/>
              </w:numPr>
              <w:jc w:val="both"/>
              <w:rPr>
                <w:rFonts w:cs="Calibri"/>
                <w:sz w:val="20"/>
                <w:szCs w:val="20"/>
              </w:rPr>
            </w:pPr>
            <w:r w:rsidRPr="00F6338A">
              <w:rPr>
                <w:rFonts w:cs="Calibri"/>
                <w:sz w:val="20"/>
                <w:szCs w:val="20"/>
              </w:rPr>
              <w:t>Same as above.</w:t>
            </w:r>
          </w:p>
        </w:tc>
      </w:tr>
      <w:tr w:rsidRPr="00F6338A" w:rsidR="00163681" w:rsidTr="75824855" w14:paraId="23D954F4" w14:textId="77777777">
        <w:trPr>
          <w:trHeight w:val="225"/>
          <w:jc w:val="center"/>
        </w:trPr>
        <w:tc>
          <w:tcPr>
            <w:tcW w:w="205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8CCE4" w:themeFill="accent1" w:themeFillTint="66"/>
            <w:tcMar>
              <w:top w:w="80" w:type="dxa"/>
              <w:left w:w="80" w:type="dxa"/>
              <w:bottom w:w="80" w:type="dxa"/>
              <w:right w:w="80" w:type="dxa"/>
            </w:tcMar>
          </w:tcPr>
          <w:p w:rsidRPr="00F6338A" w:rsidR="00163681" w:rsidP="00B873D3" w:rsidRDefault="00163681" w14:paraId="0F9A46B6" w14:textId="50AF53E9">
            <w:pPr>
              <w:pStyle w:val="Body"/>
              <w:jc w:val="both"/>
              <w:rPr>
                <w:rFonts w:ascii="Calibri" w:hAnsi="Calibri" w:cs="Calibri"/>
                <w:sz w:val="20"/>
                <w:szCs w:val="20"/>
              </w:rPr>
            </w:pPr>
            <w:r w:rsidRPr="00F6338A">
              <w:rPr>
                <w:rFonts w:ascii="Calibri" w:hAnsi="Calibri" w:cs="Calibri"/>
                <w:b/>
                <w:bCs/>
                <w:sz w:val="20"/>
                <w:szCs w:val="20"/>
                <w:lang w:val="en-US"/>
              </w:rPr>
              <w:t xml:space="preserve">Component 4: </w:t>
            </w:r>
          </w:p>
        </w:tc>
        <w:tc>
          <w:tcPr>
            <w:tcW w:w="719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F6338A" w:rsidR="00163681" w:rsidP="00B873D3" w:rsidRDefault="00163681" w14:paraId="3F00FC3C" w14:textId="1E86CCAF">
            <w:pPr>
              <w:pStyle w:val="Body"/>
              <w:jc w:val="both"/>
              <w:rPr>
                <w:rFonts w:ascii="Calibri" w:hAnsi="Calibri" w:cs="Calibri"/>
                <w:sz w:val="20"/>
                <w:szCs w:val="20"/>
              </w:rPr>
            </w:pPr>
            <w:r w:rsidRPr="00F6338A">
              <w:rPr>
                <w:rFonts w:ascii="Calibri" w:hAnsi="Calibri" w:cs="Calibri"/>
                <w:b/>
                <w:bCs/>
                <w:sz w:val="20"/>
                <w:szCs w:val="20"/>
                <w:lang w:val="en-US"/>
              </w:rPr>
              <w:t>Capacity building and strengthened collaboration, learning, and knowledge sharing</w:t>
            </w:r>
          </w:p>
        </w:tc>
      </w:tr>
      <w:tr w:rsidRPr="00F6338A" w:rsidR="00B873D3" w:rsidTr="75824855" w14:paraId="56A05773" w14:textId="77777777">
        <w:trPr>
          <w:trHeight w:val="1368"/>
          <w:jc w:val="center"/>
        </w:trPr>
        <w:tc>
          <w:tcPr>
            <w:tcW w:w="384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B873D3" w:rsidP="008F3E5B" w:rsidRDefault="00B873D3" w14:paraId="11C70C4A" w14:textId="1451FBD9">
            <w:pPr>
              <w:pStyle w:val="Body"/>
              <w:jc w:val="both"/>
              <w:rPr>
                <w:rFonts w:ascii="Calibri" w:hAnsi="Calibri" w:cs="Calibri"/>
                <w:sz w:val="20"/>
                <w:szCs w:val="20"/>
              </w:rPr>
            </w:pPr>
            <w:r w:rsidRPr="00F6338A">
              <w:rPr>
                <w:rFonts w:ascii="Calibri" w:hAnsi="Calibri" w:cs="Calibri"/>
                <w:b/>
                <w:bCs/>
                <w:sz w:val="20"/>
                <w:szCs w:val="20"/>
                <w:u w:val="single"/>
                <w:lang w:val="en-US"/>
              </w:rPr>
              <w:t>Outcome 4.1:</w:t>
            </w:r>
            <w:r w:rsidRPr="00F6338A">
              <w:rPr>
                <w:rFonts w:ascii="Calibri" w:hAnsi="Calibri" w:cs="Calibri"/>
                <w:sz w:val="20"/>
                <w:szCs w:val="20"/>
                <w:lang w:val="en-US"/>
              </w:rPr>
              <w:t xml:space="preserve"> Strengthened coordination, learning and sharing between the GEF-8 Liberia Project and initiatives at the Local, National and Regional levels (the Guinean Forest Biome with emphasis on the Northwest Liberia Landscape)</w:t>
            </w:r>
          </w:p>
        </w:tc>
        <w:tc>
          <w:tcPr>
            <w:tcW w:w="54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B873D3" w:rsidP="008C74E9" w:rsidRDefault="00B873D3" w14:paraId="1C2F1E0B" w14:textId="77777777">
            <w:pPr>
              <w:pStyle w:val="ListParagraph"/>
              <w:numPr>
                <w:ilvl w:val="0"/>
                <w:numId w:val="68"/>
              </w:numPr>
              <w:jc w:val="both"/>
              <w:rPr>
                <w:rFonts w:cs="Calibri"/>
                <w:sz w:val="20"/>
                <w:szCs w:val="20"/>
              </w:rPr>
            </w:pPr>
            <w:r w:rsidRPr="00F6338A">
              <w:rPr>
                <w:rFonts w:cs="Calibri"/>
                <w:sz w:val="20"/>
                <w:szCs w:val="20"/>
              </w:rPr>
              <w:t>Same as above.</w:t>
            </w:r>
          </w:p>
        </w:tc>
      </w:tr>
      <w:tr w:rsidRPr="00F6338A" w:rsidR="00163681" w:rsidTr="75824855" w14:paraId="38CE14E4" w14:textId="77777777">
        <w:trPr>
          <w:trHeight w:val="225"/>
          <w:jc w:val="center"/>
        </w:trPr>
        <w:tc>
          <w:tcPr>
            <w:tcW w:w="19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8CCE4" w:themeFill="accent1" w:themeFillTint="66"/>
            <w:tcMar>
              <w:top w:w="80" w:type="dxa"/>
              <w:left w:w="80" w:type="dxa"/>
              <w:bottom w:w="80" w:type="dxa"/>
              <w:right w:w="80" w:type="dxa"/>
            </w:tcMar>
          </w:tcPr>
          <w:p w:rsidRPr="00F6338A" w:rsidR="00163681" w:rsidP="00B873D3" w:rsidRDefault="00163681" w14:paraId="367194CA" w14:textId="7132EF14">
            <w:pPr>
              <w:pStyle w:val="Body"/>
              <w:jc w:val="both"/>
              <w:rPr>
                <w:rFonts w:ascii="Calibri" w:hAnsi="Calibri" w:cs="Calibri"/>
                <w:sz w:val="20"/>
                <w:szCs w:val="20"/>
              </w:rPr>
            </w:pPr>
            <w:r w:rsidRPr="00F6338A">
              <w:rPr>
                <w:rFonts w:ascii="Calibri" w:hAnsi="Calibri" w:cs="Calibri"/>
                <w:b/>
                <w:bCs/>
                <w:sz w:val="20"/>
                <w:szCs w:val="20"/>
                <w:lang w:val="en-US"/>
              </w:rPr>
              <w:t xml:space="preserve">Component 5: </w:t>
            </w:r>
          </w:p>
        </w:tc>
        <w:tc>
          <w:tcPr>
            <w:tcW w:w="729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F6338A" w:rsidR="00163681" w:rsidP="00B873D3" w:rsidRDefault="00163681" w14:paraId="6047AD3E" w14:textId="25828928">
            <w:pPr>
              <w:pStyle w:val="Body"/>
              <w:jc w:val="both"/>
              <w:rPr>
                <w:rFonts w:ascii="Calibri" w:hAnsi="Calibri" w:cs="Calibri"/>
                <w:sz w:val="20"/>
                <w:szCs w:val="20"/>
              </w:rPr>
            </w:pPr>
            <w:r w:rsidRPr="00F6338A">
              <w:rPr>
                <w:rFonts w:ascii="Calibri" w:hAnsi="Calibri" w:cs="Calibri"/>
                <w:b/>
                <w:bCs/>
                <w:sz w:val="20"/>
                <w:szCs w:val="20"/>
                <w:lang w:val="en-US"/>
              </w:rPr>
              <w:t>Monitoring and Evaluation (M&amp;E)</w:t>
            </w:r>
          </w:p>
        </w:tc>
      </w:tr>
      <w:tr w:rsidRPr="00F6338A" w:rsidR="00B873D3" w:rsidTr="75824855" w14:paraId="59C3E0B9" w14:textId="77777777">
        <w:trPr>
          <w:trHeight w:val="1784"/>
          <w:jc w:val="center"/>
        </w:trPr>
        <w:tc>
          <w:tcPr>
            <w:tcW w:w="384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B873D3" w:rsidP="00B873D3" w:rsidRDefault="00B873D3" w14:paraId="550441D9" w14:textId="706654A9">
            <w:pPr>
              <w:pStyle w:val="Body"/>
              <w:jc w:val="both"/>
              <w:rPr>
                <w:rFonts w:ascii="Calibri" w:hAnsi="Calibri" w:cs="Calibri"/>
                <w:sz w:val="20"/>
                <w:szCs w:val="20"/>
              </w:rPr>
            </w:pPr>
            <w:r w:rsidRPr="00F6338A">
              <w:rPr>
                <w:rFonts w:ascii="Calibri" w:hAnsi="Calibri" w:cs="Calibri"/>
                <w:b/>
                <w:bCs/>
                <w:sz w:val="20"/>
                <w:szCs w:val="20"/>
                <w:u w:val="single"/>
                <w:lang w:val="en-US"/>
              </w:rPr>
              <w:t>Outcome 5.1:</w:t>
            </w:r>
            <w:r w:rsidRPr="00F6338A">
              <w:rPr>
                <w:rFonts w:ascii="Calibri" w:hAnsi="Calibri" w:cs="Calibri"/>
                <w:sz w:val="20"/>
                <w:szCs w:val="20"/>
                <w:lang w:val="en-US"/>
              </w:rPr>
              <w:t xml:space="preserve"> </w:t>
            </w:r>
            <w:r w:rsidRPr="00F6338A">
              <w:rPr>
                <w:rFonts w:ascii="Calibri" w:hAnsi="Calibri" w:cs="Calibri"/>
                <w:color w:val="242424"/>
                <w:sz w:val="20"/>
                <w:szCs w:val="20"/>
                <w:u w:color="242424"/>
                <w:lang w:val="en-US"/>
              </w:rPr>
              <w:t>An effective and gender-sensitive M&amp;E system for the project</w:t>
            </w:r>
          </w:p>
        </w:tc>
        <w:tc>
          <w:tcPr>
            <w:tcW w:w="54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B873D3" w:rsidP="005F3816" w:rsidRDefault="00B873D3" w14:paraId="1F5F0590" w14:textId="773AE55F">
            <w:pPr>
              <w:pStyle w:val="NoSpacing"/>
              <w:spacing w:after="0"/>
              <w:ind w:left="0" w:firstLine="0"/>
              <w:jc w:val="both"/>
              <w:rPr>
                <w:rFonts w:cs="Calibri"/>
                <w:sz w:val="20"/>
                <w:szCs w:val="20"/>
              </w:rPr>
            </w:pPr>
            <w:r w:rsidRPr="00F6338A">
              <w:rPr>
                <w:rFonts w:cs="Calibri"/>
                <w:sz w:val="20"/>
                <w:szCs w:val="20"/>
              </w:rPr>
              <w:t xml:space="preserve">The </w:t>
            </w:r>
            <w:r w:rsidRPr="00F6338A" w:rsidR="00793E33">
              <w:rPr>
                <w:rFonts w:cs="Calibri"/>
                <w:sz w:val="20"/>
                <w:szCs w:val="20"/>
              </w:rPr>
              <w:t>Finance Lead</w:t>
            </w:r>
            <w:r w:rsidRPr="00F6338A">
              <w:rPr>
                <w:rFonts w:cs="Calibri"/>
                <w:sz w:val="20"/>
                <w:szCs w:val="20"/>
              </w:rPr>
              <w:t xml:space="preserve"> will ensure that financial reporting incorporates gender-sensitive perspectives and aligns with gender standards and requirements at </w:t>
            </w:r>
            <w:r w:rsidRPr="00F6338A" w:rsidR="008D6C6D">
              <w:rPr>
                <w:rFonts w:cs="Calibri"/>
                <w:sz w:val="20"/>
                <w:szCs w:val="20"/>
              </w:rPr>
              <w:t xml:space="preserve">the </w:t>
            </w:r>
            <w:r w:rsidRPr="00F6338A">
              <w:rPr>
                <w:rFonts w:cs="Calibri"/>
                <w:sz w:val="20"/>
                <w:szCs w:val="20"/>
              </w:rPr>
              <w:t>programme level.</w:t>
            </w:r>
          </w:p>
          <w:p w:rsidRPr="00F6338A" w:rsidR="00B873D3" w:rsidP="008C74E9" w:rsidRDefault="00B873D3" w14:paraId="1B653616" w14:textId="77777777">
            <w:pPr>
              <w:pStyle w:val="NoSpacing"/>
              <w:numPr>
                <w:ilvl w:val="0"/>
                <w:numId w:val="69"/>
              </w:numPr>
              <w:spacing w:after="0"/>
              <w:jc w:val="both"/>
              <w:rPr>
                <w:rFonts w:cs="Calibri"/>
                <w:sz w:val="20"/>
                <w:szCs w:val="20"/>
              </w:rPr>
            </w:pPr>
            <w:r w:rsidRPr="00F6338A">
              <w:rPr>
                <w:rFonts w:cs="Calibri"/>
                <w:sz w:val="20"/>
                <w:szCs w:val="20"/>
              </w:rPr>
              <w:t>Ensure alignment of financial components with the gender-sensitive M&amp;E framework.</w:t>
            </w:r>
          </w:p>
          <w:p w:rsidRPr="00F6338A" w:rsidR="00B873D3" w:rsidP="008C74E9" w:rsidRDefault="00B873D3" w14:paraId="14D8BC7E" w14:textId="77777777">
            <w:pPr>
              <w:pStyle w:val="NoSpacing"/>
              <w:numPr>
                <w:ilvl w:val="0"/>
                <w:numId w:val="69"/>
              </w:numPr>
              <w:spacing w:after="0"/>
              <w:jc w:val="both"/>
              <w:rPr>
                <w:rFonts w:cs="Calibri"/>
                <w:b/>
                <w:bCs/>
                <w:sz w:val="20"/>
                <w:szCs w:val="20"/>
                <w:u w:val="single"/>
              </w:rPr>
            </w:pPr>
            <w:r w:rsidRPr="00F6338A">
              <w:rPr>
                <w:rFonts w:cs="Calibri"/>
                <w:sz w:val="20"/>
                <w:szCs w:val="20"/>
              </w:rPr>
              <w:t>Collaborate with the monitoring and evaluation team to develop gender-sensitive financial indicators and metrics.</w:t>
            </w:r>
          </w:p>
        </w:tc>
      </w:tr>
      <w:tr w:rsidRPr="00F6338A" w:rsidR="00B873D3" w:rsidTr="75824855" w14:paraId="31B0C37E" w14:textId="77777777">
        <w:trPr>
          <w:trHeight w:val="3510"/>
          <w:jc w:val="center"/>
        </w:trPr>
        <w:tc>
          <w:tcPr>
            <w:tcW w:w="384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8CCE4" w:themeFill="accent1" w:themeFillTint="66"/>
            <w:tcMar>
              <w:top w:w="80" w:type="dxa"/>
              <w:left w:w="80" w:type="dxa"/>
              <w:bottom w:w="80" w:type="dxa"/>
              <w:right w:w="80" w:type="dxa"/>
            </w:tcMar>
          </w:tcPr>
          <w:p w:rsidRPr="00F6338A" w:rsidR="00B873D3" w:rsidP="00B873D3" w:rsidRDefault="00B873D3" w14:paraId="4A9106D4" w14:textId="77777777">
            <w:pPr>
              <w:pStyle w:val="Body"/>
              <w:jc w:val="both"/>
              <w:rPr>
                <w:rFonts w:ascii="Calibri" w:hAnsi="Calibri" w:cs="Calibri"/>
                <w:sz w:val="20"/>
                <w:szCs w:val="20"/>
              </w:rPr>
            </w:pPr>
            <w:r w:rsidRPr="00F6338A">
              <w:rPr>
                <w:rFonts w:ascii="Calibri" w:hAnsi="Calibri" w:cs="Calibri"/>
                <w:sz w:val="20"/>
                <w:szCs w:val="20"/>
                <w:lang w:val="en-US"/>
              </w:rPr>
              <w:t>PMC</w:t>
            </w:r>
          </w:p>
        </w:tc>
        <w:tc>
          <w:tcPr>
            <w:tcW w:w="54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Pr="00F6338A" w:rsidR="00B873D3" w:rsidP="00B873D3" w:rsidRDefault="00B873D3" w14:paraId="38BFC2E4" w14:textId="25E3FDE6">
            <w:pPr>
              <w:pStyle w:val="Body"/>
              <w:shd w:val="clear" w:color="auto" w:fill="FFFFFF"/>
              <w:jc w:val="both"/>
              <w:rPr>
                <w:rFonts w:ascii="Calibri" w:hAnsi="Calibri" w:cs="Calibri"/>
                <w:sz w:val="20"/>
                <w:szCs w:val="20"/>
              </w:rPr>
            </w:pPr>
            <w:r w:rsidRPr="00F6338A">
              <w:rPr>
                <w:rFonts w:ascii="Calibri" w:hAnsi="Calibri" w:cs="Calibri"/>
                <w:sz w:val="20"/>
                <w:szCs w:val="20"/>
                <w:lang w:val="en-US"/>
              </w:rPr>
              <w:t xml:space="preserve">The </w:t>
            </w:r>
            <w:r w:rsidRPr="00F6338A" w:rsidR="00163681">
              <w:rPr>
                <w:rFonts w:ascii="Calibri" w:hAnsi="Calibri" w:cs="Calibri"/>
                <w:sz w:val="20"/>
                <w:szCs w:val="20"/>
                <w:lang w:val="en-US"/>
              </w:rPr>
              <w:t xml:space="preserve">Finance </w:t>
            </w:r>
            <w:r w:rsidRPr="00F6338A" w:rsidR="00793E33">
              <w:rPr>
                <w:rFonts w:ascii="Calibri" w:hAnsi="Calibri" w:cs="Calibri"/>
                <w:sz w:val="20"/>
                <w:szCs w:val="20"/>
                <w:lang w:val="en-US"/>
              </w:rPr>
              <w:t xml:space="preserve">Lead </w:t>
            </w:r>
            <w:r w:rsidRPr="00F6338A">
              <w:rPr>
                <w:rFonts w:ascii="Calibri" w:hAnsi="Calibri" w:cs="Calibri"/>
                <w:sz w:val="20"/>
                <w:szCs w:val="20"/>
                <w:lang w:val="en-US"/>
              </w:rPr>
              <w:t>will ensure effective financial management and governance for all projects and initiatives.</w:t>
            </w:r>
          </w:p>
          <w:p w:rsidRPr="00F6338A" w:rsidR="00B873D3" w:rsidP="008C74E9" w:rsidRDefault="00B873D3" w14:paraId="2FA4706F" w14:textId="77777777">
            <w:pPr>
              <w:pStyle w:val="ListParagraph"/>
              <w:numPr>
                <w:ilvl w:val="0"/>
                <w:numId w:val="70"/>
              </w:numPr>
              <w:shd w:val="clear" w:color="auto" w:fill="FFFFFF"/>
              <w:jc w:val="both"/>
              <w:rPr>
                <w:rFonts w:cs="Calibri"/>
                <w:sz w:val="20"/>
                <w:szCs w:val="20"/>
              </w:rPr>
            </w:pPr>
            <w:r w:rsidRPr="00F6338A">
              <w:rPr>
                <w:rFonts w:cs="Calibri"/>
                <w:sz w:val="20"/>
                <w:szCs w:val="20"/>
              </w:rPr>
              <w:t>Ensure that partners and staff are aware of donor restrictions, financial policies, and cross-cutting issues.</w:t>
            </w:r>
          </w:p>
          <w:p w:rsidRPr="00F6338A" w:rsidR="00B873D3" w:rsidP="008C74E9" w:rsidRDefault="00B873D3" w14:paraId="527A105D" w14:textId="77777777">
            <w:pPr>
              <w:pStyle w:val="ListParagraph"/>
              <w:numPr>
                <w:ilvl w:val="0"/>
                <w:numId w:val="70"/>
              </w:numPr>
              <w:shd w:val="clear" w:color="auto" w:fill="FFFFFF"/>
              <w:jc w:val="both"/>
              <w:rPr>
                <w:rFonts w:cs="Calibri"/>
                <w:sz w:val="20"/>
                <w:szCs w:val="20"/>
              </w:rPr>
            </w:pPr>
            <w:r w:rsidRPr="00F6338A">
              <w:rPr>
                <w:rFonts w:cs="Calibri"/>
                <w:sz w:val="20"/>
                <w:szCs w:val="20"/>
              </w:rPr>
              <w:t>Support the identification and implementation of financial risk mitigation measures related to governance issues and compliance with policies.</w:t>
            </w:r>
          </w:p>
          <w:p w:rsidRPr="00F6338A" w:rsidR="00B873D3" w:rsidP="008C74E9" w:rsidRDefault="00B873D3" w14:paraId="2FD2A8E9" w14:textId="77777777">
            <w:pPr>
              <w:pStyle w:val="ListParagraph"/>
              <w:numPr>
                <w:ilvl w:val="0"/>
                <w:numId w:val="70"/>
              </w:numPr>
              <w:shd w:val="clear" w:color="auto" w:fill="FFFFFF"/>
              <w:jc w:val="both"/>
              <w:rPr>
                <w:rFonts w:cs="Calibri"/>
                <w:sz w:val="20"/>
                <w:szCs w:val="20"/>
              </w:rPr>
            </w:pPr>
            <w:r w:rsidRPr="00F6338A">
              <w:rPr>
                <w:rFonts w:cs="Calibri"/>
                <w:sz w:val="20"/>
                <w:szCs w:val="20"/>
              </w:rPr>
              <w:t>Ensure financial practices are aligned with cross-cutting issues such as gender and inclusion.</w:t>
            </w:r>
          </w:p>
          <w:p w:rsidRPr="00F6338A" w:rsidR="00B873D3" w:rsidP="008C74E9" w:rsidRDefault="00B873D3" w14:paraId="3FA6C66A" w14:textId="77777777">
            <w:pPr>
              <w:pStyle w:val="ListParagraph"/>
              <w:numPr>
                <w:ilvl w:val="0"/>
                <w:numId w:val="70"/>
              </w:numPr>
              <w:shd w:val="clear" w:color="auto" w:fill="FFFFFF"/>
              <w:jc w:val="both"/>
              <w:rPr>
                <w:rFonts w:cs="Calibri"/>
                <w:sz w:val="20"/>
                <w:szCs w:val="20"/>
              </w:rPr>
            </w:pPr>
            <w:r w:rsidRPr="00F6338A">
              <w:rPr>
                <w:rFonts w:cs="Calibri"/>
                <w:sz w:val="20"/>
                <w:szCs w:val="20"/>
              </w:rPr>
              <w:t>Review, approve and manage amendments, payments, and financial reporting for assigned portfolios, ensuring compliance with all relevant policies and regulations.</w:t>
            </w:r>
          </w:p>
          <w:p w:rsidRPr="00F6338A" w:rsidR="00B873D3" w:rsidP="008C74E9" w:rsidRDefault="00B873D3" w14:paraId="7C16AD31" w14:textId="71696347">
            <w:pPr>
              <w:pStyle w:val="ListParagraph"/>
              <w:numPr>
                <w:ilvl w:val="0"/>
                <w:numId w:val="70"/>
              </w:numPr>
              <w:shd w:val="clear" w:color="auto" w:fill="FFFFFF"/>
              <w:jc w:val="both"/>
              <w:rPr>
                <w:rFonts w:cs="Calibri"/>
                <w:sz w:val="20"/>
                <w:szCs w:val="20"/>
              </w:rPr>
            </w:pPr>
            <w:r w:rsidRPr="00F6338A">
              <w:rPr>
                <w:rFonts w:cs="Calibri"/>
                <w:sz w:val="20"/>
                <w:szCs w:val="20"/>
              </w:rPr>
              <w:t>Conduct on-site field assessments to verify financial and contractual compliance of projects, including reviewing invoices and contracts, and inspecting project deliverables.</w:t>
            </w:r>
          </w:p>
          <w:p w:rsidRPr="00F6338A" w:rsidR="00B873D3" w:rsidP="008C74E9" w:rsidRDefault="00B873D3" w14:paraId="0CFF2518" w14:textId="77777777">
            <w:pPr>
              <w:pStyle w:val="ListParagraph"/>
              <w:numPr>
                <w:ilvl w:val="0"/>
                <w:numId w:val="70"/>
              </w:numPr>
              <w:shd w:val="clear" w:color="auto" w:fill="FFFFFF"/>
              <w:jc w:val="both"/>
              <w:rPr>
                <w:rFonts w:cs="Calibri"/>
                <w:sz w:val="20"/>
                <w:szCs w:val="20"/>
              </w:rPr>
            </w:pPr>
            <w:r w:rsidRPr="00F6338A">
              <w:rPr>
                <w:rFonts w:cs="Calibri"/>
                <w:sz w:val="20"/>
                <w:szCs w:val="20"/>
              </w:rPr>
              <w:t>Manage partner quarterly financial reporting, emphasizing cross-cutting issues cross-cutting issues such as gender equality, environmental sustainability, and social inclusion.</w:t>
            </w:r>
          </w:p>
          <w:p w:rsidRPr="00F6338A" w:rsidR="00B873D3" w:rsidP="008C74E9" w:rsidRDefault="00B873D3" w14:paraId="333EB999" w14:textId="77777777">
            <w:pPr>
              <w:pStyle w:val="ListParagraph"/>
              <w:numPr>
                <w:ilvl w:val="0"/>
                <w:numId w:val="70"/>
              </w:numPr>
              <w:shd w:val="clear" w:color="auto" w:fill="FFFFFF"/>
              <w:jc w:val="both"/>
              <w:rPr>
                <w:rFonts w:cs="Calibri"/>
                <w:sz w:val="20"/>
                <w:szCs w:val="20"/>
              </w:rPr>
            </w:pPr>
            <w:r w:rsidRPr="00F6338A">
              <w:rPr>
                <w:rFonts w:cs="Calibri"/>
                <w:sz w:val="20"/>
                <w:szCs w:val="20"/>
              </w:rPr>
              <w:t>Review and approve financial reports to ensure alignment with gender and inclusion goals.</w:t>
            </w:r>
          </w:p>
          <w:p w:rsidRPr="00F6338A" w:rsidR="00B873D3" w:rsidP="008C74E9" w:rsidRDefault="00B873D3" w14:paraId="0862FF0C" w14:textId="77777777">
            <w:pPr>
              <w:pStyle w:val="ListParagraph"/>
              <w:numPr>
                <w:ilvl w:val="0"/>
                <w:numId w:val="70"/>
              </w:numPr>
              <w:shd w:val="clear" w:color="auto" w:fill="FFFFFF"/>
              <w:jc w:val="both"/>
              <w:rPr>
                <w:rFonts w:cs="Calibri"/>
                <w:sz w:val="20"/>
                <w:szCs w:val="20"/>
              </w:rPr>
            </w:pPr>
            <w:r w:rsidRPr="00F6338A">
              <w:rPr>
                <w:rFonts w:cs="Calibri"/>
                <w:sz w:val="20"/>
                <w:szCs w:val="20"/>
              </w:rPr>
              <w:t>Lead the consolidation and review of annual budgets, considering cross-cutting issues such as gender equality, environmental sustainability, and social inclusion.</w:t>
            </w:r>
          </w:p>
          <w:p w:rsidRPr="00F6338A" w:rsidR="00B873D3" w:rsidP="008C74E9" w:rsidRDefault="00B873D3" w14:paraId="58DF2861" w14:textId="77777777">
            <w:pPr>
              <w:pStyle w:val="ListParagraph"/>
              <w:numPr>
                <w:ilvl w:val="0"/>
                <w:numId w:val="70"/>
              </w:numPr>
              <w:shd w:val="clear" w:color="auto" w:fill="FFFFFF"/>
              <w:jc w:val="both"/>
              <w:rPr>
                <w:rFonts w:cs="Calibri"/>
                <w:sz w:val="20"/>
                <w:szCs w:val="20"/>
              </w:rPr>
            </w:pPr>
            <w:r w:rsidRPr="00F6338A">
              <w:rPr>
                <w:rFonts w:cs="Calibri"/>
                <w:sz w:val="20"/>
                <w:szCs w:val="20"/>
              </w:rPr>
              <w:t>Provide quarterly budget vs. actual reports to the Regional Technical Lead with a focus on gender and inclusion.</w:t>
            </w:r>
          </w:p>
          <w:p w:rsidRPr="00F6338A" w:rsidR="00B873D3" w:rsidP="008C74E9" w:rsidRDefault="00B873D3" w14:paraId="041CF3D9" w14:textId="77777777">
            <w:pPr>
              <w:pStyle w:val="ListParagraph"/>
              <w:numPr>
                <w:ilvl w:val="0"/>
                <w:numId w:val="70"/>
              </w:numPr>
              <w:shd w:val="clear" w:color="auto" w:fill="FFFFFF"/>
              <w:jc w:val="both"/>
              <w:rPr>
                <w:rFonts w:cs="Calibri"/>
                <w:sz w:val="20"/>
                <w:szCs w:val="20"/>
              </w:rPr>
            </w:pPr>
            <w:r w:rsidRPr="00F6338A">
              <w:rPr>
                <w:rFonts w:cs="Calibri"/>
                <w:sz w:val="20"/>
                <w:szCs w:val="20"/>
              </w:rPr>
              <w:t>Implement communication strategies to disseminate financial knowledge among stakeholders.</w:t>
            </w:r>
          </w:p>
          <w:p w:rsidRPr="00F6338A" w:rsidR="00B873D3" w:rsidP="008C74E9" w:rsidRDefault="00B873D3" w14:paraId="65C380CE" w14:textId="77777777">
            <w:pPr>
              <w:pStyle w:val="ListParagraph"/>
              <w:numPr>
                <w:ilvl w:val="0"/>
                <w:numId w:val="70"/>
              </w:numPr>
              <w:shd w:val="clear" w:color="auto" w:fill="FFFFFF"/>
              <w:jc w:val="both"/>
              <w:rPr>
                <w:rFonts w:cs="Calibri"/>
                <w:sz w:val="20"/>
                <w:szCs w:val="20"/>
              </w:rPr>
            </w:pPr>
            <w:r w:rsidRPr="00F6338A">
              <w:rPr>
                <w:rFonts w:cs="Calibri"/>
                <w:sz w:val="20"/>
                <w:szCs w:val="20"/>
              </w:rPr>
              <w:t>Maintain meticulous records of financial transactions related to knowledge management.</w:t>
            </w:r>
          </w:p>
          <w:p w:rsidRPr="00F6338A" w:rsidR="00B873D3" w:rsidP="008C74E9" w:rsidRDefault="00B873D3" w14:paraId="183148CA" w14:textId="77777777">
            <w:pPr>
              <w:pStyle w:val="ListParagraph"/>
              <w:numPr>
                <w:ilvl w:val="0"/>
                <w:numId w:val="70"/>
              </w:numPr>
              <w:shd w:val="clear" w:color="auto" w:fill="FFFFFF"/>
              <w:jc w:val="both"/>
              <w:rPr>
                <w:rFonts w:cs="Calibri"/>
                <w:sz w:val="20"/>
                <w:szCs w:val="20"/>
              </w:rPr>
            </w:pPr>
            <w:r w:rsidRPr="00F6338A">
              <w:rPr>
                <w:rFonts w:cs="Calibri"/>
                <w:sz w:val="20"/>
                <w:szCs w:val="20"/>
              </w:rPr>
              <w:t>Prepare comprehensive quarterly reports, highlighting achievements in capacity building.</w:t>
            </w:r>
          </w:p>
          <w:p w:rsidRPr="00F6338A" w:rsidR="00B873D3" w:rsidP="008C74E9" w:rsidRDefault="00B873D3" w14:paraId="35C21AB7" w14:textId="77777777">
            <w:pPr>
              <w:pStyle w:val="ListParagraph"/>
              <w:numPr>
                <w:ilvl w:val="0"/>
                <w:numId w:val="70"/>
              </w:numPr>
              <w:shd w:val="clear" w:color="auto" w:fill="FFFFFF"/>
              <w:jc w:val="both"/>
              <w:rPr>
                <w:rFonts w:cs="Calibri"/>
                <w:sz w:val="20"/>
                <w:szCs w:val="20"/>
              </w:rPr>
            </w:pPr>
            <w:r w:rsidRPr="00F6338A">
              <w:rPr>
                <w:rFonts w:cs="Calibri"/>
                <w:sz w:val="20"/>
                <w:szCs w:val="20"/>
              </w:rPr>
              <w:t>Ensure financial practices, decision-making, and strategies promote and achieve gender and inclusion goals.</w:t>
            </w:r>
          </w:p>
          <w:p w:rsidRPr="00F6338A" w:rsidR="00B873D3" w:rsidP="008C74E9" w:rsidRDefault="00B873D3" w14:paraId="7287B432" w14:textId="77777777">
            <w:pPr>
              <w:pStyle w:val="ListParagraph"/>
              <w:numPr>
                <w:ilvl w:val="0"/>
                <w:numId w:val="70"/>
              </w:numPr>
              <w:shd w:val="clear" w:color="auto" w:fill="FFFFFF"/>
              <w:jc w:val="both"/>
              <w:rPr>
                <w:rFonts w:cs="Calibri"/>
                <w:sz w:val="20"/>
                <w:szCs w:val="20"/>
              </w:rPr>
            </w:pPr>
            <w:r w:rsidRPr="00F6338A">
              <w:rPr>
                <w:rFonts w:cs="Calibri"/>
                <w:sz w:val="20"/>
                <w:szCs w:val="20"/>
              </w:rPr>
              <w:t>Develop and manage project logistics for materials, equipment, and field activities.</w:t>
            </w:r>
          </w:p>
          <w:p w:rsidRPr="00F6338A" w:rsidR="00B873D3" w:rsidP="008C74E9" w:rsidRDefault="00B873D3" w14:paraId="5B18DA93" w14:textId="77777777">
            <w:pPr>
              <w:pStyle w:val="ListParagraph"/>
              <w:numPr>
                <w:ilvl w:val="0"/>
                <w:numId w:val="70"/>
              </w:numPr>
              <w:shd w:val="clear" w:color="auto" w:fill="FFFFFF"/>
              <w:jc w:val="both"/>
              <w:rPr>
                <w:rFonts w:cs="Calibri"/>
                <w:sz w:val="20"/>
                <w:szCs w:val="20"/>
              </w:rPr>
            </w:pPr>
            <w:r w:rsidRPr="00F6338A">
              <w:rPr>
                <w:rFonts w:cs="Calibri"/>
                <w:sz w:val="20"/>
                <w:szCs w:val="20"/>
              </w:rPr>
              <w:t>Ensure timely delivery of goods and services within budget and risk mitigation.</w:t>
            </w:r>
          </w:p>
          <w:p w:rsidRPr="00F6338A" w:rsidR="00B873D3" w:rsidP="008C74E9" w:rsidRDefault="00B873D3" w14:paraId="63860F58" w14:textId="77777777">
            <w:pPr>
              <w:pStyle w:val="ListParagraph"/>
              <w:numPr>
                <w:ilvl w:val="0"/>
                <w:numId w:val="70"/>
              </w:numPr>
              <w:shd w:val="clear" w:color="auto" w:fill="FFFFFF"/>
              <w:jc w:val="both"/>
              <w:rPr>
                <w:rFonts w:cs="Calibri"/>
                <w:sz w:val="20"/>
                <w:szCs w:val="20"/>
              </w:rPr>
            </w:pPr>
            <w:r w:rsidRPr="00F6338A">
              <w:rPr>
                <w:rFonts w:cs="Calibri"/>
                <w:sz w:val="20"/>
                <w:szCs w:val="20"/>
              </w:rPr>
              <w:t>Supervise team members, provide guidance, and monitor performance.</w:t>
            </w:r>
          </w:p>
          <w:p w:rsidRPr="00F6338A" w:rsidR="00B873D3" w:rsidP="008C74E9" w:rsidRDefault="00B873D3" w14:paraId="290789EC" w14:textId="77777777">
            <w:pPr>
              <w:pStyle w:val="ListParagraph"/>
              <w:numPr>
                <w:ilvl w:val="0"/>
                <w:numId w:val="70"/>
              </w:numPr>
              <w:shd w:val="clear" w:color="auto" w:fill="FFFFFF"/>
              <w:jc w:val="both"/>
              <w:rPr>
                <w:rFonts w:cs="Calibri"/>
                <w:sz w:val="20"/>
                <w:szCs w:val="20"/>
              </w:rPr>
            </w:pPr>
            <w:r w:rsidRPr="00F6338A">
              <w:rPr>
                <w:rFonts w:cs="Calibri"/>
                <w:sz w:val="20"/>
                <w:szCs w:val="20"/>
              </w:rPr>
              <w:t>Identify and address team needs, including training and development.</w:t>
            </w:r>
          </w:p>
          <w:p w:rsidRPr="00F6338A" w:rsidR="00B873D3" w:rsidP="008C74E9" w:rsidRDefault="00B873D3" w14:paraId="2142EC3E" w14:textId="77777777">
            <w:pPr>
              <w:pStyle w:val="ListParagraph"/>
              <w:numPr>
                <w:ilvl w:val="0"/>
                <w:numId w:val="70"/>
              </w:numPr>
              <w:shd w:val="clear" w:color="auto" w:fill="FFFFFF"/>
              <w:jc w:val="both"/>
              <w:rPr>
                <w:rFonts w:cs="Calibri"/>
                <w:sz w:val="20"/>
                <w:szCs w:val="20"/>
              </w:rPr>
            </w:pPr>
            <w:r w:rsidRPr="00F6338A">
              <w:rPr>
                <w:rFonts w:cs="Calibri"/>
                <w:sz w:val="20"/>
                <w:szCs w:val="20"/>
              </w:rPr>
              <w:t>Ensure smooth recruitment, evaluations, and compliance processes.</w:t>
            </w:r>
          </w:p>
          <w:p w:rsidRPr="00F6338A" w:rsidR="00B873D3" w:rsidP="008C74E9" w:rsidRDefault="00B873D3" w14:paraId="1F6DC145" w14:textId="77777777">
            <w:pPr>
              <w:pStyle w:val="ListParagraph"/>
              <w:numPr>
                <w:ilvl w:val="0"/>
                <w:numId w:val="70"/>
              </w:numPr>
              <w:shd w:val="clear" w:color="auto" w:fill="FFFFFF"/>
              <w:jc w:val="both"/>
              <w:rPr>
                <w:rFonts w:cs="Calibri"/>
                <w:sz w:val="20"/>
                <w:szCs w:val="20"/>
              </w:rPr>
            </w:pPr>
            <w:r w:rsidRPr="00F6338A">
              <w:rPr>
                <w:rFonts w:cs="Calibri"/>
                <w:sz w:val="20"/>
                <w:szCs w:val="20"/>
              </w:rPr>
              <w:t>Develop and implement procurement plans.</w:t>
            </w:r>
          </w:p>
          <w:p w:rsidRPr="00F6338A" w:rsidR="00B873D3" w:rsidP="008C74E9" w:rsidRDefault="00B873D3" w14:paraId="509C3720" w14:textId="77777777">
            <w:pPr>
              <w:pStyle w:val="ListParagraph"/>
              <w:numPr>
                <w:ilvl w:val="0"/>
                <w:numId w:val="70"/>
              </w:numPr>
              <w:shd w:val="clear" w:color="auto" w:fill="FFFFFF"/>
              <w:jc w:val="both"/>
              <w:rPr>
                <w:rFonts w:cs="Calibri"/>
                <w:sz w:val="20"/>
                <w:szCs w:val="20"/>
              </w:rPr>
            </w:pPr>
            <w:r w:rsidRPr="00F6338A">
              <w:rPr>
                <w:rFonts w:cs="Calibri"/>
                <w:sz w:val="20"/>
                <w:szCs w:val="20"/>
              </w:rPr>
              <w:t>Manage supplier relationships and performance and address issues.</w:t>
            </w:r>
          </w:p>
          <w:p w:rsidRPr="00F6338A" w:rsidR="00B873D3" w:rsidP="008C74E9" w:rsidRDefault="00B873D3" w14:paraId="13FBB645" w14:textId="77777777">
            <w:pPr>
              <w:pStyle w:val="ListParagraph"/>
              <w:numPr>
                <w:ilvl w:val="0"/>
                <w:numId w:val="70"/>
              </w:numPr>
              <w:shd w:val="clear" w:color="auto" w:fill="FFFFFF"/>
              <w:jc w:val="both"/>
              <w:rPr>
                <w:rFonts w:cs="Calibri"/>
                <w:sz w:val="20"/>
                <w:szCs w:val="20"/>
              </w:rPr>
            </w:pPr>
            <w:r w:rsidRPr="00F6338A">
              <w:rPr>
                <w:rFonts w:cs="Calibri"/>
                <w:sz w:val="20"/>
                <w:szCs w:val="20"/>
              </w:rPr>
              <w:t>Ensure procurement transparency and accountability.</w:t>
            </w:r>
          </w:p>
          <w:p w:rsidRPr="00F6338A" w:rsidR="00B873D3" w:rsidP="008C74E9" w:rsidRDefault="00B873D3" w14:paraId="3A8C4145" w14:textId="77777777">
            <w:pPr>
              <w:pStyle w:val="ListParagraph"/>
              <w:numPr>
                <w:ilvl w:val="0"/>
                <w:numId w:val="71"/>
              </w:numPr>
              <w:jc w:val="both"/>
              <w:rPr>
                <w:rFonts w:cs="Calibri"/>
                <w:sz w:val="20"/>
                <w:szCs w:val="20"/>
              </w:rPr>
            </w:pPr>
            <w:r w:rsidRPr="00F6338A">
              <w:rPr>
                <w:rFonts w:cs="Calibri"/>
                <w:sz w:val="20"/>
                <w:szCs w:val="20"/>
              </w:rPr>
              <w:t>Support the annual audit process, in coordination with CI-GEF.</w:t>
            </w:r>
          </w:p>
        </w:tc>
      </w:tr>
      <w:bookmarkEnd w:id="245"/>
    </w:tbl>
    <w:p w:rsidRPr="00F6338A" w:rsidR="00B873D3" w:rsidP="00A635F1" w:rsidRDefault="00B873D3" w14:paraId="654880ED" w14:textId="77777777">
      <w:pPr>
        <w:pStyle w:val="Body"/>
        <w:jc w:val="both"/>
        <w:rPr>
          <w:rFonts w:ascii="Calibri" w:hAnsi="Calibri" w:cs="Calibri"/>
          <w:sz w:val="20"/>
          <w:szCs w:val="20"/>
          <w:lang w:val="en-US"/>
        </w:rPr>
      </w:pPr>
    </w:p>
    <w:p w:rsidRPr="00F6338A" w:rsidR="00F26AB8" w:rsidRDefault="00F26AB8" w14:paraId="69FE554F" w14:textId="0576740B">
      <w:pPr>
        <w:rPr>
          <w:rFonts w:cs="Calibri"/>
          <w:color w:val="000000"/>
          <w:sz w:val="20"/>
          <w:szCs w:val="20"/>
          <w:u w:color="000000"/>
          <w:lang w:val="en-CA" w:eastAsia="en-CA"/>
          <w14:textOutline w14:w="12700" w14:cap="flat" w14:cmpd="sng" w14:algn="ctr">
            <w14:noFill/>
            <w14:prstDash w14:val="solid"/>
            <w14:miter w14:lim="400000"/>
          </w14:textOutline>
        </w:rPr>
      </w:pPr>
      <w:r w:rsidRPr="00F6338A">
        <w:rPr>
          <w:rFonts w:cs="Calibri"/>
          <w:sz w:val="20"/>
          <w:szCs w:val="20"/>
        </w:rPr>
        <w:br w:type="page"/>
      </w:r>
    </w:p>
    <w:p w:rsidRPr="00F6338A" w:rsidR="00F26AB8" w:rsidP="00BE5736" w:rsidRDefault="00F26AB8" w14:paraId="57985A81" w14:textId="5784CD48">
      <w:pPr>
        <w:pStyle w:val="Heading2"/>
      </w:pPr>
      <w:bookmarkStart w:name="_Toc180748831" w:id="248"/>
      <w:r w:rsidRPr="00F6338A">
        <w:rPr>
          <w:rStyle w:val="None"/>
          <w:rFonts w:eastAsia="Arial Unicode MS" w:cs="Arial Unicode MS"/>
          <w:u w:val="single"/>
          <w:lang w:val="de-DE"/>
        </w:rPr>
        <w:t xml:space="preserve">ANNEX </w:t>
      </w:r>
      <w:r w:rsidRPr="00F6338A" w:rsidR="00F12DE3">
        <w:rPr>
          <w:rStyle w:val="None"/>
          <w:rFonts w:eastAsia="Arial Unicode MS" w:cs="Arial Unicode MS"/>
          <w:u w:val="single"/>
          <w:lang w:val="de-DE"/>
        </w:rPr>
        <w:t>J</w:t>
      </w:r>
      <w:r w:rsidRPr="00F6338A">
        <w:rPr>
          <w:rStyle w:val="None"/>
          <w:rFonts w:eastAsia="Arial Unicode MS" w:cs="Arial Unicode MS"/>
          <w:u w:val="single"/>
          <w:lang w:val="de-DE"/>
        </w:rPr>
        <w:t>:</w:t>
      </w:r>
      <w:r w:rsidRPr="00F6338A">
        <w:rPr>
          <w:rStyle w:val="None"/>
          <w:rFonts w:eastAsia="Arial Unicode MS" w:cs="Arial Unicode MS"/>
          <w:lang w:val="nl-NL"/>
        </w:rPr>
        <w:t xml:space="preserve"> Rio Markers</w:t>
      </w:r>
      <w:bookmarkEnd w:id="248"/>
    </w:p>
    <w:p w:rsidRPr="00F6338A" w:rsidR="00F26AB8" w:rsidP="00F26AB8" w:rsidRDefault="00F26AB8" w14:paraId="0AD4D923" w14:textId="77777777">
      <w:pPr>
        <w:pStyle w:val="BodyA"/>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334"/>
        <w:gridCol w:w="2341"/>
        <w:gridCol w:w="2339"/>
        <w:gridCol w:w="2336"/>
      </w:tblGrid>
      <w:tr w:rsidRPr="00F6338A" w:rsidR="00F26AB8" w:rsidDel="00E72D64" w:rsidTr="002E755A" w14:paraId="1773C619" w14:textId="77777777">
        <w:trPr>
          <w:trHeight w:val="353"/>
        </w:trPr>
        <w:tc>
          <w:tcPr>
            <w:tcW w:w="1248" w:type="pct"/>
            <w:tcBorders>
              <w:left w:val="single" w:color="auto" w:sz="4" w:space="0"/>
            </w:tcBorders>
            <w:shd w:val="clear" w:color="auto" w:fill="auto"/>
          </w:tcPr>
          <w:p w:rsidRPr="00F6338A" w:rsidR="00F26AB8" w:rsidDel="00E72D64" w:rsidP="00545DD0" w:rsidRDefault="00F26AB8" w14:paraId="229AD820" w14:textId="77777777">
            <w:pPr>
              <w:shd w:val="clear" w:color="auto" w:fill="FFFFFF"/>
              <w:ind w:right="180"/>
              <w:jc w:val="center"/>
              <w:rPr>
                <w:rFonts w:cs="Calibri"/>
                <w:b/>
                <w:color w:val="000000"/>
                <w:sz w:val="20"/>
                <w:szCs w:val="20"/>
              </w:rPr>
            </w:pPr>
            <w:r w:rsidRPr="00F6338A" w:rsidDel="00E72D64">
              <w:rPr>
                <w:rFonts w:cs="Calibri"/>
                <w:b/>
                <w:color w:val="000000"/>
                <w:sz w:val="20"/>
                <w:szCs w:val="20"/>
              </w:rPr>
              <w:t>Climate Change Mitigation</w:t>
            </w:r>
          </w:p>
        </w:tc>
        <w:tc>
          <w:tcPr>
            <w:tcW w:w="1252" w:type="pct"/>
            <w:shd w:val="clear" w:color="auto" w:fill="auto"/>
          </w:tcPr>
          <w:p w:rsidRPr="00F6338A" w:rsidR="00F26AB8" w:rsidDel="00E72D64" w:rsidP="00545DD0" w:rsidRDefault="00F26AB8" w14:paraId="2962173F" w14:textId="77777777">
            <w:pPr>
              <w:shd w:val="clear" w:color="auto" w:fill="FFFFFF"/>
              <w:ind w:right="180"/>
              <w:jc w:val="center"/>
              <w:rPr>
                <w:rFonts w:cs="Calibri"/>
                <w:b/>
                <w:color w:val="000000"/>
                <w:sz w:val="20"/>
                <w:szCs w:val="20"/>
              </w:rPr>
            </w:pPr>
            <w:r w:rsidRPr="00F6338A" w:rsidDel="00E72D64">
              <w:rPr>
                <w:rFonts w:cs="Calibri"/>
                <w:b/>
                <w:color w:val="000000"/>
                <w:sz w:val="20"/>
                <w:szCs w:val="20"/>
              </w:rPr>
              <w:t>Climate Change Adaptation</w:t>
            </w:r>
          </w:p>
        </w:tc>
        <w:tc>
          <w:tcPr>
            <w:tcW w:w="1251" w:type="pct"/>
            <w:shd w:val="clear" w:color="auto" w:fill="auto"/>
          </w:tcPr>
          <w:p w:rsidRPr="00F6338A" w:rsidR="00F26AB8" w:rsidDel="00E72D64" w:rsidP="00545DD0" w:rsidRDefault="00F26AB8" w14:paraId="33229AA3" w14:textId="77777777">
            <w:pPr>
              <w:shd w:val="clear" w:color="auto" w:fill="FFFFFF"/>
              <w:ind w:right="180"/>
              <w:jc w:val="center"/>
              <w:rPr>
                <w:rFonts w:cs="Calibri"/>
                <w:b/>
                <w:color w:val="000000"/>
                <w:sz w:val="20"/>
                <w:szCs w:val="20"/>
              </w:rPr>
            </w:pPr>
            <w:r w:rsidRPr="00F6338A" w:rsidDel="00E72D64">
              <w:rPr>
                <w:rFonts w:cs="Calibri"/>
                <w:b/>
                <w:color w:val="000000"/>
                <w:sz w:val="20"/>
                <w:szCs w:val="20"/>
              </w:rPr>
              <w:t>Biodiversity</w:t>
            </w:r>
          </w:p>
        </w:tc>
        <w:tc>
          <w:tcPr>
            <w:tcW w:w="1250" w:type="pct"/>
            <w:shd w:val="clear" w:color="auto" w:fill="auto"/>
          </w:tcPr>
          <w:p w:rsidRPr="00F6338A" w:rsidR="00F26AB8" w:rsidDel="00E72D64" w:rsidP="00545DD0" w:rsidRDefault="00F26AB8" w14:paraId="51933562" w14:textId="77777777">
            <w:pPr>
              <w:shd w:val="clear" w:color="auto" w:fill="FFFFFF"/>
              <w:ind w:right="180"/>
              <w:jc w:val="center"/>
              <w:rPr>
                <w:rFonts w:cs="Calibri"/>
                <w:b/>
                <w:color w:val="000000"/>
                <w:sz w:val="20"/>
                <w:szCs w:val="20"/>
              </w:rPr>
            </w:pPr>
            <w:r w:rsidRPr="00F6338A" w:rsidDel="00E72D64">
              <w:rPr>
                <w:rFonts w:cs="Calibri"/>
                <w:b/>
                <w:color w:val="000000"/>
                <w:sz w:val="20"/>
                <w:szCs w:val="20"/>
              </w:rPr>
              <w:t>Desertification</w:t>
            </w:r>
          </w:p>
        </w:tc>
      </w:tr>
      <w:tr w:rsidRPr="00F6338A" w:rsidR="00F26AB8" w:rsidDel="00E72D64" w:rsidTr="002E755A" w14:paraId="29E12220" w14:textId="77777777">
        <w:trPr>
          <w:trHeight w:val="370"/>
        </w:trPr>
        <w:tc>
          <w:tcPr>
            <w:tcW w:w="1248" w:type="pct"/>
            <w:tcBorders>
              <w:left w:val="single" w:color="auto" w:sz="4" w:space="0"/>
            </w:tcBorders>
            <w:shd w:val="clear" w:color="auto" w:fill="auto"/>
          </w:tcPr>
          <w:p w:rsidRPr="00F6338A" w:rsidR="00F26AB8" w:rsidP="00545DD0" w:rsidRDefault="00F26AB8" w14:paraId="4F836A39" w14:textId="18255958">
            <w:pPr>
              <w:shd w:val="clear" w:color="auto" w:fill="FFFFFF" w:themeFill="background1"/>
              <w:ind w:right="180"/>
              <w:jc w:val="center"/>
              <w:rPr>
                <w:rFonts w:cs="Calibri"/>
                <w:color w:val="000000" w:themeColor="text1"/>
                <w:sz w:val="20"/>
                <w:szCs w:val="20"/>
              </w:rPr>
            </w:pPr>
            <w:r w:rsidRPr="00F6338A" w:rsidDel="00E72D64">
              <w:rPr>
                <w:rFonts w:cs="Calibri"/>
                <w:color w:val="000000" w:themeColor="text1"/>
                <w:sz w:val="20"/>
                <w:szCs w:val="20"/>
              </w:rPr>
              <w:t xml:space="preserve">Climate Change Mitigation </w:t>
            </w:r>
            <w:r w:rsidRPr="00F6338A" w:rsidR="00BB4A8D">
              <w:rPr>
                <w:rFonts w:cs="Calibri"/>
                <w:color w:val="000000" w:themeColor="text1"/>
                <w:sz w:val="20"/>
                <w:szCs w:val="20"/>
              </w:rPr>
              <w:t>2</w:t>
            </w:r>
          </w:p>
          <w:p w:rsidRPr="00F6338A" w:rsidR="00F26AB8" w:rsidP="002E755A" w:rsidRDefault="00F26AB8" w14:paraId="7F8EEEEF" w14:textId="77777777">
            <w:pPr>
              <w:shd w:val="clear" w:color="auto" w:fill="FFFFFF" w:themeFill="background1"/>
              <w:ind w:right="180"/>
              <w:rPr>
                <w:rFonts w:cs="Calibri"/>
                <w:color w:val="000000" w:themeColor="text1"/>
                <w:sz w:val="20"/>
                <w:szCs w:val="20"/>
              </w:rPr>
            </w:pPr>
          </w:p>
          <w:p w:rsidRPr="00F6338A" w:rsidR="00F26AB8" w:rsidDel="00E72D64" w:rsidP="00545DD0" w:rsidRDefault="00F26AB8" w14:paraId="29714C0C" w14:textId="77777777">
            <w:pPr>
              <w:shd w:val="clear" w:color="auto" w:fill="FFFFFF" w:themeFill="background1"/>
              <w:ind w:right="180"/>
              <w:jc w:val="center"/>
              <w:rPr>
                <w:rFonts w:cs="Calibri"/>
                <w:color w:val="000000"/>
                <w:sz w:val="20"/>
                <w:szCs w:val="20"/>
              </w:rPr>
            </w:pPr>
            <w:r w:rsidRPr="00F6338A" w:rsidDel="00E72D64">
              <w:rPr>
                <w:rFonts w:cs="Calibri"/>
                <w:color w:val="000000"/>
                <w:sz w:val="20"/>
                <w:szCs w:val="20"/>
              </w:rPr>
              <w:fldChar w:fldCharType="begin">
                <w:ffData>
                  <w:name w:val=""/>
                  <w:enabled/>
                  <w:calcOnExit w:val="0"/>
                  <w:ddList>
                    <w:listEntry w:val="(multiple selection)"/>
                    <w:listEntry w:val="Climate Change Mitigation 0"/>
                    <w:listEntry w:val="Climate Change Mitigation 1"/>
                    <w:listEntry w:val="Climate Change Mitigation 2"/>
                  </w:ddList>
                </w:ffData>
              </w:fldChar>
            </w:r>
            <w:r w:rsidRPr="00F6338A" w:rsidDel="00E72D64">
              <w:rPr>
                <w:rFonts w:cs="Calibri"/>
                <w:color w:val="000000"/>
                <w:sz w:val="20"/>
                <w:szCs w:val="20"/>
              </w:rPr>
              <w:instrText xml:space="preserve"> FORMDROPDOWN </w:instrText>
            </w:r>
            <w:r w:rsidRPr="00F6338A" w:rsidDel="00E72D64">
              <w:rPr>
                <w:rFonts w:cs="Calibri"/>
                <w:color w:val="000000"/>
                <w:sz w:val="20"/>
                <w:szCs w:val="20"/>
              </w:rPr>
            </w:r>
            <w:r w:rsidRPr="00F6338A" w:rsidDel="00E72D64">
              <w:rPr>
                <w:rFonts w:cs="Calibri"/>
                <w:color w:val="000000"/>
                <w:sz w:val="20"/>
                <w:szCs w:val="20"/>
              </w:rPr>
              <w:fldChar w:fldCharType="separate"/>
            </w:r>
            <w:r w:rsidRPr="00F6338A" w:rsidDel="00E72D64">
              <w:rPr>
                <w:rFonts w:cs="Calibri"/>
                <w:color w:val="000000"/>
                <w:sz w:val="20"/>
                <w:szCs w:val="20"/>
              </w:rPr>
              <w:fldChar w:fldCharType="end"/>
            </w:r>
          </w:p>
        </w:tc>
        <w:tc>
          <w:tcPr>
            <w:tcW w:w="1252" w:type="pct"/>
            <w:shd w:val="clear" w:color="auto" w:fill="auto"/>
          </w:tcPr>
          <w:p w:rsidRPr="00F6338A" w:rsidR="00F26AB8" w:rsidP="00545DD0" w:rsidRDefault="00F26AB8" w14:paraId="7EE1F2C8" w14:textId="77777777">
            <w:pPr>
              <w:shd w:val="clear" w:color="auto" w:fill="FFFFFF" w:themeFill="background1"/>
              <w:ind w:right="180"/>
              <w:jc w:val="center"/>
              <w:rPr>
                <w:rFonts w:cs="Calibri"/>
                <w:color w:val="000000" w:themeColor="text1"/>
                <w:sz w:val="20"/>
                <w:szCs w:val="20"/>
              </w:rPr>
            </w:pPr>
          </w:p>
          <w:p w:rsidRPr="00F6338A" w:rsidR="009C1500" w:rsidP="00545DD0" w:rsidRDefault="009C1500" w14:paraId="1D7D73A5" w14:textId="77777777">
            <w:pPr>
              <w:shd w:val="clear" w:color="auto" w:fill="FFFFFF" w:themeFill="background1"/>
              <w:ind w:right="180"/>
              <w:jc w:val="center"/>
              <w:rPr>
                <w:rFonts w:cs="Calibri"/>
                <w:color w:val="000000" w:themeColor="text1"/>
                <w:sz w:val="20"/>
                <w:szCs w:val="20"/>
              </w:rPr>
            </w:pPr>
          </w:p>
          <w:p w:rsidRPr="00F6338A" w:rsidR="009C1500" w:rsidP="00545DD0" w:rsidRDefault="009C1500" w14:paraId="1901B645" w14:textId="77777777">
            <w:pPr>
              <w:shd w:val="clear" w:color="auto" w:fill="FFFFFF" w:themeFill="background1"/>
              <w:ind w:right="180"/>
              <w:jc w:val="center"/>
              <w:rPr>
                <w:rFonts w:cs="Calibri"/>
                <w:color w:val="000000" w:themeColor="text1"/>
                <w:sz w:val="20"/>
                <w:szCs w:val="20"/>
              </w:rPr>
            </w:pPr>
          </w:p>
          <w:p w:rsidRPr="00F6338A" w:rsidR="00F26AB8" w:rsidDel="00E72D64" w:rsidP="00545DD0" w:rsidRDefault="00F26AB8" w14:paraId="3D2BE841" w14:textId="77777777">
            <w:pPr>
              <w:shd w:val="clear" w:color="auto" w:fill="FFFFFF" w:themeFill="background1"/>
              <w:ind w:right="180"/>
              <w:jc w:val="center"/>
              <w:rPr>
                <w:rFonts w:cs="Calibri"/>
                <w:color w:val="000000"/>
                <w:sz w:val="20"/>
                <w:szCs w:val="20"/>
              </w:rPr>
            </w:pPr>
            <w:r w:rsidRPr="00F6338A" w:rsidDel="00E72D64">
              <w:rPr>
                <w:rFonts w:cs="Calibri"/>
                <w:color w:val="000000"/>
                <w:sz w:val="20"/>
                <w:szCs w:val="20"/>
              </w:rPr>
              <w:fldChar w:fldCharType="begin">
                <w:ffData>
                  <w:name w:val=""/>
                  <w:enabled/>
                  <w:calcOnExit w:val="0"/>
                  <w:ddList>
                    <w:listEntry w:val="(multiple selection)"/>
                    <w:listEntry w:val="Climate Change Adaptation 0"/>
                    <w:listEntry w:val="Climate Change Adaptation 1"/>
                    <w:listEntry w:val="Climate Change Adaptation 2"/>
                  </w:ddList>
                </w:ffData>
              </w:fldChar>
            </w:r>
            <w:r w:rsidRPr="00F6338A" w:rsidDel="00E72D64">
              <w:rPr>
                <w:rFonts w:cs="Calibri"/>
                <w:color w:val="000000"/>
                <w:sz w:val="20"/>
                <w:szCs w:val="20"/>
              </w:rPr>
              <w:instrText xml:space="preserve"> FORMDROPDOWN </w:instrText>
            </w:r>
            <w:r w:rsidRPr="00F6338A" w:rsidDel="00E72D64">
              <w:rPr>
                <w:rFonts w:cs="Calibri"/>
                <w:color w:val="000000"/>
                <w:sz w:val="20"/>
                <w:szCs w:val="20"/>
              </w:rPr>
            </w:r>
            <w:r w:rsidRPr="00F6338A" w:rsidDel="00E72D64">
              <w:rPr>
                <w:rFonts w:cs="Calibri"/>
                <w:color w:val="000000"/>
                <w:sz w:val="20"/>
                <w:szCs w:val="20"/>
              </w:rPr>
              <w:fldChar w:fldCharType="separate"/>
            </w:r>
            <w:r w:rsidRPr="00F6338A" w:rsidDel="00E72D64">
              <w:rPr>
                <w:rFonts w:cs="Calibri"/>
                <w:color w:val="000000"/>
                <w:sz w:val="20"/>
                <w:szCs w:val="20"/>
              </w:rPr>
              <w:fldChar w:fldCharType="end"/>
            </w:r>
          </w:p>
        </w:tc>
        <w:tc>
          <w:tcPr>
            <w:tcW w:w="1251" w:type="pct"/>
            <w:shd w:val="clear" w:color="auto" w:fill="auto"/>
          </w:tcPr>
          <w:p w:rsidRPr="00F6338A" w:rsidR="00F26AB8" w:rsidP="00545DD0" w:rsidRDefault="00F26AB8" w14:paraId="5879DA5B" w14:textId="77777777">
            <w:pPr>
              <w:shd w:val="clear" w:color="auto" w:fill="FFFFFF" w:themeFill="background1"/>
              <w:ind w:right="180"/>
              <w:jc w:val="center"/>
              <w:rPr>
                <w:rFonts w:cs="Calibri"/>
                <w:color w:val="000000" w:themeColor="text1"/>
                <w:sz w:val="20"/>
                <w:szCs w:val="20"/>
              </w:rPr>
            </w:pPr>
            <w:r w:rsidRPr="00F6338A" w:rsidDel="00E72D64">
              <w:rPr>
                <w:rFonts w:cs="Calibri"/>
                <w:color w:val="000000" w:themeColor="text1"/>
                <w:sz w:val="20"/>
                <w:szCs w:val="20"/>
              </w:rPr>
              <w:t xml:space="preserve">Biodiversity </w:t>
            </w:r>
            <w:r w:rsidRPr="00F6338A">
              <w:rPr>
                <w:rFonts w:cs="Calibri"/>
                <w:color w:val="000000" w:themeColor="text1"/>
                <w:sz w:val="20"/>
                <w:szCs w:val="20"/>
              </w:rPr>
              <w:t>2</w:t>
            </w:r>
          </w:p>
          <w:p w:rsidRPr="00F6338A" w:rsidR="00F26AB8" w:rsidP="00545DD0" w:rsidRDefault="00F26AB8" w14:paraId="55BABF9B" w14:textId="77777777">
            <w:pPr>
              <w:shd w:val="clear" w:color="auto" w:fill="FFFFFF" w:themeFill="background1"/>
              <w:ind w:right="180"/>
              <w:jc w:val="center"/>
              <w:rPr>
                <w:rFonts w:cs="Calibri"/>
                <w:color w:val="000000" w:themeColor="text1"/>
                <w:sz w:val="20"/>
                <w:szCs w:val="20"/>
              </w:rPr>
            </w:pPr>
          </w:p>
          <w:p w:rsidRPr="00F6338A" w:rsidR="00F26AB8" w:rsidP="00545DD0" w:rsidRDefault="00F26AB8" w14:paraId="78558262" w14:textId="77777777">
            <w:pPr>
              <w:shd w:val="clear" w:color="auto" w:fill="FFFFFF" w:themeFill="background1"/>
              <w:ind w:right="180"/>
              <w:jc w:val="center"/>
              <w:rPr>
                <w:rFonts w:cs="Calibri"/>
                <w:color w:val="000000" w:themeColor="text1"/>
                <w:sz w:val="20"/>
                <w:szCs w:val="20"/>
              </w:rPr>
            </w:pPr>
          </w:p>
          <w:p w:rsidRPr="00F6338A" w:rsidR="00F26AB8" w:rsidDel="00E72D64" w:rsidP="00545DD0" w:rsidRDefault="00F26AB8" w14:paraId="0377EB15" w14:textId="77777777">
            <w:pPr>
              <w:shd w:val="clear" w:color="auto" w:fill="FFFFFF" w:themeFill="background1"/>
              <w:ind w:right="180"/>
              <w:jc w:val="center"/>
              <w:rPr>
                <w:rFonts w:cs="Calibri"/>
                <w:color w:val="000000"/>
                <w:sz w:val="20"/>
                <w:szCs w:val="20"/>
              </w:rPr>
            </w:pPr>
            <w:r w:rsidRPr="00F6338A" w:rsidDel="00E72D64">
              <w:rPr>
                <w:rFonts w:cs="Calibri"/>
                <w:color w:val="000000"/>
                <w:sz w:val="20"/>
                <w:szCs w:val="20"/>
              </w:rPr>
              <w:fldChar w:fldCharType="begin">
                <w:ffData>
                  <w:name w:val=""/>
                  <w:enabled/>
                  <w:calcOnExit w:val="0"/>
                  <w:ddList>
                    <w:listEntry w:val="(multiple selection)"/>
                    <w:listEntry w:val="Biodiversity 0"/>
                    <w:listEntry w:val="Biodiversity 1"/>
                    <w:listEntry w:val="Biodiversity 2"/>
                  </w:ddList>
                </w:ffData>
              </w:fldChar>
            </w:r>
            <w:r w:rsidRPr="00F6338A" w:rsidDel="00E72D64">
              <w:rPr>
                <w:rFonts w:cs="Calibri"/>
                <w:color w:val="000000"/>
                <w:sz w:val="20"/>
                <w:szCs w:val="20"/>
              </w:rPr>
              <w:instrText xml:space="preserve"> FORMDROPDOWN </w:instrText>
            </w:r>
            <w:r w:rsidRPr="00F6338A" w:rsidDel="00E72D64">
              <w:rPr>
                <w:rFonts w:cs="Calibri"/>
                <w:color w:val="000000"/>
                <w:sz w:val="20"/>
                <w:szCs w:val="20"/>
              </w:rPr>
            </w:r>
            <w:r w:rsidRPr="00F6338A" w:rsidDel="00E72D64">
              <w:rPr>
                <w:rFonts w:cs="Calibri"/>
                <w:color w:val="000000"/>
                <w:sz w:val="20"/>
                <w:szCs w:val="20"/>
              </w:rPr>
              <w:fldChar w:fldCharType="separate"/>
            </w:r>
            <w:r w:rsidRPr="00F6338A" w:rsidDel="00E72D64">
              <w:rPr>
                <w:rFonts w:cs="Calibri"/>
                <w:color w:val="000000"/>
                <w:sz w:val="20"/>
                <w:szCs w:val="20"/>
              </w:rPr>
              <w:fldChar w:fldCharType="end"/>
            </w:r>
          </w:p>
        </w:tc>
        <w:tc>
          <w:tcPr>
            <w:tcW w:w="1250" w:type="pct"/>
            <w:shd w:val="clear" w:color="auto" w:fill="auto"/>
          </w:tcPr>
          <w:p w:rsidRPr="00F6338A" w:rsidR="00F26AB8" w:rsidP="00545DD0" w:rsidRDefault="00F26AB8" w14:paraId="5FF73DC1" w14:textId="77777777">
            <w:pPr>
              <w:shd w:val="clear" w:color="auto" w:fill="FFFFFF" w:themeFill="background1"/>
              <w:ind w:right="180"/>
              <w:jc w:val="center"/>
              <w:rPr>
                <w:rFonts w:cs="Calibri"/>
                <w:color w:val="000000" w:themeColor="text1"/>
                <w:sz w:val="20"/>
                <w:szCs w:val="20"/>
              </w:rPr>
            </w:pPr>
          </w:p>
          <w:p w:rsidRPr="00F6338A" w:rsidR="009C1500" w:rsidP="00545DD0" w:rsidRDefault="009C1500" w14:paraId="32F62A39" w14:textId="77777777">
            <w:pPr>
              <w:shd w:val="clear" w:color="auto" w:fill="FFFFFF" w:themeFill="background1"/>
              <w:ind w:right="180"/>
              <w:jc w:val="center"/>
              <w:rPr>
                <w:rFonts w:cs="Calibri"/>
                <w:color w:val="000000" w:themeColor="text1"/>
                <w:sz w:val="20"/>
                <w:szCs w:val="20"/>
              </w:rPr>
            </w:pPr>
          </w:p>
          <w:p w:rsidRPr="00F6338A" w:rsidR="00F26AB8" w:rsidP="00545DD0" w:rsidRDefault="00F26AB8" w14:paraId="2B091012" w14:textId="77777777">
            <w:pPr>
              <w:shd w:val="clear" w:color="auto" w:fill="FFFFFF" w:themeFill="background1"/>
              <w:ind w:right="180"/>
              <w:jc w:val="center"/>
              <w:rPr>
                <w:rFonts w:cs="Calibri"/>
                <w:color w:val="000000" w:themeColor="text1"/>
                <w:sz w:val="20"/>
                <w:szCs w:val="20"/>
              </w:rPr>
            </w:pPr>
          </w:p>
          <w:p w:rsidRPr="00F6338A" w:rsidR="00F26AB8" w:rsidDel="00E72D64" w:rsidP="00545DD0" w:rsidRDefault="00F26AB8" w14:paraId="15BA5F27" w14:textId="77777777">
            <w:pPr>
              <w:shd w:val="clear" w:color="auto" w:fill="FFFFFF" w:themeFill="background1"/>
              <w:ind w:right="180"/>
              <w:jc w:val="center"/>
              <w:rPr>
                <w:rFonts w:cs="Calibri"/>
                <w:color w:val="000000"/>
                <w:sz w:val="20"/>
                <w:szCs w:val="20"/>
              </w:rPr>
            </w:pPr>
            <w:r w:rsidRPr="00F6338A" w:rsidDel="00E72D64">
              <w:rPr>
                <w:rFonts w:cs="Calibri"/>
                <w:color w:val="000000"/>
                <w:sz w:val="20"/>
                <w:szCs w:val="20"/>
              </w:rPr>
              <w:fldChar w:fldCharType="begin">
                <w:ffData>
                  <w:name w:val=""/>
                  <w:enabled/>
                  <w:calcOnExit w:val="0"/>
                  <w:ddList>
                    <w:listEntry w:val="(multiple selection)"/>
                    <w:listEntry w:val="Desertification 0"/>
                    <w:listEntry w:val="Desertification 1"/>
                    <w:listEntry w:val="Desertification 2"/>
                  </w:ddList>
                </w:ffData>
              </w:fldChar>
            </w:r>
            <w:r w:rsidRPr="00F6338A" w:rsidDel="00E72D64">
              <w:rPr>
                <w:rFonts w:cs="Calibri"/>
                <w:color w:val="000000"/>
                <w:sz w:val="20"/>
                <w:szCs w:val="20"/>
              </w:rPr>
              <w:instrText xml:space="preserve"> FORMDROPDOWN </w:instrText>
            </w:r>
            <w:r w:rsidRPr="00F6338A" w:rsidDel="00E72D64">
              <w:rPr>
                <w:rFonts w:cs="Calibri"/>
                <w:color w:val="000000"/>
                <w:sz w:val="20"/>
                <w:szCs w:val="20"/>
              </w:rPr>
            </w:r>
            <w:r w:rsidRPr="00F6338A" w:rsidDel="00E72D64">
              <w:rPr>
                <w:rFonts w:cs="Calibri"/>
                <w:color w:val="000000"/>
                <w:sz w:val="20"/>
                <w:szCs w:val="20"/>
              </w:rPr>
              <w:fldChar w:fldCharType="separate"/>
            </w:r>
            <w:r w:rsidRPr="00F6338A" w:rsidDel="00E72D64">
              <w:rPr>
                <w:rFonts w:cs="Calibri"/>
                <w:color w:val="000000"/>
                <w:sz w:val="20"/>
                <w:szCs w:val="20"/>
              </w:rPr>
              <w:fldChar w:fldCharType="end"/>
            </w:r>
          </w:p>
        </w:tc>
      </w:tr>
    </w:tbl>
    <w:p w:rsidRPr="00F6338A" w:rsidR="00F26AB8" w:rsidP="00F26AB8" w:rsidRDefault="00F26AB8" w14:paraId="3CE6FFFD" w14:textId="77777777">
      <w:pPr>
        <w:pStyle w:val="BodyA"/>
        <w:widowControl w:val="0"/>
        <w:ind w:left="283" w:hanging="283"/>
      </w:pPr>
    </w:p>
    <w:p w:rsidRPr="00F6338A" w:rsidR="00F26AB8" w:rsidP="00F26AB8" w:rsidRDefault="00F26AB8" w14:paraId="04F76900" w14:textId="77777777">
      <w:pPr>
        <w:pStyle w:val="BodyA"/>
        <w:ind w:right="180"/>
        <w:rPr>
          <w:sz w:val="22"/>
          <w:szCs w:val="22"/>
        </w:rPr>
      </w:pPr>
      <w:r w:rsidRPr="00F6338A">
        <w:rPr>
          <w:rStyle w:val="None"/>
          <w:i/>
          <w:iCs/>
          <w:sz w:val="22"/>
          <w:szCs w:val="22"/>
          <w:lang w:val="en-US"/>
        </w:rPr>
        <w:t>&lt;&lt; Rio Markers may be expanded in GEF 8 beyond markers for CCM and CCA&gt;&gt;</w:t>
      </w:r>
    </w:p>
    <w:p w:rsidRPr="00F6338A" w:rsidR="00F26AB8" w:rsidP="00F26AB8" w:rsidRDefault="00F26AB8" w14:paraId="2283E18B" w14:textId="77777777">
      <w:pPr>
        <w:pStyle w:val="BodyA"/>
        <w:ind w:right="180"/>
        <w:rPr>
          <w:rStyle w:val="None"/>
          <w:color w:val="0070C0"/>
        </w:rPr>
      </w:pPr>
    </w:p>
    <w:p w:rsidRPr="00F6338A" w:rsidR="00F848BD" w:rsidP="00E50CAE" w:rsidRDefault="00E50CAE" w14:paraId="4C6BCCAB" w14:textId="77777777">
      <w:pPr>
        <w:pStyle w:val="BodyA"/>
        <w:ind w:right="180"/>
        <w:jc w:val="both"/>
        <w:rPr>
          <w:rStyle w:val="None"/>
          <w:i/>
          <w:iCs/>
          <w:sz w:val="22"/>
          <w:szCs w:val="22"/>
        </w:rPr>
      </w:pPr>
      <w:r w:rsidRPr="00F6338A">
        <w:rPr>
          <w:rStyle w:val="None"/>
          <w:color w:val="0070C0"/>
          <w:sz w:val="22"/>
          <w:szCs w:val="22"/>
        </w:rPr>
        <w:t>JUSTIFICATION</w:t>
      </w:r>
      <w:r w:rsidRPr="00F6338A">
        <w:rPr>
          <w:rStyle w:val="None"/>
          <w:i/>
          <w:iCs/>
          <w:sz w:val="22"/>
          <w:szCs w:val="22"/>
        </w:rPr>
        <w:t xml:space="preserve">: </w:t>
      </w:r>
    </w:p>
    <w:p w:rsidRPr="00F6338A" w:rsidR="00F848BD" w:rsidP="00F848BD" w:rsidRDefault="00F848BD" w14:paraId="663AA902" w14:textId="07F2EBEC">
      <w:pPr>
        <w:jc w:val="both"/>
        <w:rPr>
          <w:rFonts w:cs="Calibri"/>
          <w:color w:val="000000" w:themeColor="text1"/>
        </w:rPr>
      </w:pPr>
      <w:r w:rsidRPr="00F6338A">
        <w:rPr>
          <w:rFonts w:cs="Calibri"/>
        </w:rPr>
        <w:t xml:space="preserve">The </w:t>
      </w:r>
      <w:r w:rsidRPr="00F6338A">
        <w:rPr>
          <w:rFonts w:cs="Calibri"/>
          <w:color w:val="000000" w:themeColor="text1"/>
        </w:rPr>
        <w:t xml:space="preserve">project interventions </w:t>
      </w:r>
      <w:r w:rsidRPr="00F6338A" w:rsidR="001718FA">
        <w:rPr>
          <w:rFonts w:cs="Calibri"/>
          <w:color w:val="000000" w:themeColor="text1"/>
        </w:rPr>
        <w:t xml:space="preserve">have been </w:t>
      </w:r>
      <w:r w:rsidRPr="00F6338A">
        <w:rPr>
          <w:rFonts w:cs="Calibri"/>
          <w:color w:val="000000" w:themeColor="text1"/>
        </w:rPr>
        <w:t>designed to enhance climate change mitigation and biodiversity conservation. On this basis, the Rio Marker is rated Principal 2 for both Mitigation and Biodiversity conservation. The justification is provided below:</w:t>
      </w:r>
    </w:p>
    <w:p w:rsidRPr="00F6338A" w:rsidR="00F848BD" w:rsidP="00E50CAE" w:rsidRDefault="00F848BD" w14:paraId="78FEE8EC" w14:textId="77777777">
      <w:pPr>
        <w:pStyle w:val="BodyA"/>
        <w:ind w:right="180"/>
        <w:jc w:val="both"/>
        <w:rPr>
          <w:rStyle w:val="None"/>
          <w:i/>
          <w:iCs/>
        </w:rPr>
      </w:pPr>
    </w:p>
    <w:p w:rsidRPr="00F6338A" w:rsidR="00E50CAE" w:rsidP="616778AB" w:rsidRDefault="581AB26B" w14:paraId="37B14ADF" w14:textId="5E979A14">
      <w:pPr>
        <w:pStyle w:val="BodyA"/>
        <w:ind w:right="180"/>
        <w:jc w:val="both"/>
        <w:rPr>
          <w:rFonts w:cs="Calibri"/>
          <w:sz w:val="22"/>
          <w:szCs w:val="22"/>
          <w:lang w:val="en-US"/>
        </w:rPr>
      </w:pPr>
      <w:r w:rsidRPr="00F6338A">
        <w:rPr>
          <w:rFonts w:cs="Calibri"/>
          <w:sz w:val="22"/>
          <w:szCs w:val="22"/>
          <w:lang w:val="en-US"/>
        </w:rPr>
        <w:t>These are intentionally designed to contribute to climate change mitigation and biodiversity conservation. By creating or improving the management of 373,912 hectares of terrestrial protected areas (GEF Core Indicator 1), the project will safeguard critical habitats, ensuring the survival of various species and maintaining ecosystem services. Improved management practices across 89,174 hectares of landscapes (GEF Core Indicator 4.1) will enhance soil health, water retention, and carbon sequestration, thereby reducing greenhouse gas emissions and promoting sustainable land use. The estimated mitigation of 33,683,289 metric tons of CO2 equivalent (GEF Core Indicator 6) directly addresses climate change by reducing the atmospheric concentration of greenhouse gases, contributing to global efforts to limit temperature rise. Additionally, the project aims to benefit 30,020 individuals, with a focus on gender inclusivity by ensuring that 40% of the beneficiaries are women (GEF Core Indicator 11). This inclusive approach not only supports social equity but also empowers communities to participate in and benefit from conservation efforts. The engagement in IW: LEARN (GEF Core Indicator 7.4) at Level 2 will facilitate knowledge sharing and capacity building among stakeholders, enhancing the effectiveness and sustainability of the interventions. Collectively, these measures will foster biodiversity conservation, and resilient ecosystems and communities, driving long-term environmental and socio-economic benefits.</w:t>
      </w:r>
    </w:p>
    <w:p w:rsidRPr="00F6338A" w:rsidR="0031445C" w:rsidRDefault="0031445C" w14:paraId="2C4E6C2A" w14:textId="7347922D">
      <w:pPr>
        <w:rPr>
          <w:rFonts w:cs="Calibri"/>
          <w:color w:val="000000"/>
          <w:sz w:val="20"/>
          <w:szCs w:val="20"/>
          <w:u w:color="000000"/>
          <w:lang w:val="en-CA" w:eastAsia="en-CA"/>
          <w14:textOutline w14:w="12700" w14:cap="flat" w14:cmpd="sng" w14:algn="ctr">
            <w14:noFill/>
            <w14:prstDash w14:val="solid"/>
            <w14:miter w14:lim="400000"/>
          </w14:textOutline>
        </w:rPr>
      </w:pPr>
      <w:r w:rsidRPr="00F6338A">
        <w:rPr>
          <w:rFonts w:cs="Calibri"/>
          <w:sz w:val="20"/>
          <w:szCs w:val="20"/>
        </w:rPr>
        <w:br w:type="page"/>
      </w:r>
    </w:p>
    <w:p w:rsidRPr="00F6338A" w:rsidR="0031445C" w:rsidP="007A1F5A" w:rsidRDefault="0031445C" w14:paraId="28217386" w14:textId="560D9413">
      <w:pPr>
        <w:pStyle w:val="Heading2"/>
        <w:rPr>
          <w:rStyle w:val="None"/>
          <w:rFonts w:eastAsia="Arial Unicode MS" w:cs="Arial Unicode MS"/>
        </w:rPr>
      </w:pPr>
      <w:bookmarkStart w:name="_Toc180748832" w:id="249"/>
      <w:r w:rsidRPr="00F6338A">
        <w:rPr>
          <w:rStyle w:val="None"/>
          <w:rFonts w:eastAsia="Arial Unicode MS" w:cs="Arial Unicode MS"/>
        </w:rPr>
        <w:t xml:space="preserve">ANNEX </w:t>
      </w:r>
      <w:r w:rsidRPr="00F6338A" w:rsidR="00995782">
        <w:rPr>
          <w:rStyle w:val="None"/>
          <w:rFonts w:eastAsia="Arial Unicode MS" w:cs="Arial Unicode MS"/>
        </w:rPr>
        <w:t>K</w:t>
      </w:r>
      <w:r w:rsidRPr="00F6338A" w:rsidR="004943CB">
        <w:rPr>
          <w:rStyle w:val="None"/>
          <w:rFonts w:eastAsia="Arial Unicode MS" w:cs="Arial Unicode MS"/>
        </w:rPr>
        <w:t xml:space="preserve">: </w:t>
      </w:r>
      <w:r w:rsidRPr="00F6338A">
        <w:rPr>
          <w:rStyle w:val="None"/>
          <w:rFonts w:eastAsia="Arial Unicode MS" w:cs="Arial Unicode MS"/>
        </w:rPr>
        <w:t>M</w:t>
      </w:r>
      <w:r w:rsidRPr="00F6338A" w:rsidR="004943CB">
        <w:rPr>
          <w:rStyle w:val="None"/>
          <w:rFonts w:eastAsia="Arial Unicode MS" w:cs="Arial Unicode MS"/>
        </w:rPr>
        <w:t>onitoring and Evaluation Plan</w:t>
      </w:r>
      <w:bookmarkEnd w:id="249"/>
    </w:p>
    <w:p w:rsidRPr="00F6338A" w:rsidR="0031445C" w:rsidP="005F3816" w:rsidRDefault="0031445C" w14:paraId="59CF29E9" w14:textId="77777777">
      <w:pPr>
        <w:pStyle w:val="BodyA"/>
        <w:spacing w:after="120"/>
        <w:jc w:val="both"/>
        <w:rPr>
          <w:rStyle w:val="None"/>
          <w:color w:val="auto"/>
          <w:lang w:val="en-US"/>
        </w:rPr>
      </w:pPr>
      <w:r w:rsidRPr="00F6338A">
        <w:rPr>
          <w:rStyle w:val="None"/>
          <w:color w:val="auto"/>
          <w:sz w:val="22"/>
          <w:szCs w:val="22"/>
          <w:lang w:val="en-US"/>
        </w:rPr>
        <w:t>Project monitoring and evaluation will be conducted in accordance with established Conservation International and GEF procedures by the project team and the CI-GEF Project Agency. The project's M&amp;E plan will be presented and finalized at the project inception workshop, including a review of indicators, means of verification, and the full definition of project staff M&amp;E responsibilities.</w:t>
      </w:r>
    </w:p>
    <w:p w:rsidRPr="00F6338A" w:rsidR="0031445C" w:rsidP="005F385D" w:rsidRDefault="0031445C" w14:paraId="7B87B8D7" w14:textId="7237F060">
      <w:pPr>
        <w:pStyle w:val="Heading3"/>
        <w:rPr>
          <w:rStyle w:val="None"/>
          <w:b w:val="0"/>
          <w:color w:val="auto"/>
          <w:u w:color="0033CC"/>
        </w:rPr>
      </w:pPr>
      <w:bookmarkStart w:name="_Toc180748833" w:id="250"/>
      <w:r w:rsidRPr="00F6338A">
        <w:rPr>
          <w:rStyle w:val="None"/>
          <w:color w:val="auto"/>
          <w:sz w:val="22"/>
          <w:szCs w:val="22"/>
        </w:rPr>
        <w:t>Section A. Monitoring and Evaluation Roles and Responsibilities</w:t>
      </w:r>
      <w:bookmarkEnd w:id="250"/>
      <w:r w:rsidRPr="00F6338A">
        <w:rPr>
          <w:rStyle w:val="None"/>
          <w:color w:val="auto"/>
          <w:sz w:val="22"/>
          <w:szCs w:val="22"/>
        </w:rPr>
        <w:t xml:space="preserve"> </w:t>
      </w:r>
    </w:p>
    <w:p w:rsidRPr="00F6338A" w:rsidR="0031445C" w:rsidP="005F3816" w:rsidRDefault="0031445C" w14:paraId="20CB1136" w14:textId="77777777">
      <w:pPr>
        <w:pStyle w:val="BodyA"/>
        <w:spacing w:after="120"/>
        <w:jc w:val="both"/>
        <w:rPr>
          <w:rStyle w:val="None"/>
          <w:color w:val="auto"/>
          <w:lang w:val="en-US"/>
        </w:rPr>
      </w:pPr>
      <w:r w:rsidRPr="00F6338A">
        <w:rPr>
          <w:rStyle w:val="None"/>
          <w:color w:val="auto"/>
          <w:sz w:val="22"/>
          <w:szCs w:val="22"/>
          <w:lang w:val="en-US"/>
        </w:rPr>
        <w:t>The Project Management Unit on the ground will be responsible for initiating and organizing key monitoring and evaluation tasks. This includes the project inception workshop and report, quarterly progress reporting, annual progress and implementation reporting, documentation of lessons learned, and support for and cooperation with the independent external evaluation exercises.</w:t>
      </w:r>
    </w:p>
    <w:p w:rsidRPr="00F6338A" w:rsidR="0031445C" w:rsidP="005F3816" w:rsidRDefault="0031445C" w14:paraId="295FF6E5" w14:textId="77777777">
      <w:pPr>
        <w:pStyle w:val="BodyA"/>
        <w:spacing w:after="120"/>
        <w:jc w:val="both"/>
        <w:rPr>
          <w:rStyle w:val="None"/>
          <w:color w:val="auto"/>
          <w:lang w:val="en-US"/>
        </w:rPr>
      </w:pPr>
      <w:r w:rsidRPr="00F6338A">
        <w:rPr>
          <w:rStyle w:val="None"/>
          <w:color w:val="auto"/>
          <w:sz w:val="22"/>
          <w:szCs w:val="22"/>
          <w:lang w:val="en-US"/>
        </w:rPr>
        <w:t>The project Executing Agency is responsible for ensuring the monitoring and evaluation activities are carried out in a timely and comprehensive manner, and for initiating key monitoring and evaluation activities, such as the independent evaluation exercises.</w:t>
      </w:r>
    </w:p>
    <w:p w:rsidRPr="00F6338A" w:rsidR="0031445C" w:rsidP="00AF4A2E" w:rsidRDefault="0031445C" w14:paraId="618F8475" w14:textId="77777777">
      <w:pPr>
        <w:pStyle w:val="BodyA"/>
        <w:spacing w:after="120"/>
        <w:jc w:val="both"/>
        <w:rPr>
          <w:rStyle w:val="None"/>
          <w:color w:val="auto"/>
          <w:sz w:val="22"/>
          <w:szCs w:val="22"/>
          <w:lang w:val="en-US"/>
        </w:rPr>
      </w:pPr>
      <w:r w:rsidRPr="00F6338A">
        <w:rPr>
          <w:rStyle w:val="None"/>
          <w:color w:val="auto"/>
          <w:sz w:val="22"/>
          <w:szCs w:val="22"/>
          <w:lang w:val="en-US"/>
        </w:rPr>
        <w:t>Key project executing partners are responsible for providing any and all required information and data necessary for timely and comprehensive project reporting, including results and financial data, as necessary and appropriate.</w:t>
      </w:r>
    </w:p>
    <w:p w:rsidRPr="00F6338A" w:rsidR="00910881" w:rsidP="00910881" w:rsidRDefault="00910881" w14:paraId="2A7760C5" w14:textId="77777777">
      <w:pPr>
        <w:jc w:val="both"/>
        <w:rPr>
          <w:rFonts w:eastAsia="Calibri" w:cs="Arial"/>
          <w:szCs w:val="22"/>
        </w:rPr>
      </w:pPr>
      <w:r w:rsidRPr="00F6338A">
        <w:rPr>
          <w:rFonts w:eastAsia="Calibri" w:cs="Arial"/>
          <w:szCs w:val="22"/>
        </w:rPr>
        <w:t>Executing Agency and Partners shall keep all pertinent records, both financial and technical, relating to the grant for a period of three (3) years following the expiration/termination of the project.</w:t>
      </w:r>
    </w:p>
    <w:p w:rsidRPr="00F6338A" w:rsidR="00910881" w:rsidP="00910881" w:rsidRDefault="00910881" w14:paraId="7A757988" w14:textId="77777777">
      <w:pPr>
        <w:jc w:val="both"/>
        <w:rPr>
          <w:rFonts w:eastAsia="Calibri" w:cs="Arial"/>
          <w:szCs w:val="22"/>
        </w:rPr>
      </w:pPr>
    </w:p>
    <w:p w:rsidRPr="00F6338A" w:rsidR="0031445C" w:rsidP="005F3816" w:rsidRDefault="0031445C" w14:paraId="05E2D0D4" w14:textId="77777777">
      <w:pPr>
        <w:pStyle w:val="BodyA"/>
        <w:spacing w:after="120"/>
        <w:jc w:val="both"/>
        <w:rPr>
          <w:rStyle w:val="None"/>
          <w:color w:val="auto"/>
          <w:u w:color="006600"/>
        </w:rPr>
      </w:pPr>
      <w:r w:rsidRPr="00F6338A">
        <w:rPr>
          <w:rStyle w:val="None"/>
          <w:color w:val="auto"/>
          <w:sz w:val="22"/>
          <w:szCs w:val="22"/>
          <w:u w:color="006600"/>
          <w:lang w:val="en-US"/>
        </w:rPr>
        <w:t>The Project Steering Committee plays a key oversight role for the project, with regular meetings to receive updates on project implementation progress and approve annual workplans. The Project Steering Committee also provides continuous ad-hoc oversight and feedback on project activities, responding to inquiries or requests for approval from the Project Management Unit or Executing Agency.</w:t>
      </w:r>
    </w:p>
    <w:p w:rsidRPr="00F6338A" w:rsidR="0031445C" w:rsidP="005F3816" w:rsidRDefault="0031445C" w14:paraId="69720C63" w14:textId="77777777">
      <w:pPr>
        <w:pStyle w:val="BodyA"/>
        <w:spacing w:after="120"/>
        <w:jc w:val="both"/>
        <w:rPr>
          <w:rStyle w:val="None"/>
          <w:color w:val="auto"/>
          <w:lang w:val="en-US"/>
        </w:rPr>
      </w:pPr>
      <w:r w:rsidRPr="00F6338A">
        <w:rPr>
          <w:rStyle w:val="None"/>
          <w:color w:val="auto"/>
          <w:sz w:val="22"/>
          <w:szCs w:val="22"/>
          <w:lang w:val="en-US"/>
        </w:rPr>
        <w:t>The CI-GEF Project Agency plays an overall assurance, backstopping, and oversight role with respect to monitoring and evaluation activities.</w:t>
      </w:r>
    </w:p>
    <w:p w:rsidRPr="00F6338A" w:rsidR="0031445C" w:rsidP="005F3816" w:rsidRDefault="0031445C" w14:paraId="575214B8" w14:textId="77777777">
      <w:pPr>
        <w:pStyle w:val="BodyA"/>
        <w:spacing w:after="120"/>
        <w:jc w:val="both"/>
        <w:rPr>
          <w:rStyle w:val="None"/>
          <w:color w:val="auto"/>
          <w:lang w:val="en-US"/>
        </w:rPr>
      </w:pPr>
      <w:r w:rsidRPr="00F6338A">
        <w:rPr>
          <w:rStyle w:val="None"/>
          <w:color w:val="auto"/>
          <w:sz w:val="22"/>
          <w:szCs w:val="22"/>
          <w:lang w:val="en-US"/>
        </w:rPr>
        <w:t>The CI Internal Audit function is responsible for contracting and oversight of the planned independent external evaluation exercises at the mid-point and end of the project.</w:t>
      </w:r>
    </w:p>
    <w:p w:rsidRPr="00F6338A" w:rsidR="0031445C" w:rsidP="005F385D" w:rsidRDefault="0031445C" w14:paraId="02F1C01F" w14:textId="5E90C6FC">
      <w:pPr>
        <w:pStyle w:val="Heading3"/>
        <w:rPr>
          <w:rStyle w:val="None"/>
          <w:b w:val="0"/>
          <w:color w:val="auto"/>
          <w:u w:color="0033CC"/>
        </w:rPr>
      </w:pPr>
      <w:bookmarkStart w:name="_Toc180748834" w:id="251"/>
      <w:r w:rsidRPr="00F6338A">
        <w:rPr>
          <w:rStyle w:val="None"/>
          <w:color w:val="auto"/>
          <w:sz w:val="22"/>
          <w:szCs w:val="22"/>
        </w:rPr>
        <w:t>Section B. Monitoring and Evaluation Components and Activities</w:t>
      </w:r>
      <w:bookmarkEnd w:id="251"/>
      <w:r w:rsidRPr="00F6338A">
        <w:rPr>
          <w:rStyle w:val="None"/>
          <w:color w:val="auto"/>
          <w:sz w:val="22"/>
          <w:szCs w:val="22"/>
        </w:rPr>
        <w:t xml:space="preserve"> </w:t>
      </w:r>
    </w:p>
    <w:p w:rsidRPr="00F6338A" w:rsidR="003549F8" w:rsidP="003549F8" w:rsidRDefault="003549F8" w14:paraId="3BCCA20B" w14:textId="5B474AE7">
      <w:pPr>
        <w:spacing w:after="120"/>
        <w:jc w:val="both"/>
        <w:rPr>
          <w:rFonts w:eastAsia="Calibri" w:cs="Arial"/>
        </w:rPr>
      </w:pPr>
      <w:r w:rsidRPr="00F6338A">
        <w:rPr>
          <w:rFonts w:eastAsia="Calibri" w:cs="Calibri"/>
          <w:szCs w:val="22"/>
        </w:rPr>
        <w:t>The Project M&amp;E Plan should include the following components (see M&amp;E table</w:t>
      </w:r>
      <w:r w:rsidRPr="00F6338A" w:rsidR="0042540B">
        <w:rPr>
          <w:rFonts w:eastAsia="Calibri" w:cs="Calibri"/>
          <w:szCs w:val="22"/>
        </w:rPr>
        <w:t xml:space="preserve"> below</w:t>
      </w:r>
      <w:r w:rsidRPr="00F6338A">
        <w:rPr>
          <w:rFonts w:eastAsia="Calibri" w:cs="Calibri"/>
          <w:szCs w:val="22"/>
        </w:rPr>
        <w:t xml:space="preserve">): </w:t>
      </w:r>
    </w:p>
    <w:p w:rsidRPr="00F6338A" w:rsidR="003549F8" w:rsidP="008C74E9" w:rsidRDefault="003549F8" w14:paraId="3471495A" w14:textId="77777777">
      <w:pPr>
        <w:pStyle w:val="ListParagraph"/>
        <w:numPr>
          <w:ilvl w:val="1"/>
          <w:numId w:val="119"/>
        </w:numPr>
        <w:pBdr>
          <w:top w:val="none" w:color="auto" w:sz="0" w:space="0"/>
          <w:left w:val="none" w:color="auto" w:sz="0" w:space="0"/>
          <w:bottom w:val="none" w:color="auto" w:sz="0" w:space="0"/>
          <w:right w:val="none" w:color="auto" w:sz="0" w:space="0"/>
          <w:between w:val="none" w:color="auto" w:sz="0" w:space="0"/>
          <w:bar w:val="none" w:color="auto" w:sz="0"/>
        </w:pBdr>
        <w:spacing w:after="120"/>
        <w:ind w:left="641" w:hanging="357"/>
        <w:contextualSpacing/>
        <w:jc w:val="both"/>
        <w:rPr>
          <w:rFonts w:eastAsia="Calibri" w:cs="Arial"/>
        </w:rPr>
      </w:pPr>
      <w:r w:rsidRPr="00F6338A">
        <w:rPr>
          <w:rFonts w:eastAsia="Calibri" w:cs="Calibri"/>
          <w:b/>
          <w:bCs/>
          <w:sz w:val="22"/>
          <w:szCs w:val="22"/>
          <w:u w:val="single"/>
        </w:rPr>
        <w:t xml:space="preserve">Inception workshop </w:t>
      </w:r>
      <w:r w:rsidRPr="00F6338A">
        <w:br/>
      </w:r>
      <w:r w:rsidRPr="00F6338A">
        <w:rPr>
          <w:rFonts w:eastAsia="Calibri" w:cs="Calibri"/>
          <w:b/>
          <w:bCs/>
          <w:sz w:val="22"/>
          <w:szCs w:val="22"/>
          <w:u w:val="single"/>
        </w:rPr>
        <w:t xml:space="preserve">The project </w:t>
      </w:r>
      <w:r w:rsidRPr="00F6338A">
        <w:rPr>
          <w:rFonts w:eastAsia="Calibri" w:cs="Calibri"/>
          <w:sz w:val="22"/>
          <w:szCs w:val="22"/>
        </w:rPr>
        <w:t xml:space="preserve">inception workshop will be held within the first three months of the project start with the project stakeholders. An overarching objective of the inception workshop is to assist the project team in understanding and taking ownership of the project’s objectives and outcomes. The inception workshop will be used to detail the roles, support services and complementary responsibilities of the CI-GEF Project Agency and the Executing Agency. </w:t>
      </w:r>
    </w:p>
    <w:p w:rsidRPr="00F6338A" w:rsidR="003549F8" w:rsidP="008C74E9" w:rsidRDefault="003549F8" w14:paraId="7917D4DD" w14:textId="77777777">
      <w:pPr>
        <w:pStyle w:val="ListParagraph"/>
        <w:numPr>
          <w:ilvl w:val="1"/>
          <w:numId w:val="119"/>
        </w:numPr>
        <w:pBdr>
          <w:top w:val="none" w:color="auto" w:sz="0" w:space="0"/>
          <w:left w:val="none" w:color="auto" w:sz="0" w:space="0"/>
          <w:bottom w:val="none" w:color="auto" w:sz="0" w:space="0"/>
          <w:right w:val="none" w:color="auto" w:sz="0" w:space="0"/>
          <w:between w:val="none" w:color="auto" w:sz="0" w:space="0"/>
          <w:bar w:val="none" w:color="auto" w:sz="0"/>
        </w:pBdr>
        <w:spacing w:after="120"/>
        <w:ind w:left="641" w:hanging="357"/>
        <w:contextualSpacing/>
        <w:jc w:val="both"/>
        <w:rPr>
          <w:rFonts w:eastAsia="Calibri" w:cs="Arial"/>
        </w:rPr>
      </w:pPr>
      <w:r w:rsidRPr="00F6338A">
        <w:rPr>
          <w:rFonts w:eastAsia="Calibri" w:cs="Calibri"/>
          <w:b/>
          <w:bCs/>
          <w:sz w:val="22"/>
          <w:szCs w:val="22"/>
          <w:u w:val="single"/>
        </w:rPr>
        <w:t xml:space="preserve">Inception Workshop Report - The Executing Agency should produce </w:t>
      </w:r>
      <w:r w:rsidRPr="00F6338A">
        <w:rPr>
          <w:rFonts w:eastAsia="Calibri" w:cs="Calibri"/>
          <w:sz w:val="22"/>
          <w:szCs w:val="22"/>
        </w:rPr>
        <w:t>an inception report documenting all changes and decisions made during the inception workshop to the project's planned activities, budget, results framework, and any other key aspects of the project. The inception report should be produced within one month of the inception workshop, as it will serve as a key input to the timely planning and execution of project start-up and activities.</w:t>
      </w:r>
    </w:p>
    <w:p w:rsidRPr="00F6338A" w:rsidR="00A40D86" w:rsidP="003549F8" w:rsidRDefault="003549F8" w14:paraId="453C4E7B" w14:textId="5CD3963C">
      <w:pPr>
        <w:pStyle w:val="ListParagraph"/>
        <w:pBdr>
          <w:top w:val="none" w:color="auto" w:sz="0" w:space="0"/>
          <w:left w:val="none" w:color="auto" w:sz="0" w:space="0"/>
          <w:bottom w:val="none" w:color="auto" w:sz="0" w:space="0"/>
          <w:right w:val="none" w:color="auto" w:sz="0" w:space="0"/>
          <w:between w:val="none" w:color="auto" w:sz="0" w:space="0"/>
          <w:bar w:val="none" w:color="auto" w:sz="0"/>
        </w:pBdr>
        <w:spacing w:after="120"/>
        <w:ind w:left="641"/>
        <w:contextualSpacing/>
        <w:jc w:val="both"/>
        <w:rPr>
          <w:rFonts w:eastAsia="Calibri" w:cs="Calibri"/>
          <w:sz w:val="22"/>
          <w:szCs w:val="22"/>
        </w:rPr>
      </w:pPr>
      <w:r w:rsidRPr="00F6338A">
        <w:rPr>
          <w:rFonts w:eastAsia="Calibri" w:cs="Calibri"/>
          <w:b/>
          <w:bCs/>
          <w:sz w:val="22"/>
          <w:szCs w:val="22"/>
          <w:u w:val="single"/>
        </w:rPr>
        <w:t>Project Results Monitoring Plan</w:t>
      </w:r>
      <w:r w:rsidRPr="00F6338A">
        <w:rPr>
          <w:rFonts w:eastAsia="Calibri" w:cs="Calibri"/>
          <w:sz w:val="22"/>
          <w:szCs w:val="22"/>
        </w:rPr>
        <w:t xml:space="preserve"> (Objective, Outcomes, and Outputs)</w:t>
      </w:r>
      <w:r w:rsidRPr="00F6338A">
        <w:br/>
      </w:r>
      <w:r w:rsidRPr="00F6338A">
        <w:rPr>
          <w:rFonts w:eastAsia="Calibri" w:cs="Calibri"/>
          <w:sz w:val="22"/>
          <w:szCs w:val="22"/>
        </w:rPr>
        <w:t xml:space="preserve">A Project Results Monitoring Plan will be developed by the Project Agency, which will include objective, outcome and output indicators, metrics to be collected for each indicator, methodology </w:t>
      </w:r>
      <w:r w:rsidRPr="00F6338A">
        <w:rPr>
          <w:rFonts w:eastAsia="Calibri" w:cs="Calibri"/>
          <w:sz w:val="22"/>
          <w:szCs w:val="22"/>
        </w:rPr>
        <w:t>for data collection and analysis, baseline information, location of data gathering, frequency of data collection, responsible parties, and indicative resources needed to complete the plan. Appendix IV provides the Project Results Monitoring Plan table that will help complete this M&amp;E component.</w:t>
      </w:r>
    </w:p>
    <w:p w:rsidRPr="00F6338A" w:rsidR="00A40D86" w:rsidP="003549F8" w:rsidRDefault="00A40D86" w14:paraId="3039B40A" w14:textId="77777777">
      <w:pPr>
        <w:pStyle w:val="ListParagraph"/>
        <w:pBdr>
          <w:top w:val="none" w:color="auto" w:sz="0" w:space="0"/>
          <w:left w:val="none" w:color="auto" w:sz="0" w:space="0"/>
          <w:bottom w:val="none" w:color="auto" w:sz="0" w:space="0"/>
          <w:right w:val="none" w:color="auto" w:sz="0" w:space="0"/>
          <w:between w:val="none" w:color="auto" w:sz="0" w:space="0"/>
          <w:bar w:val="none" w:color="auto" w:sz="0"/>
        </w:pBdr>
        <w:spacing w:after="120"/>
        <w:ind w:left="641"/>
        <w:contextualSpacing/>
        <w:jc w:val="both"/>
        <w:rPr>
          <w:rFonts w:eastAsia="Calibri" w:cs="Arial"/>
          <w:sz w:val="22"/>
          <w:szCs w:val="22"/>
        </w:rPr>
      </w:pPr>
    </w:p>
    <w:p w:rsidRPr="00F6338A" w:rsidR="00A40D86" w:rsidP="003549F8" w:rsidRDefault="003549F8" w14:paraId="528CEA56" w14:textId="5B8FDC30">
      <w:pPr>
        <w:pStyle w:val="ListParagraph"/>
        <w:pBdr>
          <w:top w:val="none" w:color="auto" w:sz="0" w:space="0"/>
          <w:left w:val="none" w:color="auto" w:sz="0" w:space="0"/>
          <w:bottom w:val="none" w:color="auto" w:sz="0" w:space="0"/>
          <w:right w:val="none" w:color="auto" w:sz="0" w:space="0"/>
          <w:between w:val="none" w:color="auto" w:sz="0" w:space="0"/>
          <w:bar w:val="none" w:color="auto" w:sz="0"/>
        </w:pBdr>
        <w:spacing w:after="120"/>
        <w:ind w:left="641"/>
        <w:contextualSpacing/>
        <w:jc w:val="both"/>
        <w:rPr>
          <w:sz w:val="22"/>
          <w:szCs w:val="22"/>
        </w:rPr>
      </w:pPr>
      <w:r w:rsidRPr="00F6338A">
        <w:rPr>
          <w:rFonts w:eastAsia="Calibri" w:cs="Calibri"/>
          <w:sz w:val="22"/>
          <w:szCs w:val="22"/>
        </w:rPr>
        <w:t xml:space="preserve">In addition to the objective, outcome, and output indicators, the Project Results Monitoring Plan table will also include all indicators identified in the Safeguard Plans prepared for the project, thus they will be consistent and timely monitored. </w:t>
      </w:r>
      <w:r w:rsidRPr="00F6338A">
        <w:rPr>
          <w:sz w:val="22"/>
          <w:szCs w:val="22"/>
        </w:rPr>
        <w:t>The monitoring of these indicators throughout the life of the project will be necessary to assess if the project has successfully achieved its expected results.</w:t>
      </w:r>
    </w:p>
    <w:p w:rsidRPr="00F6338A" w:rsidR="00A40D86" w:rsidP="003549F8" w:rsidRDefault="00A40D86" w14:paraId="37054179" w14:textId="77777777">
      <w:pPr>
        <w:pStyle w:val="ListParagraph"/>
        <w:pBdr>
          <w:top w:val="none" w:color="auto" w:sz="0" w:space="0"/>
          <w:left w:val="none" w:color="auto" w:sz="0" w:space="0"/>
          <w:bottom w:val="none" w:color="auto" w:sz="0" w:space="0"/>
          <w:right w:val="none" w:color="auto" w:sz="0" w:space="0"/>
          <w:between w:val="none" w:color="auto" w:sz="0" w:space="0"/>
          <w:bar w:val="none" w:color="auto" w:sz="0"/>
        </w:pBdr>
        <w:spacing w:after="120"/>
        <w:ind w:left="641"/>
        <w:contextualSpacing/>
        <w:jc w:val="both"/>
        <w:rPr>
          <w:rFonts w:cs="Arial"/>
          <w:sz w:val="22"/>
          <w:szCs w:val="22"/>
        </w:rPr>
      </w:pPr>
    </w:p>
    <w:p w:rsidRPr="00F6338A" w:rsidR="003549F8" w:rsidP="003549F8" w:rsidRDefault="003549F8" w14:paraId="441E3298" w14:textId="77777777">
      <w:pPr>
        <w:pStyle w:val="ListParagraph"/>
        <w:pBdr>
          <w:top w:val="none" w:color="auto" w:sz="0" w:space="0"/>
          <w:left w:val="none" w:color="auto" w:sz="0" w:space="0"/>
          <w:bottom w:val="none" w:color="auto" w:sz="0" w:space="0"/>
          <w:right w:val="none" w:color="auto" w:sz="0" w:space="0"/>
          <w:between w:val="none" w:color="auto" w:sz="0" w:space="0"/>
          <w:bar w:val="none" w:color="auto" w:sz="0"/>
        </w:pBdr>
        <w:spacing w:after="120"/>
        <w:ind w:left="641"/>
        <w:contextualSpacing/>
        <w:jc w:val="both"/>
        <w:rPr>
          <w:sz w:val="22"/>
          <w:szCs w:val="22"/>
        </w:rPr>
      </w:pPr>
      <w:r w:rsidRPr="00F6338A">
        <w:rPr>
          <w:sz w:val="22"/>
          <w:szCs w:val="22"/>
          <w:u w:val="single"/>
        </w:rPr>
        <w:t>Baseline Establishment</w:t>
      </w:r>
      <w:r w:rsidRPr="00F6338A">
        <w:rPr>
          <w:sz w:val="22"/>
          <w:szCs w:val="22"/>
        </w:rPr>
        <w:t xml:space="preserve">: in the case that all necessary baseline data has not been collected during the PPG phase, it will be collected and documented by the relevant project partners </w:t>
      </w:r>
      <w:r w:rsidRPr="00F6338A">
        <w:rPr>
          <w:b/>
          <w:bCs/>
          <w:i/>
          <w:iCs/>
          <w:sz w:val="22"/>
          <w:szCs w:val="22"/>
        </w:rPr>
        <w:t>within the first year</w:t>
      </w:r>
      <w:r w:rsidRPr="00F6338A">
        <w:rPr>
          <w:sz w:val="22"/>
          <w:szCs w:val="22"/>
        </w:rPr>
        <w:t xml:space="preserve"> of project implementation.</w:t>
      </w:r>
    </w:p>
    <w:p w:rsidRPr="00F6338A" w:rsidR="00A40D86" w:rsidP="003549F8" w:rsidRDefault="00A40D86" w14:paraId="1E229CF2" w14:textId="77777777">
      <w:pPr>
        <w:pStyle w:val="ListParagraph"/>
        <w:pBdr>
          <w:top w:val="none" w:color="auto" w:sz="0" w:space="0"/>
          <w:left w:val="none" w:color="auto" w:sz="0" w:space="0"/>
          <w:bottom w:val="none" w:color="auto" w:sz="0" w:space="0"/>
          <w:right w:val="none" w:color="auto" w:sz="0" w:space="0"/>
          <w:between w:val="none" w:color="auto" w:sz="0" w:space="0"/>
          <w:bar w:val="none" w:color="auto" w:sz="0"/>
        </w:pBdr>
        <w:spacing w:after="120"/>
        <w:ind w:left="641"/>
        <w:contextualSpacing/>
        <w:jc w:val="both"/>
        <w:rPr>
          <w:rFonts w:cs="Arial"/>
        </w:rPr>
      </w:pPr>
    </w:p>
    <w:p w:rsidRPr="00F6338A" w:rsidR="003549F8" w:rsidP="008C74E9" w:rsidRDefault="003549F8" w14:paraId="5587DC5D" w14:textId="77777777">
      <w:pPr>
        <w:pStyle w:val="ListParagraph"/>
        <w:numPr>
          <w:ilvl w:val="1"/>
          <w:numId w:val="119"/>
        </w:numPr>
        <w:pBdr>
          <w:top w:val="none" w:color="auto" w:sz="0" w:space="0"/>
          <w:left w:val="none" w:color="auto" w:sz="0" w:space="0"/>
          <w:bottom w:val="none" w:color="auto" w:sz="0" w:space="0"/>
          <w:right w:val="none" w:color="auto" w:sz="0" w:space="0"/>
          <w:between w:val="none" w:color="auto" w:sz="0" w:space="0"/>
          <w:bar w:val="none" w:color="auto" w:sz="0"/>
        </w:pBdr>
        <w:spacing w:after="120"/>
        <w:ind w:left="641" w:hanging="357"/>
        <w:contextualSpacing/>
        <w:jc w:val="both"/>
        <w:rPr>
          <w:rFonts w:eastAsia="Calibri" w:cs="Arial"/>
        </w:rPr>
      </w:pPr>
      <w:r w:rsidRPr="00F6338A">
        <w:rPr>
          <w:rFonts w:eastAsia="Calibri" w:cs="Calibri"/>
          <w:b/>
          <w:bCs/>
          <w:sz w:val="22"/>
          <w:szCs w:val="22"/>
          <w:u w:val="single"/>
        </w:rPr>
        <w:t>GEF Core Indicator Worksheet</w:t>
      </w:r>
      <w:r w:rsidRPr="00F6338A">
        <w:rPr>
          <w:rFonts w:eastAsia="Calibri" w:cs="Calibri"/>
          <w:sz w:val="22"/>
          <w:szCs w:val="22"/>
        </w:rPr>
        <w:t>: The relevant section of the GEF Core Indicator Worksheet was updated for the CEO endorsement submission. This worksheet will also be updated i) prior to mid-term review, and ii) prior to the terminal evaluation.</w:t>
      </w:r>
    </w:p>
    <w:p w:rsidRPr="00F6338A" w:rsidR="003549F8" w:rsidP="008C74E9" w:rsidRDefault="003549F8" w14:paraId="581DD23F" w14:textId="77777777">
      <w:pPr>
        <w:pStyle w:val="ListParagraph"/>
        <w:numPr>
          <w:ilvl w:val="1"/>
          <w:numId w:val="119"/>
        </w:numPr>
        <w:pBdr>
          <w:top w:val="none" w:color="auto" w:sz="0" w:space="0"/>
          <w:left w:val="none" w:color="auto" w:sz="0" w:space="0"/>
          <w:bottom w:val="none" w:color="auto" w:sz="0" w:space="0"/>
          <w:right w:val="none" w:color="auto" w:sz="0" w:space="0"/>
          <w:between w:val="none" w:color="auto" w:sz="0" w:space="0"/>
          <w:bar w:val="none" w:color="auto" w:sz="0"/>
        </w:pBdr>
        <w:spacing w:after="120"/>
        <w:ind w:left="641" w:hanging="357"/>
        <w:contextualSpacing/>
        <w:jc w:val="both"/>
        <w:rPr>
          <w:rFonts w:eastAsia="Calibri" w:cs="Arial"/>
        </w:rPr>
      </w:pPr>
      <w:r w:rsidRPr="00F6338A">
        <w:rPr>
          <w:rFonts w:eastAsia="Calibri" w:cs="Calibri"/>
          <w:b/>
          <w:bCs/>
          <w:sz w:val="22"/>
          <w:szCs w:val="22"/>
          <w:u w:val="single"/>
        </w:rPr>
        <w:t xml:space="preserve">Project Steering Committee Meetings: </w:t>
      </w:r>
      <w:r w:rsidRPr="00F6338A">
        <w:rPr>
          <w:rFonts w:eastAsia="Calibri" w:cs="Calibri"/>
          <w:sz w:val="22"/>
          <w:szCs w:val="22"/>
        </w:rPr>
        <w:t>Project Steering Committee (PSC) meetings will be held annually, semi-annually, or quarterly, as appropriate. Meetings shall be held to review and approve the project's annual budget and work plans, discuss implementation issues and identify solutions, and increase coordination and communication between key project partners. The meetings held by the PSC will be monitored and results adequately reported.</w:t>
      </w:r>
    </w:p>
    <w:p w:rsidRPr="00F6338A" w:rsidR="003549F8" w:rsidP="008C74E9" w:rsidRDefault="003549F8" w14:paraId="0B179B66" w14:textId="77777777">
      <w:pPr>
        <w:pStyle w:val="ListParagraph"/>
        <w:numPr>
          <w:ilvl w:val="1"/>
          <w:numId w:val="119"/>
        </w:numPr>
        <w:pBdr>
          <w:top w:val="none" w:color="auto" w:sz="0" w:space="0"/>
          <w:left w:val="none" w:color="auto" w:sz="0" w:space="0"/>
          <w:bottom w:val="none" w:color="auto" w:sz="0" w:space="0"/>
          <w:right w:val="none" w:color="auto" w:sz="0" w:space="0"/>
          <w:between w:val="none" w:color="auto" w:sz="0" w:space="0"/>
          <w:bar w:val="none" w:color="auto" w:sz="0"/>
        </w:pBdr>
        <w:spacing w:after="120"/>
        <w:ind w:left="641" w:hanging="357"/>
        <w:contextualSpacing/>
        <w:jc w:val="both"/>
        <w:rPr>
          <w:rFonts w:eastAsia="Calibri" w:cs="Arial"/>
        </w:rPr>
      </w:pPr>
      <w:r w:rsidRPr="00F6338A">
        <w:rPr>
          <w:rFonts w:eastAsia="Calibri" w:cs="Calibri"/>
          <w:b/>
          <w:bCs/>
          <w:sz w:val="22"/>
          <w:szCs w:val="22"/>
          <w:u w:val="single"/>
        </w:rPr>
        <w:t xml:space="preserve">CI-GEF Project Agency Field Supervision Missions: </w:t>
      </w:r>
      <w:r w:rsidRPr="00F6338A">
        <w:rPr>
          <w:rFonts w:eastAsia="Calibri" w:cs="Calibri"/>
          <w:sz w:val="22"/>
          <w:szCs w:val="22"/>
        </w:rPr>
        <w:t>The CI-GEF PA will conduct annual visits to the project country and potentially to project field sites based on the agreed schedule in the project's Inception Report/Annual Work Plan to assess</w:t>
      </w:r>
      <w:r w:rsidRPr="00F6338A">
        <w:rPr>
          <w:rFonts w:eastAsia="Calibri" w:cs="Calibri"/>
          <w:b/>
          <w:bCs/>
          <w:sz w:val="22"/>
          <w:szCs w:val="22"/>
          <w:u w:val="single"/>
        </w:rPr>
        <w:t xml:space="preserve"> </w:t>
      </w:r>
      <w:r w:rsidRPr="00F6338A">
        <w:rPr>
          <w:rFonts w:eastAsia="Calibri" w:cs="Calibri"/>
          <w:sz w:val="22"/>
          <w:szCs w:val="22"/>
        </w:rPr>
        <w:t>firsthand project progress. Oversight visits will most likely be conducted to coincide with the timing of PSC meetings. Other members of the PSC may also join field visits. A Field Visit Report will be prepared by the CI-GEF PA staff participating in the oversight mission and will be circulated to the project team and PSC members within one month of the visit.</w:t>
      </w:r>
    </w:p>
    <w:p w:rsidRPr="00F6338A" w:rsidR="003549F8" w:rsidP="008C74E9" w:rsidRDefault="003549F8" w14:paraId="23B149BC" w14:textId="77777777">
      <w:pPr>
        <w:pStyle w:val="ListParagraph"/>
        <w:numPr>
          <w:ilvl w:val="1"/>
          <w:numId w:val="119"/>
        </w:numPr>
        <w:pBdr>
          <w:top w:val="none" w:color="auto" w:sz="0" w:space="0"/>
          <w:left w:val="none" w:color="auto" w:sz="0" w:space="0"/>
          <w:bottom w:val="none" w:color="auto" w:sz="0" w:space="0"/>
          <w:right w:val="none" w:color="auto" w:sz="0" w:space="0"/>
          <w:between w:val="none" w:color="auto" w:sz="0" w:space="0"/>
          <w:bar w:val="none" w:color="auto" w:sz="0"/>
        </w:pBdr>
        <w:spacing w:after="120"/>
        <w:ind w:left="641" w:hanging="357"/>
        <w:contextualSpacing/>
        <w:jc w:val="both"/>
        <w:rPr>
          <w:rFonts w:eastAsia="Calibri" w:cs="Arial"/>
        </w:rPr>
      </w:pPr>
      <w:r w:rsidRPr="00F6338A">
        <w:rPr>
          <w:rFonts w:eastAsia="Calibri" w:cs="Calibri"/>
          <w:b/>
          <w:bCs/>
          <w:sz w:val="22"/>
          <w:szCs w:val="22"/>
          <w:u w:val="single"/>
        </w:rPr>
        <w:t xml:space="preserve">Quarterly Progress Reporting: </w:t>
      </w:r>
      <w:r w:rsidRPr="00F6338A">
        <w:rPr>
          <w:rFonts w:eastAsia="Calibri" w:cs="Calibri"/>
          <w:sz w:val="22"/>
          <w:szCs w:val="22"/>
        </w:rPr>
        <w:t>The Executing Agency will</w:t>
      </w:r>
      <w:r w:rsidRPr="00F6338A">
        <w:rPr>
          <w:rFonts w:eastAsia="Calibri" w:cs="Calibri"/>
          <w:b/>
          <w:bCs/>
          <w:sz w:val="22"/>
          <w:szCs w:val="22"/>
          <w:u w:val="single"/>
        </w:rPr>
        <w:t xml:space="preserve"> </w:t>
      </w:r>
      <w:r w:rsidRPr="00F6338A">
        <w:rPr>
          <w:rFonts w:eastAsia="Calibri" w:cs="Calibri"/>
          <w:sz w:val="22"/>
          <w:szCs w:val="22"/>
        </w:rPr>
        <w:t>submit quarterly progress reports to the CI-GEF Project Agency, including a budget follow-up and requests for disbursement to cover expected quarterly expenditures.</w:t>
      </w:r>
    </w:p>
    <w:p w:rsidRPr="00F6338A" w:rsidR="003549F8" w:rsidP="008C74E9" w:rsidRDefault="003549F8" w14:paraId="6366752E" w14:textId="77777777">
      <w:pPr>
        <w:pStyle w:val="ListParagraph"/>
        <w:numPr>
          <w:ilvl w:val="1"/>
          <w:numId w:val="119"/>
        </w:numPr>
        <w:pBdr>
          <w:top w:val="none" w:color="auto" w:sz="0" w:space="0"/>
          <w:left w:val="none" w:color="auto" w:sz="0" w:space="0"/>
          <w:bottom w:val="none" w:color="auto" w:sz="0" w:space="0"/>
          <w:right w:val="none" w:color="auto" w:sz="0" w:space="0"/>
          <w:between w:val="none" w:color="auto" w:sz="0" w:space="0"/>
          <w:bar w:val="none" w:color="auto" w:sz="0"/>
        </w:pBdr>
        <w:spacing w:after="120"/>
        <w:ind w:left="641" w:hanging="357"/>
        <w:contextualSpacing/>
        <w:jc w:val="both"/>
        <w:rPr>
          <w:rFonts w:eastAsia="Calibri" w:cs="Arial"/>
        </w:rPr>
      </w:pPr>
      <w:r w:rsidRPr="00F6338A">
        <w:rPr>
          <w:rFonts w:eastAsia="Calibri" w:cs="Calibri"/>
          <w:b/>
          <w:bCs/>
          <w:sz w:val="22"/>
          <w:szCs w:val="22"/>
          <w:u w:val="single"/>
        </w:rPr>
        <w:t>Annual Project Implementation Report (PIR):</w:t>
      </w:r>
      <w:r w:rsidRPr="00F6338A">
        <w:rPr>
          <w:rFonts w:eastAsia="Calibri" w:cs="Calibri"/>
          <w:sz w:val="22"/>
          <w:szCs w:val="22"/>
        </w:rPr>
        <w:t xml:space="preserve"> The Executing Agency will prepare an annual PIR to monitor progress made since the project start and in particular for the reporting period (July 1</w:t>
      </w:r>
      <w:r w:rsidRPr="00F6338A">
        <w:rPr>
          <w:rFonts w:eastAsia="Calibri" w:cs="Calibri"/>
          <w:sz w:val="22"/>
          <w:szCs w:val="22"/>
          <w:vertAlign w:val="superscript"/>
        </w:rPr>
        <w:t>st</w:t>
      </w:r>
      <w:r w:rsidRPr="00F6338A">
        <w:rPr>
          <w:rFonts w:eastAsia="Calibri" w:cs="Calibri"/>
          <w:sz w:val="22"/>
          <w:szCs w:val="22"/>
        </w:rPr>
        <w:t xml:space="preserve"> to June 30</w:t>
      </w:r>
      <w:r w:rsidRPr="00F6338A">
        <w:rPr>
          <w:rFonts w:eastAsia="Calibri" w:cs="Calibri"/>
          <w:sz w:val="22"/>
          <w:szCs w:val="22"/>
          <w:vertAlign w:val="superscript"/>
        </w:rPr>
        <w:t>th</w:t>
      </w:r>
      <w:r w:rsidRPr="00F6338A">
        <w:rPr>
          <w:rFonts w:eastAsia="Calibri" w:cs="Calibri"/>
          <w:sz w:val="22"/>
          <w:szCs w:val="22"/>
        </w:rPr>
        <w:t>). The PIR will summarize the annual project results and progress.  A summary of the report will be shared with the Project Steering Committee.</w:t>
      </w:r>
    </w:p>
    <w:p w:rsidRPr="00F6338A" w:rsidR="003549F8" w:rsidP="008C74E9" w:rsidRDefault="003549F8" w14:paraId="6CAA5547" w14:textId="77777777">
      <w:pPr>
        <w:pStyle w:val="ListParagraph"/>
        <w:numPr>
          <w:ilvl w:val="1"/>
          <w:numId w:val="119"/>
        </w:numPr>
        <w:pBdr>
          <w:top w:val="none" w:color="auto" w:sz="0" w:space="0"/>
          <w:left w:val="none" w:color="auto" w:sz="0" w:space="0"/>
          <w:bottom w:val="none" w:color="auto" w:sz="0" w:space="0"/>
          <w:right w:val="none" w:color="auto" w:sz="0" w:space="0"/>
          <w:between w:val="none" w:color="auto" w:sz="0" w:space="0"/>
          <w:bar w:val="none" w:color="auto" w:sz="0"/>
        </w:pBdr>
        <w:spacing w:after="120"/>
        <w:ind w:left="641" w:hanging="357"/>
        <w:contextualSpacing/>
        <w:jc w:val="both"/>
        <w:rPr>
          <w:rFonts w:eastAsia="Calibri" w:cs="Arial"/>
        </w:rPr>
      </w:pPr>
      <w:r w:rsidRPr="00F6338A">
        <w:rPr>
          <w:rFonts w:eastAsia="Calibri" w:cs="Calibri"/>
          <w:b/>
          <w:bCs/>
          <w:sz w:val="22"/>
          <w:szCs w:val="22"/>
          <w:u w:val="single"/>
        </w:rPr>
        <w:t xml:space="preserve">Final Project Report: </w:t>
      </w:r>
      <w:r w:rsidRPr="00F6338A">
        <w:rPr>
          <w:rFonts w:eastAsia="Calibri" w:cs="Calibri"/>
          <w:sz w:val="22"/>
          <w:szCs w:val="22"/>
        </w:rPr>
        <w:t>The Executing Agency will draft a final report at the end of the project.</w:t>
      </w:r>
    </w:p>
    <w:p w:rsidRPr="00F6338A" w:rsidR="003549F8" w:rsidP="008C74E9" w:rsidRDefault="003549F8" w14:paraId="5D967063" w14:textId="77777777">
      <w:pPr>
        <w:pStyle w:val="ListParagraph"/>
        <w:numPr>
          <w:ilvl w:val="1"/>
          <w:numId w:val="119"/>
        </w:numPr>
        <w:pBdr>
          <w:top w:val="none" w:color="auto" w:sz="0" w:space="0"/>
          <w:left w:val="none" w:color="auto" w:sz="0" w:space="0"/>
          <w:bottom w:val="none" w:color="auto" w:sz="0" w:space="0"/>
          <w:right w:val="none" w:color="auto" w:sz="0" w:space="0"/>
          <w:between w:val="none" w:color="auto" w:sz="0" w:space="0"/>
          <w:bar w:val="none" w:color="auto" w:sz="0"/>
        </w:pBdr>
        <w:spacing w:after="120"/>
        <w:ind w:left="641" w:hanging="357"/>
        <w:contextualSpacing/>
        <w:jc w:val="both"/>
        <w:rPr>
          <w:rFonts w:eastAsia="Calibri" w:cs="Arial"/>
        </w:rPr>
      </w:pPr>
      <w:r w:rsidRPr="00F6338A">
        <w:rPr>
          <w:rFonts w:eastAsia="Calibri" w:cs="Calibri"/>
          <w:b/>
          <w:bCs/>
          <w:sz w:val="22"/>
          <w:szCs w:val="22"/>
          <w:u w:val="single"/>
        </w:rPr>
        <w:t xml:space="preserve">Independent External Mid-term Review: </w:t>
      </w:r>
      <w:r w:rsidRPr="00F6338A">
        <w:rPr>
          <w:rFonts w:eastAsia="Calibri" w:cs="Calibri"/>
          <w:sz w:val="22"/>
          <w:szCs w:val="22"/>
        </w:rPr>
        <w:t>The project will undergo an independent Mid-term Review within 30 days of the mid-point of the grant term. The Mid-term Review will determine progress being made toward the achievement of outcomes and will identify course corrections if needed. The Mid-term Review will highlight issues requiring decisions and actions and will present initial lessons learned about project design, implementation, and management. Findings and recommendations of the Mid-term Review will be incorporated to secure maximum project results and sustainability during the second half of project implementation.</w:t>
      </w:r>
    </w:p>
    <w:p w:rsidRPr="00F6338A" w:rsidR="003549F8" w:rsidP="008C74E9" w:rsidRDefault="003549F8" w14:paraId="6F627FDF" w14:textId="77777777">
      <w:pPr>
        <w:pStyle w:val="ListParagraph"/>
        <w:numPr>
          <w:ilvl w:val="1"/>
          <w:numId w:val="119"/>
        </w:numPr>
        <w:pBdr>
          <w:top w:val="none" w:color="auto" w:sz="0" w:space="0"/>
          <w:left w:val="none" w:color="auto" w:sz="0" w:space="0"/>
          <w:bottom w:val="none" w:color="auto" w:sz="0" w:space="0"/>
          <w:right w:val="none" w:color="auto" w:sz="0" w:space="0"/>
          <w:between w:val="none" w:color="auto" w:sz="0" w:space="0"/>
          <w:bar w:val="none" w:color="auto" w:sz="0"/>
        </w:pBdr>
        <w:spacing w:after="120"/>
        <w:ind w:left="641" w:hanging="357"/>
        <w:contextualSpacing/>
        <w:jc w:val="both"/>
        <w:rPr>
          <w:rFonts w:eastAsia="Calibri" w:cs="Arial"/>
        </w:rPr>
      </w:pPr>
      <w:r w:rsidRPr="00F6338A">
        <w:rPr>
          <w:rFonts w:eastAsia="Calibri" w:cs="Calibri"/>
          <w:b/>
          <w:bCs/>
          <w:sz w:val="22"/>
          <w:szCs w:val="22"/>
          <w:u w:val="single"/>
        </w:rPr>
        <w:t xml:space="preserve">Independent Terminal Evaluation: </w:t>
      </w:r>
      <w:r w:rsidRPr="00F6338A">
        <w:rPr>
          <w:rFonts w:eastAsia="Calibri" w:cs="Calibri"/>
          <w:sz w:val="22"/>
          <w:szCs w:val="22"/>
        </w:rPr>
        <w:t>An independent Terminal Evaluation will take place within six months after project completion and will be undertaken</w:t>
      </w:r>
      <w:r w:rsidRPr="00F6338A">
        <w:rPr>
          <w:rFonts w:eastAsia="Calibri" w:cs="Calibri"/>
          <w:b/>
          <w:bCs/>
          <w:sz w:val="22"/>
          <w:szCs w:val="22"/>
          <w:u w:val="single"/>
        </w:rPr>
        <w:t xml:space="preserve"> </w:t>
      </w:r>
      <w:r w:rsidRPr="00F6338A">
        <w:rPr>
          <w:rFonts w:eastAsia="Calibri" w:cs="Calibri"/>
          <w:sz w:val="22"/>
          <w:szCs w:val="22"/>
        </w:rPr>
        <w:t xml:space="preserve">in accordance with CI and GEF guidance. The terminal evaluation will focus on the delivery of the project’s results as initially planned (and as corrected after the mid-term evaluation if any such correction took place). The Executing Agency </w:t>
      </w:r>
      <w:r w:rsidRPr="00F6338A">
        <w:rPr>
          <w:rFonts w:eastAsia="Calibri" w:cs="Calibri"/>
          <w:sz w:val="22"/>
          <w:szCs w:val="22"/>
        </w:rPr>
        <w:t>in collaboration with the PSC will provide a formal management answer to the findings and recommendations of the terminal evaluation.</w:t>
      </w:r>
    </w:p>
    <w:p w:rsidRPr="00F6338A" w:rsidR="003549F8" w:rsidP="008C74E9" w:rsidRDefault="003549F8" w14:paraId="30D07C28" w14:textId="77777777">
      <w:pPr>
        <w:pStyle w:val="ListParagraph"/>
        <w:numPr>
          <w:ilvl w:val="1"/>
          <w:numId w:val="119"/>
        </w:numPr>
        <w:pBdr>
          <w:top w:val="none" w:color="auto" w:sz="0" w:space="0"/>
          <w:left w:val="none" w:color="auto" w:sz="0" w:space="0"/>
          <w:bottom w:val="none" w:color="auto" w:sz="0" w:space="0"/>
          <w:right w:val="none" w:color="auto" w:sz="0" w:space="0"/>
          <w:between w:val="none" w:color="auto" w:sz="0" w:space="0"/>
          <w:bar w:val="none" w:color="auto" w:sz="0"/>
        </w:pBdr>
        <w:spacing w:after="120"/>
        <w:ind w:left="641" w:hanging="357"/>
        <w:contextualSpacing/>
        <w:jc w:val="both"/>
        <w:rPr>
          <w:rFonts w:eastAsia="Calibri" w:cs="Arial"/>
        </w:rPr>
      </w:pPr>
      <w:r w:rsidRPr="00F6338A">
        <w:rPr>
          <w:rFonts w:eastAsia="Calibri" w:cs="Calibri"/>
          <w:b/>
          <w:bCs/>
          <w:sz w:val="22"/>
          <w:szCs w:val="22"/>
          <w:u w:val="single"/>
        </w:rPr>
        <w:t xml:space="preserve">Financial Statements Audit: </w:t>
      </w:r>
      <w:r w:rsidRPr="00F6338A">
        <w:rPr>
          <w:rFonts w:eastAsia="Calibri" w:cs="Calibri"/>
          <w:sz w:val="22"/>
          <w:szCs w:val="22"/>
        </w:rPr>
        <w:t>Annual Financial reports submitted by the executing Agency will be audited annually by external auditors appointed by the Executing Agency and approved by CIGEF.</w:t>
      </w:r>
    </w:p>
    <w:p w:rsidRPr="00F6338A" w:rsidR="003549F8" w:rsidP="003549F8" w:rsidRDefault="003549F8" w14:paraId="4937E4F8" w14:textId="77777777">
      <w:pPr>
        <w:spacing w:after="120"/>
        <w:jc w:val="both"/>
        <w:rPr>
          <w:rFonts w:eastAsia="Calibri" w:cs="Arial"/>
        </w:rPr>
      </w:pPr>
      <w:r w:rsidRPr="00F6338A">
        <w:rPr>
          <w:rFonts w:eastAsia="Calibri" w:cs="Calibri"/>
          <w:szCs w:val="22"/>
        </w:rPr>
        <w:t>The Terms of References for the evaluations will be drafted by the CI-GEF PA in accordance with GEF requirements. The procurement and contracting for the independent evaluations will be handled by CI’s General Counsel’s Office. The funding for the evaluations will come from the project budget, as indicated at project approval.</w:t>
      </w:r>
    </w:p>
    <w:p w:rsidRPr="00F6338A" w:rsidR="00B61A06" w:rsidP="0031445C" w:rsidRDefault="00B61A06" w14:paraId="7C9B6AA1" w14:textId="77777777">
      <w:pPr>
        <w:pStyle w:val="BodyA"/>
        <w:rPr>
          <w:lang w:val="en-US"/>
        </w:rPr>
      </w:pPr>
    </w:p>
    <w:p w:rsidRPr="00F6338A" w:rsidR="00B61A06" w:rsidP="0031445C" w:rsidRDefault="00B61A06" w14:paraId="63A169BE" w14:textId="77777777">
      <w:pPr>
        <w:pStyle w:val="BodyA"/>
        <w:rPr>
          <w:lang w:val="en-US"/>
        </w:rPr>
      </w:pPr>
    </w:p>
    <w:p w:rsidRPr="00F6338A" w:rsidR="0031445C" w:rsidP="006A6AE7" w:rsidRDefault="0031445C" w14:paraId="2ADFEAD3" w14:textId="3BC555DA">
      <w:pPr>
        <w:pStyle w:val="Caption"/>
        <w:rPr>
          <w:rStyle w:val="None"/>
          <w:b w:val="0"/>
          <w:sz w:val="24"/>
          <w:szCs w:val="24"/>
        </w:rPr>
      </w:pPr>
      <w:r w:rsidRPr="00F6338A">
        <w:rPr>
          <w:rStyle w:val="None"/>
          <w:sz w:val="24"/>
          <w:szCs w:val="24"/>
        </w:rPr>
        <w:t>M&amp;E Plan Summary</w:t>
      </w:r>
    </w:p>
    <w:p w:rsidRPr="00F6338A" w:rsidR="0031445C" w:rsidP="006A6AE7" w:rsidRDefault="0031445C" w14:paraId="6B406FC6" w14:textId="42E9D0DD">
      <w:pPr>
        <w:pStyle w:val="Caption"/>
        <w:rPr>
          <w:color w:val="000000" w:themeColor="text1"/>
        </w:rPr>
      </w:pPr>
    </w:p>
    <w:tbl>
      <w:tblPr>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Layout w:type="fixed"/>
        <w:tblLook w:val="04A0" w:firstRow="1" w:lastRow="0" w:firstColumn="1" w:lastColumn="0" w:noHBand="0" w:noVBand="1"/>
      </w:tblPr>
      <w:tblGrid>
        <w:gridCol w:w="2511"/>
        <w:gridCol w:w="3167"/>
        <w:gridCol w:w="2152"/>
        <w:gridCol w:w="1890"/>
      </w:tblGrid>
      <w:tr w:rsidRPr="00EA310D" w:rsidR="00D00E33" w:rsidTr="007A4830" w14:paraId="53D2D43C" w14:textId="77777777">
        <w:trPr>
          <w:trHeight w:val="549"/>
          <w:jc w:val="center"/>
        </w:trPr>
        <w:tc>
          <w:tcPr>
            <w:tcW w:w="2511" w:type="dxa"/>
            <w:shd w:val="clear" w:color="auto" w:fill="767171"/>
            <w:tcMar>
              <w:top w:w="80" w:type="dxa"/>
              <w:left w:w="440" w:type="dxa"/>
              <w:bottom w:w="80" w:type="dxa"/>
              <w:right w:w="80" w:type="dxa"/>
            </w:tcMar>
          </w:tcPr>
          <w:p w:rsidRPr="00EA310D" w:rsidR="0031445C" w:rsidP="00A900F0" w:rsidRDefault="0031445C" w14:paraId="220CF7F1" w14:textId="77777777">
            <w:pPr>
              <w:pStyle w:val="BodyA"/>
              <w:ind w:left="360" w:hanging="360"/>
              <w:jc w:val="center"/>
              <w:rPr>
                <w:sz w:val="20"/>
                <w:szCs w:val="20"/>
              </w:rPr>
            </w:pPr>
            <w:r w:rsidRPr="00EA310D">
              <w:rPr>
                <w:rStyle w:val="None"/>
                <w:b/>
                <w:bCs/>
                <w:color w:val="FFFFFF"/>
                <w:sz w:val="20"/>
                <w:szCs w:val="20"/>
                <w:u w:color="FFFFFF"/>
                <w:lang w:val="en-US"/>
              </w:rPr>
              <w:t>Type of M&amp;E</w:t>
            </w:r>
          </w:p>
        </w:tc>
        <w:tc>
          <w:tcPr>
            <w:tcW w:w="3167" w:type="dxa"/>
            <w:shd w:val="clear" w:color="auto" w:fill="767171"/>
            <w:tcMar>
              <w:top w:w="80" w:type="dxa"/>
              <w:left w:w="440" w:type="dxa"/>
              <w:bottom w:w="80" w:type="dxa"/>
              <w:right w:w="80" w:type="dxa"/>
            </w:tcMar>
          </w:tcPr>
          <w:p w:rsidRPr="00EA310D" w:rsidR="0031445C" w:rsidP="00A900F0" w:rsidRDefault="0031445C" w14:paraId="66909983" w14:textId="77777777">
            <w:pPr>
              <w:pStyle w:val="BodyA"/>
              <w:ind w:left="360" w:hanging="360"/>
              <w:jc w:val="center"/>
              <w:rPr>
                <w:sz w:val="20"/>
                <w:szCs w:val="20"/>
              </w:rPr>
            </w:pPr>
            <w:r w:rsidRPr="00EA310D">
              <w:rPr>
                <w:rStyle w:val="None"/>
                <w:b/>
                <w:bCs/>
                <w:color w:val="FFFFFF"/>
                <w:sz w:val="20"/>
                <w:szCs w:val="20"/>
                <w:u w:color="FFFFFF"/>
                <w:lang w:val="en-US"/>
              </w:rPr>
              <w:t>Reporting Frequency</w:t>
            </w:r>
          </w:p>
        </w:tc>
        <w:tc>
          <w:tcPr>
            <w:tcW w:w="2152" w:type="dxa"/>
            <w:shd w:val="clear" w:color="auto" w:fill="767171"/>
            <w:tcMar>
              <w:top w:w="80" w:type="dxa"/>
              <w:left w:w="440" w:type="dxa"/>
              <w:bottom w:w="80" w:type="dxa"/>
              <w:right w:w="80" w:type="dxa"/>
            </w:tcMar>
          </w:tcPr>
          <w:p w:rsidRPr="00EA310D" w:rsidR="0031445C" w:rsidP="00A900F0" w:rsidRDefault="0031445C" w14:paraId="545E22EF" w14:textId="77777777">
            <w:pPr>
              <w:pStyle w:val="BodyA"/>
              <w:rPr>
                <w:sz w:val="20"/>
                <w:szCs w:val="20"/>
              </w:rPr>
            </w:pPr>
            <w:r w:rsidRPr="00EA310D">
              <w:rPr>
                <w:rStyle w:val="None"/>
                <w:b/>
                <w:bCs/>
                <w:color w:val="FFFFFF"/>
                <w:sz w:val="20"/>
                <w:szCs w:val="20"/>
                <w:u w:color="FFFFFF"/>
                <w:lang w:val="en-US"/>
              </w:rPr>
              <w:t>Responsible Parties</w:t>
            </w:r>
          </w:p>
        </w:tc>
        <w:tc>
          <w:tcPr>
            <w:tcW w:w="1890" w:type="dxa"/>
            <w:shd w:val="clear" w:color="auto" w:fill="767171"/>
            <w:tcMar>
              <w:top w:w="80" w:type="dxa"/>
              <w:left w:w="440" w:type="dxa"/>
              <w:bottom w:w="80" w:type="dxa"/>
              <w:right w:w="80" w:type="dxa"/>
            </w:tcMar>
          </w:tcPr>
          <w:p w:rsidRPr="00EA310D" w:rsidR="0031445C" w:rsidP="00A900F0" w:rsidRDefault="0031445C" w14:paraId="3A6F1DB1" w14:textId="77777777">
            <w:pPr>
              <w:pStyle w:val="BodyA"/>
              <w:rPr>
                <w:sz w:val="20"/>
                <w:szCs w:val="20"/>
              </w:rPr>
            </w:pPr>
            <w:r w:rsidRPr="00EA310D">
              <w:rPr>
                <w:rStyle w:val="None"/>
                <w:b/>
                <w:bCs/>
                <w:color w:val="FFFFFF"/>
                <w:sz w:val="20"/>
                <w:szCs w:val="20"/>
                <w:u w:color="FFFFFF"/>
                <w:lang w:val="en-US"/>
              </w:rPr>
              <w:t>Indicative Budget from GEF (USD)</w:t>
            </w:r>
          </w:p>
        </w:tc>
      </w:tr>
      <w:tr w:rsidRPr="00EA310D" w:rsidR="00D00E33" w:rsidTr="002543D3" w14:paraId="0DD95070" w14:textId="77777777">
        <w:trPr>
          <w:trHeight w:val="268"/>
          <w:jc w:val="center"/>
        </w:trPr>
        <w:tc>
          <w:tcPr>
            <w:tcW w:w="2511" w:type="dxa"/>
            <w:vMerge w:val="restart"/>
            <w:shd w:val="clear" w:color="auto" w:fill="auto"/>
            <w:tcMar>
              <w:top w:w="80" w:type="dxa"/>
              <w:left w:w="440" w:type="dxa"/>
              <w:bottom w:w="80" w:type="dxa"/>
              <w:right w:w="80" w:type="dxa"/>
            </w:tcMar>
          </w:tcPr>
          <w:p w:rsidRPr="00EA310D" w:rsidR="0031445C" w:rsidP="00A900F0" w:rsidRDefault="0031445C" w14:paraId="5A24DFD5" w14:textId="77777777">
            <w:pPr>
              <w:pStyle w:val="BodyA"/>
              <w:ind w:left="360" w:hanging="360"/>
              <w:rPr>
                <w:sz w:val="20"/>
                <w:szCs w:val="20"/>
              </w:rPr>
            </w:pPr>
            <w:r w:rsidRPr="00EA310D">
              <w:rPr>
                <w:rStyle w:val="None"/>
                <w:i/>
                <w:iCs/>
                <w:sz w:val="20"/>
                <w:szCs w:val="20"/>
                <w:lang w:val="en-US"/>
              </w:rPr>
              <w:t>a.   Inception workshop and Report</w:t>
            </w:r>
          </w:p>
        </w:tc>
        <w:tc>
          <w:tcPr>
            <w:tcW w:w="3167" w:type="dxa"/>
            <w:vMerge w:val="restart"/>
            <w:shd w:val="clear" w:color="auto" w:fill="auto"/>
            <w:tcMar>
              <w:top w:w="80" w:type="dxa"/>
              <w:left w:w="440" w:type="dxa"/>
              <w:bottom w:w="80" w:type="dxa"/>
              <w:right w:w="80" w:type="dxa"/>
            </w:tcMar>
          </w:tcPr>
          <w:p w:rsidRPr="00EA310D" w:rsidR="0031445C" w:rsidP="00A900F0" w:rsidRDefault="0031445C" w14:paraId="53ABC6A5" w14:textId="77777777">
            <w:pPr>
              <w:pStyle w:val="BodyA"/>
              <w:ind w:left="360" w:hanging="360"/>
              <w:rPr>
                <w:sz w:val="20"/>
                <w:szCs w:val="20"/>
              </w:rPr>
            </w:pPr>
            <w:r w:rsidRPr="00EA310D">
              <w:rPr>
                <w:rStyle w:val="None"/>
                <w:sz w:val="20"/>
                <w:szCs w:val="20"/>
                <w:lang w:val="en-US"/>
              </w:rPr>
              <w:t>Within three months of signing of CI Grant Agreement for GEF Projects</w:t>
            </w:r>
          </w:p>
        </w:tc>
        <w:tc>
          <w:tcPr>
            <w:tcW w:w="2152" w:type="dxa"/>
            <w:shd w:val="clear" w:color="auto" w:fill="auto"/>
            <w:tcMar>
              <w:top w:w="80" w:type="dxa"/>
              <w:left w:w="440" w:type="dxa"/>
              <w:bottom w:w="80" w:type="dxa"/>
              <w:right w:w="80" w:type="dxa"/>
            </w:tcMar>
          </w:tcPr>
          <w:p w:rsidRPr="00EA310D" w:rsidR="0031445C" w:rsidP="00A900F0" w:rsidRDefault="0031445C" w14:paraId="7FF080BA" w14:textId="77777777">
            <w:pPr>
              <w:pStyle w:val="BodyA"/>
              <w:ind w:left="360" w:hanging="360"/>
              <w:jc w:val="both"/>
              <w:rPr>
                <w:sz w:val="20"/>
                <w:szCs w:val="20"/>
              </w:rPr>
            </w:pPr>
            <w:r w:rsidRPr="00EA310D">
              <w:rPr>
                <w:rStyle w:val="None"/>
                <w:sz w:val="20"/>
                <w:szCs w:val="20"/>
                <w:lang w:val="en-US"/>
              </w:rPr>
              <w:t>· Project Team</w:t>
            </w:r>
          </w:p>
        </w:tc>
        <w:tc>
          <w:tcPr>
            <w:tcW w:w="1890" w:type="dxa"/>
            <w:vMerge w:val="restart"/>
            <w:shd w:val="clear" w:color="auto" w:fill="auto"/>
            <w:tcMar>
              <w:top w:w="80" w:type="dxa"/>
              <w:left w:w="440" w:type="dxa"/>
              <w:bottom w:w="80" w:type="dxa"/>
              <w:right w:w="80" w:type="dxa"/>
            </w:tcMar>
            <w:vAlign w:val="center"/>
          </w:tcPr>
          <w:p w:rsidRPr="00EA310D" w:rsidR="0031445C" w:rsidP="00A900F0" w:rsidRDefault="002543D3" w14:paraId="48876923" w14:textId="474C0F09">
            <w:pPr>
              <w:pStyle w:val="BodyA"/>
              <w:ind w:left="360" w:hanging="360"/>
              <w:jc w:val="center"/>
              <w:rPr>
                <w:sz w:val="20"/>
                <w:szCs w:val="20"/>
              </w:rPr>
            </w:pPr>
            <w:r w:rsidRPr="00EA310D">
              <w:rPr>
                <w:rStyle w:val="None"/>
                <w:sz w:val="20"/>
                <w:szCs w:val="20"/>
                <w:lang w:val="en-US"/>
              </w:rPr>
              <w:t>17,623</w:t>
            </w:r>
          </w:p>
        </w:tc>
      </w:tr>
      <w:tr w:rsidRPr="00EA310D" w:rsidR="00D00E33" w:rsidTr="5531ED70" w14:paraId="61DC15F6" w14:textId="77777777">
        <w:trPr>
          <w:trHeight w:val="268"/>
          <w:jc w:val="center"/>
        </w:trPr>
        <w:tc>
          <w:tcPr>
            <w:tcW w:w="2511" w:type="dxa"/>
            <w:vMerge/>
          </w:tcPr>
          <w:p w:rsidRPr="00EA310D" w:rsidR="0031445C" w:rsidP="00545DD0" w:rsidRDefault="0031445C" w14:paraId="64EFA1AA" w14:textId="77777777">
            <w:pPr>
              <w:rPr>
                <w:sz w:val="20"/>
                <w:szCs w:val="20"/>
              </w:rPr>
            </w:pPr>
          </w:p>
        </w:tc>
        <w:tc>
          <w:tcPr>
            <w:tcW w:w="3167" w:type="dxa"/>
            <w:vMerge/>
          </w:tcPr>
          <w:p w:rsidRPr="00EA310D" w:rsidR="0031445C" w:rsidP="00545DD0" w:rsidRDefault="0031445C" w14:paraId="5819F3D0" w14:textId="77777777">
            <w:pPr>
              <w:rPr>
                <w:sz w:val="20"/>
                <w:szCs w:val="20"/>
              </w:rPr>
            </w:pPr>
          </w:p>
        </w:tc>
        <w:tc>
          <w:tcPr>
            <w:tcW w:w="2152" w:type="dxa"/>
            <w:shd w:val="clear" w:color="auto" w:fill="auto"/>
            <w:tcMar>
              <w:top w:w="80" w:type="dxa"/>
              <w:left w:w="440" w:type="dxa"/>
              <w:bottom w:w="80" w:type="dxa"/>
              <w:right w:w="80" w:type="dxa"/>
            </w:tcMar>
          </w:tcPr>
          <w:p w:rsidRPr="00EA310D" w:rsidR="0031445C" w:rsidP="00A900F0" w:rsidRDefault="0031445C" w14:paraId="76AB5278" w14:textId="77777777">
            <w:pPr>
              <w:pStyle w:val="BodyA"/>
              <w:ind w:left="360" w:hanging="360"/>
              <w:jc w:val="both"/>
              <w:rPr>
                <w:sz w:val="20"/>
                <w:szCs w:val="20"/>
              </w:rPr>
            </w:pPr>
            <w:r w:rsidRPr="00EA310D">
              <w:rPr>
                <w:rStyle w:val="None"/>
                <w:sz w:val="20"/>
                <w:szCs w:val="20"/>
                <w:lang w:val="en-US"/>
              </w:rPr>
              <w:t>· Executing Agency</w:t>
            </w:r>
          </w:p>
        </w:tc>
        <w:tc>
          <w:tcPr>
            <w:tcW w:w="1890" w:type="dxa"/>
            <w:vMerge/>
            <w:shd w:val="clear" w:color="auto" w:fill="auto"/>
          </w:tcPr>
          <w:p w:rsidRPr="00EA310D" w:rsidR="0031445C" w:rsidP="00545DD0" w:rsidRDefault="0031445C" w14:paraId="2587B29E" w14:textId="77777777">
            <w:pPr>
              <w:rPr>
                <w:sz w:val="20"/>
                <w:szCs w:val="20"/>
              </w:rPr>
            </w:pPr>
          </w:p>
        </w:tc>
      </w:tr>
      <w:tr w:rsidRPr="00EA310D" w:rsidR="00D00E33" w:rsidTr="5531ED70" w14:paraId="2D6D3489" w14:textId="77777777">
        <w:trPr>
          <w:trHeight w:val="217"/>
          <w:jc w:val="center"/>
        </w:trPr>
        <w:tc>
          <w:tcPr>
            <w:tcW w:w="2511" w:type="dxa"/>
            <w:vMerge/>
          </w:tcPr>
          <w:p w:rsidRPr="00EA310D" w:rsidR="0031445C" w:rsidP="00545DD0" w:rsidRDefault="0031445C" w14:paraId="534371E8" w14:textId="77777777">
            <w:pPr>
              <w:rPr>
                <w:sz w:val="20"/>
                <w:szCs w:val="20"/>
              </w:rPr>
            </w:pPr>
          </w:p>
        </w:tc>
        <w:tc>
          <w:tcPr>
            <w:tcW w:w="3167" w:type="dxa"/>
            <w:vMerge/>
          </w:tcPr>
          <w:p w:rsidRPr="00EA310D" w:rsidR="0031445C" w:rsidP="00545DD0" w:rsidRDefault="0031445C" w14:paraId="5D75AE91" w14:textId="77777777">
            <w:pPr>
              <w:rPr>
                <w:sz w:val="20"/>
                <w:szCs w:val="20"/>
              </w:rPr>
            </w:pPr>
          </w:p>
        </w:tc>
        <w:tc>
          <w:tcPr>
            <w:tcW w:w="2152" w:type="dxa"/>
            <w:shd w:val="clear" w:color="auto" w:fill="auto"/>
            <w:tcMar>
              <w:top w:w="80" w:type="dxa"/>
              <w:left w:w="440" w:type="dxa"/>
              <w:bottom w:w="80" w:type="dxa"/>
              <w:right w:w="80" w:type="dxa"/>
            </w:tcMar>
          </w:tcPr>
          <w:p w:rsidRPr="00EA310D" w:rsidR="0031445C" w:rsidP="00A900F0" w:rsidRDefault="0031445C" w14:paraId="06B6CFFD" w14:textId="77777777">
            <w:pPr>
              <w:pStyle w:val="BodyA"/>
              <w:ind w:left="360" w:hanging="360"/>
              <w:jc w:val="both"/>
              <w:rPr>
                <w:sz w:val="20"/>
                <w:szCs w:val="20"/>
              </w:rPr>
            </w:pPr>
            <w:r w:rsidRPr="00EA310D">
              <w:rPr>
                <w:rStyle w:val="None"/>
                <w:sz w:val="20"/>
                <w:szCs w:val="20"/>
                <w:lang w:val="en-US"/>
              </w:rPr>
              <w:t>· CI-GEF PA</w:t>
            </w:r>
          </w:p>
        </w:tc>
        <w:tc>
          <w:tcPr>
            <w:tcW w:w="1890" w:type="dxa"/>
            <w:vMerge/>
          </w:tcPr>
          <w:p w:rsidRPr="00EA310D" w:rsidR="0031445C" w:rsidP="00545DD0" w:rsidRDefault="0031445C" w14:paraId="2E55D230" w14:textId="77777777">
            <w:pPr>
              <w:rPr>
                <w:sz w:val="20"/>
                <w:szCs w:val="20"/>
              </w:rPr>
            </w:pPr>
          </w:p>
        </w:tc>
      </w:tr>
      <w:tr w:rsidRPr="00EA310D" w:rsidR="00D00E33" w:rsidTr="007A4830" w14:paraId="1CE8B57E" w14:textId="77777777">
        <w:trPr>
          <w:trHeight w:val="107"/>
          <w:jc w:val="center"/>
        </w:trPr>
        <w:tc>
          <w:tcPr>
            <w:tcW w:w="2511" w:type="dxa"/>
            <w:vMerge w:val="restart"/>
            <w:shd w:val="clear" w:color="auto" w:fill="auto"/>
            <w:tcMar>
              <w:top w:w="80" w:type="dxa"/>
              <w:left w:w="440" w:type="dxa"/>
              <w:bottom w:w="80" w:type="dxa"/>
              <w:right w:w="80" w:type="dxa"/>
            </w:tcMar>
          </w:tcPr>
          <w:p w:rsidRPr="00EA310D" w:rsidR="0031445C" w:rsidP="00A900F0" w:rsidRDefault="0031445C" w14:paraId="51852EFB" w14:textId="77777777">
            <w:pPr>
              <w:pStyle w:val="BodyA"/>
              <w:ind w:left="360" w:hanging="360"/>
              <w:rPr>
                <w:sz w:val="20"/>
                <w:szCs w:val="20"/>
              </w:rPr>
            </w:pPr>
            <w:r w:rsidRPr="00EA310D">
              <w:rPr>
                <w:rStyle w:val="None"/>
                <w:i/>
                <w:iCs/>
                <w:sz w:val="20"/>
                <w:szCs w:val="20"/>
                <w:lang w:val="en-US"/>
              </w:rPr>
              <w:t>b.  Inception workshop Report</w:t>
            </w:r>
          </w:p>
        </w:tc>
        <w:tc>
          <w:tcPr>
            <w:tcW w:w="3167" w:type="dxa"/>
            <w:vMerge w:val="restart"/>
            <w:shd w:val="clear" w:color="auto" w:fill="auto"/>
            <w:tcMar>
              <w:top w:w="80" w:type="dxa"/>
              <w:left w:w="440" w:type="dxa"/>
              <w:bottom w:w="80" w:type="dxa"/>
              <w:right w:w="80" w:type="dxa"/>
            </w:tcMar>
          </w:tcPr>
          <w:p w:rsidRPr="00EA310D" w:rsidR="0031445C" w:rsidP="00A900F0" w:rsidRDefault="0031445C" w14:paraId="7D682A66" w14:textId="77777777">
            <w:pPr>
              <w:pStyle w:val="BodyA"/>
              <w:ind w:left="360" w:hanging="360"/>
              <w:rPr>
                <w:sz w:val="20"/>
                <w:szCs w:val="20"/>
              </w:rPr>
            </w:pPr>
            <w:r w:rsidRPr="00EA310D">
              <w:rPr>
                <w:rStyle w:val="None"/>
                <w:sz w:val="20"/>
                <w:szCs w:val="20"/>
                <w:lang w:val="en-US"/>
              </w:rPr>
              <w:t>Within one month of inception workshop</w:t>
            </w:r>
          </w:p>
        </w:tc>
        <w:tc>
          <w:tcPr>
            <w:tcW w:w="2152" w:type="dxa"/>
            <w:shd w:val="clear" w:color="auto" w:fill="auto"/>
            <w:tcMar>
              <w:top w:w="80" w:type="dxa"/>
              <w:left w:w="440" w:type="dxa"/>
              <w:bottom w:w="80" w:type="dxa"/>
              <w:right w:w="80" w:type="dxa"/>
            </w:tcMar>
          </w:tcPr>
          <w:p w:rsidRPr="00EA310D" w:rsidR="0031445C" w:rsidP="00A900F0" w:rsidRDefault="0031445C" w14:paraId="202F7561" w14:textId="77777777">
            <w:pPr>
              <w:pStyle w:val="BodyA"/>
              <w:ind w:left="360" w:hanging="360"/>
              <w:jc w:val="both"/>
              <w:rPr>
                <w:sz w:val="20"/>
                <w:szCs w:val="20"/>
              </w:rPr>
            </w:pPr>
            <w:r w:rsidRPr="00EA310D">
              <w:rPr>
                <w:rStyle w:val="None"/>
                <w:sz w:val="20"/>
                <w:szCs w:val="20"/>
                <w:lang w:val="en-US"/>
              </w:rPr>
              <w:t>· Project Team</w:t>
            </w:r>
          </w:p>
        </w:tc>
        <w:tc>
          <w:tcPr>
            <w:tcW w:w="1890" w:type="dxa"/>
            <w:shd w:val="clear" w:color="auto" w:fill="auto"/>
            <w:tcMar>
              <w:top w:w="80" w:type="dxa"/>
              <w:left w:w="440" w:type="dxa"/>
              <w:bottom w:w="80" w:type="dxa"/>
              <w:right w:w="80" w:type="dxa"/>
            </w:tcMar>
          </w:tcPr>
          <w:p w:rsidRPr="00EA310D" w:rsidR="0031445C" w:rsidP="00A900F0" w:rsidRDefault="0031445C" w14:paraId="57B6DA7C" w14:textId="2424B6CB">
            <w:pPr>
              <w:pStyle w:val="BodyA"/>
              <w:rPr>
                <w:sz w:val="20"/>
                <w:szCs w:val="20"/>
              </w:rPr>
            </w:pPr>
            <w:r w:rsidRPr="00EA310D">
              <w:rPr>
                <w:rStyle w:val="None"/>
                <w:sz w:val="20"/>
                <w:szCs w:val="20"/>
                <w:lang w:val="en-US"/>
              </w:rPr>
              <w:t> </w:t>
            </w:r>
            <w:r w:rsidRPr="00EA310D" w:rsidR="479AB341">
              <w:rPr>
                <w:rStyle w:val="None"/>
                <w:sz w:val="20"/>
                <w:szCs w:val="20"/>
                <w:lang w:val="en-US"/>
              </w:rPr>
              <w:t xml:space="preserve">* Included in Inception workshop </w:t>
            </w:r>
          </w:p>
        </w:tc>
      </w:tr>
      <w:tr w:rsidRPr="00EA310D" w:rsidR="00D00E33" w:rsidTr="5531ED70" w14:paraId="3A037A94" w14:textId="77777777">
        <w:trPr>
          <w:trHeight w:val="177"/>
          <w:jc w:val="center"/>
        </w:trPr>
        <w:tc>
          <w:tcPr>
            <w:tcW w:w="2511" w:type="dxa"/>
            <w:vMerge/>
          </w:tcPr>
          <w:p w:rsidRPr="00EA310D" w:rsidR="0031445C" w:rsidP="00545DD0" w:rsidRDefault="0031445C" w14:paraId="26877293" w14:textId="77777777">
            <w:pPr>
              <w:rPr>
                <w:sz w:val="20"/>
                <w:szCs w:val="20"/>
              </w:rPr>
            </w:pPr>
          </w:p>
        </w:tc>
        <w:tc>
          <w:tcPr>
            <w:tcW w:w="3167" w:type="dxa"/>
            <w:vMerge/>
          </w:tcPr>
          <w:p w:rsidRPr="00EA310D" w:rsidR="0031445C" w:rsidP="00545DD0" w:rsidRDefault="0031445C" w14:paraId="3543360A" w14:textId="77777777">
            <w:pPr>
              <w:rPr>
                <w:sz w:val="20"/>
                <w:szCs w:val="20"/>
              </w:rPr>
            </w:pPr>
          </w:p>
        </w:tc>
        <w:tc>
          <w:tcPr>
            <w:tcW w:w="2152" w:type="dxa"/>
            <w:shd w:val="clear" w:color="auto" w:fill="auto"/>
            <w:tcMar>
              <w:top w:w="80" w:type="dxa"/>
              <w:left w:w="440" w:type="dxa"/>
              <w:bottom w:w="80" w:type="dxa"/>
              <w:right w:w="80" w:type="dxa"/>
            </w:tcMar>
          </w:tcPr>
          <w:p w:rsidRPr="00EA310D" w:rsidR="0031445C" w:rsidP="00A900F0" w:rsidRDefault="0031445C" w14:paraId="6E7CDFCB" w14:textId="77777777">
            <w:pPr>
              <w:pStyle w:val="BodyA"/>
              <w:ind w:left="360" w:hanging="360"/>
              <w:jc w:val="both"/>
              <w:rPr>
                <w:sz w:val="20"/>
                <w:szCs w:val="20"/>
              </w:rPr>
            </w:pPr>
            <w:r w:rsidRPr="00EA310D">
              <w:rPr>
                <w:rStyle w:val="None"/>
                <w:sz w:val="20"/>
                <w:szCs w:val="20"/>
                <w:lang w:val="en-US"/>
              </w:rPr>
              <w:t>· CI-GEF PA</w:t>
            </w:r>
          </w:p>
        </w:tc>
        <w:tc>
          <w:tcPr>
            <w:tcW w:w="1890" w:type="dxa"/>
            <w:shd w:val="clear" w:color="auto" w:fill="auto"/>
          </w:tcPr>
          <w:p w:rsidRPr="00EA310D" w:rsidR="0031445C" w:rsidP="00545DD0" w:rsidRDefault="0031445C" w14:paraId="47A2577F" w14:textId="77777777">
            <w:pPr>
              <w:rPr>
                <w:sz w:val="20"/>
                <w:szCs w:val="20"/>
              </w:rPr>
            </w:pPr>
          </w:p>
        </w:tc>
      </w:tr>
      <w:tr w:rsidRPr="00EA310D" w:rsidR="00D00E33" w:rsidTr="002543D3" w14:paraId="0181E373" w14:textId="77777777">
        <w:trPr>
          <w:trHeight w:val="217"/>
          <w:jc w:val="center"/>
        </w:trPr>
        <w:tc>
          <w:tcPr>
            <w:tcW w:w="2511" w:type="dxa"/>
            <w:vMerge w:val="restart"/>
            <w:shd w:val="clear" w:color="auto" w:fill="auto"/>
            <w:tcMar>
              <w:top w:w="80" w:type="dxa"/>
              <w:left w:w="440" w:type="dxa"/>
              <w:bottom w:w="80" w:type="dxa"/>
              <w:right w:w="80" w:type="dxa"/>
            </w:tcMar>
          </w:tcPr>
          <w:p w:rsidRPr="00EA310D" w:rsidR="0031445C" w:rsidP="00A900F0" w:rsidRDefault="0031445C" w14:paraId="328258A2" w14:textId="77777777">
            <w:pPr>
              <w:pStyle w:val="BodyA"/>
              <w:ind w:left="360" w:hanging="360"/>
              <w:rPr>
                <w:sz w:val="20"/>
                <w:szCs w:val="20"/>
              </w:rPr>
            </w:pPr>
            <w:r w:rsidRPr="00EA310D">
              <w:rPr>
                <w:rStyle w:val="None"/>
                <w:i/>
                <w:iCs/>
                <w:sz w:val="20"/>
                <w:szCs w:val="20"/>
                <w:lang w:val="en-US"/>
              </w:rPr>
              <w:t>c.   Project Results Monitoring Plan (Objective, Outcomes and Outputs)</w:t>
            </w:r>
          </w:p>
        </w:tc>
        <w:tc>
          <w:tcPr>
            <w:tcW w:w="3167" w:type="dxa"/>
            <w:vMerge w:val="restart"/>
            <w:shd w:val="clear" w:color="auto" w:fill="auto"/>
            <w:tcMar>
              <w:top w:w="80" w:type="dxa"/>
              <w:left w:w="440" w:type="dxa"/>
              <w:bottom w:w="80" w:type="dxa"/>
              <w:right w:w="80" w:type="dxa"/>
            </w:tcMar>
          </w:tcPr>
          <w:p w:rsidRPr="00EA310D" w:rsidR="0031445C" w:rsidP="00A900F0" w:rsidRDefault="0031445C" w14:paraId="4D8F02A9" w14:textId="77777777">
            <w:pPr>
              <w:pStyle w:val="BodyA"/>
              <w:ind w:left="360" w:hanging="360"/>
              <w:rPr>
                <w:sz w:val="20"/>
                <w:szCs w:val="20"/>
              </w:rPr>
            </w:pPr>
            <w:r w:rsidRPr="00EA310D">
              <w:rPr>
                <w:rStyle w:val="None"/>
                <w:sz w:val="20"/>
                <w:szCs w:val="20"/>
                <w:lang w:val="en-US"/>
              </w:rPr>
              <w:t>Annually (data on indicators will be gathered according to monitoring plan schedule shown on Appendix IV)</w:t>
            </w:r>
          </w:p>
        </w:tc>
        <w:tc>
          <w:tcPr>
            <w:tcW w:w="2152" w:type="dxa"/>
            <w:shd w:val="clear" w:color="auto" w:fill="auto"/>
            <w:tcMar>
              <w:top w:w="80" w:type="dxa"/>
              <w:left w:w="440" w:type="dxa"/>
              <w:bottom w:w="80" w:type="dxa"/>
              <w:right w:w="80" w:type="dxa"/>
            </w:tcMar>
          </w:tcPr>
          <w:p w:rsidRPr="00EA310D" w:rsidR="0031445C" w:rsidP="00A900F0" w:rsidRDefault="0031445C" w14:paraId="0265F600" w14:textId="77777777">
            <w:pPr>
              <w:pStyle w:val="BodyA"/>
              <w:ind w:left="360" w:hanging="360"/>
              <w:jc w:val="both"/>
              <w:rPr>
                <w:sz w:val="20"/>
                <w:szCs w:val="20"/>
              </w:rPr>
            </w:pPr>
            <w:r w:rsidRPr="00EA310D">
              <w:rPr>
                <w:rStyle w:val="None"/>
                <w:sz w:val="20"/>
                <w:szCs w:val="20"/>
                <w:lang w:val="en-US"/>
              </w:rPr>
              <w:t>· Project Team</w:t>
            </w:r>
          </w:p>
        </w:tc>
        <w:tc>
          <w:tcPr>
            <w:tcW w:w="1890" w:type="dxa"/>
            <w:vMerge w:val="restart"/>
            <w:shd w:val="clear" w:color="auto" w:fill="auto"/>
            <w:tcMar>
              <w:top w:w="80" w:type="dxa"/>
              <w:left w:w="440" w:type="dxa"/>
              <w:bottom w:w="80" w:type="dxa"/>
              <w:right w:w="80" w:type="dxa"/>
            </w:tcMar>
            <w:vAlign w:val="center"/>
          </w:tcPr>
          <w:p w:rsidRPr="00EA310D" w:rsidR="0031445C" w:rsidP="00A900F0" w:rsidRDefault="002543D3" w14:paraId="1C9B00FE" w14:textId="7CC2048C">
            <w:pPr>
              <w:pStyle w:val="BodyA"/>
              <w:ind w:left="360" w:hanging="360"/>
              <w:jc w:val="center"/>
              <w:rPr>
                <w:sz w:val="20"/>
                <w:szCs w:val="20"/>
              </w:rPr>
            </w:pPr>
            <w:r w:rsidRPr="00EA310D">
              <w:rPr>
                <w:rStyle w:val="None"/>
                <w:sz w:val="20"/>
                <w:szCs w:val="20"/>
                <w:lang w:val="en-US"/>
              </w:rPr>
              <w:t>16,892</w:t>
            </w:r>
          </w:p>
        </w:tc>
      </w:tr>
      <w:tr w:rsidRPr="00EA310D" w:rsidR="00D00E33" w:rsidTr="5531ED70" w14:paraId="333C1E84" w14:textId="77777777">
        <w:trPr>
          <w:trHeight w:val="620"/>
          <w:jc w:val="center"/>
        </w:trPr>
        <w:tc>
          <w:tcPr>
            <w:tcW w:w="2511" w:type="dxa"/>
            <w:vMerge/>
          </w:tcPr>
          <w:p w:rsidRPr="00EA310D" w:rsidR="0031445C" w:rsidP="00545DD0" w:rsidRDefault="0031445C" w14:paraId="6EFF6EB8" w14:textId="77777777">
            <w:pPr>
              <w:rPr>
                <w:sz w:val="20"/>
                <w:szCs w:val="20"/>
              </w:rPr>
            </w:pPr>
          </w:p>
        </w:tc>
        <w:tc>
          <w:tcPr>
            <w:tcW w:w="3167" w:type="dxa"/>
            <w:vMerge/>
          </w:tcPr>
          <w:p w:rsidRPr="00EA310D" w:rsidR="0031445C" w:rsidP="00545DD0" w:rsidRDefault="0031445C" w14:paraId="58476EAC" w14:textId="77777777">
            <w:pPr>
              <w:rPr>
                <w:sz w:val="20"/>
                <w:szCs w:val="20"/>
              </w:rPr>
            </w:pPr>
          </w:p>
        </w:tc>
        <w:tc>
          <w:tcPr>
            <w:tcW w:w="2152" w:type="dxa"/>
            <w:shd w:val="clear" w:color="auto" w:fill="auto"/>
            <w:tcMar>
              <w:top w:w="80" w:type="dxa"/>
              <w:left w:w="440" w:type="dxa"/>
              <w:bottom w:w="80" w:type="dxa"/>
              <w:right w:w="80" w:type="dxa"/>
            </w:tcMar>
          </w:tcPr>
          <w:p w:rsidRPr="00EA310D" w:rsidR="0031445C" w:rsidP="00A900F0" w:rsidRDefault="0031445C" w14:paraId="476D9C2B" w14:textId="77777777">
            <w:pPr>
              <w:pStyle w:val="BodyA"/>
              <w:ind w:left="360" w:hanging="360"/>
              <w:jc w:val="both"/>
              <w:rPr>
                <w:sz w:val="20"/>
                <w:szCs w:val="20"/>
              </w:rPr>
            </w:pPr>
            <w:r w:rsidRPr="00EA310D">
              <w:rPr>
                <w:rStyle w:val="None"/>
                <w:sz w:val="20"/>
                <w:szCs w:val="20"/>
                <w:lang w:val="en-US"/>
              </w:rPr>
              <w:t>· CI-GEF PA</w:t>
            </w:r>
          </w:p>
        </w:tc>
        <w:tc>
          <w:tcPr>
            <w:tcW w:w="1890" w:type="dxa"/>
            <w:vMerge/>
            <w:shd w:val="clear" w:color="auto" w:fill="auto"/>
          </w:tcPr>
          <w:p w:rsidRPr="00EA310D" w:rsidR="0031445C" w:rsidP="00545DD0" w:rsidRDefault="0031445C" w14:paraId="530CF5BC" w14:textId="77777777">
            <w:pPr>
              <w:rPr>
                <w:sz w:val="20"/>
                <w:szCs w:val="20"/>
              </w:rPr>
            </w:pPr>
          </w:p>
        </w:tc>
      </w:tr>
      <w:tr w:rsidRPr="00EA310D" w:rsidR="00D00E33" w:rsidTr="002543D3" w14:paraId="5A97CF37" w14:textId="77777777">
        <w:trPr>
          <w:trHeight w:val="217"/>
          <w:jc w:val="center"/>
        </w:trPr>
        <w:tc>
          <w:tcPr>
            <w:tcW w:w="2511" w:type="dxa"/>
            <w:vMerge w:val="restart"/>
            <w:shd w:val="clear" w:color="auto" w:fill="auto"/>
            <w:tcMar>
              <w:top w:w="80" w:type="dxa"/>
              <w:left w:w="440" w:type="dxa"/>
              <w:bottom w:w="80" w:type="dxa"/>
              <w:right w:w="80" w:type="dxa"/>
            </w:tcMar>
          </w:tcPr>
          <w:p w:rsidRPr="00EA310D" w:rsidR="0031445C" w:rsidP="00A900F0" w:rsidRDefault="0031445C" w14:paraId="246B730A" w14:textId="77777777">
            <w:pPr>
              <w:pStyle w:val="BodyA"/>
              <w:ind w:left="360" w:hanging="360"/>
              <w:rPr>
                <w:sz w:val="20"/>
                <w:szCs w:val="20"/>
              </w:rPr>
            </w:pPr>
            <w:r w:rsidRPr="00EA310D">
              <w:rPr>
                <w:rStyle w:val="None"/>
                <w:i/>
                <w:iCs/>
                <w:sz w:val="20"/>
                <w:szCs w:val="20"/>
                <w:lang w:val="en-US"/>
              </w:rPr>
              <w:t>d.  GEF Indicator Tracker</w:t>
            </w:r>
          </w:p>
        </w:tc>
        <w:tc>
          <w:tcPr>
            <w:tcW w:w="3167" w:type="dxa"/>
            <w:vMerge w:val="restart"/>
            <w:shd w:val="clear" w:color="auto" w:fill="auto"/>
            <w:tcMar>
              <w:top w:w="80" w:type="dxa"/>
              <w:left w:w="440" w:type="dxa"/>
              <w:bottom w:w="80" w:type="dxa"/>
              <w:right w:w="80" w:type="dxa"/>
            </w:tcMar>
          </w:tcPr>
          <w:p w:rsidRPr="00EA310D" w:rsidR="0031445C" w:rsidP="00A900F0" w:rsidRDefault="0031445C" w14:paraId="49290C3E" w14:textId="77777777">
            <w:pPr>
              <w:pStyle w:val="BodyA"/>
              <w:ind w:left="360" w:hanging="360"/>
              <w:rPr>
                <w:sz w:val="20"/>
                <w:szCs w:val="20"/>
              </w:rPr>
            </w:pPr>
            <w:r w:rsidRPr="00EA310D">
              <w:rPr>
                <w:rStyle w:val="None"/>
                <w:sz w:val="20"/>
                <w:szCs w:val="20"/>
                <w:lang w:val="en-US"/>
              </w:rPr>
              <w:t>i) Project development phase; ii) prior to project mid-term evaluation; and iii) project completion</w:t>
            </w:r>
          </w:p>
        </w:tc>
        <w:tc>
          <w:tcPr>
            <w:tcW w:w="2152" w:type="dxa"/>
            <w:shd w:val="clear" w:color="auto" w:fill="auto"/>
            <w:tcMar>
              <w:top w:w="80" w:type="dxa"/>
              <w:left w:w="440" w:type="dxa"/>
              <w:bottom w:w="80" w:type="dxa"/>
              <w:right w:w="80" w:type="dxa"/>
            </w:tcMar>
          </w:tcPr>
          <w:p w:rsidRPr="00EA310D" w:rsidR="0031445C" w:rsidP="00A900F0" w:rsidRDefault="0031445C" w14:paraId="46C7768C" w14:textId="77777777">
            <w:pPr>
              <w:pStyle w:val="BodyA"/>
              <w:ind w:left="360" w:hanging="360"/>
              <w:jc w:val="both"/>
              <w:rPr>
                <w:sz w:val="20"/>
                <w:szCs w:val="20"/>
              </w:rPr>
            </w:pPr>
            <w:r w:rsidRPr="00EA310D">
              <w:rPr>
                <w:rStyle w:val="None"/>
                <w:sz w:val="20"/>
                <w:szCs w:val="20"/>
                <w:lang w:val="en-US"/>
              </w:rPr>
              <w:t>· Project Team</w:t>
            </w:r>
          </w:p>
        </w:tc>
        <w:tc>
          <w:tcPr>
            <w:tcW w:w="1890" w:type="dxa"/>
            <w:vMerge w:val="restart"/>
            <w:shd w:val="clear" w:color="auto" w:fill="auto"/>
            <w:tcMar>
              <w:top w:w="80" w:type="dxa"/>
              <w:left w:w="440" w:type="dxa"/>
              <w:bottom w:w="80" w:type="dxa"/>
              <w:right w:w="80" w:type="dxa"/>
            </w:tcMar>
            <w:vAlign w:val="center"/>
          </w:tcPr>
          <w:p w:rsidRPr="00EA310D" w:rsidR="0031445C" w:rsidP="00A900F0" w:rsidRDefault="002543D3" w14:paraId="6D1BB265" w14:textId="61F30696">
            <w:pPr>
              <w:pStyle w:val="BodyA"/>
              <w:ind w:left="360" w:hanging="360"/>
              <w:jc w:val="center"/>
              <w:rPr>
                <w:sz w:val="20"/>
                <w:szCs w:val="20"/>
              </w:rPr>
            </w:pPr>
            <w:r w:rsidRPr="00EA310D">
              <w:rPr>
                <w:rStyle w:val="None"/>
                <w:sz w:val="20"/>
                <w:szCs w:val="20"/>
                <w:lang w:val="en-US"/>
              </w:rPr>
              <w:t>16,892</w:t>
            </w:r>
          </w:p>
        </w:tc>
      </w:tr>
      <w:tr w:rsidRPr="00EA310D" w:rsidR="00D00E33" w:rsidTr="5531ED70" w14:paraId="70A699D8" w14:textId="77777777">
        <w:trPr>
          <w:trHeight w:val="217"/>
          <w:jc w:val="center"/>
        </w:trPr>
        <w:tc>
          <w:tcPr>
            <w:tcW w:w="2511" w:type="dxa"/>
            <w:vMerge/>
          </w:tcPr>
          <w:p w:rsidRPr="00EA310D" w:rsidR="0031445C" w:rsidP="00545DD0" w:rsidRDefault="0031445C" w14:paraId="0CF55B02" w14:textId="77777777">
            <w:pPr>
              <w:rPr>
                <w:sz w:val="20"/>
                <w:szCs w:val="20"/>
              </w:rPr>
            </w:pPr>
          </w:p>
        </w:tc>
        <w:tc>
          <w:tcPr>
            <w:tcW w:w="3167" w:type="dxa"/>
            <w:vMerge/>
          </w:tcPr>
          <w:p w:rsidRPr="00EA310D" w:rsidR="0031445C" w:rsidP="00545DD0" w:rsidRDefault="0031445C" w14:paraId="3BB11007" w14:textId="77777777">
            <w:pPr>
              <w:rPr>
                <w:sz w:val="20"/>
                <w:szCs w:val="20"/>
              </w:rPr>
            </w:pPr>
          </w:p>
        </w:tc>
        <w:tc>
          <w:tcPr>
            <w:tcW w:w="2152" w:type="dxa"/>
            <w:shd w:val="clear" w:color="auto" w:fill="auto"/>
            <w:tcMar>
              <w:top w:w="80" w:type="dxa"/>
              <w:left w:w="440" w:type="dxa"/>
              <w:bottom w:w="80" w:type="dxa"/>
              <w:right w:w="80" w:type="dxa"/>
            </w:tcMar>
          </w:tcPr>
          <w:p w:rsidRPr="00EA310D" w:rsidR="0031445C" w:rsidP="00A900F0" w:rsidRDefault="0031445C" w14:paraId="12C0AE25" w14:textId="77777777">
            <w:pPr>
              <w:pStyle w:val="BodyA"/>
              <w:ind w:left="360" w:hanging="360"/>
              <w:jc w:val="both"/>
              <w:rPr>
                <w:sz w:val="20"/>
                <w:szCs w:val="20"/>
              </w:rPr>
            </w:pPr>
            <w:r w:rsidRPr="00EA310D">
              <w:rPr>
                <w:rStyle w:val="None"/>
                <w:sz w:val="20"/>
                <w:szCs w:val="20"/>
                <w:lang w:val="en-US"/>
              </w:rPr>
              <w:t>· Executing Agency</w:t>
            </w:r>
          </w:p>
        </w:tc>
        <w:tc>
          <w:tcPr>
            <w:tcW w:w="1890" w:type="dxa"/>
            <w:vMerge/>
            <w:shd w:val="clear" w:color="auto" w:fill="auto"/>
          </w:tcPr>
          <w:p w:rsidRPr="00EA310D" w:rsidR="0031445C" w:rsidP="00545DD0" w:rsidRDefault="0031445C" w14:paraId="04E56D81" w14:textId="77777777">
            <w:pPr>
              <w:rPr>
                <w:sz w:val="20"/>
                <w:szCs w:val="20"/>
              </w:rPr>
            </w:pPr>
          </w:p>
        </w:tc>
      </w:tr>
      <w:tr w:rsidRPr="00EA310D" w:rsidR="00D00E33" w:rsidTr="5531ED70" w14:paraId="04E3B463" w14:textId="77777777">
        <w:trPr>
          <w:trHeight w:val="217"/>
          <w:jc w:val="center"/>
        </w:trPr>
        <w:tc>
          <w:tcPr>
            <w:tcW w:w="2511" w:type="dxa"/>
            <w:vMerge/>
          </w:tcPr>
          <w:p w:rsidRPr="00EA310D" w:rsidR="0031445C" w:rsidP="00545DD0" w:rsidRDefault="0031445C" w14:paraId="4268E536" w14:textId="77777777">
            <w:pPr>
              <w:rPr>
                <w:sz w:val="20"/>
                <w:szCs w:val="20"/>
              </w:rPr>
            </w:pPr>
          </w:p>
        </w:tc>
        <w:tc>
          <w:tcPr>
            <w:tcW w:w="3167" w:type="dxa"/>
            <w:vMerge/>
          </w:tcPr>
          <w:p w:rsidRPr="00EA310D" w:rsidR="0031445C" w:rsidP="00545DD0" w:rsidRDefault="0031445C" w14:paraId="4D2E1844" w14:textId="77777777">
            <w:pPr>
              <w:rPr>
                <w:sz w:val="20"/>
                <w:szCs w:val="20"/>
              </w:rPr>
            </w:pPr>
          </w:p>
        </w:tc>
        <w:tc>
          <w:tcPr>
            <w:tcW w:w="2152" w:type="dxa"/>
            <w:shd w:val="clear" w:color="auto" w:fill="auto"/>
            <w:tcMar>
              <w:top w:w="80" w:type="dxa"/>
              <w:left w:w="440" w:type="dxa"/>
              <w:bottom w:w="80" w:type="dxa"/>
              <w:right w:w="80" w:type="dxa"/>
            </w:tcMar>
          </w:tcPr>
          <w:p w:rsidRPr="00EA310D" w:rsidR="0031445C" w:rsidP="00A900F0" w:rsidRDefault="0031445C" w14:paraId="7C65C5C3" w14:textId="77777777">
            <w:pPr>
              <w:pStyle w:val="BodyA"/>
              <w:ind w:left="360" w:hanging="360"/>
              <w:jc w:val="both"/>
              <w:rPr>
                <w:sz w:val="20"/>
                <w:szCs w:val="20"/>
              </w:rPr>
            </w:pPr>
            <w:r w:rsidRPr="00EA310D">
              <w:rPr>
                <w:rStyle w:val="None"/>
                <w:sz w:val="20"/>
                <w:szCs w:val="20"/>
                <w:lang w:val="en-US"/>
              </w:rPr>
              <w:t>· CI-GEF PA</w:t>
            </w:r>
          </w:p>
        </w:tc>
        <w:tc>
          <w:tcPr>
            <w:tcW w:w="1890" w:type="dxa"/>
            <w:vMerge/>
          </w:tcPr>
          <w:p w:rsidRPr="00EA310D" w:rsidR="0031445C" w:rsidP="00545DD0" w:rsidRDefault="0031445C" w14:paraId="6760BA9B" w14:textId="77777777">
            <w:pPr>
              <w:rPr>
                <w:sz w:val="20"/>
                <w:szCs w:val="20"/>
              </w:rPr>
            </w:pPr>
          </w:p>
        </w:tc>
      </w:tr>
      <w:tr w:rsidRPr="00EA310D" w:rsidR="00D00E33" w:rsidTr="007A4830" w14:paraId="61DA567B" w14:textId="77777777">
        <w:trPr>
          <w:trHeight w:val="453"/>
          <w:jc w:val="center"/>
        </w:trPr>
        <w:tc>
          <w:tcPr>
            <w:tcW w:w="2511" w:type="dxa"/>
            <w:shd w:val="clear" w:color="auto" w:fill="auto"/>
            <w:tcMar>
              <w:top w:w="80" w:type="dxa"/>
              <w:left w:w="440" w:type="dxa"/>
              <w:bottom w:w="80" w:type="dxa"/>
              <w:right w:w="80" w:type="dxa"/>
            </w:tcMar>
          </w:tcPr>
          <w:p w:rsidRPr="00EA310D" w:rsidR="0031445C" w:rsidP="00A900F0" w:rsidRDefault="0031445C" w14:paraId="2E8BF8E8" w14:textId="77777777">
            <w:pPr>
              <w:pStyle w:val="BodyA"/>
              <w:ind w:left="360" w:hanging="360"/>
              <w:rPr>
                <w:sz w:val="20"/>
                <w:szCs w:val="20"/>
              </w:rPr>
            </w:pPr>
            <w:r w:rsidRPr="00EA310D">
              <w:rPr>
                <w:rStyle w:val="None"/>
                <w:i/>
                <w:iCs/>
                <w:sz w:val="20"/>
                <w:szCs w:val="20"/>
                <w:lang w:val="en-US"/>
              </w:rPr>
              <w:t>e.    CI-GEF Project Agency Field Supervision Missions</w:t>
            </w:r>
          </w:p>
        </w:tc>
        <w:tc>
          <w:tcPr>
            <w:tcW w:w="3167" w:type="dxa"/>
            <w:shd w:val="clear" w:color="auto" w:fill="auto"/>
            <w:tcMar>
              <w:top w:w="80" w:type="dxa"/>
              <w:left w:w="440" w:type="dxa"/>
              <w:bottom w:w="80" w:type="dxa"/>
              <w:right w:w="80" w:type="dxa"/>
            </w:tcMar>
          </w:tcPr>
          <w:p w:rsidRPr="00EA310D" w:rsidR="0031445C" w:rsidP="00A900F0" w:rsidRDefault="0031445C" w14:paraId="4AD8A5EF" w14:textId="77777777">
            <w:pPr>
              <w:pStyle w:val="BodyA"/>
              <w:ind w:left="360" w:hanging="360"/>
              <w:rPr>
                <w:sz w:val="20"/>
                <w:szCs w:val="20"/>
              </w:rPr>
            </w:pPr>
            <w:r w:rsidRPr="00EA310D">
              <w:rPr>
                <w:rStyle w:val="None"/>
                <w:sz w:val="20"/>
                <w:szCs w:val="20"/>
                <w:lang w:val="en-US"/>
              </w:rPr>
              <w:t>Approximately annual visits</w:t>
            </w:r>
          </w:p>
        </w:tc>
        <w:tc>
          <w:tcPr>
            <w:tcW w:w="2152" w:type="dxa"/>
            <w:shd w:val="clear" w:color="auto" w:fill="auto"/>
            <w:tcMar>
              <w:top w:w="80" w:type="dxa"/>
              <w:left w:w="440" w:type="dxa"/>
              <w:bottom w:w="80" w:type="dxa"/>
              <w:right w:w="80" w:type="dxa"/>
            </w:tcMar>
          </w:tcPr>
          <w:p w:rsidRPr="00EA310D" w:rsidR="0031445C" w:rsidP="00A900F0" w:rsidRDefault="0031445C" w14:paraId="7462B0DD" w14:textId="77777777">
            <w:pPr>
              <w:pStyle w:val="BodyA"/>
              <w:ind w:left="360" w:hanging="360"/>
              <w:jc w:val="both"/>
              <w:rPr>
                <w:sz w:val="20"/>
                <w:szCs w:val="20"/>
              </w:rPr>
            </w:pPr>
            <w:r w:rsidRPr="00EA310D">
              <w:rPr>
                <w:rStyle w:val="None"/>
                <w:sz w:val="20"/>
                <w:szCs w:val="20"/>
                <w:lang w:val="en-US"/>
              </w:rPr>
              <w:t>· CI-GEF PA</w:t>
            </w:r>
          </w:p>
        </w:tc>
        <w:tc>
          <w:tcPr>
            <w:tcW w:w="1890" w:type="dxa"/>
            <w:shd w:val="clear" w:color="auto" w:fill="auto"/>
            <w:tcMar>
              <w:top w:w="80" w:type="dxa"/>
              <w:left w:w="440" w:type="dxa"/>
              <w:bottom w:w="80" w:type="dxa"/>
              <w:right w:w="80" w:type="dxa"/>
            </w:tcMar>
          </w:tcPr>
          <w:p w:rsidRPr="00EA310D" w:rsidR="0031445C" w:rsidP="00A900F0" w:rsidRDefault="0031445C" w14:paraId="092815D6" w14:textId="739CA82B">
            <w:pPr>
              <w:pStyle w:val="BodyA"/>
              <w:rPr>
                <w:sz w:val="20"/>
                <w:szCs w:val="20"/>
              </w:rPr>
            </w:pPr>
            <w:r w:rsidRPr="00EA310D">
              <w:rPr>
                <w:rStyle w:val="None"/>
                <w:sz w:val="20"/>
                <w:szCs w:val="20"/>
                <w:lang w:val="en-US"/>
              </w:rPr>
              <w:t> </w:t>
            </w:r>
            <w:r w:rsidRPr="00EA310D" w:rsidR="5E8EC6C0">
              <w:rPr>
                <w:rStyle w:val="None"/>
                <w:sz w:val="20"/>
                <w:szCs w:val="20"/>
                <w:lang w:val="en-US"/>
              </w:rPr>
              <w:t>*Paid by Agency Fees</w:t>
            </w:r>
          </w:p>
        </w:tc>
      </w:tr>
      <w:tr w:rsidRPr="00EA310D" w:rsidR="00D00E33" w:rsidTr="007A4830" w14:paraId="25CAD47F" w14:textId="77777777">
        <w:trPr>
          <w:trHeight w:val="217"/>
          <w:jc w:val="center"/>
        </w:trPr>
        <w:tc>
          <w:tcPr>
            <w:tcW w:w="2511" w:type="dxa"/>
            <w:vMerge w:val="restart"/>
            <w:shd w:val="clear" w:color="auto" w:fill="auto"/>
            <w:tcMar>
              <w:top w:w="80" w:type="dxa"/>
              <w:left w:w="440" w:type="dxa"/>
              <w:bottom w:w="80" w:type="dxa"/>
              <w:right w:w="80" w:type="dxa"/>
            </w:tcMar>
          </w:tcPr>
          <w:p w:rsidRPr="00EA310D" w:rsidR="0031445C" w:rsidP="00A900F0" w:rsidRDefault="0031445C" w14:paraId="10349F2D" w14:textId="77777777">
            <w:pPr>
              <w:pStyle w:val="BodyA"/>
              <w:ind w:left="360" w:hanging="360"/>
              <w:rPr>
                <w:sz w:val="20"/>
                <w:szCs w:val="20"/>
              </w:rPr>
            </w:pPr>
            <w:r w:rsidRPr="00EA310D">
              <w:rPr>
                <w:rStyle w:val="None"/>
                <w:i/>
                <w:iCs/>
                <w:sz w:val="20"/>
                <w:szCs w:val="20"/>
                <w:lang w:val="en-US"/>
              </w:rPr>
              <w:t>f.  Annual Project Implementation Report (PIR)</w:t>
            </w:r>
          </w:p>
        </w:tc>
        <w:tc>
          <w:tcPr>
            <w:tcW w:w="3167" w:type="dxa"/>
            <w:vMerge w:val="restart"/>
            <w:shd w:val="clear" w:color="auto" w:fill="auto"/>
            <w:tcMar>
              <w:top w:w="80" w:type="dxa"/>
              <w:left w:w="440" w:type="dxa"/>
              <w:bottom w:w="80" w:type="dxa"/>
              <w:right w:w="80" w:type="dxa"/>
            </w:tcMar>
          </w:tcPr>
          <w:p w:rsidRPr="00EA310D" w:rsidR="0031445C" w:rsidP="00A900F0" w:rsidRDefault="0031445C" w14:paraId="4DCB49CE" w14:textId="77777777">
            <w:pPr>
              <w:pStyle w:val="BodyA"/>
              <w:ind w:left="360" w:hanging="360"/>
              <w:rPr>
                <w:sz w:val="20"/>
                <w:szCs w:val="20"/>
              </w:rPr>
            </w:pPr>
            <w:r w:rsidRPr="00EA310D">
              <w:rPr>
                <w:rStyle w:val="None"/>
                <w:sz w:val="20"/>
                <w:szCs w:val="20"/>
                <w:lang w:val="en-US"/>
              </w:rPr>
              <w:t>Annually for year ending June 30</w:t>
            </w:r>
          </w:p>
        </w:tc>
        <w:tc>
          <w:tcPr>
            <w:tcW w:w="2152" w:type="dxa"/>
            <w:shd w:val="clear" w:color="auto" w:fill="auto"/>
            <w:tcMar>
              <w:top w:w="80" w:type="dxa"/>
              <w:left w:w="440" w:type="dxa"/>
              <w:bottom w:w="80" w:type="dxa"/>
              <w:right w:w="80" w:type="dxa"/>
            </w:tcMar>
          </w:tcPr>
          <w:p w:rsidRPr="00EA310D" w:rsidR="0031445C" w:rsidP="00A900F0" w:rsidRDefault="0031445C" w14:paraId="0ADB301E" w14:textId="77777777">
            <w:pPr>
              <w:pStyle w:val="BodyA"/>
              <w:ind w:left="360" w:hanging="360"/>
              <w:jc w:val="both"/>
              <w:rPr>
                <w:sz w:val="20"/>
                <w:szCs w:val="20"/>
              </w:rPr>
            </w:pPr>
            <w:r w:rsidRPr="00EA310D">
              <w:rPr>
                <w:rStyle w:val="None"/>
                <w:sz w:val="20"/>
                <w:szCs w:val="20"/>
                <w:lang w:val="en-US"/>
              </w:rPr>
              <w:t>· Project Team</w:t>
            </w:r>
          </w:p>
        </w:tc>
        <w:tc>
          <w:tcPr>
            <w:tcW w:w="1890" w:type="dxa"/>
            <w:shd w:val="clear" w:color="auto" w:fill="auto"/>
            <w:tcMar>
              <w:top w:w="80" w:type="dxa"/>
              <w:left w:w="440" w:type="dxa"/>
              <w:bottom w:w="80" w:type="dxa"/>
              <w:right w:w="80" w:type="dxa"/>
            </w:tcMar>
          </w:tcPr>
          <w:p w:rsidRPr="00EA310D" w:rsidR="0031445C" w:rsidP="00A900F0" w:rsidRDefault="0031445C" w14:paraId="15D19EEE" w14:textId="2497E0D6">
            <w:pPr>
              <w:pStyle w:val="BodyA"/>
              <w:ind w:left="360" w:hanging="360"/>
              <w:rPr>
                <w:sz w:val="20"/>
                <w:szCs w:val="20"/>
              </w:rPr>
            </w:pPr>
            <w:r w:rsidRPr="00EA310D">
              <w:rPr>
                <w:rStyle w:val="None"/>
                <w:sz w:val="20"/>
                <w:szCs w:val="20"/>
                <w:lang w:val="en-US"/>
              </w:rPr>
              <w:t> </w:t>
            </w:r>
            <w:r w:rsidRPr="00EA310D" w:rsidR="50A56463">
              <w:rPr>
                <w:rStyle w:val="None"/>
                <w:sz w:val="20"/>
                <w:szCs w:val="20"/>
                <w:lang w:val="en-US"/>
              </w:rPr>
              <w:t>16,892</w:t>
            </w:r>
          </w:p>
        </w:tc>
      </w:tr>
      <w:tr w:rsidRPr="00EA310D" w:rsidR="00D00E33" w:rsidTr="5531ED70" w14:paraId="3BEC304C" w14:textId="77777777">
        <w:trPr>
          <w:trHeight w:val="217"/>
          <w:jc w:val="center"/>
        </w:trPr>
        <w:tc>
          <w:tcPr>
            <w:tcW w:w="2511" w:type="dxa"/>
            <w:vMerge/>
          </w:tcPr>
          <w:p w:rsidRPr="00EA310D" w:rsidR="0031445C" w:rsidP="00545DD0" w:rsidRDefault="0031445C" w14:paraId="7146E347" w14:textId="77777777">
            <w:pPr>
              <w:rPr>
                <w:sz w:val="20"/>
                <w:szCs w:val="20"/>
              </w:rPr>
            </w:pPr>
          </w:p>
        </w:tc>
        <w:tc>
          <w:tcPr>
            <w:tcW w:w="3167" w:type="dxa"/>
            <w:vMerge/>
          </w:tcPr>
          <w:p w:rsidRPr="00EA310D" w:rsidR="0031445C" w:rsidP="00545DD0" w:rsidRDefault="0031445C" w14:paraId="4789FE26" w14:textId="77777777">
            <w:pPr>
              <w:rPr>
                <w:sz w:val="20"/>
                <w:szCs w:val="20"/>
              </w:rPr>
            </w:pPr>
          </w:p>
        </w:tc>
        <w:tc>
          <w:tcPr>
            <w:tcW w:w="2152" w:type="dxa"/>
            <w:shd w:val="clear" w:color="auto" w:fill="auto"/>
            <w:tcMar>
              <w:top w:w="80" w:type="dxa"/>
              <w:left w:w="440" w:type="dxa"/>
              <w:bottom w:w="80" w:type="dxa"/>
              <w:right w:w="80" w:type="dxa"/>
            </w:tcMar>
          </w:tcPr>
          <w:p w:rsidRPr="00EA310D" w:rsidR="0031445C" w:rsidP="00A900F0" w:rsidRDefault="0031445C" w14:paraId="13E7CC40" w14:textId="77777777">
            <w:pPr>
              <w:pStyle w:val="BodyA"/>
              <w:ind w:left="360" w:hanging="360"/>
              <w:jc w:val="both"/>
              <w:rPr>
                <w:sz w:val="20"/>
                <w:szCs w:val="20"/>
              </w:rPr>
            </w:pPr>
            <w:r w:rsidRPr="00EA310D">
              <w:rPr>
                <w:rStyle w:val="None"/>
                <w:sz w:val="20"/>
                <w:szCs w:val="20"/>
                <w:lang w:val="en-US"/>
              </w:rPr>
              <w:t>· Executing Agency</w:t>
            </w:r>
          </w:p>
        </w:tc>
        <w:tc>
          <w:tcPr>
            <w:tcW w:w="1890" w:type="dxa"/>
            <w:vMerge w:val="restart"/>
            <w:shd w:val="clear" w:color="auto" w:fill="auto"/>
          </w:tcPr>
          <w:p w:rsidRPr="00EA310D" w:rsidR="0031445C" w:rsidP="00545DD0" w:rsidRDefault="0031445C" w14:paraId="3E9381ED" w14:textId="77777777">
            <w:pPr>
              <w:rPr>
                <w:sz w:val="20"/>
                <w:szCs w:val="20"/>
              </w:rPr>
            </w:pPr>
          </w:p>
        </w:tc>
      </w:tr>
      <w:tr w:rsidRPr="00EA310D" w:rsidR="00D00E33" w:rsidTr="5531ED70" w14:paraId="1704125F" w14:textId="77777777">
        <w:trPr>
          <w:trHeight w:val="217"/>
          <w:jc w:val="center"/>
        </w:trPr>
        <w:tc>
          <w:tcPr>
            <w:tcW w:w="2511" w:type="dxa"/>
            <w:vMerge/>
          </w:tcPr>
          <w:p w:rsidRPr="00EA310D" w:rsidR="0031445C" w:rsidP="00545DD0" w:rsidRDefault="0031445C" w14:paraId="6F05AD39" w14:textId="77777777">
            <w:pPr>
              <w:rPr>
                <w:sz w:val="20"/>
                <w:szCs w:val="20"/>
              </w:rPr>
            </w:pPr>
          </w:p>
        </w:tc>
        <w:tc>
          <w:tcPr>
            <w:tcW w:w="3167" w:type="dxa"/>
            <w:vMerge/>
          </w:tcPr>
          <w:p w:rsidRPr="00EA310D" w:rsidR="0031445C" w:rsidP="00545DD0" w:rsidRDefault="0031445C" w14:paraId="47D346D6" w14:textId="77777777">
            <w:pPr>
              <w:rPr>
                <w:sz w:val="20"/>
                <w:szCs w:val="20"/>
              </w:rPr>
            </w:pPr>
          </w:p>
        </w:tc>
        <w:tc>
          <w:tcPr>
            <w:tcW w:w="2152" w:type="dxa"/>
            <w:shd w:val="clear" w:color="auto" w:fill="auto"/>
            <w:tcMar>
              <w:top w:w="80" w:type="dxa"/>
              <w:left w:w="440" w:type="dxa"/>
              <w:bottom w:w="80" w:type="dxa"/>
              <w:right w:w="80" w:type="dxa"/>
            </w:tcMar>
          </w:tcPr>
          <w:p w:rsidRPr="00EA310D" w:rsidR="0031445C" w:rsidP="00A900F0" w:rsidRDefault="0031445C" w14:paraId="0F516593" w14:textId="77777777">
            <w:pPr>
              <w:pStyle w:val="BodyA"/>
              <w:ind w:left="360" w:hanging="360"/>
              <w:jc w:val="both"/>
              <w:rPr>
                <w:sz w:val="20"/>
                <w:szCs w:val="20"/>
              </w:rPr>
            </w:pPr>
            <w:r w:rsidRPr="00EA310D">
              <w:rPr>
                <w:rStyle w:val="None"/>
                <w:sz w:val="20"/>
                <w:szCs w:val="20"/>
                <w:lang w:val="en-US"/>
              </w:rPr>
              <w:t>· CI-GEF PA</w:t>
            </w:r>
          </w:p>
        </w:tc>
        <w:tc>
          <w:tcPr>
            <w:tcW w:w="1890" w:type="dxa"/>
            <w:vMerge/>
          </w:tcPr>
          <w:p w:rsidRPr="00EA310D" w:rsidR="0031445C" w:rsidP="00545DD0" w:rsidRDefault="0031445C" w14:paraId="40B2661C" w14:textId="77777777">
            <w:pPr>
              <w:rPr>
                <w:sz w:val="20"/>
                <w:szCs w:val="20"/>
              </w:rPr>
            </w:pPr>
          </w:p>
        </w:tc>
      </w:tr>
      <w:tr w:rsidRPr="00EA310D" w:rsidR="00D00E33" w:rsidTr="002543D3" w14:paraId="47935511" w14:textId="77777777">
        <w:trPr>
          <w:trHeight w:val="217"/>
          <w:jc w:val="center"/>
        </w:trPr>
        <w:tc>
          <w:tcPr>
            <w:tcW w:w="2511" w:type="dxa"/>
            <w:vMerge w:val="restart"/>
            <w:shd w:val="clear" w:color="auto" w:fill="auto"/>
            <w:tcMar>
              <w:top w:w="80" w:type="dxa"/>
              <w:left w:w="440" w:type="dxa"/>
              <w:bottom w:w="80" w:type="dxa"/>
              <w:right w:w="80" w:type="dxa"/>
            </w:tcMar>
          </w:tcPr>
          <w:p w:rsidRPr="00EA310D" w:rsidR="0031445C" w:rsidP="00A900F0" w:rsidRDefault="0031445C" w14:paraId="124183F5" w14:textId="77777777">
            <w:pPr>
              <w:pStyle w:val="BodyA"/>
              <w:ind w:left="360" w:hanging="360"/>
              <w:rPr>
                <w:sz w:val="20"/>
                <w:szCs w:val="20"/>
              </w:rPr>
            </w:pPr>
            <w:r w:rsidRPr="00EA310D">
              <w:rPr>
                <w:rStyle w:val="None"/>
                <w:i/>
                <w:iCs/>
                <w:sz w:val="20"/>
                <w:szCs w:val="20"/>
                <w:lang w:val="en-US"/>
              </w:rPr>
              <w:t>g.    Project Completion Report</w:t>
            </w:r>
          </w:p>
        </w:tc>
        <w:tc>
          <w:tcPr>
            <w:tcW w:w="3167" w:type="dxa"/>
            <w:vMerge w:val="restart"/>
            <w:shd w:val="clear" w:color="auto" w:fill="auto"/>
            <w:tcMar>
              <w:top w:w="80" w:type="dxa"/>
              <w:left w:w="440" w:type="dxa"/>
              <w:bottom w:w="80" w:type="dxa"/>
              <w:right w:w="80" w:type="dxa"/>
            </w:tcMar>
          </w:tcPr>
          <w:p w:rsidRPr="00EA310D" w:rsidR="0031445C" w:rsidP="00A900F0" w:rsidRDefault="0031445C" w14:paraId="766FFF61" w14:textId="77777777">
            <w:pPr>
              <w:pStyle w:val="BodyA"/>
              <w:ind w:left="360" w:hanging="360"/>
              <w:rPr>
                <w:sz w:val="20"/>
                <w:szCs w:val="20"/>
              </w:rPr>
            </w:pPr>
            <w:r w:rsidRPr="00EA310D">
              <w:rPr>
                <w:rStyle w:val="None"/>
                <w:sz w:val="20"/>
                <w:szCs w:val="20"/>
                <w:lang w:val="en-US"/>
              </w:rPr>
              <w:t>Upon project operational closure</w:t>
            </w:r>
          </w:p>
        </w:tc>
        <w:tc>
          <w:tcPr>
            <w:tcW w:w="2152" w:type="dxa"/>
            <w:shd w:val="clear" w:color="auto" w:fill="auto"/>
            <w:tcMar>
              <w:top w:w="80" w:type="dxa"/>
              <w:left w:w="440" w:type="dxa"/>
              <w:bottom w:w="80" w:type="dxa"/>
              <w:right w:w="80" w:type="dxa"/>
            </w:tcMar>
          </w:tcPr>
          <w:p w:rsidRPr="00EA310D" w:rsidR="0031445C" w:rsidP="00A900F0" w:rsidRDefault="0031445C" w14:paraId="41A520FA" w14:textId="77777777">
            <w:pPr>
              <w:pStyle w:val="BodyA"/>
              <w:ind w:left="360" w:hanging="360"/>
              <w:jc w:val="both"/>
              <w:rPr>
                <w:sz w:val="20"/>
                <w:szCs w:val="20"/>
              </w:rPr>
            </w:pPr>
            <w:r w:rsidRPr="00EA310D">
              <w:rPr>
                <w:rStyle w:val="None"/>
                <w:sz w:val="20"/>
                <w:szCs w:val="20"/>
                <w:lang w:val="en-US"/>
              </w:rPr>
              <w:t>· Project Team</w:t>
            </w:r>
          </w:p>
        </w:tc>
        <w:tc>
          <w:tcPr>
            <w:tcW w:w="1890" w:type="dxa"/>
            <w:vMerge w:val="restart"/>
            <w:shd w:val="clear" w:color="auto" w:fill="auto"/>
            <w:tcMar>
              <w:top w:w="80" w:type="dxa"/>
              <w:left w:w="440" w:type="dxa"/>
              <w:bottom w:w="80" w:type="dxa"/>
              <w:right w:w="80" w:type="dxa"/>
            </w:tcMar>
            <w:vAlign w:val="center"/>
          </w:tcPr>
          <w:p w:rsidRPr="00EA310D" w:rsidR="0031445C" w:rsidP="00A900F0" w:rsidRDefault="002543D3" w14:paraId="76EEF0A8" w14:textId="6CCC6A20">
            <w:pPr>
              <w:pStyle w:val="BodyA"/>
              <w:ind w:left="360" w:hanging="360"/>
              <w:jc w:val="center"/>
              <w:rPr>
                <w:sz w:val="20"/>
                <w:szCs w:val="20"/>
              </w:rPr>
            </w:pPr>
            <w:r w:rsidRPr="00EA310D">
              <w:rPr>
                <w:rStyle w:val="None"/>
                <w:sz w:val="20"/>
                <w:szCs w:val="20"/>
                <w:lang w:val="en-US"/>
              </w:rPr>
              <w:t>16,892</w:t>
            </w:r>
          </w:p>
        </w:tc>
      </w:tr>
      <w:tr w:rsidRPr="00EA310D" w:rsidR="00D00E33" w:rsidTr="5531ED70" w14:paraId="0A4D5B6C" w14:textId="77777777">
        <w:trPr>
          <w:trHeight w:val="217"/>
          <w:jc w:val="center"/>
        </w:trPr>
        <w:tc>
          <w:tcPr>
            <w:tcW w:w="2511" w:type="dxa"/>
            <w:vMerge/>
          </w:tcPr>
          <w:p w:rsidRPr="00EA310D" w:rsidR="0031445C" w:rsidP="00545DD0" w:rsidRDefault="0031445C" w14:paraId="7A3346B6" w14:textId="77777777">
            <w:pPr>
              <w:rPr>
                <w:sz w:val="20"/>
                <w:szCs w:val="20"/>
              </w:rPr>
            </w:pPr>
          </w:p>
        </w:tc>
        <w:tc>
          <w:tcPr>
            <w:tcW w:w="3167" w:type="dxa"/>
            <w:vMerge/>
          </w:tcPr>
          <w:p w:rsidRPr="00EA310D" w:rsidR="0031445C" w:rsidP="00545DD0" w:rsidRDefault="0031445C" w14:paraId="1C2CB6A5" w14:textId="77777777">
            <w:pPr>
              <w:rPr>
                <w:sz w:val="20"/>
                <w:szCs w:val="20"/>
              </w:rPr>
            </w:pPr>
          </w:p>
        </w:tc>
        <w:tc>
          <w:tcPr>
            <w:tcW w:w="2152" w:type="dxa"/>
            <w:shd w:val="clear" w:color="auto" w:fill="auto"/>
            <w:tcMar>
              <w:top w:w="80" w:type="dxa"/>
              <w:left w:w="440" w:type="dxa"/>
              <w:bottom w:w="80" w:type="dxa"/>
              <w:right w:w="80" w:type="dxa"/>
            </w:tcMar>
          </w:tcPr>
          <w:p w:rsidRPr="00EA310D" w:rsidR="0031445C" w:rsidP="00A900F0" w:rsidRDefault="0031445C" w14:paraId="7A679B99" w14:textId="77777777">
            <w:pPr>
              <w:pStyle w:val="BodyA"/>
              <w:ind w:left="360" w:hanging="360"/>
              <w:jc w:val="both"/>
              <w:rPr>
                <w:sz w:val="20"/>
                <w:szCs w:val="20"/>
              </w:rPr>
            </w:pPr>
            <w:r w:rsidRPr="00EA310D">
              <w:rPr>
                <w:rStyle w:val="None"/>
                <w:sz w:val="20"/>
                <w:szCs w:val="20"/>
                <w:lang w:val="en-US"/>
              </w:rPr>
              <w:t>· Executing Agency</w:t>
            </w:r>
          </w:p>
        </w:tc>
        <w:tc>
          <w:tcPr>
            <w:tcW w:w="1890" w:type="dxa"/>
            <w:vMerge/>
            <w:shd w:val="clear" w:color="auto" w:fill="auto"/>
          </w:tcPr>
          <w:p w:rsidRPr="00EA310D" w:rsidR="0031445C" w:rsidP="00545DD0" w:rsidRDefault="0031445C" w14:paraId="73C93D9B" w14:textId="77777777">
            <w:pPr>
              <w:rPr>
                <w:sz w:val="20"/>
                <w:szCs w:val="20"/>
              </w:rPr>
            </w:pPr>
          </w:p>
        </w:tc>
      </w:tr>
      <w:tr w:rsidRPr="00EA310D" w:rsidR="00D00E33" w:rsidTr="002543D3" w14:paraId="1D9BE6C2" w14:textId="77777777">
        <w:trPr>
          <w:trHeight w:val="340"/>
          <w:jc w:val="center"/>
        </w:trPr>
        <w:tc>
          <w:tcPr>
            <w:tcW w:w="2511" w:type="dxa"/>
            <w:vMerge w:val="restart"/>
            <w:shd w:val="clear" w:color="auto" w:fill="auto"/>
            <w:tcMar>
              <w:top w:w="80" w:type="dxa"/>
              <w:left w:w="440" w:type="dxa"/>
              <w:bottom w:w="80" w:type="dxa"/>
              <w:right w:w="80" w:type="dxa"/>
            </w:tcMar>
          </w:tcPr>
          <w:p w:rsidRPr="00EA310D" w:rsidR="0031445C" w:rsidP="00A900F0" w:rsidRDefault="0031445C" w14:paraId="54B8F84E" w14:textId="77777777">
            <w:pPr>
              <w:pStyle w:val="BodyA"/>
              <w:ind w:left="360" w:hanging="360"/>
              <w:rPr>
                <w:sz w:val="20"/>
                <w:szCs w:val="20"/>
              </w:rPr>
            </w:pPr>
            <w:r w:rsidRPr="00EA310D">
              <w:rPr>
                <w:rStyle w:val="None"/>
                <w:i/>
                <w:iCs/>
                <w:sz w:val="20"/>
                <w:szCs w:val="20"/>
                <w:lang w:val="en-US"/>
              </w:rPr>
              <w:t>h.    Independent External Mid-term Review</w:t>
            </w:r>
          </w:p>
        </w:tc>
        <w:tc>
          <w:tcPr>
            <w:tcW w:w="3167" w:type="dxa"/>
            <w:vMerge w:val="restart"/>
            <w:shd w:val="clear" w:color="auto" w:fill="auto"/>
            <w:tcMar>
              <w:top w:w="80" w:type="dxa"/>
              <w:left w:w="440" w:type="dxa"/>
              <w:bottom w:w="80" w:type="dxa"/>
              <w:right w:w="80" w:type="dxa"/>
            </w:tcMar>
          </w:tcPr>
          <w:p w:rsidRPr="00EA310D" w:rsidR="0031445C" w:rsidP="00A900F0" w:rsidRDefault="0031445C" w14:paraId="571A9968" w14:textId="77777777">
            <w:pPr>
              <w:pStyle w:val="BodyA"/>
              <w:ind w:left="360" w:hanging="360"/>
              <w:rPr>
                <w:sz w:val="20"/>
                <w:szCs w:val="20"/>
              </w:rPr>
            </w:pPr>
            <w:r w:rsidRPr="00EA310D">
              <w:rPr>
                <w:rStyle w:val="None"/>
                <w:sz w:val="20"/>
                <w:szCs w:val="20"/>
                <w:lang w:val="en-US"/>
              </w:rPr>
              <w:t>Approximate mid-point of project implementation period</w:t>
            </w:r>
          </w:p>
        </w:tc>
        <w:tc>
          <w:tcPr>
            <w:tcW w:w="2152" w:type="dxa"/>
            <w:shd w:val="clear" w:color="auto" w:fill="auto"/>
            <w:tcMar>
              <w:top w:w="80" w:type="dxa"/>
              <w:left w:w="440" w:type="dxa"/>
              <w:bottom w:w="80" w:type="dxa"/>
              <w:right w:w="80" w:type="dxa"/>
            </w:tcMar>
          </w:tcPr>
          <w:p w:rsidRPr="00EA310D" w:rsidR="0031445C" w:rsidP="00A900F0" w:rsidRDefault="0031445C" w14:paraId="327C1927" w14:textId="77777777">
            <w:pPr>
              <w:pStyle w:val="BodyA"/>
              <w:ind w:left="360" w:hanging="360"/>
              <w:rPr>
                <w:sz w:val="20"/>
                <w:szCs w:val="20"/>
              </w:rPr>
            </w:pPr>
            <w:r w:rsidRPr="00EA310D">
              <w:rPr>
                <w:rStyle w:val="None"/>
                <w:sz w:val="20"/>
                <w:szCs w:val="20"/>
                <w:lang w:val="en-US"/>
              </w:rPr>
              <w:t>· CI Evaluation Office</w:t>
            </w:r>
          </w:p>
        </w:tc>
        <w:tc>
          <w:tcPr>
            <w:tcW w:w="1890" w:type="dxa"/>
            <w:vMerge w:val="restart"/>
            <w:shd w:val="clear" w:color="auto" w:fill="auto"/>
            <w:tcMar>
              <w:top w:w="80" w:type="dxa"/>
              <w:left w:w="440" w:type="dxa"/>
              <w:bottom w:w="80" w:type="dxa"/>
              <w:right w:w="80" w:type="dxa"/>
            </w:tcMar>
            <w:vAlign w:val="center"/>
          </w:tcPr>
          <w:p w:rsidRPr="00EA310D" w:rsidR="0031445C" w:rsidP="00A900F0" w:rsidRDefault="002543D3" w14:paraId="5DDDB5FF" w14:textId="24310888">
            <w:pPr>
              <w:pStyle w:val="BodyA"/>
              <w:ind w:left="360" w:hanging="360"/>
              <w:jc w:val="center"/>
              <w:rPr>
                <w:sz w:val="20"/>
                <w:szCs w:val="20"/>
              </w:rPr>
            </w:pPr>
            <w:r w:rsidRPr="00EA310D">
              <w:rPr>
                <w:rStyle w:val="None"/>
                <w:sz w:val="20"/>
                <w:szCs w:val="20"/>
                <w:lang w:val="en-US"/>
              </w:rPr>
              <w:t>35,000</w:t>
            </w:r>
          </w:p>
        </w:tc>
      </w:tr>
      <w:tr w:rsidRPr="00EA310D" w:rsidR="00D00E33" w:rsidTr="5531ED70" w14:paraId="6289F087" w14:textId="77777777">
        <w:trPr>
          <w:trHeight w:val="217"/>
          <w:jc w:val="center"/>
        </w:trPr>
        <w:tc>
          <w:tcPr>
            <w:tcW w:w="2511" w:type="dxa"/>
            <w:vMerge/>
          </w:tcPr>
          <w:p w:rsidRPr="00EA310D" w:rsidR="0031445C" w:rsidP="00545DD0" w:rsidRDefault="0031445C" w14:paraId="00F06245" w14:textId="77777777">
            <w:pPr>
              <w:rPr>
                <w:sz w:val="20"/>
                <w:szCs w:val="20"/>
              </w:rPr>
            </w:pPr>
          </w:p>
        </w:tc>
        <w:tc>
          <w:tcPr>
            <w:tcW w:w="3167" w:type="dxa"/>
            <w:vMerge/>
          </w:tcPr>
          <w:p w:rsidRPr="00EA310D" w:rsidR="0031445C" w:rsidP="00545DD0" w:rsidRDefault="0031445C" w14:paraId="20F6909D" w14:textId="77777777">
            <w:pPr>
              <w:rPr>
                <w:sz w:val="20"/>
                <w:szCs w:val="20"/>
              </w:rPr>
            </w:pPr>
          </w:p>
        </w:tc>
        <w:tc>
          <w:tcPr>
            <w:tcW w:w="2152" w:type="dxa"/>
            <w:shd w:val="clear" w:color="auto" w:fill="auto"/>
            <w:tcMar>
              <w:top w:w="80" w:type="dxa"/>
              <w:left w:w="440" w:type="dxa"/>
              <w:bottom w:w="80" w:type="dxa"/>
              <w:right w:w="80" w:type="dxa"/>
            </w:tcMar>
          </w:tcPr>
          <w:p w:rsidRPr="00EA310D" w:rsidR="0031445C" w:rsidP="00A900F0" w:rsidRDefault="0031445C" w14:paraId="2E169C92" w14:textId="77777777">
            <w:pPr>
              <w:pStyle w:val="BodyA"/>
              <w:ind w:left="360" w:hanging="360"/>
              <w:rPr>
                <w:sz w:val="20"/>
                <w:szCs w:val="20"/>
              </w:rPr>
            </w:pPr>
            <w:r w:rsidRPr="00EA310D">
              <w:rPr>
                <w:rStyle w:val="None"/>
                <w:sz w:val="20"/>
                <w:szCs w:val="20"/>
                <w:lang w:val="en-US"/>
              </w:rPr>
              <w:t>· Project Team</w:t>
            </w:r>
          </w:p>
        </w:tc>
        <w:tc>
          <w:tcPr>
            <w:tcW w:w="1890" w:type="dxa"/>
            <w:vMerge/>
            <w:shd w:val="clear" w:color="auto" w:fill="auto"/>
          </w:tcPr>
          <w:p w:rsidRPr="00EA310D" w:rsidR="0031445C" w:rsidP="00545DD0" w:rsidRDefault="0031445C" w14:paraId="34816199" w14:textId="77777777">
            <w:pPr>
              <w:rPr>
                <w:sz w:val="20"/>
                <w:szCs w:val="20"/>
              </w:rPr>
            </w:pPr>
          </w:p>
        </w:tc>
      </w:tr>
      <w:tr w:rsidRPr="00EA310D" w:rsidR="00D00E33" w:rsidTr="5531ED70" w14:paraId="0B61216F" w14:textId="77777777">
        <w:trPr>
          <w:trHeight w:val="217"/>
          <w:jc w:val="center"/>
        </w:trPr>
        <w:tc>
          <w:tcPr>
            <w:tcW w:w="2511" w:type="dxa"/>
            <w:vMerge/>
          </w:tcPr>
          <w:p w:rsidRPr="00EA310D" w:rsidR="0031445C" w:rsidP="00545DD0" w:rsidRDefault="0031445C" w14:paraId="60DD473E" w14:textId="77777777">
            <w:pPr>
              <w:rPr>
                <w:sz w:val="20"/>
                <w:szCs w:val="20"/>
              </w:rPr>
            </w:pPr>
          </w:p>
        </w:tc>
        <w:tc>
          <w:tcPr>
            <w:tcW w:w="3167" w:type="dxa"/>
            <w:vMerge/>
          </w:tcPr>
          <w:p w:rsidRPr="00EA310D" w:rsidR="0031445C" w:rsidP="00545DD0" w:rsidRDefault="0031445C" w14:paraId="2402EFBD" w14:textId="77777777">
            <w:pPr>
              <w:rPr>
                <w:sz w:val="20"/>
                <w:szCs w:val="20"/>
              </w:rPr>
            </w:pPr>
          </w:p>
        </w:tc>
        <w:tc>
          <w:tcPr>
            <w:tcW w:w="2152" w:type="dxa"/>
            <w:shd w:val="clear" w:color="auto" w:fill="auto"/>
            <w:tcMar>
              <w:top w:w="80" w:type="dxa"/>
              <w:left w:w="440" w:type="dxa"/>
              <w:bottom w:w="80" w:type="dxa"/>
              <w:right w:w="80" w:type="dxa"/>
            </w:tcMar>
          </w:tcPr>
          <w:p w:rsidRPr="00EA310D" w:rsidR="0031445C" w:rsidP="00A900F0" w:rsidRDefault="0031445C" w14:paraId="1FB3F3D0" w14:textId="77777777">
            <w:pPr>
              <w:pStyle w:val="BodyA"/>
              <w:ind w:left="360" w:hanging="360"/>
              <w:rPr>
                <w:sz w:val="20"/>
                <w:szCs w:val="20"/>
              </w:rPr>
            </w:pPr>
            <w:r w:rsidRPr="00EA310D">
              <w:rPr>
                <w:rStyle w:val="None"/>
                <w:sz w:val="20"/>
                <w:szCs w:val="20"/>
                <w:lang w:val="en-US"/>
              </w:rPr>
              <w:t>· CI-GEF PA</w:t>
            </w:r>
          </w:p>
        </w:tc>
        <w:tc>
          <w:tcPr>
            <w:tcW w:w="1890" w:type="dxa"/>
            <w:vMerge/>
          </w:tcPr>
          <w:p w:rsidRPr="00EA310D" w:rsidR="0031445C" w:rsidP="00545DD0" w:rsidRDefault="0031445C" w14:paraId="559D3758" w14:textId="77777777">
            <w:pPr>
              <w:rPr>
                <w:sz w:val="20"/>
                <w:szCs w:val="20"/>
              </w:rPr>
            </w:pPr>
          </w:p>
        </w:tc>
      </w:tr>
      <w:tr w:rsidRPr="00EA310D" w:rsidR="00D00E33" w:rsidTr="002543D3" w14:paraId="01FF42FB" w14:textId="77777777">
        <w:trPr>
          <w:trHeight w:val="413"/>
          <w:jc w:val="center"/>
        </w:trPr>
        <w:tc>
          <w:tcPr>
            <w:tcW w:w="2511" w:type="dxa"/>
            <w:vMerge w:val="restart"/>
            <w:shd w:val="clear" w:color="auto" w:fill="auto"/>
            <w:tcMar>
              <w:top w:w="80" w:type="dxa"/>
              <w:left w:w="440" w:type="dxa"/>
              <w:bottom w:w="80" w:type="dxa"/>
              <w:right w:w="80" w:type="dxa"/>
            </w:tcMar>
          </w:tcPr>
          <w:p w:rsidRPr="00EA310D" w:rsidR="0031445C" w:rsidP="00A900F0" w:rsidRDefault="0031445C" w14:paraId="284C5978" w14:textId="77777777">
            <w:pPr>
              <w:pStyle w:val="BodyA"/>
              <w:ind w:left="360" w:hanging="360"/>
              <w:rPr>
                <w:sz w:val="20"/>
                <w:szCs w:val="20"/>
              </w:rPr>
            </w:pPr>
            <w:r w:rsidRPr="00EA310D">
              <w:rPr>
                <w:rStyle w:val="None"/>
                <w:i/>
                <w:iCs/>
                <w:sz w:val="20"/>
                <w:szCs w:val="20"/>
                <w:lang w:val="en-US"/>
              </w:rPr>
              <w:t>i.   Independent Terminal Evaluation</w:t>
            </w:r>
          </w:p>
        </w:tc>
        <w:tc>
          <w:tcPr>
            <w:tcW w:w="3167" w:type="dxa"/>
            <w:vMerge w:val="restart"/>
            <w:shd w:val="clear" w:color="auto" w:fill="auto"/>
            <w:tcMar>
              <w:top w:w="80" w:type="dxa"/>
              <w:left w:w="440" w:type="dxa"/>
              <w:bottom w:w="80" w:type="dxa"/>
              <w:right w:w="80" w:type="dxa"/>
            </w:tcMar>
          </w:tcPr>
          <w:p w:rsidRPr="00EA310D" w:rsidR="0031445C" w:rsidP="00A900F0" w:rsidRDefault="0031445C" w14:paraId="141128A3" w14:textId="77777777">
            <w:pPr>
              <w:pStyle w:val="BodyA"/>
              <w:ind w:left="360" w:hanging="360"/>
              <w:rPr>
                <w:sz w:val="20"/>
                <w:szCs w:val="20"/>
              </w:rPr>
            </w:pPr>
            <w:r w:rsidRPr="00EA310D">
              <w:rPr>
                <w:rStyle w:val="None"/>
                <w:sz w:val="20"/>
                <w:szCs w:val="20"/>
                <w:lang w:val="en-US"/>
              </w:rPr>
              <w:t>Evaluation field mission within three months prior to project completion.</w:t>
            </w:r>
          </w:p>
        </w:tc>
        <w:tc>
          <w:tcPr>
            <w:tcW w:w="2152" w:type="dxa"/>
            <w:shd w:val="clear" w:color="auto" w:fill="auto"/>
            <w:tcMar>
              <w:top w:w="80" w:type="dxa"/>
              <w:left w:w="440" w:type="dxa"/>
              <w:bottom w:w="80" w:type="dxa"/>
              <w:right w:w="80" w:type="dxa"/>
            </w:tcMar>
          </w:tcPr>
          <w:p w:rsidRPr="00EA310D" w:rsidR="0031445C" w:rsidP="00A900F0" w:rsidRDefault="0031445C" w14:paraId="7150B919" w14:textId="77777777">
            <w:pPr>
              <w:pStyle w:val="BodyA"/>
              <w:ind w:left="360" w:hanging="360"/>
              <w:rPr>
                <w:sz w:val="20"/>
                <w:szCs w:val="20"/>
              </w:rPr>
            </w:pPr>
            <w:r w:rsidRPr="00EA310D">
              <w:rPr>
                <w:rStyle w:val="None"/>
                <w:sz w:val="20"/>
                <w:szCs w:val="20"/>
                <w:lang w:val="en-US"/>
              </w:rPr>
              <w:t>· CI Evaluation Office</w:t>
            </w:r>
          </w:p>
        </w:tc>
        <w:tc>
          <w:tcPr>
            <w:tcW w:w="1890" w:type="dxa"/>
            <w:vMerge w:val="restart"/>
            <w:shd w:val="clear" w:color="auto" w:fill="auto"/>
            <w:tcMar>
              <w:top w:w="80" w:type="dxa"/>
              <w:left w:w="440" w:type="dxa"/>
              <w:bottom w:w="80" w:type="dxa"/>
              <w:right w:w="80" w:type="dxa"/>
            </w:tcMar>
            <w:vAlign w:val="center"/>
          </w:tcPr>
          <w:p w:rsidRPr="00EA310D" w:rsidR="0031445C" w:rsidP="00A900F0" w:rsidRDefault="002543D3" w14:paraId="40D9E3A7" w14:textId="7167A832">
            <w:pPr>
              <w:pStyle w:val="BodyA"/>
              <w:ind w:left="360" w:hanging="360"/>
              <w:jc w:val="center"/>
              <w:rPr>
                <w:sz w:val="20"/>
                <w:szCs w:val="20"/>
              </w:rPr>
            </w:pPr>
            <w:r w:rsidRPr="00EA310D">
              <w:rPr>
                <w:rStyle w:val="None"/>
                <w:sz w:val="20"/>
                <w:szCs w:val="20"/>
                <w:lang w:val="en-US"/>
              </w:rPr>
              <w:t>35,000</w:t>
            </w:r>
          </w:p>
        </w:tc>
      </w:tr>
      <w:tr w:rsidRPr="00EA310D" w:rsidR="00D00E33" w:rsidTr="5531ED70" w14:paraId="785CD06C" w14:textId="77777777">
        <w:trPr>
          <w:trHeight w:val="217"/>
          <w:jc w:val="center"/>
        </w:trPr>
        <w:tc>
          <w:tcPr>
            <w:tcW w:w="2511" w:type="dxa"/>
            <w:vMerge/>
          </w:tcPr>
          <w:p w:rsidRPr="00EA310D" w:rsidR="0031445C" w:rsidP="00545DD0" w:rsidRDefault="0031445C" w14:paraId="38B94B56" w14:textId="77777777">
            <w:pPr>
              <w:rPr>
                <w:sz w:val="20"/>
                <w:szCs w:val="20"/>
              </w:rPr>
            </w:pPr>
          </w:p>
        </w:tc>
        <w:tc>
          <w:tcPr>
            <w:tcW w:w="3167" w:type="dxa"/>
            <w:vMerge/>
          </w:tcPr>
          <w:p w:rsidRPr="00EA310D" w:rsidR="0031445C" w:rsidP="00545DD0" w:rsidRDefault="0031445C" w14:paraId="378BE5E8" w14:textId="77777777">
            <w:pPr>
              <w:rPr>
                <w:sz w:val="20"/>
                <w:szCs w:val="20"/>
              </w:rPr>
            </w:pPr>
          </w:p>
        </w:tc>
        <w:tc>
          <w:tcPr>
            <w:tcW w:w="2152" w:type="dxa"/>
            <w:shd w:val="clear" w:color="auto" w:fill="auto"/>
            <w:tcMar>
              <w:top w:w="80" w:type="dxa"/>
              <w:left w:w="440" w:type="dxa"/>
              <w:bottom w:w="80" w:type="dxa"/>
              <w:right w:w="80" w:type="dxa"/>
            </w:tcMar>
          </w:tcPr>
          <w:p w:rsidRPr="00EA310D" w:rsidR="0031445C" w:rsidP="00A900F0" w:rsidRDefault="0031445C" w14:paraId="0CFFC096" w14:textId="77777777">
            <w:pPr>
              <w:pStyle w:val="BodyA"/>
              <w:ind w:left="360" w:hanging="360"/>
              <w:rPr>
                <w:sz w:val="20"/>
                <w:szCs w:val="20"/>
              </w:rPr>
            </w:pPr>
            <w:r w:rsidRPr="00EA310D">
              <w:rPr>
                <w:rStyle w:val="None"/>
                <w:sz w:val="20"/>
                <w:szCs w:val="20"/>
                <w:lang w:val="en-US"/>
              </w:rPr>
              <w:t>· Project Team</w:t>
            </w:r>
          </w:p>
        </w:tc>
        <w:tc>
          <w:tcPr>
            <w:tcW w:w="1890" w:type="dxa"/>
            <w:vMerge/>
            <w:shd w:val="clear" w:color="auto" w:fill="auto"/>
          </w:tcPr>
          <w:p w:rsidRPr="00EA310D" w:rsidR="0031445C" w:rsidP="00545DD0" w:rsidRDefault="0031445C" w14:paraId="4A8C0306" w14:textId="77777777">
            <w:pPr>
              <w:rPr>
                <w:sz w:val="20"/>
                <w:szCs w:val="20"/>
              </w:rPr>
            </w:pPr>
          </w:p>
        </w:tc>
      </w:tr>
      <w:tr w:rsidRPr="00EA310D" w:rsidR="00D00E33" w:rsidTr="5531ED70" w14:paraId="07141104" w14:textId="77777777">
        <w:trPr>
          <w:trHeight w:val="217"/>
          <w:jc w:val="center"/>
        </w:trPr>
        <w:tc>
          <w:tcPr>
            <w:tcW w:w="2511" w:type="dxa"/>
            <w:vMerge/>
          </w:tcPr>
          <w:p w:rsidRPr="00EA310D" w:rsidR="0031445C" w:rsidP="00545DD0" w:rsidRDefault="0031445C" w14:paraId="1BB4B7DF" w14:textId="77777777">
            <w:pPr>
              <w:rPr>
                <w:sz w:val="20"/>
                <w:szCs w:val="20"/>
              </w:rPr>
            </w:pPr>
          </w:p>
        </w:tc>
        <w:tc>
          <w:tcPr>
            <w:tcW w:w="3167" w:type="dxa"/>
            <w:vMerge/>
          </w:tcPr>
          <w:p w:rsidRPr="00EA310D" w:rsidR="0031445C" w:rsidP="00545DD0" w:rsidRDefault="0031445C" w14:paraId="7EFEAA91" w14:textId="77777777">
            <w:pPr>
              <w:rPr>
                <w:sz w:val="20"/>
                <w:szCs w:val="20"/>
              </w:rPr>
            </w:pPr>
          </w:p>
        </w:tc>
        <w:tc>
          <w:tcPr>
            <w:tcW w:w="2152" w:type="dxa"/>
            <w:shd w:val="clear" w:color="auto" w:fill="auto"/>
            <w:tcMar>
              <w:top w:w="80" w:type="dxa"/>
              <w:left w:w="440" w:type="dxa"/>
              <w:bottom w:w="80" w:type="dxa"/>
              <w:right w:w="80" w:type="dxa"/>
            </w:tcMar>
          </w:tcPr>
          <w:p w:rsidRPr="00EA310D" w:rsidR="0031445C" w:rsidP="00A900F0" w:rsidRDefault="0031445C" w14:paraId="0AE28499" w14:textId="77777777">
            <w:pPr>
              <w:pStyle w:val="BodyA"/>
              <w:ind w:left="360" w:hanging="360"/>
              <w:rPr>
                <w:sz w:val="20"/>
                <w:szCs w:val="20"/>
              </w:rPr>
            </w:pPr>
            <w:r w:rsidRPr="00EA310D">
              <w:rPr>
                <w:rStyle w:val="None"/>
                <w:sz w:val="20"/>
                <w:szCs w:val="20"/>
                <w:lang w:val="en-US"/>
              </w:rPr>
              <w:t>· CI-GEF PA</w:t>
            </w:r>
          </w:p>
        </w:tc>
        <w:tc>
          <w:tcPr>
            <w:tcW w:w="1890" w:type="dxa"/>
            <w:vMerge/>
          </w:tcPr>
          <w:p w:rsidRPr="00EA310D" w:rsidR="0031445C" w:rsidP="00545DD0" w:rsidRDefault="0031445C" w14:paraId="2F05A83E" w14:textId="77777777">
            <w:pPr>
              <w:rPr>
                <w:sz w:val="20"/>
                <w:szCs w:val="20"/>
              </w:rPr>
            </w:pPr>
          </w:p>
        </w:tc>
      </w:tr>
      <w:tr w:rsidRPr="00EA310D" w:rsidR="00D00E33" w:rsidTr="007A4830" w14:paraId="4608CE32" w14:textId="77777777">
        <w:trPr>
          <w:trHeight w:val="453"/>
          <w:jc w:val="center"/>
        </w:trPr>
        <w:tc>
          <w:tcPr>
            <w:tcW w:w="2511" w:type="dxa"/>
            <w:shd w:val="clear" w:color="auto" w:fill="auto"/>
            <w:tcMar>
              <w:top w:w="80" w:type="dxa"/>
              <w:left w:w="440" w:type="dxa"/>
              <w:bottom w:w="80" w:type="dxa"/>
              <w:right w:w="80" w:type="dxa"/>
            </w:tcMar>
          </w:tcPr>
          <w:p w:rsidRPr="00EA310D" w:rsidR="0031445C" w:rsidP="00A900F0" w:rsidRDefault="0031445C" w14:paraId="27DD8CAA" w14:textId="77777777">
            <w:pPr>
              <w:pStyle w:val="BodyA"/>
              <w:ind w:left="360" w:hanging="360"/>
              <w:rPr>
                <w:sz w:val="20"/>
                <w:szCs w:val="20"/>
              </w:rPr>
            </w:pPr>
            <w:r w:rsidRPr="00EA310D">
              <w:rPr>
                <w:rStyle w:val="None"/>
                <w:i/>
                <w:iCs/>
                <w:sz w:val="20"/>
                <w:szCs w:val="20"/>
                <w:lang w:val="en-US"/>
              </w:rPr>
              <w:t>j. IW Activities if applicable 1% of budget</w:t>
            </w:r>
          </w:p>
        </w:tc>
        <w:tc>
          <w:tcPr>
            <w:tcW w:w="3167" w:type="dxa"/>
            <w:shd w:val="clear" w:color="auto" w:fill="auto"/>
            <w:tcMar>
              <w:top w:w="80" w:type="dxa"/>
              <w:left w:w="440" w:type="dxa"/>
              <w:bottom w:w="80" w:type="dxa"/>
              <w:right w:w="80" w:type="dxa"/>
            </w:tcMar>
          </w:tcPr>
          <w:p w:rsidRPr="00EA310D" w:rsidR="0031445C" w:rsidP="00A900F0" w:rsidRDefault="0031445C" w14:paraId="796A10CC" w14:textId="77777777">
            <w:pPr>
              <w:pStyle w:val="BodyA"/>
              <w:ind w:left="360" w:hanging="360"/>
              <w:rPr>
                <w:sz w:val="20"/>
                <w:szCs w:val="20"/>
              </w:rPr>
            </w:pPr>
            <w:r w:rsidRPr="00EA310D">
              <w:rPr>
                <w:rStyle w:val="None"/>
                <w:sz w:val="20"/>
                <w:szCs w:val="20"/>
                <w:lang w:val="en-US"/>
              </w:rPr>
              <w:t> </w:t>
            </w:r>
          </w:p>
        </w:tc>
        <w:tc>
          <w:tcPr>
            <w:tcW w:w="2152" w:type="dxa"/>
            <w:shd w:val="clear" w:color="auto" w:fill="auto"/>
            <w:tcMar>
              <w:top w:w="80" w:type="dxa"/>
              <w:left w:w="440" w:type="dxa"/>
              <w:bottom w:w="80" w:type="dxa"/>
              <w:right w:w="80" w:type="dxa"/>
            </w:tcMar>
          </w:tcPr>
          <w:p w:rsidRPr="00EA310D" w:rsidR="0031445C" w:rsidP="00A900F0" w:rsidRDefault="0031445C" w14:paraId="75136767" w14:textId="77777777">
            <w:pPr>
              <w:pStyle w:val="BodyA"/>
              <w:ind w:left="360" w:hanging="360"/>
              <w:rPr>
                <w:sz w:val="20"/>
                <w:szCs w:val="20"/>
              </w:rPr>
            </w:pPr>
            <w:r w:rsidRPr="00EA310D">
              <w:rPr>
                <w:rStyle w:val="None"/>
                <w:sz w:val="20"/>
                <w:szCs w:val="20"/>
                <w:lang w:val="en-US"/>
              </w:rPr>
              <w:t> </w:t>
            </w:r>
          </w:p>
        </w:tc>
        <w:tc>
          <w:tcPr>
            <w:tcW w:w="1890" w:type="dxa"/>
            <w:shd w:val="clear" w:color="auto" w:fill="auto"/>
            <w:tcMar>
              <w:top w:w="80" w:type="dxa"/>
              <w:left w:w="440" w:type="dxa"/>
              <w:bottom w:w="80" w:type="dxa"/>
              <w:right w:w="80" w:type="dxa"/>
            </w:tcMar>
          </w:tcPr>
          <w:p w:rsidRPr="00EA310D" w:rsidR="0031445C" w:rsidP="00A900F0" w:rsidRDefault="0031445C" w14:paraId="0472E005" w14:textId="77777777">
            <w:pPr>
              <w:pStyle w:val="BodyA"/>
              <w:ind w:left="360" w:hanging="360"/>
              <w:rPr>
                <w:sz w:val="20"/>
                <w:szCs w:val="20"/>
              </w:rPr>
            </w:pPr>
            <w:r w:rsidRPr="00EA310D">
              <w:rPr>
                <w:rStyle w:val="None"/>
                <w:sz w:val="20"/>
                <w:szCs w:val="20"/>
                <w:lang w:val="en-US"/>
              </w:rPr>
              <w:t> </w:t>
            </w:r>
          </w:p>
        </w:tc>
      </w:tr>
      <w:tr w:rsidRPr="00EA310D" w:rsidR="00D00E33" w:rsidTr="007A4830" w14:paraId="1B82DFCE" w14:textId="77777777">
        <w:trPr>
          <w:trHeight w:val="217"/>
          <w:jc w:val="center"/>
        </w:trPr>
        <w:tc>
          <w:tcPr>
            <w:tcW w:w="2511" w:type="dxa"/>
            <w:shd w:val="clear" w:color="auto" w:fill="auto"/>
            <w:tcMar>
              <w:top w:w="80" w:type="dxa"/>
              <w:left w:w="440" w:type="dxa"/>
              <w:bottom w:w="80" w:type="dxa"/>
              <w:right w:w="80" w:type="dxa"/>
            </w:tcMar>
          </w:tcPr>
          <w:p w:rsidRPr="00EA310D" w:rsidR="0031445C" w:rsidP="00A900F0" w:rsidRDefault="0031445C" w14:paraId="5ADB3EB6" w14:textId="77777777">
            <w:pPr>
              <w:pStyle w:val="BodyA"/>
              <w:ind w:left="360" w:hanging="360"/>
              <w:rPr>
                <w:sz w:val="20"/>
                <w:szCs w:val="20"/>
              </w:rPr>
            </w:pPr>
            <w:r w:rsidRPr="00EA310D">
              <w:rPr>
                <w:rStyle w:val="None"/>
                <w:b/>
                <w:bCs/>
                <w:i/>
                <w:iCs/>
                <w:sz w:val="20"/>
                <w:szCs w:val="20"/>
                <w:lang w:val="en-US"/>
              </w:rPr>
              <w:t>Summary M&amp;E total</w:t>
            </w:r>
          </w:p>
        </w:tc>
        <w:tc>
          <w:tcPr>
            <w:tcW w:w="3167" w:type="dxa"/>
            <w:shd w:val="clear" w:color="auto" w:fill="auto"/>
            <w:tcMar>
              <w:top w:w="80" w:type="dxa"/>
              <w:left w:w="440" w:type="dxa"/>
              <w:bottom w:w="80" w:type="dxa"/>
              <w:right w:w="80" w:type="dxa"/>
            </w:tcMar>
          </w:tcPr>
          <w:p w:rsidRPr="00EA310D" w:rsidR="0031445C" w:rsidP="00A900F0" w:rsidRDefault="0031445C" w14:paraId="2801B132" w14:textId="77777777">
            <w:pPr>
              <w:pStyle w:val="BodyA"/>
              <w:ind w:left="360" w:hanging="360"/>
              <w:rPr>
                <w:sz w:val="20"/>
                <w:szCs w:val="20"/>
              </w:rPr>
            </w:pPr>
            <w:r w:rsidRPr="00EA310D">
              <w:rPr>
                <w:rStyle w:val="None"/>
                <w:sz w:val="20"/>
                <w:szCs w:val="20"/>
                <w:lang w:val="en-US"/>
              </w:rPr>
              <w:t> </w:t>
            </w:r>
          </w:p>
        </w:tc>
        <w:tc>
          <w:tcPr>
            <w:tcW w:w="2152" w:type="dxa"/>
            <w:shd w:val="clear" w:color="auto" w:fill="auto"/>
            <w:tcMar>
              <w:top w:w="80" w:type="dxa"/>
              <w:left w:w="440" w:type="dxa"/>
              <w:bottom w:w="80" w:type="dxa"/>
              <w:right w:w="80" w:type="dxa"/>
            </w:tcMar>
          </w:tcPr>
          <w:p w:rsidRPr="00EA310D" w:rsidR="0031445C" w:rsidP="00A900F0" w:rsidRDefault="0031445C" w14:paraId="63F7A646" w14:textId="77777777">
            <w:pPr>
              <w:pStyle w:val="BodyA"/>
              <w:ind w:left="360" w:hanging="360"/>
              <w:rPr>
                <w:sz w:val="20"/>
                <w:szCs w:val="20"/>
              </w:rPr>
            </w:pPr>
            <w:r w:rsidRPr="00EA310D">
              <w:rPr>
                <w:rStyle w:val="None"/>
                <w:sz w:val="20"/>
                <w:szCs w:val="20"/>
                <w:lang w:val="en-US"/>
              </w:rPr>
              <w:t> </w:t>
            </w:r>
          </w:p>
        </w:tc>
        <w:tc>
          <w:tcPr>
            <w:tcW w:w="1890" w:type="dxa"/>
            <w:shd w:val="clear" w:color="auto" w:fill="auto"/>
            <w:tcMar>
              <w:top w:w="80" w:type="dxa"/>
              <w:left w:w="440" w:type="dxa"/>
              <w:bottom w:w="80" w:type="dxa"/>
              <w:right w:w="80" w:type="dxa"/>
            </w:tcMar>
          </w:tcPr>
          <w:p w:rsidRPr="00EA310D" w:rsidR="0031445C" w:rsidP="00A900F0" w:rsidRDefault="37E6877C" w14:paraId="2EB2C6D7" w14:textId="51290336">
            <w:pPr>
              <w:pStyle w:val="BodyA"/>
              <w:ind w:left="360" w:hanging="360"/>
              <w:rPr>
                <w:sz w:val="20"/>
                <w:szCs w:val="20"/>
              </w:rPr>
            </w:pPr>
            <w:r w:rsidRPr="00EA310D">
              <w:rPr>
                <w:rStyle w:val="None"/>
                <w:b/>
                <w:bCs/>
                <w:sz w:val="20"/>
                <w:szCs w:val="20"/>
                <w:lang w:val="en-US"/>
              </w:rPr>
              <w:t>151,191</w:t>
            </w:r>
          </w:p>
        </w:tc>
      </w:tr>
    </w:tbl>
    <w:p w:rsidRPr="00F6338A" w:rsidR="003F0802" w:rsidP="003F0802" w:rsidRDefault="003F0802" w14:paraId="1ADC05F4" w14:textId="77777777">
      <w:pPr>
        <w:pStyle w:val="BodyA"/>
        <w:rPr>
          <w:lang w:val="en-US" w:eastAsia="en-US"/>
        </w:rPr>
      </w:pPr>
    </w:p>
    <w:p w:rsidRPr="00F6338A" w:rsidR="003F0802" w:rsidP="003F0802" w:rsidRDefault="003F0802" w14:paraId="111D87EE" w14:textId="77777777">
      <w:pPr>
        <w:pStyle w:val="BodyA"/>
        <w:rPr>
          <w:lang w:val="en-US" w:eastAsia="en-US"/>
        </w:rPr>
      </w:pPr>
    </w:p>
    <w:p w:rsidRPr="00F6338A" w:rsidR="0031445C" w:rsidP="006A6AE7" w:rsidRDefault="0031445C" w14:paraId="0A33B8CA" w14:textId="77777777">
      <w:pPr>
        <w:pStyle w:val="Caption"/>
        <w:rPr>
          <w:rStyle w:val="None"/>
          <w:rFonts w:eastAsia="Calibri" w:cs="Calibri"/>
        </w:rPr>
      </w:pPr>
      <w:r w:rsidRPr="00F6338A">
        <w:rPr>
          <w:rStyle w:val="None"/>
        </w:rPr>
        <w:t>Project Management Costs (PMC) Summary</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Look w:val="04A0" w:firstRow="1" w:lastRow="0" w:firstColumn="1" w:lastColumn="0" w:noHBand="0" w:noVBand="1"/>
      </w:tblPr>
      <w:tblGrid>
        <w:gridCol w:w="3073"/>
        <w:gridCol w:w="2027"/>
        <w:gridCol w:w="1866"/>
        <w:gridCol w:w="2384"/>
      </w:tblGrid>
      <w:tr w:rsidRPr="00EA310D" w:rsidR="008C74E9" w:rsidTr="009602C0" w14:paraId="56F2E607" w14:textId="77777777">
        <w:trPr>
          <w:trHeight w:val="567"/>
        </w:trPr>
        <w:tc>
          <w:tcPr>
            <w:tcW w:w="1643" w:type="pct"/>
            <w:shd w:val="clear" w:color="auto" w:fill="767171"/>
            <w:tcMar>
              <w:top w:w="80" w:type="dxa"/>
              <w:left w:w="440" w:type="dxa"/>
              <w:bottom w:w="80" w:type="dxa"/>
              <w:right w:w="80" w:type="dxa"/>
            </w:tcMar>
          </w:tcPr>
          <w:p w:rsidRPr="00EA310D" w:rsidR="0031445C" w:rsidP="00A900F0" w:rsidRDefault="0031445C" w14:paraId="7D44E456" w14:textId="77777777">
            <w:pPr>
              <w:pStyle w:val="BodyA"/>
              <w:ind w:left="360" w:hanging="360"/>
              <w:rPr>
                <w:sz w:val="20"/>
                <w:szCs w:val="20"/>
              </w:rPr>
            </w:pPr>
            <w:r w:rsidRPr="00EA310D">
              <w:rPr>
                <w:rStyle w:val="None"/>
                <w:b/>
                <w:bCs/>
                <w:i/>
                <w:iCs/>
                <w:color w:val="FFFFFF"/>
                <w:sz w:val="20"/>
                <w:szCs w:val="20"/>
                <w:u w:color="FFFFFF"/>
                <w:lang w:val="en-US"/>
              </w:rPr>
              <w:t>Type of PMC</w:t>
            </w:r>
          </w:p>
        </w:tc>
        <w:tc>
          <w:tcPr>
            <w:tcW w:w="1084" w:type="pct"/>
            <w:shd w:val="clear" w:color="auto" w:fill="767171"/>
            <w:tcMar>
              <w:top w:w="80" w:type="dxa"/>
              <w:left w:w="440" w:type="dxa"/>
              <w:bottom w:w="80" w:type="dxa"/>
              <w:right w:w="80" w:type="dxa"/>
            </w:tcMar>
          </w:tcPr>
          <w:p w:rsidRPr="00EA310D" w:rsidR="0031445C" w:rsidP="00A900F0" w:rsidRDefault="0031445C" w14:paraId="56F8B7F8" w14:textId="77777777">
            <w:pPr>
              <w:pStyle w:val="BodyA"/>
              <w:ind w:left="360" w:hanging="360"/>
              <w:rPr>
                <w:sz w:val="20"/>
                <w:szCs w:val="20"/>
              </w:rPr>
            </w:pPr>
            <w:r w:rsidRPr="00EA310D">
              <w:rPr>
                <w:rStyle w:val="None"/>
                <w:b/>
                <w:bCs/>
                <w:color w:val="FFFFFF"/>
                <w:sz w:val="20"/>
                <w:szCs w:val="20"/>
                <w:u w:color="FFFFFF"/>
                <w:lang w:val="en-US"/>
              </w:rPr>
              <w:t>Reporting Frequency</w:t>
            </w:r>
          </w:p>
        </w:tc>
        <w:tc>
          <w:tcPr>
            <w:tcW w:w="998" w:type="pct"/>
            <w:shd w:val="clear" w:color="auto" w:fill="767171"/>
            <w:tcMar>
              <w:top w:w="80" w:type="dxa"/>
              <w:left w:w="440" w:type="dxa"/>
              <w:bottom w:w="80" w:type="dxa"/>
              <w:right w:w="80" w:type="dxa"/>
            </w:tcMar>
          </w:tcPr>
          <w:p w:rsidRPr="00EA310D" w:rsidR="0031445C" w:rsidP="00A900F0" w:rsidRDefault="0031445C" w14:paraId="1EB68155" w14:textId="77777777">
            <w:pPr>
              <w:pStyle w:val="BodyA"/>
              <w:ind w:left="360" w:hanging="360"/>
              <w:rPr>
                <w:sz w:val="20"/>
                <w:szCs w:val="20"/>
              </w:rPr>
            </w:pPr>
            <w:r w:rsidRPr="00EA310D">
              <w:rPr>
                <w:rStyle w:val="None"/>
                <w:b/>
                <w:bCs/>
                <w:color w:val="FFFFFF"/>
                <w:sz w:val="20"/>
                <w:szCs w:val="20"/>
                <w:u w:color="FFFFFF"/>
                <w:lang w:val="en-US"/>
              </w:rPr>
              <w:t>Responsible Parties</w:t>
            </w:r>
          </w:p>
        </w:tc>
        <w:tc>
          <w:tcPr>
            <w:tcW w:w="1275" w:type="pct"/>
            <w:shd w:val="clear" w:color="auto" w:fill="767171"/>
            <w:tcMar>
              <w:top w:w="80" w:type="dxa"/>
              <w:left w:w="440" w:type="dxa"/>
              <w:bottom w:w="80" w:type="dxa"/>
              <w:right w:w="80" w:type="dxa"/>
            </w:tcMar>
          </w:tcPr>
          <w:p w:rsidRPr="00EA310D" w:rsidR="0031445C" w:rsidP="00A900F0" w:rsidRDefault="0031445C" w14:paraId="5A8C645B" w14:textId="77777777">
            <w:pPr>
              <w:pStyle w:val="BodyA"/>
              <w:ind w:left="360" w:hanging="360"/>
              <w:rPr>
                <w:sz w:val="20"/>
                <w:szCs w:val="20"/>
              </w:rPr>
            </w:pPr>
            <w:r w:rsidRPr="00EA310D">
              <w:rPr>
                <w:rStyle w:val="None"/>
                <w:b/>
                <w:bCs/>
                <w:color w:val="FFFFFF"/>
                <w:sz w:val="20"/>
                <w:szCs w:val="20"/>
                <w:u w:color="FFFFFF"/>
                <w:lang w:val="en-US"/>
              </w:rPr>
              <w:t>Indicative Budget from GEF (USD)</w:t>
            </w:r>
          </w:p>
        </w:tc>
      </w:tr>
      <w:tr w:rsidRPr="00EA310D" w:rsidR="00D14BDA" w:rsidTr="009602C0" w14:paraId="5089F58D" w14:textId="77777777">
        <w:trPr>
          <w:trHeight w:val="244"/>
        </w:trPr>
        <w:tc>
          <w:tcPr>
            <w:tcW w:w="1643" w:type="pct"/>
            <w:vMerge w:val="restart"/>
            <w:shd w:val="clear" w:color="auto" w:fill="auto"/>
            <w:tcMar>
              <w:top w:w="80" w:type="dxa"/>
              <w:left w:w="440" w:type="dxa"/>
              <w:bottom w:w="80" w:type="dxa"/>
              <w:right w:w="80" w:type="dxa"/>
            </w:tcMar>
          </w:tcPr>
          <w:p w:rsidRPr="00EA310D" w:rsidR="0031445C" w:rsidP="00A900F0" w:rsidRDefault="0031445C" w14:paraId="3F6F74C2" w14:textId="77777777">
            <w:pPr>
              <w:pStyle w:val="BodyA"/>
              <w:ind w:left="360" w:hanging="360"/>
              <w:rPr>
                <w:sz w:val="20"/>
                <w:szCs w:val="20"/>
              </w:rPr>
            </w:pPr>
            <w:r w:rsidRPr="00EA310D">
              <w:rPr>
                <w:rStyle w:val="None"/>
                <w:i/>
                <w:iCs/>
                <w:sz w:val="20"/>
                <w:szCs w:val="20"/>
                <w:lang w:val="en-US"/>
              </w:rPr>
              <w:t>a.   Project Steering Committee Meetings</w:t>
            </w:r>
          </w:p>
        </w:tc>
        <w:tc>
          <w:tcPr>
            <w:tcW w:w="1084" w:type="pct"/>
            <w:vMerge w:val="restart"/>
            <w:shd w:val="clear" w:color="auto" w:fill="auto"/>
            <w:tcMar>
              <w:top w:w="80" w:type="dxa"/>
              <w:left w:w="440" w:type="dxa"/>
              <w:bottom w:w="80" w:type="dxa"/>
              <w:right w:w="80" w:type="dxa"/>
            </w:tcMar>
          </w:tcPr>
          <w:p w:rsidRPr="00EA310D" w:rsidR="0031445C" w:rsidP="00A900F0" w:rsidRDefault="0031445C" w14:paraId="31DF04A1" w14:textId="77777777">
            <w:pPr>
              <w:pStyle w:val="BodyA"/>
              <w:ind w:left="360" w:hanging="360"/>
              <w:rPr>
                <w:sz w:val="20"/>
                <w:szCs w:val="20"/>
              </w:rPr>
            </w:pPr>
            <w:r w:rsidRPr="00EA310D">
              <w:rPr>
                <w:rStyle w:val="None"/>
                <w:sz w:val="20"/>
                <w:szCs w:val="20"/>
                <w:lang w:val="en-US"/>
              </w:rPr>
              <w:t>Annually</w:t>
            </w:r>
          </w:p>
        </w:tc>
        <w:tc>
          <w:tcPr>
            <w:tcW w:w="998" w:type="pct"/>
            <w:shd w:val="clear" w:color="auto" w:fill="auto"/>
            <w:tcMar>
              <w:top w:w="80" w:type="dxa"/>
              <w:left w:w="440" w:type="dxa"/>
              <w:bottom w:w="80" w:type="dxa"/>
              <w:right w:w="80" w:type="dxa"/>
            </w:tcMar>
          </w:tcPr>
          <w:p w:rsidRPr="00EA310D" w:rsidR="0031445C" w:rsidP="00A900F0" w:rsidRDefault="0031445C" w14:paraId="53C15946" w14:textId="77777777">
            <w:pPr>
              <w:pStyle w:val="BodyA"/>
              <w:ind w:left="360" w:hanging="360"/>
              <w:rPr>
                <w:sz w:val="20"/>
                <w:szCs w:val="20"/>
              </w:rPr>
            </w:pPr>
            <w:r w:rsidRPr="00EA310D">
              <w:rPr>
                <w:rStyle w:val="None"/>
                <w:sz w:val="20"/>
                <w:szCs w:val="20"/>
                <w:lang w:val="en-US"/>
              </w:rPr>
              <w:t>· Project Team</w:t>
            </w:r>
          </w:p>
        </w:tc>
        <w:tc>
          <w:tcPr>
            <w:tcW w:w="1275" w:type="pct"/>
            <w:vMerge w:val="restart"/>
            <w:shd w:val="clear" w:color="auto" w:fill="auto"/>
            <w:tcMar>
              <w:top w:w="80" w:type="dxa"/>
              <w:left w:w="440" w:type="dxa"/>
              <w:bottom w:w="80" w:type="dxa"/>
              <w:right w:w="80" w:type="dxa"/>
            </w:tcMar>
          </w:tcPr>
          <w:p w:rsidRPr="00EA310D" w:rsidR="0031445C" w:rsidP="00A900F0" w:rsidRDefault="0031445C" w14:paraId="3B8AA287" w14:textId="27657A84">
            <w:pPr>
              <w:pStyle w:val="BodyA"/>
              <w:ind w:left="360" w:hanging="360"/>
              <w:rPr>
                <w:sz w:val="20"/>
                <w:szCs w:val="20"/>
              </w:rPr>
            </w:pPr>
            <w:r w:rsidRPr="00EA310D">
              <w:rPr>
                <w:sz w:val="20"/>
                <w:szCs w:val="20"/>
              </w:rPr>
              <w:t> </w:t>
            </w:r>
            <w:r w:rsidRPr="00EA310D" w:rsidR="00AD3AD2">
              <w:rPr>
                <w:sz w:val="20"/>
                <w:szCs w:val="20"/>
              </w:rPr>
              <w:t xml:space="preserve">22,721 </w:t>
            </w:r>
          </w:p>
        </w:tc>
      </w:tr>
      <w:tr w:rsidRPr="00EA310D" w:rsidR="00D14BDA" w:rsidTr="009602C0" w14:paraId="23A556E8" w14:textId="77777777">
        <w:trPr>
          <w:trHeight w:val="244"/>
        </w:trPr>
        <w:tc>
          <w:tcPr>
            <w:tcW w:w="1643" w:type="pct"/>
            <w:vMerge/>
            <w:shd w:val="clear" w:color="auto" w:fill="auto"/>
          </w:tcPr>
          <w:p w:rsidRPr="00EA310D" w:rsidR="0031445C" w:rsidP="00545DD0" w:rsidRDefault="0031445C" w14:paraId="579DFA43" w14:textId="77777777">
            <w:pPr>
              <w:rPr>
                <w:sz w:val="20"/>
                <w:szCs w:val="20"/>
              </w:rPr>
            </w:pPr>
          </w:p>
        </w:tc>
        <w:tc>
          <w:tcPr>
            <w:tcW w:w="1084" w:type="pct"/>
            <w:vMerge/>
            <w:shd w:val="clear" w:color="auto" w:fill="auto"/>
          </w:tcPr>
          <w:p w:rsidRPr="00EA310D" w:rsidR="0031445C" w:rsidP="00545DD0" w:rsidRDefault="0031445C" w14:paraId="6296C696" w14:textId="77777777">
            <w:pPr>
              <w:rPr>
                <w:sz w:val="20"/>
                <w:szCs w:val="20"/>
              </w:rPr>
            </w:pPr>
          </w:p>
        </w:tc>
        <w:tc>
          <w:tcPr>
            <w:tcW w:w="998" w:type="pct"/>
            <w:shd w:val="clear" w:color="auto" w:fill="auto"/>
            <w:tcMar>
              <w:top w:w="80" w:type="dxa"/>
              <w:left w:w="440" w:type="dxa"/>
              <w:bottom w:w="80" w:type="dxa"/>
              <w:right w:w="80" w:type="dxa"/>
            </w:tcMar>
          </w:tcPr>
          <w:p w:rsidRPr="00EA310D" w:rsidR="0031445C" w:rsidP="00A900F0" w:rsidRDefault="0031445C" w14:paraId="4D4D580F" w14:textId="77777777">
            <w:pPr>
              <w:pStyle w:val="BodyA"/>
              <w:ind w:left="360" w:hanging="360"/>
              <w:rPr>
                <w:sz w:val="20"/>
                <w:szCs w:val="20"/>
              </w:rPr>
            </w:pPr>
            <w:r w:rsidRPr="00EA310D">
              <w:rPr>
                <w:rStyle w:val="None"/>
                <w:sz w:val="20"/>
                <w:szCs w:val="20"/>
                <w:lang w:val="en-US"/>
              </w:rPr>
              <w:t>· Executing Agency</w:t>
            </w:r>
          </w:p>
        </w:tc>
        <w:tc>
          <w:tcPr>
            <w:tcW w:w="1275" w:type="pct"/>
            <w:vMerge/>
            <w:shd w:val="clear" w:color="auto" w:fill="auto"/>
          </w:tcPr>
          <w:p w:rsidRPr="00EA310D" w:rsidR="0031445C" w:rsidP="00545DD0" w:rsidRDefault="0031445C" w14:paraId="2B38230C" w14:textId="77777777">
            <w:pPr>
              <w:rPr>
                <w:rFonts w:cs="Arial Unicode MS"/>
                <w:color w:val="000000"/>
                <w:sz w:val="20"/>
                <w:szCs w:val="20"/>
                <w:u w:color="000000"/>
                <w:lang w:val="en-CA" w:eastAsia="en-CA"/>
                <w14:textOutline w14:w="12700" w14:cap="flat" w14:cmpd="sng" w14:algn="ctr">
                  <w14:noFill/>
                  <w14:prstDash w14:val="solid"/>
                  <w14:miter w14:lim="400000"/>
                </w14:textOutline>
              </w:rPr>
            </w:pPr>
          </w:p>
        </w:tc>
      </w:tr>
      <w:tr w:rsidRPr="00EA310D" w:rsidR="00D14BDA" w:rsidTr="009602C0" w14:paraId="5800BD14" w14:textId="77777777">
        <w:trPr>
          <w:trHeight w:val="244"/>
        </w:trPr>
        <w:tc>
          <w:tcPr>
            <w:tcW w:w="1643" w:type="pct"/>
            <w:vMerge/>
            <w:shd w:val="clear" w:color="auto" w:fill="auto"/>
          </w:tcPr>
          <w:p w:rsidRPr="00EA310D" w:rsidR="0031445C" w:rsidP="00545DD0" w:rsidRDefault="0031445C" w14:paraId="1903CA11" w14:textId="77777777">
            <w:pPr>
              <w:rPr>
                <w:sz w:val="20"/>
                <w:szCs w:val="20"/>
              </w:rPr>
            </w:pPr>
          </w:p>
        </w:tc>
        <w:tc>
          <w:tcPr>
            <w:tcW w:w="1084" w:type="pct"/>
            <w:vMerge/>
            <w:shd w:val="clear" w:color="auto" w:fill="auto"/>
          </w:tcPr>
          <w:p w:rsidRPr="00EA310D" w:rsidR="0031445C" w:rsidP="00545DD0" w:rsidRDefault="0031445C" w14:paraId="416BA21A" w14:textId="77777777">
            <w:pPr>
              <w:rPr>
                <w:sz w:val="20"/>
                <w:szCs w:val="20"/>
              </w:rPr>
            </w:pPr>
          </w:p>
        </w:tc>
        <w:tc>
          <w:tcPr>
            <w:tcW w:w="998" w:type="pct"/>
            <w:shd w:val="clear" w:color="auto" w:fill="auto"/>
            <w:tcMar>
              <w:top w:w="80" w:type="dxa"/>
              <w:left w:w="440" w:type="dxa"/>
              <w:bottom w:w="80" w:type="dxa"/>
              <w:right w:w="80" w:type="dxa"/>
            </w:tcMar>
          </w:tcPr>
          <w:p w:rsidRPr="00EA310D" w:rsidR="0031445C" w:rsidP="00A900F0" w:rsidRDefault="0031445C" w14:paraId="59369490" w14:textId="77777777">
            <w:pPr>
              <w:pStyle w:val="BodyA"/>
              <w:ind w:left="360" w:hanging="360"/>
              <w:rPr>
                <w:sz w:val="20"/>
                <w:szCs w:val="20"/>
              </w:rPr>
            </w:pPr>
            <w:r w:rsidRPr="00EA310D">
              <w:rPr>
                <w:rStyle w:val="None"/>
                <w:sz w:val="20"/>
                <w:szCs w:val="20"/>
                <w:lang w:val="en-US"/>
              </w:rPr>
              <w:t>· CI-GEF PA</w:t>
            </w:r>
          </w:p>
        </w:tc>
        <w:tc>
          <w:tcPr>
            <w:tcW w:w="1275" w:type="pct"/>
            <w:vMerge/>
            <w:shd w:val="clear" w:color="auto" w:fill="auto"/>
          </w:tcPr>
          <w:p w:rsidRPr="00EA310D" w:rsidR="0031445C" w:rsidP="00545DD0" w:rsidRDefault="0031445C" w14:paraId="1DEE3F57" w14:textId="77777777">
            <w:pPr>
              <w:rPr>
                <w:rFonts w:cs="Arial Unicode MS"/>
                <w:color w:val="000000"/>
                <w:sz w:val="20"/>
                <w:szCs w:val="20"/>
                <w:u w:color="000000"/>
                <w:lang w:val="en-CA" w:eastAsia="en-CA"/>
                <w14:textOutline w14:w="12700" w14:cap="flat" w14:cmpd="sng" w14:algn="ctr">
                  <w14:noFill/>
                  <w14:prstDash w14:val="solid"/>
                  <w14:miter w14:lim="400000"/>
                </w14:textOutline>
              </w:rPr>
            </w:pPr>
          </w:p>
        </w:tc>
      </w:tr>
      <w:tr w:rsidRPr="00EA310D" w:rsidR="00D14BDA" w:rsidTr="009602C0" w14:paraId="615F992F" w14:textId="77777777">
        <w:trPr>
          <w:trHeight w:val="244"/>
        </w:trPr>
        <w:tc>
          <w:tcPr>
            <w:tcW w:w="1643" w:type="pct"/>
            <w:vMerge w:val="restart"/>
            <w:shd w:val="clear" w:color="auto" w:fill="auto"/>
            <w:tcMar>
              <w:top w:w="80" w:type="dxa"/>
              <w:left w:w="440" w:type="dxa"/>
              <w:bottom w:w="80" w:type="dxa"/>
              <w:right w:w="80" w:type="dxa"/>
            </w:tcMar>
          </w:tcPr>
          <w:p w:rsidRPr="00EA310D" w:rsidR="0031445C" w:rsidP="00A900F0" w:rsidRDefault="0031445C" w14:paraId="2F628541" w14:textId="77777777">
            <w:pPr>
              <w:pStyle w:val="BodyA"/>
              <w:ind w:left="360" w:hanging="360"/>
              <w:rPr>
                <w:sz w:val="20"/>
                <w:szCs w:val="20"/>
              </w:rPr>
            </w:pPr>
            <w:r w:rsidRPr="00EA310D">
              <w:rPr>
                <w:rStyle w:val="None"/>
                <w:i/>
                <w:iCs/>
                <w:sz w:val="20"/>
                <w:szCs w:val="20"/>
                <w:lang w:val="en-US"/>
              </w:rPr>
              <w:t>b.   Quarterly Progress Reporting</w:t>
            </w:r>
          </w:p>
        </w:tc>
        <w:tc>
          <w:tcPr>
            <w:tcW w:w="1084" w:type="pct"/>
            <w:vMerge w:val="restart"/>
            <w:shd w:val="clear" w:color="auto" w:fill="auto"/>
            <w:tcMar>
              <w:top w:w="80" w:type="dxa"/>
              <w:left w:w="440" w:type="dxa"/>
              <w:bottom w:w="80" w:type="dxa"/>
              <w:right w:w="80" w:type="dxa"/>
            </w:tcMar>
          </w:tcPr>
          <w:p w:rsidRPr="00EA310D" w:rsidR="0031445C" w:rsidP="00A900F0" w:rsidRDefault="0031445C" w14:paraId="719ED20C" w14:textId="77777777">
            <w:pPr>
              <w:pStyle w:val="BodyA"/>
              <w:ind w:left="360" w:hanging="360"/>
              <w:rPr>
                <w:sz w:val="20"/>
                <w:szCs w:val="20"/>
              </w:rPr>
            </w:pPr>
            <w:r w:rsidRPr="00EA310D">
              <w:rPr>
                <w:rStyle w:val="None"/>
                <w:sz w:val="20"/>
                <w:szCs w:val="20"/>
                <w:lang w:val="en-US"/>
              </w:rPr>
              <w:t>Quarterly</w:t>
            </w:r>
          </w:p>
        </w:tc>
        <w:tc>
          <w:tcPr>
            <w:tcW w:w="998" w:type="pct"/>
            <w:shd w:val="clear" w:color="auto" w:fill="auto"/>
            <w:tcMar>
              <w:top w:w="80" w:type="dxa"/>
              <w:left w:w="440" w:type="dxa"/>
              <w:bottom w:w="80" w:type="dxa"/>
              <w:right w:w="80" w:type="dxa"/>
            </w:tcMar>
          </w:tcPr>
          <w:p w:rsidRPr="00EA310D" w:rsidR="0031445C" w:rsidP="00A900F0" w:rsidRDefault="0031445C" w14:paraId="74ED027A" w14:textId="77777777">
            <w:pPr>
              <w:pStyle w:val="BodyA"/>
              <w:ind w:left="360" w:hanging="360"/>
              <w:rPr>
                <w:sz w:val="20"/>
                <w:szCs w:val="20"/>
              </w:rPr>
            </w:pPr>
            <w:r w:rsidRPr="00EA310D">
              <w:rPr>
                <w:rStyle w:val="None"/>
                <w:sz w:val="20"/>
                <w:szCs w:val="20"/>
                <w:lang w:val="en-US"/>
              </w:rPr>
              <w:t>· Project Team</w:t>
            </w:r>
          </w:p>
        </w:tc>
        <w:tc>
          <w:tcPr>
            <w:tcW w:w="1275" w:type="pct"/>
            <w:vMerge w:val="restart"/>
            <w:shd w:val="clear" w:color="auto" w:fill="auto"/>
            <w:tcMar>
              <w:top w:w="80" w:type="dxa"/>
              <w:left w:w="440" w:type="dxa"/>
              <w:bottom w:w="80" w:type="dxa"/>
              <w:right w:w="80" w:type="dxa"/>
            </w:tcMar>
          </w:tcPr>
          <w:p w:rsidRPr="00EA310D" w:rsidR="0031445C" w:rsidP="00A900F0" w:rsidRDefault="0031445C" w14:paraId="438506B8" w14:textId="7A24C977">
            <w:pPr>
              <w:pStyle w:val="BodyA"/>
              <w:ind w:left="360" w:hanging="360"/>
              <w:rPr>
                <w:sz w:val="20"/>
                <w:szCs w:val="20"/>
              </w:rPr>
            </w:pPr>
            <w:r w:rsidRPr="00EA310D">
              <w:rPr>
                <w:sz w:val="20"/>
                <w:szCs w:val="20"/>
              </w:rPr>
              <w:t> </w:t>
            </w:r>
            <w:r w:rsidRPr="00EA310D" w:rsidR="00AD3AD2">
              <w:rPr>
                <w:sz w:val="20"/>
                <w:szCs w:val="20"/>
              </w:rPr>
              <w:t>97,959</w:t>
            </w:r>
          </w:p>
        </w:tc>
      </w:tr>
      <w:tr w:rsidRPr="00EA310D" w:rsidR="00D14BDA" w:rsidTr="009602C0" w14:paraId="226B72E4" w14:textId="77777777">
        <w:trPr>
          <w:trHeight w:val="244"/>
        </w:trPr>
        <w:tc>
          <w:tcPr>
            <w:tcW w:w="1643" w:type="pct"/>
            <w:vMerge/>
            <w:shd w:val="clear" w:color="auto" w:fill="auto"/>
          </w:tcPr>
          <w:p w:rsidRPr="00EA310D" w:rsidR="0031445C" w:rsidP="00545DD0" w:rsidRDefault="0031445C" w14:paraId="2B847FD6" w14:textId="77777777">
            <w:pPr>
              <w:rPr>
                <w:sz w:val="20"/>
                <w:szCs w:val="20"/>
              </w:rPr>
            </w:pPr>
          </w:p>
        </w:tc>
        <w:tc>
          <w:tcPr>
            <w:tcW w:w="1084" w:type="pct"/>
            <w:vMerge/>
            <w:shd w:val="clear" w:color="auto" w:fill="auto"/>
          </w:tcPr>
          <w:p w:rsidRPr="00EA310D" w:rsidR="0031445C" w:rsidP="00545DD0" w:rsidRDefault="0031445C" w14:paraId="1528ED77" w14:textId="77777777">
            <w:pPr>
              <w:rPr>
                <w:sz w:val="20"/>
                <w:szCs w:val="20"/>
              </w:rPr>
            </w:pPr>
          </w:p>
        </w:tc>
        <w:tc>
          <w:tcPr>
            <w:tcW w:w="998" w:type="pct"/>
            <w:shd w:val="clear" w:color="auto" w:fill="auto"/>
            <w:tcMar>
              <w:top w:w="80" w:type="dxa"/>
              <w:left w:w="440" w:type="dxa"/>
              <w:bottom w:w="80" w:type="dxa"/>
              <w:right w:w="80" w:type="dxa"/>
            </w:tcMar>
          </w:tcPr>
          <w:p w:rsidRPr="00EA310D" w:rsidR="0031445C" w:rsidP="00A900F0" w:rsidRDefault="0031445C" w14:paraId="5E2AB4F6" w14:textId="77777777">
            <w:pPr>
              <w:pStyle w:val="BodyA"/>
              <w:ind w:left="360" w:hanging="360"/>
              <w:rPr>
                <w:sz w:val="20"/>
                <w:szCs w:val="20"/>
              </w:rPr>
            </w:pPr>
            <w:r w:rsidRPr="00EA310D">
              <w:rPr>
                <w:rStyle w:val="None"/>
                <w:sz w:val="20"/>
                <w:szCs w:val="20"/>
                <w:lang w:val="en-US"/>
              </w:rPr>
              <w:t>· Executing Agency</w:t>
            </w:r>
          </w:p>
        </w:tc>
        <w:tc>
          <w:tcPr>
            <w:tcW w:w="1275" w:type="pct"/>
            <w:vMerge/>
            <w:shd w:val="clear" w:color="auto" w:fill="auto"/>
          </w:tcPr>
          <w:p w:rsidRPr="00EA310D" w:rsidR="0031445C" w:rsidP="00545DD0" w:rsidRDefault="0031445C" w14:paraId="276D2D31" w14:textId="77777777">
            <w:pPr>
              <w:rPr>
                <w:rFonts w:cs="Arial Unicode MS"/>
                <w:color w:val="000000"/>
                <w:sz w:val="20"/>
                <w:szCs w:val="20"/>
                <w:u w:color="000000"/>
                <w:lang w:val="en-CA" w:eastAsia="en-CA"/>
                <w14:textOutline w14:w="12700" w14:cap="flat" w14:cmpd="sng" w14:algn="ctr">
                  <w14:noFill/>
                  <w14:prstDash w14:val="solid"/>
                  <w14:miter w14:lim="400000"/>
                </w14:textOutline>
              </w:rPr>
            </w:pPr>
          </w:p>
        </w:tc>
      </w:tr>
      <w:tr w:rsidRPr="00EA310D" w:rsidR="00D14BDA" w:rsidTr="009602C0" w14:paraId="6D92E57D" w14:textId="77777777">
        <w:trPr>
          <w:trHeight w:val="244"/>
        </w:trPr>
        <w:tc>
          <w:tcPr>
            <w:tcW w:w="1643" w:type="pct"/>
            <w:vMerge/>
            <w:shd w:val="clear" w:color="auto" w:fill="auto"/>
          </w:tcPr>
          <w:p w:rsidRPr="00EA310D" w:rsidR="0031445C" w:rsidP="00545DD0" w:rsidRDefault="0031445C" w14:paraId="0F235040" w14:textId="77777777">
            <w:pPr>
              <w:rPr>
                <w:sz w:val="20"/>
                <w:szCs w:val="20"/>
              </w:rPr>
            </w:pPr>
          </w:p>
        </w:tc>
        <w:tc>
          <w:tcPr>
            <w:tcW w:w="1084" w:type="pct"/>
            <w:vMerge/>
            <w:shd w:val="clear" w:color="auto" w:fill="auto"/>
          </w:tcPr>
          <w:p w:rsidRPr="00EA310D" w:rsidR="0031445C" w:rsidP="00545DD0" w:rsidRDefault="0031445C" w14:paraId="58CA5C4C" w14:textId="77777777">
            <w:pPr>
              <w:rPr>
                <w:sz w:val="20"/>
                <w:szCs w:val="20"/>
              </w:rPr>
            </w:pPr>
          </w:p>
        </w:tc>
        <w:tc>
          <w:tcPr>
            <w:tcW w:w="998" w:type="pct"/>
            <w:shd w:val="clear" w:color="auto" w:fill="auto"/>
            <w:tcMar>
              <w:top w:w="80" w:type="dxa"/>
              <w:left w:w="440" w:type="dxa"/>
              <w:bottom w:w="80" w:type="dxa"/>
              <w:right w:w="80" w:type="dxa"/>
            </w:tcMar>
          </w:tcPr>
          <w:p w:rsidRPr="00EA310D" w:rsidR="0031445C" w:rsidP="00A900F0" w:rsidRDefault="0031445C" w14:paraId="6643C086" w14:textId="77777777">
            <w:pPr>
              <w:pStyle w:val="BodyA"/>
              <w:ind w:left="360" w:hanging="360"/>
              <w:rPr>
                <w:sz w:val="20"/>
                <w:szCs w:val="20"/>
              </w:rPr>
            </w:pPr>
            <w:r w:rsidRPr="00EA310D">
              <w:rPr>
                <w:rStyle w:val="None"/>
                <w:sz w:val="20"/>
                <w:szCs w:val="20"/>
                <w:lang w:val="en-US"/>
              </w:rPr>
              <w:t>· Executing Agency</w:t>
            </w:r>
          </w:p>
        </w:tc>
        <w:tc>
          <w:tcPr>
            <w:tcW w:w="1275" w:type="pct"/>
            <w:vMerge/>
            <w:shd w:val="clear" w:color="auto" w:fill="auto"/>
          </w:tcPr>
          <w:p w:rsidRPr="00EA310D" w:rsidR="0031445C" w:rsidP="00545DD0" w:rsidRDefault="0031445C" w14:paraId="503DCA9E" w14:textId="77777777">
            <w:pPr>
              <w:rPr>
                <w:rFonts w:cs="Arial Unicode MS"/>
                <w:color w:val="000000"/>
                <w:sz w:val="20"/>
                <w:szCs w:val="20"/>
                <w:u w:color="000000"/>
                <w:lang w:val="en-CA" w:eastAsia="en-CA"/>
                <w14:textOutline w14:w="12700" w14:cap="flat" w14:cmpd="sng" w14:algn="ctr">
                  <w14:noFill/>
                  <w14:prstDash w14:val="solid"/>
                  <w14:miter w14:lim="400000"/>
                </w14:textOutline>
              </w:rPr>
            </w:pPr>
          </w:p>
        </w:tc>
      </w:tr>
      <w:tr w:rsidRPr="00EA310D" w:rsidR="00D14BDA" w:rsidTr="009602C0" w14:paraId="1223AB8B" w14:textId="77777777">
        <w:trPr>
          <w:trHeight w:val="244"/>
        </w:trPr>
        <w:tc>
          <w:tcPr>
            <w:tcW w:w="1643" w:type="pct"/>
            <w:vMerge/>
            <w:shd w:val="clear" w:color="auto" w:fill="auto"/>
          </w:tcPr>
          <w:p w:rsidRPr="00EA310D" w:rsidR="0031445C" w:rsidP="00545DD0" w:rsidRDefault="0031445C" w14:paraId="377AE14D" w14:textId="77777777">
            <w:pPr>
              <w:rPr>
                <w:sz w:val="20"/>
                <w:szCs w:val="20"/>
              </w:rPr>
            </w:pPr>
          </w:p>
        </w:tc>
        <w:tc>
          <w:tcPr>
            <w:tcW w:w="1084" w:type="pct"/>
            <w:vMerge/>
            <w:shd w:val="clear" w:color="auto" w:fill="auto"/>
          </w:tcPr>
          <w:p w:rsidRPr="00EA310D" w:rsidR="0031445C" w:rsidP="00545DD0" w:rsidRDefault="0031445C" w14:paraId="0022083D" w14:textId="77777777">
            <w:pPr>
              <w:rPr>
                <w:sz w:val="20"/>
                <w:szCs w:val="20"/>
              </w:rPr>
            </w:pPr>
          </w:p>
        </w:tc>
        <w:tc>
          <w:tcPr>
            <w:tcW w:w="998" w:type="pct"/>
            <w:shd w:val="clear" w:color="auto" w:fill="auto"/>
            <w:tcMar>
              <w:top w:w="80" w:type="dxa"/>
              <w:left w:w="440" w:type="dxa"/>
              <w:bottom w:w="80" w:type="dxa"/>
              <w:right w:w="80" w:type="dxa"/>
            </w:tcMar>
          </w:tcPr>
          <w:p w:rsidRPr="00EA310D" w:rsidR="0031445C" w:rsidP="00A900F0" w:rsidRDefault="0031445C" w14:paraId="34A2C7A7" w14:textId="77777777">
            <w:pPr>
              <w:pStyle w:val="BodyA"/>
              <w:ind w:left="360" w:hanging="360"/>
              <w:rPr>
                <w:sz w:val="20"/>
                <w:szCs w:val="20"/>
              </w:rPr>
            </w:pPr>
            <w:r w:rsidRPr="00EA310D">
              <w:rPr>
                <w:rStyle w:val="None"/>
                <w:sz w:val="20"/>
                <w:szCs w:val="20"/>
                <w:lang w:val="en-US"/>
              </w:rPr>
              <w:t>· CI-GEF PA</w:t>
            </w:r>
          </w:p>
        </w:tc>
        <w:tc>
          <w:tcPr>
            <w:tcW w:w="1275" w:type="pct"/>
            <w:vMerge/>
            <w:shd w:val="clear" w:color="auto" w:fill="auto"/>
          </w:tcPr>
          <w:p w:rsidRPr="00EA310D" w:rsidR="0031445C" w:rsidP="00545DD0" w:rsidRDefault="0031445C" w14:paraId="63D2340C" w14:textId="77777777">
            <w:pPr>
              <w:rPr>
                <w:rFonts w:cs="Arial Unicode MS"/>
                <w:color w:val="000000"/>
                <w:sz w:val="20"/>
                <w:szCs w:val="20"/>
                <w:u w:color="000000"/>
                <w:lang w:val="en-CA" w:eastAsia="en-CA"/>
                <w14:textOutline w14:w="12700" w14:cap="flat" w14:cmpd="sng" w14:algn="ctr">
                  <w14:noFill/>
                  <w14:prstDash w14:val="solid"/>
                  <w14:miter w14:lim="400000"/>
                </w14:textOutline>
              </w:rPr>
            </w:pPr>
          </w:p>
        </w:tc>
      </w:tr>
      <w:tr w:rsidRPr="00EA310D" w:rsidR="00350096" w:rsidTr="009602C0" w14:paraId="59B97B84" w14:textId="77777777">
        <w:trPr>
          <w:trHeight w:val="244"/>
        </w:trPr>
        <w:tc>
          <w:tcPr>
            <w:tcW w:w="1643" w:type="pct"/>
            <w:vMerge w:val="restart"/>
            <w:shd w:val="clear" w:color="auto" w:fill="auto"/>
            <w:tcMar>
              <w:top w:w="80" w:type="dxa"/>
              <w:left w:w="440" w:type="dxa"/>
              <w:bottom w:w="80" w:type="dxa"/>
              <w:right w:w="80" w:type="dxa"/>
            </w:tcMar>
          </w:tcPr>
          <w:p w:rsidRPr="00EA310D" w:rsidR="0031445C" w:rsidP="00A900F0" w:rsidRDefault="0031445C" w14:paraId="7D78BEA5" w14:textId="77777777">
            <w:pPr>
              <w:pStyle w:val="BodyA"/>
              <w:ind w:left="360" w:hanging="360"/>
              <w:rPr>
                <w:sz w:val="20"/>
                <w:szCs w:val="20"/>
              </w:rPr>
            </w:pPr>
            <w:r w:rsidRPr="00EA310D">
              <w:rPr>
                <w:rStyle w:val="None"/>
                <w:i/>
                <w:iCs/>
                <w:sz w:val="20"/>
                <w:szCs w:val="20"/>
                <w:lang w:val="en-US"/>
              </w:rPr>
              <w:t>c. Financial Statements Audit</w:t>
            </w:r>
          </w:p>
        </w:tc>
        <w:tc>
          <w:tcPr>
            <w:tcW w:w="1084" w:type="pct"/>
            <w:vMerge w:val="restart"/>
            <w:shd w:val="clear" w:color="auto" w:fill="auto"/>
            <w:tcMar>
              <w:top w:w="80" w:type="dxa"/>
              <w:left w:w="440" w:type="dxa"/>
              <w:bottom w:w="80" w:type="dxa"/>
              <w:right w:w="80" w:type="dxa"/>
            </w:tcMar>
          </w:tcPr>
          <w:p w:rsidRPr="00EA310D" w:rsidR="0031445C" w:rsidP="00A900F0" w:rsidRDefault="0031445C" w14:paraId="1C36C744" w14:textId="77777777">
            <w:pPr>
              <w:pStyle w:val="BodyA"/>
              <w:ind w:left="360" w:hanging="360"/>
              <w:rPr>
                <w:sz w:val="20"/>
                <w:szCs w:val="20"/>
              </w:rPr>
            </w:pPr>
            <w:r w:rsidRPr="00EA310D">
              <w:rPr>
                <w:rStyle w:val="None"/>
                <w:sz w:val="20"/>
                <w:szCs w:val="20"/>
                <w:lang w:val="en-US"/>
              </w:rPr>
              <w:t>Annually</w:t>
            </w:r>
          </w:p>
        </w:tc>
        <w:tc>
          <w:tcPr>
            <w:tcW w:w="998" w:type="pct"/>
            <w:shd w:val="clear" w:color="auto" w:fill="auto"/>
            <w:tcMar>
              <w:top w:w="80" w:type="dxa"/>
              <w:left w:w="80" w:type="dxa"/>
              <w:bottom w:w="80" w:type="dxa"/>
              <w:right w:w="80" w:type="dxa"/>
            </w:tcMar>
          </w:tcPr>
          <w:p w:rsidRPr="00EA310D" w:rsidR="0031445C" w:rsidP="00A900F0" w:rsidRDefault="0031445C" w14:paraId="7C8730F9" w14:textId="77777777">
            <w:pPr>
              <w:pStyle w:val="BodyA"/>
              <w:rPr>
                <w:sz w:val="20"/>
                <w:szCs w:val="20"/>
              </w:rPr>
            </w:pPr>
            <w:r w:rsidRPr="00EA310D">
              <w:rPr>
                <w:rStyle w:val="None"/>
                <w:sz w:val="20"/>
                <w:szCs w:val="20"/>
                <w:lang w:val="en-US"/>
              </w:rPr>
              <w:t>· Executing Agency</w:t>
            </w:r>
          </w:p>
        </w:tc>
        <w:tc>
          <w:tcPr>
            <w:tcW w:w="1275" w:type="pct"/>
            <w:vMerge w:val="restart"/>
            <w:shd w:val="clear" w:color="auto" w:fill="auto"/>
            <w:tcMar>
              <w:top w:w="80" w:type="dxa"/>
              <w:left w:w="440" w:type="dxa"/>
              <w:bottom w:w="80" w:type="dxa"/>
              <w:right w:w="80" w:type="dxa"/>
            </w:tcMar>
          </w:tcPr>
          <w:p w:rsidRPr="00EA310D" w:rsidR="0031445C" w:rsidP="00A900F0" w:rsidRDefault="0031445C" w14:paraId="696EC647" w14:textId="12822752">
            <w:pPr>
              <w:pStyle w:val="BodyA"/>
              <w:ind w:left="360" w:hanging="360"/>
              <w:rPr>
                <w:sz w:val="20"/>
                <w:szCs w:val="20"/>
              </w:rPr>
            </w:pPr>
            <w:r w:rsidRPr="00EA310D">
              <w:rPr>
                <w:sz w:val="20"/>
                <w:szCs w:val="20"/>
              </w:rPr>
              <w:t> </w:t>
            </w:r>
            <w:r w:rsidRPr="00EA310D" w:rsidR="00E37D1F">
              <w:rPr>
                <w:sz w:val="20"/>
                <w:szCs w:val="20"/>
              </w:rPr>
              <w:t>27,120</w:t>
            </w:r>
          </w:p>
        </w:tc>
      </w:tr>
      <w:tr w:rsidRPr="00EA310D" w:rsidR="00D14BDA" w:rsidTr="009602C0" w14:paraId="57DAFA38" w14:textId="77777777">
        <w:trPr>
          <w:trHeight w:val="244"/>
        </w:trPr>
        <w:tc>
          <w:tcPr>
            <w:tcW w:w="1643" w:type="pct"/>
            <w:vMerge/>
            <w:shd w:val="clear" w:color="auto" w:fill="auto"/>
          </w:tcPr>
          <w:p w:rsidRPr="00EA310D" w:rsidR="0031445C" w:rsidP="00545DD0" w:rsidRDefault="0031445C" w14:paraId="3BC45C1B" w14:textId="77777777">
            <w:pPr>
              <w:rPr>
                <w:sz w:val="20"/>
                <w:szCs w:val="20"/>
              </w:rPr>
            </w:pPr>
          </w:p>
        </w:tc>
        <w:tc>
          <w:tcPr>
            <w:tcW w:w="1084" w:type="pct"/>
            <w:vMerge/>
            <w:shd w:val="clear" w:color="auto" w:fill="auto"/>
          </w:tcPr>
          <w:p w:rsidRPr="00EA310D" w:rsidR="0031445C" w:rsidP="00545DD0" w:rsidRDefault="0031445C" w14:paraId="770E59E3" w14:textId="77777777">
            <w:pPr>
              <w:rPr>
                <w:sz w:val="20"/>
                <w:szCs w:val="20"/>
              </w:rPr>
            </w:pPr>
          </w:p>
        </w:tc>
        <w:tc>
          <w:tcPr>
            <w:tcW w:w="998" w:type="pct"/>
            <w:shd w:val="clear" w:color="auto" w:fill="auto"/>
            <w:tcMar>
              <w:top w:w="80" w:type="dxa"/>
              <w:left w:w="440" w:type="dxa"/>
              <w:bottom w:w="80" w:type="dxa"/>
              <w:right w:w="80" w:type="dxa"/>
            </w:tcMar>
          </w:tcPr>
          <w:p w:rsidRPr="00EA310D" w:rsidR="0031445C" w:rsidP="00A900F0" w:rsidRDefault="0031445C" w14:paraId="7C9B50BF" w14:textId="77777777">
            <w:pPr>
              <w:pStyle w:val="BodyA"/>
              <w:ind w:left="360" w:hanging="360"/>
              <w:rPr>
                <w:sz w:val="20"/>
                <w:szCs w:val="20"/>
              </w:rPr>
            </w:pPr>
            <w:r w:rsidRPr="00EA310D">
              <w:rPr>
                <w:rStyle w:val="None"/>
                <w:sz w:val="20"/>
                <w:szCs w:val="20"/>
                <w:lang w:val="en-US"/>
              </w:rPr>
              <w:t>· CI-GEF PA</w:t>
            </w:r>
          </w:p>
        </w:tc>
        <w:tc>
          <w:tcPr>
            <w:tcW w:w="1275" w:type="pct"/>
            <w:vMerge/>
            <w:shd w:val="clear" w:color="auto" w:fill="auto"/>
          </w:tcPr>
          <w:p w:rsidRPr="00EA310D" w:rsidR="0031445C" w:rsidP="00545DD0" w:rsidRDefault="0031445C" w14:paraId="6D75B62E" w14:textId="77777777">
            <w:pPr>
              <w:rPr>
                <w:rFonts w:cs="Arial Unicode MS"/>
                <w:color w:val="000000"/>
                <w:sz w:val="20"/>
                <w:szCs w:val="20"/>
                <w:u w:color="000000"/>
                <w:lang w:val="en-CA" w:eastAsia="en-CA"/>
                <w14:textOutline w14:w="12700" w14:cap="flat" w14:cmpd="sng" w14:algn="ctr">
                  <w14:noFill/>
                  <w14:prstDash w14:val="solid"/>
                  <w14:miter w14:lim="400000"/>
                </w14:textOutline>
              </w:rPr>
            </w:pPr>
          </w:p>
        </w:tc>
      </w:tr>
      <w:tr w:rsidRPr="00EA310D" w:rsidR="00FA0E5E" w:rsidTr="009602C0" w14:paraId="269805DC" w14:textId="77777777">
        <w:trPr>
          <w:trHeight w:val="244"/>
        </w:trPr>
        <w:tc>
          <w:tcPr>
            <w:tcW w:w="1643" w:type="pct"/>
            <w:shd w:val="clear" w:color="auto" w:fill="auto"/>
            <w:tcMar>
              <w:top w:w="80" w:type="dxa"/>
              <w:left w:w="440" w:type="dxa"/>
              <w:bottom w:w="80" w:type="dxa"/>
              <w:right w:w="80" w:type="dxa"/>
            </w:tcMar>
          </w:tcPr>
          <w:p w:rsidRPr="00EA310D" w:rsidR="0031445C" w:rsidP="00A900F0" w:rsidRDefault="0031445C" w14:paraId="06BE2BC3" w14:textId="77777777">
            <w:pPr>
              <w:pStyle w:val="BodyA"/>
              <w:ind w:left="360" w:hanging="360"/>
              <w:rPr>
                <w:sz w:val="20"/>
                <w:szCs w:val="20"/>
              </w:rPr>
            </w:pPr>
            <w:r w:rsidRPr="00EA310D">
              <w:rPr>
                <w:rStyle w:val="None"/>
                <w:b/>
                <w:bCs/>
                <w:i/>
                <w:iCs/>
                <w:sz w:val="20"/>
                <w:szCs w:val="20"/>
                <w:lang w:val="en-US"/>
              </w:rPr>
              <w:t>Summary PMC total</w:t>
            </w:r>
          </w:p>
        </w:tc>
        <w:tc>
          <w:tcPr>
            <w:tcW w:w="1084" w:type="pct"/>
            <w:shd w:val="clear" w:color="auto" w:fill="auto"/>
            <w:tcMar>
              <w:top w:w="80" w:type="dxa"/>
              <w:left w:w="440" w:type="dxa"/>
              <w:bottom w:w="80" w:type="dxa"/>
              <w:right w:w="80" w:type="dxa"/>
            </w:tcMar>
          </w:tcPr>
          <w:p w:rsidRPr="00EA310D" w:rsidR="0031445C" w:rsidP="00A900F0" w:rsidRDefault="0031445C" w14:paraId="48A17D27" w14:textId="77777777">
            <w:pPr>
              <w:pStyle w:val="BodyA"/>
              <w:ind w:left="360" w:hanging="360"/>
              <w:rPr>
                <w:sz w:val="20"/>
                <w:szCs w:val="20"/>
              </w:rPr>
            </w:pPr>
            <w:r w:rsidRPr="00EA310D">
              <w:rPr>
                <w:rStyle w:val="None"/>
                <w:b/>
                <w:bCs/>
                <w:sz w:val="20"/>
                <w:szCs w:val="20"/>
                <w:lang w:val="en-US"/>
              </w:rPr>
              <w:t> </w:t>
            </w:r>
          </w:p>
        </w:tc>
        <w:tc>
          <w:tcPr>
            <w:tcW w:w="998" w:type="pct"/>
            <w:shd w:val="clear" w:color="auto" w:fill="auto"/>
            <w:tcMar>
              <w:top w:w="80" w:type="dxa"/>
              <w:left w:w="440" w:type="dxa"/>
              <w:bottom w:w="80" w:type="dxa"/>
              <w:right w:w="80" w:type="dxa"/>
            </w:tcMar>
          </w:tcPr>
          <w:p w:rsidRPr="00EA310D" w:rsidR="0031445C" w:rsidP="00A900F0" w:rsidRDefault="0031445C" w14:paraId="764B2C8A" w14:textId="77777777">
            <w:pPr>
              <w:pStyle w:val="BodyA"/>
              <w:ind w:left="360" w:hanging="360"/>
              <w:rPr>
                <w:sz w:val="20"/>
                <w:szCs w:val="20"/>
              </w:rPr>
            </w:pPr>
            <w:r w:rsidRPr="00EA310D">
              <w:rPr>
                <w:rStyle w:val="None"/>
                <w:b/>
                <w:bCs/>
                <w:sz w:val="20"/>
                <w:szCs w:val="20"/>
                <w:lang w:val="en-US"/>
              </w:rPr>
              <w:t> </w:t>
            </w:r>
          </w:p>
        </w:tc>
        <w:tc>
          <w:tcPr>
            <w:tcW w:w="1275" w:type="pct"/>
            <w:shd w:val="clear" w:color="auto" w:fill="auto"/>
            <w:tcMar>
              <w:top w:w="80" w:type="dxa"/>
              <w:left w:w="440" w:type="dxa"/>
              <w:bottom w:w="80" w:type="dxa"/>
              <w:right w:w="80" w:type="dxa"/>
            </w:tcMar>
          </w:tcPr>
          <w:p w:rsidRPr="00EA310D" w:rsidR="0031445C" w:rsidP="00A900F0" w:rsidRDefault="00E37D1F" w14:paraId="3CF88F23" w14:textId="0212C298">
            <w:pPr>
              <w:pStyle w:val="BodyA"/>
              <w:rPr>
                <w:sz w:val="20"/>
                <w:szCs w:val="20"/>
              </w:rPr>
            </w:pPr>
            <w:r w:rsidRPr="00EA310D">
              <w:rPr>
                <w:sz w:val="20"/>
                <w:szCs w:val="20"/>
              </w:rPr>
              <w:t>147,800</w:t>
            </w:r>
          </w:p>
        </w:tc>
      </w:tr>
    </w:tbl>
    <w:p w:rsidRPr="00F6338A" w:rsidR="0031445C" w:rsidP="006A6AE7" w:rsidRDefault="0031445C" w14:paraId="3125A216" w14:textId="77777777">
      <w:pPr>
        <w:pStyle w:val="Caption"/>
        <w:rPr>
          <w:rStyle w:val="None"/>
          <w:rFonts w:eastAsia="Calibri" w:cs="Calibri"/>
          <w:b w:val="0"/>
          <w:color w:val="auto"/>
          <w:szCs w:val="24"/>
          <w:lang w:eastAsia="en-US"/>
          <w14:textOutline w14:w="0" w14:cap="rnd" w14:cmpd="sng" w14:algn="ctr">
            <w14:noFill/>
            <w14:prstDash w14:val="solid"/>
            <w14:bevel/>
          </w14:textOutline>
        </w:rPr>
      </w:pPr>
    </w:p>
    <w:p w:rsidRPr="00F6338A" w:rsidR="00B712F7" w:rsidP="00F25982" w:rsidRDefault="00B712F7" w14:paraId="7654B0B0" w14:textId="77777777">
      <w:pPr>
        <w:pStyle w:val="BodyA"/>
        <w:rPr>
          <w:rFonts w:cs="Calibri"/>
          <w:sz w:val="20"/>
          <w:szCs w:val="20"/>
        </w:rPr>
        <w:sectPr w:rsidRPr="00F6338A" w:rsidR="00B712F7" w:rsidSect="003F0802">
          <w:pgSz w:w="12240" w:h="15840" w:orient="portrait"/>
          <w:pgMar w:top="1440" w:right="1440" w:bottom="1440" w:left="1440" w:header="288" w:footer="720" w:gutter="0"/>
          <w:cols w:space="720"/>
          <w:docGrid w:linePitch="326"/>
        </w:sectPr>
      </w:pPr>
    </w:p>
    <w:p w:rsidRPr="00F6338A" w:rsidR="00B712F7" w:rsidP="005F3816" w:rsidRDefault="00B712F7" w14:paraId="2A0B3ADD" w14:textId="45E57FC2">
      <w:pPr>
        <w:pStyle w:val="Heading2"/>
        <w:rPr>
          <w:rStyle w:val="None"/>
          <w:rFonts w:eastAsia="Arial Unicode MS" w:cs="Arial Unicode MS"/>
        </w:rPr>
      </w:pPr>
      <w:bookmarkStart w:name="_Toc180748835" w:id="252"/>
      <w:r w:rsidRPr="00F6338A">
        <w:t>ANNEX</w:t>
      </w:r>
      <w:r w:rsidRPr="00F6338A">
        <w:rPr>
          <w:rStyle w:val="None"/>
          <w:rFonts w:eastAsia="Arial Unicode MS" w:cs="Arial Unicode MS"/>
          <w:u w:val="single"/>
        </w:rPr>
        <w:t xml:space="preserve"> </w:t>
      </w:r>
      <w:r w:rsidRPr="00F6338A" w:rsidR="00995782">
        <w:rPr>
          <w:rStyle w:val="None"/>
          <w:rFonts w:eastAsia="Arial Unicode MS" w:cs="Arial Unicode MS"/>
          <w:u w:val="single"/>
        </w:rPr>
        <w:t>L</w:t>
      </w:r>
      <w:r w:rsidRPr="00F6338A">
        <w:rPr>
          <w:rStyle w:val="None"/>
          <w:rFonts w:eastAsia="Arial Unicode MS" w:cs="Arial Unicode MS"/>
          <w:u w:val="single"/>
        </w:rPr>
        <w:t>:</w:t>
      </w:r>
      <w:r w:rsidRPr="00F6338A">
        <w:rPr>
          <w:rStyle w:val="None"/>
          <w:rFonts w:eastAsia="Arial Unicode MS" w:cs="Arial Unicode MS"/>
        </w:rPr>
        <w:t xml:space="preserve"> Project Results Monitoring Plan</w:t>
      </w:r>
      <w:bookmarkEnd w:id="252"/>
    </w:p>
    <w:tbl>
      <w:tblPr>
        <w:tblW w:w="5000" w:type="pct"/>
        <w:tblLayout w:type="fixed"/>
        <w:tblLook w:val="00A0" w:firstRow="1" w:lastRow="0" w:firstColumn="1" w:lastColumn="0" w:noHBand="0" w:noVBand="0"/>
      </w:tblPr>
      <w:tblGrid>
        <w:gridCol w:w="1951"/>
        <w:gridCol w:w="1544"/>
        <w:gridCol w:w="1590"/>
        <w:gridCol w:w="1559"/>
        <w:gridCol w:w="1559"/>
        <w:gridCol w:w="1575"/>
        <w:gridCol w:w="1575"/>
        <w:gridCol w:w="1577"/>
      </w:tblGrid>
      <w:tr w:rsidRPr="00F6338A" w:rsidR="00B712F7" w:rsidTr="000F288D" w14:paraId="4380AA9D" w14:textId="77777777">
        <w:trPr>
          <w:trHeight w:val="465"/>
        </w:trPr>
        <w:tc>
          <w:tcPr>
            <w:tcW w:w="754" w:type="pct"/>
            <w:tcBorders>
              <w:top w:val="single" w:color="auto" w:sz="12" w:space="0"/>
              <w:left w:val="single" w:color="auto" w:sz="12" w:space="0"/>
              <w:bottom w:val="single" w:color="auto" w:sz="12" w:space="0"/>
              <w:right w:val="single" w:color="auto" w:sz="8" w:space="0"/>
            </w:tcBorders>
            <w:shd w:val="clear" w:color="auto" w:fill="595959" w:themeFill="text1" w:themeFillTint="A6"/>
            <w:tcMar>
              <w:top w:w="43" w:type="dxa"/>
              <w:left w:w="115" w:type="dxa"/>
              <w:bottom w:w="43" w:type="dxa"/>
              <w:right w:w="115" w:type="dxa"/>
            </w:tcMar>
            <w:vAlign w:val="center"/>
          </w:tcPr>
          <w:p w:rsidRPr="00F6338A" w:rsidR="00B712F7" w:rsidP="00545DD0" w:rsidRDefault="00B712F7" w14:paraId="0BDDEB8F" w14:textId="77777777">
            <w:pPr>
              <w:jc w:val="center"/>
              <w:rPr>
                <w:rFonts w:eastAsia="Calibri" w:cs="Calibri"/>
                <w:b/>
                <w:color w:val="FFFFFF" w:themeColor="background1"/>
                <w:sz w:val="16"/>
                <w:szCs w:val="16"/>
              </w:rPr>
            </w:pPr>
            <w:r w:rsidRPr="00F6338A">
              <w:rPr>
                <w:rFonts w:eastAsia="Calibri" w:cs="Calibri"/>
                <w:b/>
                <w:color w:val="FFFFFF" w:themeColor="background1"/>
                <w:sz w:val="16"/>
                <w:szCs w:val="16"/>
              </w:rPr>
              <w:t>Indicators</w:t>
            </w:r>
          </w:p>
        </w:tc>
        <w:tc>
          <w:tcPr>
            <w:tcW w:w="597" w:type="pct"/>
            <w:tcBorders>
              <w:top w:val="single" w:color="auto" w:sz="12" w:space="0"/>
              <w:left w:val="single" w:color="auto" w:sz="8" w:space="0"/>
              <w:bottom w:val="single" w:color="auto" w:sz="12" w:space="0"/>
              <w:right w:val="single" w:color="auto" w:sz="8" w:space="0"/>
            </w:tcBorders>
            <w:shd w:val="clear" w:color="auto" w:fill="595959" w:themeFill="text1" w:themeFillTint="A6"/>
            <w:tcMar>
              <w:top w:w="43" w:type="dxa"/>
              <w:left w:w="115" w:type="dxa"/>
              <w:bottom w:w="43" w:type="dxa"/>
              <w:right w:w="115" w:type="dxa"/>
            </w:tcMar>
            <w:vAlign w:val="center"/>
          </w:tcPr>
          <w:p w:rsidRPr="00F6338A" w:rsidR="00B712F7" w:rsidP="00545DD0" w:rsidRDefault="00B712F7" w14:paraId="5BA2740F" w14:textId="77777777">
            <w:pPr>
              <w:jc w:val="center"/>
              <w:rPr>
                <w:rFonts w:eastAsia="Calibri" w:cs="Calibri"/>
                <w:b/>
                <w:color w:val="FFFFFF" w:themeColor="background1"/>
                <w:sz w:val="16"/>
                <w:szCs w:val="16"/>
              </w:rPr>
            </w:pPr>
            <w:r w:rsidRPr="00F6338A">
              <w:rPr>
                <w:rFonts w:eastAsia="Calibri" w:cs="Calibri"/>
                <w:b/>
                <w:color w:val="FFFFFF" w:themeColor="background1"/>
                <w:sz w:val="16"/>
                <w:szCs w:val="16"/>
              </w:rPr>
              <w:t>Metrics</w:t>
            </w:r>
          </w:p>
        </w:tc>
        <w:tc>
          <w:tcPr>
            <w:tcW w:w="615" w:type="pct"/>
            <w:tcBorders>
              <w:top w:val="single" w:color="auto" w:sz="12" w:space="0"/>
              <w:left w:val="single" w:color="auto" w:sz="8" w:space="0"/>
              <w:bottom w:val="single" w:color="auto" w:sz="12" w:space="0"/>
              <w:right w:val="single" w:color="auto" w:sz="8" w:space="0"/>
            </w:tcBorders>
            <w:shd w:val="clear" w:color="auto" w:fill="595959" w:themeFill="text1" w:themeFillTint="A6"/>
            <w:tcMar>
              <w:top w:w="43" w:type="dxa"/>
              <w:left w:w="115" w:type="dxa"/>
              <w:bottom w:w="43" w:type="dxa"/>
              <w:right w:w="115" w:type="dxa"/>
            </w:tcMar>
            <w:vAlign w:val="center"/>
          </w:tcPr>
          <w:p w:rsidRPr="00F6338A" w:rsidR="00B712F7" w:rsidP="00545DD0" w:rsidRDefault="00B712F7" w14:paraId="024B5C9D" w14:textId="77777777">
            <w:pPr>
              <w:jc w:val="center"/>
              <w:rPr>
                <w:rFonts w:eastAsia="Calibri" w:cs="Calibri"/>
                <w:b/>
                <w:color w:val="FFFFFF" w:themeColor="background1"/>
                <w:sz w:val="16"/>
                <w:szCs w:val="16"/>
              </w:rPr>
            </w:pPr>
            <w:r w:rsidRPr="00F6338A">
              <w:rPr>
                <w:rFonts w:eastAsia="Calibri" w:cs="Calibri"/>
                <w:b/>
                <w:color w:val="FFFFFF" w:themeColor="background1"/>
                <w:sz w:val="16"/>
                <w:szCs w:val="16"/>
              </w:rPr>
              <w:t>Methodology</w:t>
            </w:r>
          </w:p>
        </w:tc>
        <w:tc>
          <w:tcPr>
            <w:tcW w:w="603" w:type="pct"/>
            <w:tcBorders>
              <w:top w:val="single" w:color="auto" w:sz="12" w:space="0"/>
              <w:left w:val="single" w:color="auto" w:sz="8" w:space="0"/>
              <w:bottom w:val="single" w:color="auto" w:sz="12" w:space="0"/>
              <w:right w:val="single" w:color="auto" w:sz="8" w:space="0"/>
            </w:tcBorders>
            <w:shd w:val="clear" w:color="auto" w:fill="595959" w:themeFill="text1" w:themeFillTint="A6"/>
            <w:tcMar>
              <w:top w:w="43" w:type="dxa"/>
              <w:left w:w="115" w:type="dxa"/>
              <w:bottom w:w="43" w:type="dxa"/>
              <w:right w:w="115" w:type="dxa"/>
            </w:tcMar>
            <w:vAlign w:val="center"/>
          </w:tcPr>
          <w:p w:rsidRPr="00F6338A" w:rsidR="00B712F7" w:rsidP="00545DD0" w:rsidRDefault="00B712F7" w14:paraId="202C9B80" w14:textId="77777777">
            <w:pPr>
              <w:jc w:val="center"/>
              <w:rPr>
                <w:rFonts w:eastAsia="Calibri" w:cs="Calibri"/>
                <w:b/>
                <w:color w:val="FFFFFF" w:themeColor="background1"/>
                <w:sz w:val="16"/>
                <w:szCs w:val="16"/>
              </w:rPr>
            </w:pPr>
            <w:r w:rsidRPr="00F6338A">
              <w:rPr>
                <w:rFonts w:eastAsia="Calibri" w:cs="Calibri"/>
                <w:b/>
                <w:color w:val="FFFFFF" w:themeColor="background1"/>
                <w:sz w:val="16"/>
                <w:szCs w:val="16"/>
              </w:rPr>
              <w:t>Baseline</w:t>
            </w:r>
          </w:p>
        </w:tc>
        <w:tc>
          <w:tcPr>
            <w:tcW w:w="603" w:type="pct"/>
            <w:tcBorders>
              <w:top w:val="single" w:color="auto" w:sz="12" w:space="0"/>
              <w:left w:val="single" w:color="auto" w:sz="8" w:space="0"/>
              <w:bottom w:val="single" w:color="auto" w:sz="12" w:space="0"/>
              <w:right w:val="single" w:color="auto" w:sz="8" w:space="0"/>
            </w:tcBorders>
            <w:shd w:val="clear" w:color="auto" w:fill="595959" w:themeFill="text1" w:themeFillTint="A6"/>
            <w:tcMar>
              <w:top w:w="43" w:type="dxa"/>
              <w:left w:w="115" w:type="dxa"/>
              <w:bottom w:w="43" w:type="dxa"/>
              <w:right w:w="115" w:type="dxa"/>
            </w:tcMar>
            <w:vAlign w:val="center"/>
          </w:tcPr>
          <w:p w:rsidRPr="00F6338A" w:rsidR="00B712F7" w:rsidP="00545DD0" w:rsidRDefault="00B712F7" w14:paraId="6A563446" w14:textId="77777777">
            <w:pPr>
              <w:jc w:val="center"/>
              <w:rPr>
                <w:rFonts w:eastAsia="Calibri" w:cs="Calibri"/>
                <w:b/>
                <w:color w:val="FFFFFF" w:themeColor="background1"/>
                <w:sz w:val="16"/>
                <w:szCs w:val="16"/>
              </w:rPr>
            </w:pPr>
            <w:r w:rsidRPr="00F6338A">
              <w:rPr>
                <w:rFonts w:eastAsia="Calibri" w:cs="Calibri"/>
                <w:b/>
                <w:color w:val="FFFFFF" w:themeColor="background1"/>
                <w:sz w:val="16"/>
                <w:szCs w:val="16"/>
              </w:rPr>
              <w:t>Location</w:t>
            </w:r>
          </w:p>
        </w:tc>
        <w:tc>
          <w:tcPr>
            <w:tcW w:w="609" w:type="pct"/>
            <w:tcBorders>
              <w:top w:val="single" w:color="auto" w:sz="12" w:space="0"/>
              <w:left w:val="single" w:color="auto" w:sz="8" w:space="0"/>
              <w:bottom w:val="single" w:color="auto" w:sz="12" w:space="0"/>
              <w:right w:val="single" w:color="auto" w:sz="8" w:space="0"/>
            </w:tcBorders>
            <w:shd w:val="clear" w:color="auto" w:fill="595959" w:themeFill="text1" w:themeFillTint="A6"/>
            <w:tcMar>
              <w:top w:w="43" w:type="dxa"/>
              <w:left w:w="115" w:type="dxa"/>
              <w:bottom w:w="43" w:type="dxa"/>
              <w:right w:w="115" w:type="dxa"/>
            </w:tcMar>
            <w:vAlign w:val="center"/>
          </w:tcPr>
          <w:p w:rsidRPr="00F6338A" w:rsidR="00B712F7" w:rsidP="00545DD0" w:rsidRDefault="00B712F7" w14:paraId="082049CF" w14:textId="77777777">
            <w:pPr>
              <w:jc w:val="center"/>
              <w:rPr>
                <w:rFonts w:eastAsia="Calibri" w:cs="Calibri"/>
                <w:b/>
                <w:color w:val="FFFFFF" w:themeColor="background1"/>
                <w:sz w:val="16"/>
                <w:szCs w:val="16"/>
              </w:rPr>
            </w:pPr>
            <w:r w:rsidRPr="00F6338A">
              <w:rPr>
                <w:rFonts w:eastAsia="Calibri" w:cs="Calibri"/>
                <w:b/>
                <w:color w:val="FFFFFF" w:themeColor="background1"/>
                <w:sz w:val="16"/>
                <w:szCs w:val="16"/>
              </w:rPr>
              <w:t>Frequency</w:t>
            </w:r>
          </w:p>
        </w:tc>
        <w:tc>
          <w:tcPr>
            <w:tcW w:w="609" w:type="pct"/>
            <w:tcBorders>
              <w:top w:val="single" w:color="auto" w:sz="12" w:space="0"/>
              <w:left w:val="single" w:color="auto" w:sz="8" w:space="0"/>
              <w:bottom w:val="single" w:color="auto" w:sz="12" w:space="0"/>
              <w:right w:val="single" w:color="auto" w:sz="8" w:space="0"/>
            </w:tcBorders>
            <w:shd w:val="clear" w:color="auto" w:fill="595959" w:themeFill="text1" w:themeFillTint="A6"/>
            <w:tcMar>
              <w:top w:w="43" w:type="dxa"/>
              <w:left w:w="115" w:type="dxa"/>
              <w:bottom w:w="43" w:type="dxa"/>
              <w:right w:w="115" w:type="dxa"/>
            </w:tcMar>
            <w:vAlign w:val="center"/>
          </w:tcPr>
          <w:p w:rsidRPr="00F6338A" w:rsidR="00B712F7" w:rsidP="00545DD0" w:rsidRDefault="00B712F7" w14:paraId="59BC3EA6" w14:textId="77777777">
            <w:pPr>
              <w:jc w:val="center"/>
              <w:rPr>
                <w:rFonts w:eastAsia="Calibri" w:cs="Calibri"/>
                <w:b/>
                <w:color w:val="FFFFFF" w:themeColor="background1"/>
                <w:sz w:val="16"/>
                <w:szCs w:val="16"/>
              </w:rPr>
            </w:pPr>
            <w:r w:rsidRPr="00F6338A">
              <w:rPr>
                <w:rFonts w:eastAsia="Calibri" w:cs="Calibri"/>
                <w:b/>
                <w:color w:val="FFFFFF" w:themeColor="background1"/>
                <w:sz w:val="16"/>
                <w:szCs w:val="16"/>
              </w:rPr>
              <w:t>Responsible Parties</w:t>
            </w:r>
          </w:p>
        </w:tc>
        <w:tc>
          <w:tcPr>
            <w:tcW w:w="610" w:type="pct"/>
            <w:tcBorders>
              <w:top w:val="single" w:color="auto" w:sz="12" w:space="0"/>
              <w:left w:val="single" w:color="auto" w:sz="8" w:space="0"/>
              <w:bottom w:val="single" w:color="auto" w:sz="12" w:space="0"/>
              <w:right w:val="single" w:color="auto" w:sz="12" w:space="0"/>
            </w:tcBorders>
            <w:shd w:val="clear" w:color="auto" w:fill="595959" w:themeFill="text1" w:themeFillTint="A6"/>
            <w:tcMar>
              <w:top w:w="43" w:type="dxa"/>
              <w:left w:w="115" w:type="dxa"/>
              <w:bottom w:w="43" w:type="dxa"/>
              <w:right w:w="115" w:type="dxa"/>
            </w:tcMar>
            <w:vAlign w:val="center"/>
          </w:tcPr>
          <w:p w:rsidRPr="00F6338A" w:rsidR="00B712F7" w:rsidP="00545DD0" w:rsidRDefault="00B712F7" w14:paraId="25BC45D7" w14:textId="77777777">
            <w:pPr>
              <w:jc w:val="center"/>
              <w:rPr>
                <w:rFonts w:eastAsia="Calibri" w:cs="Calibri"/>
                <w:b/>
                <w:color w:val="FFFFFF" w:themeColor="background1"/>
                <w:sz w:val="16"/>
                <w:szCs w:val="16"/>
              </w:rPr>
            </w:pPr>
            <w:r w:rsidRPr="00F6338A">
              <w:rPr>
                <w:rFonts w:eastAsia="Calibri" w:cs="Calibri"/>
                <w:b/>
                <w:color w:val="FFFFFF" w:themeColor="background1"/>
                <w:sz w:val="16"/>
                <w:szCs w:val="16"/>
              </w:rPr>
              <w:t>Indicative</w:t>
            </w:r>
          </w:p>
          <w:p w:rsidRPr="00F6338A" w:rsidR="00B712F7" w:rsidP="00545DD0" w:rsidRDefault="00B712F7" w14:paraId="42D01349" w14:textId="77777777">
            <w:pPr>
              <w:jc w:val="center"/>
              <w:rPr>
                <w:rFonts w:eastAsia="Calibri" w:cs="Calibri"/>
                <w:b/>
                <w:color w:val="FFFFFF" w:themeColor="background1"/>
                <w:sz w:val="16"/>
                <w:szCs w:val="16"/>
              </w:rPr>
            </w:pPr>
            <w:r w:rsidRPr="00F6338A">
              <w:rPr>
                <w:rFonts w:eastAsia="Calibri" w:cs="Calibri"/>
                <w:b/>
                <w:color w:val="FFFFFF" w:themeColor="background1"/>
                <w:sz w:val="16"/>
                <w:szCs w:val="16"/>
              </w:rPr>
              <w:t>Resources</w:t>
            </w:r>
          </w:p>
        </w:tc>
      </w:tr>
      <w:tr w:rsidRPr="00F6338A" w:rsidR="00B712F7" w:rsidTr="00545DD0" w14:paraId="33B37FF3" w14:textId="77777777">
        <w:trPr>
          <w:trHeight w:val="240"/>
        </w:trPr>
        <w:tc>
          <w:tcPr>
            <w:tcW w:w="5000" w:type="pct"/>
            <w:gridSpan w:val="8"/>
            <w:tcBorders>
              <w:top w:val="single" w:color="auto" w:sz="12" w:space="0"/>
              <w:left w:val="single" w:color="auto" w:sz="12" w:space="0"/>
              <w:bottom w:val="single" w:color="auto" w:sz="8" w:space="0"/>
              <w:right w:val="single" w:color="auto" w:sz="12" w:space="0"/>
            </w:tcBorders>
            <w:shd w:val="clear" w:color="auto" w:fill="76923C" w:themeFill="accent3" w:themeFillShade="BF"/>
            <w:tcMar>
              <w:top w:w="43" w:type="dxa"/>
              <w:left w:w="115" w:type="dxa"/>
              <w:bottom w:w="43" w:type="dxa"/>
              <w:right w:w="115" w:type="dxa"/>
            </w:tcMar>
            <w:vAlign w:val="center"/>
          </w:tcPr>
          <w:p w:rsidRPr="00F6338A" w:rsidR="00B712F7" w:rsidP="00545DD0" w:rsidRDefault="00B712F7" w14:paraId="3A1E33BC" w14:textId="77777777">
            <w:pPr>
              <w:rPr>
                <w:rFonts w:eastAsia="Calibri" w:cs="Calibri"/>
                <w:color w:val="FFFFFF" w:themeColor="background1"/>
                <w:sz w:val="16"/>
                <w:szCs w:val="16"/>
              </w:rPr>
            </w:pPr>
            <w:r w:rsidRPr="00F6338A">
              <w:rPr>
                <w:rFonts w:eastAsia="Calibri" w:cs="Calibri"/>
                <w:b/>
                <w:color w:val="FFFFFF" w:themeColor="background1"/>
                <w:sz w:val="16"/>
                <w:szCs w:val="16"/>
              </w:rPr>
              <w:t>Objective:</w:t>
            </w:r>
            <w:r w:rsidRPr="00F6338A">
              <w:rPr>
                <w:rFonts w:eastAsia="Calibri" w:cs="Calibri"/>
                <w:color w:val="FFFFFF" w:themeColor="background1"/>
                <w:sz w:val="16"/>
                <w:szCs w:val="16"/>
              </w:rPr>
              <w:t xml:space="preserve"> Intact Forest Landscapes in Northwest Liberia deliver ecosystem services and support socioeconomic improvement through enhanced co-management of protected areas and joint transboundary watershed management</w:t>
            </w:r>
          </w:p>
        </w:tc>
      </w:tr>
      <w:tr w:rsidRPr="00F6338A" w:rsidR="00B712F7" w:rsidTr="000F288D" w14:paraId="55AC6F87"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vAlign w:val="center"/>
          </w:tcPr>
          <w:p w:rsidRPr="00F6338A" w:rsidR="00B712F7" w:rsidP="00545DD0" w:rsidRDefault="00B712F7" w14:paraId="08406027" w14:textId="1E5D3F8B">
            <w:pPr>
              <w:rPr>
                <w:rFonts w:eastAsia="Calibri" w:cs="Calibri"/>
                <w:sz w:val="16"/>
                <w:szCs w:val="16"/>
                <w:lang w:val="en-CA"/>
              </w:rPr>
            </w:pPr>
            <w:r w:rsidRPr="00F6338A">
              <w:rPr>
                <w:rFonts w:eastAsia="Calibri" w:cs="Calibri"/>
                <w:sz w:val="16"/>
                <w:szCs w:val="16"/>
              </w:rPr>
              <w:t xml:space="preserve">Indicator a: </w:t>
            </w:r>
            <w:r w:rsidRPr="00F6338A">
              <w:rPr>
                <w:rFonts w:eastAsia="Calibri" w:cs="Calibri"/>
                <w:color w:val="000000" w:themeColor="text1"/>
                <w:sz w:val="16"/>
                <w:szCs w:val="16"/>
              </w:rPr>
              <w:t>Area of terrestrial protected areas created or under improved management (GEF Core Indicator 1)</w:t>
            </w:r>
            <w:r w:rsidRPr="00F6338A" w:rsidR="00AD38E8">
              <w:rPr>
                <w:rFonts w:ascii="Times New Roman" w:hAnsi="Times New Roman" w:eastAsia="Calibri" w:cs="Calibri"/>
                <w:color w:val="000000" w:themeColor="text1"/>
                <w:sz w:val="21"/>
                <w:szCs w:val="21"/>
                <w14:ligatures w14:val="standardContextual"/>
              </w:rPr>
              <w:t xml:space="preserve"> </w:t>
            </w:r>
            <w:r w:rsidRPr="00F6338A" w:rsidR="00AD38E8">
              <w:rPr>
                <w:rFonts w:eastAsia="Calibri" w:cs="Calibri"/>
                <w:i/>
                <w:color w:val="000000" w:themeColor="text1"/>
                <w:sz w:val="16"/>
                <w:szCs w:val="16"/>
              </w:rPr>
              <w:t>Target: 373,912 Ha</w:t>
            </w:r>
          </w:p>
        </w:tc>
        <w:tc>
          <w:tcPr>
            <w:tcW w:w="597"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FF3267" w:rsidP="00FF3267" w:rsidRDefault="00FF3267" w14:paraId="4FFDE4B7" w14:textId="77777777">
            <w:pPr>
              <w:rPr>
                <w:rFonts w:eastAsia="Calibri" w:cs="Calibri"/>
                <w:bCs/>
                <w:sz w:val="16"/>
                <w:szCs w:val="16"/>
              </w:rPr>
            </w:pPr>
            <w:r w:rsidRPr="00F6338A">
              <w:rPr>
                <w:rFonts w:eastAsia="Calibri" w:cs="Calibri"/>
                <w:bCs/>
                <w:sz w:val="16"/>
                <w:szCs w:val="16"/>
              </w:rPr>
              <w:t>Area of</w:t>
            </w:r>
            <w:r w:rsidRPr="00F6338A">
              <w:rPr>
                <w:rFonts w:eastAsia="Calibri" w:cs="Calibri"/>
                <w:sz w:val="16"/>
                <w:szCs w:val="16"/>
              </w:rPr>
              <w:t xml:space="preserve"> </w:t>
            </w:r>
            <w:r w:rsidRPr="00F6338A">
              <w:rPr>
                <w:rFonts w:eastAsia="Calibri" w:cs="Calibri"/>
                <w:bCs/>
                <w:sz w:val="16"/>
                <w:szCs w:val="16"/>
              </w:rPr>
              <w:t>Terrestrial Protected Areas (PAs) created or under improved management</w:t>
            </w:r>
          </w:p>
          <w:p w:rsidRPr="00F6338A" w:rsidR="00B712F7" w:rsidP="00545DD0" w:rsidRDefault="00FF3267" w14:paraId="28B56799" w14:textId="6D97381E">
            <w:pPr>
              <w:rPr>
                <w:rFonts w:eastAsia="Calibri" w:cs="Calibri"/>
                <w:sz w:val="16"/>
                <w:szCs w:val="16"/>
              </w:rPr>
            </w:pPr>
            <w:r w:rsidRPr="00F6338A">
              <w:rPr>
                <w:rFonts w:eastAsia="Calibri" w:cs="Calibri"/>
                <w:bCs/>
                <w:sz w:val="16"/>
                <w:szCs w:val="16"/>
              </w:rPr>
              <w:t>(Hectares)</w:t>
            </w:r>
          </w:p>
        </w:tc>
        <w:tc>
          <w:tcPr>
            <w:tcW w:w="615"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467A6A" w14:paraId="52543199" w14:textId="5D50CB1C">
            <w:pPr>
              <w:rPr>
                <w:rFonts w:eastAsia="Calibri" w:cs="Calibri"/>
                <w:sz w:val="16"/>
                <w:szCs w:val="16"/>
              </w:rPr>
            </w:pPr>
            <w:r w:rsidRPr="00F6338A">
              <w:rPr>
                <w:rFonts w:eastAsia="Times New Roman" w:cstheme="minorHAnsi"/>
                <w:sz w:val="16"/>
                <w:szCs w:val="16"/>
              </w:rPr>
              <w:t>Review of progress reports.</w:t>
            </w:r>
          </w:p>
        </w:tc>
        <w:tc>
          <w:tcPr>
            <w:tcW w:w="603"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172836" w14:paraId="02FF8C55" w14:textId="7F8CE6E1">
            <w:pPr>
              <w:rPr>
                <w:rFonts w:eastAsia="Calibri" w:cs="Calibri"/>
                <w:sz w:val="16"/>
                <w:szCs w:val="16"/>
              </w:rPr>
            </w:pPr>
            <w:r w:rsidRPr="00F6338A">
              <w:rPr>
                <w:rFonts w:eastAsia="Times New Roman" w:cstheme="minorHAnsi"/>
                <w:sz w:val="16"/>
                <w:szCs w:val="16"/>
              </w:rPr>
              <w:t>Area of PA under SFM and improved management at project start</w:t>
            </w:r>
            <w:r w:rsidRPr="00F6338A" w:rsidDel="00172836">
              <w:rPr>
                <w:rFonts w:eastAsia="Calibri" w:cs="Calibri"/>
                <w:sz w:val="16"/>
                <w:szCs w:val="16"/>
              </w:rPr>
              <w:t xml:space="preserve"> </w:t>
            </w:r>
          </w:p>
        </w:tc>
        <w:tc>
          <w:tcPr>
            <w:tcW w:w="603"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C76326" w14:paraId="20B752E0" w14:textId="5B8253A7">
            <w:pPr>
              <w:rPr>
                <w:rFonts w:eastAsia="Calibri" w:cs="Calibri"/>
                <w:sz w:val="16"/>
                <w:szCs w:val="16"/>
                <w:lang w:val="pt-BR"/>
              </w:rPr>
            </w:pPr>
            <w:r w:rsidRPr="00F6338A">
              <w:rPr>
                <w:rFonts w:eastAsia="Calibri" w:cs="Calibri"/>
                <w:sz w:val="16"/>
                <w:szCs w:val="16"/>
                <w:lang w:val="pt-BR"/>
              </w:rPr>
              <w:t xml:space="preserve">EPA, FDA, </w:t>
            </w:r>
            <w:r w:rsidRPr="00F6338A" w:rsidR="004C1ACA">
              <w:rPr>
                <w:rFonts w:eastAsia="Calibri" w:cs="Calibri"/>
                <w:sz w:val="16"/>
                <w:szCs w:val="16"/>
                <w:lang w:val="pt-BR"/>
              </w:rPr>
              <w:t>CDA, Mo</w:t>
            </w:r>
            <w:r w:rsidRPr="00F6338A" w:rsidR="007B64D8">
              <w:rPr>
                <w:rFonts w:eastAsia="Calibri" w:cs="Calibri"/>
                <w:sz w:val="16"/>
                <w:szCs w:val="16"/>
                <w:lang w:val="pt-BR"/>
              </w:rPr>
              <w:t>A</w:t>
            </w:r>
            <w:r w:rsidRPr="00F6338A" w:rsidDel="00C76326" w:rsidR="004C1ACA">
              <w:rPr>
                <w:rFonts w:eastAsia="Calibri" w:cs="Calibri"/>
                <w:sz w:val="16"/>
                <w:szCs w:val="16"/>
                <w:lang w:val="pt-BR"/>
              </w:rPr>
              <w:t xml:space="preserve"> </w:t>
            </w:r>
            <w:r w:rsidRPr="00F6338A" w:rsidR="004C1ACA">
              <w:rPr>
                <w:rFonts w:eastAsia="Calibri" w:cs="Calibri"/>
                <w:sz w:val="16"/>
                <w:szCs w:val="16"/>
                <w:lang w:val="pt-BR"/>
              </w:rPr>
              <w:t>Agencies</w:t>
            </w:r>
          </w:p>
        </w:tc>
        <w:tc>
          <w:tcPr>
            <w:tcW w:w="609"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33F3257C" w14:textId="77777777">
            <w:pPr>
              <w:rPr>
                <w:rFonts w:eastAsia="Calibri" w:cs="Calibri"/>
                <w:sz w:val="16"/>
                <w:szCs w:val="16"/>
              </w:rPr>
            </w:pPr>
            <w:r w:rsidRPr="00F6338A">
              <w:rPr>
                <w:rFonts w:eastAsia="Calibri" w:cs="Calibri"/>
                <w:sz w:val="16"/>
                <w:szCs w:val="16"/>
              </w:rPr>
              <w:t>Annual</w:t>
            </w:r>
          </w:p>
        </w:tc>
        <w:tc>
          <w:tcPr>
            <w:tcW w:w="609"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4C1ACA" w14:paraId="11F1C2D1" w14:textId="31D008B5">
            <w:pPr>
              <w:rPr>
                <w:rFonts w:eastAsia="Calibri" w:cs="Calibri"/>
                <w:sz w:val="16"/>
                <w:szCs w:val="16"/>
                <w:lang w:val="pt-PT"/>
              </w:rPr>
            </w:pPr>
            <w:r w:rsidRPr="00F6338A">
              <w:rPr>
                <w:rFonts w:eastAsia="Calibri" w:cs="Calibri"/>
                <w:sz w:val="16"/>
                <w:szCs w:val="16"/>
                <w:lang w:val="pt-PT"/>
              </w:rPr>
              <w:t>EPA, FDA, MoA, C</w:t>
            </w:r>
            <w:r w:rsidRPr="00F6338A" w:rsidR="000956CE">
              <w:rPr>
                <w:rFonts w:eastAsia="Calibri" w:cs="Calibri"/>
                <w:sz w:val="16"/>
                <w:szCs w:val="16"/>
                <w:lang w:val="pt-PT"/>
              </w:rPr>
              <w:t xml:space="preserve">DA, </w:t>
            </w:r>
            <w:r w:rsidRPr="00F6338A">
              <w:rPr>
                <w:rFonts w:eastAsia="Calibri" w:cs="Calibri"/>
                <w:sz w:val="16"/>
                <w:szCs w:val="16"/>
                <w:lang w:val="pt-PT"/>
              </w:rPr>
              <w:t xml:space="preserve">SCNL, PADEV,TNC </w:t>
            </w:r>
          </w:p>
        </w:tc>
        <w:tc>
          <w:tcPr>
            <w:tcW w:w="610" w:type="pct"/>
            <w:tcBorders>
              <w:top w:val="nil"/>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02CB8B52" w14:textId="14EAD5D5">
            <w:pPr>
              <w:rPr>
                <w:rFonts w:eastAsia="Calibri" w:cs="Calibri"/>
                <w:b/>
                <w:sz w:val="16"/>
                <w:szCs w:val="16"/>
              </w:rPr>
            </w:pPr>
            <w:r w:rsidRPr="00F6338A">
              <w:rPr>
                <w:rFonts w:eastAsia="Times New Roman" w:cstheme="minorHAnsi"/>
                <w:bCs/>
                <w:sz w:val="16"/>
                <w:szCs w:val="16"/>
              </w:rPr>
              <w:t>Staff time</w:t>
            </w:r>
          </w:p>
        </w:tc>
      </w:tr>
      <w:tr w:rsidRPr="00F6338A" w:rsidR="00B712F7" w:rsidTr="005F3816" w14:paraId="2B6ECC3C"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533F645D" w14:textId="0F917E64">
            <w:pPr>
              <w:rPr>
                <w:rFonts w:eastAsia="Calibri" w:cs="Calibri"/>
                <w:sz w:val="16"/>
                <w:szCs w:val="16"/>
              </w:rPr>
            </w:pPr>
            <w:r w:rsidRPr="00F6338A">
              <w:rPr>
                <w:rFonts w:eastAsia="Calibri" w:cs="Calibri"/>
                <w:color w:val="000000" w:themeColor="text1"/>
                <w:sz w:val="16"/>
                <w:szCs w:val="16"/>
              </w:rPr>
              <w:t>Indicator b: Area of landscapes under improved practices (GEF Core Indicator 4.1)</w:t>
            </w:r>
            <w:r w:rsidRPr="00F6338A" w:rsidR="00F368E4">
              <w:rPr>
                <w:rFonts w:eastAsia="Calibri" w:cs="Calibri"/>
                <w:color w:val="000000" w:themeColor="text1"/>
                <w:sz w:val="21"/>
                <w:szCs w:val="21"/>
                <w14:ligatures w14:val="standardContextual"/>
              </w:rPr>
              <w:t xml:space="preserve"> </w:t>
            </w:r>
            <w:r w:rsidRPr="00F6338A" w:rsidR="00F368E4">
              <w:rPr>
                <w:rFonts w:eastAsia="Calibri" w:cs="Calibri"/>
                <w:i/>
                <w:color w:val="000000" w:themeColor="text1"/>
                <w:sz w:val="16"/>
                <w:szCs w:val="16"/>
              </w:rPr>
              <w:t>Target: 89,174 Ha</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D5717D" w14:paraId="41FA17DB" w14:textId="101A0A33">
            <w:pPr>
              <w:rPr>
                <w:rFonts w:eastAsia="Calibri" w:cs="Calibri"/>
                <w:sz w:val="16"/>
                <w:szCs w:val="16"/>
              </w:rPr>
            </w:pPr>
            <w:r w:rsidRPr="00F6338A">
              <w:rPr>
                <w:rFonts w:eastAsia="Calibri" w:cs="Calibri"/>
                <w:bCs/>
                <w:sz w:val="16"/>
                <w:szCs w:val="16"/>
              </w:rPr>
              <w:t>Area of landscapes under improved practices (Hectares)</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467A6A" w14:paraId="3271FEC2" w14:textId="5205F462">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Pr="00F6338A" w:rsidR="00B712F7" w:rsidP="00545DD0" w:rsidRDefault="00C970BC" w14:paraId="5A4715EB" w14:textId="497D33BC">
            <w:pPr>
              <w:rPr>
                <w:rFonts w:eastAsia="Calibri" w:cs="Calibri"/>
                <w:sz w:val="16"/>
                <w:szCs w:val="16"/>
              </w:rPr>
            </w:pPr>
            <w:r w:rsidRPr="00F6338A">
              <w:rPr>
                <w:rFonts w:eastAsia="Times New Roman" w:cstheme="minorHAnsi"/>
                <w:sz w:val="16"/>
                <w:szCs w:val="16"/>
              </w:rPr>
              <w:t>Area of landscapes under improved practices at project start</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4C1ACA" w14:paraId="7420B01C" w14:textId="63368EDC">
            <w:pPr>
              <w:rPr>
                <w:rFonts w:eastAsia="Calibri" w:cs="Calibri"/>
                <w:sz w:val="16"/>
                <w:szCs w:val="16"/>
                <w:lang w:val="pt-BR"/>
              </w:rPr>
            </w:pPr>
            <w:r w:rsidRPr="00F6338A">
              <w:rPr>
                <w:rFonts w:eastAsia="Calibri" w:cs="Calibri"/>
                <w:sz w:val="16"/>
                <w:szCs w:val="16"/>
                <w:lang w:val="pt-BR"/>
              </w:rPr>
              <w:t xml:space="preserve">EPA, FDA, </w:t>
            </w:r>
            <w:r w:rsidRPr="00F6338A" w:rsidR="000956CE">
              <w:rPr>
                <w:rFonts w:eastAsia="Calibri" w:cs="Calibri"/>
                <w:sz w:val="16"/>
                <w:szCs w:val="16"/>
                <w:lang w:val="pt-BR"/>
              </w:rPr>
              <w:t xml:space="preserve">CDA, </w:t>
            </w:r>
            <w:r w:rsidRPr="00F6338A">
              <w:rPr>
                <w:rFonts w:eastAsia="Calibri" w:cs="Calibri"/>
                <w:sz w:val="16"/>
                <w:szCs w:val="16"/>
                <w:lang w:val="pt-BR"/>
              </w:rPr>
              <w:t>MoA 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251116EA"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956CE" w14:paraId="1BA8C27C" w14:textId="3F13666A">
            <w:pPr>
              <w:rPr>
                <w:rFonts w:eastAsia="Calibri" w:cs="Calibri"/>
                <w:sz w:val="16"/>
                <w:szCs w:val="16"/>
                <w:lang w:val="pt-PT"/>
              </w:rPr>
            </w:pPr>
            <w:r w:rsidRPr="00F6338A">
              <w:rPr>
                <w:rFonts w:eastAsia="Calibri" w:cs="Calibri"/>
                <w:sz w:val="16"/>
                <w:szCs w:val="16"/>
                <w:lang w:val="pt-PT"/>
              </w:rPr>
              <w:t xml:space="preserve">EPA, FDA, MoA, CDA, SCNL, PADEV,TNC </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3439E0B8" w14:textId="7C19B8A8">
            <w:pPr>
              <w:rPr>
                <w:rFonts w:eastAsia="Calibri" w:cs="Calibri"/>
                <w:b/>
                <w:sz w:val="16"/>
                <w:szCs w:val="16"/>
              </w:rPr>
            </w:pPr>
            <w:r w:rsidRPr="00F6338A">
              <w:rPr>
                <w:rFonts w:eastAsia="Times New Roman" w:cstheme="minorHAnsi"/>
                <w:bCs/>
                <w:sz w:val="16"/>
                <w:szCs w:val="16"/>
              </w:rPr>
              <w:t>Staff time</w:t>
            </w:r>
          </w:p>
        </w:tc>
      </w:tr>
      <w:tr w:rsidRPr="00F6338A" w:rsidR="00B712F7" w:rsidTr="005F3816" w14:paraId="1B5E6346"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549DE805" w14:textId="6FB3DF89">
            <w:pPr>
              <w:rPr>
                <w:rFonts w:eastAsia="Calibri" w:cs="Calibri"/>
                <w:sz w:val="16"/>
                <w:szCs w:val="16"/>
                <w:lang w:val="en-CA"/>
              </w:rPr>
            </w:pPr>
            <w:r w:rsidRPr="00F6338A">
              <w:rPr>
                <w:rFonts w:eastAsia="Calibri" w:cs="Calibri"/>
                <w:sz w:val="16"/>
                <w:szCs w:val="16"/>
              </w:rPr>
              <w:t xml:space="preserve">Indicator c: </w:t>
            </w:r>
            <w:r w:rsidRPr="00F6338A">
              <w:rPr>
                <w:rFonts w:eastAsia="Calibri" w:cs="Calibri"/>
                <w:color w:val="000000" w:themeColor="text1"/>
                <w:sz w:val="16"/>
                <w:szCs w:val="16"/>
              </w:rPr>
              <w:t>Tons of Greenhouse Gas Emissions mitigated (GEF Core Indicator 6)</w:t>
            </w:r>
            <w:r w:rsidRPr="00F6338A" w:rsidR="0037391B">
              <w:rPr>
                <w:rFonts w:eastAsia="Calibri" w:cs="Calibri"/>
                <w:color w:val="000000" w:themeColor="text1"/>
                <w:sz w:val="21"/>
                <w:szCs w:val="21"/>
                <w14:ligatures w14:val="standardContextual"/>
              </w:rPr>
              <w:t xml:space="preserve"> </w:t>
            </w:r>
            <w:r w:rsidRPr="00F6338A" w:rsidR="0037391B">
              <w:rPr>
                <w:rFonts w:eastAsia="Calibri" w:cs="Calibri"/>
                <w:i/>
                <w:iCs/>
                <w:color w:val="000000" w:themeColor="text1"/>
                <w:sz w:val="16"/>
                <w:szCs w:val="16"/>
              </w:rPr>
              <w:t>Target: 33,683,289 million MtCO</w:t>
            </w:r>
            <w:r w:rsidRPr="00F6338A" w:rsidR="0037391B">
              <w:rPr>
                <w:rFonts w:eastAsia="Calibri" w:cs="Calibri"/>
                <w:i/>
                <w:iCs/>
                <w:color w:val="000000" w:themeColor="text1"/>
                <w:sz w:val="16"/>
                <w:szCs w:val="16"/>
                <w:vertAlign w:val="subscript"/>
              </w:rPr>
              <w:t>2</w:t>
            </w:r>
            <w:r w:rsidRPr="00F6338A" w:rsidR="0037391B">
              <w:rPr>
                <w:rFonts w:eastAsia="Calibri" w:cs="Calibri"/>
                <w:i/>
                <w:iCs/>
                <w:color w:val="000000" w:themeColor="text1"/>
                <w:sz w:val="16"/>
                <w:szCs w:val="16"/>
              </w:rPr>
              <w:t>e, estimated</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423562" w14:paraId="48DAF9EF" w14:textId="28F9F6C3">
            <w:pPr>
              <w:rPr>
                <w:rFonts w:eastAsia="Calibri" w:cs="Calibri"/>
                <w:sz w:val="16"/>
                <w:szCs w:val="16"/>
              </w:rPr>
            </w:pPr>
            <w:r w:rsidRPr="00F6338A">
              <w:rPr>
                <w:rFonts w:eastAsia="Calibri" w:cs="Calibri"/>
                <w:bCs/>
                <w:sz w:val="16"/>
                <w:szCs w:val="16"/>
              </w:rPr>
              <w:t>Metric tons of CO2e of GHG emissions mitigated</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467A6A" w14:paraId="13B311CE" w14:textId="187C5542">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Pr="00F6338A" w:rsidR="00B712F7" w:rsidP="00545DD0" w:rsidRDefault="00C970BC" w14:paraId="57BEC65B" w14:textId="74DF8437">
            <w:pPr>
              <w:rPr>
                <w:rFonts w:eastAsia="Calibri" w:cs="Calibri"/>
                <w:sz w:val="16"/>
                <w:szCs w:val="16"/>
              </w:rPr>
            </w:pPr>
            <w:r w:rsidRPr="00F6338A">
              <w:rPr>
                <w:rFonts w:eastAsia="Times New Roman" w:cstheme="minorHAnsi"/>
                <w:sz w:val="16"/>
                <w:szCs w:val="16"/>
              </w:rPr>
              <w:t>Metric tons of CO2e of GHG emissions mitigated at project start</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4C1ACA" w14:paraId="4CCC6594" w14:textId="3DE01782">
            <w:pPr>
              <w:rPr>
                <w:rFonts w:eastAsia="Calibri" w:cs="Calibri"/>
                <w:sz w:val="16"/>
                <w:szCs w:val="16"/>
                <w:lang w:val="pt-BR"/>
              </w:rPr>
            </w:pPr>
            <w:r w:rsidRPr="00F6338A">
              <w:rPr>
                <w:rFonts w:eastAsia="Calibri" w:cs="Calibri"/>
                <w:sz w:val="16"/>
                <w:szCs w:val="16"/>
                <w:lang w:val="pt-BR"/>
              </w:rPr>
              <w:t xml:space="preserve">EPA, FDA, </w:t>
            </w:r>
            <w:r w:rsidRPr="00F6338A" w:rsidR="000956CE">
              <w:rPr>
                <w:rFonts w:eastAsia="Calibri" w:cs="Calibri"/>
                <w:sz w:val="16"/>
                <w:szCs w:val="16"/>
                <w:lang w:val="pt-BR"/>
              </w:rPr>
              <w:t xml:space="preserve">CDA, </w:t>
            </w:r>
            <w:r w:rsidRPr="00F6338A">
              <w:rPr>
                <w:rFonts w:eastAsia="Calibri" w:cs="Calibri"/>
                <w:sz w:val="16"/>
                <w:szCs w:val="16"/>
                <w:lang w:val="pt-BR"/>
              </w:rPr>
              <w:t>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874FC5" w14:paraId="5861B468" w14:textId="58F2B4DC">
            <w:pPr>
              <w:rPr>
                <w:rFonts w:eastAsia="Calibri" w:cs="Calibri"/>
                <w:sz w:val="16"/>
                <w:szCs w:val="16"/>
              </w:rPr>
            </w:pPr>
            <w:r w:rsidRPr="00F6338A">
              <w:rPr>
                <w:rFonts w:eastAsia="Calibri" w:cs="Calibri"/>
                <w:bCs/>
                <w:sz w:val="16"/>
                <w:szCs w:val="16"/>
              </w:rPr>
              <w:t>Twice over the project period (mid-term and at end of the project)</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956CE" w14:paraId="3752EB39" w14:textId="72114591">
            <w:pPr>
              <w:rPr>
                <w:rFonts w:eastAsia="Calibri" w:cs="Calibri"/>
                <w:sz w:val="16"/>
                <w:szCs w:val="16"/>
                <w:lang w:val="pt-PT"/>
              </w:rPr>
            </w:pPr>
            <w:r w:rsidRPr="00F6338A">
              <w:rPr>
                <w:rFonts w:eastAsia="Calibri" w:cs="Calibri"/>
                <w:sz w:val="16"/>
                <w:szCs w:val="16"/>
                <w:lang w:val="pt-PT"/>
              </w:rPr>
              <w:t xml:space="preserve">EPA, FDA, MoA, CDA, SCNL, PADEV,TNC </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0316C3B3" w14:textId="1BA6D03A">
            <w:pPr>
              <w:rPr>
                <w:rFonts w:eastAsia="Calibri" w:cs="Calibri"/>
                <w:b/>
                <w:sz w:val="16"/>
                <w:szCs w:val="16"/>
              </w:rPr>
            </w:pPr>
            <w:r w:rsidRPr="00F6338A">
              <w:rPr>
                <w:rFonts w:eastAsia="Times New Roman" w:cstheme="minorHAnsi"/>
                <w:bCs/>
                <w:sz w:val="16"/>
                <w:szCs w:val="16"/>
              </w:rPr>
              <w:t>Staff time</w:t>
            </w:r>
          </w:p>
        </w:tc>
      </w:tr>
      <w:tr w:rsidRPr="00F6338A" w:rsidR="00B712F7" w:rsidTr="005F3816" w14:paraId="3DEA74AA"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0F134595" w14:textId="29D4B738">
            <w:pPr>
              <w:rPr>
                <w:rFonts w:eastAsia="Calibri" w:cs="Calibri"/>
                <w:sz w:val="16"/>
                <w:szCs w:val="16"/>
              </w:rPr>
            </w:pPr>
            <w:r w:rsidRPr="00F6338A">
              <w:rPr>
                <w:rFonts w:eastAsia="Calibri" w:cs="Calibri"/>
                <w:sz w:val="16"/>
                <w:szCs w:val="16"/>
              </w:rPr>
              <w:t xml:space="preserve">Indicator d: </w:t>
            </w:r>
            <w:r w:rsidRPr="00F6338A">
              <w:rPr>
                <w:rFonts w:eastAsia="Calibri" w:cs="Calibri"/>
                <w:color w:val="000000" w:themeColor="text1"/>
                <w:sz w:val="16"/>
                <w:szCs w:val="16"/>
              </w:rPr>
              <w:t>Number of direct beneficiaries from GEF-financed investments disaggregated by sex (GEF Core Indicator 11)</w:t>
            </w:r>
            <w:r w:rsidRPr="00F6338A" w:rsidR="003A7877">
              <w:rPr>
                <w:rFonts w:eastAsia="Calibri" w:cs="Calibri"/>
                <w:color w:val="000000" w:themeColor="text1"/>
                <w:sz w:val="21"/>
                <w:szCs w:val="21"/>
                <w14:ligatures w14:val="standardContextual"/>
              </w:rPr>
              <w:t xml:space="preserve"> </w:t>
            </w:r>
            <w:r w:rsidRPr="00F6338A" w:rsidR="003A7877">
              <w:rPr>
                <w:rFonts w:eastAsia="Calibri" w:cs="Calibri"/>
                <w:i/>
                <w:iCs/>
                <w:color w:val="000000" w:themeColor="text1"/>
                <w:sz w:val="16"/>
                <w:szCs w:val="16"/>
              </w:rPr>
              <w:t>Target: 30,000 (of which 4</w:t>
            </w:r>
            <w:r w:rsidRPr="00F6338A" w:rsidR="005B58FB">
              <w:rPr>
                <w:rFonts w:eastAsia="Calibri" w:cs="Calibri"/>
                <w:i/>
                <w:iCs/>
                <w:color w:val="000000" w:themeColor="text1"/>
                <w:sz w:val="16"/>
                <w:szCs w:val="16"/>
              </w:rPr>
              <w:t>0</w:t>
            </w:r>
            <w:r w:rsidRPr="00F6338A" w:rsidR="003A7877">
              <w:rPr>
                <w:rFonts w:eastAsia="Calibri" w:cs="Calibri"/>
                <w:i/>
                <w:iCs/>
                <w:color w:val="000000" w:themeColor="text1"/>
                <w:sz w:val="16"/>
                <w:szCs w:val="16"/>
              </w:rPr>
              <w:t>% are women)</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AF23F2" w14:paraId="716124BE" w14:textId="698F00FB">
            <w:pPr>
              <w:rPr>
                <w:rFonts w:eastAsia="Calibri" w:cs="Calibri"/>
                <w:sz w:val="16"/>
                <w:szCs w:val="16"/>
              </w:rPr>
            </w:pPr>
            <w:r w:rsidRPr="00F6338A">
              <w:rPr>
                <w:rFonts w:eastAsia="Calibri" w:cs="Calibri"/>
                <w:sz w:val="16"/>
                <w:szCs w:val="16"/>
              </w:rPr>
              <w:t xml:space="preserve">No. of </w:t>
            </w:r>
            <w:r w:rsidRPr="00F6338A" w:rsidR="0004047C">
              <w:rPr>
                <w:rFonts w:eastAsia="Calibri" w:cs="Calibri"/>
                <w:sz w:val="16"/>
                <w:szCs w:val="16"/>
              </w:rPr>
              <w:t>p</w:t>
            </w:r>
            <w:r w:rsidRPr="00F6338A" w:rsidR="00B712F7">
              <w:rPr>
                <w:rFonts w:eastAsia="Calibri" w:cs="Calibri"/>
                <w:sz w:val="16"/>
                <w:szCs w:val="16"/>
              </w:rPr>
              <w:t>eople (disaggregated by gender)</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467A6A" w14:paraId="36CB6F08" w14:textId="2E259B11">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Pr="00F6338A" w:rsidR="00B712F7" w:rsidP="00545DD0" w:rsidRDefault="00C970BC" w14:paraId="356F4FDD" w14:textId="73BA94A5">
            <w:pPr>
              <w:rPr>
                <w:rFonts w:eastAsia="Calibri" w:cs="Calibri"/>
                <w:sz w:val="16"/>
                <w:szCs w:val="16"/>
              </w:rPr>
            </w:pPr>
            <w:r w:rsidRPr="00F6338A">
              <w:rPr>
                <w:rFonts w:eastAsia="Times New Roman" w:cstheme="minorHAnsi"/>
                <w:sz w:val="16"/>
                <w:szCs w:val="16"/>
              </w:rPr>
              <w:t>Number of people at project start</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4C1ACA" w14:paraId="0A578F7B" w14:textId="57E563FE">
            <w:pPr>
              <w:rPr>
                <w:rFonts w:eastAsia="Calibri" w:cs="Calibri"/>
                <w:sz w:val="16"/>
                <w:szCs w:val="16"/>
                <w:lang w:val="pt-BR"/>
              </w:rPr>
            </w:pPr>
            <w:r w:rsidRPr="00F6338A">
              <w:rPr>
                <w:rFonts w:eastAsia="Calibri" w:cs="Calibri"/>
                <w:sz w:val="16"/>
                <w:szCs w:val="16"/>
                <w:lang w:val="pt-BR"/>
              </w:rPr>
              <w:t xml:space="preserve">EPA, FDA, </w:t>
            </w:r>
            <w:r w:rsidRPr="00F6338A" w:rsidR="000956CE">
              <w:rPr>
                <w:rFonts w:eastAsia="Calibri" w:cs="Calibri"/>
                <w:sz w:val="16"/>
                <w:szCs w:val="16"/>
                <w:lang w:val="pt-BR"/>
              </w:rPr>
              <w:t xml:space="preserve">CDA, </w:t>
            </w:r>
            <w:r w:rsidRPr="00F6338A">
              <w:rPr>
                <w:rFonts w:eastAsia="Calibri" w:cs="Calibri"/>
                <w:sz w:val="16"/>
                <w:szCs w:val="16"/>
                <w:lang w:val="pt-BR"/>
              </w:rPr>
              <w:t>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7B64D8" w14:paraId="5C280C04" w14:textId="1639F06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956CE" w14:paraId="0761E759" w14:textId="47C84CD3">
            <w:pPr>
              <w:rPr>
                <w:rFonts w:eastAsia="Calibri" w:cs="Calibri"/>
                <w:sz w:val="16"/>
                <w:szCs w:val="16"/>
                <w:lang w:val="pt-PT"/>
              </w:rPr>
            </w:pPr>
            <w:r w:rsidRPr="00F6338A">
              <w:rPr>
                <w:rFonts w:eastAsia="Calibri" w:cs="Calibri"/>
                <w:sz w:val="16"/>
                <w:szCs w:val="16"/>
                <w:lang w:val="pt-PT"/>
              </w:rPr>
              <w:t xml:space="preserve">EPA, FDA, MoA, CDA, SCNL, PADEV,TNC </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51F4F867" w14:textId="56C9B2AF">
            <w:pPr>
              <w:rPr>
                <w:rFonts w:eastAsia="Calibri" w:cs="Calibri"/>
                <w:b/>
                <w:sz w:val="16"/>
                <w:szCs w:val="16"/>
              </w:rPr>
            </w:pPr>
            <w:r w:rsidRPr="00F6338A">
              <w:rPr>
                <w:rFonts w:eastAsia="Times New Roman" w:cstheme="minorHAnsi"/>
                <w:bCs/>
                <w:sz w:val="16"/>
                <w:szCs w:val="16"/>
              </w:rPr>
              <w:t>Staff time</w:t>
            </w:r>
          </w:p>
        </w:tc>
      </w:tr>
      <w:tr w:rsidRPr="00F6338A" w:rsidR="0089082B" w:rsidTr="005F3816" w14:paraId="5CFCE372"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89082B" w:rsidP="00545DD0" w:rsidRDefault="00293A85" w14:paraId="20259F02" w14:textId="5E411345">
            <w:pPr>
              <w:rPr>
                <w:rFonts w:eastAsia="Calibri" w:cs="Calibri"/>
                <w:sz w:val="16"/>
                <w:szCs w:val="16"/>
              </w:rPr>
            </w:pPr>
            <w:r w:rsidRPr="00F6338A">
              <w:rPr>
                <w:rFonts w:eastAsia="Calibri" w:cs="Calibri"/>
                <w:sz w:val="16"/>
                <w:szCs w:val="16"/>
              </w:rPr>
              <w:t>Indicator f: Level of engagement in IW: LEARN through participation and delivery of key products (Target: 2)</w:t>
            </w:r>
          </w:p>
        </w:tc>
        <w:tc>
          <w:tcPr>
            <w:tcW w:w="597" w:type="pct"/>
            <w:tcBorders>
              <w:bottom w:val="single" w:color="auto" w:sz="12" w:space="0"/>
            </w:tcBorders>
            <w:tcMar>
              <w:top w:w="43" w:type="dxa"/>
              <w:left w:w="115" w:type="dxa"/>
              <w:bottom w:w="43" w:type="dxa"/>
              <w:right w:w="115" w:type="dxa"/>
            </w:tcMar>
          </w:tcPr>
          <w:p w:rsidRPr="00F6338A" w:rsidR="0089082B" w:rsidP="00545DD0" w:rsidRDefault="000F288D" w14:paraId="5E51D6E8" w14:textId="36818391">
            <w:pPr>
              <w:rPr>
                <w:rFonts w:eastAsia="Calibri" w:cs="Calibri"/>
                <w:sz w:val="16"/>
                <w:szCs w:val="16"/>
              </w:rPr>
            </w:pPr>
            <w:r w:rsidRPr="00F6338A">
              <w:rPr>
                <w:rFonts w:cstheme="minorHAnsi"/>
                <w:bCs/>
                <w:sz w:val="16"/>
                <w:szCs w:val="16"/>
              </w:rPr>
              <w:t>Level of engagement</w:t>
            </w:r>
          </w:p>
        </w:tc>
        <w:tc>
          <w:tcPr>
            <w:tcW w:w="615" w:type="pct"/>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Pr="00F6338A" w:rsidR="0089082B" w:rsidP="00545DD0" w:rsidRDefault="000F288D" w14:paraId="04AE718E" w14:textId="21A1303D">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Pr="00F6338A" w:rsidR="0089082B" w:rsidP="00545DD0" w:rsidRDefault="00C970BC" w14:paraId="3346FDF3" w14:textId="0034B681">
            <w:pPr>
              <w:rPr>
                <w:rFonts w:eastAsia="Calibri" w:cs="Calibri"/>
                <w:sz w:val="16"/>
                <w:szCs w:val="16"/>
              </w:rPr>
            </w:pPr>
            <w:r w:rsidRPr="00F6338A">
              <w:rPr>
                <w:rFonts w:eastAsia="Times New Roman" w:cstheme="minorHAnsi"/>
                <w:sz w:val="16"/>
                <w:szCs w:val="16"/>
              </w:rPr>
              <w:t>Level of engagement at project start</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89082B" w:rsidP="00545DD0" w:rsidRDefault="004C1ACA" w14:paraId="458910F1" w14:textId="237181A2">
            <w:pPr>
              <w:rPr>
                <w:rFonts w:eastAsia="Calibri" w:cs="Calibri"/>
                <w:sz w:val="16"/>
                <w:szCs w:val="16"/>
                <w:lang w:val="pt-BR"/>
              </w:rPr>
            </w:pPr>
            <w:r w:rsidRPr="00F6338A">
              <w:rPr>
                <w:rFonts w:eastAsia="Calibri" w:cs="Calibri"/>
                <w:sz w:val="16"/>
                <w:szCs w:val="16"/>
                <w:lang w:val="pt-BR"/>
              </w:rPr>
              <w:t xml:space="preserve">EPA, FDA, </w:t>
            </w:r>
            <w:r w:rsidRPr="00F6338A" w:rsidR="000956CE">
              <w:rPr>
                <w:rFonts w:eastAsia="Calibri" w:cs="Calibri"/>
                <w:sz w:val="16"/>
                <w:szCs w:val="16"/>
                <w:lang w:val="pt-BR"/>
              </w:rPr>
              <w:t xml:space="preserve">CDA, </w:t>
            </w:r>
            <w:r w:rsidRPr="00F6338A">
              <w:rPr>
                <w:rFonts w:eastAsia="Calibri" w:cs="Calibri"/>
                <w:sz w:val="16"/>
                <w:szCs w:val="16"/>
                <w:lang w:val="pt-BR"/>
              </w:rPr>
              <w:t>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89082B" w:rsidP="00545DD0" w:rsidRDefault="007B64D8" w14:paraId="365BDA33" w14:textId="47996016">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89082B" w:rsidP="00545DD0" w:rsidRDefault="000956CE" w14:paraId="7CCE9889" w14:textId="2AC8203F">
            <w:pPr>
              <w:rPr>
                <w:rFonts w:eastAsia="Calibri" w:cs="Calibri"/>
                <w:sz w:val="16"/>
                <w:szCs w:val="16"/>
                <w:lang w:val="pt-PT"/>
              </w:rPr>
            </w:pPr>
            <w:r w:rsidRPr="00F6338A">
              <w:rPr>
                <w:rFonts w:eastAsia="Calibri" w:cs="Calibri"/>
                <w:sz w:val="16"/>
                <w:szCs w:val="16"/>
                <w:lang w:val="pt-PT"/>
              </w:rPr>
              <w:t xml:space="preserve">EPA, FDA, MoA, CDA, SCNL, PADEV,TNC </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89082B" w:rsidP="00545DD0" w:rsidRDefault="007B64D8" w14:paraId="1CBEC0F3" w14:textId="12D8C715">
            <w:pPr>
              <w:rPr>
                <w:rFonts w:eastAsia="Calibri" w:cs="Calibri"/>
                <w:b/>
                <w:bCs/>
                <w:sz w:val="16"/>
                <w:szCs w:val="16"/>
              </w:rPr>
            </w:pPr>
            <w:r w:rsidRPr="00F6338A">
              <w:rPr>
                <w:rFonts w:eastAsia="Times New Roman" w:cstheme="minorHAnsi"/>
                <w:bCs/>
                <w:sz w:val="16"/>
                <w:szCs w:val="16"/>
              </w:rPr>
              <w:t>Staff time</w:t>
            </w:r>
          </w:p>
        </w:tc>
      </w:tr>
      <w:tr w:rsidRPr="00F6338A" w:rsidR="00B712F7" w:rsidTr="00545DD0" w14:paraId="6823C560" w14:textId="77777777">
        <w:trPr>
          <w:trHeight w:val="225"/>
        </w:trPr>
        <w:tc>
          <w:tcPr>
            <w:tcW w:w="5000" w:type="pct"/>
            <w:gridSpan w:val="8"/>
            <w:tcBorders>
              <w:top w:val="single" w:color="auto" w:sz="8" w:space="0"/>
              <w:left w:val="single" w:color="auto" w:sz="12" w:space="0"/>
              <w:bottom w:val="single" w:color="auto" w:sz="8" w:space="0"/>
              <w:right w:val="single" w:color="auto" w:sz="12" w:space="0"/>
            </w:tcBorders>
            <w:shd w:val="clear" w:color="auto" w:fill="BFBFBF" w:themeFill="background1" w:themeFillShade="BF"/>
            <w:tcMar>
              <w:top w:w="43" w:type="dxa"/>
              <w:left w:w="115" w:type="dxa"/>
              <w:bottom w:w="43" w:type="dxa"/>
              <w:right w:w="115" w:type="dxa"/>
            </w:tcMar>
          </w:tcPr>
          <w:p w:rsidRPr="00F6338A" w:rsidR="00B712F7" w:rsidP="00545DD0" w:rsidRDefault="00B712F7" w14:paraId="668A7127" w14:textId="03692568">
            <w:pPr>
              <w:rPr>
                <w:rFonts w:eastAsia="Calibri" w:cs="Calibri"/>
                <w:b/>
                <w:color w:val="000000" w:themeColor="text1"/>
                <w:sz w:val="16"/>
                <w:szCs w:val="16"/>
              </w:rPr>
            </w:pPr>
            <w:r w:rsidRPr="00F6338A">
              <w:rPr>
                <w:rFonts w:eastAsia="Calibri" w:cs="Calibri"/>
                <w:b/>
                <w:color w:val="000000" w:themeColor="text1"/>
                <w:sz w:val="16"/>
                <w:szCs w:val="16"/>
              </w:rPr>
              <w:t xml:space="preserve">Component 1: </w:t>
            </w:r>
            <w:r w:rsidRPr="00F6338A" w:rsidR="004517F0">
              <w:rPr>
                <w:rFonts w:cs="Calibri"/>
                <w:b/>
                <w:bCs/>
                <w:sz w:val="16"/>
                <w:szCs w:val="16"/>
              </w:rPr>
              <w:t>Establishment of proposed protected areas and promote the effective  management of existing protected areas</w:t>
            </w:r>
          </w:p>
        </w:tc>
      </w:tr>
      <w:tr w:rsidRPr="00F6338A" w:rsidR="00B712F7" w:rsidTr="005F3816" w14:paraId="118CAD11" w14:textId="77777777">
        <w:trPr>
          <w:trHeight w:val="20"/>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3F57D668" w14:textId="77777777">
            <w:pPr>
              <w:rPr>
                <w:rFonts w:eastAsia="Calibri" w:cs="Calibri"/>
                <w:color w:val="000000" w:themeColor="text1"/>
                <w:sz w:val="16"/>
                <w:szCs w:val="16"/>
              </w:rPr>
            </w:pPr>
            <w:r w:rsidRPr="00F6338A">
              <w:rPr>
                <w:rFonts w:eastAsia="Calibri" w:cs="Calibri"/>
                <w:i/>
                <w:color w:val="000000" w:themeColor="text1"/>
                <w:sz w:val="16"/>
                <w:szCs w:val="16"/>
              </w:rPr>
              <w:t xml:space="preserve">Indicator 1.1a: </w:t>
            </w:r>
            <w:r w:rsidRPr="00F6338A">
              <w:rPr>
                <w:rFonts w:eastAsia="Calibri" w:cs="Calibri"/>
                <w:color w:val="000000" w:themeColor="text1"/>
                <w:sz w:val="16"/>
                <w:szCs w:val="16"/>
              </w:rPr>
              <w:t>Number of hectares in Protected Areas with improved METT scores</w:t>
            </w:r>
          </w:p>
        </w:tc>
        <w:tc>
          <w:tcPr>
            <w:tcW w:w="597"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574066" w14:paraId="27C92827" w14:textId="6A381756">
            <w:pPr>
              <w:rPr>
                <w:rFonts w:eastAsia="Calibri" w:cs="Calibri"/>
                <w:sz w:val="16"/>
                <w:szCs w:val="16"/>
              </w:rPr>
            </w:pPr>
            <w:r w:rsidRPr="00F6338A">
              <w:rPr>
                <w:rFonts w:eastAsia="Calibri" w:cs="Calibri"/>
                <w:color w:val="000000" w:themeColor="text1"/>
                <w:sz w:val="16"/>
                <w:szCs w:val="16"/>
              </w:rPr>
              <w:t>Number of hectares in Protected Areas with improved METT scores</w:t>
            </w:r>
            <w:r w:rsidRPr="00F6338A" w:rsidDel="00EE4D2D">
              <w:rPr>
                <w:rFonts w:eastAsia="Calibri" w:cs="Calibri"/>
                <w:sz w:val="16"/>
                <w:szCs w:val="16"/>
              </w:rPr>
              <w:t xml:space="preserve"> </w:t>
            </w:r>
          </w:p>
        </w:tc>
        <w:tc>
          <w:tcPr>
            <w:tcW w:w="615"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6B1592" w14:paraId="6B1627DF" w14:textId="04E43289">
            <w:pPr>
              <w:rPr>
                <w:rFonts w:eastAsia="Calibri" w:cs="Calibri"/>
                <w:sz w:val="16"/>
                <w:szCs w:val="16"/>
              </w:rPr>
            </w:pPr>
            <w:r w:rsidRPr="00F6338A">
              <w:rPr>
                <w:rFonts w:eastAsia="Times New Roman" w:cstheme="minorHAnsi"/>
                <w:sz w:val="16"/>
                <w:szCs w:val="16"/>
              </w:rPr>
              <w:t>Review of progress reports.</w:t>
            </w:r>
          </w:p>
        </w:tc>
        <w:tc>
          <w:tcPr>
            <w:tcW w:w="603"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574066" w14:paraId="4C048FB2" w14:textId="417361A6">
            <w:pPr>
              <w:rPr>
                <w:rFonts w:eastAsia="Calibri" w:cs="Calibri"/>
                <w:sz w:val="16"/>
                <w:szCs w:val="16"/>
              </w:rPr>
            </w:pPr>
            <w:r w:rsidRPr="00F6338A">
              <w:rPr>
                <w:rFonts w:eastAsia="Calibri" w:cs="Calibri"/>
                <w:color w:val="000000" w:themeColor="text1"/>
                <w:sz w:val="16"/>
                <w:szCs w:val="16"/>
              </w:rPr>
              <w:t xml:space="preserve">Number of hectares in Protected Areas with improved </w:t>
            </w:r>
            <w:r w:rsidRPr="00F6338A">
              <w:rPr>
                <w:rFonts w:eastAsia="Calibri" w:cs="Calibri"/>
                <w:color w:val="000000" w:themeColor="text1"/>
                <w:sz w:val="16"/>
                <w:szCs w:val="16"/>
              </w:rPr>
              <w:t>METT scores at project start</w:t>
            </w:r>
          </w:p>
        </w:tc>
        <w:tc>
          <w:tcPr>
            <w:tcW w:w="603"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660978E7" w14:textId="77777777">
            <w:pPr>
              <w:rPr>
                <w:rFonts w:eastAsia="Calibri" w:cs="Calibri"/>
                <w:sz w:val="16"/>
                <w:szCs w:val="16"/>
              </w:rPr>
            </w:pPr>
            <w:r w:rsidRPr="00F6338A">
              <w:rPr>
                <w:rFonts w:eastAsia="Calibri" w:cs="Calibri"/>
                <w:sz w:val="16"/>
                <w:szCs w:val="16"/>
              </w:rPr>
              <w:t>Monrovia</w:t>
            </w:r>
          </w:p>
        </w:tc>
        <w:tc>
          <w:tcPr>
            <w:tcW w:w="609" w:type="pct"/>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Pr="00F6338A" w:rsidR="00B712F7" w:rsidP="00545DD0" w:rsidRDefault="006B1592" w14:paraId="14701C93" w14:textId="0275F9C5">
            <w:pPr>
              <w:rPr>
                <w:rFonts w:eastAsia="Calibri" w:cs="Calibri"/>
                <w:sz w:val="16"/>
                <w:szCs w:val="16"/>
              </w:rPr>
            </w:pPr>
            <w:r w:rsidRPr="00F6338A">
              <w:rPr>
                <w:rFonts w:eastAsia="Times New Roman" w:cstheme="minorHAnsi"/>
                <w:sz w:val="16"/>
                <w:szCs w:val="16"/>
              </w:rPr>
              <w:t>Annually</w:t>
            </w:r>
          </w:p>
        </w:tc>
        <w:tc>
          <w:tcPr>
            <w:tcW w:w="609"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956CE" w14:paraId="2C04E109" w14:textId="02FBB397">
            <w:pPr>
              <w:rPr>
                <w:rFonts w:eastAsia="Calibri" w:cs="Calibri"/>
                <w:sz w:val="16"/>
                <w:szCs w:val="16"/>
              </w:rPr>
            </w:pPr>
            <w:r w:rsidRPr="00F6338A">
              <w:rPr>
                <w:rFonts w:eastAsia="Calibri" w:cs="Calibri"/>
                <w:sz w:val="16"/>
                <w:szCs w:val="16"/>
              </w:rPr>
              <w:t>EPA, FDA, SCNL</w:t>
            </w:r>
          </w:p>
        </w:tc>
        <w:tc>
          <w:tcPr>
            <w:tcW w:w="610" w:type="pct"/>
            <w:tcBorders>
              <w:top w:val="nil"/>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5239E17F" w14:textId="0D25641B">
            <w:pPr>
              <w:rPr>
                <w:rFonts w:eastAsia="Calibri" w:cs="Calibri"/>
                <w:i/>
                <w:sz w:val="16"/>
                <w:szCs w:val="16"/>
              </w:rPr>
            </w:pPr>
            <w:r w:rsidRPr="00F6338A">
              <w:rPr>
                <w:rFonts w:eastAsia="Times New Roman" w:cstheme="minorHAnsi"/>
                <w:bCs/>
                <w:sz w:val="16"/>
                <w:szCs w:val="16"/>
              </w:rPr>
              <w:t>Staff time</w:t>
            </w:r>
          </w:p>
        </w:tc>
      </w:tr>
      <w:tr w:rsidRPr="00F6338A" w:rsidR="00B712F7" w:rsidTr="005F3816" w14:paraId="4DD48E1F" w14:textId="77777777">
        <w:trPr>
          <w:trHeight w:val="17"/>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840440" w14:paraId="5CD8162D" w14:textId="20773F13">
            <w:pPr>
              <w:rPr>
                <w:rFonts w:eastAsia="Calibri" w:cs="Calibri"/>
                <w:i/>
                <w:color w:val="000000" w:themeColor="text1"/>
                <w:sz w:val="16"/>
                <w:szCs w:val="16"/>
              </w:rPr>
            </w:pPr>
            <w:r w:rsidRPr="00F6338A">
              <w:rPr>
                <w:rFonts w:eastAsia="Calibri" w:cs="Calibri"/>
                <w:i/>
                <w:iCs/>
                <w:color w:val="000000" w:themeColor="text1"/>
                <w:sz w:val="16"/>
                <w:szCs w:val="16"/>
              </w:rPr>
              <w:t xml:space="preserve">Indicator 1.1.1: </w:t>
            </w:r>
            <w:r w:rsidRPr="00F6338A">
              <w:rPr>
                <w:rFonts w:eastAsia="Calibri" w:cs="Calibri"/>
                <w:color w:val="000000" w:themeColor="text1"/>
                <w:sz w:val="16"/>
                <w:szCs w:val="16"/>
              </w:rPr>
              <w:t>Number of updated GFNP co-management plans</w:t>
            </w:r>
            <w:r w:rsidRPr="00F6338A" w:rsidDel="004D429D">
              <w:rPr>
                <w:rFonts w:eastAsia="Calibri" w:cs="Calibri"/>
                <w:i/>
                <w:iCs/>
                <w:color w:val="000000" w:themeColor="text1"/>
                <w:sz w:val="16"/>
                <w:szCs w:val="16"/>
              </w:rPr>
              <w:t xml:space="preserve"> </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574066" w14:paraId="68D7B49B" w14:textId="19BB7048">
            <w:pPr>
              <w:rPr>
                <w:rFonts w:eastAsia="Calibri" w:cs="Calibri"/>
                <w:sz w:val="16"/>
                <w:szCs w:val="16"/>
              </w:rPr>
            </w:pPr>
            <w:r w:rsidRPr="00F6338A">
              <w:rPr>
                <w:rFonts w:eastAsia="Calibri" w:cs="Calibri"/>
                <w:color w:val="000000" w:themeColor="text1"/>
                <w:sz w:val="16"/>
                <w:szCs w:val="16"/>
              </w:rPr>
              <w:t>Number of updated GFNP co-management plans</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6B1592" w14:paraId="36388C9B" w14:textId="46CF2C5C">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574066" w14:paraId="3276D82C" w14:textId="14E593BA">
            <w:pPr>
              <w:rPr>
                <w:rFonts w:eastAsia="Calibri" w:cs="Calibri"/>
                <w:sz w:val="16"/>
                <w:szCs w:val="16"/>
              </w:rPr>
            </w:pPr>
            <w:r w:rsidRPr="00F6338A">
              <w:rPr>
                <w:rFonts w:eastAsia="Calibri" w:cs="Calibri"/>
                <w:color w:val="000000" w:themeColor="text1"/>
                <w:sz w:val="16"/>
                <w:szCs w:val="16"/>
              </w:rPr>
              <w:t>Number of updated GFNP co-management plans at project start</w:t>
            </w:r>
            <w:r w:rsidRPr="00F6338A" w:rsidDel="00797683">
              <w:rPr>
                <w:rFonts w:eastAsia="Calibri" w:cs="Calibri"/>
                <w:sz w:val="16"/>
                <w:szCs w:val="16"/>
              </w:rPr>
              <w:t xml:space="preserve"> </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144FDCDD" w14:textId="4660F2EE">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Pr="00F6338A" w:rsidR="00B712F7" w:rsidP="00545DD0" w:rsidRDefault="006B1592" w14:paraId="56D8CBB2" w14:textId="10545C52">
            <w:pPr>
              <w:rPr>
                <w:rFonts w:eastAsia="Calibri" w:cs="Calibri"/>
                <w:sz w:val="16"/>
                <w:szCs w:val="16"/>
              </w:rPr>
            </w:pPr>
            <w:r w:rsidRPr="00F6338A">
              <w:rPr>
                <w:rFonts w:cstheme="minorHAnsi"/>
                <w:iCs/>
                <w:sz w:val="16"/>
                <w:szCs w:val="16"/>
              </w:rPr>
              <w:t>Twice – mid-term and end of project</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956CE" w14:paraId="560B5B75" w14:textId="0F6670B0">
            <w:pPr>
              <w:rPr>
                <w:rFonts w:eastAsia="Calibri" w:cs="Calibri"/>
                <w:sz w:val="16"/>
                <w:szCs w:val="16"/>
              </w:rPr>
            </w:pPr>
            <w:r w:rsidRPr="00F6338A">
              <w:rPr>
                <w:rFonts w:eastAsia="Calibri" w:cs="Calibri"/>
                <w:sz w:val="16"/>
                <w:szCs w:val="16"/>
              </w:rPr>
              <w:t>EPA, FDA,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0CC071A5" w14:textId="10A2BB4B">
            <w:pPr>
              <w:rPr>
                <w:rFonts w:eastAsia="Calibri" w:cs="Calibri"/>
                <w:i/>
                <w:sz w:val="16"/>
                <w:szCs w:val="16"/>
              </w:rPr>
            </w:pPr>
            <w:r w:rsidRPr="00F6338A">
              <w:rPr>
                <w:rFonts w:eastAsia="Times New Roman" w:cstheme="minorHAnsi"/>
                <w:bCs/>
                <w:sz w:val="16"/>
                <w:szCs w:val="16"/>
              </w:rPr>
              <w:t>Staff time</w:t>
            </w:r>
          </w:p>
        </w:tc>
      </w:tr>
      <w:tr w:rsidRPr="00F6338A" w:rsidR="00B712F7" w:rsidTr="005F3816" w14:paraId="0E27E1CA"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5FC9B096" w14:textId="77777777">
            <w:pPr>
              <w:rPr>
                <w:rFonts w:eastAsia="Calibri" w:cs="Calibri"/>
                <w:color w:val="000000" w:themeColor="text1"/>
                <w:sz w:val="16"/>
                <w:szCs w:val="16"/>
              </w:rPr>
            </w:pPr>
            <w:r w:rsidRPr="00F6338A">
              <w:rPr>
                <w:rFonts w:eastAsia="Calibri" w:cs="Calibri"/>
                <w:i/>
                <w:color w:val="000000" w:themeColor="text1"/>
                <w:sz w:val="16"/>
                <w:szCs w:val="16"/>
              </w:rPr>
              <w:t>Indicator 1.1.2:</w:t>
            </w:r>
            <w:r w:rsidRPr="00F6338A">
              <w:rPr>
                <w:rFonts w:eastAsia="Calibri" w:cs="Calibri"/>
                <w:i/>
                <w:sz w:val="16"/>
                <w:szCs w:val="16"/>
              </w:rPr>
              <w:t xml:space="preserve"> </w:t>
            </w:r>
            <w:r w:rsidRPr="00F6338A">
              <w:rPr>
                <w:rFonts w:eastAsia="Calibri" w:cs="Calibri"/>
                <w:color w:val="000000" w:themeColor="text1"/>
                <w:sz w:val="16"/>
                <w:szCs w:val="16"/>
              </w:rPr>
              <w:t>Number of CLF processes completed and approved by Liberia Land Authority</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36275" w14:paraId="5788568A" w14:textId="2E04D5DA">
            <w:pPr>
              <w:rPr>
                <w:rFonts w:eastAsia="Calibri" w:cs="Calibri"/>
                <w:sz w:val="16"/>
                <w:szCs w:val="16"/>
              </w:rPr>
            </w:pPr>
            <w:r w:rsidRPr="00F6338A">
              <w:rPr>
                <w:rFonts w:eastAsia="Calibri" w:cs="Calibri"/>
                <w:color w:val="000000" w:themeColor="text1"/>
                <w:sz w:val="16"/>
                <w:szCs w:val="16"/>
              </w:rPr>
              <w:t xml:space="preserve"> Number of CLF processes completed and approved by Liberia Land Authority</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6B1592" w14:paraId="246CC320" w14:textId="0A8CC778">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574066" w14:paraId="7B86780A" w14:textId="55CCEDB5">
            <w:pPr>
              <w:rPr>
                <w:rFonts w:eastAsia="Calibri" w:cs="Calibri"/>
                <w:sz w:val="16"/>
                <w:szCs w:val="16"/>
              </w:rPr>
            </w:pPr>
            <w:r w:rsidRPr="00F6338A">
              <w:rPr>
                <w:rFonts w:eastAsia="Calibri" w:cs="Calibri"/>
                <w:color w:val="000000" w:themeColor="text1"/>
                <w:sz w:val="16"/>
                <w:szCs w:val="16"/>
              </w:rPr>
              <w:t>Number of completed gazettement packages for Foya and Kpo Mountains and Wonegizi PPAs at project start</w:t>
            </w:r>
            <w:r w:rsidRPr="00F6338A" w:rsidDel="00797683">
              <w:rPr>
                <w:rFonts w:eastAsia="Calibri" w:cs="Calibri"/>
                <w:sz w:val="16"/>
                <w:szCs w:val="16"/>
              </w:rPr>
              <w:t xml:space="preserve"> </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70B81A88" w14:textId="31C80B8D">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Pr="00F6338A" w:rsidR="00B712F7" w:rsidP="00545DD0" w:rsidRDefault="006B1592" w14:paraId="61DEB9D5" w14:textId="626FEF0C">
            <w:pPr>
              <w:rPr>
                <w:rFonts w:eastAsia="Calibri" w:cs="Calibri"/>
                <w:sz w:val="16"/>
                <w:szCs w:val="16"/>
              </w:rPr>
            </w:pPr>
            <w:r w:rsidRPr="00F6338A">
              <w:rPr>
                <w:rFonts w:cstheme="minorHAnsi"/>
                <w:iCs/>
                <w:sz w:val="16"/>
                <w:szCs w:val="16"/>
              </w:rPr>
              <w:t>Twice – mid-term and end of project</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956CE" w14:paraId="388C05E8" w14:textId="7B327C7E">
            <w:pPr>
              <w:rPr>
                <w:rFonts w:eastAsia="Calibri" w:cs="Calibri"/>
                <w:sz w:val="16"/>
                <w:szCs w:val="16"/>
              </w:rPr>
            </w:pPr>
            <w:r w:rsidRPr="00F6338A">
              <w:rPr>
                <w:rFonts w:eastAsia="Calibri" w:cs="Calibri"/>
                <w:sz w:val="16"/>
                <w:szCs w:val="16"/>
              </w:rPr>
              <w:t>EPA, FDA,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6ECB73D7" w14:textId="5ADEE582">
            <w:pPr>
              <w:rPr>
                <w:rFonts w:eastAsia="Calibri" w:cs="Calibri"/>
                <w:i/>
                <w:sz w:val="16"/>
                <w:szCs w:val="16"/>
              </w:rPr>
            </w:pPr>
            <w:r w:rsidRPr="00F6338A">
              <w:rPr>
                <w:rFonts w:eastAsia="Times New Roman" w:cstheme="minorHAnsi"/>
                <w:bCs/>
                <w:sz w:val="16"/>
                <w:szCs w:val="16"/>
              </w:rPr>
              <w:t>Staff time</w:t>
            </w:r>
          </w:p>
        </w:tc>
      </w:tr>
      <w:tr w:rsidRPr="00F6338A" w:rsidR="00B712F7" w:rsidTr="005F3816" w14:paraId="49F8F89B"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2B0DBE67" w14:textId="77777777">
            <w:pPr>
              <w:rPr>
                <w:rFonts w:eastAsia="Calibri" w:cs="Calibri"/>
                <w:color w:val="000000" w:themeColor="text1"/>
                <w:sz w:val="16"/>
                <w:szCs w:val="16"/>
              </w:rPr>
            </w:pPr>
            <w:r w:rsidRPr="00F6338A">
              <w:rPr>
                <w:rFonts w:eastAsia="Calibri" w:cs="Calibri"/>
                <w:i/>
                <w:color w:val="000000" w:themeColor="text1"/>
                <w:sz w:val="16"/>
                <w:szCs w:val="16"/>
              </w:rPr>
              <w:t>Indicator 1.1.</w:t>
            </w:r>
            <w:r w:rsidRPr="00F6338A">
              <w:rPr>
                <w:rFonts w:eastAsia="Calibri" w:cs="Calibri"/>
                <w:i/>
                <w:sz w:val="16"/>
                <w:szCs w:val="16"/>
              </w:rPr>
              <w:t>3:</w:t>
            </w:r>
            <w:r w:rsidRPr="00F6338A">
              <w:rPr>
                <w:rFonts w:eastAsia="Calibri" w:cs="Calibri"/>
                <w:color w:val="000000" w:themeColor="text1"/>
                <w:sz w:val="16"/>
                <w:szCs w:val="16"/>
              </w:rPr>
              <w:t xml:space="preserve"> Number of completed gazettement packages for Foya and Kpo Mountains and Wonegizi PPAs </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36275" w14:paraId="494E3BDA" w14:textId="34179042">
            <w:pPr>
              <w:rPr>
                <w:rFonts w:eastAsia="Calibri" w:cs="Calibri"/>
                <w:sz w:val="16"/>
                <w:szCs w:val="16"/>
              </w:rPr>
            </w:pPr>
            <w:r w:rsidRPr="00F6338A">
              <w:rPr>
                <w:rFonts w:eastAsia="Calibri" w:cs="Calibri"/>
                <w:color w:val="000000" w:themeColor="text1"/>
                <w:sz w:val="16"/>
                <w:szCs w:val="16"/>
              </w:rPr>
              <w:t>Number of completed gazettement packages for Foya and Kpo Mountains and Wonegizi PPAs</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6B1592" w14:paraId="595AEA25" w14:textId="0705FA43">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574066" w14:paraId="0FD56004" w14:textId="0B5E9E5B">
            <w:pPr>
              <w:rPr>
                <w:rFonts w:eastAsia="Calibri" w:cs="Calibri"/>
                <w:sz w:val="16"/>
                <w:szCs w:val="16"/>
              </w:rPr>
            </w:pPr>
            <w:r w:rsidRPr="00F6338A">
              <w:rPr>
                <w:rFonts w:eastAsia="Calibri" w:cs="Calibri"/>
                <w:color w:val="000000" w:themeColor="text1"/>
                <w:sz w:val="16"/>
                <w:szCs w:val="16"/>
              </w:rPr>
              <w:t>Number of financing plans updated or drafted for Gola PA, Foya and Kpo Mountains PPA and Wonegizi PPA</w:t>
            </w:r>
            <w:r w:rsidRPr="00F6338A" w:rsidDel="00B36275">
              <w:rPr>
                <w:rFonts w:eastAsia="Calibri" w:cs="Calibri"/>
                <w:sz w:val="16"/>
                <w:szCs w:val="16"/>
              </w:rPr>
              <w:t xml:space="preserve"> </w:t>
            </w:r>
            <w:r w:rsidRPr="00F6338A">
              <w:rPr>
                <w:rFonts w:eastAsia="Calibri" w:cs="Calibri"/>
                <w:color w:val="000000" w:themeColor="text1"/>
                <w:sz w:val="16"/>
                <w:szCs w:val="16"/>
              </w:rPr>
              <w:t>at project start</w:t>
            </w:r>
            <w:r w:rsidRPr="00F6338A" w:rsidDel="00797683">
              <w:rPr>
                <w:rFonts w:eastAsia="Calibri" w:cs="Calibri"/>
                <w:sz w:val="16"/>
                <w:szCs w:val="16"/>
              </w:rPr>
              <w:t xml:space="preserve"> </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07D13360" w14:textId="47EDBD82">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Pr="00F6338A" w:rsidR="00B712F7" w:rsidP="00545DD0" w:rsidRDefault="006B1592" w14:paraId="7FACAD02" w14:textId="068C03C4">
            <w:pPr>
              <w:rPr>
                <w:rFonts w:eastAsia="Calibri" w:cs="Calibri"/>
                <w:sz w:val="16"/>
                <w:szCs w:val="16"/>
              </w:rPr>
            </w:pPr>
            <w:r w:rsidRPr="00F6338A">
              <w:rPr>
                <w:rFonts w:cstheme="minorHAnsi"/>
                <w:iCs/>
                <w:sz w:val="16"/>
                <w:szCs w:val="16"/>
              </w:rPr>
              <w:t>Twice – mid-term and end of project</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956CE" w14:paraId="1E761C57" w14:textId="44791A05">
            <w:pPr>
              <w:rPr>
                <w:rFonts w:eastAsia="Calibri" w:cs="Calibri"/>
                <w:sz w:val="16"/>
                <w:szCs w:val="16"/>
              </w:rPr>
            </w:pPr>
            <w:r w:rsidRPr="00F6338A">
              <w:rPr>
                <w:rFonts w:eastAsia="Calibri" w:cs="Calibri"/>
                <w:sz w:val="16"/>
                <w:szCs w:val="16"/>
              </w:rPr>
              <w:t>EPA, FDA,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3429FDC3" w14:textId="74E804E9">
            <w:pPr>
              <w:rPr>
                <w:rFonts w:eastAsia="Calibri" w:cs="Calibri"/>
                <w:i/>
                <w:sz w:val="16"/>
                <w:szCs w:val="16"/>
              </w:rPr>
            </w:pPr>
            <w:r w:rsidRPr="00F6338A">
              <w:rPr>
                <w:rFonts w:eastAsia="Times New Roman" w:cstheme="minorHAnsi"/>
                <w:bCs/>
                <w:sz w:val="16"/>
                <w:szCs w:val="16"/>
              </w:rPr>
              <w:t>Staff time</w:t>
            </w:r>
          </w:p>
        </w:tc>
      </w:tr>
      <w:tr w:rsidRPr="00F6338A" w:rsidR="00B712F7" w:rsidTr="005F3816" w14:paraId="34E6C94C"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6F66392F" w14:textId="77777777">
            <w:pPr>
              <w:rPr>
                <w:rFonts w:eastAsia="Calibri" w:cs="Calibri"/>
                <w:i/>
                <w:color w:val="000000" w:themeColor="text1"/>
                <w:sz w:val="16"/>
                <w:szCs w:val="16"/>
              </w:rPr>
            </w:pPr>
            <w:r w:rsidRPr="00F6338A">
              <w:rPr>
                <w:rFonts w:eastAsia="Calibri" w:cs="Calibri"/>
                <w:i/>
                <w:color w:val="000000" w:themeColor="text1"/>
                <w:sz w:val="16"/>
                <w:szCs w:val="16"/>
              </w:rPr>
              <w:t>Indicator 1.1.</w:t>
            </w:r>
            <w:r w:rsidRPr="00F6338A">
              <w:rPr>
                <w:rFonts w:eastAsia="Calibri" w:cs="Calibri"/>
                <w:i/>
                <w:sz w:val="16"/>
                <w:szCs w:val="16"/>
              </w:rPr>
              <w:t xml:space="preserve">4: </w:t>
            </w:r>
            <w:r w:rsidRPr="00F6338A">
              <w:rPr>
                <w:rFonts w:eastAsia="Calibri" w:cs="Calibri"/>
                <w:color w:val="000000" w:themeColor="text1"/>
                <w:sz w:val="16"/>
                <w:szCs w:val="16"/>
              </w:rPr>
              <w:t>Number of financing plans updated or drafted for Gola PA, Foya and Kpo Mountains PPA and Wonegizi PPA</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36275" w14:paraId="3FACA8F9" w14:textId="04114959">
            <w:pPr>
              <w:rPr>
                <w:rFonts w:eastAsia="Calibri" w:cs="Calibri"/>
                <w:sz w:val="16"/>
                <w:szCs w:val="16"/>
              </w:rPr>
            </w:pPr>
            <w:r w:rsidRPr="00F6338A">
              <w:rPr>
                <w:rFonts w:eastAsia="Calibri" w:cs="Calibri"/>
                <w:color w:val="000000" w:themeColor="text1"/>
                <w:sz w:val="16"/>
                <w:szCs w:val="16"/>
              </w:rPr>
              <w:t>Number of financing plans updated or drafted for Gola PA, Foya and Kpo Mountains PPA and Wonegizi PPA</w:t>
            </w:r>
            <w:r w:rsidRPr="00F6338A" w:rsidDel="00B36275">
              <w:rPr>
                <w:rFonts w:eastAsia="Calibri" w:cs="Calibri"/>
                <w:sz w:val="16"/>
                <w:szCs w:val="16"/>
              </w:rPr>
              <w:t xml:space="preserve"> </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6B1592" w14:paraId="5DDB3DAF" w14:textId="2637819F">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574066" w14:paraId="3EDA4BA0" w14:textId="3A7483A2">
            <w:pPr>
              <w:rPr>
                <w:rFonts w:eastAsia="Calibri" w:cs="Calibri"/>
                <w:sz w:val="16"/>
                <w:szCs w:val="16"/>
              </w:rPr>
            </w:pPr>
            <w:r w:rsidRPr="00F6338A">
              <w:rPr>
                <w:rFonts w:eastAsia="Calibri" w:cs="Calibri"/>
                <w:sz w:val="16"/>
                <w:szCs w:val="16"/>
              </w:rPr>
              <w:t xml:space="preserve"> </w:t>
            </w:r>
            <w:r w:rsidRPr="00F6338A">
              <w:rPr>
                <w:rFonts w:eastAsia="Calibri" w:cs="Calibri"/>
                <w:color w:val="000000" w:themeColor="text1"/>
                <w:sz w:val="16"/>
                <w:szCs w:val="16"/>
              </w:rPr>
              <w:t>Number of gender-responsive and inclusive capacity-building workshops delivered to government PA staff and local community members and number of participants (disaggregated by gender) at project start</w:t>
            </w:r>
            <w:r w:rsidRPr="00F6338A" w:rsidDel="00797683">
              <w:rPr>
                <w:rFonts w:eastAsia="Calibri" w:cs="Calibri"/>
                <w:sz w:val="16"/>
                <w:szCs w:val="16"/>
              </w:rPr>
              <w:t xml:space="preserve"> </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579405ED" w14:textId="22EAB3A6">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4" w:space="0"/>
              <w:left w:val="single" w:color="auto" w:sz="4" w:space="0"/>
              <w:bottom w:val="single" w:color="auto" w:sz="4" w:space="0"/>
              <w:right w:val="single" w:color="auto" w:sz="4" w:space="0"/>
            </w:tcBorders>
            <w:tcMar>
              <w:top w:w="43" w:type="dxa"/>
              <w:left w:w="115" w:type="dxa"/>
              <w:bottom w:w="43" w:type="dxa"/>
              <w:right w:w="115" w:type="dxa"/>
            </w:tcMar>
          </w:tcPr>
          <w:p w:rsidRPr="00F6338A" w:rsidR="00B712F7" w:rsidP="00545DD0" w:rsidRDefault="006B1592" w14:paraId="64B435E7" w14:textId="20FA99F5">
            <w:pPr>
              <w:rPr>
                <w:rFonts w:eastAsia="Calibri" w:cs="Calibri"/>
                <w:sz w:val="16"/>
                <w:szCs w:val="16"/>
              </w:rPr>
            </w:pPr>
            <w:r w:rsidRPr="00F6338A">
              <w:rPr>
                <w:rFonts w:cstheme="minorHAnsi"/>
                <w:iCs/>
                <w:sz w:val="16"/>
                <w:szCs w:val="16"/>
              </w:rPr>
              <w:t>Twice – mid-term and end of project</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956CE" w14:paraId="7084D2D4" w14:textId="48F11DC0">
            <w:pPr>
              <w:rPr>
                <w:rFonts w:eastAsia="Calibri" w:cs="Calibri"/>
                <w:sz w:val="16"/>
                <w:szCs w:val="16"/>
              </w:rPr>
            </w:pPr>
            <w:r w:rsidRPr="00F6338A">
              <w:rPr>
                <w:rFonts w:eastAsia="Calibri" w:cs="Calibri"/>
                <w:sz w:val="16"/>
                <w:szCs w:val="16"/>
              </w:rPr>
              <w:t>EPA, FDA,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32990F25" w14:textId="563DBD5C">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1F3F50F9"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14C52DB2" w14:textId="77777777">
            <w:pPr>
              <w:rPr>
                <w:rFonts w:eastAsia="Calibri" w:cs="Calibri"/>
                <w:color w:val="000000" w:themeColor="text1"/>
                <w:sz w:val="16"/>
                <w:szCs w:val="16"/>
              </w:rPr>
            </w:pPr>
            <w:r w:rsidRPr="00F6338A">
              <w:rPr>
                <w:rFonts w:eastAsia="Calibri" w:cs="Calibri"/>
                <w:i/>
                <w:color w:val="000000" w:themeColor="text1"/>
                <w:sz w:val="16"/>
                <w:szCs w:val="16"/>
              </w:rPr>
              <w:t>Indicator 1.1.</w:t>
            </w:r>
            <w:r w:rsidRPr="00F6338A">
              <w:rPr>
                <w:rFonts w:eastAsia="Calibri" w:cs="Calibri"/>
                <w:i/>
                <w:sz w:val="16"/>
                <w:szCs w:val="16"/>
              </w:rPr>
              <w:t>5:</w:t>
            </w:r>
            <w:r w:rsidRPr="00F6338A">
              <w:rPr>
                <w:rFonts w:eastAsia="Calibri" w:cs="Calibri"/>
                <w:color w:val="000000" w:themeColor="text1"/>
                <w:sz w:val="16"/>
                <w:szCs w:val="16"/>
              </w:rPr>
              <w:t xml:space="preserve"> Number of gender-responsive and inclusive capacity-building workshops delivered to government PA staff and local community members and number of </w:t>
            </w:r>
            <w:r w:rsidRPr="00F6338A">
              <w:rPr>
                <w:rFonts w:eastAsia="Calibri" w:cs="Calibri"/>
                <w:color w:val="000000" w:themeColor="text1"/>
                <w:sz w:val="16"/>
                <w:szCs w:val="16"/>
              </w:rPr>
              <w:t>participants (disaggregated by gender)</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6B76CB45" w14:textId="650F2F1B">
            <w:pPr>
              <w:rPr>
                <w:rFonts w:eastAsia="Calibri" w:cs="Calibri"/>
                <w:sz w:val="16"/>
                <w:szCs w:val="16"/>
              </w:rPr>
            </w:pPr>
            <w:r w:rsidRPr="00F6338A">
              <w:rPr>
                <w:rFonts w:eastAsia="Calibri" w:cs="Calibri"/>
                <w:sz w:val="16"/>
                <w:szCs w:val="16"/>
              </w:rPr>
              <w:t xml:space="preserve"> </w:t>
            </w:r>
            <w:r w:rsidRPr="00F6338A" w:rsidR="00B36275">
              <w:rPr>
                <w:rFonts w:eastAsia="Calibri" w:cs="Calibri"/>
                <w:color w:val="000000" w:themeColor="text1"/>
                <w:sz w:val="16"/>
                <w:szCs w:val="16"/>
              </w:rPr>
              <w:t xml:space="preserve">Number of gender-responsive and inclusive capacity-building workshops delivered to government PA staff and local community </w:t>
            </w:r>
            <w:r w:rsidRPr="00F6338A" w:rsidR="00B36275">
              <w:rPr>
                <w:rFonts w:eastAsia="Calibri" w:cs="Calibri"/>
                <w:color w:val="000000" w:themeColor="text1"/>
                <w:sz w:val="16"/>
                <w:szCs w:val="16"/>
              </w:rPr>
              <w:t>members and number of participants (disaggregated by gender)</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6B1592" w14:paraId="47610C74" w14:textId="128F0F47">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574066" w14:paraId="712797AD" w14:textId="1549E2EC">
            <w:pPr>
              <w:rPr>
                <w:rFonts w:eastAsia="Calibri" w:cs="Calibri"/>
                <w:sz w:val="16"/>
                <w:szCs w:val="16"/>
              </w:rPr>
            </w:pPr>
            <w:r w:rsidRPr="00F6338A">
              <w:rPr>
                <w:rFonts w:eastAsia="Calibri" w:cs="Calibri"/>
                <w:color w:val="000000" w:themeColor="text1"/>
                <w:sz w:val="16"/>
                <w:szCs w:val="16"/>
              </w:rPr>
              <w:t>Number of updated GFNP co-management plans at project start</w:t>
            </w:r>
            <w:r w:rsidRPr="00F6338A" w:rsidDel="00797683">
              <w:rPr>
                <w:rFonts w:eastAsia="Calibri" w:cs="Calibri"/>
                <w:sz w:val="16"/>
                <w:szCs w:val="16"/>
              </w:rPr>
              <w:t xml:space="preserve"> </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16F2CA60" w14:textId="4E934031">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7B4A8888"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956CE" w14:paraId="7564CA6E" w14:textId="02126415">
            <w:pPr>
              <w:rPr>
                <w:rFonts w:eastAsia="Calibri" w:cs="Calibri"/>
                <w:sz w:val="16"/>
                <w:szCs w:val="16"/>
              </w:rPr>
            </w:pPr>
            <w:r w:rsidRPr="00F6338A">
              <w:rPr>
                <w:rFonts w:eastAsia="Calibri" w:cs="Calibri"/>
                <w:sz w:val="16"/>
                <w:szCs w:val="16"/>
              </w:rPr>
              <w:t>EPA, FDA,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36B6D612" w14:textId="169629A9">
            <w:pPr>
              <w:rPr>
                <w:rFonts w:eastAsia="Calibri" w:cs="Calibri"/>
                <w:i/>
                <w:sz w:val="16"/>
                <w:szCs w:val="16"/>
              </w:rPr>
            </w:pPr>
            <w:r w:rsidRPr="00F6338A">
              <w:rPr>
                <w:rFonts w:eastAsia="Times New Roman" w:cstheme="minorHAnsi"/>
                <w:bCs/>
                <w:sz w:val="16"/>
                <w:szCs w:val="16"/>
              </w:rPr>
              <w:t>Staff time</w:t>
            </w:r>
          </w:p>
        </w:tc>
      </w:tr>
      <w:tr w:rsidRPr="00F6338A" w:rsidR="00B712F7" w:rsidTr="00545DD0" w14:paraId="6402F669" w14:textId="77777777">
        <w:trPr>
          <w:trHeight w:val="225"/>
        </w:trPr>
        <w:tc>
          <w:tcPr>
            <w:tcW w:w="5000" w:type="pct"/>
            <w:gridSpan w:val="8"/>
            <w:tcBorders>
              <w:top w:val="single" w:color="auto" w:sz="12" w:space="0"/>
              <w:left w:val="single" w:color="auto" w:sz="12" w:space="0"/>
              <w:bottom w:val="single" w:color="auto" w:sz="8" w:space="0"/>
              <w:right w:val="single" w:color="auto" w:sz="12" w:space="0"/>
            </w:tcBorders>
            <w:shd w:val="clear" w:color="auto" w:fill="BFBFBF" w:themeFill="background1" w:themeFillShade="BF"/>
            <w:tcMar>
              <w:top w:w="43" w:type="dxa"/>
              <w:left w:w="115" w:type="dxa"/>
              <w:bottom w:w="43" w:type="dxa"/>
              <w:right w:w="115" w:type="dxa"/>
            </w:tcMar>
          </w:tcPr>
          <w:p w:rsidRPr="00F6338A" w:rsidR="00B712F7" w:rsidP="00545DD0" w:rsidRDefault="00B712F7" w14:paraId="5B123187" w14:textId="77777777">
            <w:pPr>
              <w:rPr>
                <w:rFonts w:eastAsia="Calibri" w:cs="Calibri"/>
                <w:b/>
                <w:color w:val="000000" w:themeColor="text1"/>
                <w:sz w:val="16"/>
                <w:szCs w:val="16"/>
              </w:rPr>
            </w:pPr>
            <w:r w:rsidRPr="00F6338A">
              <w:rPr>
                <w:rFonts w:eastAsia="Calibri" w:cs="Calibri"/>
                <w:b/>
                <w:color w:val="000000" w:themeColor="text1"/>
                <w:sz w:val="16"/>
                <w:szCs w:val="16"/>
              </w:rPr>
              <w:t>Component 2: Promotion of innovative climate-resilient and conservation-friendly livelihoods and enterprises</w:t>
            </w:r>
          </w:p>
        </w:tc>
      </w:tr>
      <w:tr w:rsidRPr="00F6338A" w:rsidR="00B712F7" w:rsidTr="000F288D" w14:paraId="0A2E99FF"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60B40956" w14:textId="77777777">
            <w:pPr>
              <w:rPr>
                <w:rFonts w:eastAsia="Calibri" w:cs="Calibri"/>
                <w:color w:val="000000" w:themeColor="text1"/>
                <w:sz w:val="16"/>
                <w:szCs w:val="16"/>
              </w:rPr>
            </w:pPr>
            <w:r w:rsidRPr="00F6338A">
              <w:rPr>
                <w:rFonts w:eastAsia="Calibri" w:cs="Calibri"/>
                <w:i/>
                <w:color w:val="000000" w:themeColor="text1"/>
                <w:sz w:val="16"/>
                <w:szCs w:val="16"/>
              </w:rPr>
              <w:t>Indicator 2.1a:</w:t>
            </w:r>
            <w:r w:rsidRPr="00F6338A">
              <w:rPr>
                <w:rFonts w:eastAsia="Calibri" w:cs="Calibri"/>
                <w:color w:val="000000" w:themeColor="text1"/>
                <w:sz w:val="16"/>
                <w:szCs w:val="16"/>
              </w:rPr>
              <w:t xml:space="preserve"> Area of land outside protected areas under improved management</w:t>
            </w:r>
          </w:p>
        </w:tc>
        <w:tc>
          <w:tcPr>
            <w:tcW w:w="597"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75D7175C" w14:textId="19C8FC6F">
            <w:pPr>
              <w:rPr>
                <w:rFonts w:eastAsia="Calibri" w:cs="Calibri"/>
                <w:sz w:val="16"/>
                <w:szCs w:val="16"/>
              </w:rPr>
            </w:pPr>
            <w:r w:rsidRPr="00F6338A">
              <w:rPr>
                <w:rFonts w:eastAsia="Calibri" w:cs="Calibri"/>
                <w:sz w:val="16"/>
                <w:szCs w:val="16"/>
              </w:rPr>
              <w:t xml:space="preserve"> </w:t>
            </w:r>
            <w:r w:rsidRPr="00F6338A" w:rsidR="00574066">
              <w:rPr>
                <w:rFonts w:eastAsia="Calibri" w:cs="Calibri"/>
                <w:color w:val="000000" w:themeColor="text1"/>
                <w:sz w:val="16"/>
                <w:szCs w:val="16"/>
              </w:rPr>
              <w:t>Area of land outside protected areas under improved management</w:t>
            </w:r>
          </w:p>
        </w:tc>
        <w:tc>
          <w:tcPr>
            <w:tcW w:w="615"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90565" w14:paraId="57A80C92" w14:textId="4E88F61B">
            <w:pPr>
              <w:rPr>
                <w:rFonts w:eastAsia="Calibri" w:cs="Calibri"/>
                <w:sz w:val="16"/>
                <w:szCs w:val="16"/>
              </w:rPr>
            </w:pPr>
            <w:r w:rsidRPr="00F6338A">
              <w:rPr>
                <w:rFonts w:eastAsia="Times New Roman" w:cstheme="minorHAnsi"/>
                <w:sz w:val="16"/>
                <w:szCs w:val="16"/>
              </w:rPr>
              <w:t>Review of progress reports.</w:t>
            </w:r>
          </w:p>
        </w:tc>
        <w:tc>
          <w:tcPr>
            <w:tcW w:w="603"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90565" w14:paraId="64F72975" w14:textId="77564418">
            <w:pPr>
              <w:rPr>
                <w:rFonts w:eastAsia="Calibri" w:cs="Calibri"/>
                <w:sz w:val="16"/>
                <w:szCs w:val="16"/>
              </w:rPr>
            </w:pPr>
            <w:r w:rsidRPr="00F6338A">
              <w:rPr>
                <w:rFonts w:eastAsia="Calibri" w:cs="Calibri"/>
                <w:sz w:val="16"/>
                <w:szCs w:val="16"/>
              </w:rPr>
              <w:t xml:space="preserve"> </w:t>
            </w:r>
            <w:r w:rsidRPr="00F6338A">
              <w:rPr>
                <w:rFonts w:eastAsia="Calibri" w:cs="Calibri"/>
                <w:color w:val="000000" w:themeColor="text1"/>
                <w:sz w:val="16"/>
                <w:szCs w:val="16"/>
              </w:rPr>
              <w:t>Area of land outside protected areas under improved management at project start</w:t>
            </w:r>
          </w:p>
        </w:tc>
        <w:tc>
          <w:tcPr>
            <w:tcW w:w="603"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78FE6756" w14:textId="437F4833">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52CF356B" w14:textId="77777777">
            <w:pPr>
              <w:rPr>
                <w:rFonts w:eastAsia="Calibri" w:cs="Calibri"/>
                <w:sz w:val="16"/>
                <w:szCs w:val="16"/>
              </w:rPr>
            </w:pPr>
            <w:r w:rsidRPr="00F6338A">
              <w:rPr>
                <w:rFonts w:eastAsia="Calibri" w:cs="Calibri"/>
                <w:sz w:val="16"/>
                <w:szCs w:val="16"/>
              </w:rPr>
              <w:t>Annual</w:t>
            </w:r>
          </w:p>
        </w:tc>
        <w:tc>
          <w:tcPr>
            <w:tcW w:w="609"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956CE" w14:paraId="7241285A" w14:textId="0501B38F">
            <w:pPr>
              <w:rPr>
                <w:rFonts w:eastAsia="Calibri" w:cs="Calibri"/>
                <w:sz w:val="16"/>
                <w:szCs w:val="16"/>
                <w:lang w:val="pt-BR"/>
              </w:rPr>
            </w:pPr>
            <w:r w:rsidRPr="00F6338A">
              <w:rPr>
                <w:rFonts w:eastAsia="Calibri" w:cs="Calibri"/>
                <w:sz w:val="16"/>
                <w:szCs w:val="16"/>
                <w:lang w:val="pt-BR"/>
              </w:rPr>
              <w:t>EPA, FDA, MoA, CDA</w:t>
            </w:r>
            <w:r w:rsidRPr="00F6338A" w:rsidR="003B384D">
              <w:rPr>
                <w:rFonts w:eastAsia="Calibri" w:cs="Calibri"/>
                <w:sz w:val="16"/>
                <w:szCs w:val="16"/>
                <w:lang w:val="pt-BR"/>
              </w:rPr>
              <w:t xml:space="preserve">, PADEV </w:t>
            </w:r>
            <w:r w:rsidRPr="00F6338A">
              <w:rPr>
                <w:rFonts w:eastAsia="Calibri" w:cs="Calibri"/>
                <w:sz w:val="16"/>
                <w:szCs w:val="16"/>
                <w:lang w:val="pt-BR"/>
              </w:rPr>
              <w:t>SCNL</w:t>
            </w:r>
          </w:p>
        </w:tc>
        <w:tc>
          <w:tcPr>
            <w:tcW w:w="610" w:type="pct"/>
            <w:tcBorders>
              <w:top w:val="nil"/>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48B606C5" w14:textId="2D521F0F">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26989FFE"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38D68ABA" w14:textId="77777777">
            <w:pPr>
              <w:rPr>
                <w:rFonts w:eastAsia="Calibri" w:cs="Calibri"/>
                <w:i/>
                <w:color w:val="000000" w:themeColor="text1"/>
                <w:sz w:val="16"/>
                <w:szCs w:val="16"/>
              </w:rPr>
            </w:pPr>
            <w:r w:rsidRPr="00F6338A">
              <w:rPr>
                <w:rFonts w:eastAsia="Calibri" w:cs="Calibri"/>
                <w:i/>
                <w:color w:val="000000" w:themeColor="text1"/>
                <w:sz w:val="16"/>
                <w:szCs w:val="16"/>
              </w:rPr>
              <w:t>Indicator 2.1b:</w:t>
            </w:r>
            <w:r w:rsidRPr="00F6338A">
              <w:rPr>
                <w:rFonts w:eastAsia="Calibri" w:cs="Calibri"/>
                <w:color w:val="000000" w:themeColor="text1"/>
                <w:sz w:val="16"/>
                <w:szCs w:val="16"/>
              </w:rPr>
              <w:t xml:space="preserve"> Number of people with increased income generation potential as a result of project activities. (Measured as the total number of people trained, SME members, and other community members with improved access to knowledge, technical support, and financing)</w:t>
            </w:r>
          </w:p>
        </w:tc>
        <w:tc>
          <w:tcPr>
            <w:tcW w:w="597"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1994D92A" w14:textId="427E5F6F">
            <w:pPr>
              <w:rPr>
                <w:rFonts w:eastAsia="Calibri" w:cs="Calibri"/>
                <w:sz w:val="16"/>
                <w:szCs w:val="16"/>
              </w:rPr>
            </w:pPr>
            <w:r w:rsidRPr="00F6338A">
              <w:rPr>
                <w:rFonts w:eastAsia="Calibri" w:cs="Calibri"/>
                <w:sz w:val="16"/>
                <w:szCs w:val="16"/>
              </w:rPr>
              <w:t xml:space="preserve"> </w:t>
            </w:r>
            <w:r w:rsidRPr="00F6338A" w:rsidR="00574066">
              <w:rPr>
                <w:rFonts w:eastAsia="Calibri" w:cs="Calibri"/>
                <w:color w:val="000000" w:themeColor="text1"/>
                <w:sz w:val="16"/>
                <w:szCs w:val="16"/>
              </w:rPr>
              <w:t>Number of people with increased income generation potential as a result of project activities. (Measured as the total number of people trained, SME members, and other community members with improved access to knowledge, technical support, and financing)</w:t>
            </w:r>
          </w:p>
        </w:tc>
        <w:tc>
          <w:tcPr>
            <w:tcW w:w="615"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90565" w14:paraId="7E5BE0B1" w14:textId="05200F20">
            <w:pPr>
              <w:rPr>
                <w:rFonts w:eastAsia="Calibri" w:cs="Calibri"/>
                <w:sz w:val="16"/>
                <w:szCs w:val="16"/>
              </w:rPr>
            </w:pPr>
            <w:r w:rsidRPr="00F6338A">
              <w:rPr>
                <w:rFonts w:eastAsia="Times New Roman" w:cstheme="minorHAnsi"/>
                <w:sz w:val="16"/>
                <w:szCs w:val="16"/>
              </w:rPr>
              <w:t>Review of progress reports.</w:t>
            </w:r>
          </w:p>
        </w:tc>
        <w:tc>
          <w:tcPr>
            <w:tcW w:w="603"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90565" w14:paraId="25C7EE99" w14:textId="39F10462">
            <w:pPr>
              <w:rPr>
                <w:rFonts w:eastAsia="Calibri" w:cs="Calibri"/>
                <w:sz w:val="16"/>
                <w:szCs w:val="16"/>
              </w:rPr>
            </w:pPr>
            <w:r w:rsidRPr="00F6338A">
              <w:rPr>
                <w:rFonts w:eastAsia="Calibri" w:cs="Calibri"/>
                <w:sz w:val="16"/>
                <w:szCs w:val="16"/>
              </w:rPr>
              <w:t xml:space="preserve"> </w:t>
            </w:r>
            <w:r w:rsidRPr="00F6338A">
              <w:rPr>
                <w:rFonts w:eastAsia="Calibri" w:cs="Calibri"/>
                <w:color w:val="000000" w:themeColor="text1"/>
                <w:sz w:val="16"/>
                <w:szCs w:val="16"/>
              </w:rPr>
              <w:t>Number of people with increased income generation potential as a result of project activities. (Measured as the total number of people trained, SME members, and other community members with improved access to knowledge, technical support, and financing) at project start</w:t>
            </w:r>
            <w:r w:rsidRPr="00F6338A" w:rsidDel="00B42D4F">
              <w:rPr>
                <w:rFonts w:eastAsia="Calibri" w:cs="Calibri"/>
                <w:sz w:val="16"/>
                <w:szCs w:val="16"/>
              </w:rPr>
              <w:t xml:space="preserve"> </w:t>
            </w:r>
          </w:p>
        </w:tc>
        <w:tc>
          <w:tcPr>
            <w:tcW w:w="603"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021926A6" w14:textId="6E42018F">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19EC5139" w14:textId="77777777">
            <w:pPr>
              <w:rPr>
                <w:rFonts w:eastAsia="Calibri" w:cs="Calibri"/>
                <w:sz w:val="16"/>
                <w:szCs w:val="16"/>
              </w:rPr>
            </w:pPr>
            <w:r w:rsidRPr="00F6338A">
              <w:rPr>
                <w:rFonts w:eastAsia="Calibri" w:cs="Calibri"/>
                <w:sz w:val="16"/>
                <w:szCs w:val="16"/>
              </w:rPr>
              <w:t>Annual</w:t>
            </w:r>
          </w:p>
        </w:tc>
        <w:tc>
          <w:tcPr>
            <w:tcW w:w="609"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19F4C3EA" w14:textId="7542C29B">
            <w:pPr>
              <w:rPr>
                <w:rFonts w:eastAsia="Calibri" w:cs="Calibri"/>
                <w:sz w:val="16"/>
                <w:szCs w:val="16"/>
                <w:lang w:val="pt-BR"/>
              </w:rPr>
            </w:pPr>
            <w:r w:rsidRPr="00F6338A">
              <w:rPr>
                <w:rFonts w:eastAsia="Calibri" w:cs="Calibri"/>
                <w:sz w:val="16"/>
                <w:szCs w:val="16"/>
                <w:lang w:val="pt-BR"/>
              </w:rPr>
              <w:t>EPA, FDA, MoA, CDA, PADEV SCNL</w:t>
            </w:r>
          </w:p>
        </w:tc>
        <w:tc>
          <w:tcPr>
            <w:tcW w:w="610" w:type="pct"/>
            <w:tcBorders>
              <w:top w:val="nil"/>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5E0CA812" w14:textId="4E62D591">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16B82DBB" w14:textId="77777777">
        <w:trPr>
          <w:trHeight w:val="240"/>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483EAADD" w14:textId="77777777">
            <w:pPr>
              <w:rPr>
                <w:rFonts w:cs="Calibri"/>
                <w:sz w:val="16"/>
                <w:szCs w:val="16"/>
              </w:rPr>
            </w:pPr>
            <w:r w:rsidRPr="00F6338A">
              <w:rPr>
                <w:rFonts w:eastAsia="Calibri" w:cs="Calibri"/>
                <w:i/>
                <w:color w:val="000000" w:themeColor="text1"/>
                <w:sz w:val="16"/>
                <w:szCs w:val="16"/>
              </w:rPr>
              <w:t>Indicator 2.1.1:</w:t>
            </w:r>
            <w:r w:rsidRPr="00F6338A">
              <w:rPr>
                <w:rFonts w:eastAsia="Calibri" w:cs="Calibri"/>
                <w:color w:val="000000" w:themeColor="text1"/>
                <w:sz w:val="16"/>
                <w:szCs w:val="16"/>
              </w:rPr>
              <w:t xml:space="preserve"> </w:t>
            </w:r>
            <w:r w:rsidRPr="00F6338A">
              <w:rPr>
                <w:rFonts w:cs="Calibri"/>
                <w:sz w:val="16"/>
                <w:szCs w:val="16"/>
              </w:rPr>
              <w:t>Number of land use plans developed</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574066" w14:paraId="272DC717" w14:textId="1D30B7A9">
            <w:pPr>
              <w:rPr>
                <w:rFonts w:eastAsia="Calibri" w:cs="Calibri"/>
                <w:sz w:val="16"/>
                <w:szCs w:val="16"/>
              </w:rPr>
            </w:pPr>
            <w:r w:rsidRPr="00F6338A">
              <w:rPr>
                <w:rFonts w:cs="Calibri"/>
                <w:sz w:val="16"/>
                <w:szCs w:val="16"/>
              </w:rPr>
              <w:t>Number of land use plans developed</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90565" w14:paraId="223B78ED" w14:textId="710291E7">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90565" w14:paraId="5E9ADF15" w14:textId="0AA43E03">
            <w:pPr>
              <w:rPr>
                <w:rFonts w:eastAsia="Calibri" w:cs="Calibri"/>
                <w:sz w:val="16"/>
                <w:szCs w:val="16"/>
              </w:rPr>
            </w:pPr>
            <w:r w:rsidRPr="00F6338A">
              <w:rPr>
                <w:rFonts w:cs="Calibri"/>
                <w:sz w:val="16"/>
                <w:szCs w:val="16"/>
              </w:rPr>
              <w:t xml:space="preserve">Number of land use plans developed </w:t>
            </w:r>
            <w:r w:rsidRPr="00F6338A">
              <w:rPr>
                <w:rFonts w:eastAsia="Calibri" w:cs="Calibri"/>
                <w:color w:val="000000" w:themeColor="text1"/>
                <w:sz w:val="16"/>
                <w:szCs w:val="16"/>
              </w:rPr>
              <w:t>at project start</w:t>
            </w:r>
            <w:r w:rsidRPr="00F6338A" w:rsidDel="00B42D4F">
              <w:rPr>
                <w:rFonts w:eastAsia="Calibri" w:cs="Calibri"/>
                <w:sz w:val="16"/>
                <w:szCs w:val="16"/>
              </w:rPr>
              <w:t xml:space="preserve"> </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766D114D" w14:textId="59EBAC90">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513DADA9"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463BFB72" w14:textId="41480859">
            <w:pPr>
              <w:rPr>
                <w:rFonts w:eastAsia="Calibri" w:cs="Calibri"/>
                <w:sz w:val="16"/>
                <w:szCs w:val="16"/>
                <w:lang w:val="pt-BR"/>
              </w:rPr>
            </w:pPr>
            <w:r w:rsidRPr="00F6338A">
              <w:rPr>
                <w:rFonts w:eastAsia="Calibri" w:cs="Calibri"/>
                <w:sz w:val="16"/>
                <w:szCs w:val="16"/>
                <w:lang w:val="pt-BR"/>
              </w:rPr>
              <w:t>EPA, FDA, MoA, CDA, PADEV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062A1018" w14:textId="037517BA">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5B567013"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32BF1D93" w14:textId="77777777">
            <w:pPr>
              <w:rPr>
                <w:rFonts w:eastAsia="Calibri" w:cs="Calibri"/>
                <w:i/>
                <w:color w:val="000000" w:themeColor="text1"/>
                <w:sz w:val="16"/>
                <w:szCs w:val="16"/>
              </w:rPr>
            </w:pPr>
            <w:r w:rsidRPr="00F6338A">
              <w:rPr>
                <w:rFonts w:eastAsia="Calibri" w:cs="Calibri"/>
                <w:i/>
                <w:color w:val="000000" w:themeColor="text1"/>
                <w:sz w:val="16"/>
                <w:szCs w:val="16"/>
              </w:rPr>
              <w:t>Indicator 2.</w:t>
            </w:r>
            <w:r w:rsidRPr="00F6338A">
              <w:rPr>
                <w:rFonts w:eastAsia="Calibri" w:cs="Calibri"/>
                <w:i/>
                <w:sz w:val="16"/>
                <w:szCs w:val="16"/>
              </w:rPr>
              <w:t xml:space="preserve">1.2: </w:t>
            </w:r>
            <w:r w:rsidRPr="00F6338A">
              <w:rPr>
                <w:rFonts w:eastAsia="Calibri" w:cs="Calibri"/>
                <w:color w:val="000000" w:themeColor="text1"/>
                <w:sz w:val="16"/>
                <w:szCs w:val="16"/>
              </w:rPr>
              <w:t>Number of gender-responsive socioeconomic assessments completed</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574066" w14:paraId="68DE648B" w14:textId="3E1BE26F">
            <w:pPr>
              <w:rPr>
                <w:rFonts w:eastAsia="Calibri" w:cs="Calibri"/>
                <w:sz w:val="16"/>
                <w:szCs w:val="16"/>
              </w:rPr>
            </w:pPr>
            <w:r w:rsidRPr="00F6338A">
              <w:rPr>
                <w:rFonts w:eastAsia="Calibri" w:cs="Calibri"/>
                <w:color w:val="000000" w:themeColor="text1"/>
                <w:sz w:val="16"/>
                <w:szCs w:val="16"/>
              </w:rPr>
              <w:t>Number of gender-responsive socioeconomic assessments completed</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90565" w14:paraId="36C42806" w14:textId="4ECA8813">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90565" w14:paraId="1E404DDE" w14:textId="4AD3333E">
            <w:pPr>
              <w:rPr>
                <w:rFonts w:eastAsia="Calibri" w:cs="Calibri"/>
                <w:sz w:val="16"/>
                <w:szCs w:val="16"/>
              </w:rPr>
            </w:pPr>
            <w:r w:rsidRPr="00F6338A">
              <w:rPr>
                <w:rFonts w:eastAsia="Calibri" w:cs="Calibri"/>
                <w:color w:val="000000" w:themeColor="text1"/>
                <w:sz w:val="16"/>
                <w:szCs w:val="16"/>
              </w:rPr>
              <w:t>Number of gender-responsive socioeconomic assessments completed at project start</w:t>
            </w:r>
            <w:r w:rsidRPr="00F6338A" w:rsidDel="00B42D4F">
              <w:rPr>
                <w:rFonts w:eastAsia="Calibri" w:cs="Calibri"/>
                <w:sz w:val="16"/>
                <w:szCs w:val="16"/>
              </w:rPr>
              <w:t xml:space="preserve"> </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23F7EF67" w14:textId="2361B268">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79A80D45"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3F11FB84" w14:textId="7606144C">
            <w:pPr>
              <w:rPr>
                <w:rFonts w:eastAsia="Calibri" w:cs="Calibri"/>
                <w:sz w:val="16"/>
                <w:szCs w:val="16"/>
                <w:lang w:val="pt-BR"/>
              </w:rPr>
            </w:pPr>
            <w:r w:rsidRPr="00F6338A">
              <w:rPr>
                <w:rFonts w:eastAsia="Calibri" w:cs="Calibri"/>
                <w:sz w:val="16"/>
                <w:szCs w:val="16"/>
                <w:lang w:val="pt-BR"/>
              </w:rPr>
              <w:t>EPA, FDA, MoA, CDA, PADEV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2FEABCB6" w14:textId="25E8ABDE">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73EA7173"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1E168091" w14:textId="77777777">
            <w:pPr>
              <w:rPr>
                <w:rFonts w:eastAsia="Calibri" w:cs="Calibri"/>
                <w:color w:val="000000" w:themeColor="text1"/>
                <w:sz w:val="16"/>
                <w:szCs w:val="16"/>
              </w:rPr>
            </w:pPr>
            <w:r w:rsidRPr="00F6338A">
              <w:rPr>
                <w:rFonts w:eastAsia="Calibri" w:cs="Calibri"/>
                <w:i/>
                <w:color w:val="000000" w:themeColor="text1"/>
                <w:sz w:val="16"/>
                <w:szCs w:val="16"/>
              </w:rPr>
              <w:t>Indicator 2.</w:t>
            </w:r>
            <w:r w:rsidRPr="00F6338A">
              <w:rPr>
                <w:rFonts w:eastAsia="Calibri" w:cs="Calibri"/>
                <w:i/>
                <w:sz w:val="16"/>
                <w:szCs w:val="16"/>
              </w:rPr>
              <w:t>1.3:</w:t>
            </w:r>
            <w:r w:rsidRPr="00F6338A">
              <w:rPr>
                <w:rFonts w:eastAsia="Calibri" w:cs="Calibri"/>
                <w:color w:val="000000" w:themeColor="text1"/>
                <w:sz w:val="16"/>
                <w:szCs w:val="16"/>
              </w:rPr>
              <w:t xml:space="preserve"> Number of community members who receive training and technical support for </w:t>
            </w:r>
            <w:r w:rsidRPr="00F6338A">
              <w:rPr>
                <w:rFonts w:eastAsia="Calibri" w:cs="Calibri"/>
                <w:color w:val="000000" w:themeColor="text1"/>
                <w:sz w:val="16"/>
                <w:szCs w:val="16"/>
              </w:rPr>
              <w:t>sustainable livelihoods (disaggregated by gender)</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90565" w14:paraId="604EF139" w14:textId="6245A39D">
            <w:pPr>
              <w:rPr>
                <w:rFonts w:eastAsia="Calibri" w:cs="Calibri"/>
                <w:sz w:val="16"/>
                <w:szCs w:val="16"/>
              </w:rPr>
            </w:pPr>
            <w:r w:rsidRPr="00F6338A">
              <w:rPr>
                <w:rFonts w:eastAsia="Calibri" w:cs="Calibri"/>
                <w:sz w:val="16"/>
                <w:szCs w:val="16"/>
              </w:rPr>
              <w:t xml:space="preserve"> </w:t>
            </w:r>
            <w:r w:rsidRPr="00F6338A">
              <w:rPr>
                <w:rFonts w:eastAsia="Calibri" w:cs="Calibri"/>
                <w:color w:val="000000" w:themeColor="text1"/>
                <w:sz w:val="16"/>
                <w:szCs w:val="16"/>
              </w:rPr>
              <w:t xml:space="preserve">Number of community members who receive training and technical support </w:t>
            </w:r>
            <w:r w:rsidRPr="00F6338A">
              <w:rPr>
                <w:rFonts w:eastAsia="Calibri" w:cs="Calibri"/>
                <w:color w:val="000000" w:themeColor="text1"/>
                <w:sz w:val="16"/>
                <w:szCs w:val="16"/>
              </w:rPr>
              <w:t>for sustainable livelihoods (disaggregated by gender)</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90565" w14:paraId="4F88FA89" w14:textId="24A2AF8E">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90565" w14:paraId="55004A03" w14:textId="1035952F">
            <w:pPr>
              <w:rPr>
                <w:rFonts w:eastAsia="Calibri" w:cs="Calibri"/>
                <w:sz w:val="16"/>
                <w:szCs w:val="16"/>
              </w:rPr>
            </w:pPr>
            <w:r w:rsidRPr="00F6338A">
              <w:rPr>
                <w:rFonts w:eastAsia="Calibri" w:cs="Calibri"/>
                <w:sz w:val="16"/>
                <w:szCs w:val="16"/>
              </w:rPr>
              <w:t xml:space="preserve"> </w:t>
            </w:r>
            <w:r w:rsidRPr="00F6338A">
              <w:rPr>
                <w:rFonts w:eastAsia="Calibri" w:cs="Calibri"/>
                <w:color w:val="000000" w:themeColor="text1"/>
                <w:sz w:val="16"/>
                <w:szCs w:val="16"/>
              </w:rPr>
              <w:t xml:space="preserve">Number of community members who receive training and technical support </w:t>
            </w:r>
            <w:r w:rsidRPr="00F6338A">
              <w:rPr>
                <w:rFonts w:eastAsia="Calibri" w:cs="Calibri"/>
                <w:color w:val="000000" w:themeColor="text1"/>
                <w:sz w:val="16"/>
                <w:szCs w:val="16"/>
              </w:rPr>
              <w:t>for sustainable livelihoods (disaggregated by gender) at project start</w:t>
            </w:r>
            <w:r w:rsidRPr="00F6338A" w:rsidDel="00B42D4F">
              <w:rPr>
                <w:rFonts w:eastAsia="Calibri" w:cs="Calibri"/>
                <w:sz w:val="16"/>
                <w:szCs w:val="16"/>
              </w:rPr>
              <w:t xml:space="preserve"> </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072432AE" w14:textId="72A8E132">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12B8EBAB"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5B35CA46" w14:textId="53D4330C">
            <w:pPr>
              <w:rPr>
                <w:rFonts w:eastAsia="Calibri" w:cs="Calibri"/>
                <w:sz w:val="16"/>
                <w:szCs w:val="16"/>
                <w:lang w:val="pt-BR"/>
              </w:rPr>
            </w:pPr>
            <w:r w:rsidRPr="00F6338A">
              <w:rPr>
                <w:rFonts w:eastAsia="Calibri" w:cs="Calibri"/>
                <w:sz w:val="16"/>
                <w:szCs w:val="16"/>
                <w:lang w:val="pt-BR"/>
              </w:rPr>
              <w:t>EPA, FDA, MoA, CDA, PADEV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399DC063" w14:textId="0EB7452E">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1536CEB9"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040F40AB" w14:textId="77777777">
            <w:pPr>
              <w:rPr>
                <w:rFonts w:eastAsia="Calibri" w:cs="Calibri"/>
                <w:sz w:val="16"/>
                <w:szCs w:val="16"/>
              </w:rPr>
            </w:pPr>
            <w:r w:rsidRPr="00F6338A">
              <w:rPr>
                <w:rFonts w:eastAsia="Calibri" w:cs="Calibri"/>
                <w:i/>
                <w:color w:val="000000" w:themeColor="text1"/>
                <w:sz w:val="16"/>
                <w:szCs w:val="16"/>
              </w:rPr>
              <w:t>Indicator 2.</w:t>
            </w:r>
            <w:r w:rsidRPr="00F6338A">
              <w:rPr>
                <w:rFonts w:eastAsia="Calibri" w:cs="Calibri"/>
                <w:i/>
                <w:sz w:val="16"/>
                <w:szCs w:val="16"/>
              </w:rPr>
              <w:t>1.4:</w:t>
            </w:r>
            <w:r w:rsidRPr="00F6338A">
              <w:rPr>
                <w:rFonts w:eastAsia="Calibri" w:cs="Calibri"/>
                <w:color w:val="000000" w:themeColor="text1"/>
                <w:sz w:val="16"/>
                <w:szCs w:val="16"/>
              </w:rPr>
              <w:t xml:space="preserve"> </w:t>
            </w:r>
            <w:r w:rsidRPr="00F6338A">
              <w:rPr>
                <w:rFonts w:eastAsia="Calibri" w:cs="Calibri"/>
                <w:sz w:val="16"/>
                <w:szCs w:val="16"/>
              </w:rPr>
              <w:t>Number of new or existing SMEs that receive project support for development (and number of women-led enterprises)</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90565" w14:paraId="58308536" w14:textId="27E5A5D1">
            <w:pPr>
              <w:rPr>
                <w:rFonts w:eastAsia="Calibri" w:cs="Calibri"/>
                <w:sz w:val="16"/>
                <w:szCs w:val="16"/>
              </w:rPr>
            </w:pPr>
            <w:r w:rsidRPr="00F6338A">
              <w:rPr>
                <w:rFonts w:eastAsia="Calibri" w:cs="Calibri"/>
                <w:sz w:val="16"/>
                <w:szCs w:val="16"/>
              </w:rPr>
              <w:t>Number of new or existing SMEs that receive project support for development (and number of women-led enterprises)</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90565" w14:paraId="58733F15" w14:textId="30170DEE">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90565" w14:paraId="5847F9FF" w14:textId="7F7E367A">
            <w:pPr>
              <w:rPr>
                <w:rFonts w:eastAsia="Calibri" w:cs="Calibri"/>
                <w:sz w:val="16"/>
                <w:szCs w:val="16"/>
              </w:rPr>
            </w:pPr>
            <w:r w:rsidRPr="00F6338A">
              <w:rPr>
                <w:rFonts w:eastAsia="Calibri" w:cs="Calibri"/>
                <w:sz w:val="16"/>
                <w:szCs w:val="16"/>
              </w:rPr>
              <w:t xml:space="preserve">Number of new or existing SMEs that receive project support for development (and number of women-led enterprises) </w:t>
            </w:r>
            <w:r w:rsidRPr="00F6338A">
              <w:rPr>
                <w:rFonts w:eastAsia="Calibri" w:cs="Calibri"/>
                <w:color w:val="000000" w:themeColor="text1"/>
                <w:sz w:val="16"/>
                <w:szCs w:val="16"/>
              </w:rPr>
              <w:t>at project start</w:t>
            </w:r>
            <w:r w:rsidRPr="00F6338A" w:rsidDel="00B42D4F">
              <w:rPr>
                <w:rFonts w:eastAsia="Calibri" w:cs="Calibri"/>
                <w:sz w:val="16"/>
                <w:szCs w:val="16"/>
              </w:rPr>
              <w:t xml:space="preserve"> </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5C4E7EA8" w14:textId="27FCF06A">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4A5DD6C3"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0D04C79E" w14:textId="2D9FE35B">
            <w:pPr>
              <w:rPr>
                <w:rFonts w:eastAsia="Calibri" w:cs="Calibri"/>
                <w:sz w:val="16"/>
                <w:szCs w:val="16"/>
                <w:lang w:val="pt-BR"/>
              </w:rPr>
            </w:pPr>
            <w:r w:rsidRPr="00F6338A">
              <w:rPr>
                <w:rFonts w:eastAsia="Calibri" w:cs="Calibri"/>
                <w:sz w:val="16"/>
                <w:szCs w:val="16"/>
                <w:lang w:val="pt-BR"/>
              </w:rPr>
              <w:t>EPA, FDA, MoA, CDA, PADEV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0B6AA489" w14:textId="73F6EFAE">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6E0AD76B" w14:textId="77777777">
        <w:trPr>
          <w:trHeight w:val="240"/>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72A55676" w14:textId="77777777">
            <w:pPr>
              <w:rPr>
                <w:rFonts w:eastAsia="Calibri" w:cs="Calibri"/>
                <w:color w:val="000000" w:themeColor="text1"/>
                <w:sz w:val="16"/>
                <w:szCs w:val="16"/>
              </w:rPr>
            </w:pPr>
            <w:r w:rsidRPr="00F6338A">
              <w:rPr>
                <w:rFonts w:eastAsia="Calibri" w:cs="Calibri"/>
                <w:i/>
                <w:color w:val="000000" w:themeColor="text1"/>
                <w:sz w:val="16"/>
                <w:szCs w:val="16"/>
              </w:rPr>
              <w:t>Indicator 2.1.4</w:t>
            </w:r>
            <w:r w:rsidRPr="00F6338A">
              <w:rPr>
                <w:rFonts w:eastAsia="Calibri" w:cs="Calibri"/>
                <w:i/>
                <w:sz w:val="16"/>
                <w:szCs w:val="16"/>
              </w:rPr>
              <w:t>:</w:t>
            </w:r>
            <w:r w:rsidRPr="00F6338A">
              <w:rPr>
                <w:rFonts w:eastAsia="Calibri" w:cs="Calibri"/>
                <w:color w:val="000000" w:themeColor="text1"/>
                <w:sz w:val="16"/>
                <w:szCs w:val="16"/>
              </w:rPr>
              <w:t xml:space="preserve"> Number of SMEs, producer associations and producers with new links to financial services (and number of women benefiting from improved access)</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90565" w14:paraId="4BF2E31B" w14:textId="69E1F385">
            <w:pPr>
              <w:rPr>
                <w:rFonts w:eastAsia="Calibri" w:cs="Calibri"/>
                <w:sz w:val="16"/>
                <w:szCs w:val="16"/>
              </w:rPr>
            </w:pPr>
            <w:r w:rsidRPr="00F6338A">
              <w:rPr>
                <w:rFonts w:eastAsia="Calibri" w:cs="Calibri"/>
                <w:sz w:val="16"/>
                <w:szCs w:val="16"/>
              </w:rPr>
              <w:t xml:space="preserve"> </w:t>
            </w:r>
            <w:r w:rsidRPr="00F6338A">
              <w:rPr>
                <w:rFonts w:eastAsia="Calibri" w:cs="Calibri"/>
                <w:color w:val="000000" w:themeColor="text1"/>
                <w:sz w:val="16"/>
                <w:szCs w:val="16"/>
              </w:rPr>
              <w:t>Number of SMEs, producer associations and producers with new links to financial services (and number of women benefiting from improved access)</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90565" w14:paraId="3FFF4E90" w14:textId="1C4830E0">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90565" w14:paraId="4075B64A" w14:textId="1887C902">
            <w:pPr>
              <w:rPr>
                <w:rFonts w:eastAsia="Calibri" w:cs="Calibri"/>
                <w:sz w:val="16"/>
                <w:szCs w:val="16"/>
              </w:rPr>
            </w:pPr>
            <w:r w:rsidRPr="00F6338A">
              <w:rPr>
                <w:rFonts w:eastAsia="Calibri" w:cs="Calibri"/>
                <w:sz w:val="16"/>
                <w:szCs w:val="16"/>
              </w:rPr>
              <w:t xml:space="preserve"> </w:t>
            </w:r>
            <w:r w:rsidRPr="00F6338A">
              <w:rPr>
                <w:rFonts w:eastAsia="Calibri" w:cs="Calibri"/>
                <w:color w:val="000000" w:themeColor="text1"/>
                <w:sz w:val="16"/>
                <w:szCs w:val="16"/>
              </w:rPr>
              <w:t>Area of land outside protected areas under improved management at project start</w:t>
            </w:r>
            <w:r w:rsidRPr="00F6338A" w:rsidDel="00B42D4F">
              <w:rPr>
                <w:rFonts w:eastAsia="Calibri" w:cs="Calibri"/>
                <w:sz w:val="16"/>
                <w:szCs w:val="16"/>
              </w:rPr>
              <w:t xml:space="preserve"> </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7EDF15C3" w14:textId="2C371E14">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4F52D4B9"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37B792DA" w14:textId="5989C2A0">
            <w:pPr>
              <w:rPr>
                <w:rFonts w:eastAsia="Calibri" w:cs="Calibri"/>
                <w:sz w:val="16"/>
                <w:szCs w:val="16"/>
                <w:lang w:val="pt-BR"/>
              </w:rPr>
            </w:pPr>
            <w:r w:rsidRPr="00F6338A">
              <w:rPr>
                <w:rFonts w:eastAsia="Calibri" w:cs="Calibri"/>
                <w:sz w:val="16"/>
                <w:szCs w:val="16"/>
                <w:lang w:val="pt-BR"/>
              </w:rPr>
              <w:t>EPA, FDA, MoA, CDA, PADEV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18898047" w14:textId="14FC5A68">
            <w:pPr>
              <w:rPr>
                <w:rFonts w:eastAsia="Calibri" w:cs="Calibri"/>
                <w:i/>
                <w:sz w:val="16"/>
                <w:szCs w:val="16"/>
              </w:rPr>
            </w:pPr>
            <w:r w:rsidRPr="00F6338A">
              <w:rPr>
                <w:rFonts w:eastAsia="Times New Roman" w:cstheme="minorHAnsi"/>
                <w:bCs/>
                <w:sz w:val="16"/>
                <w:szCs w:val="16"/>
              </w:rPr>
              <w:t>Staff time</w:t>
            </w:r>
          </w:p>
        </w:tc>
      </w:tr>
      <w:tr w:rsidRPr="00F6338A" w:rsidR="00B712F7" w:rsidTr="00545DD0" w14:paraId="0F4D56D6" w14:textId="77777777">
        <w:trPr>
          <w:trHeight w:val="225"/>
        </w:trPr>
        <w:tc>
          <w:tcPr>
            <w:tcW w:w="5000" w:type="pct"/>
            <w:gridSpan w:val="8"/>
            <w:tcBorders>
              <w:top w:val="single" w:color="auto" w:sz="8" w:space="0"/>
              <w:left w:val="single" w:color="auto" w:sz="12" w:space="0"/>
              <w:bottom w:val="single" w:color="auto" w:sz="8" w:space="0"/>
              <w:right w:val="single" w:color="auto" w:sz="12" w:space="0"/>
            </w:tcBorders>
            <w:shd w:val="clear" w:color="auto" w:fill="BFBFBF" w:themeFill="background1" w:themeFillShade="BF"/>
            <w:tcMar>
              <w:top w:w="43" w:type="dxa"/>
              <w:left w:w="115" w:type="dxa"/>
              <w:bottom w:w="43" w:type="dxa"/>
              <w:right w:w="115" w:type="dxa"/>
            </w:tcMar>
          </w:tcPr>
          <w:p w:rsidRPr="00F6338A" w:rsidR="00B712F7" w:rsidP="00545DD0" w:rsidRDefault="00B712F7" w14:paraId="30F7037B" w14:textId="77777777">
            <w:pPr>
              <w:rPr>
                <w:rFonts w:eastAsia="Calibri" w:cs="Calibri"/>
                <w:b/>
                <w:color w:val="000000" w:themeColor="text1"/>
                <w:sz w:val="16"/>
                <w:szCs w:val="16"/>
              </w:rPr>
            </w:pPr>
            <w:r w:rsidRPr="00F6338A">
              <w:rPr>
                <w:rFonts w:eastAsia="Calibri" w:cs="Calibri"/>
                <w:b/>
                <w:color w:val="000000" w:themeColor="text1"/>
                <w:sz w:val="16"/>
                <w:szCs w:val="16"/>
              </w:rPr>
              <w:t>Component 3: Strengthening Transboundary Watershed and Forest Landscape Management</w:t>
            </w:r>
          </w:p>
        </w:tc>
      </w:tr>
      <w:tr w:rsidRPr="00F6338A" w:rsidR="00B712F7" w:rsidTr="000F288D" w14:paraId="2BB7DE65"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2508F85B" w14:textId="38B7AAF7">
            <w:pPr>
              <w:rPr>
                <w:rFonts w:eastAsia="Calibri" w:cs="Calibri"/>
                <w:color w:val="000000" w:themeColor="text1"/>
                <w:sz w:val="16"/>
                <w:szCs w:val="16"/>
              </w:rPr>
            </w:pPr>
            <w:r w:rsidRPr="00F6338A">
              <w:rPr>
                <w:rFonts w:eastAsia="Calibri" w:cs="Calibri"/>
                <w:i/>
                <w:color w:val="000000" w:themeColor="text1"/>
                <w:sz w:val="16"/>
                <w:szCs w:val="16"/>
              </w:rPr>
              <w:t>Indicator 3.1</w:t>
            </w:r>
            <w:r w:rsidRPr="00F6338A" w:rsidR="00FB59AC">
              <w:rPr>
                <w:rFonts w:eastAsia="Calibri" w:cs="Calibri"/>
                <w:i/>
                <w:color w:val="000000" w:themeColor="text1"/>
                <w:sz w:val="16"/>
                <w:szCs w:val="16"/>
              </w:rPr>
              <w:t>a</w:t>
            </w:r>
            <w:r w:rsidRPr="00F6338A">
              <w:rPr>
                <w:rFonts w:eastAsia="Calibri" w:cs="Calibri"/>
                <w:i/>
                <w:color w:val="000000" w:themeColor="text1"/>
                <w:sz w:val="16"/>
                <w:szCs w:val="16"/>
              </w:rPr>
              <w:t>:</w:t>
            </w:r>
            <w:r w:rsidRPr="00F6338A">
              <w:rPr>
                <w:rFonts w:eastAsia="Calibri" w:cs="Calibri"/>
                <w:i/>
                <w:sz w:val="16"/>
                <w:szCs w:val="16"/>
              </w:rPr>
              <w:t xml:space="preserve"> </w:t>
            </w:r>
            <w:r w:rsidRPr="00F6338A">
              <w:rPr>
                <w:rFonts w:eastAsia="Calibri" w:cs="Calibri"/>
                <w:color w:val="000000" w:themeColor="text1"/>
                <w:sz w:val="16"/>
                <w:szCs w:val="16"/>
              </w:rPr>
              <w:t>Number of strengthened institutional structures in place to facilitate joint transboundary management of the Mano watershed.</w:t>
            </w:r>
          </w:p>
        </w:tc>
        <w:tc>
          <w:tcPr>
            <w:tcW w:w="597"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36275" w14:paraId="642C7FC4" w14:textId="3024F8EF">
            <w:pPr>
              <w:rPr>
                <w:rFonts w:eastAsia="Calibri" w:cs="Calibri"/>
                <w:sz w:val="16"/>
                <w:szCs w:val="16"/>
              </w:rPr>
            </w:pPr>
            <w:r w:rsidRPr="00F6338A">
              <w:rPr>
                <w:rFonts w:cstheme="minorHAnsi"/>
                <w:sz w:val="16"/>
                <w:szCs w:val="16"/>
              </w:rPr>
              <w:t xml:space="preserve">Number of institutional structures in place to facilitate transboundary management of the Mano watershed </w:t>
            </w:r>
          </w:p>
        </w:tc>
        <w:tc>
          <w:tcPr>
            <w:tcW w:w="615"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577305" w14:paraId="1A2E71B3" w14:textId="156EC8A9">
            <w:pPr>
              <w:rPr>
                <w:rFonts w:eastAsia="Calibri" w:cs="Calibri"/>
                <w:sz w:val="16"/>
                <w:szCs w:val="16"/>
              </w:rPr>
            </w:pPr>
            <w:r w:rsidRPr="00F6338A">
              <w:rPr>
                <w:rFonts w:eastAsia="Times New Roman" w:cstheme="minorHAnsi"/>
                <w:sz w:val="16"/>
                <w:szCs w:val="16"/>
              </w:rPr>
              <w:t>Review of progress reports.</w:t>
            </w:r>
          </w:p>
        </w:tc>
        <w:tc>
          <w:tcPr>
            <w:tcW w:w="603"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9B0017" w14:paraId="02CC9E4C" w14:textId="5614BB15">
            <w:pPr>
              <w:rPr>
                <w:rFonts w:eastAsia="Calibri" w:cs="Calibri"/>
                <w:sz w:val="16"/>
                <w:szCs w:val="16"/>
              </w:rPr>
            </w:pPr>
            <w:r w:rsidRPr="00F6338A">
              <w:rPr>
                <w:rFonts w:eastAsia="Times New Roman" w:cstheme="minorHAnsi"/>
                <w:sz w:val="16"/>
                <w:szCs w:val="16"/>
              </w:rPr>
              <w:t>Number of institutional structures in place to facilitate transboundary management of the Mano watershed at project start</w:t>
            </w:r>
          </w:p>
        </w:tc>
        <w:tc>
          <w:tcPr>
            <w:tcW w:w="603"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7EE17AE9" w14:textId="7459FD9A">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2B352A6B" w14:textId="77777777">
            <w:pPr>
              <w:rPr>
                <w:rFonts w:eastAsia="Calibri" w:cs="Calibri"/>
                <w:sz w:val="16"/>
                <w:szCs w:val="16"/>
              </w:rPr>
            </w:pPr>
            <w:r w:rsidRPr="00F6338A">
              <w:rPr>
                <w:rFonts w:eastAsia="Calibri" w:cs="Calibri"/>
                <w:sz w:val="16"/>
                <w:szCs w:val="16"/>
              </w:rPr>
              <w:t>Annual</w:t>
            </w:r>
          </w:p>
        </w:tc>
        <w:tc>
          <w:tcPr>
            <w:tcW w:w="609"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31A91952" w14:textId="3B62E924">
            <w:pPr>
              <w:rPr>
                <w:rFonts w:eastAsia="Calibri" w:cs="Calibri"/>
                <w:sz w:val="16"/>
                <w:szCs w:val="16"/>
              </w:rPr>
            </w:pPr>
            <w:r w:rsidRPr="00F6338A">
              <w:rPr>
                <w:rFonts w:eastAsia="Calibri" w:cs="Calibri"/>
                <w:sz w:val="16"/>
                <w:szCs w:val="16"/>
              </w:rPr>
              <w:t>EPA, TNC, SCNL</w:t>
            </w:r>
          </w:p>
        </w:tc>
        <w:tc>
          <w:tcPr>
            <w:tcW w:w="610" w:type="pct"/>
            <w:tcBorders>
              <w:top w:val="nil"/>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3F3D3F72" w14:textId="5C96EF01">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0F58FB6F" w14:textId="77777777">
        <w:trPr>
          <w:trHeight w:val="240"/>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47DB8456" w14:textId="77323903">
            <w:pPr>
              <w:rPr>
                <w:rFonts w:eastAsia="Calibri" w:cs="Calibri"/>
                <w:i/>
                <w:color w:val="000000" w:themeColor="text1"/>
                <w:sz w:val="16"/>
                <w:szCs w:val="16"/>
              </w:rPr>
            </w:pPr>
            <w:r w:rsidRPr="00F6338A">
              <w:rPr>
                <w:rFonts w:eastAsia="Calibri" w:cs="Calibri"/>
                <w:i/>
                <w:color w:val="000000" w:themeColor="text1"/>
                <w:sz w:val="16"/>
                <w:szCs w:val="16"/>
              </w:rPr>
              <w:t>Indicator 3.1b:</w:t>
            </w:r>
            <w:r w:rsidRPr="00F6338A">
              <w:rPr>
                <w:rFonts w:eastAsia="Calibri" w:cs="Calibri"/>
                <w:color w:val="000000" w:themeColor="text1"/>
                <w:sz w:val="16"/>
                <w:szCs w:val="16"/>
              </w:rPr>
              <w:t xml:space="preserve"> </w:t>
            </w:r>
            <w:r w:rsidRPr="00F6338A" w:rsidR="00FB59AC">
              <w:rPr>
                <w:rFonts w:eastAsia="Calibri" w:cs="Calibri"/>
                <w:color w:val="000000" w:themeColor="text1"/>
                <w:sz w:val="16"/>
                <w:szCs w:val="16"/>
              </w:rPr>
              <w:t>Level of engagement in IW: LEARN through participation and delivery of key products (GEF Core sub-Indicator 7.4).</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36275" w14:paraId="4B70A132" w14:textId="255BECE8">
            <w:pPr>
              <w:rPr>
                <w:rFonts w:eastAsia="Calibri" w:cs="Calibri"/>
                <w:sz w:val="16"/>
                <w:szCs w:val="16"/>
              </w:rPr>
            </w:pPr>
            <w:r w:rsidRPr="00F6338A">
              <w:rPr>
                <w:rFonts w:cstheme="minorHAnsi"/>
                <w:sz w:val="16"/>
                <w:szCs w:val="16"/>
              </w:rPr>
              <w:t xml:space="preserve"> Level of engagement in IW: LEARN    through participation and delivery of key products</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FB59AC" w:rsidP="00545DD0" w:rsidRDefault="00577305" w14:paraId="3AE4DFB8" w14:textId="24D4510E">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9B0017" w14:paraId="7967668A" w14:textId="00365D4F">
            <w:pPr>
              <w:rPr>
                <w:rFonts w:eastAsia="Calibri" w:cs="Calibri"/>
                <w:sz w:val="16"/>
                <w:szCs w:val="16"/>
              </w:rPr>
            </w:pPr>
            <w:r w:rsidRPr="00F6338A">
              <w:rPr>
                <w:rFonts w:eastAsia="Times New Roman" w:cstheme="minorHAnsi"/>
                <w:sz w:val="16"/>
                <w:szCs w:val="16"/>
              </w:rPr>
              <w:t xml:space="preserve"> Level of engagement in IW: LEARN    through participation and delivery of key products at project start</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0ED5AE07" w14:textId="40A63D4C">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3681F99E"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3351E948" w14:textId="448A5CC9">
            <w:pPr>
              <w:rPr>
                <w:rFonts w:eastAsia="Calibri" w:cs="Calibri"/>
                <w:sz w:val="16"/>
                <w:szCs w:val="16"/>
              </w:rPr>
            </w:pPr>
            <w:r w:rsidRPr="00F6338A">
              <w:rPr>
                <w:rFonts w:eastAsia="Calibri" w:cs="Calibri"/>
                <w:sz w:val="16"/>
                <w:szCs w:val="16"/>
              </w:rPr>
              <w:t>EPA, TNC,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686F428D" w14:textId="288D4164">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49BA61E6" w14:textId="77777777">
        <w:trPr>
          <w:trHeight w:val="240"/>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63B28D7D" w14:textId="77777777">
            <w:pPr>
              <w:rPr>
                <w:rFonts w:eastAsia="Calibri" w:cs="Calibri"/>
                <w:sz w:val="16"/>
                <w:szCs w:val="16"/>
              </w:rPr>
            </w:pPr>
            <w:r w:rsidRPr="00F6338A">
              <w:rPr>
                <w:rFonts w:eastAsia="Calibri" w:cs="Calibri"/>
                <w:i/>
                <w:color w:val="000000" w:themeColor="text1"/>
                <w:sz w:val="16"/>
                <w:szCs w:val="16"/>
              </w:rPr>
              <w:t>Indicator 3.1.1</w:t>
            </w:r>
            <w:r w:rsidRPr="00F6338A">
              <w:rPr>
                <w:rFonts w:eastAsia="Calibri" w:cs="Calibri"/>
                <w:color w:val="000000" w:themeColor="text1"/>
                <w:sz w:val="16"/>
                <w:szCs w:val="16"/>
              </w:rPr>
              <w:t xml:space="preserve">: </w:t>
            </w:r>
            <w:r w:rsidRPr="00F6338A">
              <w:rPr>
                <w:rFonts w:eastAsia="Calibri" w:cs="Calibri"/>
                <w:sz w:val="16"/>
                <w:szCs w:val="16"/>
              </w:rPr>
              <w:t xml:space="preserve">Number of committees supported to undertake actions for </w:t>
            </w:r>
            <w:r w:rsidRPr="00F6338A">
              <w:rPr>
                <w:rFonts w:eastAsia="Calibri" w:cs="Calibri"/>
                <w:sz w:val="16"/>
                <w:szCs w:val="16"/>
              </w:rPr>
              <w:t>joint cross-border natural resource management</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36275" w14:paraId="53EAEF24" w14:textId="0B165A86">
            <w:pPr>
              <w:rPr>
                <w:rFonts w:eastAsia="Calibri" w:cs="Calibri"/>
                <w:sz w:val="16"/>
                <w:szCs w:val="16"/>
              </w:rPr>
            </w:pPr>
            <w:r w:rsidRPr="00F6338A">
              <w:rPr>
                <w:rFonts w:cstheme="minorHAnsi"/>
                <w:sz w:val="16"/>
                <w:szCs w:val="16"/>
              </w:rPr>
              <w:t xml:space="preserve">Number of committees supported to undertake actions </w:t>
            </w:r>
            <w:r w:rsidRPr="00F6338A">
              <w:rPr>
                <w:rFonts w:cstheme="minorHAnsi"/>
                <w:sz w:val="16"/>
                <w:szCs w:val="16"/>
              </w:rPr>
              <w:t>for joint cross-border natural resource management</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577305" w14:paraId="76E52625" w14:textId="739B6F70">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9B0017" w14:paraId="4FF55320" w14:textId="2D0F14B3">
            <w:pPr>
              <w:rPr>
                <w:rFonts w:eastAsia="Calibri" w:cs="Calibri"/>
                <w:sz w:val="16"/>
                <w:szCs w:val="16"/>
              </w:rPr>
            </w:pPr>
            <w:r w:rsidRPr="00F6338A">
              <w:rPr>
                <w:rFonts w:eastAsia="Times New Roman" w:cstheme="minorHAnsi"/>
                <w:sz w:val="16"/>
                <w:szCs w:val="16"/>
              </w:rPr>
              <w:t xml:space="preserve">Number of committees supported to undertake actions </w:t>
            </w:r>
            <w:r w:rsidRPr="00F6338A">
              <w:rPr>
                <w:rFonts w:eastAsia="Times New Roman" w:cstheme="minorHAnsi"/>
                <w:sz w:val="16"/>
                <w:szCs w:val="16"/>
              </w:rPr>
              <w:t>for joint cross-border natural resource management at project start</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1182CBDE" w14:textId="3699D7FE">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61D3C3EF"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1410A22F" w14:textId="46FFF142">
            <w:pPr>
              <w:rPr>
                <w:rFonts w:eastAsia="Calibri" w:cs="Calibri"/>
                <w:sz w:val="16"/>
                <w:szCs w:val="16"/>
              </w:rPr>
            </w:pPr>
            <w:r w:rsidRPr="00F6338A">
              <w:rPr>
                <w:rFonts w:eastAsia="Calibri" w:cs="Calibri"/>
                <w:sz w:val="16"/>
                <w:szCs w:val="16"/>
              </w:rPr>
              <w:t>EPA, TNC,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5D2AB04D" w14:textId="63D73D7A">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6B36EA9D"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0E4A8BED" w14:textId="77777777">
            <w:pPr>
              <w:rPr>
                <w:rFonts w:eastAsia="Calibri" w:cs="Calibri"/>
                <w:color w:val="000000" w:themeColor="text1"/>
                <w:sz w:val="16"/>
                <w:szCs w:val="16"/>
              </w:rPr>
            </w:pPr>
            <w:r w:rsidRPr="00F6338A">
              <w:rPr>
                <w:rFonts w:eastAsia="Calibri" w:cs="Calibri"/>
                <w:i/>
                <w:color w:val="000000" w:themeColor="text1"/>
                <w:sz w:val="16"/>
                <w:szCs w:val="16"/>
              </w:rPr>
              <w:t>Indicator 3.1.2</w:t>
            </w:r>
            <w:r w:rsidRPr="00F6338A">
              <w:rPr>
                <w:rFonts w:eastAsia="Calibri" w:cs="Calibri"/>
                <w:i/>
                <w:sz w:val="16"/>
                <w:szCs w:val="16"/>
              </w:rPr>
              <w:t>:</w:t>
            </w:r>
            <w:r w:rsidRPr="00F6338A">
              <w:rPr>
                <w:rFonts w:eastAsia="Calibri" w:cs="Calibri"/>
                <w:color w:val="000000" w:themeColor="text1"/>
                <w:sz w:val="16"/>
                <w:szCs w:val="16"/>
              </w:rPr>
              <w:t xml:space="preserve"> </w:t>
            </w:r>
            <w:r w:rsidRPr="00F6338A">
              <w:rPr>
                <w:rFonts w:eastAsia="Calibri" w:cs="Calibri"/>
                <w:sz w:val="16"/>
                <w:szCs w:val="16"/>
              </w:rPr>
              <w:t>Number of trainings undertaken by the Guinean Forests Regional Coordination Project on applied research to inform decision-making in watershed management</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36275" w14:paraId="5CE6AEA1" w14:textId="535E5C9E">
            <w:pPr>
              <w:rPr>
                <w:rFonts w:eastAsia="Calibri" w:cs="Calibri"/>
                <w:sz w:val="16"/>
                <w:szCs w:val="16"/>
              </w:rPr>
            </w:pPr>
            <w:r w:rsidRPr="00F6338A">
              <w:rPr>
                <w:rFonts w:cstheme="minorHAnsi"/>
                <w:sz w:val="16"/>
                <w:szCs w:val="16"/>
              </w:rPr>
              <w:t>Number of trainings undertaken towards applied research to guide decision-making in transboundary natural resources management</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577305" w14:paraId="18C644C9" w14:textId="6613F76E">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9B0017" w14:paraId="094994E3" w14:textId="27083597">
            <w:pPr>
              <w:rPr>
                <w:rFonts w:eastAsia="Calibri" w:cs="Calibri"/>
                <w:sz w:val="16"/>
                <w:szCs w:val="16"/>
              </w:rPr>
            </w:pPr>
            <w:r w:rsidRPr="00F6338A">
              <w:rPr>
                <w:rFonts w:eastAsia="Times New Roman" w:cstheme="minorHAnsi"/>
                <w:sz w:val="16"/>
                <w:szCs w:val="16"/>
              </w:rPr>
              <w:t>Number of applied research initiatives undertaken to guide decision-making in transboundary natural resources management at project start</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66E16EFA" w14:textId="00FCBAA6">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716B5498"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3D993B03" w14:textId="7A912F25">
            <w:pPr>
              <w:rPr>
                <w:rFonts w:eastAsia="Calibri" w:cs="Calibri"/>
                <w:sz w:val="16"/>
                <w:szCs w:val="16"/>
              </w:rPr>
            </w:pPr>
            <w:r w:rsidRPr="00F6338A">
              <w:rPr>
                <w:rFonts w:eastAsia="Calibri" w:cs="Calibri"/>
                <w:sz w:val="16"/>
                <w:szCs w:val="16"/>
              </w:rPr>
              <w:t>EPA, TNC,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3A79BC3B" w14:textId="2ECA8B2A">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05215A68"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34D3784E" w14:textId="77777777">
            <w:pPr>
              <w:rPr>
                <w:rFonts w:eastAsia="Calibri" w:cs="Calibri"/>
                <w:sz w:val="16"/>
                <w:szCs w:val="16"/>
              </w:rPr>
            </w:pPr>
            <w:r w:rsidRPr="00F6338A">
              <w:rPr>
                <w:rFonts w:eastAsia="Calibri" w:cs="Calibri"/>
                <w:i/>
                <w:color w:val="000000" w:themeColor="text1"/>
                <w:sz w:val="16"/>
                <w:szCs w:val="16"/>
              </w:rPr>
              <w:t>Indicator 3</w:t>
            </w:r>
            <w:r w:rsidRPr="00F6338A">
              <w:rPr>
                <w:rFonts w:eastAsia="Calibri" w:cs="Calibri"/>
                <w:i/>
                <w:sz w:val="16"/>
                <w:szCs w:val="16"/>
              </w:rPr>
              <w:t>.1.3:</w:t>
            </w:r>
            <w:r w:rsidRPr="00F6338A">
              <w:rPr>
                <w:rFonts w:eastAsia="Calibri" w:cs="Calibri"/>
                <w:color w:val="000000" w:themeColor="text1"/>
                <w:sz w:val="16"/>
                <w:szCs w:val="16"/>
              </w:rPr>
              <w:t xml:space="preserve"> </w:t>
            </w:r>
            <w:r w:rsidRPr="00F6338A">
              <w:rPr>
                <w:rFonts w:eastAsia="Calibri" w:cs="Calibri"/>
                <w:sz w:val="16"/>
                <w:szCs w:val="16"/>
              </w:rPr>
              <w:t>Number of nature-based initiatives implemented in the watershed to improve ecosystem health and reduce riverbank deterioration</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36275" w14:paraId="2FBB1823" w14:textId="2B499EDA">
            <w:pPr>
              <w:rPr>
                <w:rFonts w:eastAsia="Calibri" w:cs="Calibri"/>
                <w:sz w:val="16"/>
                <w:szCs w:val="16"/>
              </w:rPr>
            </w:pPr>
            <w:r w:rsidRPr="00F6338A">
              <w:rPr>
                <w:rFonts w:cstheme="minorHAnsi"/>
                <w:sz w:val="16"/>
                <w:szCs w:val="16"/>
              </w:rPr>
              <w:t>Number of nature-based initiatives implemented in the watershed to improve ecosystem health and reduce riverbank deterioration</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577305" w14:paraId="3799BB5A" w14:textId="425FEDCF">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9B0017" w14:paraId="1FB52DDC" w14:textId="7532E527">
            <w:pPr>
              <w:rPr>
                <w:rFonts w:eastAsia="Calibri" w:cs="Calibri"/>
                <w:sz w:val="16"/>
                <w:szCs w:val="16"/>
              </w:rPr>
            </w:pPr>
            <w:r w:rsidRPr="00F6338A">
              <w:rPr>
                <w:rFonts w:eastAsia="Times New Roman" w:cstheme="minorHAnsi"/>
                <w:sz w:val="16"/>
                <w:szCs w:val="16"/>
              </w:rPr>
              <w:t>Number of nature-based initiatives implemented in the watershed to improve ecosystem health and reduce riverbank deterioration at project start</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04AD1350" w14:textId="3C8E09E5">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7ECA94FD"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3CC29F34" w14:textId="301E726E">
            <w:pPr>
              <w:rPr>
                <w:rFonts w:eastAsia="Calibri" w:cs="Calibri"/>
                <w:sz w:val="16"/>
                <w:szCs w:val="16"/>
              </w:rPr>
            </w:pPr>
            <w:r w:rsidRPr="00F6338A">
              <w:rPr>
                <w:rFonts w:eastAsia="Calibri" w:cs="Calibri"/>
                <w:sz w:val="16"/>
                <w:szCs w:val="16"/>
              </w:rPr>
              <w:t>EPA, TNC,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116259F2" w14:textId="1B18B071">
            <w:pPr>
              <w:rPr>
                <w:rFonts w:eastAsia="Calibri" w:cs="Calibri"/>
                <w:i/>
                <w:sz w:val="16"/>
                <w:szCs w:val="16"/>
              </w:rPr>
            </w:pPr>
            <w:r w:rsidRPr="00F6338A">
              <w:rPr>
                <w:rFonts w:eastAsia="Times New Roman" w:cstheme="minorHAnsi"/>
                <w:bCs/>
                <w:sz w:val="16"/>
                <w:szCs w:val="16"/>
              </w:rPr>
              <w:t>Staff time</w:t>
            </w:r>
          </w:p>
        </w:tc>
      </w:tr>
      <w:tr w:rsidRPr="00F6338A" w:rsidR="00B712F7" w:rsidTr="00545DD0" w14:paraId="726AB4F1" w14:textId="77777777">
        <w:trPr>
          <w:trHeight w:val="225"/>
        </w:trPr>
        <w:tc>
          <w:tcPr>
            <w:tcW w:w="5000" w:type="pct"/>
            <w:gridSpan w:val="8"/>
            <w:tcBorders>
              <w:top w:val="single" w:color="auto" w:sz="8" w:space="0"/>
              <w:left w:val="single" w:color="auto" w:sz="12" w:space="0"/>
              <w:bottom w:val="single" w:color="auto" w:sz="8" w:space="0"/>
              <w:right w:val="single" w:color="auto" w:sz="12" w:space="0"/>
            </w:tcBorders>
            <w:shd w:val="clear" w:color="auto" w:fill="BFBFBF" w:themeFill="background1" w:themeFillShade="BF"/>
            <w:tcMar>
              <w:top w:w="43" w:type="dxa"/>
              <w:left w:w="115" w:type="dxa"/>
              <w:bottom w:w="43" w:type="dxa"/>
              <w:right w:w="115" w:type="dxa"/>
            </w:tcMar>
          </w:tcPr>
          <w:p w:rsidRPr="00F6338A" w:rsidR="00B712F7" w:rsidP="00545DD0" w:rsidRDefault="00B712F7" w14:paraId="6B95F1D0" w14:textId="77777777">
            <w:pPr>
              <w:rPr>
                <w:rFonts w:eastAsia="Calibri" w:cs="Calibri"/>
                <w:b/>
                <w:color w:val="000000" w:themeColor="text1"/>
                <w:sz w:val="16"/>
                <w:szCs w:val="16"/>
              </w:rPr>
            </w:pPr>
            <w:r w:rsidRPr="00F6338A">
              <w:rPr>
                <w:rFonts w:eastAsia="Calibri" w:cs="Calibri"/>
                <w:b/>
                <w:color w:val="000000" w:themeColor="text1"/>
                <w:sz w:val="16"/>
                <w:szCs w:val="16"/>
              </w:rPr>
              <w:t>Component 4: Capacity building and strengthened collaboration, learning, and knowledge sharing</w:t>
            </w:r>
          </w:p>
        </w:tc>
      </w:tr>
      <w:tr w:rsidRPr="00F6338A" w:rsidR="00B712F7" w:rsidTr="000F288D" w14:paraId="0D952948"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02AC6F7A" w14:textId="77777777">
            <w:pPr>
              <w:rPr>
                <w:rFonts w:eastAsia="Calibri" w:cs="Calibri"/>
                <w:color w:val="000000" w:themeColor="text1"/>
                <w:sz w:val="16"/>
                <w:szCs w:val="16"/>
              </w:rPr>
            </w:pPr>
            <w:r w:rsidRPr="00F6338A">
              <w:rPr>
                <w:rFonts w:eastAsia="Calibri" w:cs="Calibri"/>
                <w:i/>
                <w:color w:val="000000" w:themeColor="text1"/>
                <w:sz w:val="16"/>
                <w:szCs w:val="16"/>
              </w:rPr>
              <w:t>Indicator 4.1:</w:t>
            </w:r>
            <w:r w:rsidRPr="00F6338A">
              <w:rPr>
                <w:rFonts w:eastAsia="Calibri" w:cs="Calibri"/>
                <w:color w:val="000000" w:themeColor="text1"/>
                <w:sz w:val="16"/>
                <w:szCs w:val="16"/>
              </w:rPr>
              <w:t xml:space="preserve"> </w:t>
            </w:r>
            <w:r w:rsidRPr="00F6338A">
              <w:rPr>
                <w:rFonts w:eastAsia="Calibri" w:cs="Calibri"/>
                <w:color w:val="1B1B1B"/>
                <w:sz w:val="16"/>
                <w:szCs w:val="16"/>
              </w:rPr>
              <w:t>Number of initiatives at various levels coordinating and sharing with the Liberia Project</w:t>
            </w:r>
          </w:p>
        </w:tc>
        <w:tc>
          <w:tcPr>
            <w:tcW w:w="597"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8356A" w14:paraId="2C3D3A6B" w14:textId="1D35A7A9">
            <w:pPr>
              <w:rPr>
                <w:rFonts w:eastAsia="Calibri" w:cs="Calibri"/>
                <w:sz w:val="16"/>
                <w:szCs w:val="16"/>
              </w:rPr>
            </w:pPr>
            <w:r w:rsidRPr="00F6338A">
              <w:rPr>
                <w:rFonts w:cstheme="minorHAnsi"/>
                <w:sz w:val="16"/>
                <w:szCs w:val="16"/>
              </w:rPr>
              <w:t>Number of initiatives at various levels coordinating and sharing with the Liberia Guinean Forests Child Project</w:t>
            </w:r>
          </w:p>
        </w:tc>
        <w:tc>
          <w:tcPr>
            <w:tcW w:w="615"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8356A" w14:paraId="43F6DCF6" w14:textId="2E6DB23F">
            <w:pPr>
              <w:rPr>
                <w:rFonts w:eastAsia="Calibri" w:cs="Calibri"/>
                <w:sz w:val="16"/>
                <w:szCs w:val="16"/>
              </w:rPr>
            </w:pPr>
            <w:r w:rsidRPr="00F6338A">
              <w:rPr>
                <w:rFonts w:eastAsia="Times New Roman" w:cstheme="minorHAnsi"/>
                <w:sz w:val="16"/>
                <w:szCs w:val="16"/>
              </w:rPr>
              <w:t>Review of progress reports.</w:t>
            </w:r>
          </w:p>
        </w:tc>
        <w:tc>
          <w:tcPr>
            <w:tcW w:w="603"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DF31F5" w14:paraId="70879BC9" w14:textId="415BE90A">
            <w:pPr>
              <w:rPr>
                <w:rFonts w:eastAsia="Calibri" w:cs="Calibri"/>
                <w:sz w:val="16"/>
                <w:szCs w:val="16"/>
              </w:rPr>
            </w:pPr>
            <w:r w:rsidRPr="00F6338A">
              <w:rPr>
                <w:rFonts w:cstheme="minorHAnsi"/>
                <w:sz w:val="16"/>
                <w:szCs w:val="16"/>
              </w:rPr>
              <w:t>Number of initiatives at various levels coordinating and sharing with the Liberia Guinean Forests Child Project at project start</w:t>
            </w:r>
          </w:p>
        </w:tc>
        <w:tc>
          <w:tcPr>
            <w:tcW w:w="603"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1D7066BB" w14:textId="7E07E96A">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7C21DF62" w14:textId="77777777">
            <w:pPr>
              <w:rPr>
                <w:rFonts w:eastAsia="Calibri" w:cs="Calibri"/>
                <w:sz w:val="16"/>
                <w:szCs w:val="16"/>
              </w:rPr>
            </w:pPr>
            <w:r w:rsidRPr="00F6338A">
              <w:rPr>
                <w:rFonts w:eastAsia="Calibri" w:cs="Calibri"/>
                <w:sz w:val="16"/>
                <w:szCs w:val="16"/>
              </w:rPr>
              <w:t>Annual</w:t>
            </w:r>
          </w:p>
        </w:tc>
        <w:tc>
          <w:tcPr>
            <w:tcW w:w="609"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3A83AF6F" w14:textId="10927DF9">
            <w:pPr>
              <w:rPr>
                <w:rFonts w:eastAsia="Calibri" w:cs="Calibri"/>
                <w:sz w:val="16"/>
                <w:szCs w:val="16"/>
              </w:rPr>
            </w:pPr>
            <w:r w:rsidRPr="00F6338A">
              <w:rPr>
                <w:rFonts w:eastAsia="Calibri" w:cs="Calibri"/>
                <w:sz w:val="16"/>
                <w:szCs w:val="16"/>
              </w:rPr>
              <w:t>EPA, SCNL</w:t>
            </w:r>
          </w:p>
        </w:tc>
        <w:tc>
          <w:tcPr>
            <w:tcW w:w="610" w:type="pct"/>
            <w:tcBorders>
              <w:top w:val="nil"/>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68EE007A" w14:textId="5EF773AD">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624C3C02" w14:textId="77777777">
        <w:trPr>
          <w:trHeight w:val="240"/>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2E5D6448" w14:textId="77777777">
            <w:pPr>
              <w:rPr>
                <w:rFonts w:eastAsia="Calibri" w:cs="Calibri"/>
                <w:color w:val="000000" w:themeColor="text1"/>
                <w:sz w:val="16"/>
                <w:szCs w:val="16"/>
              </w:rPr>
            </w:pPr>
            <w:r w:rsidRPr="00F6338A">
              <w:rPr>
                <w:rFonts w:eastAsia="Calibri" w:cs="Calibri"/>
                <w:i/>
                <w:color w:val="000000" w:themeColor="text1"/>
                <w:sz w:val="16"/>
                <w:szCs w:val="16"/>
              </w:rPr>
              <w:t xml:space="preserve">Indicator </w:t>
            </w:r>
            <w:r w:rsidRPr="00F6338A">
              <w:rPr>
                <w:rFonts w:eastAsia="Calibri" w:cs="Calibri"/>
                <w:i/>
                <w:sz w:val="16"/>
                <w:szCs w:val="16"/>
              </w:rPr>
              <w:t>4.1.1:</w:t>
            </w:r>
            <w:r w:rsidRPr="00F6338A">
              <w:rPr>
                <w:rFonts w:eastAsia="Calibri" w:cs="Calibri"/>
                <w:color w:val="000000" w:themeColor="text1"/>
                <w:sz w:val="16"/>
                <w:szCs w:val="16"/>
              </w:rPr>
              <w:t xml:space="preserve"> </w:t>
            </w:r>
            <w:r w:rsidRPr="00F6338A">
              <w:rPr>
                <w:rFonts w:eastAsia="Calibri" w:cs="Calibri"/>
                <w:color w:val="1B1B1B"/>
                <w:sz w:val="16"/>
                <w:szCs w:val="16"/>
              </w:rPr>
              <w:t>Number of Knowledge Management and Communications Strategies developed (including gender, equality and inclusion aspects)</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8356A" w14:paraId="4FDCEFAD" w14:textId="561D92DB">
            <w:pPr>
              <w:rPr>
                <w:rFonts w:eastAsia="Calibri" w:cs="Calibri"/>
                <w:sz w:val="16"/>
                <w:szCs w:val="16"/>
              </w:rPr>
            </w:pPr>
            <w:r w:rsidRPr="00F6338A">
              <w:rPr>
                <w:rFonts w:cstheme="minorHAnsi"/>
                <w:sz w:val="16"/>
                <w:szCs w:val="16"/>
              </w:rPr>
              <w:t>Number of Knowledge Management and Communications Strategies developed (including Gender, equality and inclusion aspects)</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8356A" w14:paraId="69E3B1A9" w14:textId="4797C1B0">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DF31F5" w14:paraId="5F239D39" w14:textId="23EE4685">
            <w:pPr>
              <w:rPr>
                <w:rFonts w:eastAsia="Calibri" w:cs="Calibri"/>
                <w:sz w:val="16"/>
                <w:szCs w:val="16"/>
              </w:rPr>
            </w:pPr>
            <w:r w:rsidRPr="00F6338A">
              <w:rPr>
                <w:rFonts w:cstheme="minorHAnsi"/>
                <w:sz w:val="16"/>
                <w:szCs w:val="16"/>
              </w:rPr>
              <w:t>Number of Knowledge Management and Communications Strategies developed (including Gender, equality and inclusion aspects) at project start</w:t>
            </w:r>
            <w:r w:rsidRPr="00F6338A" w:rsidDel="00DF31F5">
              <w:rPr>
                <w:rFonts w:eastAsia="Calibri" w:cs="Calibri"/>
                <w:sz w:val="16"/>
                <w:szCs w:val="16"/>
              </w:rPr>
              <w:t xml:space="preserve"> </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74538512" w14:textId="07141E08">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4324FCEC"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7D07CD76" w14:textId="29D0D7D9">
            <w:pPr>
              <w:rPr>
                <w:rFonts w:eastAsia="Calibri" w:cs="Calibri"/>
                <w:sz w:val="16"/>
                <w:szCs w:val="16"/>
              </w:rPr>
            </w:pPr>
            <w:r w:rsidRPr="00F6338A">
              <w:rPr>
                <w:rFonts w:eastAsia="Calibri" w:cs="Calibri"/>
                <w:sz w:val="16"/>
                <w:szCs w:val="16"/>
              </w:rPr>
              <w:t>EPA,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2F621F01" w14:textId="4BF5697C">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6B043EBD" w14:textId="77777777">
        <w:trPr>
          <w:trHeight w:val="240"/>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21A6FFFB" w14:textId="77777777">
            <w:pPr>
              <w:rPr>
                <w:rFonts w:eastAsia="Calibri" w:cs="Calibri"/>
                <w:color w:val="1B1B1B"/>
                <w:sz w:val="16"/>
                <w:szCs w:val="16"/>
              </w:rPr>
            </w:pPr>
            <w:r w:rsidRPr="00F6338A">
              <w:rPr>
                <w:rFonts w:eastAsia="Calibri" w:cs="Calibri"/>
                <w:i/>
                <w:color w:val="1B1B1B"/>
                <w:sz w:val="16"/>
                <w:szCs w:val="16"/>
              </w:rPr>
              <w:t xml:space="preserve">Indicator 4.1.2: </w:t>
            </w:r>
            <w:r w:rsidRPr="00F6338A">
              <w:rPr>
                <w:rFonts w:eastAsia="Calibri" w:cs="Calibri"/>
                <w:color w:val="1B1B1B"/>
                <w:sz w:val="16"/>
                <w:szCs w:val="16"/>
              </w:rPr>
              <w:t>Number of Liberian participants in the GFIP 3-day Annual Forums organised by CI and Birdlife</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8356A" w14:paraId="1EB6FF33" w14:textId="20DCA918">
            <w:pPr>
              <w:rPr>
                <w:rFonts w:eastAsia="Calibri" w:cs="Calibri"/>
                <w:sz w:val="16"/>
                <w:szCs w:val="16"/>
              </w:rPr>
            </w:pPr>
            <w:r w:rsidRPr="00F6338A">
              <w:rPr>
                <w:rFonts w:cstheme="minorHAnsi"/>
                <w:sz w:val="16"/>
                <w:szCs w:val="16"/>
              </w:rPr>
              <w:t>Number of Liberian participants in the Guinean Forests Regional Coordination and Learning Project 3-day Annual Forums</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8356A" w14:paraId="6D691826" w14:textId="4C4FB889">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DF31F5" w14:paraId="73D054B9" w14:textId="2967502A">
            <w:pPr>
              <w:rPr>
                <w:rFonts w:eastAsia="Calibri" w:cs="Calibri"/>
                <w:sz w:val="16"/>
                <w:szCs w:val="16"/>
              </w:rPr>
            </w:pPr>
            <w:r w:rsidRPr="00F6338A">
              <w:rPr>
                <w:rFonts w:cstheme="minorHAnsi"/>
                <w:sz w:val="16"/>
                <w:szCs w:val="16"/>
              </w:rPr>
              <w:t>Number of Liberian participants in the Guinean Forests Regional Coordination and Learning Project 3-day Annual Forums at project start</w:t>
            </w:r>
            <w:r w:rsidRPr="00F6338A" w:rsidDel="00DF31F5">
              <w:rPr>
                <w:rFonts w:eastAsia="Calibri" w:cs="Calibri"/>
                <w:sz w:val="16"/>
                <w:szCs w:val="16"/>
              </w:rPr>
              <w:t xml:space="preserve"> </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1A4F4534" w14:textId="7B7B206A">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6E1EA970"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29572DD1" w14:textId="3D977573">
            <w:pPr>
              <w:rPr>
                <w:rFonts w:eastAsia="Calibri" w:cs="Calibri"/>
                <w:sz w:val="16"/>
                <w:szCs w:val="16"/>
              </w:rPr>
            </w:pPr>
            <w:r w:rsidRPr="00F6338A">
              <w:rPr>
                <w:rFonts w:eastAsia="Calibri" w:cs="Calibri"/>
                <w:sz w:val="16"/>
                <w:szCs w:val="16"/>
              </w:rPr>
              <w:t>EPA,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108575C8" w14:textId="4B0BEC7F">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0ADA5249"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1CE7C4A2" w14:textId="655BF734">
            <w:pPr>
              <w:rPr>
                <w:rFonts w:eastAsia="Calibri" w:cs="Calibri"/>
                <w:color w:val="1B1B1B"/>
                <w:sz w:val="16"/>
                <w:szCs w:val="16"/>
              </w:rPr>
            </w:pPr>
            <w:r w:rsidRPr="00F6338A">
              <w:rPr>
                <w:rFonts w:eastAsia="Calibri" w:cs="Calibri"/>
                <w:i/>
                <w:color w:val="1B1B1B"/>
                <w:sz w:val="16"/>
                <w:szCs w:val="16"/>
              </w:rPr>
              <w:t xml:space="preserve">Indicator 4.1.3:  </w:t>
            </w:r>
            <w:r w:rsidRPr="00F6338A">
              <w:rPr>
                <w:rFonts w:eastAsia="Calibri" w:cs="Calibri"/>
                <w:color w:val="1B1B1B"/>
                <w:sz w:val="16"/>
                <w:szCs w:val="16"/>
              </w:rPr>
              <w:t xml:space="preserve">Number of Learning and Exposure Visits </w:t>
            </w:r>
            <w:r w:rsidRPr="00F6338A" w:rsidR="00BD0FBE">
              <w:rPr>
                <w:rFonts w:eastAsia="Calibri" w:cs="Calibri"/>
                <w:color w:val="1B1B1B"/>
                <w:sz w:val="16"/>
                <w:szCs w:val="16"/>
              </w:rPr>
              <w:t>attended</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8356A" w14:paraId="026F4AF4" w14:textId="768188D4">
            <w:pPr>
              <w:rPr>
                <w:rFonts w:eastAsia="Calibri" w:cs="Calibri"/>
                <w:sz w:val="16"/>
                <w:szCs w:val="16"/>
              </w:rPr>
            </w:pPr>
            <w:r w:rsidRPr="00F6338A">
              <w:rPr>
                <w:rFonts w:cstheme="minorHAnsi"/>
                <w:sz w:val="16"/>
                <w:szCs w:val="16"/>
              </w:rPr>
              <w:t>Number of Learning and Exposure Visits</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8356A" w14:paraId="029B2CCA" w14:textId="626B14DD">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DF31F5" w14:paraId="1611F311" w14:textId="410C5932">
            <w:pPr>
              <w:rPr>
                <w:rFonts w:eastAsia="Calibri" w:cs="Calibri"/>
                <w:sz w:val="16"/>
                <w:szCs w:val="16"/>
              </w:rPr>
            </w:pPr>
            <w:r w:rsidRPr="00F6338A">
              <w:rPr>
                <w:rFonts w:cstheme="minorHAnsi"/>
                <w:sz w:val="16"/>
                <w:szCs w:val="16"/>
              </w:rPr>
              <w:t>Number of Learning and Exposure Visits at project start</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49A687B2" w14:textId="11C6B71F">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14B0968C"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558C22D1" w14:textId="0F6BDF94">
            <w:pPr>
              <w:rPr>
                <w:rFonts w:eastAsia="Calibri" w:cs="Calibri"/>
                <w:sz w:val="16"/>
                <w:szCs w:val="16"/>
              </w:rPr>
            </w:pPr>
            <w:r w:rsidRPr="00F6338A">
              <w:rPr>
                <w:rFonts w:eastAsia="Calibri" w:cs="Calibri"/>
                <w:sz w:val="16"/>
                <w:szCs w:val="16"/>
              </w:rPr>
              <w:t>EPA,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7C20A156" w14:textId="237CAB6D">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3E947155"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74937FAD" w14:textId="77777777">
            <w:pPr>
              <w:rPr>
                <w:rFonts w:eastAsia="Calibri" w:cs="Calibri"/>
                <w:color w:val="1B1B1B"/>
                <w:sz w:val="16"/>
                <w:szCs w:val="16"/>
              </w:rPr>
            </w:pPr>
            <w:r w:rsidRPr="00F6338A">
              <w:rPr>
                <w:rFonts w:eastAsia="Calibri" w:cs="Calibri"/>
                <w:i/>
                <w:color w:val="1B1B1B"/>
                <w:sz w:val="16"/>
                <w:szCs w:val="16"/>
              </w:rPr>
              <w:t xml:space="preserve">Indicator 4.1.4: </w:t>
            </w:r>
            <w:r w:rsidRPr="00F6338A">
              <w:rPr>
                <w:rFonts w:eastAsia="Calibri" w:cs="Calibri"/>
                <w:color w:val="1B1B1B"/>
                <w:sz w:val="16"/>
                <w:szCs w:val="16"/>
              </w:rPr>
              <w:t xml:space="preserve">Number of policy briefs, fact sheets and storytelling videos (integrating gender, equality and inclusion aspects) prepared and disseminated </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8356A" w14:paraId="599602C9" w14:textId="386CF6E6">
            <w:pPr>
              <w:rPr>
                <w:rFonts w:eastAsia="Calibri" w:cs="Calibri"/>
                <w:sz w:val="16"/>
                <w:szCs w:val="16"/>
              </w:rPr>
            </w:pPr>
            <w:r w:rsidRPr="00F6338A">
              <w:rPr>
                <w:rFonts w:eastAsia="Calibri" w:cs="Calibri"/>
                <w:color w:val="1B1B1B"/>
                <w:sz w:val="16"/>
                <w:szCs w:val="16"/>
              </w:rPr>
              <w:t>Number of policy briefs, fact sheets and storytelling videos (integrating gender, equality and inclusion aspects) prepared and disseminated</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8356A" w14:paraId="6AF5CB6F" w14:textId="4748AFFE">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DF31F5" w14:paraId="728A492C" w14:textId="4A948654">
            <w:pPr>
              <w:rPr>
                <w:rFonts w:eastAsia="Calibri" w:cs="Calibri"/>
                <w:sz w:val="16"/>
                <w:szCs w:val="16"/>
              </w:rPr>
            </w:pPr>
            <w:r w:rsidRPr="00F6338A">
              <w:rPr>
                <w:rFonts w:eastAsia="Calibri" w:cs="Calibri"/>
                <w:color w:val="1B1B1B"/>
                <w:sz w:val="16"/>
                <w:szCs w:val="16"/>
              </w:rPr>
              <w:t xml:space="preserve">Number of policy briefs, fact sheets and storytelling videos (integrating gender, equality and inclusion aspects) prepared and disseminated </w:t>
            </w:r>
            <w:r w:rsidRPr="00F6338A">
              <w:rPr>
                <w:rFonts w:cstheme="minorHAnsi"/>
                <w:sz w:val="16"/>
                <w:szCs w:val="16"/>
              </w:rPr>
              <w:t>at project start</w:t>
            </w:r>
            <w:r w:rsidRPr="00F6338A" w:rsidDel="00DF31F5">
              <w:rPr>
                <w:rFonts w:eastAsia="Calibri" w:cs="Calibri"/>
                <w:sz w:val="16"/>
                <w:szCs w:val="16"/>
              </w:rPr>
              <w:t xml:space="preserve"> </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3E2613E5" w14:textId="3EF2234D">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55D61C38"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12057CFE" w14:textId="6A411231">
            <w:pPr>
              <w:rPr>
                <w:rFonts w:eastAsia="Calibri" w:cs="Calibri"/>
                <w:sz w:val="16"/>
                <w:szCs w:val="16"/>
              </w:rPr>
            </w:pPr>
            <w:r w:rsidRPr="00F6338A">
              <w:rPr>
                <w:rFonts w:eastAsia="Calibri" w:cs="Calibri"/>
                <w:sz w:val="16"/>
                <w:szCs w:val="16"/>
              </w:rPr>
              <w:t>EPA,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7798DE48" w14:textId="00C94A52">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466D33C7"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5FCCA969" w14:textId="77777777">
            <w:pPr>
              <w:rPr>
                <w:rFonts w:eastAsia="Calibri" w:cs="Calibri"/>
                <w:color w:val="000000" w:themeColor="text1"/>
                <w:sz w:val="16"/>
                <w:szCs w:val="16"/>
              </w:rPr>
            </w:pPr>
            <w:r w:rsidRPr="00F6338A">
              <w:rPr>
                <w:rFonts w:eastAsia="Calibri" w:cs="Calibri"/>
                <w:i/>
                <w:color w:val="000000" w:themeColor="text1"/>
                <w:sz w:val="16"/>
                <w:szCs w:val="16"/>
              </w:rPr>
              <w:t>Indicator 4.2</w:t>
            </w:r>
            <w:r w:rsidRPr="00F6338A">
              <w:rPr>
                <w:rFonts w:eastAsia="Calibri" w:cs="Calibri"/>
                <w:i/>
                <w:sz w:val="16"/>
                <w:szCs w:val="16"/>
              </w:rPr>
              <w:t>:</w:t>
            </w:r>
            <w:r w:rsidRPr="00F6338A">
              <w:rPr>
                <w:rFonts w:eastAsia="Calibri" w:cs="Calibri"/>
                <w:color w:val="000000" w:themeColor="text1"/>
                <w:sz w:val="16"/>
                <w:szCs w:val="16"/>
              </w:rPr>
              <w:t xml:space="preserve"> Improvement in capacity scores on the part of training participants, based on pre- and post-training scorecards</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8356A" w14:paraId="498C11B0" w14:textId="5D63DE1B">
            <w:pPr>
              <w:rPr>
                <w:rFonts w:eastAsia="Calibri" w:cs="Calibri"/>
                <w:sz w:val="16"/>
                <w:szCs w:val="16"/>
              </w:rPr>
            </w:pPr>
            <w:r w:rsidRPr="00F6338A">
              <w:rPr>
                <w:rFonts w:eastAsia="Calibri" w:cs="Calibri"/>
                <w:sz w:val="16"/>
                <w:szCs w:val="16"/>
              </w:rPr>
              <w:t xml:space="preserve">% </w:t>
            </w:r>
            <w:r w:rsidRPr="00F6338A">
              <w:rPr>
                <w:rFonts w:eastAsia="Calibri" w:cs="Calibri"/>
                <w:color w:val="000000" w:themeColor="text1"/>
                <w:sz w:val="16"/>
                <w:szCs w:val="16"/>
              </w:rPr>
              <w:t>in capacity scores on the part of training participants, based on pre- and post-training scorecards</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8356A" w14:paraId="1D8F6009" w14:textId="5B4C98C2">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DF31F5" w14:paraId="2063FD9B" w14:textId="248D3A59">
            <w:pPr>
              <w:rPr>
                <w:rFonts w:eastAsia="Calibri" w:cs="Calibri"/>
                <w:sz w:val="16"/>
                <w:szCs w:val="16"/>
              </w:rPr>
            </w:pPr>
            <w:r w:rsidRPr="00F6338A">
              <w:rPr>
                <w:rFonts w:eastAsia="Calibri" w:cs="Calibri"/>
                <w:sz w:val="16"/>
                <w:szCs w:val="16"/>
              </w:rPr>
              <w:t xml:space="preserve">% </w:t>
            </w:r>
            <w:r w:rsidRPr="00F6338A">
              <w:rPr>
                <w:rFonts w:eastAsia="Calibri" w:cs="Calibri"/>
                <w:color w:val="000000" w:themeColor="text1"/>
                <w:sz w:val="16"/>
                <w:szCs w:val="16"/>
              </w:rPr>
              <w:t>in capacity scores on the part of training participants, based on pre- and post-training scorecards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3704EFF6" w14:textId="59042313">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5376833D"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049590F5" w14:textId="0EC27954">
            <w:pPr>
              <w:rPr>
                <w:rFonts w:eastAsia="Calibri" w:cs="Calibri"/>
                <w:sz w:val="16"/>
                <w:szCs w:val="16"/>
              </w:rPr>
            </w:pPr>
            <w:r w:rsidRPr="00F6338A">
              <w:rPr>
                <w:rFonts w:eastAsia="Calibri" w:cs="Calibri"/>
                <w:sz w:val="16"/>
                <w:szCs w:val="16"/>
              </w:rPr>
              <w:t>EPA,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78E6B9A7" w14:textId="55B554CB">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057B7AE4"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666839B9" w14:textId="77777777">
            <w:pPr>
              <w:rPr>
                <w:rFonts w:eastAsia="Calibri" w:cs="Calibri"/>
                <w:color w:val="000000" w:themeColor="text1"/>
                <w:sz w:val="16"/>
                <w:szCs w:val="16"/>
              </w:rPr>
            </w:pPr>
            <w:r w:rsidRPr="00F6338A">
              <w:rPr>
                <w:rFonts w:eastAsia="Calibri" w:cs="Calibri"/>
                <w:i/>
                <w:color w:val="000000" w:themeColor="text1"/>
                <w:sz w:val="16"/>
                <w:szCs w:val="16"/>
              </w:rPr>
              <w:t xml:space="preserve">Indicator </w:t>
            </w:r>
            <w:r w:rsidRPr="00F6338A">
              <w:rPr>
                <w:rFonts w:eastAsia="Calibri" w:cs="Calibri"/>
                <w:i/>
                <w:sz w:val="16"/>
                <w:szCs w:val="16"/>
              </w:rPr>
              <w:t>4.2.1:</w:t>
            </w:r>
            <w:r w:rsidRPr="00F6338A">
              <w:rPr>
                <w:rFonts w:eastAsia="Calibri" w:cs="Calibri"/>
                <w:color w:val="000000" w:themeColor="text1"/>
                <w:sz w:val="16"/>
                <w:szCs w:val="16"/>
              </w:rPr>
              <w:t xml:space="preserve"> Number of gender-responsive and inclusive participatory needs assessment reports prepared</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8356A" w14:paraId="477B65A5" w14:textId="2882E250">
            <w:pPr>
              <w:rPr>
                <w:rFonts w:eastAsia="Calibri" w:cs="Calibri"/>
                <w:sz w:val="16"/>
                <w:szCs w:val="16"/>
              </w:rPr>
            </w:pPr>
            <w:r w:rsidRPr="00F6338A">
              <w:rPr>
                <w:rFonts w:eastAsia="Calibri" w:cs="Calibri"/>
                <w:sz w:val="16"/>
                <w:szCs w:val="16"/>
              </w:rPr>
              <w:t xml:space="preserve"> </w:t>
            </w:r>
            <w:r w:rsidRPr="00F6338A">
              <w:rPr>
                <w:rFonts w:eastAsia="Calibri" w:cs="Calibri"/>
                <w:color w:val="000000" w:themeColor="text1"/>
                <w:sz w:val="16"/>
                <w:szCs w:val="16"/>
              </w:rPr>
              <w:t>Number of gender-responsive and inclusive participatory needs assessment reports prepared</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8356A" w14:paraId="63F732F2" w14:textId="4030E67D">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DF31F5" w14:paraId="1D6A5D1C" w14:textId="2F071191">
            <w:pPr>
              <w:rPr>
                <w:rFonts w:eastAsia="Calibri" w:cs="Calibri"/>
                <w:sz w:val="16"/>
                <w:szCs w:val="16"/>
              </w:rPr>
            </w:pPr>
            <w:r w:rsidRPr="00F6338A">
              <w:rPr>
                <w:rFonts w:eastAsia="Calibri" w:cs="Calibri"/>
                <w:sz w:val="16"/>
                <w:szCs w:val="16"/>
              </w:rPr>
              <w:t xml:space="preserve"> </w:t>
            </w:r>
            <w:r w:rsidRPr="00F6338A">
              <w:rPr>
                <w:rFonts w:eastAsia="Calibri" w:cs="Calibri"/>
                <w:color w:val="000000" w:themeColor="text1"/>
                <w:sz w:val="16"/>
                <w:szCs w:val="16"/>
              </w:rPr>
              <w:t xml:space="preserve">Number of gender-responsive and inclusive participatory needs assessment reports prepared </w:t>
            </w:r>
            <w:r w:rsidRPr="00F6338A">
              <w:rPr>
                <w:rFonts w:cstheme="minorHAnsi"/>
                <w:sz w:val="16"/>
                <w:szCs w:val="16"/>
              </w:rPr>
              <w:t>at project start</w:t>
            </w:r>
            <w:r w:rsidRPr="00F6338A" w:rsidDel="00DF31F5">
              <w:rPr>
                <w:rFonts w:eastAsia="Calibri" w:cs="Calibri"/>
                <w:sz w:val="16"/>
                <w:szCs w:val="16"/>
              </w:rPr>
              <w:t xml:space="preserve"> </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1482C3EE" w14:textId="3D39BE71">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77A3433F" w14:textId="77777777">
            <w:pPr>
              <w:rPr>
                <w:rFonts w:eastAsia="Calibri" w:cs="Calibri"/>
                <w:sz w:val="16"/>
                <w:szCs w:val="16"/>
              </w:rPr>
            </w:pPr>
            <w:r w:rsidRPr="00F6338A">
              <w:rPr>
                <w:rFonts w:eastAsia="Calibri" w:cs="Calibri"/>
                <w:sz w:val="16"/>
                <w:szCs w:val="16"/>
              </w:rPr>
              <w:t xml:space="preserve">Annual </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4D57B428" w14:textId="6B4BDBED">
            <w:pPr>
              <w:rPr>
                <w:rFonts w:eastAsia="Calibri" w:cs="Calibri"/>
                <w:sz w:val="16"/>
                <w:szCs w:val="16"/>
              </w:rPr>
            </w:pPr>
            <w:r w:rsidRPr="00F6338A">
              <w:rPr>
                <w:rFonts w:eastAsia="Calibri" w:cs="Calibri"/>
                <w:sz w:val="16"/>
                <w:szCs w:val="16"/>
              </w:rPr>
              <w:t>EPA,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38A74E81" w14:textId="5840FBFF">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660B2180"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6D263000" w14:textId="77777777">
            <w:pPr>
              <w:rPr>
                <w:rFonts w:eastAsia="Calibri" w:cs="Calibri"/>
                <w:i/>
                <w:color w:val="000000" w:themeColor="text1"/>
                <w:sz w:val="16"/>
                <w:szCs w:val="16"/>
              </w:rPr>
            </w:pPr>
            <w:r w:rsidRPr="00F6338A">
              <w:rPr>
                <w:rFonts w:eastAsia="Calibri" w:cs="Calibri"/>
                <w:i/>
                <w:color w:val="000000" w:themeColor="text1"/>
                <w:sz w:val="16"/>
                <w:szCs w:val="16"/>
              </w:rPr>
              <w:t xml:space="preserve">Indicator </w:t>
            </w:r>
            <w:r w:rsidRPr="00F6338A">
              <w:rPr>
                <w:rFonts w:eastAsia="Calibri" w:cs="Calibri"/>
                <w:i/>
                <w:sz w:val="16"/>
                <w:szCs w:val="16"/>
              </w:rPr>
              <w:t>4.2.2:</w:t>
            </w:r>
            <w:r w:rsidRPr="00F6338A">
              <w:rPr>
                <w:rFonts w:eastAsia="Calibri" w:cs="Calibri"/>
                <w:color w:val="000000" w:themeColor="text1"/>
                <w:sz w:val="16"/>
                <w:szCs w:val="16"/>
              </w:rPr>
              <w:t xml:space="preserve"> Number of gender-responsive and inclusive capacity-building/technical assistance events delivered</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8356A" w14:paraId="6D0C7286" w14:textId="50104ADD">
            <w:pPr>
              <w:rPr>
                <w:rFonts w:eastAsia="Calibri" w:cs="Calibri"/>
                <w:sz w:val="16"/>
                <w:szCs w:val="16"/>
              </w:rPr>
            </w:pPr>
            <w:r w:rsidRPr="00F6338A">
              <w:rPr>
                <w:rFonts w:eastAsia="Calibri" w:cs="Calibri"/>
                <w:color w:val="000000" w:themeColor="text1"/>
                <w:sz w:val="16"/>
                <w:szCs w:val="16"/>
              </w:rPr>
              <w:t>Number of gender-responsive and inclusive capacity-building/technical assistance events delivered</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08356A" w14:paraId="119268B5" w14:textId="1C14E956">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DF31F5" w14:paraId="38C79C21" w14:textId="6948550B">
            <w:pPr>
              <w:rPr>
                <w:rFonts w:eastAsia="Calibri" w:cs="Calibri"/>
                <w:sz w:val="16"/>
                <w:szCs w:val="16"/>
              </w:rPr>
            </w:pPr>
            <w:r w:rsidRPr="00F6338A">
              <w:rPr>
                <w:rFonts w:eastAsia="Calibri" w:cs="Calibri"/>
                <w:color w:val="000000" w:themeColor="text1"/>
                <w:sz w:val="16"/>
                <w:szCs w:val="16"/>
              </w:rPr>
              <w:t xml:space="preserve">Number of gender-responsive and inclusive capacity-building/technical assistance events delivered </w:t>
            </w:r>
            <w:r w:rsidRPr="00F6338A">
              <w:rPr>
                <w:rFonts w:cstheme="minorHAnsi"/>
                <w:sz w:val="16"/>
                <w:szCs w:val="16"/>
              </w:rPr>
              <w:t>at project start</w:t>
            </w:r>
            <w:r w:rsidRPr="00F6338A" w:rsidDel="00DF31F5">
              <w:rPr>
                <w:rFonts w:eastAsia="Calibri" w:cs="Calibri"/>
                <w:sz w:val="16"/>
                <w:szCs w:val="16"/>
              </w:rPr>
              <w:t xml:space="preserve"> </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5CBD768D" w14:textId="16F367CE">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6B79F3E2" w14:textId="77777777">
            <w:pPr>
              <w:rPr>
                <w:rFonts w:eastAsia="Calibri" w:cs="Calibri"/>
                <w:sz w:val="16"/>
                <w:szCs w:val="16"/>
              </w:rPr>
            </w:pPr>
            <w:r w:rsidRPr="00F6338A">
              <w:rPr>
                <w:rFonts w:eastAsia="Calibri" w:cs="Calibri"/>
                <w:sz w:val="16"/>
                <w:szCs w:val="16"/>
              </w:rPr>
              <w:t xml:space="preserve">Annual </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B384D" w14:paraId="408E1E30" w14:textId="12E21764">
            <w:pPr>
              <w:rPr>
                <w:rFonts w:eastAsia="Calibri" w:cs="Calibri"/>
                <w:sz w:val="16"/>
                <w:szCs w:val="16"/>
              </w:rPr>
            </w:pPr>
            <w:r w:rsidRPr="00F6338A">
              <w:rPr>
                <w:rFonts w:eastAsia="Calibri" w:cs="Calibri"/>
                <w:sz w:val="16"/>
                <w:szCs w:val="16"/>
              </w:rPr>
              <w:t>EPA,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2728DF4C" w14:textId="0790BC1D">
            <w:pPr>
              <w:rPr>
                <w:rFonts w:eastAsia="Calibri" w:cs="Calibri"/>
                <w:i/>
                <w:sz w:val="16"/>
                <w:szCs w:val="16"/>
              </w:rPr>
            </w:pPr>
            <w:r w:rsidRPr="00F6338A">
              <w:rPr>
                <w:rFonts w:eastAsia="Times New Roman" w:cstheme="minorHAnsi"/>
                <w:bCs/>
                <w:sz w:val="16"/>
                <w:szCs w:val="16"/>
              </w:rPr>
              <w:t>Staff time</w:t>
            </w:r>
          </w:p>
        </w:tc>
      </w:tr>
      <w:tr w:rsidRPr="00F6338A" w:rsidR="00B712F7" w:rsidTr="00545DD0" w14:paraId="30733953" w14:textId="77777777">
        <w:trPr>
          <w:trHeight w:val="225"/>
        </w:trPr>
        <w:tc>
          <w:tcPr>
            <w:tcW w:w="5000" w:type="pct"/>
            <w:gridSpan w:val="8"/>
            <w:tcBorders>
              <w:top w:val="single" w:color="auto" w:sz="8" w:space="0"/>
              <w:left w:val="single" w:color="auto" w:sz="12" w:space="0"/>
              <w:bottom w:val="single" w:color="auto" w:sz="8" w:space="0"/>
              <w:right w:val="single" w:color="auto" w:sz="12" w:space="0"/>
            </w:tcBorders>
            <w:shd w:val="clear" w:color="auto" w:fill="BFBFBF" w:themeFill="background1" w:themeFillShade="BF"/>
            <w:tcMar>
              <w:top w:w="43" w:type="dxa"/>
              <w:left w:w="115" w:type="dxa"/>
              <w:bottom w:w="43" w:type="dxa"/>
              <w:right w:w="115" w:type="dxa"/>
            </w:tcMar>
          </w:tcPr>
          <w:p w:rsidRPr="00F6338A" w:rsidR="00B712F7" w:rsidP="00545DD0" w:rsidRDefault="00B712F7" w14:paraId="541122DC" w14:textId="77777777">
            <w:pPr>
              <w:rPr>
                <w:rFonts w:eastAsia="Calibri" w:cs="Calibri"/>
                <w:b/>
                <w:color w:val="000000" w:themeColor="text1"/>
                <w:sz w:val="16"/>
                <w:szCs w:val="16"/>
              </w:rPr>
            </w:pPr>
            <w:r w:rsidRPr="00F6338A">
              <w:rPr>
                <w:rFonts w:eastAsia="Calibri" w:cs="Calibri"/>
                <w:b/>
                <w:color w:val="000000" w:themeColor="text1"/>
                <w:sz w:val="16"/>
                <w:szCs w:val="16"/>
              </w:rPr>
              <w:t>Component 5: Monitoring and Evaluation (M&amp;E) Framework</w:t>
            </w:r>
          </w:p>
        </w:tc>
      </w:tr>
      <w:tr w:rsidRPr="00F6338A" w:rsidR="00B712F7" w:rsidTr="000F288D" w14:paraId="315F0CF1"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4F6AF21A" w14:textId="77777777">
            <w:pPr>
              <w:rPr>
                <w:rFonts w:eastAsia="Calibri" w:cs="Calibri"/>
                <w:color w:val="000000" w:themeColor="text1"/>
                <w:sz w:val="16"/>
                <w:szCs w:val="16"/>
              </w:rPr>
            </w:pPr>
            <w:r w:rsidRPr="00F6338A">
              <w:rPr>
                <w:rFonts w:eastAsia="Calibri" w:cs="Calibri"/>
                <w:i/>
                <w:color w:val="000000" w:themeColor="text1"/>
                <w:sz w:val="16"/>
                <w:szCs w:val="16"/>
              </w:rPr>
              <w:t>Indicator 5.1:</w:t>
            </w:r>
            <w:r w:rsidRPr="00F6338A">
              <w:rPr>
                <w:rFonts w:eastAsia="Calibri" w:cs="Calibri"/>
                <w:color w:val="000000" w:themeColor="text1"/>
                <w:sz w:val="16"/>
                <w:szCs w:val="16"/>
              </w:rPr>
              <w:t xml:space="preserve"> </w:t>
            </w:r>
            <w:r w:rsidRPr="00F6338A">
              <w:rPr>
                <w:rFonts w:eastAsia="Calibri" w:cs="Calibri"/>
                <w:color w:val="1B1B1B"/>
                <w:sz w:val="16"/>
                <w:szCs w:val="16"/>
              </w:rPr>
              <w:t>Number of gender-sensitive M&amp;E systems established and implemented for the project.</w:t>
            </w:r>
          </w:p>
        </w:tc>
        <w:tc>
          <w:tcPr>
            <w:tcW w:w="597"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29205C" w14:paraId="54D6BE30" w14:textId="06A80ABC">
            <w:pPr>
              <w:rPr>
                <w:rFonts w:eastAsia="Calibri" w:cs="Calibri"/>
                <w:sz w:val="16"/>
                <w:szCs w:val="16"/>
              </w:rPr>
            </w:pPr>
            <w:r w:rsidRPr="00F6338A">
              <w:rPr>
                <w:rFonts w:cstheme="minorHAnsi"/>
                <w:sz w:val="16"/>
                <w:szCs w:val="16"/>
              </w:rPr>
              <w:t>Number of gender-responsive M&amp;E systems established and implemented for the project.</w:t>
            </w:r>
          </w:p>
        </w:tc>
        <w:tc>
          <w:tcPr>
            <w:tcW w:w="615"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692AD4" w14:paraId="4D4B231C" w14:textId="77B072A2">
            <w:pPr>
              <w:rPr>
                <w:rFonts w:eastAsia="Calibri" w:cs="Calibri"/>
                <w:sz w:val="16"/>
                <w:szCs w:val="16"/>
              </w:rPr>
            </w:pPr>
            <w:r w:rsidRPr="00F6338A">
              <w:rPr>
                <w:rFonts w:eastAsia="Times New Roman" w:cstheme="minorHAnsi"/>
                <w:sz w:val="16"/>
                <w:szCs w:val="16"/>
              </w:rPr>
              <w:t>Review of progress reports.</w:t>
            </w:r>
          </w:p>
        </w:tc>
        <w:tc>
          <w:tcPr>
            <w:tcW w:w="603"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692AD4" w14:paraId="568EC3AF" w14:textId="472AB4BA">
            <w:pPr>
              <w:rPr>
                <w:rFonts w:eastAsia="Calibri" w:cs="Calibri"/>
                <w:sz w:val="16"/>
                <w:szCs w:val="16"/>
              </w:rPr>
            </w:pPr>
            <w:r w:rsidRPr="00F6338A">
              <w:rPr>
                <w:rFonts w:eastAsia="Times New Roman" w:cstheme="minorHAnsi"/>
                <w:sz w:val="16"/>
                <w:szCs w:val="16"/>
              </w:rPr>
              <w:t>Number of gender-responsive M&amp;E systems established and implemented for the project.at project start</w:t>
            </w:r>
          </w:p>
        </w:tc>
        <w:tc>
          <w:tcPr>
            <w:tcW w:w="603"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3DF5FA99" w14:textId="4C64116C">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209B9A3F" w14:textId="77777777">
            <w:pPr>
              <w:rPr>
                <w:rFonts w:eastAsia="Calibri" w:cs="Calibri"/>
                <w:sz w:val="16"/>
                <w:szCs w:val="16"/>
              </w:rPr>
            </w:pPr>
            <w:r w:rsidRPr="00F6338A">
              <w:rPr>
                <w:rFonts w:eastAsia="Calibri" w:cs="Calibri"/>
                <w:sz w:val="16"/>
                <w:szCs w:val="16"/>
              </w:rPr>
              <w:t xml:space="preserve">Annual </w:t>
            </w:r>
          </w:p>
        </w:tc>
        <w:tc>
          <w:tcPr>
            <w:tcW w:w="609"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0C79347D" w14:textId="35FD2B82">
            <w:pPr>
              <w:rPr>
                <w:rFonts w:eastAsia="Calibri" w:cs="Calibri"/>
                <w:sz w:val="16"/>
                <w:szCs w:val="16"/>
              </w:rPr>
            </w:pPr>
            <w:r w:rsidRPr="00F6338A">
              <w:rPr>
                <w:rFonts w:eastAsia="Calibri" w:cs="Calibri"/>
                <w:sz w:val="16"/>
                <w:szCs w:val="16"/>
              </w:rPr>
              <w:t>EPA, PADEV, TNC, SCNL</w:t>
            </w:r>
          </w:p>
        </w:tc>
        <w:tc>
          <w:tcPr>
            <w:tcW w:w="610" w:type="pct"/>
            <w:tcBorders>
              <w:top w:val="nil"/>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20DF4B78" w14:textId="4C7AFACF">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26D65756" w14:textId="77777777">
        <w:trPr>
          <w:trHeight w:val="240"/>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268044EE" w14:textId="77777777">
            <w:pPr>
              <w:rPr>
                <w:rFonts w:eastAsia="Calibri" w:cs="Calibri"/>
                <w:color w:val="000000" w:themeColor="text1"/>
                <w:sz w:val="16"/>
                <w:szCs w:val="16"/>
              </w:rPr>
            </w:pPr>
            <w:r w:rsidRPr="00F6338A">
              <w:rPr>
                <w:rFonts w:eastAsia="Calibri" w:cs="Calibri"/>
                <w:i/>
                <w:color w:val="000000" w:themeColor="text1"/>
                <w:sz w:val="16"/>
                <w:szCs w:val="16"/>
              </w:rPr>
              <w:t>Indicator 5.1.1:</w:t>
            </w:r>
            <w:r w:rsidRPr="00F6338A">
              <w:rPr>
                <w:rFonts w:eastAsia="Calibri" w:cs="Calibri"/>
                <w:color w:val="000000" w:themeColor="text1"/>
                <w:sz w:val="16"/>
                <w:szCs w:val="16"/>
              </w:rPr>
              <w:t xml:space="preserve"> </w:t>
            </w:r>
            <w:r w:rsidRPr="00F6338A">
              <w:rPr>
                <w:rFonts w:eastAsia="Calibri" w:cs="Calibri"/>
                <w:color w:val="1B1B1B"/>
                <w:sz w:val="16"/>
                <w:szCs w:val="16"/>
              </w:rPr>
              <w:t>Number of periodic M&amp;E Reports submitted to CI-GEF Agency.</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29205C" w14:paraId="21E12DF6" w14:textId="24F4B636">
            <w:pPr>
              <w:rPr>
                <w:rFonts w:eastAsia="Calibri" w:cs="Calibri"/>
                <w:sz w:val="16"/>
                <w:szCs w:val="16"/>
              </w:rPr>
            </w:pPr>
            <w:r w:rsidRPr="00F6338A">
              <w:rPr>
                <w:rFonts w:cstheme="minorHAnsi"/>
                <w:sz w:val="16"/>
                <w:szCs w:val="16"/>
              </w:rPr>
              <w:t>Number of periodic M&amp;E Reports submitted to CI-GEF Agency.</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692AD4" w14:paraId="56AD057E" w14:textId="5AFEF561">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692AD4" w14:paraId="46B8856B" w14:textId="02187A2F">
            <w:pPr>
              <w:rPr>
                <w:rFonts w:eastAsia="Calibri" w:cs="Calibri"/>
                <w:sz w:val="16"/>
                <w:szCs w:val="16"/>
              </w:rPr>
            </w:pPr>
            <w:r w:rsidRPr="00F6338A">
              <w:rPr>
                <w:rFonts w:eastAsia="Times New Roman" w:cstheme="minorHAnsi"/>
                <w:sz w:val="16"/>
                <w:szCs w:val="16"/>
              </w:rPr>
              <w:t>Number of periodic M&amp;E Reports submitted to CI-GEF Agency at project start.</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2FE34120" w14:textId="00141ECA">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3C4627A4" w14:textId="77777777">
            <w:pPr>
              <w:rPr>
                <w:rFonts w:eastAsia="Calibri" w:cs="Calibri"/>
                <w:sz w:val="16"/>
                <w:szCs w:val="16"/>
              </w:rPr>
            </w:pPr>
            <w:r w:rsidRPr="00F6338A">
              <w:rPr>
                <w:rFonts w:eastAsia="Calibri" w:cs="Calibri"/>
                <w:sz w:val="16"/>
                <w:szCs w:val="16"/>
              </w:rPr>
              <w:t xml:space="preserve">Annual </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6A6B8F33" w14:textId="1EEDEA54">
            <w:pPr>
              <w:rPr>
                <w:rFonts w:eastAsia="Calibri" w:cs="Calibri"/>
                <w:sz w:val="16"/>
                <w:szCs w:val="16"/>
              </w:rPr>
            </w:pPr>
            <w:r w:rsidRPr="00F6338A">
              <w:rPr>
                <w:rFonts w:eastAsia="Calibri" w:cs="Calibri"/>
                <w:sz w:val="16"/>
                <w:szCs w:val="16"/>
              </w:rPr>
              <w:t>EPA, PADEV, TNC,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3B618273" w14:textId="284352CE">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21C249F2"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07E144C1" w14:textId="77777777">
            <w:pPr>
              <w:rPr>
                <w:rFonts w:eastAsia="Calibri" w:cs="Calibri"/>
                <w:color w:val="000000" w:themeColor="text1"/>
                <w:sz w:val="16"/>
                <w:szCs w:val="16"/>
              </w:rPr>
            </w:pPr>
            <w:r w:rsidRPr="00F6338A">
              <w:rPr>
                <w:rFonts w:eastAsia="Calibri" w:cs="Calibri"/>
                <w:i/>
                <w:color w:val="000000" w:themeColor="text1"/>
                <w:sz w:val="16"/>
                <w:szCs w:val="16"/>
              </w:rPr>
              <w:t>Indicator 5.</w:t>
            </w:r>
            <w:r w:rsidRPr="00F6338A">
              <w:rPr>
                <w:rFonts w:eastAsia="Calibri" w:cs="Calibri"/>
                <w:i/>
                <w:sz w:val="16"/>
                <w:szCs w:val="16"/>
              </w:rPr>
              <w:t>1.2:</w:t>
            </w:r>
            <w:r w:rsidRPr="00F6338A">
              <w:rPr>
                <w:rFonts w:eastAsia="Calibri" w:cs="Calibri"/>
                <w:color w:val="000000" w:themeColor="text1"/>
                <w:sz w:val="16"/>
                <w:szCs w:val="16"/>
              </w:rPr>
              <w:t xml:space="preserve"> </w:t>
            </w:r>
            <w:r w:rsidRPr="00F6338A">
              <w:rPr>
                <w:rFonts w:eastAsia="Calibri" w:cs="Calibri"/>
                <w:color w:val="1B1B1B"/>
                <w:sz w:val="16"/>
                <w:szCs w:val="16"/>
              </w:rPr>
              <w:t>Number of Mid-Term Evaluation and Terminal Evaluation Reports</w:t>
            </w:r>
            <w:r w:rsidRPr="00F6338A">
              <w:rPr>
                <w:rFonts w:eastAsia="Calibri" w:cs="Calibri"/>
                <w:i/>
                <w:color w:val="1B1B1B"/>
                <w:sz w:val="16"/>
                <w:szCs w:val="16"/>
              </w:rPr>
              <w:t xml:space="preserve"> </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29205C" w14:paraId="681750AA" w14:textId="39CC7DD8">
            <w:pPr>
              <w:rPr>
                <w:rFonts w:eastAsia="Calibri" w:cs="Calibri"/>
                <w:sz w:val="16"/>
                <w:szCs w:val="16"/>
              </w:rPr>
            </w:pPr>
            <w:r w:rsidRPr="00F6338A">
              <w:rPr>
                <w:rFonts w:cstheme="minorHAnsi"/>
                <w:sz w:val="16"/>
                <w:szCs w:val="16"/>
              </w:rPr>
              <w:t>Number of Mid-Term Evaluation and Terminal Evaluation Reports</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692AD4" w14:paraId="617E7E92" w14:textId="750490DC">
            <w:pPr>
              <w:rPr>
                <w:rFonts w:eastAsia="Calibri" w:cs="Calibri"/>
                <w:sz w:val="16"/>
                <w:szCs w:val="16"/>
              </w:rPr>
            </w:pPr>
            <w:r w:rsidRPr="00F6338A">
              <w:rPr>
                <w:rFonts w:eastAsia="Times New Roman" w:cstheme="minorHAnsi"/>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692AD4" w14:paraId="4CCA87B2" w14:textId="4B3631B8">
            <w:pPr>
              <w:rPr>
                <w:rFonts w:eastAsia="Calibri" w:cs="Calibri"/>
                <w:sz w:val="16"/>
                <w:szCs w:val="16"/>
              </w:rPr>
            </w:pPr>
            <w:r w:rsidRPr="00F6338A">
              <w:rPr>
                <w:rFonts w:eastAsia="Times New Roman" w:cstheme="minorHAnsi"/>
                <w:sz w:val="16"/>
                <w:szCs w:val="16"/>
              </w:rPr>
              <w:t>Number of Mid-Term Evaluation and Terminal Evaluation Reports at project start</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10C49DA5" w14:textId="791E4BF6">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61E07E95" w14:textId="77777777">
            <w:pPr>
              <w:rPr>
                <w:rFonts w:eastAsia="Calibri" w:cs="Calibri"/>
                <w:sz w:val="16"/>
                <w:szCs w:val="16"/>
              </w:rPr>
            </w:pPr>
            <w:r w:rsidRPr="00F6338A">
              <w:rPr>
                <w:rFonts w:eastAsia="Calibri" w:cs="Calibri"/>
                <w:sz w:val="16"/>
                <w:szCs w:val="16"/>
              </w:rPr>
              <w:t>At MTE</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F5431E" w14:paraId="7C650A71" w14:textId="1A5520B1">
            <w:pPr>
              <w:rPr>
                <w:rFonts w:eastAsia="Calibri" w:cs="Calibri"/>
                <w:sz w:val="16"/>
                <w:szCs w:val="16"/>
              </w:rPr>
            </w:pPr>
            <w:r w:rsidRPr="00F6338A">
              <w:rPr>
                <w:rFonts w:eastAsia="Calibri" w:cs="Calibri"/>
                <w:sz w:val="16"/>
                <w:szCs w:val="16"/>
              </w:rPr>
              <w:t>EPA, PADEV, TNC, SCNL</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4B4E9BF8" w14:textId="4ED3F7BF">
            <w:pPr>
              <w:rPr>
                <w:rFonts w:eastAsia="Calibri" w:cs="Calibri"/>
                <w:i/>
                <w:sz w:val="16"/>
                <w:szCs w:val="16"/>
              </w:rPr>
            </w:pPr>
            <w:r w:rsidRPr="00F6338A">
              <w:rPr>
                <w:rFonts w:eastAsia="Times New Roman" w:cstheme="minorHAnsi"/>
                <w:bCs/>
                <w:sz w:val="16"/>
                <w:szCs w:val="16"/>
              </w:rPr>
              <w:t>Staff time</w:t>
            </w:r>
          </w:p>
        </w:tc>
      </w:tr>
      <w:tr w:rsidRPr="00F6338A" w:rsidR="00B712F7" w:rsidTr="00545DD0" w14:paraId="28F17AA6" w14:textId="77777777">
        <w:trPr>
          <w:trHeight w:val="225"/>
        </w:trPr>
        <w:tc>
          <w:tcPr>
            <w:tcW w:w="5000" w:type="pct"/>
            <w:gridSpan w:val="8"/>
            <w:tcBorders>
              <w:top w:val="single" w:color="auto" w:sz="8" w:space="0"/>
              <w:left w:val="single" w:color="auto" w:sz="12" w:space="0"/>
              <w:bottom w:val="single" w:color="auto" w:sz="8" w:space="0"/>
              <w:right w:val="single" w:color="auto" w:sz="12" w:space="0"/>
            </w:tcBorders>
            <w:shd w:val="clear" w:color="auto" w:fill="BFBFBF" w:themeFill="background1" w:themeFillShade="BF"/>
            <w:tcMar>
              <w:top w:w="43" w:type="dxa"/>
              <w:left w:w="115" w:type="dxa"/>
              <w:bottom w:w="43" w:type="dxa"/>
              <w:right w:w="115" w:type="dxa"/>
            </w:tcMar>
          </w:tcPr>
          <w:p w:rsidRPr="00F6338A" w:rsidR="00B712F7" w:rsidP="00545DD0" w:rsidRDefault="00B712F7" w14:paraId="359B7C04" w14:textId="77777777">
            <w:pPr>
              <w:rPr>
                <w:rFonts w:eastAsia="Calibri" w:cs="Calibri"/>
                <w:b/>
                <w:color w:val="000000" w:themeColor="text1"/>
                <w:sz w:val="16"/>
                <w:szCs w:val="16"/>
              </w:rPr>
            </w:pPr>
            <w:r w:rsidRPr="00F6338A">
              <w:rPr>
                <w:rFonts w:eastAsia="Calibri" w:cs="Calibri"/>
                <w:b/>
                <w:color w:val="000000" w:themeColor="text1"/>
                <w:sz w:val="16"/>
                <w:szCs w:val="16"/>
              </w:rPr>
              <w:t>Safeguard Plans</w:t>
            </w:r>
          </w:p>
        </w:tc>
      </w:tr>
      <w:tr w:rsidRPr="00F6338A" w:rsidR="00B712F7" w:rsidTr="000F288D" w14:paraId="0740C4F7"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52FAF9EF" w14:textId="77777777">
            <w:pPr>
              <w:rPr>
                <w:rFonts w:eastAsia="Calibri" w:cs="Calibri"/>
                <w:sz w:val="16"/>
                <w:szCs w:val="16"/>
              </w:rPr>
            </w:pPr>
            <w:r w:rsidRPr="00F6338A">
              <w:rPr>
                <w:rFonts w:eastAsia="Calibri" w:cs="Calibri"/>
                <w:sz w:val="16"/>
                <w:szCs w:val="16"/>
              </w:rPr>
              <w:t>Indicator AGM.1: Number of times the Accountability and Grievance Mechanism is communicated/disseminated to stakeholders</w:t>
            </w:r>
          </w:p>
        </w:tc>
        <w:tc>
          <w:tcPr>
            <w:tcW w:w="597"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E7582A" w14:paraId="0153388B" w14:textId="34D4453C">
            <w:pPr>
              <w:rPr>
                <w:rFonts w:eastAsia="Calibri" w:cs="Calibri"/>
                <w:sz w:val="16"/>
                <w:szCs w:val="16"/>
              </w:rPr>
            </w:pPr>
            <w:r w:rsidRPr="00F6338A">
              <w:rPr>
                <w:rFonts w:eastAsia="Times New Roman"/>
                <w:sz w:val="16"/>
                <w:szCs w:val="16"/>
              </w:rPr>
              <w:t>Number of times the Accountability and Grievance Mechanism is communicated/disseminated to stakeholders</w:t>
            </w:r>
          </w:p>
        </w:tc>
        <w:tc>
          <w:tcPr>
            <w:tcW w:w="615"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56DB7" w14:paraId="70ACE37E" w14:textId="4E70E962">
            <w:pPr>
              <w:rPr>
                <w:rFonts w:eastAsia="Calibri" w:cs="Calibri"/>
                <w:sz w:val="16"/>
                <w:szCs w:val="16"/>
              </w:rPr>
            </w:pPr>
            <w:r w:rsidRPr="00F6338A">
              <w:rPr>
                <w:rFonts w:eastAsia="Calibri" w:cs="Calibri"/>
                <w:sz w:val="16"/>
                <w:szCs w:val="16"/>
              </w:rPr>
              <w:t xml:space="preserve"> </w:t>
            </w:r>
            <w:r w:rsidRPr="00F6338A" w:rsidR="00BA672B">
              <w:rPr>
                <w:rFonts w:eastAsia="Times New Roman"/>
                <w:sz w:val="16"/>
                <w:szCs w:val="16"/>
              </w:rPr>
              <w:t>Review of minutes of project Accountability and Grievance Mechanism</w:t>
            </w:r>
          </w:p>
        </w:tc>
        <w:tc>
          <w:tcPr>
            <w:tcW w:w="603"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56DB7" w14:paraId="33A03F0E" w14:textId="5CB64598">
            <w:pPr>
              <w:rPr>
                <w:rFonts w:eastAsia="Calibri" w:cs="Calibri"/>
                <w:sz w:val="16"/>
                <w:szCs w:val="16"/>
              </w:rPr>
            </w:pPr>
            <w:r w:rsidRPr="00F6338A">
              <w:rPr>
                <w:rFonts w:eastAsia="Times New Roman"/>
                <w:sz w:val="16"/>
                <w:szCs w:val="16"/>
              </w:rPr>
              <w:t>n/a</w:t>
            </w:r>
          </w:p>
        </w:tc>
        <w:tc>
          <w:tcPr>
            <w:tcW w:w="603"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56DB7" w14:paraId="259FB8DB" w14:textId="5798AEC3">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7B8368F2" w14:textId="77777777">
            <w:pPr>
              <w:rPr>
                <w:rFonts w:eastAsia="Calibri" w:cs="Calibri"/>
                <w:sz w:val="16"/>
                <w:szCs w:val="16"/>
              </w:rPr>
            </w:pPr>
            <w:r w:rsidRPr="00F6338A">
              <w:rPr>
                <w:rFonts w:eastAsia="Calibri" w:cs="Calibri"/>
                <w:sz w:val="16"/>
                <w:szCs w:val="16"/>
              </w:rPr>
              <w:t>Annual</w:t>
            </w:r>
          </w:p>
        </w:tc>
        <w:tc>
          <w:tcPr>
            <w:tcW w:w="609" w:type="pct"/>
            <w:tcBorders>
              <w:top w:val="nil"/>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56DB7" w14:paraId="7B5DFF60" w14:textId="177540D0">
            <w:pPr>
              <w:rPr>
                <w:rFonts w:eastAsia="Calibri" w:cs="Calibri"/>
                <w:sz w:val="16"/>
                <w:szCs w:val="16"/>
              </w:rPr>
            </w:pPr>
            <w:r w:rsidRPr="00F6338A">
              <w:rPr>
                <w:rFonts w:eastAsia="Calibri" w:cs="Calibri"/>
                <w:sz w:val="16"/>
                <w:szCs w:val="16"/>
              </w:rPr>
              <w:t>CI, EPA, SCNL</w:t>
            </w:r>
          </w:p>
        </w:tc>
        <w:tc>
          <w:tcPr>
            <w:tcW w:w="610" w:type="pct"/>
            <w:tcBorders>
              <w:top w:val="nil"/>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601B02A1" w14:textId="08443A77">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75A06A99" w14:textId="77777777">
        <w:trPr>
          <w:trHeight w:val="225"/>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5AD0EF7A" w14:textId="77777777">
            <w:pPr>
              <w:rPr>
                <w:rFonts w:eastAsia="Calibri" w:cs="Calibri"/>
                <w:sz w:val="16"/>
                <w:szCs w:val="16"/>
              </w:rPr>
            </w:pPr>
            <w:r w:rsidRPr="00F6338A">
              <w:rPr>
                <w:rFonts w:eastAsia="Calibri" w:cs="Calibri"/>
                <w:sz w:val="16"/>
                <w:szCs w:val="16"/>
              </w:rPr>
              <w:t>Indicator AGM.2: Percentage of conflict and complaint cases reported to the project’s Accountability and Grievance Mechanism that have been resolved</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E7582A" w14:paraId="1C7FFA8F" w14:textId="215CB1B6">
            <w:pPr>
              <w:rPr>
                <w:rFonts w:eastAsia="Calibri" w:cs="Calibri"/>
                <w:sz w:val="16"/>
                <w:szCs w:val="16"/>
              </w:rPr>
            </w:pPr>
            <w:r w:rsidRPr="00F6338A">
              <w:rPr>
                <w:rFonts w:eastAsia="Times New Roman"/>
                <w:sz w:val="16"/>
                <w:szCs w:val="16"/>
              </w:rPr>
              <w:t>% of conflict and complaint cases reported and resolved</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56DB7" w14:paraId="74BBEE41" w14:textId="7C1A5101">
            <w:pPr>
              <w:rPr>
                <w:rFonts w:eastAsia="Calibri" w:cs="Calibri"/>
                <w:sz w:val="16"/>
                <w:szCs w:val="16"/>
              </w:rPr>
            </w:pPr>
            <w:r w:rsidRPr="00F6338A">
              <w:rPr>
                <w:rFonts w:eastAsia="Calibri" w:cs="Calibri"/>
                <w:sz w:val="16"/>
                <w:szCs w:val="16"/>
              </w:rPr>
              <w:t xml:space="preserve"> </w:t>
            </w:r>
            <w:r w:rsidRPr="00F6338A" w:rsidR="00BA672B">
              <w:rPr>
                <w:rFonts w:eastAsia="Times New Roman"/>
                <w:sz w:val="16"/>
                <w:szCs w:val="16"/>
              </w:rPr>
              <w:t>Review of minutes of project Accountability and Grievance Mechanism</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56DB7" w14:paraId="68B01731" w14:textId="18A294EB">
            <w:pPr>
              <w:rPr>
                <w:rFonts w:eastAsia="Calibri" w:cs="Calibri"/>
                <w:sz w:val="16"/>
                <w:szCs w:val="16"/>
              </w:rPr>
            </w:pPr>
            <w:r w:rsidRPr="00F6338A">
              <w:rPr>
                <w:rFonts w:eastAsia="Times New Roman"/>
                <w:sz w:val="16"/>
                <w:szCs w:val="16"/>
              </w:rPr>
              <w:t>n/a</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56DB7" w14:paraId="46769C13" w14:textId="3037B119">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4F4E669C"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56DB7" w14:paraId="0DC3431F" w14:textId="6391C89F">
            <w:pPr>
              <w:rPr>
                <w:rFonts w:eastAsia="Calibri" w:cs="Calibri"/>
                <w:sz w:val="16"/>
                <w:szCs w:val="16"/>
              </w:rPr>
            </w:pPr>
            <w:r w:rsidRPr="00F6338A">
              <w:rPr>
                <w:rFonts w:eastAsia="Calibri" w:cs="Calibri"/>
                <w:sz w:val="16"/>
                <w:szCs w:val="16"/>
              </w:rPr>
              <w:t>EPA, SCNL, PMU and project partners</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16F2A493" w14:textId="6ACA72F8">
            <w:pPr>
              <w:rPr>
                <w:rFonts w:eastAsia="Calibri" w:cs="Calibri"/>
                <w:i/>
                <w:sz w:val="16"/>
                <w:szCs w:val="16"/>
              </w:rPr>
            </w:pPr>
            <w:r w:rsidRPr="00F6338A">
              <w:rPr>
                <w:rFonts w:eastAsia="Times New Roman" w:cstheme="minorHAnsi"/>
                <w:bCs/>
                <w:sz w:val="16"/>
                <w:szCs w:val="16"/>
              </w:rPr>
              <w:t>Staff time</w:t>
            </w:r>
          </w:p>
        </w:tc>
      </w:tr>
      <w:tr w:rsidRPr="00F6338A" w:rsidR="00AD130F" w:rsidTr="000F288D" w14:paraId="3E57E4DC" w14:textId="77777777">
        <w:trPr>
          <w:trHeight w:val="240"/>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AD130F" w:rsidP="00545DD0" w:rsidRDefault="00AD130F" w14:paraId="3A85F9BA" w14:textId="4E6A4EFF">
            <w:pPr>
              <w:rPr>
                <w:rFonts w:eastAsia="Calibri" w:cs="Calibri"/>
                <w:sz w:val="16"/>
                <w:szCs w:val="16"/>
              </w:rPr>
            </w:pPr>
            <w:r w:rsidRPr="00F6338A">
              <w:rPr>
                <w:rFonts w:eastAsia="Calibri" w:cs="Calibri"/>
                <w:sz w:val="16"/>
                <w:szCs w:val="16"/>
                <w:lang w:val="en-GB"/>
              </w:rPr>
              <w:t>Indicator GMP.1: Number of men and women who participated in project activities (e.g. meetings, workshops, consultations)</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AD130F" w:rsidP="00545DD0" w:rsidRDefault="001A0E61" w14:paraId="40CA1C0D" w14:textId="73A993EB">
            <w:pPr>
              <w:rPr>
                <w:rFonts w:eastAsia="Calibri" w:cs="Calibri"/>
                <w:sz w:val="16"/>
                <w:szCs w:val="16"/>
              </w:rPr>
            </w:pPr>
            <w:r w:rsidRPr="00F6338A">
              <w:rPr>
                <w:rFonts w:eastAsia="Times New Roman"/>
                <w:sz w:val="16"/>
                <w:szCs w:val="16"/>
              </w:rPr>
              <w:t>Number of persons (disaggregated by gender) who received benefits in the project implementation phase.</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AD130F" w:rsidP="00545DD0" w:rsidRDefault="004E37FD" w14:paraId="24A30381" w14:textId="4B9C9A14">
            <w:pPr>
              <w:rPr>
                <w:rFonts w:eastAsia="Calibri" w:cs="Calibri"/>
                <w:sz w:val="16"/>
                <w:szCs w:val="16"/>
              </w:rPr>
            </w:pPr>
            <w:r w:rsidRPr="00F6338A">
              <w:rPr>
                <w:rFonts w:eastAsia="Times New Roman"/>
                <w:sz w:val="16"/>
                <w:szCs w:val="16"/>
              </w:rPr>
              <w:t>Review of progress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AD130F" w:rsidP="00545DD0" w:rsidRDefault="00356DB7" w14:paraId="1CCA2B1B" w14:textId="51CFC6E8">
            <w:pPr>
              <w:rPr>
                <w:rFonts w:eastAsia="Calibri" w:cs="Calibri"/>
                <w:sz w:val="16"/>
                <w:szCs w:val="16"/>
              </w:rPr>
            </w:pPr>
            <w:r w:rsidRPr="00F6338A">
              <w:rPr>
                <w:rFonts w:eastAsia="Times New Roman"/>
                <w:sz w:val="16"/>
                <w:szCs w:val="16"/>
              </w:rPr>
              <w:t>Base on existing establishment staffing</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AD130F" w:rsidP="00545DD0" w:rsidRDefault="00356DB7" w14:paraId="12E469FA" w14:textId="2B0EA3B9">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AD130F" w:rsidP="00545DD0" w:rsidRDefault="00AD130F" w14:paraId="5FC25404" w14:textId="4A69956A">
            <w:pPr>
              <w:spacing w:line="259" w:lineRule="auto"/>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AD130F" w:rsidP="00545DD0" w:rsidRDefault="00356DB7" w14:paraId="3D1E0022" w14:textId="6BABCA32">
            <w:pPr>
              <w:rPr>
                <w:rFonts w:eastAsia="Calibri" w:cs="Calibri"/>
                <w:sz w:val="16"/>
                <w:szCs w:val="16"/>
              </w:rPr>
            </w:pPr>
            <w:r w:rsidRPr="00F6338A">
              <w:rPr>
                <w:rFonts w:eastAsia="Calibri" w:cs="Calibri"/>
                <w:sz w:val="16"/>
                <w:szCs w:val="16"/>
              </w:rPr>
              <w:t>EPA, SCNL, PMU and project partners</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AD130F" w:rsidP="00545DD0" w:rsidRDefault="007B64D8" w14:paraId="42F7FAA8" w14:textId="1515FE9C">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4552F884" w14:textId="77777777">
        <w:trPr>
          <w:trHeight w:val="240"/>
        </w:trPr>
        <w:tc>
          <w:tcPr>
            <w:tcW w:w="754" w:type="pct"/>
            <w:tcBorders>
              <w:top w:val="single" w:color="auto" w:sz="8" w:space="0"/>
              <w:left w:val="single" w:color="auto" w:sz="12"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26266F90" w14:textId="1DF6E9DE">
            <w:pPr>
              <w:rPr>
                <w:rFonts w:eastAsia="Calibri" w:cs="Calibri"/>
                <w:sz w:val="16"/>
                <w:szCs w:val="16"/>
              </w:rPr>
            </w:pPr>
            <w:r w:rsidRPr="00F6338A">
              <w:rPr>
                <w:rFonts w:eastAsia="Calibri" w:cs="Calibri"/>
                <w:sz w:val="16"/>
                <w:szCs w:val="16"/>
              </w:rPr>
              <w:t>Indicator GMP.</w:t>
            </w:r>
            <w:r w:rsidRPr="00F6338A" w:rsidR="00AD130F">
              <w:rPr>
                <w:rFonts w:eastAsia="Calibri" w:cs="Calibri"/>
                <w:sz w:val="16"/>
                <w:szCs w:val="16"/>
              </w:rPr>
              <w:t>2</w:t>
            </w:r>
            <w:r w:rsidRPr="00F6338A">
              <w:rPr>
                <w:rFonts w:eastAsia="Calibri" w:cs="Calibri"/>
                <w:sz w:val="16"/>
                <w:szCs w:val="16"/>
              </w:rPr>
              <w:t xml:space="preserve">: Number of </w:t>
            </w:r>
            <w:r w:rsidRPr="00F6338A" w:rsidR="00AD130F">
              <w:rPr>
                <w:rFonts w:eastAsia="Calibri" w:cs="Calibri"/>
                <w:sz w:val="16"/>
                <w:szCs w:val="16"/>
              </w:rPr>
              <w:t xml:space="preserve">men and women </w:t>
            </w:r>
            <w:r w:rsidRPr="00F6338A">
              <w:rPr>
                <w:rFonts w:eastAsia="Calibri" w:cs="Calibri"/>
                <w:sz w:val="16"/>
                <w:szCs w:val="16"/>
              </w:rPr>
              <w:t xml:space="preserve">who received benefits </w:t>
            </w:r>
            <w:r w:rsidRPr="00F6338A" w:rsidR="00AD130F">
              <w:rPr>
                <w:rFonts w:eastAsia="Calibri" w:cs="Calibri"/>
                <w:sz w:val="16"/>
                <w:szCs w:val="16"/>
                <w:lang w:val="en-GB"/>
              </w:rPr>
              <w:t xml:space="preserve">(e.g. </w:t>
            </w:r>
            <w:r w:rsidRPr="00F6338A" w:rsidR="00AD130F">
              <w:rPr>
                <w:rFonts w:eastAsia="Calibri" w:cs="Calibri"/>
                <w:sz w:val="16"/>
                <w:szCs w:val="16"/>
                <w:lang w:val="en-GB"/>
              </w:rPr>
              <w:t>employment, income generating activities, training, access to natural resources, land tenure or resource rights, equipment, leadership roles)</w:t>
            </w:r>
          </w:p>
        </w:tc>
        <w:tc>
          <w:tcPr>
            <w:tcW w:w="597"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1A0E61" w14:paraId="2B92A415" w14:textId="3878BFC6">
            <w:pPr>
              <w:rPr>
                <w:rFonts w:eastAsia="Calibri" w:cs="Calibri"/>
                <w:sz w:val="16"/>
                <w:szCs w:val="16"/>
              </w:rPr>
            </w:pPr>
            <w:r w:rsidRPr="00F6338A">
              <w:rPr>
                <w:rFonts w:eastAsia="Times New Roman"/>
                <w:sz w:val="16"/>
                <w:szCs w:val="16"/>
              </w:rPr>
              <w:t xml:space="preserve">Number of documents (disaggregated by </w:t>
            </w:r>
            <w:r w:rsidRPr="00F6338A">
              <w:rPr>
                <w:rFonts w:eastAsia="Times New Roman"/>
                <w:sz w:val="16"/>
                <w:szCs w:val="16"/>
              </w:rPr>
              <w:t>type) derived from the project that included gender considerations or address gender gaps.</w:t>
            </w:r>
          </w:p>
        </w:tc>
        <w:tc>
          <w:tcPr>
            <w:tcW w:w="615"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2577A1" w14:paraId="33AD7905" w14:textId="0B61E015">
            <w:pPr>
              <w:rPr>
                <w:rFonts w:eastAsia="Calibri" w:cs="Calibri"/>
                <w:sz w:val="16"/>
                <w:szCs w:val="16"/>
              </w:rPr>
            </w:pPr>
            <w:r w:rsidRPr="00F6338A">
              <w:rPr>
                <w:rFonts w:eastAsia="Times New Roman"/>
                <w:sz w:val="16"/>
                <w:szCs w:val="16"/>
              </w:rPr>
              <w:t>Review Reports</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56DB7" w14:paraId="210881EB" w14:textId="44DE2E3D">
            <w:pPr>
              <w:rPr>
                <w:rFonts w:eastAsia="Calibri" w:cs="Calibri"/>
                <w:sz w:val="16"/>
                <w:szCs w:val="16"/>
              </w:rPr>
            </w:pPr>
            <w:r w:rsidRPr="00F6338A">
              <w:rPr>
                <w:rFonts w:eastAsia="Times New Roman"/>
                <w:sz w:val="16"/>
                <w:szCs w:val="16"/>
              </w:rPr>
              <w:t>Zero</w:t>
            </w:r>
          </w:p>
        </w:tc>
        <w:tc>
          <w:tcPr>
            <w:tcW w:w="603"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56DB7" w14:paraId="5E6CEAB0" w14:textId="1AA0C53C">
            <w:pPr>
              <w:rPr>
                <w:rFonts w:eastAsia="Calibri" w:cs="Calibri"/>
                <w:sz w:val="16"/>
                <w:szCs w:val="16"/>
                <w:lang w:val="pt-PT"/>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B712F7" w14:paraId="1374455F" w14:textId="77777777">
            <w:pPr>
              <w:spacing w:line="259" w:lineRule="auto"/>
              <w:rPr>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auto" w:sz="8" w:space="0"/>
              <w:right w:val="single" w:color="auto" w:sz="8" w:space="0"/>
            </w:tcBorders>
            <w:tcMar>
              <w:top w:w="43" w:type="dxa"/>
              <w:left w:w="115" w:type="dxa"/>
              <w:bottom w:w="43" w:type="dxa"/>
              <w:right w:w="115" w:type="dxa"/>
            </w:tcMar>
          </w:tcPr>
          <w:p w:rsidRPr="00F6338A" w:rsidR="00B712F7" w:rsidP="00545DD0" w:rsidRDefault="00356DB7" w14:paraId="6E960269" w14:textId="24BB57EE">
            <w:pPr>
              <w:rPr>
                <w:rFonts w:eastAsia="Calibri" w:cs="Calibri"/>
                <w:sz w:val="16"/>
                <w:szCs w:val="16"/>
              </w:rPr>
            </w:pPr>
            <w:r w:rsidRPr="00F6338A">
              <w:rPr>
                <w:rFonts w:eastAsia="Calibri" w:cs="Calibri"/>
                <w:sz w:val="16"/>
                <w:szCs w:val="16"/>
              </w:rPr>
              <w:t>EPA, SCNL, PMU and project partners</w:t>
            </w:r>
          </w:p>
        </w:tc>
        <w:tc>
          <w:tcPr>
            <w:tcW w:w="610" w:type="pct"/>
            <w:tcBorders>
              <w:top w:val="single" w:color="auto" w:sz="8" w:space="0"/>
              <w:left w:val="single" w:color="auto" w:sz="8" w:space="0"/>
              <w:bottom w:val="single" w:color="auto" w:sz="8" w:space="0"/>
              <w:right w:val="single" w:color="auto" w:sz="12" w:space="0"/>
            </w:tcBorders>
            <w:tcMar>
              <w:top w:w="43" w:type="dxa"/>
              <w:left w:w="115" w:type="dxa"/>
              <w:bottom w:w="43" w:type="dxa"/>
              <w:right w:w="115" w:type="dxa"/>
            </w:tcMar>
          </w:tcPr>
          <w:p w:rsidRPr="00F6338A" w:rsidR="00B712F7" w:rsidP="00545DD0" w:rsidRDefault="007B64D8" w14:paraId="0BE75921" w14:textId="422903BA">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4363846C" w14:textId="77777777">
        <w:trPr>
          <w:trHeight w:val="225"/>
        </w:trPr>
        <w:tc>
          <w:tcPr>
            <w:tcW w:w="754" w:type="pct"/>
            <w:tcBorders>
              <w:top w:val="single" w:color="auto" w:sz="8" w:space="0"/>
              <w:left w:val="single" w:color="auto" w:sz="12" w:space="0"/>
              <w:bottom w:val="single" w:color="000000" w:themeColor="text1" w:sz="12" w:space="0"/>
              <w:right w:val="single" w:color="auto" w:sz="8" w:space="0"/>
            </w:tcBorders>
            <w:tcMar>
              <w:top w:w="43" w:type="dxa"/>
              <w:left w:w="115" w:type="dxa"/>
              <w:bottom w:w="43" w:type="dxa"/>
              <w:right w:w="115" w:type="dxa"/>
            </w:tcMar>
          </w:tcPr>
          <w:p w:rsidRPr="00F6338A" w:rsidR="00B712F7" w:rsidP="00545DD0" w:rsidRDefault="00B712F7" w14:paraId="1B14BC44" w14:textId="2476B447">
            <w:pPr>
              <w:spacing w:line="259" w:lineRule="auto"/>
              <w:rPr>
                <w:rFonts w:eastAsia="Calibri" w:cs="Calibri"/>
                <w:sz w:val="16"/>
                <w:szCs w:val="16"/>
              </w:rPr>
            </w:pPr>
            <w:r w:rsidRPr="00F6338A">
              <w:rPr>
                <w:rFonts w:eastAsia="Calibri" w:cs="Calibri"/>
                <w:sz w:val="16"/>
                <w:szCs w:val="16"/>
              </w:rPr>
              <w:t>Indicator GMP.</w:t>
            </w:r>
            <w:r w:rsidRPr="00F6338A" w:rsidR="00AD130F">
              <w:rPr>
                <w:rFonts w:eastAsia="Calibri" w:cs="Calibri"/>
                <w:sz w:val="16"/>
                <w:szCs w:val="16"/>
              </w:rPr>
              <w:t>3</w:t>
            </w:r>
            <w:r w:rsidRPr="00F6338A">
              <w:rPr>
                <w:rFonts w:eastAsia="Calibri" w:cs="Calibri"/>
                <w:sz w:val="16"/>
                <w:szCs w:val="16"/>
              </w:rPr>
              <w:t xml:space="preserve">: Number of documents (disaggregated by type) derived from the project that include gender considerations or address gender gaps. </w:t>
            </w:r>
          </w:p>
        </w:tc>
        <w:tc>
          <w:tcPr>
            <w:tcW w:w="597" w:type="pct"/>
            <w:tcBorders>
              <w:top w:val="single" w:color="auto" w:sz="8" w:space="0"/>
              <w:left w:val="single" w:color="auto" w:sz="8" w:space="0"/>
              <w:bottom w:val="single" w:color="000000" w:themeColor="text1" w:sz="12" w:space="0"/>
              <w:right w:val="single" w:color="auto" w:sz="8" w:space="0"/>
            </w:tcBorders>
            <w:tcMar>
              <w:top w:w="43" w:type="dxa"/>
              <w:left w:w="115" w:type="dxa"/>
              <w:bottom w:w="43" w:type="dxa"/>
              <w:right w:w="115" w:type="dxa"/>
            </w:tcMar>
          </w:tcPr>
          <w:p w:rsidRPr="00F6338A" w:rsidR="00B712F7" w:rsidP="00545DD0" w:rsidRDefault="001A0E61" w14:paraId="05874E27" w14:textId="3A80CE3D">
            <w:pPr>
              <w:rPr>
                <w:rFonts w:eastAsia="Calibri" w:cs="Calibri"/>
                <w:sz w:val="16"/>
                <w:szCs w:val="16"/>
              </w:rPr>
            </w:pPr>
            <w:r w:rsidRPr="00F6338A">
              <w:rPr>
                <w:rFonts w:eastAsia="Times New Roman"/>
                <w:sz w:val="16"/>
                <w:szCs w:val="16"/>
              </w:rPr>
              <w:t>Number of persons (disaggregated by gender) who received benefits in the project implementation phase.</w:t>
            </w:r>
          </w:p>
        </w:tc>
        <w:tc>
          <w:tcPr>
            <w:tcW w:w="615" w:type="pct"/>
            <w:tcBorders>
              <w:top w:val="single" w:color="auto" w:sz="8" w:space="0"/>
              <w:left w:val="single" w:color="auto" w:sz="8" w:space="0"/>
              <w:bottom w:val="single" w:color="000000" w:themeColor="text1" w:sz="12" w:space="0"/>
              <w:right w:val="single" w:color="auto" w:sz="8" w:space="0"/>
            </w:tcBorders>
            <w:tcMar>
              <w:top w:w="43" w:type="dxa"/>
              <w:left w:w="115" w:type="dxa"/>
              <w:bottom w:w="43" w:type="dxa"/>
              <w:right w:w="115" w:type="dxa"/>
            </w:tcMar>
          </w:tcPr>
          <w:p w:rsidRPr="00F6338A" w:rsidR="00B712F7" w:rsidP="00545DD0" w:rsidRDefault="002577A1" w14:paraId="32CDF2A7" w14:textId="7A74C190">
            <w:pPr>
              <w:rPr>
                <w:rFonts w:eastAsia="Calibri" w:cs="Calibri"/>
                <w:sz w:val="16"/>
                <w:szCs w:val="16"/>
              </w:rPr>
            </w:pPr>
            <w:r w:rsidRPr="00F6338A">
              <w:rPr>
                <w:rFonts w:eastAsia="Times New Roman"/>
                <w:sz w:val="16"/>
                <w:szCs w:val="16"/>
              </w:rPr>
              <w:t>Review Reports</w:t>
            </w:r>
          </w:p>
        </w:tc>
        <w:tc>
          <w:tcPr>
            <w:tcW w:w="603" w:type="pct"/>
            <w:tcBorders>
              <w:top w:val="single" w:color="auto" w:sz="8" w:space="0"/>
              <w:left w:val="single" w:color="auto" w:sz="8" w:space="0"/>
              <w:bottom w:val="single" w:color="000000" w:themeColor="text1" w:sz="12" w:space="0"/>
              <w:right w:val="single" w:color="auto" w:sz="8" w:space="0"/>
            </w:tcBorders>
            <w:tcMar>
              <w:top w:w="43" w:type="dxa"/>
              <w:left w:w="115" w:type="dxa"/>
              <w:bottom w:w="43" w:type="dxa"/>
              <w:right w:w="115" w:type="dxa"/>
            </w:tcMar>
          </w:tcPr>
          <w:p w:rsidRPr="00F6338A" w:rsidR="00B712F7" w:rsidP="00545DD0" w:rsidRDefault="00356DB7" w14:paraId="21E2CB42" w14:textId="6C32B57C">
            <w:pPr>
              <w:rPr>
                <w:rFonts w:eastAsia="Calibri" w:cs="Calibri"/>
                <w:sz w:val="16"/>
                <w:szCs w:val="16"/>
              </w:rPr>
            </w:pPr>
            <w:r w:rsidRPr="00F6338A">
              <w:rPr>
                <w:rFonts w:eastAsia="Times New Roman"/>
                <w:sz w:val="16"/>
                <w:szCs w:val="16"/>
              </w:rPr>
              <w:t>Base on existing establishment staffing</w:t>
            </w:r>
          </w:p>
        </w:tc>
        <w:tc>
          <w:tcPr>
            <w:tcW w:w="603" w:type="pct"/>
            <w:tcBorders>
              <w:top w:val="single" w:color="auto" w:sz="8" w:space="0"/>
              <w:left w:val="single" w:color="auto" w:sz="8" w:space="0"/>
              <w:bottom w:val="single" w:color="000000" w:themeColor="text1" w:sz="12" w:space="0"/>
              <w:right w:val="single" w:color="auto" w:sz="8" w:space="0"/>
            </w:tcBorders>
            <w:tcMar>
              <w:top w:w="43" w:type="dxa"/>
              <w:left w:w="115" w:type="dxa"/>
              <w:bottom w:w="43" w:type="dxa"/>
              <w:right w:w="115" w:type="dxa"/>
            </w:tcMar>
          </w:tcPr>
          <w:p w:rsidRPr="00F6338A" w:rsidR="00B712F7" w:rsidP="00545DD0" w:rsidRDefault="00356DB7" w14:paraId="149C6D9C" w14:textId="70693FC5">
            <w:pPr>
              <w:rPr>
                <w:rFonts w:eastAsia="Calibri" w:cs="Calibri"/>
                <w:sz w:val="16"/>
                <w:szCs w:val="16"/>
                <w:lang w:val="pt-BR"/>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000000" w:themeColor="text1" w:sz="12" w:space="0"/>
              <w:right w:val="single" w:color="auto" w:sz="8" w:space="0"/>
            </w:tcBorders>
            <w:tcMar>
              <w:top w:w="43" w:type="dxa"/>
              <w:left w:w="115" w:type="dxa"/>
              <w:bottom w:w="43" w:type="dxa"/>
              <w:right w:w="115" w:type="dxa"/>
            </w:tcMar>
          </w:tcPr>
          <w:p w:rsidRPr="00F6338A" w:rsidR="00B712F7" w:rsidP="00545DD0" w:rsidRDefault="00B712F7" w14:paraId="5025A9DA"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000000" w:themeColor="text1" w:sz="12" w:space="0"/>
              <w:right w:val="single" w:color="auto" w:sz="8" w:space="0"/>
            </w:tcBorders>
            <w:tcMar>
              <w:top w:w="43" w:type="dxa"/>
              <w:left w:w="115" w:type="dxa"/>
              <w:bottom w:w="43" w:type="dxa"/>
              <w:right w:w="115" w:type="dxa"/>
            </w:tcMar>
          </w:tcPr>
          <w:p w:rsidRPr="00F6338A" w:rsidR="00B712F7" w:rsidP="00545DD0" w:rsidRDefault="00356DB7" w14:paraId="4FF1E22B" w14:textId="10C04DCC">
            <w:pPr>
              <w:rPr>
                <w:rFonts w:eastAsia="Calibri" w:cs="Calibri"/>
                <w:sz w:val="16"/>
                <w:szCs w:val="16"/>
              </w:rPr>
            </w:pPr>
            <w:r w:rsidRPr="00F6338A">
              <w:rPr>
                <w:rFonts w:eastAsia="Calibri" w:cs="Calibri"/>
                <w:sz w:val="16"/>
                <w:szCs w:val="16"/>
              </w:rPr>
              <w:t xml:space="preserve">EPA, SCNL, PMU, CI </w:t>
            </w:r>
          </w:p>
        </w:tc>
        <w:tc>
          <w:tcPr>
            <w:tcW w:w="610" w:type="pct"/>
            <w:tcBorders>
              <w:top w:val="single" w:color="auto" w:sz="8" w:space="0"/>
              <w:left w:val="single" w:color="auto" w:sz="8" w:space="0"/>
              <w:bottom w:val="single" w:color="000000" w:themeColor="text1" w:sz="12" w:space="0"/>
              <w:right w:val="single" w:color="auto" w:sz="12" w:space="0"/>
            </w:tcBorders>
            <w:tcMar>
              <w:top w:w="43" w:type="dxa"/>
              <w:left w:w="115" w:type="dxa"/>
              <w:bottom w:w="43" w:type="dxa"/>
              <w:right w:w="115" w:type="dxa"/>
            </w:tcMar>
          </w:tcPr>
          <w:p w:rsidRPr="00F6338A" w:rsidR="00B712F7" w:rsidP="00545DD0" w:rsidRDefault="007B64D8" w14:paraId="0D7E5A86" w14:textId="3C754DDF">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079EFF17" w14:textId="77777777">
        <w:trPr>
          <w:trHeight w:val="225"/>
        </w:trPr>
        <w:tc>
          <w:tcPr>
            <w:tcW w:w="754" w:type="pct"/>
            <w:tcBorders>
              <w:top w:val="single" w:color="auto" w:sz="8" w:space="0"/>
              <w:left w:val="single" w:color="auto" w:sz="12" w:space="0"/>
              <w:bottom w:val="single" w:color="000000" w:themeColor="text1" w:sz="12" w:space="0"/>
              <w:right w:val="single" w:color="auto" w:sz="8" w:space="0"/>
            </w:tcBorders>
            <w:tcMar>
              <w:top w:w="43" w:type="dxa"/>
              <w:left w:w="115" w:type="dxa"/>
              <w:bottom w:w="43" w:type="dxa"/>
              <w:right w:w="115" w:type="dxa"/>
            </w:tcMar>
          </w:tcPr>
          <w:p w:rsidRPr="00F6338A" w:rsidR="00B712F7" w:rsidP="00545DD0" w:rsidRDefault="00B712F7" w14:paraId="5BDBF07C" w14:textId="78EEDE55">
            <w:pPr>
              <w:spacing w:line="259" w:lineRule="auto"/>
              <w:rPr>
                <w:rFonts w:eastAsia="Calibri" w:cs="Calibri"/>
                <w:sz w:val="16"/>
                <w:szCs w:val="16"/>
              </w:rPr>
            </w:pPr>
            <w:r w:rsidRPr="00F6338A">
              <w:rPr>
                <w:rFonts w:eastAsia="Calibri" w:cs="Calibri"/>
                <w:sz w:val="16"/>
                <w:szCs w:val="16"/>
              </w:rPr>
              <w:t>Indicator GMP.</w:t>
            </w:r>
            <w:r w:rsidRPr="00F6338A" w:rsidR="00AD130F">
              <w:rPr>
                <w:rFonts w:eastAsia="Calibri" w:cs="Calibri"/>
                <w:sz w:val="16"/>
                <w:szCs w:val="16"/>
              </w:rPr>
              <w:t>4</w:t>
            </w:r>
            <w:r w:rsidRPr="00F6338A">
              <w:rPr>
                <w:rFonts w:eastAsia="Calibri" w:cs="Calibri"/>
                <w:sz w:val="16"/>
                <w:szCs w:val="16"/>
              </w:rPr>
              <w:t>:</w:t>
            </w:r>
          </w:p>
          <w:p w:rsidRPr="00F6338A" w:rsidR="00B712F7" w:rsidP="00545DD0" w:rsidRDefault="00B712F7" w14:paraId="1FA5A94E" w14:textId="77777777">
            <w:pPr>
              <w:spacing w:line="259" w:lineRule="auto"/>
              <w:rPr>
                <w:rFonts w:eastAsia="Calibri" w:cs="Calibri"/>
                <w:sz w:val="16"/>
                <w:szCs w:val="16"/>
              </w:rPr>
            </w:pPr>
            <w:r w:rsidRPr="00F6338A">
              <w:rPr>
                <w:rFonts w:eastAsia="Calibri" w:cs="Calibri"/>
                <w:sz w:val="16"/>
                <w:szCs w:val="16"/>
              </w:rPr>
              <w:t>Number of project events/trainings dedicated to gender</w:t>
            </w:r>
          </w:p>
        </w:tc>
        <w:tc>
          <w:tcPr>
            <w:tcW w:w="597" w:type="pct"/>
            <w:tcBorders>
              <w:top w:val="single" w:color="auto" w:sz="8" w:space="0"/>
              <w:left w:val="single" w:color="auto" w:sz="8" w:space="0"/>
              <w:bottom w:val="single" w:color="000000" w:themeColor="text1" w:sz="12" w:space="0"/>
              <w:right w:val="single" w:color="auto" w:sz="8" w:space="0"/>
            </w:tcBorders>
            <w:tcMar>
              <w:top w:w="43" w:type="dxa"/>
              <w:left w:w="115" w:type="dxa"/>
              <w:bottom w:w="43" w:type="dxa"/>
              <w:right w:w="115" w:type="dxa"/>
            </w:tcMar>
          </w:tcPr>
          <w:p w:rsidRPr="00F6338A" w:rsidR="00B712F7" w:rsidP="00545DD0" w:rsidRDefault="001A0E61" w14:paraId="315CCA29" w14:textId="7B3937C7">
            <w:pPr>
              <w:rPr>
                <w:rFonts w:eastAsia="Calibri" w:cs="Calibri"/>
                <w:sz w:val="16"/>
                <w:szCs w:val="16"/>
              </w:rPr>
            </w:pPr>
            <w:r w:rsidRPr="00F6338A">
              <w:rPr>
                <w:rFonts w:eastAsia="Times New Roman"/>
                <w:sz w:val="16"/>
                <w:szCs w:val="16"/>
              </w:rPr>
              <w:t>Number of documents (disaggregated by type) derived from the project that included gender considerations or address gender gaps.</w:t>
            </w:r>
          </w:p>
        </w:tc>
        <w:tc>
          <w:tcPr>
            <w:tcW w:w="615" w:type="pct"/>
            <w:tcBorders>
              <w:top w:val="single" w:color="auto" w:sz="8" w:space="0"/>
              <w:left w:val="single" w:color="auto" w:sz="8" w:space="0"/>
              <w:bottom w:val="single" w:color="000000" w:themeColor="text1" w:sz="12" w:space="0"/>
              <w:right w:val="single" w:color="auto" w:sz="8" w:space="0"/>
            </w:tcBorders>
            <w:tcMar>
              <w:top w:w="43" w:type="dxa"/>
              <w:left w:w="115" w:type="dxa"/>
              <w:bottom w:w="43" w:type="dxa"/>
              <w:right w:w="115" w:type="dxa"/>
            </w:tcMar>
          </w:tcPr>
          <w:p w:rsidRPr="00F6338A" w:rsidR="00B712F7" w:rsidP="00545DD0" w:rsidRDefault="002577A1" w14:paraId="4FC462E8" w14:textId="5D1DD057">
            <w:pPr>
              <w:rPr>
                <w:rFonts w:eastAsia="Calibri" w:cs="Calibri"/>
                <w:sz w:val="16"/>
                <w:szCs w:val="16"/>
              </w:rPr>
            </w:pPr>
            <w:r w:rsidRPr="00F6338A">
              <w:rPr>
                <w:rFonts w:eastAsia="Times New Roman"/>
                <w:sz w:val="16"/>
                <w:szCs w:val="16"/>
              </w:rPr>
              <w:t>Review Reports</w:t>
            </w:r>
          </w:p>
        </w:tc>
        <w:tc>
          <w:tcPr>
            <w:tcW w:w="603" w:type="pct"/>
            <w:tcBorders>
              <w:top w:val="single" w:color="auto" w:sz="8" w:space="0"/>
              <w:left w:val="single" w:color="auto" w:sz="8" w:space="0"/>
              <w:bottom w:val="single" w:color="000000" w:themeColor="text1" w:sz="12" w:space="0"/>
              <w:right w:val="single" w:color="auto" w:sz="8" w:space="0"/>
            </w:tcBorders>
            <w:tcMar>
              <w:top w:w="43" w:type="dxa"/>
              <w:left w:w="115" w:type="dxa"/>
              <w:bottom w:w="43" w:type="dxa"/>
              <w:right w:w="115" w:type="dxa"/>
            </w:tcMar>
          </w:tcPr>
          <w:p w:rsidRPr="00F6338A" w:rsidR="00B712F7" w:rsidP="00545DD0" w:rsidRDefault="00356DB7" w14:paraId="3C133A38" w14:textId="5BCE8DF8">
            <w:pPr>
              <w:rPr>
                <w:rFonts w:eastAsia="Calibri" w:cs="Calibri"/>
                <w:sz w:val="16"/>
                <w:szCs w:val="16"/>
              </w:rPr>
            </w:pPr>
            <w:r w:rsidRPr="00F6338A">
              <w:rPr>
                <w:rFonts w:eastAsia="Times New Roman"/>
                <w:sz w:val="16"/>
                <w:szCs w:val="16"/>
              </w:rPr>
              <w:t>N/A</w:t>
            </w:r>
          </w:p>
        </w:tc>
        <w:tc>
          <w:tcPr>
            <w:tcW w:w="603" w:type="pct"/>
            <w:tcBorders>
              <w:top w:val="single" w:color="auto" w:sz="8" w:space="0"/>
              <w:left w:val="single" w:color="auto" w:sz="8" w:space="0"/>
              <w:bottom w:val="single" w:color="000000" w:themeColor="text1" w:sz="12" w:space="0"/>
              <w:right w:val="single" w:color="auto" w:sz="8" w:space="0"/>
            </w:tcBorders>
            <w:tcMar>
              <w:top w:w="43" w:type="dxa"/>
              <w:left w:w="115" w:type="dxa"/>
              <w:bottom w:w="43" w:type="dxa"/>
              <w:right w:w="115" w:type="dxa"/>
            </w:tcMar>
          </w:tcPr>
          <w:p w:rsidRPr="00F6338A" w:rsidR="00B712F7" w:rsidP="00545DD0" w:rsidRDefault="00356DB7" w14:paraId="48AD4B50" w14:textId="1E29404F">
            <w:pPr>
              <w:rPr>
                <w:rFonts w:eastAsia="Calibri" w:cs="Calibri"/>
                <w:sz w:val="16"/>
                <w:szCs w:val="16"/>
                <w:lang w:val="pt-PT"/>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8" w:space="0"/>
              <w:left w:val="single" w:color="auto" w:sz="8" w:space="0"/>
              <w:bottom w:val="single" w:color="000000" w:themeColor="text1" w:sz="12" w:space="0"/>
              <w:right w:val="single" w:color="auto" w:sz="8" w:space="0"/>
            </w:tcBorders>
            <w:tcMar>
              <w:top w:w="43" w:type="dxa"/>
              <w:left w:w="115" w:type="dxa"/>
              <w:bottom w:w="43" w:type="dxa"/>
              <w:right w:w="115" w:type="dxa"/>
            </w:tcMar>
          </w:tcPr>
          <w:p w:rsidRPr="00F6338A" w:rsidR="00B712F7" w:rsidP="00545DD0" w:rsidRDefault="00B712F7" w14:paraId="3B2F1527"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8" w:space="0"/>
              <w:left w:val="single" w:color="auto" w:sz="8" w:space="0"/>
              <w:bottom w:val="single" w:color="000000" w:themeColor="text1" w:sz="12" w:space="0"/>
              <w:right w:val="single" w:color="auto" w:sz="8" w:space="0"/>
            </w:tcBorders>
            <w:tcMar>
              <w:top w:w="43" w:type="dxa"/>
              <w:left w:w="115" w:type="dxa"/>
              <w:bottom w:w="43" w:type="dxa"/>
              <w:right w:w="115" w:type="dxa"/>
            </w:tcMar>
          </w:tcPr>
          <w:p w:rsidRPr="00F6338A" w:rsidR="00B712F7" w:rsidP="00545DD0" w:rsidRDefault="00356DB7" w14:paraId="184B51E3" w14:textId="2F94C8AD">
            <w:pPr>
              <w:rPr>
                <w:rFonts w:eastAsia="Calibri" w:cs="Calibri"/>
                <w:sz w:val="16"/>
                <w:szCs w:val="16"/>
              </w:rPr>
            </w:pPr>
            <w:r w:rsidRPr="00F6338A">
              <w:rPr>
                <w:rFonts w:eastAsia="Calibri" w:cs="Calibri"/>
                <w:sz w:val="16"/>
                <w:szCs w:val="16"/>
              </w:rPr>
              <w:t xml:space="preserve">EPA, SCNL, PMU, CI </w:t>
            </w:r>
          </w:p>
        </w:tc>
        <w:tc>
          <w:tcPr>
            <w:tcW w:w="610" w:type="pct"/>
            <w:tcBorders>
              <w:top w:val="single" w:color="auto" w:sz="8" w:space="0"/>
              <w:left w:val="single" w:color="auto" w:sz="8" w:space="0"/>
              <w:bottom w:val="single" w:color="000000" w:themeColor="text1" w:sz="12" w:space="0"/>
              <w:right w:val="single" w:color="auto" w:sz="12" w:space="0"/>
            </w:tcBorders>
            <w:tcMar>
              <w:top w:w="43" w:type="dxa"/>
              <w:left w:w="115" w:type="dxa"/>
              <w:bottom w:w="43" w:type="dxa"/>
              <w:right w:w="115" w:type="dxa"/>
            </w:tcMar>
          </w:tcPr>
          <w:p w:rsidRPr="00F6338A" w:rsidR="00B712F7" w:rsidP="00545DD0" w:rsidRDefault="007B64D8" w14:paraId="1C912757" w14:textId="19F57FBD">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203FC75D" w14:textId="77777777">
        <w:trPr>
          <w:trHeight w:val="240"/>
        </w:trPr>
        <w:tc>
          <w:tcPr>
            <w:tcW w:w="754" w:type="pct"/>
            <w:tcBorders>
              <w:top w:val="single" w:color="000000" w:themeColor="text1" w:sz="12" w:space="0"/>
              <w:left w:val="single" w:color="auto" w:sz="12" w:space="0"/>
              <w:bottom w:val="single" w:color="000000" w:themeColor="text1" w:sz="8" w:space="0"/>
              <w:right w:val="single" w:color="auto" w:sz="8" w:space="0"/>
            </w:tcBorders>
            <w:tcMar>
              <w:top w:w="43" w:type="dxa"/>
              <w:left w:w="115" w:type="dxa"/>
              <w:bottom w:w="43" w:type="dxa"/>
              <w:right w:w="115" w:type="dxa"/>
            </w:tcMar>
          </w:tcPr>
          <w:p w:rsidRPr="00F6338A" w:rsidR="00B712F7" w:rsidP="00545DD0" w:rsidRDefault="00B712F7" w14:paraId="79ACB798" w14:textId="77777777">
            <w:pPr>
              <w:rPr>
                <w:rFonts w:eastAsia="Calibri" w:cs="Calibri"/>
                <w:sz w:val="16"/>
                <w:szCs w:val="16"/>
              </w:rPr>
            </w:pPr>
            <w:r w:rsidRPr="00F6338A">
              <w:rPr>
                <w:rFonts w:eastAsia="Calibri" w:cs="Calibri"/>
                <w:sz w:val="16"/>
                <w:szCs w:val="16"/>
              </w:rPr>
              <w:t>Indicator SEP.1: Number of stakeholder entities (disaggregated by type) involved in the project implementation phase</w:t>
            </w:r>
          </w:p>
        </w:tc>
        <w:tc>
          <w:tcPr>
            <w:tcW w:w="597" w:type="pct"/>
            <w:tcBorders>
              <w:top w:val="single" w:color="000000" w:themeColor="text1" w:sz="12" w:space="0"/>
              <w:left w:val="single" w:color="auto" w:sz="8" w:space="0"/>
              <w:bottom w:val="single" w:color="000000" w:themeColor="text1" w:sz="8" w:space="0"/>
              <w:right w:val="single" w:color="auto" w:sz="8" w:space="0"/>
            </w:tcBorders>
            <w:tcMar>
              <w:top w:w="43" w:type="dxa"/>
              <w:left w:w="115" w:type="dxa"/>
              <w:bottom w:w="43" w:type="dxa"/>
              <w:right w:w="115" w:type="dxa"/>
            </w:tcMar>
          </w:tcPr>
          <w:p w:rsidRPr="00F6338A" w:rsidR="00B712F7" w:rsidP="00545DD0" w:rsidRDefault="005E2F4C" w14:paraId="720C42CB" w14:textId="79E3749A">
            <w:pPr>
              <w:rPr>
                <w:rFonts w:eastAsia="Calibri" w:cs="Calibri"/>
                <w:sz w:val="16"/>
                <w:szCs w:val="16"/>
              </w:rPr>
            </w:pPr>
            <w:r w:rsidRPr="00F6338A">
              <w:rPr>
                <w:rFonts w:eastAsia="Times New Roman"/>
                <w:sz w:val="16"/>
                <w:szCs w:val="16"/>
              </w:rPr>
              <w:t>Number of stakeholder entities (disaggregated by type) involved in the project implementation phase</w:t>
            </w:r>
          </w:p>
        </w:tc>
        <w:tc>
          <w:tcPr>
            <w:tcW w:w="615" w:type="pct"/>
            <w:tcBorders>
              <w:top w:val="single" w:color="000000" w:themeColor="text1" w:sz="12" w:space="0"/>
              <w:left w:val="single" w:color="auto" w:sz="8" w:space="0"/>
              <w:bottom w:val="single" w:color="000000" w:themeColor="text1" w:sz="8" w:space="0"/>
              <w:right w:val="single" w:color="auto" w:sz="8" w:space="0"/>
            </w:tcBorders>
            <w:tcMar>
              <w:top w:w="43" w:type="dxa"/>
              <w:left w:w="115" w:type="dxa"/>
              <w:bottom w:w="43" w:type="dxa"/>
              <w:right w:w="115" w:type="dxa"/>
            </w:tcMar>
          </w:tcPr>
          <w:p w:rsidRPr="00F6338A" w:rsidR="00B712F7" w:rsidP="00545DD0" w:rsidRDefault="002577A1" w14:paraId="5B6B5A42" w14:textId="25FD3D65">
            <w:pPr>
              <w:rPr>
                <w:rFonts w:eastAsia="Calibri" w:cs="Calibri"/>
                <w:sz w:val="16"/>
                <w:szCs w:val="16"/>
              </w:rPr>
            </w:pPr>
            <w:r w:rsidRPr="00F6338A">
              <w:rPr>
                <w:rFonts w:eastAsia="Times New Roman"/>
                <w:sz w:val="16"/>
                <w:szCs w:val="16"/>
              </w:rPr>
              <w:t>Review Reports</w:t>
            </w:r>
          </w:p>
        </w:tc>
        <w:tc>
          <w:tcPr>
            <w:tcW w:w="603" w:type="pct"/>
            <w:tcBorders>
              <w:top w:val="single" w:color="000000" w:themeColor="text1" w:sz="12" w:space="0"/>
              <w:left w:val="single" w:color="auto" w:sz="8" w:space="0"/>
              <w:bottom w:val="single" w:color="000000" w:themeColor="text1" w:sz="8" w:space="0"/>
              <w:right w:val="single" w:color="auto" w:sz="8" w:space="0"/>
            </w:tcBorders>
            <w:tcMar>
              <w:top w:w="43" w:type="dxa"/>
              <w:left w:w="115" w:type="dxa"/>
              <w:bottom w:w="43" w:type="dxa"/>
              <w:right w:w="115" w:type="dxa"/>
            </w:tcMar>
          </w:tcPr>
          <w:p w:rsidRPr="00F6338A" w:rsidR="00B712F7" w:rsidP="00545DD0" w:rsidRDefault="00356DB7" w14:paraId="03D35899" w14:textId="4C735C6D">
            <w:pPr>
              <w:rPr>
                <w:rFonts w:eastAsia="Calibri" w:cs="Calibri"/>
                <w:sz w:val="16"/>
                <w:szCs w:val="16"/>
              </w:rPr>
            </w:pPr>
            <w:r w:rsidRPr="00F6338A">
              <w:rPr>
                <w:rFonts w:eastAsia="Times New Roman"/>
                <w:sz w:val="16"/>
                <w:szCs w:val="16"/>
              </w:rPr>
              <w:t>N/A</w:t>
            </w:r>
          </w:p>
        </w:tc>
        <w:tc>
          <w:tcPr>
            <w:tcW w:w="603" w:type="pct"/>
            <w:tcBorders>
              <w:top w:val="single" w:color="000000" w:themeColor="text1" w:sz="12" w:space="0"/>
              <w:left w:val="single" w:color="auto" w:sz="8" w:space="0"/>
              <w:bottom w:val="single" w:color="000000" w:themeColor="text1" w:sz="8" w:space="0"/>
              <w:right w:val="single" w:color="auto" w:sz="8" w:space="0"/>
            </w:tcBorders>
            <w:tcMar>
              <w:top w:w="43" w:type="dxa"/>
              <w:left w:w="115" w:type="dxa"/>
              <w:bottom w:w="43" w:type="dxa"/>
              <w:right w:w="115" w:type="dxa"/>
            </w:tcMar>
          </w:tcPr>
          <w:p w:rsidRPr="00F6338A" w:rsidR="00B712F7" w:rsidP="00545DD0" w:rsidRDefault="00356DB7" w14:paraId="5DFA9B9B" w14:textId="00ADA3C2">
            <w:pPr>
              <w:rPr>
                <w:rFonts w:eastAsia="Calibri" w:cs="Calibri"/>
                <w:sz w:val="16"/>
                <w:szCs w:val="16"/>
                <w:lang w:val="pt-PT"/>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000000" w:themeColor="text1" w:sz="12" w:space="0"/>
              <w:left w:val="single" w:color="auto" w:sz="8" w:space="0"/>
              <w:bottom w:val="single" w:color="000000" w:themeColor="text1" w:sz="8" w:space="0"/>
              <w:right w:val="single" w:color="auto" w:sz="8" w:space="0"/>
            </w:tcBorders>
            <w:tcMar>
              <w:top w:w="43" w:type="dxa"/>
              <w:left w:w="115" w:type="dxa"/>
              <w:bottom w:w="43" w:type="dxa"/>
              <w:right w:w="115" w:type="dxa"/>
            </w:tcMar>
          </w:tcPr>
          <w:p w:rsidRPr="00F6338A" w:rsidR="00B712F7" w:rsidP="00545DD0" w:rsidRDefault="00B712F7" w14:paraId="723061B9" w14:textId="77777777">
            <w:pPr>
              <w:rPr>
                <w:rFonts w:eastAsia="Calibri" w:cs="Calibri"/>
                <w:sz w:val="16"/>
                <w:szCs w:val="16"/>
              </w:rPr>
            </w:pPr>
            <w:r w:rsidRPr="00F6338A">
              <w:rPr>
                <w:rFonts w:eastAsia="Calibri" w:cs="Calibri"/>
                <w:sz w:val="16"/>
                <w:szCs w:val="16"/>
              </w:rPr>
              <w:t>Annual</w:t>
            </w:r>
          </w:p>
        </w:tc>
        <w:tc>
          <w:tcPr>
            <w:tcW w:w="609" w:type="pct"/>
            <w:tcBorders>
              <w:top w:val="single" w:color="000000" w:themeColor="text1" w:sz="12" w:space="0"/>
              <w:left w:val="single" w:color="auto" w:sz="8" w:space="0"/>
              <w:bottom w:val="single" w:color="000000" w:themeColor="text1" w:sz="8" w:space="0"/>
              <w:right w:val="single" w:color="auto" w:sz="8" w:space="0"/>
            </w:tcBorders>
            <w:tcMar>
              <w:top w:w="43" w:type="dxa"/>
              <w:left w:w="115" w:type="dxa"/>
              <w:bottom w:w="43" w:type="dxa"/>
              <w:right w:w="115" w:type="dxa"/>
            </w:tcMar>
          </w:tcPr>
          <w:p w:rsidRPr="00F6338A" w:rsidR="00B712F7" w:rsidP="00545DD0" w:rsidRDefault="00356DB7" w14:paraId="4521DCEF" w14:textId="206FFB02">
            <w:pPr>
              <w:rPr>
                <w:rFonts w:eastAsia="Calibri" w:cs="Calibri"/>
                <w:sz w:val="16"/>
                <w:szCs w:val="16"/>
              </w:rPr>
            </w:pPr>
            <w:r w:rsidRPr="00F6338A">
              <w:rPr>
                <w:rFonts w:eastAsia="Calibri" w:cs="Calibri"/>
                <w:sz w:val="16"/>
                <w:szCs w:val="16"/>
              </w:rPr>
              <w:t xml:space="preserve">EPA, SCNL, PMU, CI </w:t>
            </w:r>
          </w:p>
        </w:tc>
        <w:tc>
          <w:tcPr>
            <w:tcW w:w="610" w:type="pct"/>
            <w:tcBorders>
              <w:top w:val="single" w:color="000000" w:themeColor="text1" w:sz="12" w:space="0"/>
              <w:left w:val="single" w:color="auto" w:sz="8" w:space="0"/>
              <w:bottom w:val="single" w:color="000000" w:themeColor="text1" w:sz="8" w:space="0"/>
              <w:right w:val="single" w:color="auto" w:sz="12" w:space="0"/>
            </w:tcBorders>
            <w:tcMar>
              <w:top w:w="43" w:type="dxa"/>
              <w:left w:w="115" w:type="dxa"/>
              <w:bottom w:w="43" w:type="dxa"/>
              <w:right w:w="115" w:type="dxa"/>
            </w:tcMar>
          </w:tcPr>
          <w:p w:rsidRPr="00F6338A" w:rsidR="00B712F7" w:rsidP="00545DD0" w:rsidRDefault="007B64D8" w14:paraId="3F2597DD" w14:textId="02FD31AE">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008B982B" w14:textId="77777777">
        <w:trPr>
          <w:trHeight w:val="240"/>
        </w:trPr>
        <w:tc>
          <w:tcPr>
            <w:tcW w:w="754" w:type="pct"/>
            <w:tcBorders>
              <w:top w:val="single" w:color="000000" w:themeColor="text1" w:sz="8" w:space="0"/>
              <w:left w:val="single" w:color="auto" w:sz="12" w:space="0"/>
              <w:bottom w:val="single" w:color="000000" w:themeColor="text1" w:sz="8" w:space="0"/>
              <w:right w:val="single" w:color="auto" w:sz="8" w:space="0"/>
            </w:tcBorders>
            <w:tcMar>
              <w:top w:w="43" w:type="dxa"/>
              <w:left w:w="115" w:type="dxa"/>
              <w:bottom w:w="43" w:type="dxa"/>
              <w:right w:w="115" w:type="dxa"/>
            </w:tcMar>
          </w:tcPr>
          <w:p w:rsidRPr="00F6338A" w:rsidR="00B712F7" w:rsidP="00545DD0" w:rsidRDefault="00B712F7" w14:paraId="49CFF89A" w14:textId="77777777">
            <w:pPr>
              <w:rPr>
                <w:rFonts w:eastAsia="Calibri" w:cs="Calibri"/>
                <w:sz w:val="16"/>
                <w:szCs w:val="16"/>
              </w:rPr>
            </w:pPr>
            <w:r w:rsidRPr="00F6338A">
              <w:rPr>
                <w:rFonts w:eastAsia="Calibri" w:cs="Calibri"/>
                <w:sz w:val="16"/>
                <w:szCs w:val="16"/>
              </w:rPr>
              <w:t>Indicator SEP.2: Number of persons (disaggregated by gender) who participated in the project implementation</w:t>
            </w:r>
          </w:p>
        </w:tc>
        <w:tc>
          <w:tcPr>
            <w:tcW w:w="597" w:type="pct"/>
            <w:tcBorders>
              <w:top w:val="single" w:color="000000" w:themeColor="text1" w:sz="8" w:space="0"/>
              <w:left w:val="single" w:color="auto" w:sz="8" w:space="0"/>
              <w:bottom w:val="single" w:color="000000" w:themeColor="text1" w:sz="8" w:space="0"/>
              <w:right w:val="single" w:color="auto" w:sz="8" w:space="0"/>
            </w:tcBorders>
            <w:tcMar>
              <w:top w:w="43" w:type="dxa"/>
              <w:left w:w="115" w:type="dxa"/>
              <w:bottom w:w="43" w:type="dxa"/>
              <w:right w:w="115" w:type="dxa"/>
            </w:tcMar>
          </w:tcPr>
          <w:p w:rsidRPr="00F6338A" w:rsidR="00B712F7" w:rsidP="00545DD0" w:rsidRDefault="005E2F4C" w14:paraId="4A81002A" w14:textId="466796CC">
            <w:pPr>
              <w:rPr>
                <w:rFonts w:eastAsia="Calibri" w:cs="Calibri"/>
                <w:sz w:val="16"/>
                <w:szCs w:val="16"/>
              </w:rPr>
            </w:pPr>
            <w:r w:rsidRPr="00F6338A">
              <w:rPr>
                <w:rFonts w:eastAsia="Times New Roman"/>
                <w:sz w:val="16"/>
                <w:szCs w:val="16"/>
              </w:rPr>
              <w:t xml:space="preserve">Number of persons (disaggregated by gender) who participated in the project implementation phase </w:t>
            </w:r>
          </w:p>
        </w:tc>
        <w:tc>
          <w:tcPr>
            <w:tcW w:w="615" w:type="pct"/>
            <w:tcBorders>
              <w:top w:val="single" w:color="000000" w:themeColor="text1" w:sz="8" w:space="0"/>
              <w:left w:val="single" w:color="auto" w:sz="8" w:space="0"/>
              <w:bottom w:val="single" w:color="000000" w:themeColor="text1" w:sz="8" w:space="0"/>
              <w:right w:val="single" w:color="auto" w:sz="8" w:space="0"/>
            </w:tcBorders>
            <w:tcMar>
              <w:top w:w="43" w:type="dxa"/>
              <w:left w:w="115" w:type="dxa"/>
              <w:bottom w:w="43" w:type="dxa"/>
              <w:right w:w="115" w:type="dxa"/>
            </w:tcMar>
          </w:tcPr>
          <w:p w:rsidRPr="00F6338A" w:rsidR="00B712F7" w:rsidP="00545DD0" w:rsidRDefault="002577A1" w14:paraId="05BD76E5" w14:textId="67F4A6D0">
            <w:pPr>
              <w:rPr>
                <w:rFonts w:eastAsia="Calibri" w:cs="Calibri"/>
                <w:sz w:val="16"/>
                <w:szCs w:val="16"/>
              </w:rPr>
            </w:pPr>
            <w:r w:rsidRPr="00F6338A">
              <w:rPr>
                <w:rFonts w:eastAsia="Times New Roman"/>
                <w:sz w:val="16"/>
                <w:szCs w:val="16"/>
              </w:rPr>
              <w:t>Review Reports</w:t>
            </w:r>
          </w:p>
        </w:tc>
        <w:tc>
          <w:tcPr>
            <w:tcW w:w="603" w:type="pct"/>
            <w:tcBorders>
              <w:top w:val="single" w:color="000000" w:themeColor="text1" w:sz="8" w:space="0"/>
              <w:left w:val="single" w:color="auto" w:sz="8" w:space="0"/>
              <w:bottom w:val="single" w:color="000000" w:themeColor="text1" w:sz="8" w:space="0"/>
              <w:right w:val="single" w:color="auto" w:sz="8" w:space="0"/>
            </w:tcBorders>
            <w:tcMar>
              <w:top w:w="43" w:type="dxa"/>
              <w:left w:w="115" w:type="dxa"/>
              <w:bottom w:w="43" w:type="dxa"/>
              <w:right w:w="115" w:type="dxa"/>
            </w:tcMar>
          </w:tcPr>
          <w:p w:rsidRPr="00F6338A" w:rsidR="00B712F7" w:rsidP="00545DD0" w:rsidRDefault="00356DB7" w14:paraId="617ECE1E" w14:textId="11CE7571">
            <w:pPr>
              <w:rPr>
                <w:rFonts w:eastAsia="Calibri" w:cs="Calibri"/>
                <w:sz w:val="16"/>
                <w:szCs w:val="16"/>
              </w:rPr>
            </w:pPr>
            <w:r w:rsidRPr="00F6338A">
              <w:rPr>
                <w:rFonts w:eastAsia="Times New Roman"/>
                <w:sz w:val="16"/>
                <w:szCs w:val="16"/>
              </w:rPr>
              <w:t>n/a</w:t>
            </w:r>
          </w:p>
        </w:tc>
        <w:tc>
          <w:tcPr>
            <w:tcW w:w="603" w:type="pct"/>
            <w:tcBorders>
              <w:top w:val="single" w:color="000000" w:themeColor="text1" w:sz="8" w:space="0"/>
              <w:left w:val="single" w:color="auto" w:sz="8" w:space="0"/>
              <w:bottom w:val="single" w:color="000000" w:themeColor="text1" w:sz="8" w:space="0"/>
              <w:right w:val="single" w:color="auto" w:sz="8" w:space="0"/>
            </w:tcBorders>
            <w:tcMar>
              <w:top w:w="43" w:type="dxa"/>
              <w:left w:w="115" w:type="dxa"/>
              <w:bottom w:w="43" w:type="dxa"/>
              <w:right w:w="115" w:type="dxa"/>
            </w:tcMar>
          </w:tcPr>
          <w:p w:rsidRPr="00F6338A" w:rsidR="00B712F7" w:rsidP="00545DD0" w:rsidRDefault="00356DB7" w14:paraId="58B6521A" w14:textId="387C3DFA">
            <w:pPr>
              <w:rPr>
                <w:rFonts w:eastAsia="Calibri" w:cs="Calibri"/>
                <w:sz w:val="16"/>
                <w:szCs w:val="16"/>
                <w:lang w:val="pt-PT"/>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000000" w:themeColor="text1" w:sz="8" w:space="0"/>
              <w:left w:val="single" w:color="auto" w:sz="8" w:space="0"/>
              <w:bottom w:val="single" w:color="000000" w:themeColor="text1" w:sz="8" w:space="0"/>
              <w:right w:val="single" w:color="auto" w:sz="8" w:space="0"/>
            </w:tcBorders>
            <w:tcMar>
              <w:top w:w="43" w:type="dxa"/>
              <w:left w:w="115" w:type="dxa"/>
              <w:bottom w:w="43" w:type="dxa"/>
              <w:right w:w="115" w:type="dxa"/>
            </w:tcMar>
          </w:tcPr>
          <w:p w:rsidRPr="00F6338A" w:rsidR="00B712F7" w:rsidP="00545DD0" w:rsidRDefault="00B712F7" w14:paraId="65789D4A" w14:textId="77777777">
            <w:pPr>
              <w:rPr>
                <w:rFonts w:eastAsia="Calibri" w:cs="Calibri"/>
                <w:sz w:val="16"/>
                <w:szCs w:val="16"/>
              </w:rPr>
            </w:pPr>
            <w:r w:rsidRPr="00F6338A">
              <w:rPr>
                <w:rFonts w:eastAsia="Calibri" w:cs="Calibri"/>
                <w:sz w:val="16"/>
                <w:szCs w:val="16"/>
              </w:rPr>
              <w:t>Annual</w:t>
            </w:r>
          </w:p>
        </w:tc>
        <w:tc>
          <w:tcPr>
            <w:tcW w:w="609" w:type="pct"/>
            <w:tcBorders>
              <w:top w:val="single" w:color="000000" w:themeColor="text1" w:sz="8" w:space="0"/>
              <w:left w:val="single" w:color="auto" w:sz="8" w:space="0"/>
              <w:bottom w:val="single" w:color="000000" w:themeColor="text1" w:sz="8" w:space="0"/>
              <w:right w:val="single" w:color="auto" w:sz="8" w:space="0"/>
            </w:tcBorders>
            <w:tcMar>
              <w:top w:w="43" w:type="dxa"/>
              <w:left w:w="115" w:type="dxa"/>
              <w:bottom w:w="43" w:type="dxa"/>
              <w:right w:w="115" w:type="dxa"/>
            </w:tcMar>
          </w:tcPr>
          <w:p w:rsidRPr="00F6338A" w:rsidR="00B712F7" w:rsidP="00545DD0" w:rsidRDefault="00356DB7" w14:paraId="5F3704A9" w14:textId="11627611">
            <w:pPr>
              <w:rPr>
                <w:rFonts w:eastAsia="Calibri" w:cs="Calibri"/>
                <w:sz w:val="16"/>
                <w:szCs w:val="16"/>
              </w:rPr>
            </w:pPr>
            <w:r w:rsidRPr="00F6338A">
              <w:rPr>
                <w:rFonts w:eastAsia="Calibri" w:cs="Calibri"/>
                <w:sz w:val="16"/>
                <w:szCs w:val="16"/>
              </w:rPr>
              <w:t xml:space="preserve">EPA, SCNL, PMU, CI </w:t>
            </w:r>
          </w:p>
        </w:tc>
        <w:tc>
          <w:tcPr>
            <w:tcW w:w="610" w:type="pct"/>
            <w:tcBorders>
              <w:top w:val="single" w:color="000000" w:themeColor="text1" w:sz="8" w:space="0"/>
              <w:left w:val="single" w:color="auto" w:sz="8" w:space="0"/>
              <w:bottom w:val="single" w:color="000000" w:themeColor="text1" w:sz="8" w:space="0"/>
              <w:right w:val="single" w:color="auto" w:sz="12" w:space="0"/>
            </w:tcBorders>
            <w:tcMar>
              <w:top w:w="43" w:type="dxa"/>
              <w:left w:w="115" w:type="dxa"/>
              <w:bottom w:w="43" w:type="dxa"/>
              <w:right w:w="115" w:type="dxa"/>
            </w:tcMar>
          </w:tcPr>
          <w:p w:rsidRPr="00F6338A" w:rsidR="00B712F7" w:rsidP="00545DD0" w:rsidRDefault="007B64D8" w14:paraId="5CBAACFF" w14:textId="09582047">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78960D8C" w14:textId="77777777">
        <w:trPr>
          <w:trHeight w:val="240"/>
        </w:trPr>
        <w:tc>
          <w:tcPr>
            <w:tcW w:w="754" w:type="pct"/>
            <w:tcBorders>
              <w:top w:val="single" w:color="000000" w:themeColor="text1" w:sz="8" w:space="0"/>
              <w:left w:val="single" w:color="auto" w:sz="12" w:space="0"/>
              <w:bottom w:val="single" w:color="auto" w:sz="12" w:space="0"/>
              <w:right w:val="single" w:color="auto" w:sz="8" w:space="0"/>
            </w:tcBorders>
            <w:tcMar>
              <w:top w:w="43" w:type="dxa"/>
              <w:left w:w="115" w:type="dxa"/>
              <w:bottom w:w="43" w:type="dxa"/>
              <w:right w:w="115" w:type="dxa"/>
            </w:tcMar>
          </w:tcPr>
          <w:p w:rsidRPr="00F6338A" w:rsidR="00B712F7" w:rsidP="00545DD0" w:rsidRDefault="00B712F7" w14:paraId="065961D2" w14:textId="77777777">
            <w:pPr>
              <w:rPr>
                <w:rFonts w:eastAsia="Calibri" w:cs="Calibri"/>
                <w:sz w:val="16"/>
                <w:szCs w:val="16"/>
              </w:rPr>
            </w:pPr>
            <w:r w:rsidRPr="00F6338A">
              <w:rPr>
                <w:rFonts w:eastAsia="Calibri" w:cs="Calibri"/>
                <w:sz w:val="16"/>
                <w:szCs w:val="16"/>
              </w:rPr>
              <w:t xml:space="preserve">Indicator SEP.3: Number of engagements (disaggregated by type of engagement) with stakeholders in the </w:t>
            </w:r>
            <w:r w:rsidRPr="00F6338A">
              <w:rPr>
                <w:rFonts w:eastAsia="Calibri" w:cs="Calibri"/>
                <w:sz w:val="16"/>
                <w:szCs w:val="16"/>
              </w:rPr>
              <w:t>project implementation phase.</w:t>
            </w:r>
          </w:p>
        </w:tc>
        <w:tc>
          <w:tcPr>
            <w:tcW w:w="597" w:type="pct"/>
            <w:tcBorders>
              <w:top w:val="single" w:color="000000" w:themeColor="text1" w:sz="8" w:space="0"/>
              <w:left w:val="single" w:color="auto" w:sz="8" w:space="0"/>
              <w:bottom w:val="single" w:color="auto" w:sz="12" w:space="0"/>
              <w:right w:val="single" w:color="auto" w:sz="8" w:space="0"/>
            </w:tcBorders>
            <w:tcMar>
              <w:top w:w="43" w:type="dxa"/>
              <w:left w:w="115" w:type="dxa"/>
              <w:bottom w:w="43" w:type="dxa"/>
              <w:right w:w="115" w:type="dxa"/>
            </w:tcMar>
          </w:tcPr>
          <w:p w:rsidRPr="00F6338A" w:rsidR="00B712F7" w:rsidP="00545DD0" w:rsidRDefault="005E2F4C" w14:paraId="2E0A719C" w14:textId="14DAFCD1">
            <w:pPr>
              <w:rPr>
                <w:rFonts w:eastAsia="Calibri" w:cs="Calibri"/>
                <w:sz w:val="16"/>
                <w:szCs w:val="16"/>
              </w:rPr>
            </w:pPr>
            <w:r w:rsidRPr="00F6338A">
              <w:rPr>
                <w:rFonts w:eastAsia="Times New Roman"/>
                <w:sz w:val="16"/>
                <w:szCs w:val="16"/>
              </w:rPr>
              <w:t xml:space="preserve">Number of engagements (disaggregated by type of engagement) with </w:t>
            </w:r>
            <w:r w:rsidRPr="00F6338A">
              <w:rPr>
                <w:rFonts w:eastAsia="Times New Roman"/>
                <w:sz w:val="16"/>
                <w:szCs w:val="16"/>
              </w:rPr>
              <w:t>stakeholders in the project implementation phase.</w:t>
            </w:r>
          </w:p>
        </w:tc>
        <w:tc>
          <w:tcPr>
            <w:tcW w:w="615" w:type="pct"/>
            <w:tcBorders>
              <w:top w:val="single" w:color="000000" w:themeColor="text1" w:sz="8" w:space="0"/>
              <w:left w:val="single" w:color="auto" w:sz="8" w:space="0"/>
              <w:bottom w:val="single" w:color="auto" w:sz="12" w:space="0"/>
              <w:right w:val="single" w:color="auto" w:sz="8" w:space="0"/>
            </w:tcBorders>
            <w:tcMar>
              <w:top w:w="43" w:type="dxa"/>
              <w:left w:w="115" w:type="dxa"/>
              <w:bottom w:w="43" w:type="dxa"/>
              <w:right w:w="115" w:type="dxa"/>
            </w:tcMar>
          </w:tcPr>
          <w:p w:rsidRPr="00F6338A" w:rsidR="00B712F7" w:rsidP="00545DD0" w:rsidRDefault="002577A1" w14:paraId="7FC36000" w14:textId="4D9026F4">
            <w:pPr>
              <w:rPr>
                <w:rFonts w:eastAsia="Calibri" w:cs="Calibri"/>
                <w:sz w:val="16"/>
                <w:szCs w:val="16"/>
              </w:rPr>
            </w:pPr>
            <w:r w:rsidRPr="00F6338A">
              <w:rPr>
                <w:rFonts w:eastAsia="Times New Roman"/>
                <w:sz w:val="16"/>
                <w:szCs w:val="16"/>
              </w:rPr>
              <w:t>Review Reports</w:t>
            </w:r>
          </w:p>
        </w:tc>
        <w:tc>
          <w:tcPr>
            <w:tcW w:w="603" w:type="pct"/>
            <w:tcBorders>
              <w:top w:val="single" w:color="000000" w:themeColor="text1" w:sz="8" w:space="0"/>
              <w:left w:val="single" w:color="auto" w:sz="8" w:space="0"/>
              <w:bottom w:val="single" w:color="auto" w:sz="12" w:space="0"/>
              <w:right w:val="single" w:color="auto" w:sz="8" w:space="0"/>
            </w:tcBorders>
            <w:tcMar>
              <w:top w:w="43" w:type="dxa"/>
              <w:left w:w="115" w:type="dxa"/>
              <w:bottom w:w="43" w:type="dxa"/>
              <w:right w:w="115" w:type="dxa"/>
            </w:tcMar>
          </w:tcPr>
          <w:p w:rsidRPr="00F6338A" w:rsidR="00B712F7" w:rsidP="00545DD0" w:rsidRDefault="00356DB7" w14:paraId="0CFF869A" w14:textId="24F5C96A">
            <w:pPr>
              <w:rPr>
                <w:rFonts w:eastAsia="Calibri" w:cs="Calibri"/>
                <w:sz w:val="16"/>
                <w:szCs w:val="16"/>
              </w:rPr>
            </w:pPr>
            <w:r w:rsidRPr="00F6338A">
              <w:rPr>
                <w:rFonts w:eastAsia="Times New Roman"/>
                <w:sz w:val="16"/>
                <w:szCs w:val="16"/>
              </w:rPr>
              <w:t>n/a</w:t>
            </w:r>
          </w:p>
        </w:tc>
        <w:tc>
          <w:tcPr>
            <w:tcW w:w="603" w:type="pct"/>
            <w:tcBorders>
              <w:top w:val="single" w:color="000000" w:themeColor="text1" w:sz="8" w:space="0"/>
              <w:left w:val="single" w:color="auto" w:sz="8" w:space="0"/>
              <w:bottom w:val="single" w:color="auto" w:sz="12" w:space="0"/>
              <w:right w:val="single" w:color="auto" w:sz="8" w:space="0"/>
            </w:tcBorders>
            <w:tcMar>
              <w:top w:w="43" w:type="dxa"/>
              <w:left w:w="115" w:type="dxa"/>
              <w:bottom w:w="43" w:type="dxa"/>
              <w:right w:w="115" w:type="dxa"/>
            </w:tcMar>
          </w:tcPr>
          <w:p w:rsidRPr="00F6338A" w:rsidR="00B712F7" w:rsidP="00545DD0" w:rsidRDefault="00356DB7" w14:paraId="41DB74BF" w14:textId="043CBD74">
            <w:pPr>
              <w:rPr>
                <w:rFonts w:eastAsia="Calibri" w:cs="Calibri"/>
                <w:sz w:val="16"/>
                <w:szCs w:val="16"/>
                <w:lang w:val="pt-PT"/>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000000" w:themeColor="text1" w:sz="8" w:space="0"/>
              <w:left w:val="single" w:color="auto" w:sz="8" w:space="0"/>
              <w:bottom w:val="single" w:color="auto" w:sz="12" w:space="0"/>
              <w:right w:val="single" w:color="auto" w:sz="8" w:space="0"/>
            </w:tcBorders>
            <w:tcMar>
              <w:top w:w="43" w:type="dxa"/>
              <w:left w:w="115" w:type="dxa"/>
              <w:bottom w:w="43" w:type="dxa"/>
              <w:right w:w="115" w:type="dxa"/>
            </w:tcMar>
          </w:tcPr>
          <w:p w:rsidRPr="00F6338A" w:rsidR="00B712F7" w:rsidP="00545DD0" w:rsidRDefault="00B712F7" w14:paraId="1B1AA313" w14:textId="77777777">
            <w:pPr>
              <w:rPr>
                <w:rFonts w:eastAsia="Calibri" w:cs="Calibri"/>
                <w:sz w:val="16"/>
                <w:szCs w:val="16"/>
              </w:rPr>
            </w:pPr>
            <w:r w:rsidRPr="00F6338A">
              <w:rPr>
                <w:rFonts w:eastAsia="Calibri" w:cs="Calibri"/>
                <w:sz w:val="16"/>
                <w:szCs w:val="16"/>
              </w:rPr>
              <w:t>Annual</w:t>
            </w:r>
          </w:p>
        </w:tc>
        <w:tc>
          <w:tcPr>
            <w:tcW w:w="609" w:type="pct"/>
            <w:tcBorders>
              <w:top w:val="single" w:color="000000" w:themeColor="text1" w:sz="8" w:space="0"/>
              <w:left w:val="single" w:color="auto" w:sz="8" w:space="0"/>
              <w:bottom w:val="single" w:color="auto" w:sz="12" w:space="0"/>
              <w:right w:val="single" w:color="auto" w:sz="8" w:space="0"/>
            </w:tcBorders>
            <w:tcMar>
              <w:top w:w="43" w:type="dxa"/>
              <w:left w:w="115" w:type="dxa"/>
              <w:bottom w:w="43" w:type="dxa"/>
              <w:right w:w="115" w:type="dxa"/>
            </w:tcMar>
          </w:tcPr>
          <w:p w:rsidRPr="00F6338A" w:rsidR="00B712F7" w:rsidP="00545DD0" w:rsidRDefault="00356DB7" w14:paraId="67EEC1A7" w14:textId="293CCBBB">
            <w:pPr>
              <w:rPr>
                <w:rFonts w:eastAsia="Calibri" w:cs="Calibri"/>
                <w:sz w:val="16"/>
                <w:szCs w:val="16"/>
              </w:rPr>
            </w:pPr>
            <w:r w:rsidRPr="00F6338A">
              <w:rPr>
                <w:rFonts w:eastAsia="Calibri" w:cs="Calibri"/>
                <w:sz w:val="16"/>
                <w:szCs w:val="16"/>
              </w:rPr>
              <w:t>EPA, CI, SCNL, PMU and project partners</w:t>
            </w:r>
          </w:p>
        </w:tc>
        <w:tc>
          <w:tcPr>
            <w:tcW w:w="610" w:type="pct"/>
            <w:tcBorders>
              <w:top w:val="single" w:color="000000" w:themeColor="text1" w:sz="8" w:space="0"/>
              <w:left w:val="single" w:color="auto" w:sz="8" w:space="0"/>
              <w:bottom w:val="single" w:color="auto" w:sz="12" w:space="0"/>
              <w:right w:val="single" w:color="auto" w:sz="12" w:space="0"/>
            </w:tcBorders>
            <w:tcMar>
              <w:top w:w="43" w:type="dxa"/>
              <w:left w:w="115" w:type="dxa"/>
              <w:bottom w:w="43" w:type="dxa"/>
              <w:right w:w="115" w:type="dxa"/>
            </w:tcMar>
          </w:tcPr>
          <w:p w:rsidRPr="00F6338A" w:rsidR="00B712F7" w:rsidP="00545DD0" w:rsidRDefault="007B64D8" w14:paraId="4D8814E2" w14:textId="6A1BBCED">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3026ACAA" w14:textId="77777777">
        <w:trPr>
          <w:trHeight w:val="240"/>
        </w:trPr>
        <w:tc>
          <w:tcPr>
            <w:tcW w:w="754" w:type="pct"/>
            <w:tcBorders>
              <w:top w:val="single" w:color="auto" w:sz="12" w:space="0"/>
              <w:left w:val="single" w:color="auto" w:sz="12" w:space="0"/>
              <w:bottom w:val="single" w:color="auto" w:sz="4" w:space="0"/>
              <w:right w:val="single" w:color="auto" w:sz="4" w:space="0"/>
            </w:tcBorders>
            <w:tcMar>
              <w:top w:w="43" w:type="dxa"/>
              <w:left w:w="115" w:type="dxa"/>
              <w:bottom w:w="43" w:type="dxa"/>
              <w:right w:w="115" w:type="dxa"/>
            </w:tcMar>
          </w:tcPr>
          <w:p w:rsidRPr="00F6338A" w:rsidR="00B712F7" w:rsidP="00545DD0" w:rsidRDefault="00B712F7" w14:paraId="2F929FD5" w14:textId="77777777">
            <w:pPr>
              <w:rPr>
                <w:rFonts w:eastAsia="Calibri" w:cs="Calibri"/>
                <w:sz w:val="16"/>
                <w:szCs w:val="16"/>
              </w:rPr>
            </w:pPr>
            <w:r w:rsidRPr="00F6338A">
              <w:rPr>
                <w:rFonts w:eastAsia="Calibri" w:cs="Calibri"/>
                <w:sz w:val="16"/>
                <w:szCs w:val="16"/>
              </w:rPr>
              <w:t>IPP.1: Percentage of Indigenous/traditional communities where FPIC has been sought and documented</w:t>
            </w:r>
          </w:p>
        </w:tc>
        <w:tc>
          <w:tcPr>
            <w:tcW w:w="597" w:type="pct"/>
            <w:tcBorders>
              <w:top w:val="single" w:color="auto" w:sz="12" w:space="0"/>
              <w:left w:val="single" w:color="auto" w:sz="4" w:space="0"/>
              <w:bottom w:val="single" w:color="auto" w:sz="4" w:space="0"/>
              <w:right w:val="single" w:color="auto" w:sz="4" w:space="0"/>
            </w:tcBorders>
            <w:tcMar>
              <w:top w:w="43" w:type="dxa"/>
              <w:left w:w="115" w:type="dxa"/>
              <w:bottom w:w="43" w:type="dxa"/>
              <w:right w:w="115" w:type="dxa"/>
            </w:tcMar>
          </w:tcPr>
          <w:p w:rsidRPr="00F6338A" w:rsidR="00B712F7" w:rsidP="00545DD0" w:rsidRDefault="005E2F4C" w14:paraId="270A7E7B" w14:textId="1C608E71">
            <w:pPr>
              <w:rPr>
                <w:rFonts w:eastAsia="Calibri" w:cs="Calibri"/>
                <w:sz w:val="16"/>
                <w:szCs w:val="16"/>
              </w:rPr>
            </w:pPr>
            <w:r w:rsidRPr="00F6338A">
              <w:rPr>
                <w:rFonts w:eastAsia="Times New Roman"/>
                <w:sz w:val="16"/>
                <w:szCs w:val="16"/>
              </w:rPr>
              <w:t xml:space="preserve">% </w:t>
            </w:r>
            <w:r w:rsidRPr="00F6338A" w:rsidR="007005CA">
              <w:rPr>
                <w:rFonts w:eastAsia="Times New Roman"/>
                <w:sz w:val="16"/>
                <w:szCs w:val="16"/>
              </w:rPr>
              <w:t>of Indigenous/traditional communities where (FPIC) has been sought and documented.</w:t>
            </w:r>
            <w:r w:rsidRPr="00F6338A" w:rsidDel="005E2F4C" w:rsidR="007005CA">
              <w:rPr>
                <w:rFonts w:eastAsia="Times New Roman"/>
                <w:sz w:val="16"/>
                <w:szCs w:val="16"/>
              </w:rPr>
              <w:t xml:space="preserve"> </w:t>
            </w:r>
          </w:p>
        </w:tc>
        <w:tc>
          <w:tcPr>
            <w:tcW w:w="615" w:type="pct"/>
            <w:tcBorders>
              <w:top w:val="single" w:color="auto" w:sz="12" w:space="0"/>
              <w:left w:val="single" w:color="auto" w:sz="4" w:space="0"/>
              <w:bottom w:val="single" w:color="auto" w:sz="4" w:space="0"/>
              <w:right w:val="single" w:color="auto" w:sz="4" w:space="0"/>
            </w:tcBorders>
            <w:tcMar>
              <w:top w:w="43" w:type="dxa"/>
              <w:left w:w="115" w:type="dxa"/>
              <w:bottom w:w="43" w:type="dxa"/>
              <w:right w:w="115" w:type="dxa"/>
            </w:tcMar>
          </w:tcPr>
          <w:p w:rsidRPr="00F6338A" w:rsidR="00B712F7" w:rsidP="00545DD0" w:rsidRDefault="002577A1" w14:paraId="58A2EED4" w14:textId="3F453FCC">
            <w:pPr>
              <w:rPr>
                <w:rFonts w:eastAsia="Calibri" w:cs="Calibri"/>
                <w:sz w:val="16"/>
                <w:szCs w:val="16"/>
              </w:rPr>
            </w:pPr>
            <w:r w:rsidRPr="00F6338A">
              <w:rPr>
                <w:rFonts w:eastAsia="Times New Roman"/>
                <w:sz w:val="16"/>
                <w:szCs w:val="16"/>
              </w:rPr>
              <w:t>Review Reports</w:t>
            </w:r>
          </w:p>
        </w:tc>
        <w:tc>
          <w:tcPr>
            <w:tcW w:w="603" w:type="pct"/>
            <w:tcBorders>
              <w:top w:val="single" w:color="auto" w:sz="12" w:space="0"/>
              <w:left w:val="single" w:color="auto" w:sz="4" w:space="0"/>
              <w:bottom w:val="single" w:color="auto" w:sz="4" w:space="0"/>
              <w:right w:val="single" w:color="auto" w:sz="4" w:space="0"/>
            </w:tcBorders>
            <w:tcMar>
              <w:top w:w="43" w:type="dxa"/>
              <w:left w:w="115" w:type="dxa"/>
              <w:bottom w:w="43" w:type="dxa"/>
              <w:right w:w="115" w:type="dxa"/>
            </w:tcMar>
          </w:tcPr>
          <w:p w:rsidRPr="00F6338A" w:rsidR="00B712F7" w:rsidP="00545DD0" w:rsidRDefault="00356DB7" w14:paraId="0D34EA56" w14:textId="20E760B5">
            <w:pPr>
              <w:rPr>
                <w:rFonts w:eastAsia="Calibri" w:cs="Calibri"/>
                <w:sz w:val="16"/>
                <w:szCs w:val="16"/>
              </w:rPr>
            </w:pPr>
            <w:r w:rsidRPr="00F6338A">
              <w:rPr>
                <w:rFonts w:eastAsia="Times New Roman"/>
                <w:sz w:val="16"/>
                <w:szCs w:val="16"/>
              </w:rPr>
              <w:t>Base on existing establishment staffing</w:t>
            </w:r>
          </w:p>
        </w:tc>
        <w:tc>
          <w:tcPr>
            <w:tcW w:w="603" w:type="pct"/>
            <w:tcBorders>
              <w:top w:val="single" w:color="auto" w:sz="12" w:space="0"/>
              <w:left w:val="single" w:color="auto" w:sz="4" w:space="0"/>
              <w:bottom w:val="single" w:color="auto" w:sz="4" w:space="0"/>
              <w:right w:val="single" w:color="auto" w:sz="4" w:space="0"/>
            </w:tcBorders>
            <w:tcMar>
              <w:top w:w="43" w:type="dxa"/>
              <w:left w:w="115" w:type="dxa"/>
              <w:bottom w:w="43" w:type="dxa"/>
              <w:right w:w="115" w:type="dxa"/>
            </w:tcMar>
          </w:tcPr>
          <w:p w:rsidRPr="00F6338A" w:rsidR="00B712F7" w:rsidP="00545DD0" w:rsidRDefault="00356DB7" w14:paraId="420EAE99" w14:textId="6775C7E8">
            <w:pPr>
              <w:rPr>
                <w:rFonts w:eastAsia="Calibri" w:cs="Calibri"/>
                <w:sz w:val="16"/>
                <w:szCs w:val="16"/>
                <w:lang w:val="pt-PT"/>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12" w:space="0"/>
              <w:left w:val="single" w:color="auto" w:sz="4" w:space="0"/>
              <w:bottom w:val="single" w:color="auto" w:sz="4" w:space="0"/>
              <w:right w:val="single" w:color="auto" w:sz="4" w:space="0"/>
            </w:tcBorders>
            <w:tcMar>
              <w:top w:w="43" w:type="dxa"/>
              <w:left w:w="115" w:type="dxa"/>
              <w:bottom w:w="43" w:type="dxa"/>
              <w:right w:w="115" w:type="dxa"/>
            </w:tcMar>
          </w:tcPr>
          <w:p w:rsidRPr="00F6338A" w:rsidR="00B712F7" w:rsidP="00545DD0" w:rsidRDefault="00B712F7" w14:paraId="484CF6C1" w14:textId="77777777">
            <w:pPr>
              <w:rPr>
                <w:rFonts w:eastAsia="Calibri" w:cs="Calibri"/>
                <w:sz w:val="16"/>
                <w:szCs w:val="16"/>
              </w:rPr>
            </w:pPr>
            <w:r w:rsidRPr="00F6338A">
              <w:rPr>
                <w:rFonts w:eastAsia="Calibri" w:cs="Calibri"/>
                <w:sz w:val="16"/>
                <w:szCs w:val="16"/>
              </w:rPr>
              <w:t>Annual</w:t>
            </w:r>
          </w:p>
        </w:tc>
        <w:tc>
          <w:tcPr>
            <w:tcW w:w="609" w:type="pct"/>
            <w:tcBorders>
              <w:top w:val="single" w:color="auto" w:sz="12" w:space="0"/>
              <w:left w:val="single" w:color="auto" w:sz="4" w:space="0"/>
              <w:bottom w:val="single" w:color="auto" w:sz="4" w:space="0"/>
              <w:right w:val="single" w:color="auto" w:sz="4" w:space="0"/>
            </w:tcBorders>
            <w:tcMar>
              <w:top w:w="43" w:type="dxa"/>
              <w:left w:w="115" w:type="dxa"/>
              <w:bottom w:w="43" w:type="dxa"/>
              <w:right w:w="115" w:type="dxa"/>
            </w:tcMar>
          </w:tcPr>
          <w:p w:rsidRPr="00F6338A" w:rsidR="00B712F7" w:rsidP="00545DD0" w:rsidRDefault="00356DB7" w14:paraId="4BA3156A" w14:textId="2C830C6A">
            <w:pPr>
              <w:rPr>
                <w:rFonts w:eastAsia="Calibri" w:cs="Calibri"/>
                <w:sz w:val="16"/>
                <w:szCs w:val="16"/>
              </w:rPr>
            </w:pPr>
            <w:r w:rsidRPr="00F6338A">
              <w:rPr>
                <w:rFonts w:eastAsia="Calibri" w:cs="Calibri"/>
                <w:sz w:val="16"/>
                <w:szCs w:val="16"/>
              </w:rPr>
              <w:t xml:space="preserve">EPA, SCNL, PMU, CI </w:t>
            </w:r>
          </w:p>
        </w:tc>
        <w:tc>
          <w:tcPr>
            <w:tcW w:w="610" w:type="pct"/>
            <w:tcBorders>
              <w:top w:val="single" w:color="auto" w:sz="12" w:space="0"/>
              <w:left w:val="single" w:color="auto" w:sz="4" w:space="0"/>
              <w:bottom w:val="single" w:color="auto" w:sz="4" w:space="0"/>
              <w:right w:val="single" w:color="auto" w:sz="12" w:space="0"/>
            </w:tcBorders>
            <w:tcMar>
              <w:top w:w="43" w:type="dxa"/>
              <w:left w:w="115" w:type="dxa"/>
              <w:bottom w:w="43" w:type="dxa"/>
              <w:right w:w="115" w:type="dxa"/>
            </w:tcMar>
          </w:tcPr>
          <w:p w:rsidRPr="00F6338A" w:rsidR="00B712F7" w:rsidP="00545DD0" w:rsidRDefault="007B64D8" w14:paraId="4A797267" w14:textId="452BAFEE">
            <w:pPr>
              <w:rPr>
                <w:rFonts w:eastAsia="Calibri" w:cs="Calibri"/>
                <w:i/>
                <w:sz w:val="16"/>
                <w:szCs w:val="16"/>
              </w:rPr>
            </w:pPr>
            <w:r w:rsidRPr="00F6338A">
              <w:rPr>
                <w:rFonts w:eastAsia="Times New Roman" w:cstheme="minorHAnsi"/>
                <w:bCs/>
                <w:sz w:val="16"/>
                <w:szCs w:val="16"/>
              </w:rPr>
              <w:t>Staff time</w:t>
            </w:r>
          </w:p>
        </w:tc>
      </w:tr>
      <w:tr w:rsidRPr="00F6338A" w:rsidR="00B712F7" w:rsidTr="000F288D" w14:paraId="09758D1C" w14:textId="77777777">
        <w:trPr>
          <w:trHeight w:val="240"/>
        </w:trPr>
        <w:tc>
          <w:tcPr>
            <w:tcW w:w="754" w:type="pct"/>
            <w:tcBorders>
              <w:top w:val="single" w:color="auto" w:sz="4" w:space="0"/>
              <w:left w:val="single" w:color="auto" w:sz="12" w:space="0"/>
              <w:bottom w:val="single" w:color="auto" w:sz="12" w:space="0"/>
              <w:right w:val="single" w:color="auto" w:sz="4" w:space="0"/>
            </w:tcBorders>
            <w:tcMar>
              <w:top w:w="43" w:type="dxa"/>
              <w:left w:w="115" w:type="dxa"/>
              <w:bottom w:w="43" w:type="dxa"/>
              <w:right w:w="115" w:type="dxa"/>
            </w:tcMar>
          </w:tcPr>
          <w:p w:rsidRPr="00F6338A" w:rsidR="00B712F7" w:rsidP="00545DD0" w:rsidRDefault="00B712F7" w14:paraId="56BAC807" w14:textId="77777777">
            <w:pPr>
              <w:rPr>
                <w:rFonts w:eastAsia="Calibri" w:cs="Calibri"/>
                <w:sz w:val="16"/>
                <w:szCs w:val="16"/>
              </w:rPr>
            </w:pPr>
            <w:r w:rsidRPr="00F6338A">
              <w:rPr>
                <w:rFonts w:eastAsia="Calibri" w:cs="Calibri"/>
                <w:sz w:val="16"/>
                <w:szCs w:val="16"/>
              </w:rPr>
              <w:t>IPP.2: Number of Indigenous/traditional communities present in the project sites that participated in the project</w:t>
            </w:r>
          </w:p>
        </w:tc>
        <w:tc>
          <w:tcPr>
            <w:tcW w:w="597" w:type="pct"/>
            <w:tcBorders>
              <w:top w:val="single" w:color="auto" w:sz="4" w:space="0"/>
              <w:left w:val="single" w:color="auto" w:sz="4" w:space="0"/>
              <w:bottom w:val="single" w:color="auto" w:sz="12" w:space="0"/>
              <w:right w:val="single" w:color="auto" w:sz="4" w:space="0"/>
            </w:tcBorders>
            <w:tcMar>
              <w:top w:w="43" w:type="dxa"/>
              <w:left w:w="115" w:type="dxa"/>
              <w:bottom w:w="43" w:type="dxa"/>
              <w:right w:w="115" w:type="dxa"/>
            </w:tcMar>
          </w:tcPr>
          <w:p w:rsidRPr="00F6338A" w:rsidR="00B712F7" w:rsidP="00545DD0" w:rsidRDefault="007005CA" w14:paraId="56989F51" w14:textId="3A7FFF06">
            <w:pPr>
              <w:rPr>
                <w:rFonts w:eastAsia="Calibri" w:cs="Calibri"/>
                <w:sz w:val="16"/>
                <w:szCs w:val="16"/>
              </w:rPr>
            </w:pPr>
            <w:r w:rsidRPr="00F6338A">
              <w:rPr>
                <w:rFonts w:eastAsia="Times New Roman"/>
                <w:sz w:val="16"/>
                <w:szCs w:val="16"/>
              </w:rPr>
              <w:t xml:space="preserve">Number of </w:t>
            </w:r>
            <w:r w:rsidRPr="00F6338A" w:rsidR="003E7C1E">
              <w:rPr>
                <w:rFonts w:eastAsia="Calibri" w:cs="Calibri"/>
                <w:sz w:val="16"/>
                <w:szCs w:val="16"/>
              </w:rPr>
              <w:t>Indigenous</w:t>
            </w:r>
            <w:r w:rsidRPr="00F6338A">
              <w:rPr>
                <w:rFonts w:eastAsia="Times New Roman"/>
                <w:sz w:val="16"/>
                <w:szCs w:val="16"/>
              </w:rPr>
              <w:t>/traditional communities</w:t>
            </w:r>
            <w:r w:rsidRPr="00F6338A" w:rsidR="003E7C1E">
              <w:rPr>
                <w:rFonts w:eastAsia="Calibri" w:cs="Calibri"/>
                <w:sz w:val="16"/>
                <w:szCs w:val="16"/>
              </w:rPr>
              <w:t xml:space="preserve"> present</w:t>
            </w:r>
            <w:r w:rsidRPr="00F6338A">
              <w:rPr>
                <w:rFonts w:eastAsia="Times New Roman"/>
                <w:sz w:val="16"/>
                <w:szCs w:val="16"/>
              </w:rPr>
              <w:t xml:space="preserve"> in the project</w:t>
            </w:r>
            <w:r w:rsidRPr="00F6338A" w:rsidR="003E7C1E">
              <w:rPr>
                <w:rFonts w:eastAsia="Calibri" w:cs="Calibri"/>
                <w:sz w:val="16"/>
                <w:szCs w:val="16"/>
              </w:rPr>
              <w:t xml:space="preserve"> sites that participated in the project</w:t>
            </w:r>
            <w:r w:rsidRPr="00F6338A" w:rsidDel="007005CA" w:rsidR="003E7C1E">
              <w:rPr>
                <w:rFonts w:eastAsia="Calibri" w:cs="Calibri"/>
                <w:sz w:val="16"/>
                <w:szCs w:val="16"/>
              </w:rPr>
              <w:t xml:space="preserve"> </w:t>
            </w:r>
          </w:p>
        </w:tc>
        <w:tc>
          <w:tcPr>
            <w:tcW w:w="615" w:type="pct"/>
            <w:tcBorders>
              <w:top w:val="single" w:color="auto" w:sz="4" w:space="0"/>
              <w:left w:val="single" w:color="auto" w:sz="4" w:space="0"/>
              <w:bottom w:val="single" w:color="auto" w:sz="12" w:space="0"/>
              <w:right w:val="single" w:color="auto" w:sz="4" w:space="0"/>
            </w:tcBorders>
            <w:tcMar>
              <w:top w:w="43" w:type="dxa"/>
              <w:left w:w="115" w:type="dxa"/>
              <w:bottom w:w="43" w:type="dxa"/>
              <w:right w:w="115" w:type="dxa"/>
            </w:tcMar>
          </w:tcPr>
          <w:p w:rsidRPr="00F6338A" w:rsidR="00B712F7" w:rsidP="00545DD0" w:rsidRDefault="002577A1" w14:paraId="3824BA0C" w14:textId="5B674BB7">
            <w:pPr>
              <w:rPr>
                <w:rFonts w:eastAsia="Calibri" w:cs="Calibri"/>
                <w:sz w:val="16"/>
                <w:szCs w:val="16"/>
              </w:rPr>
            </w:pPr>
            <w:r w:rsidRPr="00F6338A">
              <w:rPr>
                <w:rFonts w:eastAsia="Times New Roman"/>
                <w:sz w:val="16"/>
                <w:szCs w:val="16"/>
              </w:rPr>
              <w:t>Review Reports</w:t>
            </w:r>
          </w:p>
        </w:tc>
        <w:tc>
          <w:tcPr>
            <w:tcW w:w="603" w:type="pct"/>
            <w:tcBorders>
              <w:top w:val="single" w:color="auto" w:sz="4" w:space="0"/>
              <w:left w:val="single" w:color="auto" w:sz="4" w:space="0"/>
              <w:bottom w:val="single" w:color="auto" w:sz="12" w:space="0"/>
              <w:right w:val="single" w:color="auto" w:sz="4" w:space="0"/>
            </w:tcBorders>
            <w:tcMar>
              <w:top w:w="43" w:type="dxa"/>
              <w:left w:w="115" w:type="dxa"/>
              <w:bottom w:w="43" w:type="dxa"/>
              <w:right w:w="115" w:type="dxa"/>
            </w:tcMar>
          </w:tcPr>
          <w:p w:rsidRPr="00F6338A" w:rsidR="00B712F7" w:rsidP="00545DD0" w:rsidRDefault="00356DB7" w14:paraId="12896158" w14:textId="3BF7A3A3">
            <w:pPr>
              <w:rPr>
                <w:rFonts w:eastAsia="Calibri" w:cs="Calibri"/>
                <w:b/>
                <w:sz w:val="16"/>
                <w:szCs w:val="16"/>
              </w:rPr>
            </w:pPr>
            <w:r w:rsidRPr="00F6338A">
              <w:rPr>
                <w:rFonts w:eastAsia="Times New Roman"/>
                <w:sz w:val="16"/>
                <w:szCs w:val="16"/>
              </w:rPr>
              <w:t>Zero</w:t>
            </w:r>
          </w:p>
        </w:tc>
        <w:tc>
          <w:tcPr>
            <w:tcW w:w="603" w:type="pct"/>
            <w:tcBorders>
              <w:top w:val="single" w:color="auto" w:sz="4" w:space="0"/>
              <w:left w:val="single" w:color="auto" w:sz="4" w:space="0"/>
              <w:bottom w:val="single" w:color="auto" w:sz="12" w:space="0"/>
              <w:right w:val="single" w:color="auto" w:sz="4" w:space="0"/>
            </w:tcBorders>
            <w:tcMar>
              <w:top w:w="43" w:type="dxa"/>
              <w:left w:w="115" w:type="dxa"/>
              <w:bottom w:w="43" w:type="dxa"/>
              <w:right w:w="115" w:type="dxa"/>
            </w:tcMar>
          </w:tcPr>
          <w:p w:rsidRPr="00F6338A" w:rsidR="00B712F7" w:rsidP="00545DD0" w:rsidRDefault="00356DB7" w14:paraId="3B681C40" w14:textId="264D8519">
            <w:pPr>
              <w:rPr>
                <w:rFonts w:eastAsia="Calibri" w:cs="Calibri"/>
                <w:b/>
                <w:sz w:val="16"/>
                <w:szCs w:val="16"/>
                <w:lang w:val="pt-PT"/>
              </w:rPr>
            </w:pPr>
            <w:r w:rsidRPr="00F6338A">
              <w:rPr>
                <w:rFonts w:eastAsia="Calibri" w:cs="Calibri"/>
                <w:sz w:val="16"/>
                <w:szCs w:val="16"/>
                <w:lang w:val="pt-BR"/>
              </w:rPr>
              <w:t>EPA, FDA, CDA, MoA</w:t>
            </w:r>
            <w:r w:rsidRPr="00F6338A" w:rsidDel="00C76326">
              <w:rPr>
                <w:rFonts w:eastAsia="Calibri" w:cs="Calibri"/>
                <w:sz w:val="16"/>
                <w:szCs w:val="16"/>
                <w:lang w:val="pt-BR"/>
              </w:rPr>
              <w:t xml:space="preserve"> </w:t>
            </w:r>
            <w:r w:rsidRPr="00F6338A">
              <w:rPr>
                <w:rFonts w:eastAsia="Calibri" w:cs="Calibri"/>
                <w:sz w:val="16"/>
                <w:szCs w:val="16"/>
                <w:lang w:val="pt-BR"/>
              </w:rPr>
              <w:t>Agencies</w:t>
            </w:r>
          </w:p>
        </w:tc>
        <w:tc>
          <w:tcPr>
            <w:tcW w:w="609" w:type="pct"/>
            <w:tcBorders>
              <w:top w:val="single" w:color="auto" w:sz="4" w:space="0"/>
              <w:left w:val="single" w:color="auto" w:sz="4" w:space="0"/>
              <w:bottom w:val="single" w:color="auto" w:sz="12" w:space="0"/>
              <w:right w:val="single" w:color="auto" w:sz="4" w:space="0"/>
            </w:tcBorders>
            <w:tcMar>
              <w:top w:w="43" w:type="dxa"/>
              <w:left w:w="115" w:type="dxa"/>
              <w:bottom w:w="43" w:type="dxa"/>
              <w:right w:w="115" w:type="dxa"/>
            </w:tcMar>
          </w:tcPr>
          <w:p w:rsidRPr="00F6338A" w:rsidR="00B712F7" w:rsidP="00545DD0" w:rsidRDefault="00B712F7" w14:paraId="24108E55" w14:textId="77777777">
            <w:pPr>
              <w:rPr>
                <w:rFonts w:eastAsia="Calibri" w:cs="Calibri"/>
                <w:b/>
                <w:sz w:val="16"/>
                <w:szCs w:val="16"/>
              </w:rPr>
            </w:pPr>
            <w:r w:rsidRPr="00F6338A">
              <w:rPr>
                <w:rFonts w:eastAsia="Calibri" w:cs="Calibri"/>
                <w:sz w:val="16"/>
                <w:szCs w:val="16"/>
              </w:rPr>
              <w:t>Annual</w:t>
            </w:r>
          </w:p>
        </w:tc>
        <w:tc>
          <w:tcPr>
            <w:tcW w:w="609" w:type="pct"/>
            <w:tcBorders>
              <w:top w:val="single" w:color="auto" w:sz="4" w:space="0"/>
              <w:left w:val="single" w:color="auto" w:sz="4" w:space="0"/>
              <w:bottom w:val="single" w:color="auto" w:sz="12" w:space="0"/>
              <w:right w:val="single" w:color="auto" w:sz="4" w:space="0"/>
            </w:tcBorders>
            <w:tcMar>
              <w:top w:w="43" w:type="dxa"/>
              <w:left w:w="115" w:type="dxa"/>
              <w:bottom w:w="43" w:type="dxa"/>
              <w:right w:w="115" w:type="dxa"/>
            </w:tcMar>
          </w:tcPr>
          <w:p w:rsidRPr="00F6338A" w:rsidR="00B712F7" w:rsidP="00545DD0" w:rsidRDefault="00356DB7" w14:paraId="2A310682" w14:textId="06F7E49B">
            <w:pPr>
              <w:rPr>
                <w:rFonts w:eastAsia="Calibri" w:cs="Calibri"/>
                <w:b/>
                <w:sz w:val="16"/>
                <w:szCs w:val="16"/>
              </w:rPr>
            </w:pPr>
            <w:r w:rsidRPr="00F6338A">
              <w:rPr>
                <w:rFonts w:eastAsia="Calibri" w:cs="Calibri"/>
                <w:sz w:val="16"/>
                <w:szCs w:val="16"/>
              </w:rPr>
              <w:t>EPA, SCNL, PMU, CI and project partners</w:t>
            </w:r>
          </w:p>
        </w:tc>
        <w:tc>
          <w:tcPr>
            <w:tcW w:w="610" w:type="pct"/>
            <w:tcBorders>
              <w:top w:val="single" w:color="auto" w:sz="4" w:space="0"/>
              <w:left w:val="single" w:color="auto" w:sz="4" w:space="0"/>
              <w:bottom w:val="single" w:color="auto" w:sz="12" w:space="0"/>
              <w:right w:val="single" w:color="auto" w:sz="12" w:space="0"/>
            </w:tcBorders>
            <w:tcMar>
              <w:top w:w="43" w:type="dxa"/>
              <w:left w:w="115" w:type="dxa"/>
              <w:bottom w:w="43" w:type="dxa"/>
              <w:right w:w="115" w:type="dxa"/>
            </w:tcMar>
          </w:tcPr>
          <w:p w:rsidRPr="00F6338A" w:rsidR="00B712F7" w:rsidP="00545DD0" w:rsidRDefault="007B64D8" w14:paraId="35D36279" w14:textId="6F09BD96">
            <w:pPr>
              <w:rPr>
                <w:rFonts w:eastAsia="Calibri" w:cs="Calibri"/>
                <w:b/>
                <w:i/>
                <w:sz w:val="16"/>
                <w:szCs w:val="16"/>
              </w:rPr>
            </w:pPr>
            <w:r w:rsidRPr="00F6338A">
              <w:rPr>
                <w:rFonts w:eastAsia="Times New Roman" w:cstheme="minorHAnsi"/>
                <w:bCs/>
                <w:sz w:val="16"/>
                <w:szCs w:val="16"/>
              </w:rPr>
              <w:t>Staff time</w:t>
            </w:r>
          </w:p>
        </w:tc>
      </w:tr>
    </w:tbl>
    <w:p w:rsidRPr="00F6338A" w:rsidR="008E02AF" w:rsidP="00B712F7" w:rsidRDefault="008E02AF" w14:paraId="473C4227" w14:textId="0CC240EA">
      <w:pPr>
        <w:rPr>
          <w:rStyle w:val="None"/>
          <w:rFonts w:cs="Arial Unicode MS"/>
          <w:u w:val="single"/>
          <w:lang w:val="de-DE"/>
        </w:rPr>
        <w:sectPr w:rsidRPr="00F6338A" w:rsidR="008E02AF" w:rsidSect="000B2490">
          <w:pgSz w:w="15840" w:h="12240" w:orient="landscape"/>
          <w:pgMar w:top="1440" w:right="1440" w:bottom="1440" w:left="1440" w:header="720" w:footer="720" w:gutter="0"/>
          <w:cols w:space="720"/>
          <w:docGrid w:linePitch="326"/>
        </w:sectPr>
      </w:pPr>
    </w:p>
    <w:p w:rsidRPr="00F6338A" w:rsidR="00B712F7" w:rsidP="005F3816" w:rsidRDefault="00B712F7" w14:paraId="6B103123" w14:textId="6B5EEAF6">
      <w:pPr>
        <w:pStyle w:val="Heading2"/>
      </w:pPr>
      <w:bookmarkStart w:name="_Toc180748836" w:id="253"/>
      <w:r w:rsidRPr="00F6338A">
        <w:t>ANNEX</w:t>
      </w:r>
      <w:r w:rsidRPr="00F6338A">
        <w:rPr>
          <w:rStyle w:val="None"/>
          <w:rFonts w:eastAsia="Arial Unicode MS" w:cs="Arial Unicode MS"/>
          <w:lang w:val="de-DE"/>
        </w:rPr>
        <w:t xml:space="preserve"> </w:t>
      </w:r>
      <w:r w:rsidRPr="00F6338A" w:rsidR="00995782">
        <w:rPr>
          <w:rStyle w:val="None"/>
          <w:rFonts w:eastAsia="Arial Unicode MS" w:cs="Arial Unicode MS"/>
          <w:lang w:val="de-DE"/>
        </w:rPr>
        <w:t>M</w:t>
      </w:r>
      <w:r w:rsidRPr="00F6338A">
        <w:rPr>
          <w:rStyle w:val="None"/>
          <w:rFonts w:eastAsia="Arial Unicode MS" w:cs="Arial Unicode MS"/>
          <w:lang w:val="de-DE"/>
        </w:rPr>
        <w:t>:</w:t>
      </w:r>
      <w:r w:rsidRPr="00F6338A">
        <w:rPr>
          <w:rStyle w:val="NoneA"/>
          <w:rFonts w:eastAsia="Arial Unicode MS" w:cs="Arial Unicode MS"/>
        </w:rPr>
        <w:t xml:space="preserve"> </w:t>
      </w:r>
      <w:bookmarkStart w:name="_Hlk78371066" w:id="254"/>
      <w:r w:rsidRPr="00F6338A">
        <w:rPr>
          <w:rStyle w:val="None"/>
          <w:rFonts w:eastAsia="Arial Unicode MS" w:cs="Arial Unicode MS"/>
        </w:rPr>
        <w:t>Project Taxonomy</w:t>
      </w:r>
      <w:bookmarkEnd w:id="253"/>
      <w:r w:rsidRPr="00F6338A">
        <w:rPr>
          <w:rStyle w:val="None"/>
          <w:rFonts w:eastAsia="Arial Unicode MS" w:cs="Arial Unicode MS"/>
        </w:rPr>
        <w:t xml:space="preserve"> </w:t>
      </w:r>
      <w:bookmarkEnd w:id="254"/>
    </w:p>
    <w:p w:rsidRPr="00F6338A" w:rsidR="00B712F7" w:rsidP="00B712F7" w:rsidRDefault="00B712F7" w14:paraId="5371A8D0" w14:textId="77777777">
      <w:pPr>
        <w:pStyle w:val="BodyA"/>
        <w:widowControl w:val="0"/>
        <w:ind w:left="108" w:hanging="108"/>
      </w:pPr>
    </w:p>
    <w:tbl>
      <w:tblPr>
        <w:tblW w:w="5000" w:type="pct"/>
        <w:tblInd w:w="-5" w:type="dxa"/>
        <w:tblLook w:val="04A0" w:firstRow="1" w:lastRow="0" w:firstColumn="1" w:lastColumn="0" w:noHBand="0" w:noVBand="1"/>
      </w:tblPr>
      <w:tblGrid>
        <w:gridCol w:w="1849"/>
        <w:gridCol w:w="2127"/>
        <w:gridCol w:w="2739"/>
        <w:gridCol w:w="2645"/>
      </w:tblGrid>
      <w:tr w:rsidRPr="00F6338A" w:rsidR="009E3EE3" w:rsidTr="00966F68" w14:paraId="1C2CF817" w14:textId="77777777">
        <w:trPr>
          <w:trHeight w:val="68"/>
        </w:trPr>
        <w:tc>
          <w:tcPr>
            <w:tcW w:w="988" w:type="pct"/>
            <w:tcBorders>
              <w:top w:val="nil"/>
              <w:left w:val="nil"/>
              <w:bottom w:val="single" w:color="4472C4" w:sz="12" w:space="0"/>
              <w:right w:val="nil"/>
            </w:tcBorders>
            <w:shd w:val="clear" w:color="auto" w:fill="auto"/>
            <w:hideMark/>
          </w:tcPr>
          <w:p w:rsidRPr="00F6338A" w:rsidR="009E3EE3" w:rsidP="00966F68" w:rsidRDefault="009E3EE3" w14:paraId="1B5E7D9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Level 1</w:t>
            </w:r>
          </w:p>
        </w:tc>
        <w:tc>
          <w:tcPr>
            <w:tcW w:w="1136" w:type="pct"/>
            <w:tcBorders>
              <w:top w:val="nil"/>
              <w:left w:val="nil"/>
              <w:bottom w:val="single" w:color="4472C4" w:sz="12" w:space="0"/>
              <w:right w:val="nil"/>
            </w:tcBorders>
            <w:shd w:val="clear" w:color="auto" w:fill="auto"/>
            <w:hideMark/>
          </w:tcPr>
          <w:p w:rsidRPr="00F6338A" w:rsidR="009E3EE3" w:rsidP="00966F68" w:rsidRDefault="009E3EE3" w14:paraId="1305811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Level 2</w:t>
            </w:r>
          </w:p>
        </w:tc>
        <w:tc>
          <w:tcPr>
            <w:tcW w:w="1463" w:type="pct"/>
            <w:tcBorders>
              <w:top w:val="nil"/>
              <w:left w:val="nil"/>
              <w:bottom w:val="single" w:color="4472C4" w:sz="12" w:space="0"/>
              <w:right w:val="nil"/>
            </w:tcBorders>
            <w:shd w:val="clear" w:color="auto" w:fill="auto"/>
            <w:hideMark/>
          </w:tcPr>
          <w:p w:rsidRPr="00F6338A" w:rsidR="009E3EE3" w:rsidP="00966F68" w:rsidRDefault="009E3EE3" w14:paraId="5537459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Level 3</w:t>
            </w:r>
          </w:p>
        </w:tc>
        <w:tc>
          <w:tcPr>
            <w:tcW w:w="1413" w:type="pct"/>
            <w:tcBorders>
              <w:top w:val="nil"/>
              <w:left w:val="nil"/>
              <w:bottom w:val="single" w:color="4472C4" w:sz="12" w:space="0"/>
              <w:right w:val="nil"/>
            </w:tcBorders>
            <w:shd w:val="clear" w:color="auto" w:fill="auto"/>
            <w:hideMark/>
          </w:tcPr>
          <w:p w:rsidRPr="00F6338A" w:rsidR="009E3EE3" w:rsidP="00966F68" w:rsidRDefault="009E3EE3" w14:paraId="4476C9E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Level 4</w:t>
            </w:r>
          </w:p>
        </w:tc>
      </w:tr>
      <w:tr w:rsidRPr="00F6338A" w:rsidR="009E3EE3" w:rsidTr="00966F68" w14:paraId="2D881C9C" w14:textId="77777777">
        <w:trPr>
          <w:trHeight w:val="51"/>
        </w:trPr>
        <w:tc>
          <w:tcPr>
            <w:tcW w:w="988" w:type="pct"/>
            <w:tcBorders>
              <w:top w:val="single" w:color="auto" w:sz="4" w:space="0"/>
              <w:left w:val="single" w:color="auto" w:sz="4" w:space="0"/>
              <w:bottom w:val="single" w:color="auto" w:sz="4" w:space="0"/>
              <w:right w:val="single" w:color="auto" w:sz="4" w:space="0"/>
            </w:tcBorders>
            <w:shd w:val="clear" w:color="auto" w:fill="auto"/>
            <w:hideMark/>
          </w:tcPr>
          <w:p w:rsidRPr="00F6338A" w:rsidR="009E3EE3" w:rsidP="00966F68" w:rsidRDefault="009E3EE3" w14:paraId="04365B48"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Influencing models</w:t>
            </w:r>
          </w:p>
        </w:tc>
        <w:tc>
          <w:tcPr>
            <w:tcW w:w="1136" w:type="pct"/>
            <w:tcBorders>
              <w:top w:val="nil"/>
              <w:left w:val="nil"/>
              <w:bottom w:val="nil"/>
              <w:right w:val="nil"/>
            </w:tcBorders>
            <w:shd w:val="clear" w:color="auto" w:fill="auto"/>
            <w:noWrap/>
            <w:vAlign w:val="bottom"/>
            <w:hideMark/>
          </w:tcPr>
          <w:p w:rsidRPr="00F6338A" w:rsidR="009E3EE3" w:rsidP="00966F68" w:rsidRDefault="009E3EE3" w14:paraId="3458933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single" w:color="auto" w:sz="4" w:space="0"/>
              <w:left w:val="single" w:color="auto" w:sz="4" w:space="0"/>
              <w:bottom w:val="single" w:color="auto" w:sz="4" w:space="0"/>
              <w:right w:val="single" w:color="auto" w:sz="4" w:space="0"/>
            </w:tcBorders>
            <w:shd w:val="clear" w:color="auto" w:fill="auto"/>
            <w:hideMark/>
          </w:tcPr>
          <w:p w:rsidRPr="00F6338A" w:rsidR="009E3EE3" w:rsidP="00966F68" w:rsidRDefault="009E3EE3" w14:paraId="4514E92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single" w:color="auto" w:sz="4" w:space="0"/>
              <w:left w:val="nil"/>
              <w:bottom w:val="single" w:color="auto" w:sz="4" w:space="0"/>
              <w:right w:val="single" w:color="auto" w:sz="4" w:space="0"/>
            </w:tcBorders>
            <w:shd w:val="clear" w:color="auto" w:fill="auto"/>
            <w:hideMark/>
          </w:tcPr>
          <w:p w:rsidRPr="00F6338A" w:rsidR="009E3EE3" w:rsidP="00966F68" w:rsidRDefault="009E3EE3" w14:paraId="4E40F872"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72A7C462" w14:textId="77777777">
        <w:trPr>
          <w:trHeight w:val="233"/>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59BE556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single" w:color="auto" w:sz="4" w:space="0"/>
              <w:left w:val="nil"/>
              <w:bottom w:val="single" w:color="auto" w:sz="4" w:space="0"/>
              <w:right w:val="single" w:color="auto" w:sz="4" w:space="0"/>
            </w:tcBorders>
            <w:shd w:val="clear" w:color="auto" w:fill="auto"/>
            <w:hideMark/>
          </w:tcPr>
          <w:p w:rsidRPr="00F6338A" w:rsidR="009E3EE3" w:rsidP="00966F68" w:rsidRDefault="009E3EE3" w14:paraId="75E01EBF" w14:textId="77777777">
            <w:pPr>
              <w:ind w:left="204" w:hanging="204"/>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Transform policy and regulatory environments</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20871A9"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8FD2602"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10741E9C" w14:textId="77777777">
        <w:trPr>
          <w:trHeight w:val="386"/>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2925E38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D95A81A" w14:textId="77777777">
            <w:pPr>
              <w:ind w:left="204" w:hanging="204"/>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Strengthen institutional capacity and decision-making</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15EB7EC"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9C2C7B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0289428" w14:textId="77777777">
        <w:trPr>
          <w:trHeight w:val="89"/>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51C6EE7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7B6E9A6" w14:textId="77777777">
            <w:pPr>
              <w:ind w:left="204" w:hanging="204"/>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Convene multi-stakeholder alliances</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1F2E7BC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554EEEB6"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38FE6F11" w14:textId="77777777">
        <w:trPr>
          <w:trHeight w:val="323"/>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3FC8ACC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0993DDD" w14:textId="77777777">
            <w:pPr>
              <w:ind w:left="114" w:hanging="114"/>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Demonstrate innovative approaches</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1E70C84"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7D81DDC"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089B1EA" w14:textId="77777777">
        <w:trPr>
          <w:trHeight w:val="305"/>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13F7B99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1989F18" w14:textId="77777777">
            <w:pPr>
              <w:ind w:left="114" w:hanging="114"/>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Deploy innovative financial instruments</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71C1423"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B3D7A4E"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3CF86F82" w14:textId="77777777">
        <w:trPr>
          <w:trHeight w:val="188"/>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4D7B44F5"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Stakeholders</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D115AE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DD7FE1E"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23CAE53"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122B7BBD" w14:textId="77777777">
        <w:trPr>
          <w:trHeight w:val="161"/>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21DAA16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B6E915B"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 xml:space="preserve">Indigenous Peoples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BCB3EF4"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F3AE9E2"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2DFF1568" w14:textId="77777777">
        <w:trPr>
          <w:trHeight w:val="152"/>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2936C63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55F33E7"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Private Sector</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056EB6E"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1928B84"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26E4AB29" w14:textId="77777777">
        <w:trPr>
          <w:trHeight w:val="58"/>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2DE4F11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3014BE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3C8D8BF"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Capital providers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B2FE157"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42B544E8" w14:textId="77777777">
        <w:trPr>
          <w:trHeight w:val="179"/>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2D8714B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233967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0210E9C" w14:textId="77777777">
            <w:pPr>
              <w:ind w:left="150" w:hanging="150"/>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Financial intermediaries and market facilitators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F3A17F1"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1B9AE55A" w14:textId="77777777">
        <w:trPr>
          <w:trHeight w:val="197"/>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3F213DA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946CC4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C181B8F"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Large corporations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3E60D59"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6A8ACE82" w14:textId="77777777">
        <w:trPr>
          <w:trHeight w:val="179"/>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205D754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C6803F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D6E2F1D"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SMEs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71277CE"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166F692" w14:textId="77777777">
        <w:trPr>
          <w:trHeight w:val="152"/>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6A2145A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97A6EF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8FEC169"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Individuals/Entrepreneurs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04E92EA"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B2A00BF" w14:textId="77777777">
        <w:trPr>
          <w:trHeight w:val="58"/>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760E178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5A983B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hideMark/>
          </w:tcPr>
          <w:p w:rsidRPr="00F6338A" w:rsidR="009E3EE3" w:rsidP="00966F68" w:rsidRDefault="009E3EE3" w14:paraId="232FC081"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Non-Grant Pilot</w:t>
            </w:r>
          </w:p>
        </w:tc>
        <w:tc>
          <w:tcPr>
            <w:tcW w:w="1413" w:type="pct"/>
            <w:tcBorders>
              <w:top w:val="nil"/>
              <w:left w:val="nil"/>
              <w:bottom w:val="nil"/>
              <w:right w:val="nil"/>
            </w:tcBorders>
            <w:shd w:val="clear" w:color="auto" w:fill="auto"/>
            <w:hideMark/>
          </w:tcPr>
          <w:p w:rsidRPr="00F6338A" w:rsidR="009E3EE3" w:rsidP="00966F68" w:rsidRDefault="009E3EE3" w14:paraId="79F8DC57"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065D895B" w14:textId="77777777">
        <w:trPr>
          <w:trHeight w:val="161"/>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756B851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8DCA34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single" w:color="7F7F7F" w:themeColor="text1" w:themeTint="80" w:sz="4" w:space="0"/>
              <w:bottom w:val="single" w:color="7F7F7F" w:themeColor="text1" w:themeTint="80" w:sz="4" w:space="0"/>
              <w:right w:val="single" w:color="7F7F7F" w:themeColor="text1" w:themeTint="80" w:sz="4" w:space="0"/>
            </w:tcBorders>
            <w:shd w:val="clear" w:color="auto" w:fill="auto"/>
            <w:hideMark/>
          </w:tcPr>
          <w:p w:rsidRPr="00F6338A" w:rsidR="009E3EE3" w:rsidP="00966F68" w:rsidRDefault="009E3EE3" w14:paraId="0371E824"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Project Reflow</w:t>
            </w:r>
          </w:p>
        </w:tc>
        <w:tc>
          <w:tcPr>
            <w:tcW w:w="1413" w:type="pct"/>
            <w:tcBorders>
              <w:top w:val="nil"/>
              <w:left w:val="nil"/>
              <w:bottom w:val="nil"/>
              <w:right w:val="nil"/>
            </w:tcBorders>
            <w:shd w:val="clear" w:color="auto" w:fill="auto"/>
            <w:hideMark/>
          </w:tcPr>
          <w:p w:rsidRPr="00F6338A" w:rsidR="009E3EE3" w:rsidP="00966F68" w:rsidRDefault="009E3EE3" w14:paraId="43E369C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0039291D" w14:textId="77777777">
        <w:trPr>
          <w:trHeight w:val="170"/>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4D6B12E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FC19751"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Beneficiaries</w:t>
            </w:r>
          </w:p>
        </w:tc>
        <w:tc>
          <w:tcPr>
            <w:tcW w:w="1463" w:type="pct"/>
            <w:tcBorders>
              <w:top w:val="single" w:color="auto" w:sz="4" w:space="0"/>
              <w:left w:val="nil"/>
              <w:bottom w:val="single" w:color="auto" w:sz="4" w:space="0"/>
              <w:right w:val="single" w:color="auto" w:sz="4" w:space="0"/>
            </w:tcBorders>
            <w:shd w:val="clear" w:color="auto" w:fill="auto"/>
            <w:hideMark/>
          </w:tcPr>
          <w:p w:rsidRPr="00F6338A" w:rsidR="009E3EE3" w:rsidP="00966F68" w:rsidRDefault="009E3EE3" w14:paraId="60D6BF03"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single" w:color="auto" w:sz="4" w:space="0"/>
              <w:left w:val="nil"/>
              <w:bottom w:val="single" w:color="auto" w:sz="4" w:space="0"/>
              <w:right w:val="single" w:color="auto" w:sz="4" w:space="0"/>
            </w:tcBorders>
            <w:shd w:val="clear" w:color="auto" w:fill="auto"/>
            <w:hideMark/>
          </w:tcPr>
          <w:p w:rsidRPr="00F6338A" w:rsidR="009E3EE3" w:rsidP="00966F68" w:rsidRDefault="009E3EE3" w14:paraId="296AC5F6"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037C8EC8" w14:textId="77777777">
        <w:trPr>
          <w:trHeight w:val="161"/>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2BEB009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182B6DC"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Local Communities</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EAE16E0"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7B05A14"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0C03F49" w14:textId="77777777">
        <w:trPr>
          <w:trHeight w:val="58"/>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5C7E362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0EFF8B6"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Civil Society</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1256510"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2A2F5E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40409726" w14:textId="77777777">
        <w:trPr>
          <w:trHeight w:val="58"/>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7A48BF5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3E1550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688DC05"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 xml:space="preserve">Community Based Organization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B6D6ECD"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32B26649" w14:textId="77777777">
        <w:trPr>
          <w:trHeight w:val="58"/>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08F35D2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B488A0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8E46D50"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Non-Governmental Organization</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E425B38"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6198B749" w14:textId="77777777">
        <w:trPr>
          <w:trHeight w:val="58"/>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010ACA6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6046B2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28F6972"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1"/>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Academia</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2CD1B30"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48E01F6D" w14:textId="77777777">
        <w:trPr>
          <w:trHeight w:val="71"/>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3ABC43D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3842EA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0FFA84B" w14:textId="77777777">
            <w:pPr>
              <w:ind w:left="150" w:hanging="150"/>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Trade Unions and Workers Unions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AE83257"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402D917" w14:textId="77777777">
        <w:trPr>
          <w:trHeight w:val="197"/>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5922810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BBD8B25"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Type of Engagement</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518FBF7D"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2B20F5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271F7612" w14:textId="77777777">
        <w:trPr>
          <w:trHeight w:val="161"/>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0C4F1D7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229934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004D89A"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Information Dissemination</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4F6476F"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26D021B1" w14:textId="77777777">
        <w:trPr>
          <w:trHeight w:val="143"/>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7D01570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7753E4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7E2F83F"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Partnership</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95A432E"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F5FCB62" w14:textId="77777777">
        <w:trPr>
          <w:trHeight w:val="58"/>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19A93EF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CE093D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1E959034"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Consultation</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AC9EB96"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0E341F73" w14:textId="77777777">
        <w:trPr>
          <w:trHeight w:val="170"/>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790A4C0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B13E28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4E5B57F"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Participation</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B70B748"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4ED0B8B4" w14:textId="77777777">
        <w:trPr>
          <w:trHeight w:val="170"/>
        </w:trPr>
        <w:tc>
          <w:tcPr>
            <w:tcW w:w="988" w:type="pct"/>
            <w:tcBorders>
              <w:top w:val="nil"/>
              <w:left w:val="single" w:color="auto" w:sz="4" w:space="0"/>
              <w:bottom w:val="single" w:color="auto" w:sz="4" w:space="0"/>
              <w:right w:val="single" w:color="auto" w:sz="4" w:space="0"/>
            </w:tcBorders>
            <w:shd w:val="clear" w:color="auto" w:fill="auto"/>
          </w:tcPr>
          <w:p w:rsidRPr="00F6338A" w:rsidR="009E3EE3" w:rsidP="00966F68" w:rsidRDefault="009E3EE3" w14:paraId="00A72D89"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288AA16F"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Communications</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695FEFCC" w14:textId="77777777">
            <w:pPr>
              <w:rPr>
                <w:rFonts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207F4D99" w14:textId="77777777">
            <w:pPr>
              <w:rPr>
                <w:rFonts w:eastAsia="Times New Roman" w:cs="Calibri"/>
                <w:color w:val="000000" w:themeColor="text1"/>
                <w:sz w:val="16"/>
                <w:szCs w:val="16"/>
              </w:rPr>
            </w:pPr>
          </w:p>
        </w:tc>
      </w:tr>
      <w:tr w:rsidRPr="00F6338A" w:rsidR="009E3EE3" w:rsidTr="00966F68" w14:paraId="36307DA0" w14:textId="77777777">
        <w:trPr>
          <w:trHeight w:val="170"/>
        </w:trPr>
        <w:tc>
          <w:tcPr>
            <w:tcW w:w="988" w:type="pct"/>
            <w:tcBorders>
              <w:top w:val="nil"/>
              <w:left w:val="single" w:color="auto" w:sz="4" w:space="0"/>
              <w:bottom w:val="single" w:color="auto" w:sz="4" w:space="0"/>
              <w:right w:val="single" w:color="auto" w:sz="4" w:space="0"/>
            </w:tcBorders>
            <w:shd w:val="clear" w:color="auto" w:fill="auto"/>
          </w:tcPr>
          <w:p w:rsidRPr="00F6338A" w:rsidR="009E3EE3" w:rsidP="00966F68" w:rsidRDefault="009E3EE3" w14:paraId="384AAE3A"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240AC2EF" w14:textId="77777777">
            <w:pPr>
              <w:rPr>
                <w:rFonts w:cs="Calibri"/>
                <w:color w:val="000000" w:themeColor="text1"/>
                <w:sz w:val="16"/>
                <w:szCs w:val="16"/>
              </w:rPr>
            </w:pP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4BE518D3" w14:textId="77777777">
            <w:pPr>
              <w:rPr>
                <w:rFonts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cs="Calibri"/>
                <w:color w:val="000000" w:themeColor="text1"/>
                <w:sz w:val="16"/>
                <w:szCs w:val="16"/>
              </w:rPr>
              <w:t>Awareness Raising</w:t>
            </w: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2EF633DD" w14:textId="77777777">
            <w:pPr>
              <w:rPr>
                <w:rFonts w:eastAsia="Times New Roman" w:cs="Calibri"/>
                <w:color w:val="000000" w:themeColor="text1"/>
                <w:sz w:val="16"/>
                <w:szCs w:val="16"/>
              </w:rPr>
            </w:pPr>
          </w:p>
        </w:tc>
      </w:tr>
      <w:tr w:rsidRPr="00F6338A" w:rsidR="009E3EE3" w:rsidTr="00966F68" w14:paraId="73A65563" w14:textId="77777777">
        <w:trPr>
          <w:trHeight w:val="170"/>
        </w:trPr>
        <w:tc>
          <w:tcPr>
            <w:tcW w:w="988" w:type="pct"/>
            <w:tcBorders>
              <w:top w:val="nil"/>
              <w:left w:val="single" w:color="auto" w:sz="4" w:space="0"/>
              <w:bottom w:val="single" w:color="auto" w:sz="4" w:space="0"/>
              <w:right w:val="single" w:color="auto" w:sz="4" w:space="0"/>
            </w:tcBorders>
            <w:shd w:val="clear" w:color="auto" w:fill="auto"/>
          </w:tcPr>
          <w:p w:rsidRPr="00F6338A" w:rsidR="009E3EE3" w:rsidP="00966F68" w:rsidRDefault="009E3EE3" w14:paraId="7D5042E1"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0B22B730" w14:textId="77777777">
            <w:pPr>
              <w:rPr>
                <w:rFonts w:eastAsia="Times New Roman" w:cs="Calibri"/>
                <w:b/>
                <w:color w:val="000000" w:themeColor="text1"/>
                <w:sz w:val="16"/>
                <w:szCs w:val="16"/>
              </w:rPr>
            </w:pP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4DDA733F" w14:textId="77777777">
            <w:pPr>
              <w:rPr>
                <w:rFonts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1"/>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cs="Calibri"/>
                <w:color w:val="000000" w:themeColor="text1"/>
                <w:sz w:val="16"/>
                <w:szCs w:val="16"/>
              </w:rPr>
              <w:t>Education</w:t>
            </w: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50840450" w14:textId="77777777">
            <w:pPr>
              <w:rPr>
                <w:rFonts w:eastAsia="Times New Roman" w:cs="Calibri"/>
                <w:color w:val="000000" w:themeColor="text1"/>
                <w:sz w:val="16"/>
                <w:szCs w:val="16"/>
              </w:rPr>
            </w:pPr>
          </w:p>
        </w:tc>
      </w:tr>
      <w:tr w:rsidRPr="00F6338A" w:rsidR="009E3EE3" w:rsidTr="00966F68" w14:paraId="3BD8282B" w14:textId="77777777">
        <w:trPr>
          <w:trHeight w:val="170"/>
        </w:trPr>
        <w:tc>
          <w:tcPr>
            <w:tcW w:w="988" w:type="pct"/>
            <w:tcBorders>
              <w:top w:val="nil"/>
              <w:left w:val="single" w:color="auto" w:sz="4" w:space="0"/>
              <w:bottom w:val="single" w:color="auto" w:sz="4" w:space="0"/>
              <w:right w:val="single" w:color="auto" w:sz="4" w:space="0"/>
            </w:tcBorders>
            <w:shd w:val="clear" w:color="auto" w:fill="auto"/>
          </w:tcPr>
          <w:p w:rsidRPr="00F6338A" w:rsidR="009E3EE3" w:rsidP="00966F68" w:rsidRDefault="009E3EE3" w14:paraId="4F26BF7C"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1C8CD017" w14:textId="77777777">
            <w:pPr>
              <w:rPr>
                <w:rFonts w:eastAsia="Times New Roman" w:cs="Calibri"/>
                <w:b/>
                <w:color w:val="000000" w:themeColor="text1"/>
                <w:sz w:val="16"/>
                <w:szCs w:val="16"/>
              </w:rPr>
            </w:pP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6117C63D" w14:textId="77777777">
            <w:pPr>
              <w:rPr>
                <w:rFonts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cs="Calibri"/>
                <w:color w:val="000000" w:themeColor="text1"/>
                <w:sz w:val="16"/>
                <w:szCs w:val="16"/>
              </w:rPr>
              <w:t>Public Campaigns</w:t>
            </w: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681D01BA" w14:textId="77777777">
            <w:pPr>
              <w:rPr>
                <w:rFonts w:eastAsia="Times New Roman" w:cs="Calibri"/>
                <w:color w:val="000000" w:themeColor="text1"/>
                <w:sz w:val="16"/>
                <w:szCs w:val="16"/>
              </w:rPr>
            </w:pPr>
          </w:p>
        </w:tc>
      </w:tr>
      <w:tr w:rsidRPr="00F6338A" w:rsidR="009E3EE3" w:rsidTr="00966F68" w14:paraId="3C7494D2" w14:textId="77777777">
        <w:trPr>
          <w:trHeight w:val="170"/>
        </w:trPr>
        <w:tc>
          <w:tcPr>
            <w:tcW w:w="988" w:type="pct"/>
            <w:tcBorders>
              <w:top w:val="nil"/>
              <w:left w:val="single" w:color="auto" w:sz="4" w:space="0"/>
              <w:bottom w:val="single" w:color="auto" w:sz="4" w:space="0"/>
              <w:right w:val="single" w:color="auto" w:sz="4" w:space="0"/>
            </w:tcBorders>
            <w:shd w:val="clear" w:color="auto" w:fill="auto"/>
          </w:tcPr>
          <w:p w:rsidRPr="00F6338A" w:rsidR="009E3EE3" w:rsidP="00966F68" w:rsidRDefault="009E3EE3" w14:paraId="6E89CD2A"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3790B267" w14:textId="77777777">
            <w:pPr>
              <w:rPr>
                <w:rFonts w:eastAsia="Times New Roman" w:cs="Calibri"/>
                <w:b/>
                <w:color w:val="000000" w:themeColor="text1"/>
                <w:sz w:val="16"/>
                <w:szCs w:val="16"/>
              </w:rPr>
            </w:pP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4518F3DB" w14:textId="77777777">
            <w:pPr>
              <w:rPr>
                <w:rFonts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cs="Calibri"/>
                <w:color w:val="000000" w:themeColor="text1"/>
                <w:sz w:val="16"/>
                <w:szCs w:val="16"/>
              </w:rPr>
              <w:t>Behavior Change</w:t>
            </w: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694FFB9D" w14:textId="77777777">
            <w:pPr>
              <w:rPr>
                <w:rFonts w:eastAsia="Times New Roman" w:cs="Calibri"/>
                <w:color w:val="000000" w:themeColor="text1"/>
                <w:sz w:val="16"/>
                <w:szCs w:val="16"/>
              </w:rPr>
            </w:pPr>
          </w:p>
        </w:tc>
      </w:tr>
      <w:tr w:rsidRPr="00F6338A" w:rsidR="009E3EE3" w:rsidTr="00966F68" w14:paraId="438AFE33" w14:textId="77777777">
        <w:trPr>
          <w:trHeight w:val="170"/>
        </w:trPr>
        <w:tc>
          <w:tcPr>
            <w:tcW w:w="988" w:type="pct"/>
            <w:tcBorders>
              <w:top w:val="nil"/>
              <w:left w:val="single" w:color="auto" w:sz="4" w:space="0"/>
              <w:bottom w:val="single" w:color="auto" w:sz="4" w:space="0"/>
              <w:right w:val="single" w:color="auto" w:sz="4" w:space="0"/>
            </w:tcBorders>
            <w:shd w:val="clear" w:color="auto" w:fill="auto"/>
          </w:tcPr>
          <w:p w:rsidRPr="00F6338A" w:rsidR="009E3EE3" w:rsidP="00966F68" w:rsidRDefault="009E3EE3" w14:paraId="5F7E0D82" w14:textId="77777777">
            <w:pPr>
              <w:ind w:left="162" w:hanging="162"/>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Capacity, Knowledge and Research</w:t>
            </w: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01D93089" w14:textId="77777777">
            <w:pPr>
              <w:rPr>
                <w:rFonts w:eastAsia="Times New Roman" w:cs="Calibri"/>
                <w:b/>
                <w:color w:val="000000" w:themeColor="text1"/>
                <w:sz w:val="16"/>
                <w:szCs w:val="16"/>
              </w:rPr>
            </w:pP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0427B85D" w14:textId="77777777">
            <w:pPr>
              <w:rPr>
                <w:rFonts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02D86AEF" w14:textId="77777777">
            <w:pPr>
              <w:rPr>
                <w:rFonts w:eastAsia="Times New Roman" w:cs="Calibri"/>
                <w:color w:val="000000" w:themeColor="text1"/>
                <w:sz w:val="16"/>
                <w:szCs w:val="16"/>
              </w:rPr>
            </w:pPr>
          </w:p>
        </w:tc>
      </w:tr>
      <w:tr w:rsidRPr="00F6338A" w:rsidR="009E3EE3" w:rsidTr="00966F68" w14:paraId="63C40C4E" w14:textId="77777777">
        <w:trPr>
          <w:trHeight w:val="170"/>
        </w:trPr>
        <w:tc>
          <w:tcPr>
            <w:tcW w:w="988" w:type="pct"/>
            <w:tcBorders>
              <w:top w:val="nil"/>
              <w:left w:val="single" w:color="auto" w:sz="4" w:space="0"/>
              <w:bottom w:val="single" w:color="auto" w:sz="4" w:space="0"/>
              <w:right w:val="single" w:color="auto" w:sz="4" w:space="0"/>
            </w:tcBorders>
            <w:shd w:val="clear" w:color="auto" w:fill="auto"/>
          </w:tcPr>
          <w:p w:rsidRPr="00F6338A" w:rsidR="009E3EE3" w:rsidP="00966F68" w:rsidRDefault="009E3EE3" w14:paraId="4646BBA1" w14:textId="77777777">
            <w:pPr>
              <w:rPr>
                <w:rFonts w:cs="Calibri"/>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2298F5EB" w14:textId="77777777">
            <w:pPr>
              <w:rPr>
                <w:rFonts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Enabling Activities</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611EF776" w14:textId="77777777">
            <w:pPr>
              <w:rPr>
                <w:rFonts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7C084174" w14:textId="77777777">
            <w:pPr>
              <w:rPr>
                <w:rFonts w:eastAsia="Times New Roman" w:cs="Calibri"/>
                <w:color w:val="000000" w:themeColor="text1"/>
                <w:sz w:val="16"/>
                <w:szCs w:val="16"/>
              </w:rPr>
            </w:pPr>
          </w:p>
        </w:tc>
      </w:tr>
      <w:tr w:rsidRPr="00F6338A" w:rsidR="009E3EE3" w:rsidTr="00966F68" w14:paraId="58CC0411" w14:textId="77777777">
        <w:trPr>
          <w:trHeight w:val="215"/>
        </w:trPr>
        <w:tc>
          <w:tcPr>
            <w:tcW w:w="988" w:type="pct"/>
            <w:tcBorders>
              <w:top w:val="nil"/>
              <w:left w:val="single" w:color="auto" w:sz="4" w:space="0"/>
              <w:bottom w:val="single" w:color="auto" w:sz="4" w:space="0"/>
              <w:right w:val="single" w:color="auto" w:sz="4" w:space="0"/>
            </w:tcBorders>
            <w:shd w:val="clear" w:color="auto" w:fill="auto"/>
          </w:tcPr>
          <w:p w:rsidRPr="00F6338A" w:rsidR="009E3EE3" w:rsidP="00966F68" w:rsidRDefault="009E3EE3" w14:paraId="7318EE44"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1E79900E"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Capacity Development</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38982B8C" w14:textId="77777777">
            <w:pPr>
              <w:rPr>
                <w:rFonts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40CB781F" w14:textId="77777777">
            <w:pPr>
              <w:rPr>
                <w:rFonts w:eastAsia="Times New Roman" w:cs="Calibri"/>
                <w:color w:val="000000" w:themeColor="text1"/>
                <w:sz w:val="16"/>
                <w:szCs w:val="16"/>
              </w:rPr>
            </w:pPr>
          </w:p>
        </w:tc>
      </w:tr>
      <w:tr w:rsidRPr="00F6338A" w:rsidR="009E3EE3" w:rsidTr="00966F68" w14:paraId="6B7A0DD6" w14:textId="77777777">
        <w:trPr>
          <w:trHeight w:val="170"/>
        </w:trPr>
        <w:tc>
          <w:tcPr>
            <w:tcW w:w="988" w:type="pct"/>
            <w:tcBorders>
              <w:top w:val="nil"/>
              <w:left w:val="single" w:color="auto" w:sz="4" w:space="0"/>
              <w:bottom w:val="single" w:color="auto" w:sz="4" w:space="0"/>
              <w:right w:val="single" w:color="auto" w:sz="4" w:space="0"/>
            </w:tcBorders>
            <w:shd w:val="clear" w:color="auto" w:fill="auto"/>
          </w:tcPr>
          <w:p w:rsidRPr="00F6338A" w:rsidR="009E3EE3" w:rsidP="00966F68" w:rsidRDefault="009E3EE3" w14:paraId="25C4F2F8"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0FA9D210" w14:textId="77777777">
            <w:pPr>
              <w:ind w:left="204" w:hanging="204"/>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Knowledge Generation and Exchange</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00EC6B9C" w14:textId="77777777">
            <w:pPr>
              <w:rPr>
                <w:rFonts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08E8F134" w14:textId="77777777">
            <w:pPr>
              <w:rPr>
                <w:rFonts w:eastAsia="Times New Roman" w:cs="Calibri"/>
                <w:color w:val="000000" w:themeColor="text1"/>
                <w:sz w:val="16"/>
                <w:szCs w:val="16"/>
              </w:rPr>
            </w:pPr>
          </w:p>
        </w:tc>
      </w:tr>
      <w:tr w:rsidRPr="00F6338A" w:rsidR="009E3EE3" w:rsidTr="00966F68" w14:paraId="2927BE63" w14:textId="77777777">
        <w:trPr>
          <w:trHeight w:val="170"/>
        </w:trPr>
        <w:tc>
          <w:tcPr>
            <w:tcW w:w="988" w:type="pct"/>
            <w:tcBorders>
              <w:top w:val="nil"/>
              <w:left w:val="single" w:color="auto" w:sz="4" w:space="0"/>
              <w:bottom w:val="single" w:color="auto" w:sz="4" w:space="0"/>
              <w:right w:val="single" w:color="auto" w:sz="4" w:space="0"/>
            </w:tcBorders>
            <w:shd w:val="clear" w:color="auto" w:fill="auto"/>
          </w:tcPr>
          <w:p w:rsidRPr="00F6338A" w:rsidR="009E3EE3" w:rsidP="00966F68" w:rsidRDefault="009E3EE3" w14:paraId="4471CE0E"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5CFAC254"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Targeted Research</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1AFE0927" w14:textId="77777777">
            <w:pPr>
              <w:rPr>
                <w:rFonts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1EB1E194" w14:textId="77777777">
            <w:pPr>
              <w:rPr>
                <w:rFonts w:eastAsia="Times New Roman" w:cs="Calibri"/>
                <w:color w:val="000000" w:themeColor="text1"/>
                <w:sz w:val="16"/>
                <w:szCs w:val="16"/>
              </w:rPr>
            </w:pPr>
          </w:p>
        </w:tc>
      </w:tr>
      <w:tr w:rsidRPr="00F6338A" w:rsidR="009E3EE3" w:rsidTr="00966F68" w14:paraId="0B50CEFF" w14:textId="77777777">
        <w:trPr>
          <w:trHeight w:val="170"/>
        </w:trPr>
        <w:tc>
          <w:tcPr>
            <w:tcW w:w="988" w:type="pct"/>
            <w:tcBorders>
              <w:top w:val="nil"/>
              <w:left w:val="single" w:color="auto" w:sz="4" w:space="0"/>
              <w:bottom w:val="single" w:color="auto" w:sz="4" w:space="0"/>
              <w:right w:val="single" w:color="auto" w:sz="4" w:space="0"/>
            </w:tcBorders>
            <w:shd w:val="clear" w:color="auto" w:fill="auto"/>
          </w:tcPr>
          <w:p w:rsidRPr="00F6338A" w:rsidR="009E3EE3" w:rsidP="00966F68" w:rsidRDefault="009E3EE3" w14:paraId="74BFAAB6"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780504A5"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1"/>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Learning</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739029F2" w14:textId="77777777">
            <w:pPr>
              <w:rPr>
                <w:rFonts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7CA61A6D" w14:textId="77777777">
            <w:pPr>
              <w:rPr>
                <w:rFonts w:eastAsia="Times New Roman" w:cs="Calibri"/>
                <w:color w:val="000000" w:themeColor="text1"/>
                <w:sz w:val="16"/>
                <w:szCs w:val="16"/>
              </w:rPr>
            </w:pPr>
          </w:p>
        </w:tc>
      </w:tr>
      <w:tr w:rsidRPr="00F6338A" w:rsidR="009E3EE3" w:rsidTr="00966F68" w14:paraId="312F682E" w14:textId="77777777">
        <w:trPr>
          <w:trHeight w:val="170"/>
        </w:trPr>
        <w:tc>
          <w:tcPr>
            <w:tcW w:w="988" w:type="pct"/>
            <w:tcBorders>
              <w:top w:val="nil"/>
              <w:left w:val="single" w:color="auto" w:sz="4" w:space="0"/>
              <w:bottom w:val="single" w:color="auto" w:sz="4" w:space="0"/>
              <w:right w:val="single" w:color="auto" w:sz="4" w:space="0"/>
            </w:tcBorders>
            <w:shd w:val="clear" w:color="auto" w:fill="auto"/>
          </w:tcPr>
          <w:p w:rsidRPr="00F6338A" w:rsidR="009E3EE3" w:rsidP="00966F68" w:rsidRDefault="009E3EE3" w14:paraId="3621C8CE"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49215B34" w14:textId="77777777">
            <w:pPr>
              <w:rPr>
                <w:rFonts w:cs="Calibri"/>
                <w:color w:val="000000" w:themeColor="text1"/>
                <w:sz w:val="16"/>
                <w:szCs w:val="16"/>
              </w:rPr>
            </w:pP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1FB4C7F6" w14:textId="77777777">
            <w:pPr>
              <w:rPr>
                <w:rFonts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1"/>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cs="Calibri"/>
                <w:color w:val="000000" w:themeColor="text1"/>
                <w:sz w:val="16"/>
                <w:szCs w:val="16"/>
              </w:rPr>
              <w:t>Theory of Change</w:t>
            </w: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7567FBAF" w14:textId="77777777">
            <w:pPr>
              <w:rPr>
                <w:rFonts w:eastAsia="Times New Roman" w:cs="Calibri"/>
                <w:color w:val="000000" w:themeColor="text1"/>
                <w:sz w:val="16"/>
                <w:szCs w:val="16"/>
              </w:rPr>
            </w:pPr>
          </w:p>
        </w:tc>
      </w:tr>
      <w:tr w:rsidRPr="00F6338A" w:rsidR="009E3EE3" w:rsidTr="00966F68" w14:paraId="3C5551A6" w14:textId="77777777">
        <w:trPr>
          <w:trHeight w:val="170"/>
        </w:trPr>
        <w:tc>
          <w:tcPr>
            <w:tcW w:w="988" w:type="pct"/>
            <w:tcBorders>
              <w:top w:val="nil"/>
              <w:left w:val="single" w:color="auto" w:sz="4" w:space="0"/>
              <w:bottom w:val="single" w:color="auto" w:sz="4" w:space="0"/>
              <w:right w:val="single" w:color="auto" w:sz="4" w:space="0"/>
            </w:tcBorders>
            <w:shd w:val="clear" w:color="auto" w:fill="auto"/>
          </w:tcPr>
          <w:p w:rsidRPr="00F6338A" w:rsidR="009E3EE3" w:rsidP="00966F68" w:rsidRDefault="009E3EE3" w14:paraId="02BC6D14"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11B14CDE" w14:textId="77777777">
            <w:pPr>
              <w:rPr>
                <w:rFonts w:eastAsia="Times New Roman" w:cs="Calibri"/>
                <w:b/>
                <w:color w:val="000000" w:themeColor="text1"/>
                <w:sz w:val="16"/>
                <w:szCs w:val="16"/>
              </w:rPr>
            </w:pP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59DEA7C2" w14:textId="77777777">
            <w:pPr>
              <w:rPr>
                <w:rFonts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cs="Calibri"/>
                <w:color w:val="000000" w:themeColor="text1"/>
                <w:sz w:val="16"/>
                <w:szCs w:val="16"/>
              </w:rPr>
              <w:t>Adaptive Management</w:t>
            </w: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4DD6966A" w14:textId="77777777">
            <w:pPr>
              <w:rPr>
                <w:rFonts w:eastAsia="Times New Roman" w:cs="Calibri"/>
                <w:color w:val="000000" w:themeColor="text1"/>
                <w:sz w:val="16"/>
                <w:szCs w:val="16"/>
              </w:rPr>
            </w:pPr>
          </w:p>
        </w:tc>
      </w:tr>
      <w:tr w:rsidRPr="00F6338A" w:rsidR="009E3EE3" w:rsidTr="00966F68" w14:paraId="04D59D4E" w14:textId="77777777">
        <w:trPr>
          <w:trHeight w:val="170"/>
        </w:trPr>
        <w:tc>
          <w:tcPr>
            <w:tcW w:w="988" w:type="pct"/>
            <w:tcBorders>
              <w:top w:val="nil"/>
              <w:left w:val="single" w:color="auto" w:sz="4" w:space="0"/>
              <w:bottom w:val="single" w:color="auto" w:sz="4" w:space="0"/>
              <w:right w:val="single" w:color="auto" w:sz="4" w:space="0"/>
            </w:tcBorders>
            <w:shd w:val="clear" w:color="auto" w:fill="auto"/>
          </w:tcPr>
          <w:p w:rsidRPr="00F6338A" w:rsidR="009E3EE3" w:rsidP="00966F68" w:rsidRDefault="009E3EE3" w14:paraId="302A31C9"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5DC4B5BF" w14:textId="77777777">
            <w:pPr>
              <w:rPr>
                <w:rFonts w:eastAsia="Times New Roman" w:cs="Calibri"/>
                <w:b/>
                <w:color w:val="000000" w:themeColor="text1"/>
                <w:sz w:val="16"/>
                <w:szCs w:val="16"/>
              </w:rPr>
            </w:pP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5E7D5666" w14:textId="77777777">
            <w:pPr>
              <w:rPr>
                <w:rFonts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cs="Calibri"/>
                <w:color w:val="000000" w:themeColor="text1"/>
                <w:sz w:val="16"/>
                <w:szCs w:val="16"/>
              </w:rPr>
              <w:t>Indicators to Measure Change</w:t>
            </w: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0968641F" w14:textId="77777777">
            <w:pPr>
              <w:rPr>
                <w:rFonts w:eastAsia="Times New Roman" w:cs="Calibri"/>
                <w:color w:val="000000" w:themeColor="text1"/>
                <w:sz w:val="16"/>
                <w:szCs w:val="16"/>
              </w:rPr>
            </w:pPr>
          </w:p>
        </w:tc>
      </w:tr>
      <w:tr w:rsidRPr="00F6338A" w:rsidR="009E3EE3" w:rsidTr="00966F68" w14:paraId="6533D553" w14:textId="77777777">
        <w:trPr>
          <w:trHeight w:val="170"/>
        </w:trPr>
        <w:tc>
          <w:tcPr>
            <w:tcW w:w="988" w:type="pct"/>
            <w:tcBorders>
              <w:top w:val="nil"/>
              <w:left w:val="single" w:color="auto" w:sz="4" w:space="0"/>
              <w:bottom w:val="single" w:color="auto" w:sz="4" w:space="0"/>
              <w:right w:val="single" w:color="auto" w:sz="4" w:space="0"/>
            </w:tcBorders>
            <w:shd w:val="clear" w:color="auto" w:fill="auto"/>
          </w:tcPr>
          <w:p w:rsidRPr="00F6338A" w:rsidR="009E3EE3" w:rsidP="00966F68" w:rsidRDefault="009E3EE3" w14:paraId="12007AFA"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377A80CB"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Innovation</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71ABB985" w14:textId="77777777">
            <w:pPr>
              <w:rPr>
                <w:rFonts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63F911FC" w14:textId="77777777">
            <w:pPr>
              <w:rPr>
                <w:rFonts w:eastAsia="Times New Roman" w:cs="Calibri"/>
                <w:color w:val="000000" w:themeColor="text1"/>
                <w:sz w:val="16"/>
                <w:szCs w:val="16"/>
              </w:rPr>
            </w:pPr>
          </w:p>
        </w:tc>
      </w:tr>
      <w:tr w:rsidRPr="00F6338A" w:rsidR="009E3EE3" w:rsidTr="00966F68" w14:paraId="138B2F00" w14:textId="77777777">
        <w:trPr>
          <w:trHeight w:val="170"/>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108BB6C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AEEEFA4" w14:textId="77777777">
            <w:pPr>
              <w:ind w:left="204" w:hanging="204"/>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Knowledge and Learning</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1B6C4524" w14:textId="77777777">
            <w:pPr>
              <w:rPr>
                <w:rFonts w:eastAsia="Times New Roman"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3A53266"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310E935" w14:textId="77777777">
        <w:trPr>
          <w:trHeight w:val="170"/>
        </w:trPr>
        <w:tc>
          <w:tcPr>
            <w:tcW w:w="988" w:type="pct"/>
            <w:tcBorders>
              <w:top w:val="nil"/>
              <w:left w:val="single" w:color="auto" w:sz="4" w:space="0"/>
              <w:bottom w:val="single" w:color="auto" w:sz="4" w:space="0"/>
              <w:right w:val="single" w:color="auto" w:sz="4" w:space="0"/>
            </w:tcBorders>
            <w:shd w:val="clear" w:color="auto" w:fill="auto"/>
          </w:tcPr>
          <w:p w:rsidRPr="00F6338A" w:rsidR="009E3EE3" w:rsidP="00966F68" w:rsidRDefault="009E3EE3" w14:paraId="5D96D276"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7E14F34C" w14:textId="77777777">
            <w:pPr>
              <w:rPr>
                <w:rFonts w:cs="Calibri"/>
                <w:color w:val="000000" w:themeColor="text1"/>
                <w:sz w:val="16"/>
                <w:szCs w:val="16"/>
              </w:rPr>
            </w:pP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04C6A32C" w14:textId="77777777">
            <w:pPr>
              <w:rPr>
                <w:rFonts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Knowledge Management</w:t>
            </w: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536E8C80" w14:textId="77777777">
            <w:pPr>
              <w:rPr>
                <w:rFonts w:eastAsia="Times New Roman" w:cs="Calibri"/>
                <w:color w:val="000000" w:themeColor="text1"/>
                <w:sz w:val="16"/>
                <w:szCs w:val="16"/>
              </w:rPr>
            </w:pPr>
          </w:p>
        </w:tc>
      </w:tr>
      <w:tr w:rsidRPr="00F6338A" w:rsidR="009E3EE3" w:rsidTr="00966F68" w14:paraId="57C83A77" w14:textId="77777777">
        <w:trPr>
          <w:trHeight w:val="170"/>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4ACF86D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675F31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5FB067B"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Innovation</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A3469B6"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300120EC" w14:textId="77777777">
        <w:trPr>
          <w:trHeight w:val="161"/>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3777CEC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A44A98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7292000"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Capacity Development</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FBD660F"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1B9F759E" w14:textId="77777777">
        <w:trPr>
          <w:trHeight w:val="58"/>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3658BE8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592DF4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E8C2ECF"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Learning</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2ECA5C0"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6C179E7A" w14:textId="77777777">
        <w:trPr>
          <w:trHeight w:val="359"/>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4F6FF11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480A5CC" w14:textId="77777777">
            <w:pPr>
              <w:ind w:left="114" w:hanging="114"/>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Stakeholder Engagement Plan</w:t>
            </w:r>
          </w:p>
        </w:tc>
        <w:tc>
          <w:tcPr>
            <w:tcW w:w="1463" w:type="pct"/>
            <w:tcBorders>
              <w:top w:val="single" w:color="auto" w:sz="4" w:space="0"/>
              <w:left w:val="nil"/>
              <w:bottom w:val="single" w:color="auto" w:sz="4" w:space="0"/>
              <w:right w:val="single" w:color="auto" w:sz="4" w:space="0"/>
            </w:tcBorders>
            <w:shd w:val="clear" w:color="auto" w:fill="auto"/>
            <w:hideMark/>
          </w:tcPr>
          <w:p w:rsidRPr="00F6338A" w:rsidR="009E3EE3" w:rsidP="00966F68" w:rsidRDefault="009E3EE3" w14:paraId="26653D8E"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4F73E24"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51413C3" w14:textId="77777777">
        <w:trPr>
          <w:trHeight w:val="58"/>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61279F63"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 xml:space="preserve">Gender Equality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81A768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A42D40B"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0CD7527"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354DA9DF" w14:textId="77777777">
        <w:trPr>
          <w:trHeight w:val="58"/>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7E46FB5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424970B"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Gender Mainstreaming</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0AC32617" w14:textId="77777777">
            <w:pPr>
              <w:rPr>
                <w:rFonts w:eastAsia="Times New Roman"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B98F07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183F877" w14:textId="77777777">
        <w:trPr>
          <w:trHeight w:val="58"/>
        </w:trPr>
        <w:tc>
          <w:tcPr>
            <w:tcW w:w="988" w:type="pct"/>
            <w:tcBorders>
              <w:top w:val="nil"/>
              <w:left w:val="single" w:color="auto" w:sz="4" w:space="0"/>
              <w:bottom w:val="single" w:color="auto" w:sz="4" w:space="0"/>
              <w:right w:val="single" w:color="auto" w:sz="4" w:space="0"/>
            </w:tcBorders>
            <w:shd w:val="clear" w:color="auto" w:fill="auto"/>
          </w:tcPr>
          <w:p w:rsidRPr="00F6338A" w:rsidR="009E3EE3" w:rsidP="00966F68" w:rsidRDefault="009E3EE3" w14:paraId="7F7AA31B"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1ED02D82" w14:textId="77777777">
            <w:pPr>
              <w:rPr>
                <w:rFonts w:cs="Calibri"/>
                <w:color w:val="000000" w:themeColor="text1"/>
                <w:sz w:val="16"/>
                <w:szCs w:val="16"/>
              </w:rPr>
            </w:pP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336EA0E1" w14:textId="77777777">
            <w:pPr>
              <w:rPr>
                <w:rFonts w:eastAsia="Times New Roman" w:cs="Calibri"/>
                <w:color w:val="000000" w:themeColor="text1"/>
                <w:sz w:val="16"/>
                <w:szCs w:val="16"/>
              </w:rPr>
            </w:pPr>
            <w:r w:rsidRPr="00F6338A">
              <w:rPr>
                <w:rFonts w:eastAsia="Times New Roman" w:cs="Calibri"/>
                <w:color w:val="000000" w:themeColor="text1"/>
                <w:sz w:val="16"/>
                <w:szCs w:val="16"/>
              </w:rPr>
              <w:t xml:space="preserve"> </w:t>
            </w: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Beneficiaries</w:t>
            </w: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361EAA9C" w14:textId="77777777">
            <w:pPr>
              <w:rPr>
                <w:rFonts w:eastAsia="Times New Roman" w:cs="Calibri"/>
                <w:color w:val="000000" w:themeColor="text1"/>
                <w:sz w:val="16"/>
                <w:szCs w:val="16"/>
              </w:rPr>
            </w:pPr>
          </w:p>
        </w:tc>
      </w:tr>
      <w:tr w:rsidRPr="00F6338A" w:rsidR="009E3EE3" w:rsidTr="00966F68" w14:paraId="607A9113" w14:textId="77777777">
        <w:trPr>
          <w:trHeight w:val="143"/>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4EDFC63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9C530A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1CE79736" w14:textId="77777777">
            <w:pPr>
              <w:rPr>
                <w:rFonts w:eastAsia="Times New Roman" w:cs="Calibri"/>
                <w:color w:val="000000" w:themeColor="text1"/>
                <w:sz w:val="16"/>
                <w:szCs w:val="16"/>
              </w:rPr>
            </w:pPr>
            <w:r w:rsidRPr="00F6338A">
              <w:rPr>
                <w:rFonts w:eastAsia="Times New Roman" w:cs="Calibri"/>
                <w:color w:val="000000" w:themeColor="text1"/>
                <w:sz w:val="16"/>
                <w:szCs w:val="16"/>
              </w:rPr>
              <w:t xml:space="preserve"> </w:t>
            </w: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Women groups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BA0BCDE"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65D49E48" w14:textId="77777777">
        <w:trPr>
          <w:trHeight w:val="125"/>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591C6CA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280377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7BDC243F" w14:textId="77777777">
            <w:pPr>
              <w:rPr>
                <w:rFonts w:eastAsia="Times New Roman" w:cs="Calibri"/>
                <w:color w:val="000000" w:themeColor="text1"/>
                <w:sz w:val="16"/>
                <w:szCs w:val="16"/>
              </w:rPr>
            </w:pPr>
            <w:r w:rsidRPr="00F6338A">
              <w:rPr>
                <w:rFonts w:eastAsia="Times New Roman" w:cs="Calibri"/>
                <w:color w:val="000000" w:themeColor="text1"/>
                <w:sz w:val="16"/>
                <w:szCs w:val="16"/>
              </w:rPr>
              <w:t xml:space="preserve"> </w:t>
            </w: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Sex-disaggregated indicators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7676D30"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B294638" w14:textId="77777777">
        <w:trPr>
          <w:trHeight w:val="58"/>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28C913D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509DC5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2657D8C4" w14:textId="77777777">
            <w:pPr>
              <w:rPr>
                <w:rFonts w:eastAsia="Times New Roman" w:cs="Calibri"/>
                <w:color w:val="000000" w:themeColor="text1"/>
                <w:sz w:val="16"/>
                <w:szCs w:val="16"/>
              </w:rPr>
            </w:pPr>
            <w:r w:rsidRPr="00F6338A">
              <w:rPr>
                <w:rFonts w:eastAsia="Times New Roman" w:cs="Calibri"/>
                <w:color w:val="000000" w:themeColor="text1"/>
                <w:sz w:val="16"/>
                <w:szCs w:val="16"/>
              </w:rPr>
              <w:t xml:space="preserve"> </w:t>
            </w: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Gender-sensitive indicators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323B02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03E6409F" w14:textId="77777777">
        <w:trPr>
          <w:trHeight w:val="143"/>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5977B6D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0AD8661"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Gender results areas</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7C092D3F" w14:textId="77777777">
            <w:pPr>
              <w:rPr>
                <w:rFonts w:eastAsia="Times New Roman"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719CD51"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60C640F2" w14:textId="77777777">
        <w:trPr>
          <w:trHeight w:val="143"/>
        </w:trPr>
        <w:tc>
          <w:tcPr>
            <w:tcW w:w="988" w:type="pct"/>
            <w:tcBorders>
              <w:top w:val="nil"/>
              <w:left w:val="single" w:color="auto" w:sz="4" w:space="0"/>
              <w:bottom w:val="single" w:color="auto" w:sz="4" w:space="0"/>
              <w:right w:val="single" w:color="auto" w:sz="4" w:space="0"/>
            </w:tcBorders>
            <w:shd w:val="clear" w:color="auto" w:fill="auto"/>
          </w:tcPr>
          <w:p w:rsidRPr="00F6338A" w:rsidR="009E3EE3" w:rsidP="00966F68" w:rsidRDefault="009E3EE3" w14:paraId="3349BCF9"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2EE3728D" w14:textId="77777777">
            <w:pPr>
              <w:rPr>
                <w:rFonts w:cs="Calibri"/>
                <w:color w:val="000000" w:themeColor="text1"/>
                <w:sz w:val="16"/>
                <w:szCs w:val="16"/>
              </w:rPr>
            </w:pP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66AE59BF" w14:textId="77777777">
            <w:pPr>
              <w:ind w:left="150" w:hanging="150"/>
              <w:rPr>
                <w:rFonts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Access and control over natural resources</w:t>
            </w: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49B5DC03" w14:textId="77777777">
            <w:pPr>
              <w:rPr>
                <w:rFonts w:eastAsia="Times New Roman" w:cs="Calibri"/>
                <w:color w:val="000000" w:themeColor="text1"/>
                <w:sz w:val="16"/>
                <w:szCs w:val="16"/>
              </w:rPr>
            </w:pPr>
          </w:p>
        </w:tc>
      </w:tr>
      <w:tr w:rsidRPr="00F6338A" w:rsidR="009E3EE3" w:rsidTr="00966F68" w14:paraId="692F6854" w14:textId="77777777">
        <w:trPr>
          <w:trHeight w:val="143"/>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30B6664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07F380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0B95CDF3"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Participation and leadership</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D0A8F7D"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07C0C21D" w14:textId="77777777">
        <w:trPr>
          <w:trHeight w:val="58"/>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5AC2480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A5191B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564F6E78"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Access to benefits and services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04DE7C2"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0A04D079" w14:textId="77777777">
        <w:trPr>
          <w:trHeight w:val="58"/>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08E394B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DCC596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438F0ECD"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Capacity development</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2379966"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6EB88336" w14:textId="77777777">
        <w:trPr>
          <w:trHeight w:val="143"/>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75BE737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65FACD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tcBorders>
            <w:shd w:val="clear" w:color="auto" w:fill="auto"/>
          </w:tcPr>
          <w:p w:rsidRPr="00F6338A" w:rsidR="009E3EE3" w:rsidP="00966F68" w:rsidRDefault="009E3EE3" w14:paraId="3F757DA8"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Awareness raising</w:t>
            </w:r>
          </w:p>
        </w:tc>
        <w:tc>
          <w:tcPr>
            <w:tcW w:w="1413" w:type="pct"/>
            <w:tcBorders>
              <w:top w:val="nil"/>
              <w:left w:val="nil"/>
              <w:bottom w:val="nil"/>
              <w:right w:val="nil"/>
            </w:tcBorders>
            <w:shd w:val="clear" w:color="auto" w:fill="auto"/>
            <w:hideMark/>
          </w:tcPr>
          <w:p w:rsidRPr="00F6338A" w:rsidR="009E3EE3" w:rsidP="00966F68" w:rsidRDefault="009E3EE3" w14:paraId="1962648F"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61912DD8" w14:textId="77777777">
        <w:trPr>
          <w:trHeight w:val="125"/>
        </w:trPr>
        <w:tc>
          <w:tcPr>
            <w:tcW w:w="988" w:type="pct"/>
            <w:tcBorders>
              <w:top w:val="nil"/>
              <w:left w:val="single" w:color="auto" w:sz="4" w:space="0"/>
              <w:bottom w:val="single" w:color="auto" w:sz="4" w:space="0"/>
              <w:right w:val="single" w:color="auto" w:sz="4" w:space="0"/>
            </w:tcBorders>
            <w:shd w:val="clear" w:color="auto" w:fill="auto"/>
            <w:hideMark/>
          </w:tcPr>
          <w:p w:rsidRPr="00F6338A" w:rsidR="009E3EE3" w:rsidP="00966F68" w:rsidRDefault="009E3EE3" w14:paraId="378E907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349547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single" w:color="7F7F7F" w:themeColor="text1" w:themeTint="80" w:sz="4" w:space="0"/>
              <w:bottom w:val="single" w:color="7F7F7F" w:themeColor="text1" w:themeTint="80" w:sz="4" w:space="0"/>
              <w:right w:val="single" w:color="7F7F7F" w:themeColor="text1" w:themeTint="80" w:sz="4" w:space="0"/>
            </w:tcBorders>
            <w:shd w:val="clear" w:color="auto" w:fill="auto"/>
          </w:tcPr>
          <w:p w:rsidRPr="00F6338A" w:rsidR="009E3EE3" w:rsidP="00966F68" w:rsidRDefault="009E3EE3" w14:paraId="5F3B13C7"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Knowledge generation</w:t>
            </w:r>
          </w:p>
        </w:tc>
        <w:tc>
          <w:tcPr>
            <w:tcW w:w="1413" w:type="pct"/>
            <w:tcBorders>
              <w:top w:val="nil"/>
              <w:left w:val="nil"/>
              <w:bottom w:val="nil"/>
              <w:right w:val="nil"/>
            </w:tcBorders>
            <w:shd w:val="clear" w:color="auto" w:fill="auto"/>
            <w:hideMark/>
          </w:tcPr>
          <w:p w:rsidRPr="00F6338A" w:rsidR="009E3EE3" w:rsidP="00966F68" w:rsidRDefault="009E3EE3" w14:paraId="7872A782"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6286DF50" w14:textId="77777777">
        <w:trPr>
          <w:trHeight w:val="179"/>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998AEFB"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Focal Areas/Theme</w:t>
            </w: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117DA229" w14:textId="77777777">
            <w:pPr>
              <w:rPr>
                <w:rFonts w:eastAsia="Times New Roman" w:cs="Calibri"/>
                <w:b/>
                <w:color w:val="000000" w:themeColor="text1"/>
                <w:sz w:val="16"/>
                <w:szCs w:val="16"/>
              </w:rPr>
            </w:pPr>
          </w:p>
        </w:tc>
        <w:tc>
          <w:tcPr>
            <w:tcW w:w="1463" w:type="pct"/>
            <w:tcBorders>
              <w:top w:val="single" w:color="auto" w:sz="4" w:space="0"/>
              <w:left w:val="nil"/>
              <w:bottom w:val="single" w:color="auto" w:sz="4" w:space="0"/>
              <w:right w:val="single" w:color="auto" w:sz="4" w:space="0"/>
            </w:tcBorders>
            <w:shd w:val="clear" w:color="auto" w:fill="auto"/>
            <w:hideMark/>
          </w:tcPr>
          <w:p w:rsidRPr="00F6338A" w:rsidR="009E3EE3" w:rsidP="00966F68" w:rsidRDefault="009E3EE3" w14:paraId="1BC2C39B"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single" w:color="auto" w:sz="4" w:space="0"/>
              <w:left w:val="nil"/>
              <w:bottom w:val="single" w:color="auto" w:sz="4" w:space="0"/>
              <w:right w:val="single" w:color="auto" w:sz="4" w:space="0"/>
            </w:tcBorders>
            <w:shd w:val="clear" w:color="auto" w:fill="auto"/>
            <w:hideMark/>
          </w:tcPr>
          <w:p w:rsidRPr="00F6338A" w:rsidR="009E3EE3" w:rsidP="00966F68" w:rsidRDefault="009E3EE3" w14:paraId="19D6DA71"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7AD2C658" w14:textId="77777777">
        <w:trPr>
          <w:trHeight w:val="179"/>
        </w:trPr>
        <w:tc>
          <w:tcPr>
            <w:tcW w:w="988" w:type="pct"/>
            <w:tcBorders>
              <w:top w:val="nil"/>
              <w:left w:val="single" w:color="auto" w:sz="4" w:space="0"/>
              <w:bottom w:val="single" w:color="auto" w:sz="4" w:space="0"/>
              <w:right w:val="single" w:color="auto" w:sz="4" w:space="0"/>
            </w:tcBorders>
            <w:shd w:val="clear" w:color="auto" w:fill="auto"/>
            <w:noWrap/>
            <w:vAlign w:val="bottom"/>
          </w:tcPr>
          <w:p w:rsidRPr="00F6338A" w:rsidR="009E3EE3" w:rsidP="00966F68" w:rsidRDefault="009E3EE3" w14:paraId="6B31FE17" w14:textId="77777777">
            <w:pPr>
              <w:rPr>
                <w:rFonts w:cs="Calibri"/>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77EDA61F" w14:textId="77777777">
            <w:pPr>
              <w:rPr>
                <w:rFonts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Integrated Programs</w:t>
            </w:r>
          </w:p>
        </w:tc>
        <w:tc>
          <w:tcPr>
            <w:tcW w:w="1463" w:type="pct"/>
            <w:tcBorders>
              <w:top w:val="single" w:color="auto" w:sz="4" w:space="0"/>
              <w:left w:val="nil"/>
              <w:bottom w:val="single" w:color="auto" w:sz="4" w:space="0"/>
              <w:right w:val="single" w:color="auto" w:sz="4" w:space="0"/>
            </w:tcBorders>
            <w:shd w:val="clear" w:color="auto" w:fill="auto"/>
          </w:tcPr>
          <w:p w:rsidRPr="00F6338A" w:rsidR="009E3EE3" w:rsidP="00966F68" w:rsidRDefault="009E3EE3" w14:paraId="730AF782" w14:textId="77777777">
            <w:pPr>
              <w:rPr>
                <w:rFonts w:eastAsia="Times New Roman" w:cs="Calibri"/>
                <w:color w:val="000000" w:themeColor="text1"/>
                <w:sz w:val="16"/>
                <w:szCs w:val="16"/>
              </w:rPr>
            </w:pPr>
          </w:p>
        </w:tc>
        <w:tc>
          <w:tcPr>
            <w:tcW w:w="1413" w:type="pct"/>
            <w:tcBorders>
              <w:top w:val="single" w:color="auto" w:sz="4" w:space="0"/>
              <w:left w:val="nil"/>
              <w:bottom w:val="single" w:color="auto" w:sz="4" w:space="0"/>
              <w:right w:val="single" w:color="auto" w:sz="4" w:space="0"/>
            </w:tcBorders>
            <w:shd w:val="clear" w:color="auto" w:fill="auto"/>
          </w:tcPr>
          <w:p w:rsidRPr="00F6338A" w:rsidR="009E3EE3" w:rsidP="00966F68" w:rsidRDefault="009E3EE3" w14:paraId="06C626FF" w14:textId="77777777">
            <w:pPr>
              <w:rPr>
                <w:rFonts w:eastAsia="Times New Roman" w:cs="Calibri"/>
                <w:color w:val="000000" w:themeColor="text1"/>
                <w:sz w:val="16"/>
                <w:szCs w:val="16"/>
              </w:rPr>
            </w:pPr>
          </w:p>
        </w:tc>
      </w:tr>
      <w:tr w:rsidRPr="00F6338A" w:rsidR="009E3EE3" w:rsidTr="00966F68" w14:paraId="11B3D460" w14:textId="77777777">
        <w:trPr>
          <w:trHeight w:val="224"/>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31029A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E1A1BD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AAC02B1" w14:textId="77777777">
            <w:pPr>
              <w:ind w:left="150" w:hanging="150"/>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Commodity Supply Chains (</w:t>
            </w:r>
            <w:r w:rsidRPr="00F6338A">
              <w:rPr>
                <w:rStyle w:val="FootnoteReference"/>
                <w:rFonts w:cs="Calibri"/>
                <w:color w:val="000000" w:themeColor="text1"/>
                <w:sz w:val="16"/>
                <w:szCs w:val="16"/>
              </w:rPr>
              <w:footnoteReference w:id="69"/>
            </w:r>
            <w:r w:rsidRPr="00F6338A">
              <w:rPr>
                <w:rFonts w:eastAsia="Times New Roman" w:cs="Calibri"/>
                <w:color w:val="000000" w:themeColor="text1"/>
                <w:sz w:val="16"/>
                <w:szCs w:val="16"/>
              </w:rPr>
              <w:t>Good Growth Partnership)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3F0387C"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000AD452" w14:textId="77777777">
        <w:trPr>
          <w:trHeight w:val="233"/>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AE72CD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1B0C06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4D2DA89"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8167171"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Sustainable Commodities Production</w:t>
            </w:r>
          </w:p>
        </w:tc>
      </w:tr>
      <w:tr w:rsidRPr="00F6338A" w:rsidR="009E3EE3" w:rsidTr="00966F68" w14:paraId="171B3427" w14:textId="77777777">
        <w:trPr>
          <w:trHeight w:val="89"/>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A80003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B95213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3270270"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A95278E"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Deforestation-free Sourcing</w:t>
            </w:r>
          </w:p>
        </w:tc>
      </w:tr>
      <w:tr w:rsidRPr="00F6338A" w:rsidR="009E3EE3" w:rsidTr="00966F68" w14:paraId="2DE159AE" w14:textId="77777777">
        <w:trPr>
          <w:trHeight w:val="161"/>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9AC842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A571F3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B54EB37"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3D06C8E"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Financial Screening Tools</w:t>
            </w:r>
          </w:p>
        </w:tc>
      </w:tr>
      <w:tr w:rsidRPr="00F6338A" w:rsidR="009E3EE3" w:rsidTr="00966F68" w14:paraId="60B86D97" w14:textId="77777777">
        <w:trPr>
          <w:trHeight w:val="9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93A36B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952B1E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4808C97"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29E5F3D"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High Conservation Value Forests</w:t>
            </w:r>
          </w:p>
        </w:tc>
      </w:tr>
      <w:tr w:rsidRPr="00F6338A" w:rsidR="009E3EE3" w:rsidTr="00966F68" w14:paraId="5571B13C" w14:textId="77777777">
        <w:trPr>
          <w:trHeight w:val="170"/>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E51302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BB1B43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5B5A9C1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E22BB21"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High Carbon Stocks Forests</w:t>
            </w:r>
          </w:p>
        </w:tc>
      </w:tr>
      <w:tr w:rsidRPr="00F6338A" w:rsidR="009E3EE3" w:rsidTr="00966F68" w14:paraId="19D02740" w14:textId="77777777">
        <w:trPr>
          <w:trHeight w:val="143"/>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5A9393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805CF5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1EF67CA"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86D728B"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Soybean Supply Chain</w:t>
            </w:r>
          </w:p>
        </w:tc>
      </w:tr>
      <w:tr w:rsidRPr="00F6338A" w:rsidR="009E3EE3" w:rsidTr="00966F68" w14:paraId="4A1555BE"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17E735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B1B366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E021169"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062D1BE"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Oil Palm Supply Chain</w:t>
            </w:r>
          </w:p>
        </w:tc>
      </w:tr>
      <w:tr w:rsidRPr="00F6338A" w:rsidR="009E3EE3" w:rsidTr="00966F68" w14:paraId="27C8B149" w14:textId="77777777">
        <w:trPr>
          <w:trHeight w:val="161"/>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F872D3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FDDA27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4AE9E20"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9F504DE"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Beef Supply Chain</w:t>
            </w:r>
          </w:p>
        </w:tc>
      </w:tr>
      <w:tr w:rsidRPr="00F6338A" w:rsidR="009E3EE3" w:rsidTr="00966F68" w14:paraId="07C5A926" w14:textId="77777777">
        <w:trPr>
          <w:trHeight w:val="89"/>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94601E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DC4DB1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4158361"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85DF67B"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Smallholder Farmers</w:t>
            </w:r>
          </w:p>
        </w:tc>
      </w:tr>
      <w:tr w:rsidRPr="00F6338A" w:rsidR="009E3EE3" w:rsidTr="00966F68" w14:paraId="50B0ACC9" w14:textId="77777777">
        <w:trPr>
          <w:trHeight w:val="170"/>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4F6CFD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B8FB44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3032350"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A6E9E04"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Adaptive Management</w:t>
            </w:r>
          </w:p>
        </w:tc>
      </w:tr>
      <w:tr w:rsidRPr="00F6338A" w:rsidR="009E3EE3" w:rsidTr="00966F68" w14:paraId="2F60B4C1"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4E170B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7AED4B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922F9A0" w14:textId="77777777">
            <w:pPr>
              <w:ind w:left="150" w:hanging="150"/>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Food Security in Sub-Sahara Africa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DCF28E6"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75FB9642" w14:textId="77777777">
        <w:trPr>
          <w:trHeight w:val="170"/>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C03289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03989A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A622F6C"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3C209B7"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Resilience (climate and shocks)</w:t>
            </w:r>
          </w:p>
        </w:tc>
      </w:tr>
      <w:tr w:rsidRPr="00F6338A" w:rsidR="009E3EE3" w:rsidTr="00966F68" w14:paraId="298777D5" w14:textId="77777777">
        <w:trPr>
          <w:trHeight w:val="161"/>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FC047A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E89BE3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5540B92"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44C989D"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Sustainable Production Systems</w:t>
            </w:r>
          </w:p>
        </w:tc>
      </w:tr>
      <w:tr w:rsidRPr="00F6338A" w:rsidR="009E3EE3" w:rsidTr="00966F68" w14:paraId="743FBAA3" w14:textId="77777777">
        <w:trPr>
          <w:trHeight w:val="143"/>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D0CF41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4FC8AF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76C0E8E"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7773BD9"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Agroecosystems</w:t>
            </w:r>
          </w:p>
        </w:tc>
      </w:tr>
      <w:tr w:rsidRPr="00F6338A" w:rsidR="009E3EE3" w:rsidTr="00966F68" w14:paraId="78E94B00" w14:textId="77777777">
        <w:trPr>
          <w:trHeight w:val="125"/>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BE7F20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C3BF4B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3270C7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C15BC65"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Land and Soil Health</w:t>
            </w:r>
          </w:p>
        </w:tc>
      </w:tr>
      <w:tr w:rsidRPr="00F6338A" w:rsidR="009E3EE3" w:rsidTr="00966F68" w14:paraId="4B88AAC4" w14:textId="77777777">
        <w:trPr>
          <w:trHeight w:val="107"/>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8EF36D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C168E1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8571CD2"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0F96AF3"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Diversified Farming</w:t>
            </w:r>
          </w:p>
        </w:tc>
      </w:tr>
      <w:tr w:rsidRPr="00F6338A" w:rsidR="009E3EE3" w:rsidTr="00966F68" w14:paraId="491001ED" w14:textId="77777777">
        <w:trPr>
          <w:trHeight w:val="143"/>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50C0DC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A79465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98C302E"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2210D83"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Integrated Land and Water Management</w:t>
            </w:r>
          </w:p>
        </w:tc>
      </w:tr>
      <w:tr w:rsidRPr="00F6338A" w:rsidR="009E3EE3" w:rsidTr="00966F68" w14:paraId="4FE94E26" w14:textId="77777777">
        <w:trPr>
          <w:trHeight w:val="116"/>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626C8C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8F239F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1FA58162"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B61543C"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Smallholder Farming</w:t>
            </w:r>
          </w:p>
        </w:tc>
      </w:tr>
      <w:tr w:rsidRPr="00F6338A" w:rsidR="009E3EE3" w:rsidTr="00966F68" w14:paraId="7B9473BF" w14:textId="77777777">
        <w:trPr>
          <w:trHeight w:val="170"/>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467E52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0CF628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F03F94A"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67F455B"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Small and Medium Enterprises</w:t>
            </w:r>
          </w:p>
        </w:tc>
      </w:tr>
      <w:tr w:rsidRPr="00F6338A" w:rsidR="009E3EE3" w:rsidTr="00966F68" w14:paraId="064F54CB" w14:textId="77777777">
        <w:trPr>
          <w:trHeight w:val="143"/>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9294F5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0D668B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C7B3A33"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E747F94"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Crop Genetic Diversity</w:t>
            </w:r>
          </w:p>
        </w:tc>
      </w:tr>
      <w:tr w:rsidRPr="00F6338A" w:rsidR="009E3EE3" w:rsidTr="00966F68" w14:paraId="6E710D90" w14:textId="77777777">
        <w:trPr>
          <w:trHeight w:val="134"/>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C74A55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1F70FC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E245E91"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44CB964"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Food Value Chains</w:t>
            </w:r>
          </w:p>
        </w:tc>
      </w:tr>
      <w:tr w:rsidRPr="00F6338A" w:rsidR="009E3EE3" w:rsidTr="00966F68" w14:paraId="39473578"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2223E2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6B74D4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11CD1AB"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9A49078"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Gender Dimensions</w:t>
            </w:r>
          </w:p>
        </w:tc>
      </w:tr>
      <w:tr w:rsidRPr="00F6338A" w:rsidR="009E3EE3" w:rsidTr="00966F68" w14:paraId="5045E61D" w14:textId="77777777">
        <w:trPr>
          <w:trHeight w:val="179"/>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BDB096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D04488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85E240D"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E99E07C"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Multi-stakeholder Platforms</w:t>
            </w:r>
          </w:p>
        </w:tc>
      </w:tr>
      <w:tr w:rsidRPr="00F6338A" w:rsidR="009E3EE3" w:rsidTr="00966F68" w14:paraId="5F0A3627" w14:textId="77777777">
        <w:trPr>
          <w:trHeight w:val="341"/>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499C40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A02CE3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18ADBCE5" w14:textId="77777777">
            <w:pPr>
              <w:ind w:left="150" w:hanging="150"/>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Food Systems, Land Use and Restoration</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C345769"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209C66D9"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5CC5C4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BFD993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AEAAE83"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835BCE4"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Sustainable Food Systems</w:t>
            </w:r>
          </w:p>
        </w:tc>
      </w:tr>
      <w:tr w:rsidRPr="00F6338A" w:rsidR="009E3EE3" w:rsidTr="00966F68" w14:paraId="4EC7939E" w14:textId="77777777">
        <w:trPr>
          <w:trHeight w:val="179"/>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B225B8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01D91C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96E22F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13FFC87"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Landscape Restoration</w:t>
            </w:r>
          </w:p>
        </w:tc>
      </w:tr>
      <w:tr w:rsidRPr="00F6338A" w:rsidR="009E3EE3" w:rsidTr="00966F68" w14:paraId="13399BCB"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97706A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64781A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0467C20"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B14ACE4"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Sustainable Commodity Production</w:t>
            </w:r>
          </w:p>
        </w:tc>
      </w:tr>
      <w:tr w:rsidRPr="00F6338A" w:rsidR="009E3EE3" w:rsidTr="00966F68" w14:paraId="2A8B1AD1" w14:textId="77777777">
        <w:trPr>
          <w:trHeight w:val="179"/>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41A830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8226E6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BF32A3B"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AA80315"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Comprehensive Land Use Planning</w:t>
            </w:r>
          </w:p>
        </w:tc>
      </w:tr>
      <w:tr w:rsidRPr="00F6338A" w:rsidR="009E3EE3" w:rsidTr="00966F68" w14:paraId="095B0AAD" w14:textId="77777777">
        <w:trPr>
          <w:trHeight w:val="62"/>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59083C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41BC6C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8A497B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D5CBA12"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Integrated Landscapes</w:t>
            </w:r>
          </w:p>
        </w:tc>
      </w:tr>
      <w:tr w:rsidRPr="00F6338A" w:rsidR="009E3EE3" w:rsidTr="00966F68" w14:paraId="56E59469"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4B542E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8D53AC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73D362A"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253E0D8"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Food Value Chains</w:t>
            </w:r>
          </w:p>
        </w:tc>
      </w:tr>
      <w:tr w:rsidRPr="00F6338A" w:rsidR="009E3EE3" w:rsidTr="00966F68" w14:paraId="4BB06315" w14:textId="77777777">
        <w:trPr>
          <w:trHeight w:val="161"/>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07B671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92EF39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943A299"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2C1B102"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Deforestation-free Sourcing</w:t>
            </w:r>
          </w:p>
        </w:tc>
      </w:tr>
      <w:tr w:rsidRPr="00F6338A" w:rsidR="009E3EE3" w:rsidTr="00966F68" w14:paraId="2A41EED4" w14:textId="77777777">
        <w:trPr>
          <w:trHeight w:val="143"/>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8D5EFC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25D56C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1D6D8D2"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A48E9E7"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1"/>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Smallholder Farmers</w:t>
            </w:r>
          </w:p>
        </w:tc>
      </w:tr>
      <w:tr w:rsidRPr="00F6338A" w:rsidR="009E3EE3" w:rsidTr="00966F68" w14:paraId="7AACEDF5"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E73FF6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31ACC3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6194F18"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Sustainable Cities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3FC21E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2C37A820" w14:textId="77777777">
        <w:trPr>
          <w:trHeight w:val="179"/>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731D0C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D2451F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569567B"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527A027"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Integrated urban planning</w:t>
            </w:r>
          </w:p>
        </w:tc>
      </w:tr>
      <w:tr w:rsidRPr="00F6338A" w:rsidR="009E3EE3" w:rsidTr="00966F68" w14:paraId="4FDF93F0" w14:textId="77777777">
        <w:trPr>
          <w:trHeight w:val="62"/>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E3990B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170B19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B58C471"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77508CE"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Urban sustainability framework</w:t>
            </w:r>
          </w:p>
        </w:tc>
      </w:tr>
      <w:tr w:rsidRPr="00F6338A" w:rsidR="009E3EE3" w:rsidTr="00966F68" w14:paraId="18105326"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F3B348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D5A1C4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4FC4481"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CDD1236"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Transport and Mobility</w:t>
            </w:r>
          </w:p>
        </w:tc>
      </w:tr>
      <w:tr w:rsidRPr="00F6338A" w:rsidR="009E3EE3" w:rsidTr="00966F68" w14:paraId="36E590BB" w14:textId="77777777">
        <w:trPr>
          <w:trHeight w:val="116"/>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5528EC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B3B539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E017FCB"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A908FB3"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Buildings</w:t>
            </w:r>
          </w:p>
        </w:tc>
      </w:tr>
      <w:tr w:rsidRPr="00F6338A" w:rsidR="009E3EE3" w:rsidTr="00966F68" w14:paraId="378B326E" w14:textId="77777777">
        <w:trPr>
          <w:trHeight w:val="107"/>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FEE337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0386A4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5F5181FA"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4F43467"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Municipal waste management</w:t>
            </w:r>
          </w:p>
        </w:tc>
      </w:tr>
      <w:tr w:rsidRPr="00F6338A" w:rsidR="009E3EE3" w:rsidTr="00966F68" w14:paraId="636D0F60"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21A65B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9BD5A2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0384C07"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AC99BDC"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Green space</w:t>
            </w:r>
          </w:p>
        </w:tc>
      </w:tr>
      <w:tr w:rsidRPr="00F6338A" w:rsidR="009E3EE3" w:rsidTr="00966F68" w14:paraId="384FDB3D" w14:textId="77777777">
        <w:trPr>
          <w:trHeight w:val="71"/>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9F3C88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860465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077885E"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4B7554A"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Urban Biodiversity</w:t>
            </w:r>
          </w:p>
        </w:tc>
      </w:tr>
      <w:tr w:rsidRPr="00F6338A" w:rsidR="009E3EE3" w:rsidTr="00966F68" w14:paraId="19FFD922" w14:textId="77777777">
        <w:trPr>
          <w:trHeight w:val="134"/>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A9A879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55113F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527879BF"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2E36E00"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Urban Food Systems</w:t>
            </w:r>
          </w:p>
        </w:tc>
      </w:tr>
      <w:tr w:rsidRPr="00F6338A" w:rsidR="009E3EE3" w:rsidTr="00966F68" w14:paraId="3F1C82D1" w14:textId="77777777">
        <w:trPr>
          <w:trHeight w:val="125"/>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739ACD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AA7A1F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1BFE85D6"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E612030"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Energy efficiency</w:t>
            </w:r>
          </w:p>
        </w:tc>
      </w:tr>
      <w:tr w:rsidRPr="00F6338A" w:rsidR="009E3EE3" w:rsidTr="00966F68" w14:paraId="123B8843" w14:textId="77777777">
        <w:trPr>
          <w:trHeight w:val="18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3D35A4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E3C15A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217DE7F"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8BF6967"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Municipal Financing</w:t>
            </w:r>
          </w:p>
        </w:tc>
      </w:tr>
      <w:tr w:rsidRPr="00F6338A" w:rsidR="009E3EE3" w:rsidTr="00966F68" w14:paraId="2BB476ED" w14:textId="77777777">
        <w:trPr>
          <w:trHeight w:val="179"/>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0E735C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106D90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EC1A5AF"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5FDFBDE" w14:textId="77777777">
            <w:pPr>
              <w:ind w:left="192" w:hanging="180"/>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Global Platform for Sustainable Cities</w:t>
            </w:r>
          </w:p>
        </w:tc>
      </w:tr>
      <w:tr w:rsidRPr="00F6338A" w:rsidR="009E3EE3" w:rsidTr="00966F68" w14:paraId="090C04FE"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5431E9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AF86A8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71CA72B"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14617CD"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Urban Resilience</w:t>
            </w:r>
          </w:p>
        </w:tc>
      </w:tr>
      <w:tr w:rsidRPr="00F6338A" w:rsidR="009E3EE3" w:rsidTr="00966F68" w14:paraId="7A47FE80"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D283ED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C00A622"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Biodiversity</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FF25E3D"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016159D"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62F8BEDE"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6FB65D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57FC8B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2450BB8"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Protected Areas and Landscapes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DDF84DB"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05F97CE8"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BBF276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F57BC0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13D59DD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514B1E6"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Terrestrial Protected Areas</w:t>
            </w:r>
          </w:p>
        </w:tc>
      </w:tr>
      <w:tr w:rsidRPr="00F6338A" w:rsidR="009E3EE3" w:rsidTr="00966F68" w14:paraId="18DCF155"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F39742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A2A960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ECB30EF"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4213436"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Coastal and Marine Protected Areas</w:t>
            </w:r>
          </w:p>
        </w:tc>
      </w:tr>
      <w:tr w:rsidRPr="00F6338A" w:rsidR="009E3EE3" w:rsidTr="00966F68" w14:paraId="7BF52168"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F230B1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E6C661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F945A6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95C7B5B"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Productive Landscapes</w:t>
            </w:r>
          </w:p>
        </w:tc>
      </w:tr>
      <w:tr w:rsidRPr="00F6338A" w:rsidR="009E3EE3" w:rsidTr="00966F68" w14:paraId="56928A83"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60F7A5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AD4E9E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51EAA72"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47DBB98"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Productive Seascapes</w:t>
            </w:r>
          </w:p>
        </w:tc>
      </w:tr>
      <w:tr w:rsidRPr="00F6338A" w:rsidR="009E3EE3" w:rsidTr="00966F68" w14:paraId="7078FFD0" w14:textId="77777777">
        <w:trPr>
          <w:trHeight w:val="251"/>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ED8AAB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9191FB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3E394E4"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CD3B2A3"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Community Based Natural Resource Management</w:t>
            </w:r>
          </w:p>
        </w:tc>
      </w:tr>
      <w:tr w:rsidRPr="00F6338A" w:rsidR="009E3EE3" w:rsidTr="00966F68" w14:paraId="5C219DA0" w14:textId="77777777">
        <w:trPr>
          <w:trHeight w:val="71"/>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CFABE4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A62A36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52378C3"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Mainstreaming</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CDCC29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7B4E8482"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0A8F89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D5671A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8540777"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AAF1F40"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Extractive Industries (oil, gas, mining)</w:t>
            </w:r>
          </w:p>
        </w:tc>
      </w:tr>
      <w:tr w:rsidRPr="00F6338A" w:rsidR="009E3EE3" w:rsidTr="00966F68" w14:paraId="7DBFECE8" w14:textId="77777777">
        <w:trPr>
          <w:trHeight w:val="125"/>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E3E5A2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915457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1015A72B"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9BAC90E"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Forestry (Including HCVF and REDD+)</w:t>
            </w:r>
          </w:p>
        </w:tc>
      </w:tr>
      <w:tr w:rsidRPr="00F6338A" w:rsidR="009E3EE3" w:rsidTr="00966F68" w14:paraId="62D06C5E"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6F083C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3FC611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54260D4B"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2D8D0D5"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Tourism</w:t>
            </w:r>
          </w:p>
        </w:tc>
      </w:tr>
      <w:tr w:rsidRPr="00F6338A" w:rsidR="009E3EE3" w:rsidTr="00966F68" w14:paraId="3ADBA6B9" w14:textId="77777777">
        <w:trPr>
          <w:trHeight w:val="89"/>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0DA4F0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2179E1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5F17747F"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1DD1E2F"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Agriculture &amp; agrobiodiversity</w:t>
            </w:r>
          </w:p>
        </w:tc>
      </w:tr>
      <w:tr w:rsidRPr="00F6338A" w:rsidR="009E3EE3" w:rsidTr="00966F68" w14:paraId="7FF66BD3" w14:textId="77777777">
        <w:trPr>
          <w:trHeight w:val="161"/>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797E32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8F1D76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0E1B03C"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D32C683"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Fisheries</w:t>
            </w:r>
          </w:p>
        </w:tc>
      </w:tr>
      <w:tr w:rsidRPr="00F6338A" w:rsidR="009E3EE3" w:rsidTr="00966F68" w14:paraId="740D5540" w14:textId="77777777">
        <w:trPr>
          <w:trHeight w:val="143"/>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B936E7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202C6E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F9500FA"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2536318"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Infrastructure</w:t>
            </w:r>
          </w:p>
        </w:tc>
      </w:tr>
      <w:tr w:rsidRPr="00F6338A" w:rsidR="009E3EE3" w:rsidTr="00966F68" w14:paraId="14892EF4" w14:textId="77777777">
        <w:trPr>
          <w:trHeight w:val="125"/>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E8C67A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B71E8D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BFEFC50"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0227257"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Certification (National Standards)</w:t>
            </w:r>
          </w:p>
        </w:tc>
      </w:tr>
      <w:tr w:rsidRPr="00F6338A" w:rsidR="009E3EE3" w:rsidTr="00966F68" w14:paraId="0CCCD48F" w14:textId="77777777">
        <w:trPr>
          <w:trHeight w:val="251"/>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DDAF4B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3EB2BE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FFF4C73"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DD3D9D" w14:paraId="3024BF54" w14:textId="11E93E09">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bookmarkStart w:name="IAP_cities" w:id="255"/>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bookmarkEnd w:id="255"/>
            <w:r w:rsidRPr="00F6338A" w:rsidR="009E3EE3">
              <w:rPr>
                <w:rFonts w:eastAsia="Times New Roman" w:cs="Calibri"/>
                <w:color w:val="000000" w:themeColor="text1"/>
                <w:sz w:val="16"/>
                <w:szCs w:val="16"/>
              </w:rPr>
              <w:t>Certification (International Standards)</w:t>
            </w:r>
          </w:p>
        </w:tc>
      </w:tr>
      <w:tr w:rsidRPr="00F6338A" w:rsidR="009E3EE3" w:rsidTr="00966F68" w14:paraId="6B70A2C0" w14:textId="77777777">
        <w:trPr>
          <w:trHeight w:val="125"/>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90319A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6FC4C9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812779F"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 xml:space="preserve">Species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783EEE6"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0ACF3C77" w14:textId="77777777">
        <w:trPr>
          <w:trHeight w:val="197"/>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B209E9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D7167B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52A4B54A"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3CBC19C"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Illegal Wildlife Trade</w:t>
            </w:r>
          </w:p>
        </w:tc>
      </w:tr>
      <w:tr w:rsidRPr="00F6338A" w:rsidR="009E3EE3" w:rsidTr="00966F68" w14:paraId="4969D40E" w14:textId="77777777">
        <w:trPr>
          <w:trHeight w:val="89"/>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B4F5CF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EADA73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6F42FF6"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0E0C172"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 xml:space="preserve">Threatened Species </w:t>
            </w:r>
          </w:p>
        </w:tc>
      </w:tr>
      <w:tr w:rsidRPr="00F6338A" w:rsidR="009E3EE3" w:rsidTr="00966F68" w14:paraId="67BAF45F" w14:textId="77777777">
        <w:trPr>
          <w:trHeight w:val="152"/>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BF90C4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C58FA6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1C8A1503"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854C949"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Wildlife for Sustainable Development</w:t>
            </w:r>
          </w:p>
        </w:tc>
      </w:tr>
      <w:tr w:rsidRPr="00F6338A" w:rsidR="009E3EE3" w:rsidTr="00966F68" w14:paraId="1E137EB7" w14:textId="77777777">
        <w:trPr>
          <w:trHeight w:val="233"/>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A3DCE4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01F7DF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53305674"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071854D"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Crop Wild Relatives</w:t>
            </w:r>
          </w:p>
        </w:tc>
      </w:tr>
      <w:tr w:rsidRPr="00F6338A" w:rsidR="009E3EE3" w:rsidTr="00966F68" w14:paraId="1308FCF4"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CF0FE9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4647AA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DC14D87"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BC80232"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Plant Genetic Resources</w:t>
            </w:r>
          </w:p>
        </w:tc>
      </w:tr>
      <w:tr w:rsidRPr="00F6338A" w:rsidR="009E3EE3" w:rsidTr="00966F68" w14:paraId="2B68EB39" w14:textId="77777777">
        <w:trPr>
          <w:trHeight w:val="143"/>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ADCC66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2B3316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F7A54A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30E01D3"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Animal Genetic Resources</w:t>
            </w:r>
          </w:p>
        </w:tc>
      </w:tr>
      <w:tr w:rsidRPr="00F6338A" w:rsidR="009E3EE3" w:rsidTr="00966F68" w14:paraId="15F73749" w14:textId="77777777">
        <w:trPr>
          <w:trHeight w:val="134"/>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314AEF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B88271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150B1F1"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FC72584"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Livestock Wild Relatives</w:t>
            </w:r>
          </w:p>
        </w:tc>
      </w:tr>
      <w:tr w:rsidRPr="00F6338A" w:rsidR="009E3EE3" w:rsidTr="00966F68" w14:paraId="3DAA651D" w14:textId="77777777">
        <w:trPr>
          <w:trHeight w:val="107"/>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810A89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2205DC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EB99817"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10CA888"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Invasive Alien Species (IAS)</w:t>
            </w:r>
          </w:p>
        </w:tc>
      </w:tr>
      <w:tr w:rsidRPr="00F6338A" w:rsidR="009E3EE3" w:rsidTr="00966F68" w14:paraId="05BE9C0B" w14:textId="77777777">
        <w:trPr>
          <w:trHeight w:val="9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CF5DF1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F7CD2E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2B45F7B"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Biomes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CBFD0EC"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725ED373"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C750F3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1D573D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4C8F3A9"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C389954"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Mangroves</w:t>
            </w:r>
          </w:p>
        </w:tc>
      </w:tr>
      <w:tr w:rsidRPr="00F6338A" w:rsidR="009E3EE3" w:rsidTr="00966F68" w14:paraId="6C12AE8F"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AE2DBD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C19752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7AFC75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D7EFF3D"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Coral Reefs</w:t>
            </w:r>
          </w:p>
        </w:tc>
      </w:tr>
      <w:tr w:rsidRPr="00F6338A" w:rsidR="009E3EE3" w:rsidTr="00966F68" w14:paraId="3A70A046"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3BF974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81AD42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849F52D"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84F6F61"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Sea Grasses</w:t>
            </w:r>
          </w:p>
        </w:tc>
      </w:tr>
      <w:tr w:rsidRPr="00F6338A" w:rsidR="009E3EE3" w:rsidTr="00966F68" w14:paraId="46C527BF"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DC1749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1A1E86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B5D3EFC"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34630A6"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Wetlands</w:t>
            </w:r>
          </w:p>
        </w:tc>
      </w:tr>
      <w:tr w:rsidRPr="00F6338A" w:rsidR="009E3EE3" w:rsidTr="00966F68" w14:paraId="2A34C841" w14:textId="77777777">
        <w:trPr>
          <w:trHeight w:val="179"/>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492A34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88DB86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FE8EFD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645AE19"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Rivers</w:t>
            </w:r>
          </w:p>
        </w:tc>
      </w:tr>
      <w:tr w:rsidRPr="00F6338A" w:rsidR="009E3EE3" w:rsidTr="00966F68" w14:paraId="1D0F92D1" w14:textId="77777777">
        <w:trPr>
          <w:trHeight w:val="170"/>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5F330E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DA86FE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1D9C429"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A475187"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Lakes</w:t>
            </w:r>
          </w:p>
        </w:tc>
      </w:tr>
      <w:tr w:rsidRPr="00F6338A" w:rsidR="009E3EE3" w:rsidTr="00966F68" w14:paraId="429D1375"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9802F9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5AFBC7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1DE8CBC"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1C9B7CD"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Tropical Rain Forests</w:t>
            </w:r>
          </w:p>
        </w:tc>
      </w:tr>
      <w:tr w:rsidRPr="00F6338A" w:rsidR="009E3EE3" w:rsidTr="00966F68" w14:paraId="5E8BBCAD"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F00542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AA8740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5B77AB39"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8F08785"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Tropical Dry Forests</w:t>
            </w:r>
          </w:p>
        </w:tc>
      </w:tr>
      <w:tr w:rsidRPr="00F6338A" w:rsidR="009E3EE3" w:rsidTr="00966F68" w14:paraId="6939692D" w14:textId="77777777">
        <w:trPr>
          <w:trHeight w:val="125"/>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1D21E0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4D5C81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8699E8C"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6F467A9"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Temperate Forests</w:t>
            </w:r>
          </w:p>
        </w:tc>
      </w:tr>
      <w:tr w:rsidRPr="00F6338A" w:rsidR="009E3EE3" w:rsidTr="00966F68" w14:paraId="2D65D34F"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A84D8A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5799CA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157B5570"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78967F4"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 xml:space="preserve">Grasslands </w:t>
            </w:r>
          </w:p>
        </w:tc>
      </w:tr>
      <w:tr w:rsidRPr="00F6338A" w:rsidR="009E3EE3" w:rsidTr="00966F68" w14:paraId="4E6D5797" w14:textId="77777777">
        <w:trPr>
          <w:trHeight w:val="89"/>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668451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92FFA9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0AE6920"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E03AF6A"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Paramo</w:t>
            </w:r>
          </w:p>
        </w:tc>
      </w:tr>
      <w:tr w:rsidRPr="00F6338A" w:rsidR="009E3EE3" w:rsidTr="00966F68" w14:paraId="624845D9" w14:textId="77777777">
        <w:trPr>
          <w:trHeight w:val="152"/>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3C60CC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FE50EB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172C6A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B3B7018"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Desert</w:t>
            </w:r>
          </w:p>
        </w:tc>
      </w:tr>
      <w:tr w:rsidRPr="00F6338A" w:rsidR="009E3EE3" w:rsidTr="00966F68" w14:paraId="611DBF10" w14:textId="77777777">
        <w:trPr>
          <w:trHeight w:val="233"/>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9AC7CD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93ED46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A6703AE"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Financial and Accounting</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D04EDA6"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4A1F8F55" w14:textId="77777777">
        <w:trPr>
          <w:trHeight w:val="161"/>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D37A6C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B05CB3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58524CFB"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8601C03"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 xml:space="preserve">Payment for Ecosystem Services </w:t>
            </w:r>
          </w:p>
        </w:tc>
      </w:tr>
      <w:tr w:rsidRPr="00F6338A" w:rsidR="009E3EE3" w:rsidTr="00966F68" w14:paraId="4884B63D" w14:textId="77777777">
        <w:trPr>
          <w:trHeight w:val="420"/>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7CA8D7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0A1E30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D9034E1"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0495668"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Natural Capital Assessment and Accounting</w:t>
            </w:r>
          </w:p>
        </w:tc>
      </w:tr>
      <w:tr w:rsidRPr="00F6338A" w:rsidR="009E3EE3" w:rsidTr="00966F68" w14:paraId="63F5322E"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6500FB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87792E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E4AB2CE"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2BA6659"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Conservation Trust Funds</w:t>
            </w:r>
          </w:p>
        </w:tc>
      </w:tr>
      <w:tr w:rsidRPr="00F6338A" w:rsidR="009E3EE3" w:rsidTr="00966F68" w14:paraId="2F0D02B6" w14:textId="77777777">
        <w:trPr>
          <w:trHeight w:val="80"/>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093045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31AAAE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11BB20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E892995"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Conservation Finance</w:t>
            </w:r>
          </w:p>
        </w:tc>
      </w:tr>
      <w:tr w:rsidRPr="00F6338A" w:rsidR="009E3EE3" w:rsidTr="00966F68" w14:paraId="0448CDDA"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12DC1D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371C75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EF85E71" w14:textId="77777777">
            <w:pPr>
              <w:ind w:left="150" w:hanging="150"/>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Supplementary Protocol to the CBD</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94C042B"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147C752D" w14:textId="77777777">
        <w:trPr>
          <w:trHeight w:val="9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80DCAB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426698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10AB4FEA"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7257EC1"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Biosafety</w:t>
            </w:r>
          </w:p>
        </w:tc>
      </w:tr>
      <w:tr w:rsidRPr="00F6338A" w:rsidR="009E3EE3" w:rsidTr="00966F68" w14:paraId="65D94256"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5A808A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A5FD4B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96F59B9"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FD1FCB9"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Access to Genetic Resources Benefit Sharing</w:t>
            </w:r>
          </w:p>
        </w:tc>
      </w:tr>
      <w:tr w:rsidRPr="00F6338A" w:rsidR="009E3EE3" w:rsidTr="00966F68" w14:paraId="01B94ACA" w14:textId="77777777">
        <w:trPr>
          <w:trHeight w:val="179"/>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AD2C44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2C05B8A"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Forests</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08849A1F" w14:textId="77777777">
            <w:pPr>
              <w:rPr>
                <w:rFonts w:eastAsia="Times New Roman"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2195AB2"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63EAC209"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C76DEF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755147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55FFA699" w14:textId="77777777">
            <w:pPr>
              <w:ind w:left="150" w:hanging="150"/>
              <w:rPr>
                <w:rFonts w:eastAsia="Times New Roman"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1"/>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Forest and Landscape Restoration</w:t>
            </w: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4BA71559" w14:textId="77777777">
            <w:pPr>
              <w:rPr>
                <w:rFonts w:eastAsia="Times New Roman" w:cs="Calibri"/>
                <w:color w:val="000000" w:themeColor="text1"/>
                <w:sz w:val="16"/>
                <w:szCs w:val="16"/>
              </w:rPr>
            </w:pPr>
          </w:p>
        </w:tc>
      </w:tr>
      <w:tr w:rsidRPr="00F6338A" w:rsidR="009E3EE3" w:rsidTr="00966F68" w14:paraId="06931FA4"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tcPr>
          <w:p w:rsidRPr="00F6338A" w:rsidR="009E3EE3" w:rsidP="00966F68" w:rsidRDefault="009E3EE3" w14:paraId="4022B0C8"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0DE4B683" w14:textId="77777777">
            <w:pPr>
              <w:rPr>
                <w:rFonts w:eastAsia="Times New Roman" w:cs="Calibri"/>
                <w:b/>
                <w:color w:val="000000" w:themeColor="text1"/>
                <w:sz w:val="16"/>
                <w:szCs w:val="16"/>
              </w:rPr>
            </w:pP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1A3A6881" w14:textId="77777777">
            <w:pPr>
              <w:rPr>
                <w:rFonts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4DC7D715" w14:textId="77777777">
            <w:pPr>
              <w:rPr>
                <w:rFonts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REDD/REDD+</w:t>
            </w:r>
          </w:p>
        </w:tc>
      </w:tr>
      <w:tr w:rsidRPr="00F6338A" w:rsidR="009E3EE3" w:rsidTr="00966F68" w14:paraId="741B9EA4" w14:textId="77777777">
        <w:trPr>
          <w:trHeight w:val="18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531965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A61778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8341DF0"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Forest</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26D3F21"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47CE6BB3" w14:textId="77777777">
        <w:trPr>
          <w:trHeight w:val="161"/>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2A1E89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865FD1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BAB59AE"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79C7200"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Amazon</w:t>
            </w:r>
          </w:p>
        </w:tc>
      </w:tr>
      <w:tr w:rsidRPr="00F6338A" w:rsidR="009E3EE3" w:rsidTr="00966F68" w14:paraId="7F6B6883" w14:textId="77777777">
        <w:trPr>
          <w:trHeight w:val="107"/>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5069C0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99D796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9469C90"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4F112D0"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Congo</w:t>
            </w:r>
          </w:p>
        </w:tc>
      </w:tr>
      <w:tr w:rsidRPr="00F6338A" w:rsidR="009E3EE3" w:rsidTr="00966F68" w14:paraId="2C3C071F"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695573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A3F829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180C73F"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4689C2C"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Drylands</w:t>
            </w:r>
          </w:p>
        </w:tc>
      </w:tr>
      <w:tr w:rsidRPr="00F6338A" w:rsidR="009E3EE3" w:rsidTr="00966F68" w14:paraId="1E4B54B2" w14:textId="77777777">
        <w:trPr>
          <w:trHeight w:val="161"/>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5EA008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D2269AC"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Land Degradation</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C3CBB49"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0E9A428"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2781C297"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AFCF30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5051C8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1023CD92"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Sustainable Land Management</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89216CE"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40B2AD4A" w14:textId="77777777">
        <w:trPr>
          <w:trHeight w:val="420"/>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812E7F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859785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B69C538"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3BFD09C"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 xml:space="preserve">Restoration and Rehabilitation of Degraded Lands </w:t>
            </w:r>
          </w:p>
        </w:tc>
      </w:tr>
      <w:tr w:rsidRPr="00F6338A" w:rsidR="009E3EE3" w:rsidTr="00966F68" w14:paraId="2BD9B6C6" w14:textId="77777777">
        <w:trPr>
          <w:trHeight w:val="18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1AEC7B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vAlign w:val="bottom"/>
            <w:hideMark/>
          </w:tcPr>
          <w:p w:rsidRPr="00F6338A" w:rsidR="009E3EE3" w:rsidP="00966F68" w:rsidRDefault="009E3EE3" w14:paraId="492FF35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F985914"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29E3EBE"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Ecosystem Approach</w:t>
            </w:r>
          </w:p>
        </w:tc>
      </w:tr>
      <w:tr w:rsidRPr="00F6338A" w:rsidR="009E3EE3" w:rsidTr="00966F68" w14:paraId="46C11B2C" w14:textId="77777777">
        <w:trPr>
          <w:trHeight w:val="251"/>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A4582C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7B7C72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05F93A9"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DB07D3C"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Integrated and Cross-sectoral approach</w:t>
            </w:r>
          </w:p>
        </w:tc>
      </w:tr>
      <w:tr w:rsidRPr="00F6338A" w:rsidR="009E3EE3" w:rsidTr="00966F68" w14:paraId="22123C94"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93C3F8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75ED28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BBF317A"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0D9E425"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Community-Based NRM</w:t>
            </w:r>
          </w:p>
        </w:tc>
      </w:tr>
      <w:tr w:rsidRPr="00F6338A" w:rsidR="009E3EE3" w:rsidTr="00966F68" w14:paraId="72CF5C8B"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0AACB2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33FE19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4BE62ED"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6E60EB6"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Sustainable Livelihoods</w:t>
            </w:r>
          </w:p>
        </w:tc>
      </w:tr>
      <w:tr w:rsidRPr="00F6338A" w:rsidR="009E3EE3" w:rsidTr="00966F68" w14:paraId="6A9D6C94"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81E273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7D390B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A64BD76"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5C53C0C"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Income Generating Activities</w:t>
            </w:r>
          </w:p>
        </w:tc>
      </w:tr>
      <w:tr w:rsidRPr="00F6338A" w:rsidR="009E3EE3" w:rsidTr="00966F68" w14:paraId="0CB0883D" w14:textId="77777777">
        <w:trPr>
          <w:trHeight w:val="134"/>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45B49E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D2ED81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925CF63"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A91F6A9"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Sustainable Agriculture</w:t>
            </w:r>
          </w:p>
        </w:tc>
      </w:tr>
      <w:tr w:rsidRPr="00F6338A" w:rsidR="009E3EE3" w:rsidTr="00966F68" w14:paraId="4023C10E" w14:textId="77777777">
        <w:trPr>
          <w:trHeight w:val="107"/>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B6753A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6009F5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10EE4BBD"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0DC57DF"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Sustainable Pasture Management</w:t>
            </w:r>
          </w:p>
        </w:tc>
      </w:tr>
      <w:tr w:rsidRPr="00F6338A" w:rsidR="009E3EE3" w:rsidTr="00966F68" w14:paraId="5AF4DF47" w14:textId="77777777">
        <w:trPr>
          <w:trHeight w:val="420"/>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6B2150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8DD3FF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AEC2786"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0B50105"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Sustainable Forest/Woodland Management</w:t>
            </w:r>
          </w:p>
        </w:tc>
      </w:tr>
      <w:tr w:rsidRPr="00F6338A" w:rsidR="009E3EE3" w:rsidTr="00966F68" w14:paraId="771C8D9D" w14:textId="77777777">
        <w:trPr>
          <w:trHeight w:val="420"/>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F26850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3CB30E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51F8DB2"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68BAA99"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Improved Soil and Water Management Techniques</w:t>
            </w:r>
          </w:p>
        </w:tc>
      </w:tr>
      <w:tr w:rsidRPr="00F6338A" w:rsidR="009E3EE3" w:rsidTr="00966F68" w14:paraId="4811C128"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D71BEA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FAC58B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1D395CF"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D26E451"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Sustainable Fire Management</w:t>
            </w:r>
          </w:p>
        </w:tc>
      </w:tr>
      <w:tr w:rsidRPr="00F6338A" w:rsidR="009E3EE3" w:rsidTr="00966F68" w14:paraId="3F0A001E" w14:textId="77777777">
        <w:trPr>
          <w:trHeight w:val="125"/>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C2C022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F5C991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E6912D7"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004B113"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Drought Mitigation/Early Warning</w:t>
            </w:r>
          </w:p>
        </w:tc>
      </w:tr>
      <w:tr w:rsidRPr="00F6338A" w:rsidR="009E3EE3" w:rsidTr="00966F68" w14:paraId="691D6237" w14:textId="77777777">
        <w:trPr>
          <w:trHeight w:val="143"/>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DB34D0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29FB08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3433B7A"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Land Degradation Neutrality</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54D7F66"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3A746076"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74DC2F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D3DD95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8C7EDB7"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8F78349"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Land Productivity</w:t>
            </w:r>
          </w:p>
        </w:tc>
      </w:tr>
      <w:tr w:rsidRPr="00F6338A" w:rsidR="009E3EE3" w:rsidTr="00966F68" w14:paraId="1656844D" w14:textId="77777777">
        <w:trPr>
          <w:trHeight w:val="107"/>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DA559A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B6CF36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DC33FF7"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679B661"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Land Cover and Land cover change</w:t>
            </w:r>
          </w:p>
        </w:tc>
      </w:tr>
      <w:tr w:rsidRPr="00F6338A" w:rsidR="009E3EE3" w:rsidTr="00966F68" w14:paraId="0B04415F" w14:textId="77777777">
        <w:trPr>
          <w:trHeight w:val="179"/>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01E486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4CB72D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C02D9B6"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466E8F7"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Carbon stocks above or below ground</w:t>
            </w:r>
          </w:p>
        </w:tc>
      </w:tr>
      <w:tr w:rsidRPr="00F6338A" w:rsidR="009E3EE3" w:rsidTr="00966F68" w14:paraId="2338EB76"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D4C93B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DCC4BF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18A42AD"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Food Security</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02CD6CB"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4D2006BD" w14:textId="77777777">
        <w:trPr>
          <w:trHeight w:val="143"/>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9ADCCC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B96EADA"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1"/>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International Waters</w:t>
            </w:r>
          </w:p>
        </w:tc>
        <w:tc>
          <w:tcPr>
            <w:tcW w:w="1463"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67BC9C3D"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49C2B17E"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7010B1B1"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0AF63F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399E1E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017B399A"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 xml:space="preserve">Ship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F5D79A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71D6DF79"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B7DB75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0EEFE3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5B9C3324"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Coastal</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262C2C6"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2148D5A7"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tcPr>
          <w:p w:rsidRPr="00F6338A" w:rsidR="009E3EE3" w:rsidP="00966F68" w:rsidRDefault="009E3EE3" w14:paraId="5B4811FA"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76E688BF" w14:textId="77777777">
            <w:pPr>
              <w:rPr>
                <w:rFonts w:eastAsia="Times New Roman" w:cs="Calibri"/>
                <w:b/>
                <w:color w:val="000000" w:themeColor="text1"/>
                <w:sz w:val="16"/>
                <w:szCs w:val="16"/>
              </w:rPr>
            </w:pPr>
          </w:p>
        </w:tc>
        <w:tc>
          <w:tcPr>
            <w:tcW w:w="1463" w:type="pct"/>
            <w:tcBorders>
              <w:top w:val="nil"/>
              <w:left w:val="nil"/>
              <w:bottom w:val="single" w:color="auto" w:sz="4" w:space="0"/>
              <w:right w:val="single" w:color="auto" w:sz="4" w:space="0"/>
            </w:tcBorders>
            <w:shd w:val="clear" w:color="auto" w:fill="auto"/>
            <w:vAlign w:val="center"/>
          </w:tcPr>
          <w:p w:rsidRPr="00F6338A" w:rsidR="009E3EE3" w:rsidP="00966F68" w:rsidRDefault="009E3EE3" w14:paraId="0518FAEE" w14:textId="77777777">
            <w:pPr>
              <w:rPr>
                <w:rFonts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1"/>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cs="Calibri"/>
                <w:color w:val="000000" w:themeColor="text1"/>
                <w:sz w:val="16"/>
                <w:szCs w:val="16"/>
              </w:rPr>
              <w:t>Freshwater</w:t>
            </w: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2A5F3389" w14:textId="77777777">
            <w:pPr>
              <w:rPr>
                <w:rFonts w:eastAsia="Times New Roman" w:cs="Calibri"/>
                <w:color w:val="000000" w:themeColor="text1"/>
                <w:sz w:val="16"/>
                <w:szCs w:val="16"/>
              </w:rPr>
            </w:pPr>
          </w:p>
        </w:tc>
      </w:tr>
      <w:tr w:rsidRPr="00F6338A" w:rsidR="009E3EE3" w:rsidTr="00966F68" w14:paraId="65183664" w14:textId="77777777">
        <w:trPr>
          <w:trHeight w:val="80"/>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2393B1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89BB50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tcPr>
          <w:p w:rsidRPr="00F6338A" w:rsidR="009E3EE3" w:rsidP="00966F68" w:rsidRDefault="009E3EE3" w14:paraId="387C635A" w14:textId="77777777">
            <w:pPr>
              <w:rPr>
                <w:rFonts w:eastAsia="Times New Roman"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16FC38B5"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Aquifer</w:t>
            </w:r>
          </w:p>
        </w:tc>
      </w:tr>
      <w:tr w:rsidRPr="00F6338A" w:rsidR="009E3EE3" w:rsidTr="00966F68" w14:paraId="11A71379"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CEB94D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vAlign w:val="bottom"/>
            <w:hideMark/>
          </w:tcPr>
          <w:p w:rsidRPr="00F6338A" w:rsidR="009E3EE3" w:rsidP="00966F68" w:rsidRDefault="009E3EE3" w14:paraId="24B9AEE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tcPr>
          <w:p w:rsidRPr="00F6338A" w:rsidR="009E3EE3" w:rsidP="00966F68" w:rsidRDefault="009E3EE3" w14:paraId="0277DA1E" w14:textId="77777777">
            <w:pPr>
              <w:rPr>
                <w:rFonts w:eastAsia="Times New Roman"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4AF77096"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1"/>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River Basin</w:t>
            </w:r>
          </w:p>
        </w:tc>
      </w:tr>
      <w:tr w:rsidRPr="00F6338A" w:rsidR="009E3EE3" w:rsidTr="00966F68" w14:paraId="768554F2"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1A2BF6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B96BAD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tcPr>
          <w:p w:rsidRPr="00F6338A" w:rsidR="009E3EE3" w:rsidP="00966F68" w:rsidRDefault="009E3EE3" w14:paraId="1089FEA8" w14:textId="77777777">
            <w:pPr>
              <w:rPr>
                <w:rFonts w:eastAsia="Times New Roman"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18FB29F5"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Lake Basin</w:t>
            </w:r>
          </w:p>
        </w:tc>
      </w:tr>
      <w:tr w:rsidRPr="00F6338A" w:rsidR="009E3EE3" w:rsidTr="00966F68" w14:paraId="547D8C02"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418C9E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606F58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04069FC1"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1"/>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Learning</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D2B62E4"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2DF0599C"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F7117F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0B2615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364DEA74"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Fisheries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6282A6C"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01A28757"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8AA907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275C49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3B035262"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Persistent toxic substances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97C53AB"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BCB8804"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32EBB4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2D3156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36E97686"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SIDS : Small Island Dev States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574C58D"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0F642DE"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A2DDA7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C22FF5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25AA8CF7"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Targeted Research</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AEEA9D6"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0DC106F1"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tcPr>
          <w:p w:rsidRPr="00F6338A" w:rsidR="009E3EE3" w:rsidP="00966F68" w:rsidRDefault="009E3EE3" w14:paraId="12702D78"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748D20DE" w14:textId="77777777">
            <w:pPr>
              <w:rPr>
                <w:rFonts w:eastAsia="Times New Roman" w:cs="Calibri"/>
                <w:b/>
                <w:color w:val="000000" w:themeColor="text1"/>
                <w:sz w:val="16"/>
                <w:szCs w:val="16"/>
              </w:rPr>
            </w:pPr>
          </w:p>
        </w:tc>
        <w:tc>
          <w:tcPr>
            <w:tcW w:w="1463" w:type="pct"/>
            <w:tcBorders>
              <w:top w:val="nil"/>
              <w:left w:val="nil"/>
              <w:bottom w:val="single" w:color="auto" w:sz="4" w:space="0"/>
              <w:right w:val="single" w:color="auto" w:sz="4" w:space="0"/>
            </w:tcBorders>
            <w:shd w:val="clear" w:color="auto" w:fill="auto"/>
            <w:vAlign w:val="center"/>
          </w:tcPr>
          <w:p w:rsidRPr="00F6338A" w:rsidR="009E3EE3" w:rsidP="00966F68" w:rsidRDefault="009E3EE3" w14:paraId="6532E167" w14:textId="77777777">
            <w:pPr>
              <w:rPr>
                <w:rFonts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cs="Calibri"/>
                <w:color w:val="000000" w:themeColor="text1"/>
                <w:sz w:val="16"/>
                <w:szCs w:val="16"/>
              </w:rPr>
              <w:t>Pollution</w:t>
            </w: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6BFE16E4" w14:textId="77777777">
            <w:pPr>
              <w:rPr>
                <w:rFonts w:eastAsia="Times New Roman" w:cs="Calibri"/>
                <w:color w:val="000000" w:themeColor="text1"/>
                <w:sz w:val="16"/>
                <w:szCs w:val="16"/>
              </w:rPr>
            </w:pPr>
          </w:p>
        </w:tc>
      </w:tr>
      <w:tr w:rsidRPr="00F6338A" w:rsidR="009E3EE3" w:rsidTr="00966F68" w14:paraId="30FFE6FB"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tcPr>
          <w:p w:rsidRPr="00F6338A" w:rsidR="009E3EE3" w:rsidP="00966F68" w:rsidRDefault="009E3EE3" w14:paraId="4134046C"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039A77E8" w14:textId="77777777">
            <w:pPr>
              <w:rPr>
                <w:rFonts w:eastAsia="Times New Roman" w:cs="Calibri"/>
                <w:b/>
                <w:color w:val="000000" w:themeColor="text1"/>
                <w:sz w:val="16"/>
                <w:szCs w:val="16"/>
              </w:rPr>
            </w:pPr>
          </w:p>
        </w:tc>
        <w:tc>
          <w:tcPr>
            <w:tcW w:w="1463" w:type="pct"/>
            <w:tcBorders>
              <w:top w:val="nil"/>
              <w:left w:val="nil"/>
              <w:bottom w:val="single" w:color="auto" w:sz="4" w:space="0"/>
              <w:right w:val="single" w:color="auto" w:sz="4" w:space="0"/>
            </w:tcBorders>
            <w:shd w:val="clear" w:color="auto" w:fill="auto"/>
            <w:vAlign w:val="center"/>
          </w:tcPr>
          <w:p w:rsidRPr="00F6338A" w:rsidR="009E3EE3" w:rsidP="00966F68" w:rsidRDefault="009E3EE3" w14:paraId="57F6BC7F" w14:textId="77777777">
            <w:pPr>
              <w:rPr>
                <w:rFonts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2FAA3D56" w14:textId="77777777">
            <w:pPr>
              <w:rPr>
                <w:rFonts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Persistent toxic substances</w:t>
            </w:r>
          </w:p>
        </w:tc>
      </w:tr>
      <w:tr w:rsidRPr="00F6338A" w:rsidR="009E3EE3" w:rsidTr="00966F68" w14:paraId="434C8566"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44D03B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995AB0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tcPr>
          <w:p w:rsidRPr="00F6338A" w:rsidR="009E3EE3" w:rsidP="00966F68" w:rsidRDefault="009E3EE3" w14:paraId="7DCFE471" w14:textId="77777777">
            <w:pPr>
              <w:rPr>
                <w:rFonts w:eastAsia="Times New Roman"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B7BB146"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Plastics</w:t>
            </w:r>
          </w:p>
        </w:tc>
      </w:tr>
      <w:tr w:rsidRPr="00F6338A" w:rsidR="009E3EE3" w:rsidTr="00966F68" w14:paraId="1B45076F" w14:textId="77777777">
        <w:trPr>
          <w:trHeight w:val="40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9A6720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1710D1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59104568"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0439201"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Nutrient pollution from all sectors except wastewater</w:t>
            </w:r>
          </w:p>
        </w:tc>
      </w:tr>
      <w:tr w:rsidRPr="00F6338A" w:rsidR="009E3EE3" w:rsidTr="00966F68" w14:paraId="7C54EB9B"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23AE35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830A5B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2D53771D"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60D6E7F"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Nutrient pollution from Wastewater</w:t>
            </w:r>
          </w:p>
        </w:tc>
      </w:tr>
      <w:tr w:rsidRPr="00F6338A" w:rsidR="009E3EE3" w:rsidTr="00966F68" w14:paraId="2F052083" w14:textId="77777777">
        <w:trPr>
          <w:trHeight w:val="36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0DF81A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97EF17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1602225F" w14:textId="77777777">
            <w:pPr>
              <w:ind w:left="150" w:hanging="150"/>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Transboundary Diagnostic Analysis and Strategic Action Plan preparation</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AED5C91"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1B767AC8" w14:textId="77777777">
        <w:trPr>
          <w:trHeight w:val="161"/>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2BD028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817C79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234FF8B1" w14:textId="77777777">
            <w:pPr>
              <w:ind w:left="150" w:hanging="150"/>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Strategic Action Plan Implementation</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E04712C"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00A3565"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B50FD4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D12917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2C62A2C6" w14:textId="77777777">
            <w:pPr>
              <w:ind w:left="150" w:hanging="150"/>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Areas Beyond National Jurisdiction</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F0B5008"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7812D20B"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2AF528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AFD37D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2F55160B"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Large Marine Ecosystems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E3B6807"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4F6AAC82"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510F9C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74B95B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29BB9DCB"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Private Sector</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DA14898"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05DF888B"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A68E76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581E44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532083A3"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Aquaculture</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166F55C"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7D0BF1B0"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B85DFD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9E9F0F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6ECCDDF5"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Marine Protected Area</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46BF7BD"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354F7230"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E43D99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BFF11A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23551C6B"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Biomes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3300C2A"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6B47B2A3"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3DC677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97B0E4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00DEF0BE"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03C658C2"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Mangrove</w:t>
            </w:r>
          </w:p>
        </w:tc>
      </w:tr>
      <w:tr w:rsidRPr="00F6338A" w:rsidR="009E3EE3" w:rsidTr="00966F68" w14:paraId="0F27C7F9"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89D0A5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BA26E3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216B202E"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25BE4347"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Coral Reefs</w:t>
            </w:r>
          </w:p>
        </w:tc>
      </w:tr>
      <w:tr w:rsidRPr="00F6338A" w:rsidR="009E3EE3" w:rsidTr="00966F68" w14:paraId="01FC9BF2"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42F526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678328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6C38007F"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3B77E799"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Seagrasses</w:t>
            </w:r>
          </w:p>
        </w:tc>
      </w:tr>
      <w:tr w:rsidRPr="00F6338A" w:rsidR="009E3EE3" w:rsidTr="00966F68" w14:paraId="5F59E75C"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2F751B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506487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0D1731E3"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4DE1828B"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Polar Ecosystems</w:t>
            </w:r>
          </w:p>
        </w:tc>
      </w:tr>
      <w:tr w:rsidRPr="00F6338A" w:rsidR="009E3EE3" w:rsidTr="00966F68" w14:paraId="3D79DA4D"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70D9E9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08A15D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4C73E2A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vAlign w:val="center"/>
            <w:hideMark/>
          </w:tcPr>
          <w:p w:rsidRPr="00F6338A" w:rsidR="009E3EE3" w:rsidP="00966F68" w:rsidRDefault="009E3EE3" w14:paraId="14CAA71E"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Constructed Wetlands</w:t>
            </w:r>
          </w:p>
        </w:tc>
      </w:tr>
      <w:tr w:rsidRPr="00F6338A" w:rsidR="009E3EE3" w:rsidTr="00966F68" w14:paraId="04A28F97"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6B8A2D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44C47BB"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Chemicals and Waste</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2D68B62A" w14:textId="77777777">
            <w:pPr>
              <w:rPr>
                <w:rFonts w:eastAsia="Times New Roman"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5212C0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059CB61E"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tcPr>
          <w:p w:rsidRPr="00F6338A" w:rsidR="009E3EE3" w:rsidP="00966F68" w:rsidRDefault="009E3EE3" w14:paraId="6B6B4A2D"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tcPr>
          <w:p w:rsidRPr="00F6338A" w:rsidR="009E3EE3" w:rsidP="00966F68" w:rsidRDefault="009E3EE3" w14:paraId="0E0994A4" w14:textId="77777777">
            <w:pPr>
              <w:rPr>
                <w:rFonts w:cs="Calibri"/>
                <w:color w:val="000000" w:themeColor="text1"/>
                <w:sz w:val="16"/>
                <w:szCs w:val="16"/>
              </w:rPr>
            </w:pP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20980776" w14:textId="77777777">
            <w:pPr>
              <w:rPr>
                <w:rFonts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Mercury</w:t>
            </w: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0362EFF8" w14:textId="77777777">
            <w:pPr>
              <w:rPr>
                <w:rFonts w:eastAsia="Times New Roman" w:cs="Calibri"/>
                <w:color w:val="000000" w:themeColor="text1"/>
                <w:sz w:val="16"/>
                <w:szCs w:val="16"/>
              </w:rPr>
            </w:pPr>
          </w:p>
        </w:tc>
      </w:tr>
      <w:tr w:rsidRPr="00F6338A" w:rsidR="009E3EE3" w:rsidTr="00966F68" w14:paraId="23E1FB3F"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803592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37F956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093ED75"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Artisanal and Scale Gold Mining</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6097533"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6F0A072C"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F7071E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7CFB3B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62D6D49"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Coal Fired Power Plants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7C65725"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74622D59"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EC20FE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5E9FB7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1C620F7B"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Coal Fired Industrial Boilers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8F89B13"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1332C6EB"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5729C8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8EACD5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2D55428"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Cement</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D0A6788"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27F2EBE8"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E05D84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145CF8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E37B520"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 xml:space="preserve">Non-Ferrous Metals Production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A2C7E37"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75EEAAE7" w14:textId="77777777">
        <w:trPr>
          <w:trHeight w:val="71"/>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D50FAA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6AC843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35886D2"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Ozone</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6390E84"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3332DC83"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01F4EA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C19953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C7E476E"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Persistent Organic Pollutants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38728BE"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342A9F8C" w14:textId="77777777">
        <w:trPr>
          <w:trHeight w:val="125"/>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1425F1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A47A6F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19DE0E61" w14:textId="77777777">
            <w:pPr>
              <w:ind w:left="150" w:hanging="150"/>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Unintentional Persistent Organic Pollutants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6DA6A3D"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6EE07C9D"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2377B3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057F30D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B81A0F6" w14:textId="77777777">
            <w:pPr>
              <w:ind w:left="150" w:hanging="150"/>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Sound Management of chemicals and Waste</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708FD0C"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179BCAD5"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519894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vAlign w:val="bottom"/>
            <w:hideMark/>
          </w:tcPr>
          <w:p w:rsidRPr="00F6338A" w:rsidR="009E3EE3" w:rsidP="00966F68" w:rsidRDefault="009E3EE3" w14:paraId="2FB40E2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990ED0E"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Waste Management</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7E2EC9B"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30EF01D4"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EC0FCA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CA9AA7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3FDBDF1"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86CCC85"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Hazardous Waste Management</w:t>
            </w:r>
          </w:p>
        </w:tc>
      </w:tr>
      <w:tr w:rsidRPr="00F6338A" w:rsidR="009E3EE3" w:rsidTr="00966F68" w14:paraId="53720D0F"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C25F0F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69B04F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41B00AD"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AF5D17A"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Industrial Waste</w:t>
            </w:r>
          </w:p>
        </w:tc>
      </w:tr>
      <w:tr w:rsidRPr="00F6338A" w:rsidR="009E3EE3" w:rsidTr="00966F68" w14:paraId="2CC4C895"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96BED3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C77242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1B1C9BA"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C949FD7"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e-Waste</w:t>
            </w:r>
          </w:p>
        </w:tc>
      </w:tr>
      <w:tr w:rsidRPr="00F6338A" w:rsidR="009E3EE3" w:rsidTr="00966F68" w14:paraId="6089B17B"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44FCEE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4C228E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7A8C2DF"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Emissions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048B662"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3917FA15"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D6A9A6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DB1DEF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BC2C3FA"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Disposal</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9E53467"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601D202"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7E1C6F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B9B4C5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FCDB366" w14:textId="77777777">
            <w:pPr>
              <w:ind w:left="150" w:hanging="150"/>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New Persistent Organic Pollutants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168368F"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31B509CA"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EE26A3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6F10E75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687D303"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Polychlorinated Biphenyls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3B71532"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21EBC1FA"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945501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431D732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5BD80E0A"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Plastics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A9F722C"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64BF409F"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C7D4BF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1DD7384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49648C4"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Eco-Efficiency</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4726CA7"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34C28180"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81EFAA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782281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5749C5C3"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Pesticides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434B2F7"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FE6639E"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4EEE83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C4E475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2149107"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DDT - Vector Management</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A0C9614"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17A21261"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48882E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411F3D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5FC358FD"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DDT - Other</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439C75C"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6E52B5EF"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FA7D3A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247075C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9633CA5"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Industrial Emissions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F1A4841"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6042CC3D"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61A873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72C2FAE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D20AF0F"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Open Burning</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9E8BA60"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2D3718A9" w14:textId="77777777">
        <w:trPr>
          <w:trHeight w:val="152"/>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DA2386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535B4F2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0F8E67B" w14:textId="77777777">
            <w:pPr>
              <w:ind w:left="150" w:hanging="150"/>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Best Available Technology / Best Environmental Practices</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7AEEFED"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317D581"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35B9E2C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hideMark/>
          </w:tcPr>
          <w:p w:rsidRPr="00F6338A" w:rsidR="009E3EE3" w:rsidP="00966F68" w:rsidRDefault="009E3EE3" w14:paraId="373D24B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FB72E97"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Green Chemistry</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71833F14"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A8215E4"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4669DC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7FC025BF"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Climate Change</w:t>
            </w: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097508A6" w14:textId="77777777">
            <w:pPr>
              <w:rPr>
                <w:rFonts w:eastAsia="Times New Roman" w:cs="Calibri"/>
                <w:b/>
                <w:color w:val="000000" w:themeColor="text1"/>
                <w:sz w:val="16"/>
                <w:szCs w:val="16"/>
              </w:rPr>
            </w:pP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69D9904F" w14:textId="77777777">
            <w:pPr>
              <w:rPr>
                <w:rFonts w:eastAsia="Times New Roman" w:cs="Calibri"/>
                <w:color w:val="000000" w:themeColor="text1"/>
                <w:sz w:val="16"/>
                <w:szCs w:val="16"/>
              </w:rPr>
            </w:pPr>
          </w:p>
        </w:tc>
      </w:tr>
      <w:tr w:rsidRPr="00F6338A" w:rsidR="009E3EE3" w:rsidTr="00966F68" w14:paraId="21C0491A"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tcPr>
          <w:p w:rsidRPr="00F6338A" w:rsidR="009E3EE3" w:rsidP="00966F68" w:rsidRDefault="009E3EE3" w14:paraId="4B8EBAF2"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noWrap/>
            <w:vAlign w:val="bottom"/>
          </w:tcPr>
          <w:p w:rsidRPr="00F6338A" w:rsidR="009E3EE3" w:rsidP="00966F68" w:rsidRDefault="009E3EE3" w14:paraId="3DA6BE11" w14:textId="77777777">
            <w:pPr>
              <w:rPr>
                <w:rFonts w:cs="Calibri"/>
                <w:color w:val="000000" w:themeColor="text1"/>
                <w:sz w:val="16"/>
                <w:szCs w:val="16"/>
              </w:rPr>
            </w:pP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40D65816" w14:textId="77777777">
            <w:pPr>
              <w:rPr>
                <w:rFonts w:cs="Calibri"/>
                <w:b/>
                <w:color w:val="000000" w:themeColor="text1"/>
                <w:sz w:val="16"/>
                <w:szCs w:val="16"/>
              </w:rPr>
            </w:pPr>
            <w:r w:rsidRPr="00F6338A">
              <w:rPr>
                <w:rFonts w:cs="Calibri"/>
                <w:b/>
                <w:color w:val="000000" w:themeColor="text1"/>
                <w:sz w:val="16"/>
                <w:szCs w:val="16"/>
              </w:rPr>
              <w:fldChar w:fldCharType="begin">
                <w:ffData>
                  <w:name w:val="IAP_cities"/>
                  <w:enabled/>
                  <w:calcOnExit w:val="0"/>
                  <w:checkBox>
                    <w:sizeAuto/>
                    <w:default w:val="0"/>
                    <w:checked/>
                  </w:checkBox>
                </w:ffData>
              </w:fldChar>
            </w:r>
            <w:r w:rsidRPr="00F6338A">
              <w:rPr>
                <w:rFonts w:cs="Calibri"/>
                <w:b/>
                <w:color w:val="000000" w:themeColor="text1"/>
                <w:sz w:val="16"/>
                <w:szCs w:val="16"/>
              </w:rPr>
              <w:instrText xml:space="preserve"> FORMCHECKBOX </w:instrText>
            </w:r>
            <w:r w:rsidRPr="00F6338A">
              <w:rPr>
                <w:rFonts w:cs="Calibri"/>
                <w:b/>
                <w:color w:val="000000" w:themeColor="text1"/>
                <w:sz w:val="16"/>
                <w:szCs w:val="16"/>
              </w:rPr>
            </w:r>
            <w:r w:rsidRPr="00F6338A">
              <w:rPr>
                <w:rFonts w:cs="Calibri"/>
                <w:b/>
                <w:color w:val="000000" w:themeColor="text1"/>
                <w:sz w:val="16"/>
                <w:szCs w:val="16"/>
              </w:rPr>
              <w:fldChar w:fldCharType="separate"/>
            </w:r>
            <w:r w:rsidRPr="00F6338A">
              <w:rPr>
                <w:rFonts w:cs="Calibri"/>
                <w:b/>
                <w:color w:val="000000" w:themeColor="text1"/>
                <w:sz w:val="16"/>
                <w:szCs w:val="16"/>
              </w:rPr>
              <w:fldChar w:fldCharType="end"/>
            </w:r>
            <w:r w:rsidRPr="00F6338A">
              <w:rPr>
                <w:rFonts w:eastAsia="Times New Roman" w:cs="Calibri"/>
                <w:b/>
                <w:color w:val="000000" w:themeColor="text1"/>
                <w:sz w:val="16"/>
                <w:szCs w:val="16"/>
              </w:rPr>
              <w:t>Climate Change Adaptation</w:t>
            </w: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79FE0986" w14:textId="77777777">
            <w:pPr>
              <w:rPr>
                <w:rFonts w:cs="Calibri"/>
                <w:color w:val="000000" w:themeColor="text1"/>
                <w:sz w:val="16"/>
                <w:szCs w:val="16"/>
              </w:rPr>
            </w:pPr>
          </w:p>
        </w:tc>
      </w:tr>
      <w:tr w:rsidRPr="00F6338A" w:rsidR="009E3EE3" w:rsidTr="00966F68" w14:paraId="05336F90"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tcPr>
          <w:p w:rsidRPr="00F6338A" w:rsidR="009E3EE3" w:rsidP="00966F68" w:rsidRDefault="009E3EE3" w14:paraId="68C121D1"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noWrap/>
            <w:vAlign w:val="bottom"/>
          </w:tcPr>
          <w:p w:rsidRPr="00F6338A" w:rsidR="009E3EE3" w:rsidP="00966F68" w:rsidRDefault="009E3EE3" w14:paraId="543B31AE" w14:textId="77777777">
            <w:pPr>
              <w:rPr>
                <w:rFonts w:cs="Calibri"/>
                <w:color w:val="000000" w:themeColor="text1"/>
                <w:sz w:val="16"/>
                <w:szCs w:val="16"/>
              </w:rPr>
            </w:pP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7DEDC97B" w14:textId="77777777">
            <w:pPr>
              <w:rPr>
                <w:rFonts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26577BC1" w14:textId="77777777">
            <w:pPr>
              <w:rPr>
                <w:rFonts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cs="Calibri"/>
                <w:color w:val="000000" w:themeColor="text1"/>
                <w:sz w:val="16"/>
                <w:szCs w:val="16"/>
              </w:rPr>
              <w:t>Climate Finance</w:t>
            </w:r>
          </w:p>
        </w:tc>
      </w:tr>
      <w:tr w:rsidRPr="00F6338A" w:rsidR="009E3EE3" w:rsidTr="00966F68" w14:paraId="0CF799A3"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14B8FA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6AD1BC5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B3295C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EA86356"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Least Developed Countries</w:t>
            </w:r>
          </w:p>
        </w:tc>
      </w:tr>
      <w:tr w:rsidRPr="00F6338A" w:rsidR="009E3EE3" w:rsidTr="00966F68" w14:paraId="2D30D6A0"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1CDA8F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19D76EF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8C8906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159CD96"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Small Island Developing States</w:t>
            </w:r>
          </w:p>
        </w:tc>
      </w:tr>
      <w:tr w:rsidRPr="00F6338A" w:rsidR="009E3EE3" w:rsidTr="00966F68" w14:paraId="40A2E118" w14:textId="77777777">
        <w:trPr>
          <w:trHeight w:val="89"/>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5A6778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1E43D00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A917F6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AD175D9"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cs="Calibri"/>
                <w:color w:val="000000" w:themeColor="text1"/>
                <w:sz w:val="16"/>
                <w:szCs w:val="16"/>
              </w:rPr>
              <w:t>Disaster Risk Management</w:t>
            </w:r>
          </w:p>
        </w:tc>
      </w:tr>
      <w:tr w:rsidRPr="00F6338A" w:rsidR="009E3EE3" w:rsidTr="00966F68" w14:paraId="62E64E76"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3A238B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416602D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187EDD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6BB1A21"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Sea-level rise</w:t>
            </w:r>
          </w:p>
        </w:tc>
      </w:tr>
      <w:tr w:rsidRPr="00F6338A" w:rsidR="009E3EE3" w:rsidTr="00966F68" w14:paraId="1AD19EF6"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tcPr>
          <w:p w:rsidRPr="00F6338A" w:rsidR="009E3EE3" w:rsidP="00966F68" w:rsidRDefault="009E3EE3" w14:paraId="385CEE71"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noWrap/>
            <w:vAlign w:val="bottom"/>
          </w:tcPr>
          <w:p w:rsidRPr="00F6338A" w:rsidR="009E3EE3" w:rsidP="00966F68" w:rsidRDefault="009E3EE3" w14:paraId="60343C44" w14:textId="77777777">
            <w:pPr>
              <w:rPr>
                <w:rFonts w:eastAsia="Times New Roman" w:cs="Calibri"/>
                <w:b/>
                <w:color w:val="000000" w:themeColor="text1"/>
                <w:sz w:val="16"/>
                <w:szCs w:val="16"/>
              </w:rPr>
            </w:pP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4EF8E707" w14:textId="77777777">
            <w:pPr>
              <w:rPr>
                <w:rFonts w:eastAsia="Times New Roman" w:cs="Calibri"/>
                <w:b/>
                <w:color w:val="000000" w:themeColor="text1"/>
                <w:sz w:val="16"/>
                <w:szCs w:val="16"/>
              </w:rPr>
            </w:pP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3DC3C7B7" w14:textId="77777777">
            <w:pPr>
              <w:rPr>
                <w:rFonts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cs="Calibri"/>
                <w:color w:val="000000" w:themeColor="text1"/>
                <w:sz w:val="16"/>
                <w:szCs w:val="16"/>
              </w:rPr>
              <w:t>Climate Resilience</w:t>
            </w:r>
          </w:p>
        </w:tc>
      </w:tr>
      <w:tr w:rsidRPr="00F6338A" w:rsidR="009E3EE3" w:rsidTr="00966F68" w14:paraId="16CDB0C9"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6CBF0E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08E6785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CA4272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07FEDAD"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Climate information</w:t>
            </w:r>
          </w:p>
        </w:tc>
      </w:tr>
      <w:tr w:rsidRPr="00F6338A" w:rsidR="009E3EE3" w:rsidTr="00966F68" w14:paraId="48101967"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C03C59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67BF2E8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C67FB2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C1BF844"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Ecosystem-based Adaptation</w:t>
            </w:r>
          </w:p>
        </w:tc>
      </w:tr>
      <w:tr w:rsidRPr="00F6338A" w:rsidR="009E3EE3" w:rsidTr="00966F68" w14:paraId="3268211B"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CAB4FF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4326D45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3AD479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99FCC29"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cs="Calibri"/>
                <w:color w:val="000000" w:themeColor="text1"/>
                <w:sz w:val="16"/>
                <w:szCs w:val="16"/>
              </w:rPr>
              <w:t>Adaptation Tech Transfer</w:t>
            </w:r>
          </w:p>
        </w:tc>
      </w:tr>
      <w:tr w:rsidRPr="00F6338A" w:rsidR="009E3EE3" w:rsidTr="00966F68" w14:paraId="6D1B0799"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FCAC4F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00F37F3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1863428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2FB488D"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National Adaptation Programme of Action</w:t>
            </w:r>
          </w:p>
        </w:tc>
      </w:tr>
      <w:tr w:rsidRPr="00F6338A" w:rsidR="009E3EE3" w:rsidTr="00966F68" w14:paraId="4D5A89B5"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0FF6DE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22274B8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588A088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2763EF8"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National Adaptation Plan</w:t>
            </w:r>
          </w:p>
        </w:tc>
      </w:tr>
      <w:tr w:rsidRPr="00F6338A" w:rsidR="009E3EE3" w:rsidTr="00966F68" w14:paraId="0DB8628D"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561C7E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333E0ED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ECCB4A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E3B8DB6"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Mainstreaming Adaptation</w:t>
            </w:r>
          </w:p>
        </w:tc>
      </w:tr>
      <w:tr w:rsidRPr="00F6338A" w:rsidR="009E3EE3" w:rsidTr="00966F68" w14:paraId="3F48281B"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5A9701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003F383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145D7A6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12E10D2"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Private Sector</w:t>
            </w:r>
          </w:p>
        </w:tc>
      </w:tr>
      <w:tr w:rsidRPr="00F6338A" w:rsidR="009E3EE3" w:rsidTr="00966F68" w14:paraId="0F255731"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E375B5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3CB8EA8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1D0A44E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E019E5E"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Innovation</w:t>
            </w:r>
          </w:p>
        </w:tc>
      </w:tr>
      <w:tr w:rsidRPr="00F6338A" w:rsidR="009E3EE3" w:rsidTr="00966F68" w14:paraId="036C8ABC"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68E9A8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47CA77C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3D6194C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6395C327"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Complementarity</w:t>
            </w:r>
          </w:p>
        </w:tc>
      </w:tr>
      <w:tr w:rsidRPr="00F6338A" w:rsidR="009E3EE3" w:rsidTr="00966F68" w14:paraId="600046B4"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7613006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52041CE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2D6AD4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0C350D2"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Community-based Adaptation</w:t>
            </w:r>
          </w:p>
        </w:tc>
      </w:tr>
      <w:tr w:rsidRPr="00F6338A" w:rsidR="009E3EE3" w:rsidTr="00966F68" w14:paraId="283F5CA2"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5A563FF"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34F9D0A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EC583A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A58B5B3"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Livelihoods</w:t>
            </w:r>
          </w:p>
        </w:tc>
      </w:tr>
      <w:tr w:rsidRPr="00F6338A" w:rsidR="009E3EE3" w:rsidTr="00966F68" w14:paraId="33CD56CA" w14:textId="77777777">
        <w:trPr>
          <w:trHeight w:val="134"/>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1D18D1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7F1D935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CA9C24D"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Climate Change Mitigation</w:t>
            </w: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078FD43A" w14:textId="77777777">
            <w:pPr>
              <w:rPr>
                <w:rFonts w:eastAsia="Times New Roman" w:cs="Calibri"/>
                <w:color w:val="000000" w:themeColor="text1"/>
                <w:sz w:val="16"/>
                <w:szCs w:val="16"/>
              </w:rPr>
            </w:pPr>
          </w:p>
        </w:tc>
      </w:tr>
      <w:tr w:rsidRPr="00F6338A" w:rsidR="009E3EE3" w:rsidTr="00966F68" w14:paraId="3FC89DCA" w14:textId="77777777">
        <w:trPr>
          <w:trHeight w:val="134"/>
        </w:trPr>
        <w:tc>
          <w:tcPr>
            <w:tcW w:w="988" w:type="pct"/>
            <w:tcBorders>
              <w:top w:val="nil"/>
              <w:left w:val="single" w:color="auto" w:sz="4" w:space="0"/>
              <w:bottom w:val="single" w:color="auto" w:sz="4" w:space="0"/>
              <w:right w:val="single" w:color="auto" w:sz="4" w:space="0"/>
            </w:tcBorders>
            <w:shd w:val="clear" w:color="auto" w:fill="auto"/>
            <w:noWrap/>
            <w:vAlign w:val="bottom"/>
          </w:tcPr>
          <w:p w:rsidRPr="00F6338A" w:rsidR="009E3EE3" w:rsidP="00966F68" w:rsidRDefault="009E3EE3" w14:paraId="6787532E"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noWrap/>
            <w:vAlign w:val="bottom"/>
          </w:tcPr>
          <w:p w:rsidRPr="00F6338A" w:rsidR="009E3EE3" w:rsidP="00966F68" w:rsidRDefault="009E3EE3" w14:paraId="4D8EF6B5" w14:textId="77777777">
            <w:pPr>
              <w:rPr>
                <w:rFonts w:eastAsia="Times New Roman" w:cs="Calibri"/>
                <w:b/>
                <w:color w:val="000000" w:themeColor="text1"/>
                <w:sz w:val="16"/>
                <w:szCs w:val="16"/>
              </w:rPr>
            </w:pPr>
          </w:p>
        </w:tc>
        <w:tc>
          <w:tcPr>
            <w:tcW w:w="1463" w:type="pct"/>
            <w:tcBorders>
              <w:top w:val="nil"/>
              <w:left w:val="nil"/>
              <w:bottom w:val="single" w:color="auto" w:sz="4" w:space="0"/>
              <w:right w:val="single" w:color="auto" w:sz="4" w:space="0"/>
            </w:tcBorders>
            <w:shd w:val="clear" w:color="auto" w:fill="auto"/>
          </w:tcPr>
          <w:p w:rsidRPr="00F6338A" w:rsidR="009E3EE3" w:rsidP="00966F68" w:rsidRDefault="009E3EE3" w14:paraId="009B6648" w14:textId="77777777">
            <w:pPr>
              <w:rPr>
                <w:rFonts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64AF9A8A" w14:textId="77777777">
            <w:pPr>
              <w:ind w:left="192" w:hanging="192"/>
              <w:rPr>
                <w:rFonts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Agriculture, Forestry, and other Land Use</w:t>
            </w:r>
          </w:p>
        </w:tc>
      </w:tr>
      <w:tr w:rsidRPr="00F6338A" w:rsidR="009E3EE3" w:rsidTr="00966F68" w14:paraId="68D76168"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E5A24C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3341AA54"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9302FA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8A12363"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Energy Efficiency</w:t>
            </w:r>
          </w:p>
        </w:tc>
      </w:tr>
      <w:tr w:rsidRPr="00F6338A" w:rsidR="009E3EE3" w:rsidTr="00966F68" w14:paraId="6D869873" w14:textId="77777777">
        <w:trPr>
          <w:trHeight w:val="215"/>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9C0C7D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63BE927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21069F0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60F8C50"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Sustainable Urban Systems and Transport</w:t>
            </w:r>
          </w:p>
        </w:tc>
      </w:tr>
      <w:tr w:rsidRPr="00F6338A" w:rsidR="009E3EE3" w:rsidTr="00966F68" w14:paraId="1CBD472B"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5F93673E"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34EC8BE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1C07A67"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024BEED"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Technology Transfer</w:t>
            </w:r>
          </w:p>
        </w:tc>
      </w:tr>
      <w:tr w:rsidRPr="00F6338A" w:rsidR="009E3EE3" w:rsidTr="00966F68" w14:paraId="4B0D850D"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45FF18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0FC16CB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0A73489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3B4D2F4"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Renewable Energy</w:t>
            </w:r>
          </w:p>
        </w:tc>
      </w:tr>
      <w:tr w:rsidRPr="00F6338A" w:rsidR="009E3EE3" w:rsidTr="00966F68" w14:paraId="4B54EF19"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0B6163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447F3BA9"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02089A6"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B4D9B8A"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Financing</w:t>
            </w:r>
          </w:p>
        </w:tc>
      </w:tr>
      <w:tr w:rsidRPr="00F6338A" w:rsidR="009E3EE3" w:rsidTr="00966F68" w14:paraId="4FA3FD66"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1465767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137F5C2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17FFD7C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4D04E3CD"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Enabling Activities</w:t>
            </w:r>
          </w:p>
        </w:tc>
      </w:tr>
      <w:tr w:rsidRPr="00F6338A" w:rsidR="009E3EE3" w:rsidTr="00966F68" w14:paraId="3BEEA5E4"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13D084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7D74281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6C3219EC" w14:textId="77777777">
            <w:pPr>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Technology Transfer</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5919556A"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5DD8C7BB" w14:textId="77777777">
        <w:trPr>
          <w:trHeight w:val="420"/>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D5EE243"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4C1AF44A"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11A8D74"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32B17B6D"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Poznan Strategic Programme on Technology Transfer</w:t>
            </w:r>
          </w:p>
        </w:tc>
      </w:tr>
      <w:tr w:rsidRPr="00F6338A" w:rsidR="009E3EE3" w:rsidTr="00966F68" w14:paraId="7192F20A" w14:textId="77777777">
        <w:trPr>
          <w:trHeight w:val="420"/>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073478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418C8DF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482E2659"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D820F55"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Climate Technology Centre &amp; Network (CTCN)</w:t>
            </w:r>
          </w:p>
        </w:tc>
      </w:tr>
      <w:tr w:rsidRPr="00F6338A" w:rsidR="009E3EE3" w:rsidTr="00966F68" w14:paraId="790D1E64"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2D5C5262"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49D1510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E1EEBDC"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034B4119"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Endogenous technology</w:t>
            </w:r>
          </w:p>
        </w:tc>
      </w:tr>
      <w:tr w:rsidRPr="00F6338A" w:rsidR="009E3EE3" w:rsidTr="00966F68" w14:paraId="5EFA9E64"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0753D90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36B95495"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7EEEA1B4"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23BE84D5"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Technology Needs Assessment</w:t>
            </w:r>
          </w:p>
        </w:tc>
      </w:tr>
      <w:tr w:rsidRPr="00F6338A" w:rsidR="009E3EE3" w:rsidTr="00966F68" w14:paraId="488CFD58"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4F9B5950"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15BE3CFD"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3E36711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499DDF51"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Adaptation Tech Transfer</w:t>
            </w:r>
          </w:p>
        </w:tc>
      </w:tr>
      <w:tr w:rsidRPr="00F6338A" w:rsidR="009E3EE3" w:rsidTr="00966F68" w14:paraId="7EBAF29A" w14:textId="77777777">
        <w:trPr>
          <w:trHeight w:val="89"/>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3DFE76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1FBDD488"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hideMark/>
          </w:tcPr>
          <w:p w:rsidRPr="00F6338A" w:rsidR="009E3EE3" w:rsidP="00966F68" w:rsidRDefault="009E3EE3" w14:paraId="508F2505" w14:textId="77777777">
            <w:pPr>
              <w:ind w:left="150" w:hanging="150"/>
              <w:rPr>
                <w:rFonts w:eastAsia="Times New Roman" w:cs="Calibri"/>
                <w:b/>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b/>
                <w:color w:val="000000" w:themeColor="text1"/>
                <w:sz w:val="16"/>
                <w:szCs w:val="16"/>
              </w:rPr>
              <w:t>United Nations Framework on Climate Change</w:t>
            </w:r>
          </w:p>
        </w:tc>
        <w:tc>
          <w:tcPr>
            <w:tcW w:w="1413"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1E8C12D3"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r>
      <w:tr w:rsidRPr="00F6338A" w:rsidR="009E3EE3" w:rsidTr="00966F68" w14:paraId="47DF03E5" w14:textId="77777777">
        <w:trPr>
          <w:trHeight w:val="58"/>
        </w:trPr>
        <w:tc>
          <w:tcPr>
            <w:tcW w:w="988" w:type="pct"/>
            <w:tcBorders>
              <w:top w:val="nil"/>
              <w:left w:val="single" w:color="auto" w:sz="4" w:space="0"/>
              <w:bottom w:val="single" w:color="auto" w:sz="4" w:space="0"/>
              <w:right w:val="single" w:color="auto" w:sz="4" w:space="0"/>
            </w:tcBorders>
            <w:shd w:val="clear" w:color="auto" w:fill="auto"/>
            <w:noWrap/>
            <w:vAlign w:val="bottom"/>
            <w:hideMark/>
          </w:tcPr>
          <w:p w:rsidRPr="00F6338A" w:rsidR="009E3EE3" w:rsidP="00966F68" w:rsidRDefault="009E3EE3" w14:paraId="64FA08DC"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6732D721"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single" w:color="auto" w:sz="4" w:space="0"/>
              <w:right w:val="single" w:color="auto" w:sz="4" w:space="0"/>
            </w:tcBorders>
            <w:shd w:val="clear" w:color="auto" w:fill="auto"/>
            <w:noWrap/>
            <w:vAlign w:val="bottom"/>
            <w:hideMark/>
          </w:tcPr>
          <w:p w:rsidRPr="00F6338A" w:rsidR="009E3EE3" w:rsidP="00966F68" w:rsidRDefault="009E3EE3" w14:paraId="24740CD1"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single" w:color="auto" w:sz="4" w:space="0"/>
              <w:right w:val="single" w:color="auto" w:sz="4" w:space="0"/>
            </w:tcBorders>
            <w:shd w:val="clear" w:color="auto" w:fill="auto"/>
            <w:hideMark/>
          </w:tcPr>
          <w:p w:rsidRPr="00F6338A" w:rsidR="009E3EE3" w:rsidP="00966F68" w:rsidRDefault="009E3EE3" w14:paraId="131C831F" w14:textId="77777777">
            <w:pPr>
              <w:ind w:left="192" w:hanging="192"/>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Nationally Determined Contribution</w:t>
            </w:r>
          </w:p>
        </w:tc>
      </w:tr>
      <w:tr w:rsidRPr="00F6338A" w:rsidR="009E3EE3" w:rsidTr="00966F68" w14:paraId="21B900D0" w14:textId="77777777">
        <w:trPr>
          <w:trHeight w:val="62"/>
        </w:trPr>
        <w:tc>
          <w:tcPr>
            <w:tcW w:w="988" w:type="pct"/>
            <w:tcBorders>
              <w:top w:val="nil"/>
              <w:left w:val="single" w:color="auto" w:sz="4" w:space="0"/>
              <w:bottom w:val="nil"/>
              <w:right w:val="single" w:color="auto" w:sz="4" w:space="0"/>
            </w:tcBorders>
            <w:shd w:val="clear" w:color="auto" w:fill="auto"/>
            <w:noWrap/>
            <w:vAlign w:val="bottom"/>
            <w:hideMark/>
          </w:tcPr>
          <w:p w:rsidRPr="00F6338A" w:rsidR="009E3EE3" w:rsidP="00966F68" w:rsidRDefault="009E3EE3" w14:paraId="51A5348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136" w:type="pct"/>
            <w:tcBorders>
              <w:top w:val="nil"/>
              <w:left w:val="nil"/>
              <w:bottom w:val="nil"/>
              <w:right w:val="single" w:color="auto" w:sz="4" w:space="0"/>
            </w:tcBorders>
            <w:shd w:val="clear" w:color="auto" w:fill="auto"/>
            <w:noWrap/>
            <w:vAlign w:val="bottom"/>
            <w:hideMark/>
          </w:tcPr>
          <w:p w:rsidRPr="00F6338A" w:rsidR="009E3EE3" w:rsidP="00966F68" w:rsidRDefault="009E3EE3" w14:paraId="49DD95DB" w14:textId="77777777">
            <w:pPr>
              <w:rPr>
                <w:rFonts w:eastAsia="Times New Roman" w:cs="Calibri"/>
                <w:b/>
                <w:color w:val="000000" w:themeColor="text1"/>
                <w:sz w:val="16"/>
                <w:szCs w:val="16"/>
              </w:rPr>
            </w:pPr>
            <w:r w:rsidRPr="00F6338A">
              <w:rPr>
                <w:rFonts w:eastAsia="Times New Roman" w:cs="Calibri"/>
                <w:b/>
                <w:color w:val="000000" w:themeColor="text1"/>
                <w:sz w:val="16"/>
                <w:szCs w:val="16"/>
              </w:rPr>
              <w:t> </w:t>
            </w:r>
          </w:p>
        </w:tc>
        <w:tc>
          <w:tcPr>
            <w:tcW w:w="1463" w:type="pct"/>
            <w:tcBorders>
              <w:top w:val="nil"/>
              <w:left w:val="nil"/>
              <w:bottom w:val="nil"/>
              <w:right w:val="single" w:color="auto" w:sz="4" w:space="0"/>
            </w:tcBorders>
            <w:shd w:val="clear" w:color="auto" w:fill="auto"/>
            <w:noWrap/>
            <w:vAlign w:val="bottom"/>
            <w:hideMark/>
          </w:tcPr>
          <w:p w:rsidRPr="00F6338A" w:rsidR="009E3EE3" w:rsidP="00966F68" w:rsidRDefault="009E3EE3" w14:paraId="54CAD8D6" w14:textId="77777777">
            <w:pPr>
              <w:rPr>
                <w:rFonts w:eastAsia="Times New Roman" w:cs="Calibri"/>
                <w:color w:val="000000" w:themeColor="text1"/>
                <w:sz w:val="16"/>
                <w:szCs w:val="16"/>
              </w:rPr>
            </w:pPr>
            <w:r w:rsidRPr="00F6338A">
              <w:rPr>
                <w:rFonts w:eastAsia="Times New Roman" w:cs="Calibri"/>
                <w:color w:val="000000" w:themeColor="text1"/>
                <w:sz w:val="16"/>
                <w:szCs w:val="16"/>
              </w:rPr>
              <w:t> </w:t>
            </w:r>
          </w:p>
        </w:tc>
        <w:tc>
          <w:tcPr>
            <w:tcW w:w="1413" w:type="pct"/>
            <w:tcBorders>
              <w:top w:val="nil"/>
              <w:left w:val="nil"/>
              <w:bottom w:val="nil"/>
              <w:right w:val="single" w:color="auto" w:sz="4" w:space="0"/>
            </w:tcBorders>
            <w:shd w:val="clear" w:color="auto" w:fill="auto"/>
            <w:hideMark/>
          </w:tcPr>
          <w:p w:rsidRPr="00F6338A" w:rsidR="009E3EE3" w:rsidP="00966F68" w:rsidRDefault="009E3EE3" w14:paraId="04ED6143" w14:textId="77777777">
            <w:pPr>
              <w:rPr>
                <w:rFonts w:eastAsia="Times New Roman"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eastAsia="Times New Roman" w:cs="Calibri"/>
                <w:color w:val="000000" w:themeColor="text1"/>
                <w:sz w:val="16"/>
                <w:szCs w:val="16"/>
              </w:rPr>
              <w:t>Paris Agreement</w:t>
            </w:r>
          </w:p>
        </w:tc>
      </w:tr>
      <w:tr w:rsidRPr="00F6338A" w:rsidR="009E3EE3" w:rsidTr="00966F68" w14:paraId="18D08D03" w14:textId="77777777">
        <w:trPr>
          <w:trHeight w:val="62"/>
        </w:trPr>
        <w:tc>
          <w:tcPr>
            <w:tcW w:w="988" w:type="pct"/>
            <w:tcBorders>
              <w:top w:val="nil"/>
              <w:left w:val="single" w:color="auto" w:sz="4" w:space="0"/>
              <w:bottom w:val="nil"/>
              <w:right w:val="single" w:color="auto" w:sz="4" w:space="0"/>
            </w:tcBorders>
            <w:shd w:val="clear" w:color="auto" w:fill="auto"/>
            <w:noWrap/>
            <w:vAlign w:val="bottom"/>
          </w:tcPr>
          <w:p w:rsidRPr="00F6338A" w:rsidR="009E3EE3" w:rsidP="00966F68" w:rsidRDefault="009E3EE3" w14:paraId="5160EB40" w14:textId="77777777">
            <w:pPr>
              <w:rPr>
                <w:rFonts w:eastAsia="Times New Roman" w:cs="Calibri"/>
                <w:b/>
                <w:color w:val="000000" w:themeColor="text1"/>
                <w:sz w:val="16"/>
                <w:szCs w:val="16"/>
              </w:rPr>
            </w:pPr>
          </w:p>
        </w:tc>
        <w:tc>
          <w:tcPr>
            <w:tcW w:w="1136" w:type="pct"/>
            <w:tcBorders>
              <w:top w:val="nil"/>
              <w:left w:val="nil"/>
              <w:bottom w:val="nil"/>
              <w:right w:val="single" w:color="auto" w:sz="4" w:space="0"/>
            </w:tcBorders>
            <w:shd w:val="clear" w:color="auto" w:fill="auto"/>
            <w:noWrap/>
            <w:vAlign w:val="bottom"/>
          </w:tcPr>
          <w:p w:rsidRPr="00F6338A" w:rsidR="009E3EE3" w:rsidP="00966F68" w:rsidRDefault="009E3EE3" w14:paraId="0E2DDF3A" w14:textId="77777777">
            <w:pPr>
              <w:rPr>
                <w:rFonts w:eastAsia="Times New Roman" w:cs="Calibri"/>
                <w:b/>
                <w:color w:val="000000" w:themeColor="text1"/>
                <w:sz w:val="16"/>
                <w:szCs w:val="16"/>
              </w:rPr>
            </w:pPr>
          </w:p>
        </w:tc>
        <w:tc>
          <w:tcPr>
            <w:tcW w:w="1463" w:type="pct"/>
            <w:tcBorders>
              <w:top w:val="nil"/>
              <w:left w:val="nil"/>
              <w:bottom w:val="nil"/>
              <w:right w:val="single" w:color="auto" w:sz="4" w:space="0"/>
            </w:tcBorders>
            <w:shd w:val="clear" w:color="auto" w:fill="auto"/>
            <w:noWrap/>
            <w:vAlign w:val="bottom"/>
          </w:tcPr>
          <w:p w:rsidRPr="00F6338A" w:rsidR="009E3EE3" w:rsidP="00966F68" w:rsidRDefault="009E3EE3" w14:paraId="10D979E8" w14:textId="77777777">
            <w:pPr>
              <w:rPr>
                <w:rFonts w:eastAsia="Times New Roman" w:cs="Calibri"/>
                <w:color w:val="000000" w:themeColor="text1"/>
                <w:sz w:val="16"/>
                <w:szCs w:val="16"/>
              </w:rPr>
            </w:pPr>
          </w:p>
        </w:tc>
        <w:tc>
          <w:tcPr>
            <w:tcW w:w="1413" w:type="pct"/>
            <w:tcBorders>
              <w:top w:val="nil"/>
              <w:left w:val="nil"/>
              <w:bottom w:val="nil"/>
              <w:right w:val="single" w:color="auto" w:sz="4" w:space="0"/>
            </w:tcBorders>
            <w:shd w:val="clear" w:color="auto" w:fill="auto"/>
          </w:tcPr>
          <w:p w:rsidRPr="00F6338A" w:rsidR="009E3EE3" w:rsidP="00966F68" w:rsidRDefault="009E3EE3" w14:paraId="022677DA" w14:textId="77777777">
            <w:pPr>
              <w:rPr>
                <w:rFonts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ed/>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cs="Calibri"/>
                <w:color w:val="000000" w:themeColor="text1"/>
                <w:sz w:val="16"/>
                <w:szCs w:val="16"/>
              </w:rPr>
              <w:t>Sustainable Development Goals</w:t>
            </w:r>
          </w:p>
        </w:tc>
      </w:tr>
      <w:tr w:rsidRPr="00F6338A" w:rsidR="009E3EE3" w:rsidTr="00966F68" w14:paraId="4F3E8C4D" w14:textId="77777777">
        <w:trPr>
          <w:trHeight w:val="62"/>
        </w:trPr>
        <w:tc>
          <w:tcPr>
            <w:tcW w:w="988" w:type="pct"/>
            <w:tcBorders>
              <w:top w:val="nil"/>
              <w:left w:val="single" w:color="auto" w:sz="4" w:space="0"/>
              <w:bottom w:val="nil"/>
              <w:right w:val="single" w:color="auto" w:sz="4" w:space="0"/>
            </w:tcBorders>
            <w:shd w:val="clear" w:color="auto" w:fill="auto"/>
            <w:noWrap/>
            <w:vAlign w:val="bottom"/>
          </w:tcPr>
          <w:p w:rsidRPr="00F6338A" w:rsidR="009E3EE3" w:rsidP="00966F68" w:rsidRDefault="009E3EE3" w14:paraId="13BE6305" w14:textId="77777777">
            <w:pPr>
              <w:rPr>
                <w:rFonts w:eastAsia="Times New Roman" w:cs="Calibri"/>
                <w:b/>
                <w:color w:val="000000" w:themeColor="text1"/>
                <w:sz w:val="16"/>
                <w:szCs w:val="16"/>
              </w:rPr>
            </w:pPr>
          </w:p>
        </w:tc>
        <w:tc>
          <w:tcPr>
            <w:tcW w:w="1136" w:type="pct"/>
            <w:tcBorders>
              <w:top w:val="nil"/>
              <w:left w:val="nil"/>
              <w:bottom w:val="nil"/>
              <w:right w:val="single" w:color="auto" w:sz="4" w:space="0"/>
            </w:tcBorders>
            <w:shd w:val="clear" w:color="auto" w:fill="auto"/>
            <w:noWrap/>
            <w:vAlign w:val="bottom"/>
          </w:tcPr>
          <w:p w:rsidRPr="00F6338A" w:rsidR="009E3EE3" w:rsidP="00966F68" w:rsidRDefault="009E3EE3" w14:paraId="09E96068" w14:textId="77777777">
            <w:pPr>
              <w:rPr>
                <w:rFonts w:eastAsia="Times New Roman" w:cs="Calibri"/>
                <w:b/>
                <w:color w:val="000000" w:themeColor="text1"/>
                <w:sz w:val="16"/>
                <w:szCs w:val="16"/>
              </w:rPr>
            </w:pPr>
          </w:p>
        </w:tc>
        <w:tc>
          <w:tcPr>
            <w:tcW w:w="1463" w:type="pct"/>
            <w:tcBorders>
              <w:top w:val="nil"/>
              <w:left w:val="nil"/>
              <w:bottom w:val="nil"/>
              <w:right w:val="single" w:color="auto" w:sz="4" w:space="0"/>
            </w:tcBorders>
            <w:shd w:val="clear" w:color="auto" w:fill="auto"/>
            <w:noWrap/>
            <w:vAlign w:val="bottom"/>
          </w:tcPr>
          <w:p w:rsidRPr="00F6338A" w:rsidR="009E3EE3" w:rsidP="00966F68" w:rsidRDefault="009E3EE3" w14:paraId="592421FD" w14:textId="77777777">
            <w:pPr>
              <w:rPr>
                <w:rFonts w:eastAsia="Times New Roman" w:cs="Calibri"/>
                <w:b/>
                <w:color w:val="000000" w:themeColor="text1"/>
                <w:sz w:val="16"/>
                <w:szCs w:val="16"/>
              </w:rPr>
            </w:pPr>
            <w:r w:rsidRPr="00F6338A">
              <w:rPr>
                <w:rFonts w:cs="Calibri"/>
                <w:b/>
                <w:color w:val="000000" w:themeColor="text1"/>
                <w:sz w:val="16"/>
                <w:szCs w:val="16"/>
              </w:rPr>
              <w:fldChar w:fldCharType="begin">
                <w:ffData>
                  <w:name w:val=""/>
                  <w:enabled/>
                  <w:calcOnExit w:val="0"/>
                  <w:checkBox>
                    <w:sizeAuto/>
                    <w:default w:val="1"/>
                  </w:checkBox>
                </w:ffData>
              </w:fldChar>
            </w:r>
            <w:r w:rsidRPr="00F6338A">
              <w:rPr>
                <w:rFonts w:cs="Calibri"/>
                <w:b/>
                <w:color w:val="000000" w:themeColor="text1"/>
                <w:sz w:val="16"/>
                <w:szCs w:val="16"/>
              </w:rPr>
              <w:instrText xml:space="preserve"> FORMCHECKBOX </w:instrText>
            </w:r>
            <w:r w:rsidRPr="00F6338A">
              <w:rPr>
                <w:rFonts w:cs="Calibri"/>
                <w:b/>
                <w:color w:val="000000" w:themeColor="text1"/>
                <w:sz w:val="16"/>
                <w:szCs w:val="16"/>
              </w:rPr>
            </w:r>
            <w:r w:rsidRPr="00F6338A">
              <w:rPr>
                <w:rFonts w:cs="Calibri"/>
                <w:b/>
                <w:color w:val="000000" w:themeColor="text1"/>
                <w:sz w:val="16"/>
                <w:szCs w:val="16"/>
              </w:rPr>
              <w:fldChar w:fldCharType="separate"/>
            </w:r>
            <w:r w:rsidRPr="00F6338A">
              <w:rPr>
                <w:rFonts w:cs="Calibri"/>
                <w:b/>
                <w:color w:val="000000" w:themeColor="text1"/>
                <w:sz w:val="16"/>
                <w:szCs w:val="16"/>
              </w:rPr>
              <w:fldChar w:fldCharType="end"/>
            </w:r>
            <w:r w:rsidRPr="00F6338A">
              <w:rPr>
                <w:rFonts w:cs="Calibri"/>
                <w:b/>
                <w:color w:val="000000" w:themeColor="text1"/>
                <w:sz w:val="16"/>
                <w:szCs w:val="16"/>
              </w:rPr>
              <w:t>Climate Finance (Rio Markers)</w:t>
            </w:r>
          </w:p>
        </w:tc>
        <w:tc>
          <w:tcPr>
            <w:tcW w:w="1413" w:type="pct"/>
            <w:tcBorders>
              <w:top w:val="nil"/>
              <w:left w:val="nil"/>
              <w:bottom w:val="nil"/>
              <w:right w:val="single" w:color="auto" w:sz="4" w:space="0"/>
            </w:tcBorders>
            <w:shd w:val="clear" w:color="auto" w:fill="auto"/>
          </w:tcPr>
          <w:p w:rsidRPr="00F6338A" w:rsidR="009E3EE3" w:rsidP="00966F68" w:rsidRDefault="009E3EE3" w14:paraId="5A38C731" w14:textId="77777777">
            <w:pPr>
              <w:rPr>
                <w:rFonts w:cs="Calibri"/>
                <w:color w:val="000000" w:themeColor="text1"/>
                <w:sz w:val="16"/>
                <w:szCs w:val="16"/>
              </w:rPr>
            </w:pPr>
          </w:p>
        </w:tc>
      </w:tr>
      <w:tr w:rsidRPr="00F6338A" w:rsidR="009E3EE3" w:rsidTr="00966F68" w14:paraId="14B26848" w14:textId="77777777">
        <w:trPr>
          <w:trHeight w:val="62"/>
        </w:trPr>
        <w:tc>
          <w:tcPr>
            <w:tcW w:w="988" w:type="pct"/>
            <w:tcBorders>
              <w:top w:val="nil"/>
              <w:left w:val="single" w:color="auto" w:sz="4" w:space="0"/>
              <w:bottom w:val="nil"/>
              <w:right w:val="single" w:color="auto" w:sz="4" w:space="0"/>
            </w:tcBorders>
            <w:shd w:val="clear" w:color="auto" w:fill="auto"/>
            <w:noWrap/>
            <w:vAlign w:val="bottom"/>
          </w:tcPr>
          <w:p w:rsidRPr="00F6338A" w:rsidR="009E3EE3" w:rsidP="00966F68" w:rsidRDefault="009E3EE3" w14:paraId="2D993639" w14:textId="77777777">
            <w:pPr>
              <w:rPr>
                <w:rFonts w:eastAsia="Times New Roman" w:cs="Calibri"/>
                <w:b/>
                <w:color w:val="000000" w:themeColor="text1"/>
                <w:sz w:val="16"/>
                <w:szCs w:val="16"/>
              </w:rPr>
            </w:pPr>
          </w:p>
        </w:tc>
        <w:tc>
          <w:tcPr>
            <w:tcW w:w="1136" w:type="pct"/>
            <w:tcBorders>
              <w:top w:val="nil"/>
              <w:left w:val="nil"/>
              <w:bottom w:val="nil"/>
              <w:right w:val="single" w:color="auto" w:sz="4" w:space="0"/>
            </w:tcBorders>
            <w:shd w:val="clear" w:color="auto" w:fill="auto"/>
            <w:noWrap/>
            <w:vAlign w:val="bottom"/>
          </w:tcPr>
          <w:p w:rsidRPr="00F6338A" w:rsidR="009E3EE3" w:rsidP="00966F68" w:rsidRDefault="009E3EE3" w14:paraId="69C1F0C9" w14:textId="77777777">
            <w:pPr>
              <w:rPr>
                <w:rFonts w:eastAsia="Times New Roman" w:cs="Calibri"/>
                <w:b/>
                <w:color w:val="000000" w:themeColor="text1"/>
                <w:sz w:val="16"/>
                <w:szCs w:val="16"/>
              </w:rPr>
            </w:pPr>
          </w:p>
        </w:tc>
        <w:tc>
          <w:tcPr>
            <w:tcW w:w="1463" w:type="pct"/>
            <w:tcBorders>
              <w:top w:val="nil"/>
              <w:left w:val="nil"/>
              <w:bottom w:val="nil"/>
              <w:right w:val="single" w:color="auto" w:sz="4" w:space="0"/>
            </w:tcBorders>
            <w:shd w:val="clear" w:color="auto" w:fill="auto"/>
            <w:noWrap/>
            <w:vAlign w:val="bottom"/>
          </w:tcPr>
          <w:p w:rsidRPr="00F6338A" w:rsidR="009E3EE3" w:rsidP="00966F68" w:rsidRDefault="009E3EE3" w14:paraId="503F452E" w14:textId="77777777">
            <w:pPr>
              <w:rPr>
                <w:rFonts w:cs="Calibri"/>
                <w:b/>
                <w:color w:val="000000" w:themeColor="text1"/>
                <w:sz w:val="16"/>
                <w:szCs w:val="16"/>
              </w:rPr>
            </w:pPr>
          </w:p>
        </w:tc>
        <w:tc>
          <w:tcPr>
            <w:tcW w:w="1413" w:type="pct"/>
            <w:tcBorders>
              <w:top w:val="nil"/>
              <w:left w:val="nil"/>
              <w:bottom w:val="nil"/>
              <w:right w:val="single" w:color="auto" w:sz="4" w:space="0"/>
            </w:tcBorders>
            <w:shd w:val="clear" w:color="auto" w:fill="auto"/>
          </w:tcPr>
          <w:p w:rsidRPr="00F6338A" w:rsidR="009E3EE3" w:rsidP="00966F68" w:rsidRDefault="009E3EE3" w14:paraId="264DE0B6" w14:textId="77777777">
            <w:pPr>
              <w:rPr>
                <w:rFonts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cs="Calibri"/>
                <w:color w:val="000000" w:themeColor="text1"/>
                <w:sz w:val="16"/>
                <w:szCs w:val="16"/>
              </w:rPr>
              <w:t>Climate Change Mitigation 1</w:t>
            </w:r>
          </w:p>
        </w:tc>
      </w:tr>
      <w:tr w:rsidRPr="00F6338A" w:rsidR="009E3EE3" w:rsidTr="00966F68" w14:paraId="6BDFCEC0" w14:textId="77777777">
        <w:trPr>
          <w:trHeight w:val="62"/>
        </w:trPr>
        <w:tc>
          <w:tcPr>
            <w:tcW w:w="988" w:type="pct"/>
            <w:tcBorders>
              <w:top w:val="nil"/>
              <w:left w:val="single" w:color="auto" w:sz="4" w:space="0"/>
              <w:bottom w:val="nil"/>
              <w:right w:val="single" w:color="auto" w:sz="4" w:space="0"/>
            </w:tcBorders>
            <w:shd w:val="clear" w:color="auto" w:fill="auto"/>
            <w:noWrap/>
            <w:vAlign w:val="bottom"/>
          </w:tcPr>
          <w:p w:rsidRPr="00F6338A" w:rsidR="009E3EE3" w:rsidP="00966F68" w:rsidRDefault="009E3EE3" w14:paraId="1B57548C" w14:textId="77777777">
            <w:pPr>
              <w:rPr>
                <w:rFonts w:eastAsia="Times New Roman" w:cs="Calibri"/>
                <w:b/>
                <w:color w:val="000000" w:themeColor="text1"/>
                <w:sz w:val="16"/>
                <w:szCs w:val="16"/>
              </w:rPr>
            </w:pPr>
          </w:p>
        </w:tc>
        <w:tc>
          <w:tcPr>
            <w:tcW w:w="1136" w:type="pct"/>
            <w:tcBorders>
              <w:top w:val="nil"/>
              <w:left w:val="nil"/>
              <w:bottom w:val="nil"/>
              <w:right w:val="single" w:color="auto" w:sz="4" w:space="0"/>
            </w:tcBorders>
            <w:shd w:val="clear" w:color="auto" w:fill="auto"/>
            <w:noWrap/>
            <w:vAlign w:val="bottom"/>
          </w:tcPr>
          <w:p w:rsidRPr="00F6338A" w:rsidR="009E3EE3" w:rsidP="00966F68" w:rsidRDefault="009E3EE3" w14:paraId="00532FCB" w14:textId="77777777">
            <w:pPr>
              <w:rPr>
                <w:rFonts w:eastAsia="Times New Roman" w:cs="Calibri"/>
                <w:b/>
                <w:color w:val="000000" w:themeColor="text1"/>
                <w:sz w:val="16"/>
                <w:szCs w:val="16"/>
              </w:rPr>
            </w:pPr>
          </w:p>
        </w:tc>
        <w:tc>
          <w:tcPr>
            <w:tcW w:w="1463" w:type="pct"/>
            <w:tcBorders>
              <w:top w:val="nil"/>
              <w:left w:val="nil"/>
              <w:bottom w:val="nil"/>
              <w:right w:val="single" w:color="auto" w:sz="4" w:space="0"/>
            </w:tcBorders>
            <w:shd w:val="clear" w:color="auto" w:fill="auto"/>
            <w:noWrap/>
            <w:vAlign w:val="bottom"/>
          </w:tcPr>
          <w:p w:rsidRPr="00F6338A" w:rsidR="009E3EE3" w:rsidP="00966F68" w:rsidRDefault="009E3EE3" w14:paraId="125D2350" w14:textId="77777777">
            <w:pPr>
              <w:rPr>
                <w:rFonts w:cs="Calibri"/>
                <w:color w:val="000000" w:themeColor="text1"/>
                <w:sz w:val="16"/>
                <w:szCs w:val="16"/>
              </w:rPr>
            </w:pPr>
          </w:p>
        </w:tc>
        <w:tc>
          <w:tcPr>
            <w:tcW w:w="1413" w:type="pct"/>
            <w:tcBorders>
              <w:top w:val="nil"/>
              <w:left w:val="nil"/>
              <w:bottom w:val="nil"/>
              <w:right w:val="single" w:color="auto" w:sz="4" w:space="0"/>
            </w:tcBorders>
            <w:shd w:val="clear" w:color="auto" w:fill="auto"/>
          </w:tcPr>
          <w:p w:rsidRPr="00F6338A" w:rsidR="009E3EE3" w:rsidP="00966F68" w:rsidRDefault="009E3EE3" w14:paraId="1A20801E" w14:textId="77777777">
            <w:pPr>
              <w:rPr>
                <w:rFonts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1"/>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cs="Calibri"/>
                <w:color w:val="000000" w:themeColor="text1"/>
                <w:sz w:val="16"/>
                <w:szCs w:val="16"/>
              </w:rPr>
              <w:t>Climate Change Mitigation 2</w:t>
            </w:r>
          </w:p>
        </w:tc>
      </w:tr>
      <w:tr w:rsidRPr="00F6338A" w:rsidR="009E3EE3" w:rsidTr="00966F68" w14:paraId="211D7906" w14:textId="77777777">
        <w:trPr>
          <w:trHeight w:val="62"/>
        </w:trPr>
        <w:tc>
          <w:tcPr>
            <w:tcW w:w="988" w:type="pct"/>
            <w:tcBorders>
              <w:top w:val="nil"/>
              <w:left w:val="single" w:color="auto" w:sz="4" w:space="0"/>
              <w:bottom w:val="nil"/>
              <w:right w:val="single" w:color="auto" w:sz="4" w:space="0"/>
            </w:tcBorders>
            <w:shd w:val="clear" w:color="auto" w:fill="auto"/>
            <w:noWrap/>
            <w:vAlign w:val="bottom"/>
          </w:tcPr>
          <w:p w:rsidRPr="00F6338A" w:rsidR="009E3EE3" w:rsidP="00966F68" w:rsidRDefault="009E3EE3" w14:paraId="040B9592" w14:textId="77777777">
            <w:pPr>
              <w:rPr>
                <w:rFonts w:eastAsia="Times New Roman" w:cs="Calibri"/>
                <w:b/>
                <w:color w:val="000000" w:themeColor="text1"/>
                <w:sz w:val="16"/>
                <w:szCs w:val="16"/>
              </w:rPr>
            </w:pPr>
          </w:p>
        </w:tc>
        <w:tc>
          <w:tcPr>
            <w:tcW w:w="1136" w:type="pct"/>
            <w:tcBorders>
              <w:top w:val="nil"/>
              <w:left w:val="nil"/>
              <w:bottom w:val="nil"/>
              <w:right w:val="single" w:color="auto" w:sz="4" w:space="0"/>
            </w:tcBorders>
            <w:shd w:val="clear" w:color="auto" w:fill="auto"/>
            <w:noWrap/>
            <w:vAlign w:val="bottom"/>
          </w:tcPr>
          <w:p w:rsidRPr="00F6338A" w:rsidR="009E3EE3" w:rsidP="00966F68" w:rsidRDefault="009E3EE3" w14:paraId="4B75A46E" w14:textId="77777777">
            <w:pPr>
              <w:rPr>
                <w:rFonts w:eastAsia="Times New Roman" w:cs="Calibri"/>
                <w:b/>
                <w:color w:val="000000" w:themeColor="text1"/>
                <w:sz w:val="16"/>
                <w:szCs w:val="16"/>
              </w:rPr>
            </w:pPr>
          </w:p>
        </w:tc>
        <w:tc>
          <w:tcPr>
            <w:tcW w:w="1463" w:type="pct"/>
            <w:tcBorders>
              <w:top w:val="nil"/>
              <w:left w:val="nil"/>
              <w:bottom w:val="nil"/>
              <w:right w:val="single" w:color="auto" w:sz="4" w:space="0"/>
            </w:tcBorders>
            <w:shd w:val="clear" w:color="auto" w:fill="auto"/>
            <w:noWrap/>
            <w:vAlign w:val="bottom"/>
          </w:tcPr>
          <w:p w:rsidRPr="00F6338A" w:rsidR="009E3EE3" w:rsidP="00966F68" w:rsidRDefault="009E3EE3" w14:paraId="7B31F81C" w14:textId="77777777">
            <w:pPr>
              <w:rPr>
                <w:rFonts w:cs="Calibri"/>
                <w:color w:val="000000" w:themeColor="text1"/>
                <w:sz w:val="16"/>
                <w:szCs w:val="16"/>
              </w:rPr>
            </w:pPr>
          </w:p>
        </w:tc>
        <w:tc>
          <w:tcPr>
            <w:tcW w:w="1413" w:type="pct"/>
            <w:tcBorders>
              <w:top w:val="nil"/>
              <w:left w:val="nil"/>
              <w:bottom w:val="nil"/>
              <w:right w:val="single" w:color="auto" w:sz="4" w:space="0"/>
            </w:tcBorders>
            <w:shd w:val="clear" w:color="auto" w:fill="auto"/>
          </w:tcPr>
          <w:p w:rsidRPr="00F6338A" w:rsidR="009E3EE3" w:rsidP="00966F68" w:rsidRDefault="009E3EE3" w14:paraId="47083671" w14:textId="77777777">
            <w:pPr>
              <w:rPr>
                <w:rFonts w:cs="Calibri"/>
                <w:color w:val="000000" w:themeColor="text1"/>
                <w:sz w:val="16"/>
                <w:szCs w:val="16"/>
              </w:rPr>
            </w:pPr>
            <w:r w:rsidRPr="00F6338A">
              <w:rPr>
                <w:rFonts w:cs="Calibri"/>
                <w:color w:val="000000" w:themeColor="text1"/>
                <w:sz w:val="16"/>
                <w:szCs w:val="16"/>
              </w:rPr>
              <w:fldChar w:fldCharType="begin">
                <w:ffData>
                  <w:name w:val=""/>
                  <w:enabled/>
                  <w:calcOnExit w:val="0"/>
                  <w:checkBox>
                    <w:sizeAuto/>
                    <w:default w:val="1"/>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cs="Calibri"/>
                <w:color w:val="000000" w:themeColor="text1"/>
                <w:sz w:val="16"/>
                <w:szCs w:val="16"/>
              </w:rPr>
              <w:t>Climate Change Adaptation 1</w:t>
            </w:r>
          </w:p>
        </w:tc>
      </w:tr>
      <w:tr w:rsidRPr="00F6338A" w:rsidR="009E3EE3" w:rsidTr="00966F68" w14:paraId="6439243F" w14:textId="77777777">
        <w:trPr>
          <w:trHeight w:val="62"/>
        </w:trPr>
        <w:tc>
          <w:tcPr>
            <w:tcW w:w="988" w:type="pct"/>
            <w:tcBorders>
              <w:top w:val="nil"/>
              <w:left w:val="single" w:color="auto" w:sz="4" w:space="0"/>
              <w:bottom w:val="single" w:color="auto" w:sz="4" w:space="0"/>
              <w:right w:val="single" w:color="auto" w:sz="4" w:space="0"/>
            </w:tcBorders>
            <w:shd w:val="clear" w:color="auto" w:fill="auto"/>
            <w:noWrap/>
            <w:vAlign w:val="bottom"/>
          </w:tcPr>
          <w:p w:rsidRPr="00F6338A" w:rsidR="009E3EE3" w:rsidP="00966F68" w:rsidRDefault="009E3EE3" w14:paraId="02B8AB35" w14:textId="77777777">
            <w:pPr>
              <w:rPr>
                <w:rFonts w:eastAsia="Times New Roman" w:cs="Calibri"/>
                <w:b/>
                <w:color w:val="000000" w:themeColor="text1"/>
                <w:sz w:val="16"/>
                <w:szCs w:val="16"/>
              </w:rPr>
            </w:pPr>
          </w:p>
        </w:tc>
        <w:tc>
          <w:tcPr>
            <w:tcW w:w="1136" w:type="pct"/>
            <w:tcBorders>
              <w:top w:val="nil"/>
              <w:left w:val="nil"/>
              <w:bottom w:val="single" w:color="auto" w:sz="4" w:space="0"/>
              <w:right w:val="single" w:color="auto" w:sz="4" w:space="0"/>
            </w:tcBorders>
            <w:shd w:val="clear" w:color="auto" w:fill="auto"/>
            <w:noWrap/>
            <w:vAlign w:val="bottom"/>
          </w:tcPr>
          <w:p w:rsidRPr="00F6338A" w:rsidR="009E3EE3" w:rsidP="00966F68" w:rsidRDefault="009E3EE3" w14:paraId="018CC36F" w14:textId="77777777">
            <w:pPr>
              <w:rPr>
                <w:rFonts w:eastAsia="Times New Roman" w:cs="Calibri"/>
                <w:b/>
                <w:color w:val="000000" w:themeColor="text1"/>
                <w:sz w:val="16"/>
                <w:szCs w:val="16"/>
              </w:rPr>
            </w:pPr>
          </w:p>
        </w:tc>
        <w:tc>
          <w:tcPr>
            <w:tcW w:w="1463" w:type="pct"/>
            <w:tcBorders>
              <w:top w:val="nil"/>
              <w:left w:val="nil"/>
              <w:bottom w:val="single" w:color="auto" w:sz="4" w:space="0"/>
              <w:right w:val="single" w:color="auto" w:sz="4" w:space="0"/>
            </w:tcBorders>
            <w:shd w:val="clear" w:color="auto" w:fill="auto"/>
            <w:noWrap/>
            <w:vAlign w:val="bottom"/>
          </w:tcPr>
          <w:p w:rsidRPr="00F6338A" w:rsidR="009E3EE3" w:rsidP="00966F68" w:rsidRDefault="009E3EE3" w14:paraId="10322F21" w14:textId="77777777">
            <w:pPr>
              <w:rPr>
                <w:rFonts w:cs="Calibri"/>
                <w:color w:val="000000" w:themeColor="text1"/>
                <w:sz w:val="16"/>
                <w:szCs w:val="16"/>
              </w:rPr>
            </w:pPr>
          </w:p>
        </w:tc>
        <w:tc>
          <w:tcPr>
            <w:tcW w:w="1413" w:type="pct"/>
            <w:tcBorders>
              <w:top w:val="nil"/>
              <w:left w:val="nil"/>
              <w:bottom w:val="single" w:color="auto" w:sz="4" w:space="0"/>
              <w:right w:val="single" w:color="auto" w:sz="4" w:space="0"/>
            </w:tcBorders>
            <w:shd w:val="clear" w:color="auto" w:fill="auto"/>
          </w:tcPr>
          <w:p w:rsidRPr="00F6338A" w:rsidR="009E3EE3" w:rsidP="00966F68" w:rsidRDefault="009E3EE3" w14:paraId="7046B921" w14:textId="77777777">
            <w:pPr>
              <w:rPr>
                <w:rFonts w:cs="Calibri"/>
                <w:color w:val="000000" w:themeColor="text1"/>
                <w:sz w:val="16"/>
                <w:szCs w:val="16"/>
              </w:rPr>
            </w:pPr>
            <w:r w:rsidRPr="00F6338A">
              <w:rPr>
                <w:rFonts w:cs="Calibri"/>
                <w:color w:val="000000" w:themeColor="text1"/>
                <w:sz w:val="16"/>
                <w:szCs w:val="16"/>
              </w:rPr>
              <w:fldChar w:fldCharType="begin">
                <w:ffData>
                  <w:name w:val="IAP_cities"/>
                  <w:enabled/>
                  <w:calcOnExit w:val="0"/>
                  <w:checkBox>
                    <w:sizeAuto/>
                    <w:default w:val="0"/>
                  </w:checkBox>
                </w:ffData>
              </w:fldChar>
            </w:r>
            <w:r w:rsidRPr="00F6338A">
              <w:rPr>
                <w:rFonts w:cs="Calibri"/>
                <w:color w:val="000000" w:themeColor="text1"/>
                <w:sz w:val="16"/>
                <w:szCs w:val="16"/>
              </w:rPr>
              <w:instrText xml:space="preserve"> FORMCHECKBOX </w:instrText>
            </w:r>
            <w:r w:rsidRPr="00F6338A">
              <w:rPr>
                <w:rFonts w:cs="Calibri"/>
                <w:color w:val="000000" w:themeColor="text1"/>
                <w:sz w:val="16"/>
                <w:szCs w:val="16"/>
              </w:rPr>
            </w:r>
            <w:r w:rsidRPr="00F6338A">
              <w:rPr>
                <w:rFonts w:cs="Calibri"/>
                <w:color w:val="000000" w:themeColor="text1"/>
                <w:sz w:val="16"/>
                <w:szCs w:val="16"/>
              </w:rPr>
              <w:fldChar w:fldCharType="separate"/>
            </w:r>
            <w:r w:rsidRPr="00F6338A">
              <w:rPr>
                <w:rFonts w:cs="Calibri"/>
                <w:color w:val="000000" w:themeColor="text1"/>
                <w:sz w:val="16"/>
                <w:szCs w:val="16"/>
              </w:rPr>
              <w:fldChar w:fldCharType="end"/>
            </w:r>
            <w:r w:rsidRPr="00F6338A">
              <w:rPr>
                <w:rFonts w:cs="Calibri"/>
                <w:color w:val="000000" w:themeColor="text1"/>
                <w:sz w:val="16"/>
                <w:szCs w:val="16"/>
              </w:rPr>
              <w:t>Climate Change Adaptation 2</w:t>
            </w:r>
          </w:p>
        </w:tc>
      </w:tr>
    </w:tbl>
    <w:p w:rsidRPr="00F6338A" w:rsidR="0029093C" w:rsidP="00B712F7" w:rsidRDefault="0029093C" w14:paraId="4B66AEF6" w14:textId="77777777">
      <w:pPr>
        <w:pStyle w:val="BodyA"/>
        <w:widowControl w:val="0"/>
        <w:ind w:left="108" w:hanging="108"/>
      </w:pPr>
    </w:p>
    <w:p w:rsidRPr="00F6338A" w:rsidR="0029093C" w:rsidP="00B712F7" w:rsidRDefault="0029093C" w14:paraId="31997978" w14:textId="77777777">
      <w:pPr>
        <w:pStyle w:val="BodyA"/>
        <w:widowControl w:val="0"/>
        <w:ind w:left="108" w:hanging="108"/>
      </w:pPr>
    </w:p>
    <w:p w:rsidRPr="00F6338A" w:rsidR="0029093C" w:rsidP="00B712F7" w:rsidRDefault="0029093C" w14:paraId="0F76397E" w14:textId="77777777">
      <w:pPr>
        <w:pStyle w:val="BodyA"/>
        <w:widowControl w:val="0"/>
        <w:ind w:left="108" w:hanging="108"/>
      </w:pPr>
    </w:p>
    <w:p w:rsidRPr="00F6338A" w:rsidR="0029093C" w:rsidP="00B712F7" w:rsidRDefault="0029093C" w14:paraId="17F1724C" w14:textId="77777777">
      <w:pPr>
        <w:pStyle w:val="BodyA"/>
        <w:widowControl w:val="0"/>
        <w:ind w:left="108" w:hanging="108"/>
      </w:pPr>
    </w:p>
    <w:p w:rsidRPr="00F6338A" w:rsidR="0029093C" w:rsidP="00B712F7" w:rsidRDefault="0029093C" w14:paraId="229AD34B" w14:textId="77777777">
      <w:pPr>
        <w:pStyle w:val="BodyA"/>
        <w:widowControl w:val="0"/>
        <w:ind w:left="108" w:hanging="108"/>
      </w:pPr>
    </w:p>
    <w:p w:rsidRPr="00F6338A" w:rsidR="0029093C" w:rsidP="00B712F7" w:rsidRDefault="0029093C" w14:paraId="6BCACC96" w14:textId="77777777">
      <w:pPr>
        <w:pStyle w:val="BodyA"/>
        <w:widowControl w:val="0"/>
        <w:ind w:left="108" w:hanging="108"/>
      </w:pPr>
    </w:p>
    <w:p w:rsidRPr="00F6338A" w:rsidR="00E563F9" w:rsidP="00B712F7" w:rsidRDefault="00E563F9" w14:paraId="502AF705" w14:textId="77777777">
      <w:pPr>
        <w:pStyle w:val="BodyA"/>
        <w:widowControl w:val="0"/>
        <w:ind w:left="108" w:hanging="108"/>
      </w:pPr>
    </w:p>
    <w:p w:rsidRPr="00F6338A" w:rsidR="00E563F9" w:rsidP="00B712F7" w:rsidRDefault="00E563F9" w14:paraId="6802F5C5" w14:textId="77777777">
      <w:pPr>
        <w:pStyle w:val="BodyA"/>
        <w:widowControl w:val="0"/>
        <w:ind w:left="108" w:hanging="108"/>
      </w:pPr>
    </w:p>
    <w:p w:rsidRPr="00F6338A" w:rsidR="00E563F9" w:rsidP="00B712F7" w:rsidRDefault="00E563F9" w14:paraId="69387728" w14:textId="77777777">
      <w:pPr>
        <w:pStyle w:val="BodyA"/>
        <w:widowControl w:val="0"/>
        <w:ind w:left="108" w:hanging="108"/>
      </w:pPr>
    </w:p>
    <w:p w:rsidRPr="00F6338A" w:rsidR="00E563F9" w:rsidP="00B712F7" w:rsidRDefault="00E563F9" w14:paraId="55CED72E" w14:textId="77777777">
      <w:pPr>
        <w:pStyle w:val="BodyA"/>
        <w:widowControl w:val="0"/>
        <w:ind w:left="108" w:hanging="108"/>
      </w:pPr>
    </w:p>
    <w:p w:rsidRPr="00F6338A" w:rsidR="00E563F9" w:rsidP="00B712F7" w:rsidRDefault="00E563F9" w14:paraId="5D05837F" w14:textId="77777777">
      <w:pPr>
        <w:pStyle w:val="BodyA"/>
        <w:widowControl w:val="0"/>
        <w:ind w:left="108" w:hanging="108"/>
      </w:pPr>
    </w:p>
    <w:p w:rsidRPr="00F6338A" w:rsidR="00E563F9" w:rsidP="00B712F7" w:rsidRDefault="00E563F9" w14:paraId="0B264A40" w14:textId="77777777">
      <w:pPr>
        <w:pStyle w:val="BodyA"/>
        <w:widowControl w:val="0"/>
        <w:ind w:left="108" w:hanging="108"/>
      </w:pPr>
    </w:p>
    <w:p w:rsidRPr="00F6338A" w:rsidR="00E563F9" w:rsidP="00B712F7" w:rsidRDefault="00E563F9" w14:paraId="7FE0CB5B" w14:textId="77777777">
      <w:pPr>
        <w:pStyle w:val="BodyA"/>
        <w:widowControl w:val="0"/>
        <w:ind w:left="108" w:hanging="108"/>
      </w:pPr>
    </w:p>
    <w:p w:rsidRPr="00F6338A" w:rsidR="008E204B" w:rsidP="00B712F7" w:rsidRDefault="008E204B" w14:paraId="70A71554" w14:textId="77777777">
      <w:pPr>
        <w:pStyle w:val="BodyA"/>
        <w:widowControl w:val="0"/>
        <w:ind w:left="108" w:hanging="108"/>
      </w:pPr>
    </w:p>
    <w:p w:rsidRPr="00F6338A" w:rsidR="008E204B" w:rsidP="00B712F7" w:rsidRDefault="008E204B" w14:paraId="1118E093" w14:textId="77777777">
      <w:pPr>
        <w:pStyle w:val="BodyA"/>
        <w:widowControl w:val="0"/>
        <w:ind w:left="108" w:hanging="108"/>
      </w:pPr>
    </w:p>
    <w:p w:rsidRPr="00F6338A" w:rsidR="008E204B" w:rsidP="00B712F7" w:rsidRDefault="008E204B" w14:paraId="23D9DEC3" w14:textId="6594C225">
      <w:pPr>
        <w:pStyle w:val="BodyA"/>
        <w:widowControl w:val="0"/>
        <w:ind w:left="108" w:hanging="108"/>
      </w:pPr>
    </w:p>
    <w:p w:rsidRPr="00F6338A" w:rsidR="00A46F0D" w:rsidP="00B712F7" w:rsidRDefault="00A46F0D" w14:paraId="07D5673B" w14:textId="3F7A0DC8">
      <w:pPr>
        <w:pStyle w:val="BodyA"/>
        <w:widowControl w:val="0"/>
        <w:ind w:left="108" w:hanging="108"/>
      </w:pPr>
    </w:p>
    <w:p w:rsidRPr="00F6338A" w:rsidR="00A46F0D" w:rsidP="00B712F7" w:rsidRDefault="00A46F0D" w14:paraId="3317664C" w14:textId="7D9A7F03">
      <w:pPr>
        <w:pStyle w:val="BodyA"/>
        <w:widowControl w:val="0"/>
        <w:ind w:left="108" w:hanging="108"/>
      </w:pPr>
    </w:p>
    <w:p w:rsidRPr="00F6338A" w:rsidR="00A46F0D" w:rsidP="00B712F7" w:rsidRDefault="00A46F0D" w14:paraId="08E3D53F" w14:textId="49A23B97">
      <w:pPr>
        <w:pStyle w:val="BodyA"/>
        <w:widowControl w:val="0"/>
        <w:ind w:left="108" w:hanging="108"/>
      </w:pPr>
    </w:p>
    <w:p w:rsidRPr="00F6338A" w:rsidR="00A46F0D" w:rsidP="00B712F7" w:rsidRDefault="00A46F0D" w14:paraId="57503F0F" w14:textId="6A487CAC">
      <w:pPr>
        <w:pStyle w:val="BodyA"/>
        <w:widowControl w:val="0"/>
        <w:ind w:left="108" w:hanging="108"/>
      </w:pPr>
    </w:p>
    <w:p w:rsidRPr="00F6338A" w:rsidR="00A46F0D" w:rsidP="00B712F7" w:rsidRDefault="00A46F0D" w14:paraId="7A167CD4" w14:textId="1EBC37F4">
      <w:pPr>
        <w:pStyle w:val="BodyA"/>
        <w:widowControl w:val="0"/>
        <w:ind w:left="108" w:hanging="108"/>
      </w:pPr>
    </w:p>
    <w:p w:rsidRPr="00F6338A" w:rsidR="00A46F0D" w:rsidP="00B712F7" w:rsidRDefault="00A46F0D" w14:paraId="1800EC25" w14:textId="55290BB5">
      <w:pPr>
        <w:pStyle w:val="BodyA"/>
        <w:widowControl w:val="0"/>
        <w:ind w:left="108" w:hanging="108"/>
      </w:pPr>
    </w:p>
    <w:p w:rsidRPr="00F6338A" w:rsidR="00A46F0D" w:rsidP="00B712F7" w:rsidRDefault="00A46F0D" w14:paraId="44F08D64" w14:textId="19D6398B">
      <w:pPr>
        <w:pStyle w:val="BodyA"/>
        <w:widowControl w:val="0"/>
        <w:ind w:left="108" w:hanging="108"/>
      </w:pPr>
    </w:p>
    <w:p w:rsidRPr="00F6338A" w:rsidR="008E204B" w:rsidP="00B712F7" w:rsidRDefault="008E204B" w14:paraId="5414764D" w14:textId="77777777">
      <w:pPr>
        <w:pStyle w:val="BodyA"/>
        <w:widowControl w:val="0"/>
        <w:ind w:left="108" w:hanging="108"/>
      </w:pPr>
    </w:p>
    <w:p w:rsidRPr="00F6338A" w:rsidR="008E204B" w:rsidP="00B712F7" w:rsidRDefault="008E204B" w14:paraId="18D9F825" w14:textId="77777777">
      <w:pPr>
        <w:pStyle w:val="BodyA"/>
        <w:widowControl w:val="0"/>
        <w:ind w:left="108" w:hanging="108"/>
      </w:pPr>
    </w:p>
    <w:p w:rsidRPr="00F6338A" w:rsidR="008E204B" w:rsidP="00B712F7" w:rsidRDefault="008E204B" w14:paraId="1E3D3BAA" w14:textId="77777777">
      <w:pPr>
        <w:pStyle w:val="BodyA"/>
        <w:widowControl w:val="0"/>
        <w:ind w:left="108" w:hanging="108"/>
      </w:pPr>
    </w:p>
    <w:p w:rsidRPr="00F6338A" w:rsidR="00654361" w:rsidP="005F3816" w:rsidRDefault="0095762D" w14:paraId="4F31CCC7" w14:textId="60893F28">
      <w:pPr>
        <w:pStyle w:val="Heading2"/>
        <w:rPr>
          <w:rStyle w:val="None"/>
          <w:rFonts w:eastAsia="Arial Unicode MS" w:cs="Arial Unicode MS"/>
        </w:rPr>
      </w:pPr>
      <w:bookmarkStart w:name="_Toc180748837" w:id="256"/>
      <w:r w:rsidRPr="00F6338A">
        <w:t>ANNEX</w:t>
      </w:r>
      <w:r w:rsidRPr="00F6338A">
        <w:rPr>
          <w:rStyle w:val="None"/>
          <w:rFonts w:eastAsia="Arial Unicode MS" w:cs="Arial Unicode MS"/>
        </w:rPr>
        <w:t xml:space="preserve"> </w:t>
      </w:r>
      <w:r w:rsidRPr="00F6338A" w:rsidR="004809ED">
        <w:rPr>
          <w:rStyle w:val="None"/>
          <w:rFonts w:eastAsia="Arial Unicode MS" w:cs="Arial Unicode MS"/>
        </w:rPr>
        <w:t>N</w:t>
      </w:r>
      <w:r w:rsidRPr="00F6338A">
        <w:rPr>
          <w:rStyle w:val="None"/>
          <w:rFonts w:eastAsia="Arial Unicode MS" w:cs="Arial Unicode MS"/>
        </w:rPr>
        <w:t>:</w:t>
      </w:r>
      <w:r w:rsidRPr="00F6338A">
        <w:rPr>
          <w:rStyle w:val="NoneA"/>
          <w:rFonts w:eastAsia="Arial Unicode MS" w:cs="Arial Unicode MS"/>
        </w:rPr>
        <w:t xml:space="preserve"> </w:t>
      </w:r>
      <w:r w:rsidRPr="00F6338A" w:rsidR="00654361">
        <w:rPr>
          <w:rStyle w:val="None"/>
          <w:rFonts w:eastAsia="Arial Unicode MS" w:cs="Arial Unicode MS"/>
        </w:rPr>
        <w:t>Co-financing Letters</w:t>
      </w:r>
      <w:bookmarkEnd w:id="256"/>
    </w:p>
    <w:p w:rsidRPr="00F6338A" w:rsidR="00EB2F96" w:rsidP="00EB2F96" w:rsidRDefault="00EB2F96" w14:paraId="16982734" w14:textId="75D4918C">
      <w:pPr>
        <w:pStyle w:val="BodyA"/>
        <w:rPr>
          <w:lang w:val="en-US"/>
        </w:rPr>
      </w:pPr>
    </w:p>
    <w:p w:rsidRPr="00F6338A" w:rsidR="00EB2F96" w:rsidP="008C0C02" w:rsidRDefault="00B16C97" w14:paraId="42B3DE24" w14:textId="52B9374D">
      <w:pPr>
        <w:pStyle w:val="BodyA"/>
        <w:jc w:val="center"/>
        <w:rPr>
          <w:lang w:val="en-US"/>
        </w:rPr>
      </w:pPr>
      <w:r w:rsidRPr="00F6338A">
        <w:rPr>
          <w:noProof/>
        </w:rPr>
        <w:drawing>
          <wp:inline distT="0" distB="0" distL="0" distR="0" wp14:anchorId="65F64F4F" wp14:editId="42D0253E">
            <wp:extent cx="5372100" cy="7415359"/>
            <wp:effectExtent l="0" t="0" r="0" b="0"/>
            <wp:docPr id="4684710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379554" cy="7425648"/>
                    </a:xfrm>
                    <a:prstGeom prst="rect">
                      <a:avLst/>
                    </a:prstGeom>
                    <a:noFill/>
                  </pic:spPr>
                </pic:pic>
              </a:graphicData>
            </a:graphic>
          </wp:inline>
        </w:drawing>
      </w:r>
    </w:p>
    <w:p w:rsidRPr="00F6338A" w:rsidR="000A64BB" w:rsidP="006D7E76" w:rsidRDefault="004D6841" w14:paraId="23B89539" w14:textId="35D95299">
      <w:pPr>
        <w:pStyle w:val="BodyA"/>
        <w:jc w:val="center"/>
        <w:rPr>
          <w:lang w:val="en-US"/>
        </w:rPr>
      </w:pPr>
      <w:r w:rsidRPr="00F6338A">
        <w:rPr>
          <w:noProof/>
          <w:lang w:val="en-US"/>
        </w:rPr>
        <w:drawing>
          <wp:inline distT="0" distB="0" distL="0" distR="0" wp14:anchorId="24E5A9B2" wp14:editId="5C7955B1">
            <wp:extent cx="5991860" cy="7897495"/>
            <wp:effectExtent l="0" t="0" r="8890" b="8255"/>
            <wp:docPr id="2014143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91860" cy="7897495"/>
                    </a:xfrm>
                    <a:prstGeom prst="rect">
                      <a:avLst/>
                    </a:prstGeom>
                    <a:noFill/>
                  </pic:spPr>
                </pic:pic>
              </a:graphicData>
            </a:graphic>
          </wp:inline>
        </w:drawing>
      </w:r>
    </w:p>
    <w:p w:rsidRPr="00F6338A" w:rsidR="0095762D" w:rsidP="00AB1914" w:rsidRDefault="0095762D" w14:paraId="17FB6414" w14:textId="6DAE34F0">
      <w:r w:rsidRPr="00F6338A">
        <w:rPr>
          <w:rStyle w:val="None"/>
          <w:rFonts w:cs="Arial Unicode MS"/>
        </w:rPr>
        <w:t xml:space="preserve"> </w:t>
      </w:r>
    </w:p>
    <w:p w:rsidRPr="00F6338A" w:rsidR="00BE0E84" w:rsidP="005F3816" w:rsidRDefault="00BE263F" w14:paraId="33CAF4FD" w14:textId="5D3CEEC0">
      <w:pPr>
        <w:pStyle w:val="BodyA"/>
        <w:jc w:val="center"/>
        <w:rPr>
          <w:rFonts w:cs="Calibri"/>
          <w:sz w:val="20"/>
          <w:szCs w:val="20"/>
        </w:rPr>
      </w:pPr>
      <w:r w:rsidRPr="00F6338A">
        <w:rPr>
          <w:rFonts w:cs="Calibri"/>
          <w:noProof/>
          <w:sz w:val="20"/>
          <w:szCs w:val="20"/>
        </w:rPr>
        <w:drawing>
          <wp:inline distT="0" distB="0" distL="0" distR="0" wp14:anchorId="3E85AFC4" wp14:editId="54B6F9E0">
            <wp:extent cx="5695045" cy="6376947"/>
            <wp:effectExtent l="0" t="0" r="1270" b="5080"/>
            <wp:docPr id="630506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506726" name=""/>
                    <pic:cNvPicPr/>
                  </pic:nvPicPr>
                  <pic:blipFill>
                    <a:blip r:embed="rId97">
                      <a:extLst>
                        <a:ext uri="{28A0092B-C50C-407E-A947-70E740481C1C}">
                          <a14:useLocalDpi xmlns:a14="http://schemas.microsoft.com/office/drawing/2010/main" val="0"/>
                        </a:ext>
                      </a:extLst>
                    </a:blip>
                    <a:stretch>
                      <a:fillRect/>
                    </a:stretch>
                  </pic:blipFill>
                  <pic:spPr>
                    <a:xfrm>
                      <a:off x="0" y="0"/>
                      <a:ext cx="5698334" cy="6380630"/>
                    </a:xfrm>
                    <a:prstGeom prst="rect">
                      <a:avLst/>
                    </a:prstGeom>
                  </pic:spPr>
                </pic:pic>
              </a:graphicData>
            </a:graphic>
          </wp:inline>
        </w:drawing>
      </w:r>
    </w:p>
    <w:p w:rsidRPr="00F6338A" w:rsidR="00BE0E84" w:rsidP="0044634E" w:rsidRDefault="00BE0E84" w14:paraId="0CBAC41B" w14:textId="77777777">
      <w:pPr>
        <w:pStyle w:val="BodyA"/>
        <w:rPr>
          <w:rFonts w:cs="Calibri"/>
          <w:sz w:val="20"/>
          <w:szCs w:val="20"/>
        </w:rPr>
      </w:pPr>
    </w:p>
    <w:p w:rsidRPr="00F6338A" w:rsidR="00BE0E84" w:rsidP="0044634E" w:rsidRDefault="00BE0E84" w14:paraId="0A18869C" w14:textId="77777777">
      <w:pPr>
        <w:pStyle w:val="BodyA"/>
        <w:rPr>
          <w:rFonts w:cs="Calibri"/>
          <w:sz w:val="20"/>
          <w:szCs w:val="20"/>
        </w:rPr>
      </w:pPr>
    </w:p>
    <w:p w:rsidRPr="00F6338A" w:rsidR="00BE0E84" w:rsidP="0044634E" w:rsidRDefault="00BE0E84" w14:paraId="536F07D2" w14:textId="77777777">
      <w:pPr>
        <w:pStyle w:val="BodyA"/>
        <w:rPr>
          <w:rFonts w:cs="Calibri"/>
          <w:sz w:val="20"/>
          <w:szCs w:val="20"/>
        </w:rPr>
      </w:pPr>
    </w:p>
    <w:p w:rsidRPr="00F6338A" w:rsidR="00BE0E84" w:rsidP="0044634E" w:rsidRDefault="00BE0E84" w14:paraId="4507A61F" w14:textId="77777777">
      <w:pPr>
        <w:pStyle w:val="BodyA"/>
        <w:rPr>
          <w:rFonts w:cs="Calibri"/>
          <w:sz w:val="20"/>
          <w:szCs w:val="20"/>
        </w:rPr>
      </w:pPr>
    </w:p>
    <w:p w:rsidRPr="00F6338A" w:rsidR="00BE0E84" w:rsidP="0044634E" w:rsidRDefault="00BE0E84" w14:paraId="389940BA" w14:textId="77777777">
      <w:pPr>
        <w:pStyle w:val="BodyA"/>
        <w:rPr>
          <w:rFonts w:cs="Calibri"/>
          <w:sz w:val="20"/>
          <w:szCs w:val="20"/>
        </w:rPr>
      </w:pPr>
    </w:p>
    <w:p w:rsidRPr="00F6338A" w:rsidR="00BE0E84" w:rsidP="005F3816" w:rsidRDefault="00C66EAA" w14:paraId="042D1DD3" w14:textId="7B0978C4">
      <w:pPr>
        <w:pStyle w:val="BodyA"/>
        <w:jc w:val="center"/>
        <w:rPr>
          <w:rFonts w:cs="Calibri"/>
          <w:sz w:val="20"/>
          <w:szCs w:val="20"/>
        </w:rPr>
      </w:pPr>
      <w:r w:rsidRPr="00F6338A">
        <w:rPr>
          <w:rFonts w:cs="Calibri"/>
          <w:noProof/>
          <w:sz w:val="20"/>
          <w:szCs w:val="20"/>
        </w:rPr>
        <w:drawing>
          <wp:inline distT="0" distB="0" distL="0" distR="0" wp14:anchorId="356AE007" wp14:editId="54B46671">
            <wp:extent cx="5359787" cy="7783957"/>
            <wp:effectExtent l="0" t="0" r="0" b="7620"/>
            <wp:docPr id="468698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98099" name=""/>
                    <pic:cNvPicPr/>
                  </pic:nvPicPr>
                  <pic:blipFill>
                    <a:blip r:embed="rId98"/>
                    <a:stretch>
                      <a:fillRect/>
                    </a:stretch>
                  </pic:blipFill>
                  <pic:spPr>
                    <a:xfrm>
                      <a:off x="0" y="0"/>
                      <a:ext cx="5363217" cy="7788939"/>
                    </a:xfrm>
                    <a:prstGeom prst="rect">
                      <a:avLst/>
                    </a:prstGeom>
                  </pic:spPr>
                </pic:pic>
              </a:graphicData>
            </a:graphic>
          </wp:inline>
        </w:drawing>
      </w:r>
    </w:p>
    <w:p w:rsidRPr="00F6338A" w:rsidR="00C66EAA" w:rsidP="005F3816" w:rsidRDefault="00C66EAA" w14:paraId="1678F7C2" w14:textId="5F1BF075">
      <w:pPr>
        <w:pStyle w:val="BodyA"/>
        <w:jc w:val="center"/>
        <w:rPr>
          <w:rFonts w:cs="Calibri"/>
          <w:sz w:val="20"/>
          <w:szCs w:val="20"/>
        </w:rPr>
      </w:pPr>
    </w:p>
    <w:p w:rsidRPr="00F6338A" w:rsidR="006F3518" w:rsidP="005F3816" w:rsidRDefault="006F3518" w14:paraId="518547CD" w14:textId="0C8946B4">
      <w:pPr>
        <w:pStyle w:val="BodyA"/>
        <w:jc w:val="center"/>
        <w:rPr>
          <w:rFonts w:cs="Calibri"/>
          <w:sz w:val="20"/>
          <w:szCs w:val="20"/>
        </w:rPr>
      </w:pPr>
    </w:p>
    <w:p w:rsidRPr="00F6338A" w:rsidR="00E801E1" w:rsidP="005F3816" w:rsidRDefault="008F3465" w14:paraId="21F3A534" w14:textId="57C094D4">
      <w:pPr>
        <w:pStyle w:val="BodyA"/>
        <w:jc w:val="center"/>
        <w:rPr>
          <w:rFonts w:cs="Calibri"/>
          <w:sz w:val="20"/>
          <w:szCs w:val="20"/>
        </w:rPr>
      </w:pPr>
      <w:r w:rsidRPr="00F6338A">
        <w:rPr>
          <w:rFonts w:cs="Calibri"/>
          <w:noProof/>
          <w:sz w:val="20"/>
          <w:szCs w:val="20"/>
        </w:rPr>
        <w:drawing>
          <wp:inline distT="0" distB="0" distL="0" distR="0" wp14:anchorId="121A7F8E" wp14:editId="59230AD9">
            <wp:extent cx="5438692" cy="7248491"/>
            <wp:effectExtent l="0" t="0" r="0" b="0"/>
            <wp:docPr id="1789202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202043" name=""/>
                    <pic:cNvPicPr/>
                  </pic:nvPicPr>
                  <pic:blipFill>
                    <a:blip r:embed="rId99"/>
                    <a:stretch>
                      <a:fillRect/>
                    </a:stretch>
                  </pic:blipFill>
                  <pic:spPr>
                    <a:xfrm>
                      <a:off x="0" y="0"/>
                      <a:ext cx="5445013" cy="7256915"/>
                    </a:xfrm>
                    <a:prstGeom prst="rect">
                      <a:avLst/>
                    </a:prstGeom>
                  </pic:spPr>
                </pic:pic>
              </a:graphicData>
            </a:graphic>
          </wp:inline>
        </w:drawing>
      </w:r>
    </w:p>
    <w:p w:rsidRPr="00F6338A" w:rsidR="001327D0" w:rsidP="0098525C" w:rsidRDefault="001327D0" w14:paraId="2800714B" w14:textId="77777777">
      <w:pPr>
        <w:pStyle w:val="BodyA"/>
        <w:rPr>
          <w:rFonts w:cs="Calibri"/>
          <w:sz w:val="20"/>
          <w:szCs w:val="20"/>
        </w:rPr>
      </w:pPr>
    </w:p>
    <w:p w:rsidRPr="00F6338A" w:rsidR="001327D0" w:rsidP="0098525C" w:rsidRDefault="001327D0" w14:paraId="0B9C6FBE" w14:textId="77777777">
      <w:pPr>
        <w:pStyle w:val="BodyA"/>
        <w:rPr>
          <w:rFonts w:cs="Calibri"/>
          <w:sz w:val="20"/>
          <w:szCs w:val="20"/>
        </w:rPr>
      </w:pPr>
    </w:p>
    <w:p w:rsidRPr="00F6338A" w:rsidR="001327D0" w:rsidP="0098525C" w:rsidRDefault="001327D0" w14:paraId="2644B21F" w14:textId="77777777">
      <w:pPr>
        <w:pStyle w:val="BodyA"/>
        <w:rPr>
          <w:rFonts w:cs="Calibri"/>
          <w:sz w:val="20"/>
          <w:szCs w:val="20"/>
        </w:rPr>
      </w:pPr>
    </w:p>
    <w:p w:rsidRPr="00F6338A" w:rsidR="001327D0" w:rsidP="0098525C" w:rsidRDefault="001327D0" w14:paraId="613D2211" w14:textId="18CCCCBB">
      <w:pPr>
        <w:pStyle w:val="BodyA"/>
        <w:rPr>
          <w:rFonts w:cs="Calibri"/>
          <w:sz w:val="20"/>
          <w:szCs w:val="20"/>
        </w:rPr>
      </w:pPr>
    </w:p>
    <w:p w:rsidRPr="00F6338A" w:rsidR="003100BC" w:rsidP="0098525C" w:rsidRDefault="003100BC" w14:paraId="4B295B58" w14:textId="318DF676">
      <w:pPr>
        <w:pStyle w:val="BodyA"/>
        <w:rPr>
          <w:rFonts w:cs="Calibri"/>
          <w:sz w:val="20"/>
          <w:szCs w:val="20"/>
        </w:rPr>
      </w:pPr>
    </w:p>
    <w:p w:rsidRPr="00F6338A" w:rsidR="003100BC" w:rsidP="0098525C" w:rsidRDefault="003100BC" w14:paraId="2FEB9C71" w14:textId="690B1828">
      <w:pPr>
        <w:pStyle w:val="BodyA"/>
        <w:rPr>
          <w:rFonts w:cs="Calibri"/>
          <w:sz w:val="20"/>
          <w:szCs w:val="20"/>
        </w:rPr>
      </w:pPr>
    </w:p>
    <w:p w:rsidRPr="00F6338A" w:rsidR="003100BC" w:rsidP="0098525C" w:rsidRDefault="003100BC" w14:paraId="4C3C4766" w14:textId="2F7B0DF2">
      <w:pPr>
        <w:pStyle w:val="BodyA"/>
        <w:rPr>
          <w:rFonts w:cs="Calibri"/>
          <w:sz w:val="20"/>
          <w:szCs w:val="20"/>
        </w:rPr>
      </w:pPr>
      <w:r w:rsidRPr="00F6338A">
        <w:rPr>
          <w:noProof/>
        </w:rPr>
        <w:drawing>
          <wp:inline distT="0" distB="0" distL="0" distR="0" wp14:anchorId="5E5852F3" wp14:editId="51A2A2FB">
            <wp:extent cx="5943600" cy="5828665"/>
            <wp:effectExtent l="0" t="0" r="0" b="635"/>
            <wp:docPr id="1455175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0">
                      <a:extLst>
                        <a:ext uri="{28A0092B-C50C-407E-A947-70E740481C1C}">
                          <a14:useLocalDpi xmlns:a14="http://schemas.microsoft.com/office/drawing/2010/main" val="0"/>
                        </a:ext>
                      </a:extLst>
                    </a:blip>
                    <a:stretch>
                      <a:fillRect/>
                    </a:stretch>
                  </pic:blipFill>
                  <pic:spPr>
                    <a:xfrm>
                      <a:off x="0" y="0"/>
                      <a:ext cx="5943600" cy="5828665"/>
                    </a:xfrm>
                    <a:prstGeom prst="rect">
                      <a:avLst/>
                    </a:prstGeom>
                  </pic:spPr>
                </pic:pic>
              </a:graphicData>
            </a:graphic>
          </wp:inline>
        </w:drawing>
      </w:r>
    </w:p>
    <w:p w:rsidRPr="00F6338A" w:rsidR="003100BC" w:rsidP="0098525C" w:rsidRDefault="003100BC" w14:paraId="78640FBF" w14:textId="2296CA73">
      <w:pPr>
        <w:pStyle w:val="BodyA"/>
        <w:rPr>
          <w:rFonts w:cs="Calibri"/>
          <w:sz w:val="20"/>
          <w:szCs w:val="20"/>
        </w:rPr>
      </w:pPr>
    </w:p>
    <w:p w:rsidRPr="00F6338A" w:rsidR="003100BC" w:rsidP="0098525C" w:rsidRDefault="003100BC" w14:paraId="1FA6D1BC" w14:textId="1ADEFE3D">
      <w:pPr>
        <w:pStyle w:val="BodyA"/>
        <w:rPr>
          <w:rFonts w:cs="Calibri"/>
          <w:sz w:val="20"/>
          <w:szCs w:val="20"/>
        </w:rPr>
      </w:pPr>
    </w:p>
    <w:p w:rsidRPr="00F6338A" w:rsidR="003100BC" w:rsidP="0098525C" w:rsidRDefault="003100BC" w14:paraId="6A89CE71" w14:textId="7783FDF8">
      <w:pPr>
        <w:pStyle w:val="BodyA"/>
        <w:rPr>
          <w:rFonts w:cs="Calibri"/>
          <w:sz w:val="20"/>
          <w:szCs w:val="20"/>
        </w:rPr>
      </w:pPr>
    </w:p>
    <w:p w:rsidRPr="00F6338A" w:rsidR="003100BC" w:rsidP="0098525C" w:rsidRDefault="003100BC" w14:paraId="2F9F5AE0" w14:textId="7ADE0DA1">
      <w:pPr>
        <w:pStyle w:val="BodyA"/>
        <w:rPr>
          <w:rFonts w:cs="Calibri"/>
          <w:sz w:val="20"/>
          <w:szCs w:val="20"/>
        </w:rPr>
      </w:pPr>
    </w:p>
    <w:p w:rsidRPr="00F6338A" w:rsidR="003100BC" w:rsidP="0098525C" w:rsidRDefault="003100BC" w14:paraId="5BD98B0E" w14:textId="5E4DD304">
      <w:pPr>
        <w:pStyle w:val="BodyA"/>
        <w:rPr>
          <w:rFonts w:cs="Calibri"/>
          <w:sz w:val="20"/>
          <w:szCs w:val="20"/>
        </w:rPr>
      </w:pPr>
    </w:p>
    <w:p w:rsidRPr="00F6338A" w:rsidR="00822F49" w:rsidP="0098525C" w:rsidRDefault="00822F49" w14:paraId="08A9F4C8" w14:textId="6401636E">
      <w:pPr>
        <w:pStyle w:val="BodyA"/>
        <w:rPr>
          <w:rFonts w:cs="Calibri"/>
          <w:sz w:val="20"/>
          <w:szCs w:val="20"/>
        </w:rPr>
      </w:pPr>
    </w:p>
    <w:p w:rsidRPr="00F6338A" w:rsidR="00822F49" w:rsidP="0098525C" w:rsidRDefault="00822F49" w14:paraId="605CF594" w14:textId="4C719931">
      <w:pPr>
        <w:pStyle w:val="BodyA"/>
        <w:rPr>
          <w:rFonts w:cs="Calibri"/>
          <w:sz w:val="20"/>
          <w:szCs w:val="20"/>
        </w:rPr>
      </w:pPr>
    </w:p>
    <w:p w:rsidRPr="00F6338A" w:rsidR="00822F49" w:rsidP="0098525C" w:rsidRDefault="00822F49" w14:paraId="5DDE6D31" w14:textId="354C6EBB">
      <w:pPr>
        <w:pStyle w:val="BodyA"/>
        <w:rPr>
          <w:rFonts w:cs="Calibri"/>
          <w:sz w:val="20"/>
          <w:szCs w:val="20"/>
        </w:rPr>
      </w:pPr>
    </w:p>
    <w:p w:rsidRPr="00F6338A" w:rsidR="00822F49" w:rsidP="0098525C" w:rsidRDefault="00822F49" w14:paraId="1F33F42A" w14:textId="6E0BA869">
      <w:pPr>
        <w:pStyle w:val="BodyA"/>
        <w:rPr>
          <w:rFonts w:cs="Calibri"/>
          <w:sz w:val="20"/>
          <w:szCs w:val="20"/>
        </w:rPr>
      </w:pPr>
    </w:p>
    <w:p w:rsidRPr="00F6338A" w:rsidR="00822F49" w:rsidP="0098525C" w:rsidRDefault="00822F49" w14:paraId="22726DF4" w14:textId="5C5BBD96">
      <w:pPr>
        <w:pStyle w:val="BodyA"/>
        <w:rPr>
          <w:rFonts w:cs="Calibri"/>
          <w:sz w:val="20"/>
          <w:szCs w:val="20"/>
        </w:rPr>
      </w:pPr>
    </w:p>
    <w:p w:rsidRPr="00F6338A" w:rsidR="00822F49" w:rsidP="0098525C" w:rsidRDefault="00822F49" w14:paraId="3EF8FF6F" w14:textId="3C773D1E">
      <w:pPr>
        <w:pStyle w:val="BodyA"/>
        <w:rPr>
          <w:rFonts w:cs="Calibri"/>
          <w:sz w:val="20"/>
          <w:szCs w:val="20"/>
        </w:rPr>
      </w:pPr>
    </w:p>
    <w:p w:rsidRPr="00F6338A" w:rsidR="00822F49" w:rsidP="0098525C" w:rsidRDefault="00822F49" w14:paraId="3C0E54AE" w14:textId="73A3BD67">
      <w:pPr>
        <w:pStyle w:val="BodyA"/>
        <w:rPr>
          <w:rFonts w:cs="Calibri"/>
          <w:sz w:val="20"/>
          <w:szCs w:val="20"/>
        </w:rPr>
      </w:pPr>
    </w:p>
    <w:p w:rsidRPr="00F6338A" w:rsidR="00822F49" w:rsidP="0098525C" w:rsidRDefault="00822F49" w14:paraId="2BD2735B" w14:textId="2DA70DEB">
      <w:pPr>
        <w:pStyle w:val="BodyA"/>
        <w:rPr>
          <w:rFonts w:cs="Calibri"/>
          <w:sz w:val="20"/>
          <w:szCs w:val="20"/>
        </w:rPr>
      </w:pPr>
    </w:p>
    <w:p w:rsidRPr="00F6338A" w:rsidR="00822F49" w:rsidP="0098525C" w:rsidRDefault="00822F49" w14:paraId="7A80771F" w14:textId="294D92F6">
      <w:pPr>
        <w:pStyle w:val="BodyA"/>
        <w:rPr>
          <w:rFonts w:cs="Calibri"/>
          <w:sz w:val="20"/>
          <w:szCs w:val="20"/>
        </w:rPr>
      </w:pPr>
    </w:p>
    <w:p w:rsidRPr="00F6338A" w:rsidR="00822F49" w:rsidP="0098525C" w:rsidRDefault="00822F49" w14:paraId="0B3BC99C" w14:textId="77653BC1">
      <w:pPr>
        <w:pStyle w:val="BodyA"/>
        <w:rPr>
          <w:rFonts w:cs="Calibri"/>
          <w:sz w:val="20"/>
          <w:szCs w:val="20"/>
        </w:rPr>
      </w:pPr>
    </w:p>
    <w:p w:rsidRPr="00F6338A" w:rsidR="00822F49" w:rsidP="0098525C" w:rsidRDefault="00822F49" w14:paraId="31C271BD" w14:textId="74481607">
      <w:pPr>
        <w:pStyle w:val="BodyA"/>
        <w:rPr>
          <w:rFonts w:cs="Calibri"/>
          <w:sz w:val="20"/>
          <w:szCs w:val="20"/>
        </w:rPr>
      </w:pPr>
      <w:r w:rsidRPr="00F6338A">
        <w:rPr>
          <w:noProof/>
        </w:rPr>
        <w:drawing>
          <wp:inline distT="0" distB="0" distL="0" distR="0" wp14:anchorId="400FCE38" wp14:editId="5E0C7870">
            <wp:extent cx="5943600" cy="5688330"/>
            <wp:effectExtent l="0" t="0" r="0" b="7620"/>
            <wp:docPr id="1079507218" name="Picture 1" descr="A document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1">
                      <a:extLst>
                        <a:ext uri="{28A0092B-C50C-407E-A947-70E740481C1C}">
                          <a14:useLocalDpi xmlns:a14="http://schemas.microsoft.com/office/drawing/2010/main" val="0"/>
                        </a:ext>
                      </a:extLst>
                    </a:blip>
                    <a:stretch>
                      <a:fillRect/>
                    </a:stretch>
                  </pic:blipFill>
                  <pic:spPr>
                    <a:xfrm>
                      <a:off x="0" y="0"/>
                      <a:ext cx="5943600" cy="5688330"/>
                    </a:xfrm>
                    <a:prstGeom prst="rect">
                      <a:avLst/>
                    </a:prstGeom>
                  </pic:spPr>
                </pic:pic>
              </a:graphicData>
            </a:graphic>
          </wp:inline>
        </w:drawing>
      </w:r>
    </w:p>
    <w:p w:rsidRPr="00F6338A" w:rsidR="00822F49" w:rsidP="0098525C" w:rsidRDefault="00822F49" w14:paraId="72AE786F" w14:textId="366EBC6E">
      <w:pPr>
        <w:pStyle w:val="BodyA"/>
        <w:rPr>
          <w:rFonts w:cs="Calibri"/>
          <w:sz w:val="20"/>
          <w:szCs w:val="20"/>
        </w:rPr>
      </w:pPr>
    </w:p>
    <w:p w:rsidRPr="00F6338A" w:rsidR="00822F49" w:rsidP="0098525C" w:rsidRDefault="00822F49" w14:paraId="76C616E5" w14:textId="3CCFF714">
      <w:pPr>
        <w:pStyle w:val="BodyA"/>
        <w:rPr>
          <w:rFonts w:cs="Calibri"/>
          <w:sz w:val="20"/>
          <w:szCs w:val="20"/>
        </w:rPr>
      </w:pPr>
    </w:p>
    <w:p w:rsidRPr="00F6338A" w:rsidR="00822F49" w:rsidP="0098525C" w:rsidRDefault="00822F49" w14:paraId="77B64BB2" w14:textId="0F7221C0">
      <w:pPr>
        <w:pStyle w:val="BodyA"/>
        <w:rPr>
          <w:rFonts w:cs="Calibri"/>
          <w:sz w:val="20"/>
          <w:szCs w:val="20"/>
        </w:rPr>
      </w:pPr>
    </w:p>
    <w:p w:rsidRPr="00F6338A" w:rsidR="00B20AA7" w:rsidP="0098525C" w:rsidRDefault="00B20AA7" w14:paraId="47D10EA5" w14:textId="4BF69EBE">
      <w:pPr>
        <w:pStyle w:val="BodyA"/>
        <w:rPr>
          <w:rFonts w:cs="Calibri"/>
          <w:sz w:val="20"/>
          <w:szCs w:val="20"/>
        </w:rPr>
      </w:pPr>
    </w:p>
    <w:p w:rsidRPr="00F6338A" w:rsidR="00B20AA7" w:rsidP="0098525C" w:rsidRDefault="00B20AA7" w14:paraId="1156FDD6" w14:textId="5822760A">
      <w:pPr>
        <w:pStyle w:val="BodyA"/>
        <w:rPr>
          <w:rFonts w:cs="Calibri"/>
          <w:sz w:val="20"/>
          <w:szCs w:val="20"/>
        </w:rPr>
      </w:pPr>
    </w:p>
    <w:p w:rsidRPr="00F6338A" w:rsidR="00B20AA7" w:rsidP="0098525C" w:rsidRDefault="00B20AA7" w14:paraId="3ECD83BE" w14:textId="5B3ED655">
      <w:pPr>
        <w:pStyle w:val="BodyA"/>
        <w:rPr>
          <w:rFonts w:cs="Calibri"/>
          <w:sz w:val="20"/>
          <w:szCs w:val="20"/>
        </w:rPr>
      </w:pPr>
    </w:p>
    <w:p w:rsidRPr="00F6338A" w:rsidR="00B20AA7" w:rsidP="0098525C" w:rsidRDefault="00B20AA7" w14:paraId="372A9483" w14:textId="6F833295">
      <w:pPr>
        <w:pStyle w:val="BodyA"/>
        <w:rPr>
          <w:rFonts w:cs="Calibri"/>
          <w:sz w:val="20"/>
          <w:szCs w:val="20"/>
        </w:rPr>
      </w:pPr>
    </w:p>
    <w:p w:rsidRPr="00F6338A" w:rsidR="00BF068A" w:rsidP="00F22C6B" w:rsidRDefault="00BF068A" w14:paraId="4C9F43D8" w14:textId="7932DCC5">
      <w:pPr>
        <w:pStyle w:val="Heading2"/>
        <w:rPr>
          <w:sz w:val="20"/>
          <w:szCs w:val="20"/>
        </w:rPr>
      </w:pPr>
      <w:bookmarkStart w:name="_Toc180748838" w:id="257"/>
      <w:r w:rsidRPr="00F6338A">
        <w:t xml:space="preserve">ANNEX </w:t>
      </w:r>
      <w:r w:rsidRPr="00F6338A" w:rsidR="00962591">
        <w:t>O</w:t>
      </w:r>
      <w:r w:rsidRPr="00F6338A">
        <w:t>: Vehicle Justification Form</w:t>
      </w:r>
      <w:bookmarkEnd w:id="257"/>
    </w:p>
    <w:p w:rsidRPr="00F6338A" w:rsidR="00FF0DD1" w:rsidP="0098525C" w:rsidRDefault="00FF0DD1" w14:paraId="5DCC69DD" w14:textId="77777777">
      <w:pPr>
        <w:pStyle w:val="BodyA"/>
        <w:rPr>
          <w:rFonts w:cs="Calibri"/>
          <w:sz w:val="20"/>
          <w:szCs w:val="20"/>
        </w:rPr>
      </w:pPr>
    </w:p>
    <w:tbl>
      <w:tblPr>
        <w:tblStyle w:val="TableNormal1"/>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2225"/>
        <w:gridCol w:w="2506"/>
        <w:gridCol w:w="2126"/>
        <w:gridCol w:w="2493"/>
      </w:tblGrid>
      <w:tr w:rsidRPr="00F6338A" w:rsidR="00093A74" w:rsidTr="00A80D48" w14:paraId="457880D8" w14:textId="77777777">
        <w:trPr>
          <w:trHeight w:val="126"/>
          <w:jc w:val="center"/>
        </w:trPr>
        <w:tc>
          <w:tcPr>
            <w:tcW w:w="1190" w:type="pct"/>
          </w:tcPr>
          <w:p w:rsidRPr="00F6338A" w:rsidR="00093A74" w:rsidP="00A80D48" w:rsidRDefault="00093A74" w14:paraId="35254F20" w14:textId="77777777">
            <w:pPr>
              <w:pStyle w:val="TableParagraph"/>
              <w:spacing w:line="233" w:lineRule="exact"/>
              <w:ind w:left="107"/>
              <w:rPr>
                <w:rFonts w:ascii="Calibri" w:hAnsi="Calibri" w:cs="Calibri"/>
                <w:b/>
                <w:bCs/>
              </w:rPr>
            </w:pPr>
            <w:r w:rsidRPr="00F6338A">
              <w:rPr>
                <w:rFonts w:ascii="Calibri" w:hAnsi="Calibri" w:cs="Calibri"/>
                <w:b/>
                <w:bCs/>
              </w:rPr>
              <w:t xml:space="preserve">Project Title: </w:t>
            </w:r>
          </w:p>
        </w:tc>
        <w:tc>
          <w:tcPr>
            <w:tcW w:w="3810" w:type="pct"/>
            <w:gridSpan w:val="3"/>
          </w:tcPr>
          <w:p w:rsidRPr="00F6338A" w:rsidR="00093A74" w:rsidP="00A80D48" w:rsidRDefault="00093A74" w14:paraId="73595756" w14:textId="77777777">
            <w:pPr>
              <w:pStyle w:val="TableParagraph"/>
              <w:spacing w:line="233" w:lineRule="exact"/>
              <w:ind w:left="107"/>
              <w:rPr>
                <w:rFonts w:ascii="Calibri" w:hAnsi="Calibri" w:cs="Calibri"/>
                <w:bCs/>
              </w:rPr>
            </w:pPr>
            <w:r w:rsidRPr="00F6338A">
              <w:rPr>
                <w:rFonts w:ascii="Calibri" w:hAnsi="Calibri" w:cs="Calibri"/>
                <w:bCs/>
              </w:rPr>
              <w:t>Strengthening Conservation and Effective Governance of Liberia’s Critical Forests in the Northwest Liberia Landscape</w:t>
            </w:r>
          </w:p>
        </w:tc>
      </w:tr>
      <w:tr w:rsidRPr="00F6338A" w:rsidR="00093A74" w:rsidTr="00A80D48" w14:paraId="21A9F0EC" w14:textId="77777777">
        <w:trPr>
          <w:trHeight w:val="126"/>
          <w:jc w:val="center"/>
        </w:trPr>
        <w:tc>
          <w:tcPr>
            <w:tcW w:w="1190" w:type="pct"/>
          </w:tcPr>
          <w:p w:rsidRPr="00F6338A" w:rsidR="00093A74" w:rsidP="00A80D48" w:rsidRDefault="00093A74" w14:paraId="3AF3A906" w14:textId="77777777">
            <w:pPr>
              <w:pStyle w:val="TableParagraph"/>
              <w:spacing w:line="233" w:lineRule="exact"/>
              <w:ind w:left="107"/>
              <w:rPr>
                <w:rFonts w:ascii="Calibri" w:hAnsi="Calibri" w:cs="Calibri"/>
                <w:b/>
                <w:bCs/>
              </w:rPr>
            </w:pPr>
            <w:r w:rsidRPr="00F6338A">
              <w:rPr>
                <w:rFonts w:ascii="Calibri" w:hAnsi="Calibri" w:cs="Calibri"/>
                <w:b/>
                <w:bCs/>
              </w:rPr>
              <w:t>GEF Agency:</w:t>
            </w:r>
          </w:p>
        </w:tc>
        <w:tc>
          <w:tcPr>
            <w:tcW w:w="1340" w:type="pct"/>
          </w:tcPr>
          <w:p w:rsidRPr="00F6338A" w:rsidR="00093A74" w:rsidP="00A80D48" w:rsidRDefault="00093A74" w14:paraId="30A81AC1" w14:textId="77777777">
            <w:pPr>
              <w:pStyle w:val="TableParagraph"/>
              <w:spacing w:line="233" w:lineRule="exact"/>
              <w:ind w:left="107"/>
              <w:rPr>
                <w:rFonts w:ascii="Calibri" w:hAnsi="Calibri" w:cs="Calibri"/>
                <w:bCs/>
              </w:rPr>
            </w:pPr>
            <w:r w:rsidRPr="00F6338A">
              <w:rPr>
                <w:rFonts w:ascii="Calibri" w:hAnsi="Calibri" w:cs="Calibri"/>
                <w:bCs/>
              </w:rPr>
              <w:t>CI-GEF</w:t>
            </w:r>
          </w:p>
        </w:tc>
        <w:tc>
          <w:tcPr>
            <w:tcW w:w="1137" w:type="pct"/>
          </w:tcPr>
          <w:p w:rsidRPr="00F6338A" w:rsidR="00093A74" w:rsidP="00A80D48" w:rsidRDefault="00093A74" w14:paraId="3C173435" w14:textId="77777777">
            <w:pPr>
              <w:pStyle w:val="TableParagraph"/>
              <w:spacing w:line="233" w:lineRule="exact"/>
              <w:ind w:left="107"/>
              <w:rPr>
                <w:rFonts w:ascii="Calibri" w:hAnsi="Calibri" w:cs="Calibri"/>
                <w:b/>
                <w:bCs/>
              </w:rPr>
            </w:pPr>
            <w:r w:rsidRPr="00F6338A">
              <w:rPr>
                <w:rFonts w:ascii="Calibri" w:hAnsi="Calibri" w:cs="Calibri"/>
                <w:b/>
                <w:bCs/>
              </w:rPr>
              <w:t>GEF Agency Project ID:</w:t>
            </w:r>
          </w:p>
        </w:tc>
        <w:tc>
          <w:tcPr>
            <w:tcW w:w="1333" w:type="pct"/>
          </w:tcPr>
          <w:p w:rsidRPr="00F6338A" w:rsidR="00093A74" w:rsidP="00A80D48" w:rsidRDefault="00093A74" w14:paraId="613AA3C7" w14:textId="77777777">
            <w:pPr>
              <w:pStyle w:val="TableParagraph"/>
              <w:ind w:firstLine="39"/>
              <w:rPr>
                <w:rFonts w:ascii="Calibri" w:hAnsi="Calibri" w:cs="Calibri"/>
                <w:bCs/>
              </w:rPr>
            </w:pPr>
            <w:r w:rsidRPr="00F6338A">
              <w:rPr>
                <w:rFonts w:ascii="Calibri" w:hAnsi="Calibri" w:cs="Calibri"/>
                <w:bCs/>
              </w:rPr>
              <w:t>1144</w:t>
            </w:r>
          </w:p>
        </w:tc>
      </w:tr>
      <w:tr w:rsidRPr="00F6338A" w:rsidR="00093A74" w:rsidTr="00A80D48" w14:paraId="003B970D" w14:textId="77777777">
        <w:trPr>
          <w:trHeight w:val="126"/>
          <w:jc w:val="center"/>
        </w:trPr>
        <w:tc>
          <w:tcPr>
            <w:tcW w:w="1190" w:type="pct"/>
          </w:tcPr>
          <w:p w:rsidRPr="00F6338A" w:rsidR="00093A74" w:rsidP="00A80D48" w:rsidRDefault="00093A74" w14:paraId="0F8C493B" w14:textId="77777777">
            <w:pPr>
              <w:pStyle w:val="TableParagraph"/>
              <w:spacing w:before="1" w:line="232" w:lineRule="exact"/>
              <w:ind w:left="107"/>
              <w:rPr>
                <w:rFonts w:ascii="Calibri" w:hAnsi="Calibri" w:cs="Calibri"/>
                <w:b/>
              </w:rPr>
            </w:pPr>
            <w:r w:rsidRPr="00F6338A">
              <w:rPr>
                <w:rFonts w:ascii="Calibri" w:hAnsi="Calibri" w:cs="Calibri"/>
                <w:b/>
              </w:rPr>
              <w:t>GEF Focal Area (s):</w:t>
            </w:r>
          </w:p>
          <w:p w:rsidRPr="00F6338A" w:rsidR="00093A74" w:rsidP="00A80D48" w:rsidRDefault="00093A74" w14:paraId="13E21874" w14:textId="77777777">
            <w:pPr>
              <w:pStyle w:val="TableParagraph"/>
              <w:spacing w:before="1" w:line="232" w:lineRule="exact"/>
              <w:ind w:left="107"/>
              <w:rPr>
                <w:rFonts w:ascii="Calibri" w:hAnsi="Calibri" w:cs="Calibri"/>
                <w:b/>
              </w:rPr>
            </w:pPr>
          </w:p>
        </w:tc>
        <w:tc>
          <w:tcPr>
            <w:tcW w:w="1340" w:type="pct"/>
          </w:tcPr>
          <w:p w:rsidRPr="00F6338A" w:rsidR="00093A74" w:rsidP="00E3139F" w:rsidRDefault="00093A74" w14:paraId="63D0E092" w14:textId="77777777">
            <w:pPr>
              <w:rPr>
                <w:rFonts w:eastAsia="Times New Roman" w:cs="Calibri"/>
                <w:bCs/>
                <w:szCs w:val="22"/>
              </w:rPr>
            </w:pPr>
            <w:r w:rsidRPr="00F6338A">
              <w:rPr>
                <w:rFonts w:eastAsia="Times New Roman" w:cs="Calibri"/>
                <w:szCs w:val="22"/>
              </w:rPr>
              <w:t>Multi-focal Areas</w:t>
            </w:r>
          </w:p>
          <w:p w:rsidRPr="00F6338A" w:rsidR="00093A74" w:rsidP="00A80D48" w:rsidRDefault="00093A74" w14:paraId="5F443759" w14:textId="77777777">
            <w:pPr>
              <w:pStyle w:val="TableParagraph"/>
              <w:spacing w:line="233" w:lineRule="exact"/>
              <w:ind w:left="107"/>
              <w:rPr>
                <w:rFonts w:ascii="Calibri" w:hAnsi="Calibri" w:cs="Calibri"/>
                <w:b/>
              </w:rPr>
            </w:pPr>
          </w:p>
        </w:tc>
        <w:tc>
          <w:tcPr>
            <w:tcW w:w="1137" w:type="pct"/>
          </w:tcPr>
          <w:p w:rsidRPr="00F6338A" w:rsidR="00093A74" w:rsidP="00A80D48" w:rsidRDefault="00093A74" w14:paraId="570C4A44" w14:textId="77777777">
            <w:pPr>
              <w:pStyle w:val="TableParagraph"/>
              <w:spacing w:before="1" w:line="232" w:lineRule="exact"/>
              <w:ind w:left="107"/>
              <w:rPr>
                <w:rFonts w:ascii="Calibri" w:hAnsi="Calibri" w:cs="Calibri"/>
                <w:b/>
                <w:bCs/>
              </w:rPr>
            </w:pPr>
            <w:r w:rsidRPr="00F6338A">
              <w:rPr>
                <w:rFonts w:ascii="Calibri" w:hAnsi="Calibri" w:cs="Calibri"/>
                <w:b/>
                <w:bCs/>
              </w:rPr>
              <w:t>Geographic Scope:</w:t>
            </w:r>
          </w:p>
        </w:tc>
        <w:tc>
          <w:tcPr>
            <w:tcW w:w="1333" w:type="pct"/>
          </w:tcPr>
          <w:p w:rsidRPr="00F6338A" w:rsidR="00093A74" w:rsidP="00A80D48" w:rsidRDefault="00093A74" w14:paraId="0D89F2FD" w14:textId="77777777">
            <w:pPr>
              <w:pStyle w:val="TableParagraph"/>
              <w:spacing w:line="233" w:lineRule="exact"/>
              <w:ind w:left="107"/>
              <w:rPr>
                <w:rFonts w:ascii="Calibri" w:hAnsi="Calibri" w:cs="Calibri"/>
                <w:bCs/>
              </w:rPr>
            </w:pPr>
            <w:r w:rsidRPr="00F6338A">
              <w:rPr>
                <w:rFonts w:ascii="Calibri" w:hAnsi="Calibri" w:cs="Calibri"/>
                <w:bCs/>
              </w:rPr>
              <w:t xml:space="preserve">Northwest Liberia </w:t>
            </w:r>
          </w:p>
        </w:tc>
      </w:tr>
      <w:tr w:rsidRPr="00F6338A" w:rsidR="00093A74" w:rsidTr="00A80D48" w14:paraId="36B408CB" w14:textId="77777777">
        <w:trPr>
          <w:trHeight w:val="126"/>
          <w:jc w:val="center"/>
        </w:trPr>
        <w:tc>
          <w:tcPr>
            <w:tcW w:w="1190" w:type="pct"/>
          </w:tcPr>
          <w:p w:rsidRPr="00F6338A" w:rsidR="00093A74" w:rsidP="00A80D48" w:rsidRDefault="00093A74" w14:paraId="091E779C" w14:textId="77777777">
            <w:pPr>
              <w:pStyle w:val="TableParagraph"/>
              <w:spacing w:line="233" w:lineRule="exact"/>
              <w:ind w:left="107"/>
              <w:rPr>
                <w:rFonts w:ascii="Calibri" w:hAnsi="Calibri" w:cs="Calibri"/>
                <w:b/>
                <w:bCs/>
              </w:rPr>
            </w:pPr>
            <w:r w:rsidRPr="00F6338A">
              <w:rPr>
                <w:rFonts w:ascii="Calibri" w:hAnsi="Calibri" w:cs="Calibri"/>
                <w:b/>
                <w:bCs/>
              </w:rPr>
              <w:t xml:space="preserve">No of Beneficiaries </w:t>
            </w:r>
          </w:p>
        </w:tc>
        <w:tc>
          <w:tcPr>
            <w:tcW w:w="1340" w:type="pct"/>
          </w:tcPr>
          <w:p w:rsidRPr="00F6338A" w:rsidR="00093A74" w:rsidP="00A80D48" w:rsidRDefault="00093A74" w14:paraId="70DF63C0" w14:textId="2D5D816A">
            <w:pPr>
              <w:pStyle w:val="TableParagraph"/>
              <w:rPr>
                <w:rFonts w:ascii="Calibri" w:hAnsi="Calibri" w:cs="Calibri"/>
                <w:bCs/>
              </w:rPr>
            </w:pPr>
            <w:r w:rsidRPr="00F6338A">
              <w:rPr>
                <w:rFonts w:ascii="Calibri" w:hAnsi="Calibri" w:cs="Calibri"/>
                <w:bCs/>
              </w:rPr>
              <w:t>30,0</w:t>
            </w:r>
            <w:r w:rsidRPr="00F6338A" w:rsidR="00E3139F">
              <w:rPr>
                <w:rFonts w:ascii="Calibri" w:hAnsi="Calibri" w:cs="Calibri"/>
                <w:bCs/>
              </w:rPr>
              <w:t>2</w:t>
            </w:r>
            <w:r w:rsidRPr="00F6338A">
              <w:rPr>
                <w:rFonts w:ascii="Calibri" w:hAnsi="Calibri" w:cs="Calibri"/>
                <w:bCs/>
              </w:rPr>
              <w:t>0</w:t>
            </w:r>
          </w:p>
        </w:tc>
        <w:tc>
          <w:tcPr>
            <w:tcW w:w="1137" w:type="pct"/>
          </w:tcPr>
          <w:p w:rsidRPr="00F6338A" w:rsidR="00093A74" w:rsidP="00A80D48" w:rsidRDefault="00093A74" w14:paraId="4502C14A" w14:textId="77777777">
            <w:pPr>
              <w:pStyle w:val="TableParagraph"/>
              <w:spacing w:line="233" w:lineRule="exact"/>
              <w:rPr>
                <w:rFonts w:ascii="Calibri" w:hAnsi="Calibri" w:cs="Calibri"/>
                <w:b/>
                <w:bCs/>
              </w:rPr>
            </w:pPr>
            <w:r w:rsidRPr="00F6338A">
              <w:rPr>
                <w:rFonts w:ascii="Calibri" w:hAnsi="Calibri" w:cs="Calibri"/>
                <w:b/>
                <w:bCs/>
              </w:rPr>
              <w:t>Primary intervention sites</w:t>
            </w:r>
          </w:p>
        </w:tc>
        <w:tc>
          <w:tcPr>
            <w:tcW w:w="1333" w:type="pct"/>
          </w:tcPr>
          <w:p w:rsidRPr="00F6338A" w:rsidR="00093A74" w:rsidP="00A80D48" w:rsidRDefault="00093A74" w14:paraId="15BE0AE1" w14:textId="77777777">
            <w:pPr>
              <w:pStyle w:val="TableParagraph"/>
              <w:rPr>
                <w:rFonts w:ascii="Calibri" w:hAnsi="Calibri" w:cs="Calibri"/>
                <w:bCs/>
              </w:rPr>
            </w:pPr>
            <w:r w:rsidRPr="00F6338A">
              <w:rPr>
                <w:rFonts w:ascii="Calibri" w:hAnsi="Calibri" w:cs="Calibri"/>
                <w:bCs/>
              </w:rPr>
              <w:t xml:space="preserve"> Grand Cape Mount, Lofa and Gbarpolu Counties</w:t>
            </w:r>
          </w:p>
        </w:tc>
      </w:tr>
    </w:tbl>
    <w:p w:rsidRPr="00F6338A" w:rsidR="00093A74" w:rsidP="00093A74" w:rsidRDefault="00093A74" w14:paraId="33C23049" w14:textId="77777777">
      <w:pPr>
        <w:rPr>
          <w:rFonts w:cstheme="minorHAnsi"/>
          <w:b/>
          <w:sz w:val="20"/>
          <w:szCs w:val="20"/>
        </w:rPr>
      </w:pPr>
    </w:p>
    <w:p w:rsidRPr="00F6338A" w:rsidR="00093A74" w:rsidP="00093A74" w:rsidRDefault="00093A74" w14:paraId="3BC32082"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5" w:hanging="4575"/>
        <w:rPr>
          <w:rFonts w:eastAsia="Times New Roman" w:cstheme="minorHAnsi"/>
          <w:color w:val="212121"/>
        </w:rPr>
      </w:pPr>
      <w:r w:rsidRPr="00F6338A">
        <w:rPr>
          <w:rFonts w:eastAsia="Times New Roman" w:cstheme="minorHAnsi"/>
          <w:b/>
          <w:color w:val="212121"/>
        </w:rPr>
        <w:t>PROCUREMENT REQUEST:</w:t>
      </w:r>
      <w:r w:rsidRPr="00F6338A">
        <w:rPr>
          <w:rFonts w:eastAsia="Times New Roman" w:cstheme="minorHAnsi"/>
          <w:color w:val="212121"/>
        </w:rPr>
        <w:t xml:space="preserve"> </w:t>
      </w:r>
    </w:p>
    <w:p w:rsidRPr="00F6338A" w:rsidR="00093A74" w:rsidP="00093A74" w:rsidRDefault="00093A74" w14:paraId="47C2F9B6"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5" w:hanging="4575"/>
        <w:rPr>
          <w:rFonts w:eastAsia="Times New Roman" w:cstheme="minorHAnsi"/>
          <w:b/>
          <w:bCs/>
          <w:color w:val="212121"/>
        </w:rPr>
      </w:pPr>
      <w:r w:rsidRPr="00F6338A">
        <w:rPr>
          <w:rFonts w:eastAsia="Times New Roman" w:cstheme="minorHAnsi"/>
          <w:bCs/>
          <w:color w:val="212121"/>
        </w:rPr>
        <w:t>Procurement of 2 Motorcycles</w:t>
      </w:r>
      <w:r w:rsidRPr="00F6338A">
        <w:rPr>
          <w:rFonts w:eastAsia="Times New Roman" w:cstheme="minorHAnsi"/>
          <w:b/>
          <w:bCs/>
          <w:color w:val="212121"/>
        </w:rPr>
        <w:t xml:space="preserve"> </w:t>
      </w:r>
    </w:p>
    <w:p w:rsidRPr="00F6338A" w:rsidR="00093A74" w:rsidP="00093A74" w:rsidRDefault="00093A74" w14:paraId="1DF296D5"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5" w:hanging="4575"/>
        <w:rPr>
          <w:rFonts w:eastAsia="Times New Roman" w:cstheme="minorHAnsi"/>
          <w:b/>
          <w:color w:val="212121"/>
        </w:rPr>
      </w:pPr>
    </w:p>
    <w:p w:rsidRPr="00F6338A" w:rsidR="00093A74" w:rsidP="00093A74" w:rsidRDefault="00093A74" w14:paraId="7E912970"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hanging="2160"/>
        <w:rPr>
          <w:rFonts w:eastAsia="Times New Roman" w:cstheme="minorHAnsi"/>
          <w:bCs/>
          <w:color w:val="212121"/>
        </w:rPr>
      </w:pPr>
      <w:r w:rsidRPr="00F6338A">
        <w:rPr>
          <w:rFonts w:eastAsia="Times New Roman" w:cstheme="minorHAnsi"/>
          <w:b/>
          <w:color w:val="212121"/>
        </w:rPr>
        <w:t>PURPOSE:</w:t>
      </w:r>
      <w:r w:rsidRPr="00F6338A">
        <w:rPr>
          <w:rFonts w:eastAsia="Times New Roman" w:cstheme="minorHAnsi"/>
          <w:bCs/>
          <w:color w:val="212121"/>
        </w:rPr>
        <w:t xml:space="preserve"> </w:t>
      </w:r>
    </w:p>
    <w:p w:rsidRPr="00F6338A" w:rsidR="00093A74" w:rsidP="0E443641" w:rsidRDefault="03CC0590" w14:paraId="0EABDFC8" w14:textId="6B4EDA0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Bidi"/>
          <w:color w:val="212121"/>
          <w:lang w:val="en-CA"/>
        </w:rPr>
      </w:pPr>
      <w:r w:rsidRPr="00F6338A">
        <w:rPr>
          <w:rFonts w:eastAsia="Times New Roman" w:cstheme="minorBidi"/>
          <w:color w:val="212121"/>
        </w:rPr>
        <w:t>To purchase 2 Motorcycles to support sub-grantees team transportation/mobilization in project delivery/implementation.  </w:t>
      </w:r>
    </w:p>
    <w:p w:rsidRPr="00F6338A" w:rsidR="00093A74" w:rsidP="0E443641" w:rsidRDefault="00093A74" w14:paraId="04AC619C" w14:textId="0F64CBD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Bidi"/>
          <w:color w:val="212121"/>
          <w:lang w:val="en-CA"/>
        </w:rPr>
      </w:pPr>
    </w:p>
    <w:p w:rsidRPr="00F6338A" w:rsidR="00093A74" w:rsidP="00093A74" w:rsidRDefault="00093A74" w14:paraId="642945AF"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color w:val="212121"/>
        </w:rPr>
      </w:pPr>
      <w:r w:rsidRPr="00F6338A">
        <w:rPr>
          <w:rFonts w:eastAsia="Times New Roman" w:cstheme="minorHAnsi"/>
          <w:b/>
          <w:color w:val="212121"/>
        </w:rPr>
        <w:t>BUDGET ALLOCATION:</w:t>
      </w:r>
    </w:p>
    <w:p w:rsidRPr="00F6338A" w:rsidR="00093A74" w:rsidP="00093A74" w:rsidRDefault="00093A74" w14:paraId="1E632444"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color w:val="212121"/>
        </w:rPr>
      </w:pPr>
      <w:r w:rsidRPr="00F6338A">
        <w:rPr>
          <w:rFonts w:eastAsia="Times New Roman" w:cstheme="minorHAnsi"/>
          <w:bCs/>
          <w:color w:val="212121"/>
        </w:rPr>
        <w:t>4,000 USD per Motorcycle</w:t>
      </w:r>
    </w:p>
    <w:p w:rsidRPr="00F6338A" w:rsidR="00093A74" w:rsidP="00093A74" w:rsidRDefault="00093A74" w14:paraId="5C730870"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
          <w:color w:val="212121"/>
        </w:rPr>
      </w:pPr>
      <w:r w:rsidRPr="00F6338A">
        <w:rPr>
          <w:rFonts w:eastAsia="Times New Roman" w:cstheme="minorHAnsi"/>
          <w:bCs/>
          <w:color w:val="212121"/>
        </w:rPr>
        <w:t>8,000 USD in total for the purchase of 2</w:t>
      </w:r>
      <w:r w:rsidRPr="00F6338A">
        <w:rPr>
          <w:rFonts w:eastAsia="Times New Roman" w:cstheme="minorHAnsi"/>
          <w:b/>
          <w:color w:val="212121"/>
        </w:rPr>
        <w:tab/>
      </w:r>
      <w:r w:rsidRPr="00F6338A">
        <w:rPr>
          <w:rFonts w:eastAsia="Times New Roman" w:cstheme="minorHAnsi"/>
          <w:b/>
          <w:color w:val="212121"/>
        </w:rPr>
        <w:tab/>
      </w:r>
    </w:p>
    <w:p w:rsidRPr="00F6338A" w:rsidR="00093A74" w:rsidP="00093A74" w:rsidRDefault="00093A74" w14:paraId="44179252"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
          <w:color w:val="212121"/>
        </w:rPr>
      </w:pPr>
      <w:r w:rsidRPr="00F6338A">
        <w:rPr>
          <w:rFonts w:eastAsia="Times New Roman" w:cstheme="minorHAnsi"/>
          <w:b/>
          <w:color w:val="212121"/>
        </w:rPr>
        <w:tab/>
      </w:r>
      <w:r w:rsidRPr="00F6338A">
        <w:rPr>
          <w:rFonts w:eastAsia="Times New Roman" w:cstheme="minorHAnsi"/>
          <w:b/>
          <w:color w:val="212121"/>
        </w:rPr>
        <w:tab/>
      </w:r>
      <w:r w:rsidRPr="00F6338A">
        <w:rPr>
          <w:rFonts w:eastAsia="Times New Roman" w:cstheme="minorHAnsi"/>
          <w:b/>
          <w:color w:val="212121"/>
        </w:rPr>
        <w:tab/>
      </w:r>
      <w:r w:rsidRPr="00F6338A">
        <w:rPr>
          <w:rFonts w:eastAsia="Times New Roman" w:cstheme="minorHAnsi"/>
          <w:b/>
          <w:color w:val="212121"/>
        </w:rPr>
        <w:tab/>
      </w:r>
      <w:r w:rsidRPr="00F6338A">
        <w:rPr>
          <w:rFonts w:eastAsia="Times New Roman" w:cstheme="minorHAnsi"/>
          <w:b/>
          <w:color w:val="212121"/>
        </w:rPr>
        <w:tab/>
      </w:r>
    </w:p>
    <w:p w:rsidRPr="00F6338A" w:rsidR="00093A74" w:rsidP="00093A74" w:rsidRDefault="00093A74" w14:paraId="57552144"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
          <w:color w:val="212121"/>
        </w:rPr>
      </w:pPr>
      <w:r w:rsidRPr="00F6338A">
        <w:rPr>
          <w:rFonts w:eastAsia="Times New Roman" w:cstheme="minorHAnsi"/>
          <w:b/>
          <w:color w:val="212121"/>
        </w:rPr>
        <w:t xml:space="preserve">CUSTODIAN: </w:t>
      </w:r>
      <w:r w:rsidRPr="00F6338A">
        <w:rPr>
          <w:rFonts w:eastAsia="Times New Roman" w:cstheme="minorHAnsi"/>
          <w:bCs/>
          <w:color w:val="212121"/>
        </w:rPr>
        <w:t>The Nature Compact (TNC) and Partners in Development (PADEV)</w:t>
      </w:r>
      <w:r w:rsidRPr="00F6338A">
        <w:rPr>
          <w:rFonts w:eastAsia="Times New Roman" w:cstheme="minorHAnsi"/>
          <w:b/>
          <w:color w:val="212121"/>
        </w:rPr>
        <w:tab/>
      </w:r>
      <w:r w:rsidRPr="00F6338A">
        <w:rPr>
          <w:rFonts w:eastAsia="Times New Roman" w:cstheme="minorHAnsi"/>
          <w:b/>
          <w:color w:val="212121"/>
        </w:rPr>
        <w:tab/>
      </w:r>
    </w:p>
    <w:p w:rsidRPr="00F6338A" w:rsidR="00093A74" w:rsidP="00093A74" w:rsidRDefault="00093A74" w14:paraId="77EA007F"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
          <w:color w:val="212121"/>
        </w:rPr>
      </w:pPr>
      <w:r w:rsidRPr="00F6338A">
        <w:rPr>
          <w:rFonts w:eastAsia="Times New Roman" w:cstheme="minorHAnsi"/>
          <w:b/>
          <w:color w:val="212121"/>
        </w:rPr>
        <w:t>USERS:</w:t>
      </w:r>
      <w:r w:rsidRPr="00F6338A">
        <w:rPr>
          <w:rFonts w:eastAsia="Times New Roman" w:cstheme="minorHAnsi"/>
          <w:bCs/>
          <w:color w:val="212121"/>
        </w:rPr>
        <w:t xml:space="preserve"> </w:t>
      </w:r>
      <w:r w:rsidRPr="00F6338A">
        <w:rPr>
          <w:rFonts w:eastAsia="Times New Roman" w:cstheme="minorHAnsi"/>
          <w:color w:val="212121"/>
        </w:rPr>
        <w:t>Project Staff</w:t>
      </w:r>
    </w:p>
    <w:p w:rsidRPr="00F6338A" w:rsidR="00093A74" w:rsidP="00093A74" w:rsidRDefault="00093A74" w14:paraId="6721FD53"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
          <w:color w:val="212121"/>
        </w:rPr>
      </w:pPr>
    </w:p>
    <w:p w:rsidRPr="00F6338A" w:rsidR="00093A74" w:rsidP="00093A74" w:rsidRDefault="00093A74" w14:paraId="1E00364A"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color w:val="212121"/>
        </w:rPr>
      </w:pPr>
      <w:r w:rsidRPr="00F6338A">
        <w:rPr>
          <w:rFonts w:eastAsia="Times New Roman" w:cstheme="minorHAnsi"/>
          <w:b/>
          <w:color w:val="212121"/>
        </w:rPr>
        <w:t>RELATION TO PROJECT OUTPUTS (Low, Medium, High):</w:t>
      </w:r>
      <w:r w:rsidRPr="00F6338A">
        <w:rPr>
          <w:rFonts w:eastAsia="Times New Roman" w:cstheme="minorHAnsi"/>
          <w:bCs/>
          <w:color w:val="212121"/>
        </w:rPr>
        <w:t xml:space="preserve"> </w:t>
      </w:r>
    </w:p>
    <w:p w:rsidRPr="00F6338A" w:rsidR="00093A74" w:rsidP="00093A74" w:rsidRDefault="00093A74" w14:paraId="092F8642"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212121"/>
        </w:rPr>
      </w:pPr>
      <w:r w:rsidRPr="00F6338A">
        <w:rPr>
          <w:rFonts w:eastAsia="Times New Roman" w:cstheme="minorHAnsi"/>
          <w:color w:val="212121"/>
        </w:rPr>
        <w:t>High relation to project outputs</w:t>
      </w:r>
    </w:p>
    <w:p w:rsidRPr="00F6338A" w:rsidR="00093A74" w:rsidP="00093A74" w:rsidRDefault="00093A74" w14:paraId="7F3E4F7D"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
          <w:color w:val="212121"/>
        </w:rPr>
      </w:pPr>
      <w:r w:rsidRPr="00F6338A">
        <w:rPr>
          <w:rFonts w:eastAsia="Times New Roman" w:cstheme="minorHAnsi"/>
          <w:b/>
          <w:color w:val="212121"/>
        </w:rPr>
        <w:tab/>
      </w:r>
    </w:p>
    <w:p w:rsidRPr="00F6338A" w:rsidR="00093A74" w:rsidP="00093A74" w:rsidRDefault="00093A74" w14:paraId="147C737C"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
          <w:color w:val="212121"/>
        </w:rPr>
      </w:pPr>
      <w:r w:rsidRPr="00F6338A">
        <w:rPr>
          <w:rFonts w:eastAsia="Times New Roman" w:cstheme="minorHAnsi"/>
          <w:b/>
          <w:color w:val="212121"/>
        </w:rPr>
        <w:t>JUSTIFICATION</w:t>
      </w:r>
    </w:p>
    <w:p w:rsidRPr="00F6338A" w:rsidR="77C307C3" w:rsidP="0E443641" w:rsidRDefault="77C307C3" w14:paraId="146534E8" w14:textId="73CCC664">
      <w:pPr>
        <w:spacing w:before="240" w:after="240"/>
        <w:rPr>
          <w:rFonts w:eastAsia="Calibri" w:cs="Calibri"/>
          <w:szCs w:val="22"/>
        </w:rPr>
      </w:pPr>
      <w:r w:rsidRPr="00F6338A">
        <w:rPr>
          <w:rFonts w:eastAsia="Calibri" w:cs="Calibri"/>
          <w:szCs w:val="22"/>
        </w:rPr>
        <w:t>We are requesting the purchase of two motorcycles for the Partners (PADEV &amp; TNC) under the CI-GEF project to support project activities. Each of the partners—SCNL, PADEV, and TNC—faces significant transportation challenges that necessitate this purchase. SCNL's motorbikes are currently allocated to other projects and cannot be shared. PADEV operates with secondhand, heavily used motorbikes that require frequent repairs due to the rough terrain they have endured, while TNC's fleet in the Northwest is experiencing major mechanical problems. These issues make it difficult for staff to access key project sites efficiently.</w:t>
      </w:r>
    </w:p>
    <w:p w:rsidRPr="00F6338A" w:rsidR="77C307C3" w:rsidP="002E755A" w:rsidRDefault="77C307C3" w14:paraId="4CF71D15" w14:textId="20E0023E">
      <w:pPr>
        <w:spacing w:before="240" w:after="240"/>
        <w:jc w:val="both"/>
        <w:rPr>
          <w:rFonts w:eastAsia="Calibri" w:cs="Calibri"/>
          <w:szCs w:val="22"/>
        </w:rPr>
      </w:pPr>
      <w:r w:rsidRPr="00F6338A">
        <w:rPr>
          <w:rFonts w:eastAsia="Calibri" w:cs="Calibri"/>
          <w:szCs w:val="22"/>
        </w:rPr>
        <w:t>The project's geographical landscape is situated in remote forest areas where vehicles are often unsuitable for navigation. In many cases, motorcycles are the only reliable means of transport, especially where roads are impassable by car. The procurement of motorbikes will provide the</w:t>
      </w:r>
      <w:r w:rsidRPr="00F6338A" w:rsidR="1C43BF11">
        <w:rPr>
          <w:rFonts w:eastAsia="Calibri" w:cs="Calibri"/>
          <w:szCs w:val="22"/>
        </w:rPr>
        <w:t xml:space="preserve"> partner’s</w:t>
      </w:r>
      <w:r w:rsidRPr="00F6338A">
        <w:rPr>
          <w:rFonts w:eastAsia="Calibri" w:cs="Calibri"/>
          <w:szCs w:val="22"/>
        </w:rPr>
        <w:t xml:space="preserve"> project team with greater mobility, flexibility, and independence, eliminating reliance on commercial motorbikes, which are not always available and can be costly.</w:t>
      </w:r>
    </w:p>
    <w:p w:rsidRPr="00F6338A" w:rsidR="77C307C3" w:rsidP="002E755A" w:rsidRDefault="77C307C3" w14:paraId="3482204A" w14:textId="00C98E22">
      <w:pPr>
        <w:spacing w:before="240" w:after="240"/>
        <w:jc w:val="both"/>
        <w:rPr>
          <w:rFonts w:eastAsia="Calibri" w:cs="Calibri"/>
          <w:szCs w:val="22"/>
        </w:rPr>
      </w:pPr>
      <w:r w:rsidRPr="00F6338A">
        <w:rPr>
          <w:rFonts w:eastAsia="Calibri" w:cs="Calibri"/>
          <w:szCs w:val="22"/>
        </w:rPr>
        <w:t>Furthermore, having dedicated motorbikes will ensure the team travels safely, with proper equipment, reducing risks associated with unreliable commercial options. As some remote communities are crucial to the project's success, the purchase of motorbikes will enable staff to reach these areas in a timely and efficient manner.</w:t>
      </w:r>
    </w:p>
    <w:p w:rsidRPr="00F6338A" w:rsidR="77C307C3" w:rsidP="002E755A" w:rsidRDefault="77C307C3" w14:paraId="26B1566D" w14:textId="06EDDCE6">
      <w:pPr>
        <w:spacing w:before="240" w:after="240"/>
        <w:jc w:val="both"/>
        <w:rPr>
          <w:rFonts w:eastAsia="Calibri" w:cs="Calibri"/>
          <w:szCs w:val="22"/>
        </w:rPr>
      </w:pPr>
      <w:r w:rsidRPr="00F6338A">
        <w:rPr>
          <w:rFonts w:eastAsia="Calibri" w:cs="Calibri"/>
          <w:szCs w:val="22"/>
        </w:rPr>
        <w:t>Given the rugged landscape, transportation challenges, and the strategic importance of remote communities to the project outcomes, the investment in motorbikes is essential to ensure the effective and timely execution of activities in the Gola landscape.</w:t>
      </w:r>
    </w:p>
    <w:p w:rsidRPr="00F6338A" w:rsidR="0E3A0AF1" w:rsidP="0E443641" w:rsidRDefault="0E3A0AF1" w14:paraId="09F1A54F" w14:textId="54EF354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Bidi"/>
          <w:color w:val="212121"/>
        </w:rPr>
      </w:pPr>
      <w:r w:rsidRPr="00F6338A">
        <w:rPr>
          <w:rFonts w:eastAsia="Times New Roman" w:cstheme="minorBidi"/>
          <w:color w:val="212121"/>
        </w:rPr>
        <w:t>Vehicle fleet from partners</w:t>
      </w:r>
      <w:r w:rsidRPr="00F6338A" w:rsidR="77C307C3">
        <w:rPr>
          <w:rFonts w:eastAsia="Times New Roman" w:cstheme="minorBidi"/>
          <w:color w:val="212121"/>
        </w:rPr>
        <w:t>:</w:t>
      </w:r>
    </w:p>
    <w:p w:rsidRPr="00F6338A" w:rsidR="0E443641" w:rsidP="0E443641" w:rsidRDefault="0E443641" w14:paraId="4D04ACBF" w14:textId="1FB1317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Bidi"/>
          <w:color w:val="212121"/>
        </w:rPr>
      </w:pPr>
    </w:p>
    <w:tbl>
      <w:tblPr>
        <w:tblStyle w:val="GridTable3-Accent1"/>
        <w:tblW w:w="0" w:type="auto"/>
        <w:tblLayout w:type="fixed"/>
        <w:tblLook w:val="04A0" w:firstRow="1" w:lastRow="0" w:firstColumn="1" w:lastColumn="0" w:noHBand="0" w:noVBand="1"/>
      </w:tblPr>
      <w:tblGrid>
        <w:gridCol w:w="2370"/>
        <w:gridCol w:w="2370"/>
        <w:gridCol w:w="2370"/>
        <w:gridCol w:w="2370"/>
      </w:tblGrid>
      <w:tr w:rsidRPr="00F6338A" w:rsidR="0E443641" w:rsidTr="002E755A" w14:paraId="66A8FE63"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370" w:type="dxa"/>
          </w:tcPr>
          <w:p w:rsidRPr="00F6338A" w:rsidR="5564A7F2" w:rsidP="0E443641" w:rsidRDefault="5564A7F2" w14:paraId="4A25914F" w14:textId="18FBCE69">
            <w:pPr>
              <w:jc w:val="center"/>
              <w:rPr>
                <w:b w:val="0"/>
                <w:bCs w:val="0"/>
              </w:rPr>
            </w:pPr>
            <w:r w:rsidRPr="00F6338A">
              <w:t>P</w:t>
            </w:r>
            <w:r w:rsidRPr="00F6338A" w:rsidR="0E443641">
              <w:t>artner</w:t>
            </w:r>
          </w:p>
        </w:tc>
        <w:tc>
          <w:tcPr>
            <w:tcW w:w="2370" w:type="dxa"/>
          </w:tcPr>
          <w:p w:rsidRPr="00F6338A" w:rsidR="0E443641" w:rsidP="0E443641" w:rsidRDefault="0E443641" w14:paraId="47B9643F" w14:textId="64D1E95D">
            <w:pPr>
              <w:jc w:val="center"/>
              <w:cnfStyle w:val="100000000000" w:firstRow="1" w:lastRow="0" w:firstColumn="0" w:lastColumn="0" w:oddVBand="0" w:evenVBand="0" w:oddHBand="0" w:evenHBand="0" w:firstRowFirstColumn="0" w:firstRowLastColumn="0" w:lastRowFirstColumn="0" w:lastRowLastColumn="0"/>
              <w:rPr>
                <w:b w:val="0"/>
                <w:bCs w:val="0"/>
              </w:rPr>
            </w:pPr>
            <w:r w:rsidRPr="00F6338A">
              <w:t>Current Vehicle Fleet</w:t>
            </w:r>
          </w:p>
        </w:tc>
        <w:tc>
          <w:tcPr>
            <w:tcW w:w="2370" w:type="dxa"/>
          </w:tcPr>
          <w:p w:rsidRPr="00F6338A" w:rsidR="0E443641" w:rsidP="0E443641" w:rsidRDefault="0E443641" w14:paraId="1198CCD7" w14:textId="166DF957">
            <w:pPr>
              <w:jc w:val="center"/>
              <w:cnfStyle w:val="100000000000" w:firstRow="1" w:lastRow="0" w:firstColumn="0" w:lastColumn="0" w:oddVBand="0" w:evenVBand="0" w:oddHBand="0" w:evenHBand="0" w:firstRowFirstColumn="0" w:firstRowLastColumn="0" w:lastRowFirstColumn="0" w:lastRowLastColumn="0"/>
              <w:rPr>
                <w:b w:val="0"/>
                <w:bCs w:val="0"/>
              </w:rPr>
            </w:pPr>
            <w:r w:rsidRPr="00F6338A">
              <w:t>Vehicle Assignment</w:t>
            </w:r>
          </w:p>
        </w:tc>
        <w:tc>
          <w:tcPr>
            <w:tcW w:w="2370" w:type="dxa"/>
          </w:tcPr>
          <w:p w:rsidRPr="00F6338A" w:rsidR="0E443641" w:rsidP="0E443641" w:rsidRDefault="0E443641" w14:paraId="4EAF4FC7" w14:textId="0F3B1E62">
            <w:pPr>
              <w:jc w:val="center"/>
              <w:cnfStyle w:val="100000000000" w:firstRow="1" w:lastRow="0" w:firstColumn="0" w:lastColumn="0" w:oddVBand="0" w:evenVBand="0" w:oddHBand="0" w:evenHBand="0" w:firstRowFirstColumn="0" w:firstRowLastColumn="0" w:lastRowFirstColumn="0" w:lastRowLastColumn="0"/>
              <w:rPr>
                <w:b w:val="0"/>
                <w:bCs w:val="0"/>
              </w:rPr>
            </w:pPr>
            <w:r w:rsidRPr="00F6338A">
              <w:t>Vehicle Status</w:t>
            </w:r>
          </w:p>
        </w:tc>
      </w:tr>
      <w:tr w:rsidRPr="00F6338A" w:rsidR="0E443641" w:rsidTr="002E755A" w14:paraId="3410560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0" w:type="dxa"/>
          </w:tcPr>
          <w:p w:rsidRPr="00F6338A" w:rsidR="0E443641" w:rsidP="0E443641" w:rsidRDefault="0E443641" w14:paraId="122A6A7B" w14:textId="0CF2D9C1">
            <w:pPr>
              <w:rPr>
                <w:b/>
                <w:bCs/>
              </w:rPr>
            </w:pPr>
            <w:r w:rsidRPr="00F6338A">
              <w:rPr>
                <w:b/>
                <w:bCs/>
              </w:rPr>
              <w:t>SCNL</w:t>
            </w:r>
            <w:r w:rsidRPr="00F6338A" w:rsidR="4A68FBD7">
              <w:rPr>
                <w:b/>
                <w:bCs/>
              </w:rPr>
              <w:t>*</w:t>
            </w:r>
          </w:p>
        </w:tc>
        <w:tc>
          <w:tcPr>
            <w:tcW w:w="2370" w:type="dxa"/>
          </w:tcPr>
          <w:p w:rsidRPr="00F6338A" w:rsidR="0E443641" w:rsidP="0E443641" w:rsidRDefault="0E443641" w14:paraId="7021A817" w14:textId="54E36108">
            <w:pPr>
              <w:cnfStyle w:val="000000100000" w:firstRow="0" w:lastRow="0" w:firstColumn="0" w:lastColumn="0" w:oddVBand="0" w:evenVBand="0" w:oddHBand="1" w:evenHBand="0" w:firstRowFirstColumn="0" w:firstRowLastColumn="0" w:lastRowFirstColumn="0" w:lastRowLastColumn="0"/>
            </w:pPr>
            <w:r w:rsidRPr="00F6338A">
              <w:t>3 motorbikes</w:t>
            </w:r>
          </w:p>
        </w:tc>
        <w:tc>
          <w:tcPr>
            <w:tcW w:w="2370" w:type="dxa"/>
          </w:tcPr>
          <w:p w:rsidRPr="00F6338A" w:rsidR="0E443641" w:rsidP="0E443641" w:rsidRDefault="0E443641" w14:paraId="10580612" w14:textId="51C38953">
            <w:pPr>
              <w:cnfStyle w:val="000000100000" w:firstRow="0" w:lastRow="0" w:firstColumn="0" w:lastColumn="0" w:oddVBand="0" w:evenVBand="0" w:oddHBand="1" w:evenHBand="0" w:firstRowFirstColumn="0" w:firstRowLastColumn="0" w:lastRowFirstColumn="0" w:lastRowLastColumn="0"/>
            </w:pPr>
            <w:r w:rsidRPr="00F6338A">
              <w:t>Used by other projects, cannot be shared</w:t>
            </w:r>
          </w:p>
        </w:tc>
        <w:tc>
          <w:tcPr>
            <w:tcW w:w="2370" w:type="dxa"/>
          </w:tcPr>
          <w:p w:rsidRPr="00F6338A" w:rsidR="0E443641" w:rsidP="0E443641" w:rsidRDefault="0E443641" w14:paraId="6FFD9BD8" w14:textId="555A0C1C">
            <w:pPr>
              <w:cnfStyle w:val="000000100000" w:firstRow="0" w:lastRow="0" w:firstColumn="0" w:lastColumn="0" w:oddVBand="0" w:evenVBand="0" w:oddHBand="1" w:evenHBand="0" w:firstRowFirstColumn="0" w:firstRowLastColumn="0" w:lastRowFirstColumn="0" w:lastRowLastColumn="0"/>
            </w:pPr>
            <w:r w:rsidRPr="00F6338A">
              <w:t>Motorbikes have a life cycle of 2 years, need repairs</w:t>
            </w:r>
          </w:p>
        </w:tc>
      </w:tr>
      <w:tr w:rsidRPr="00F6338A" w:rsidR="0E443641" w:rsidTr="002E755A" w14:paraId="20CFC6E5" w14:textId="77777777">
        <w:trPr>
          <w:trHeight w:val="300"/>
        </w:trPr>
        <w:tc>
          <w:tcPr>
            <w:cnfStyle w:val="001000000000" w:firstRow="0" w:lastRow="0" w:firstColumn="1" w:lastColumn="0" w:oddVBand="0" w:evenVBand="0" w:oddHBand="0" w:evenHBand="0" w:firstRowFirstColumn="0" w:firstRowLastColumn="0" w:lastRowFirstColumn="0" w:lastRowLastColumn="0"/>
            <w:tcW w:w="2370" w:type="dxa"/>
          </w:tcPr>
          <w:p w:rsidRPr="00F6338A" w:rsidR="0E443641" w:rsidP="0E443641" w:rsidRDefault="0E443641" w14:paraId="6F4B867D" w14:textId="5D9FDFE8">
            <w:pPr>
              <w:rPr>
                <w:b/>
                <w:bCs/>
              </w:rPr>
            </w:pPr>
            <w:r w:rsidRPr="00F6338A">
              <w:rPr>
                <w:b/>
                <w:bCs/>
              </w:rPr>
              <w:t>PADEV</w:t>
            </w:r>
          </w:p>
        </w:tc>
        <w:tc>
          <w:tcPr>
            <w:tcW w:w="2370" w:type="dxa"/>
          </w:tcPr>
          <w:p w:rsidRPr="00F6338A" w:rsidR="0E443641" w:rsidP="0E443641" w:rsidRDefault="0E443641" w14:paraId="729AB471" w14:textId="22A320A3">
            <w:pPr>
              <w:cnfStyle w:val="000000000000" w:firstRow="0" w:lastRow="0" w:firstColumn="0" w:lastColumn="0" w:oddVBand="0" w:evenVBand="0" w:oddHBand="0" w:evenHBand="0" w:firstRowFirstColumn="0" w:firstRowLastColumn="0" w:lastRowFirstColumn="0" w:lastRowLastColumn="0"/>
            </w:pPr>
            <w:r w:rsidRPr="00F6338A">
              <w:t>2 Yamaha off-road motorbikes</w:t>
            </w:r>
          </w:p>
        </w:tc>
        <w:tc>
          <w:tcPr>
            <w:tcW w:w="2370" w:type="dxa"/>
          </w:tcPr>
          <w:p w:rsidRPr="00F6338A" w:rsidR="0E443641" w:rsidP="0E443641" w:rsidRDefault="0E443641" w14:paraId="1DEC4579" w14:textId="5CC8F6A1">
            <w:pPr>
              <w:cnfStyle w:val="000000000000" w:firstRow="0" w:lastRow="0" w:firstColumn="0" w:lastColumn="0" w:oddVBand="0" w:evenVBand="0" w:oddHBand="0" w:evenHBand="0" w:firstRowFirstColumn="0" w:firstRowLastColumn="0" w:lastRowFirstColumn="0" w:lastRowLastColumn="0"/>
            </w:pPr>
            <w:r w:rsidRPr="00F6338A">
              <w:t>Project landscapes in the Northwest</w:t>
            </w:r>
          </w:p>
        </w:tc>
        <w:tc>
          <w:tcPr>
            <w:tcW w:w="2370" w:type="dxa"/>
          </w:tcPr>
          <w:p w:rsidRPr="00F6338A" w:rsidR="0E443641" w:rsidP="0E443641" w:rsidRDefault="0E443641" w14:paraId="63312695" w14:textId="6F59E42C">
            <w:pPr>
              <w:cnfStyle w:val="000000000000" w:firstRow="0" w:lastRow="0" w:firstColumn="0" w:lastColumn="0" w:oddVBand="0" w:evenVBand="0" w:oddHBand="0" w:evenHBand="0" w:firstRowFirstColumn="0" w:firstRowLastColumn="0" w:lastRowFirstColumn="0" w:lastRowLastColumn="0"/>
            </w:pPr>
            <w:r w:rsidRPr="00F6338A">
              <w:t>Functional but secondhand, used in rough terrain for years</w:t>
            </w:r>
          </w:p>
        </w:tc>
      </w:tr>
      <w:tr w:rsidRPr="00F6338A" w:rsidR="0E443641" w:rsidTr="002E755A" w14:paraId="0686ED2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0" w:type="dxa"/>
          </w:tcPr>
          <w:p w:rsidRPr="00F6338A" w:rsidR="0E443641" w:rsidP="0E443641" w:rsidRDefault="0E443641" w14:paraId="592B6114" w14:textId="576B7EEB">
            <w:pPr>
              <w:rPr>
                <w:b/>
                <w:bCs/>
              </w:rPr>
            </w:pPr>
            <w:r w:rsidRPr="00F6338A">
              <w:rPr>
                <w:b/>
                <w:bCs/>
              </w:rPr>
              <w:t>TNC</w:t>
            </w:r>
          </w:p>
        </w:tc>
        <w:tc>
          <w:tcPr>
            <w:tcW w:w="2370" w:type="dxa"/>
          </w:tcPr>
          <w:p w:rsidRPr="00F6338A" w:rsidR="0E443641" w:rsidP="0E443641" w:rsidRDefault="0E443641" w14:paraId="34D703CA" w14:textId="197803F0">
            <w:pPr>
              <w:cnfStyle w:val="000000100000" w:firstRow="0" w:lastRow="0" w:firstColumn="0" w:lastColumn="0" w:oddVBand="0" w:evenVBand="0" w:oddHBand="1" w:evenHBand="0" w:firstRowFirstColumn="0" w:firstRowLastColumn="0" w:lastRowFirstColumn="0" w:lastRowLastColumn="0"/>
            </w:pPr>
            <w:r w:rsidRPr="00F6338A">
              <w:t>4 motorbikes (2 Yamaha, 2 TVS Star)</w:t>
            </w:r>
          </w:p>
        </w:tc>
        <w:tc>
          <w:tcPr>
            <w:tcW w:w="2370" w:type="dxa"/>
          </w:tcPr>
          <w:p w:rsidRPr="00F6338A" w:rsidR="0E443641" w:rsidP="0E443641" w:rsidRDefault="0E443641" w14:paraId="532012AC" w14:textId="402A7C62">
            <w:pPr>
              <w:cnfStyle w:val="000000100000" w:firstRow="0" w:lastRow="0" w:firstColumn="0" w:lastColumn="0" w:oddVBand="0" w:evenVBand="0" w:oddHBand="1" w:evenHBand="0" w:firstRowFirstColumn="0" w:firstRowLastColumn="0" w:lastRowFirstColumn="0" w:lastRowLastColumn="0"/>
            </w:pPr>
            <w:r w:rsidRPr="00F6338A">
              <w:t>Assigned to different projects (PROBIO, CFMB)</w:t>
            </w:r>
          </w:p>
        </w:tc>
        <w:tc>
          <w:tcPr>
            <w:tcW w:w="2370" w:type="dxa"/>
          </w:tcPr>
          <w:p w:rsidRPr="00F6338A" w:rsidR="0E443641" w:rsidP="0E443641" w:rsidRDefault="0E443641" w14:paraId="17997665" w14:textId="360FDC17">
            <w:pPr>
              <w:cnfStyle w:val="000000100000" w:firstRow="0" w:lastRow="0" w:firstColumn="0" w:lastColumn="0" w:oddVBand="0" w:evenVBand="0" w:oddHBand="1" w:evenHBand="0" w:firstRowFirstColumn="0" w:firstRowLastColumn="0" w:lastRowFirstColumn="0" w:lastRowLastColumn="0"/>
            </w:pPr>
            <w:r w:rsidRPr="00F6338A">
              <w:t>2 motorbikes in the Northwest need major repairs</w:t>
            </w:r>
          </w:p>
        </w:tc>
      </w:tr>
    </w:tbl>
    <w:p w:rsidRPr="00F6338A" w:rsidR="0E443641" w:rsidP="0E443641" w:rsidRDefault="0E443641" w14:paraId="409EB118" w14:textId="5EAC30A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Bidi"/>
          <w:color w:val="212121"/>
        </w:rPr>
      </w:pPr>
    </w:p>
    <w:p w:rsidRPr="00F6338A" w:rsidR="00093A74" w:rsidP="0E443641" w:rsidRDefault="2CB1F6F6" w14:paraId="439100DF" w14:textId="2A22DA4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Bidi"/>
          <w:b/>
          <w:color w:val="212121"/>
        </w:rPr>
      </w:pPr>
      <w:r w:rsidRPr="00F6338A">
        <w:rPr>
          <w:rFonts w:eastAsia="Times New Roman" w:cstheme="minorBidi"/>
          <w:b/>
          <w:bCs/>
          <w:color w:val="212121"/>
        </w:rPr>
        <w:t>*</w:t>
      </w:r>
      <w:r w:rsidRPr="00F6338A" w:rsidR="7FDB424F">
        <w:rPr>
          <w:rFonts w:eastAsia="Times New Roman" w:cstheme="minorBidi"/>
          <w:b/>
          <w:bCs/>
          <w:color w:val="212121"/>
        </w:rPr>
        <w:t xml:space="preserve"> SCNL will provide the FOLUR Project vehicle as needed for PMU activities.</w:t>
      </w:r>
    </w:p>
    <w:p w:rsidRPr="00F6338A" w:rsidR="0E443641" w:rsidP="0E443641" w:rsidRDefault="0E443641" w14:paraId="7AAB532F" w14:textId="1D04210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Bidi"/>
          <w:b/>
          <w:bCs/>
          <w:color w:val="212121"/>
        </w:rPr>
      </w:pPr>
    </w:p>
    <w:p w:rsidRPr="00F6338A" w:rsidR="00093A74" w:rsidP="00093A74" w:rsidRDefault="00093A74" w14:paraId="2CDB3977"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
          <w:color w:val="212121"/>
          <w:lang w:val="en"/>
        </w:rPr>
      </w:pPr>
      <w:r w:rsidRPr="00F6338A">
        <w:rPr>
          <w:rFonts w:eastAsia="Times New Roman" w:cstheme="minorHAnsi"/>
          <w:b/>
          <w:color w:val="212121"/>
          <w:lang w:val="en"/>
        </w:rPr>
        <w:t>LANDSCAPE ACCESS</w:t>
      </w:r>
    </w:p>
    <w:p w:rsidRPr="00F6338A" w:rsidR="00093A74" w:rsidP="00093A74" w:rsidRDefault="00093A74" w14:paraId="71384486"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212121"/>
          <w:lang w:val="en"/>
        </w:rPr>
      </w:pPr>
    </w:p>
    <w:p w:rsidRPr="00F6338A" w:rsidR="00093A74" w:rsidP="00093A74" w:rsidRDefault="00093A74" w14:paraId="16A9AEA9"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
          <w:color w:val="212121"/>
          <w:lang w:val="en"/>
        </w:rPr>
      </w:pPr>
      <w:r w:rsidRPr="00F6338A">
        <w:rPr>
          <w:rFonts w:eastAsia="Times New Roman" w:cstheme="minorHAnsi"/>
          <w:b/>
          <w:color w:val="212121"/>
          <w:lang w:val="en"/>
        </w:rPr>
        <w:t>SECURITY</w:t>
      </w:r>
    </w:p>
    <w:p w:rsidRPr="00F6338A" w:rsidR="00093A74" w:rsidP="00093A74" w:rsidRDefault="00093A74" w14:paraId="069E451E"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
          <w:color w:val="212121"/>
        </w:rPr>
      </w:pPr>
    </w:p>
    <w:p w:rsidRPr="00F6338A" w:rsidR="00093A74" w:rsidP="00093A74" w:rsidRDefault="00093A74" w14:paraId="00CE3A76"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12121"/>
        </w:rPr>
      </w:pPr>
      <w:r w:rsidRPr="00F6338A">
        <w:rPr>
          <w:rFonts w:eastAsia="Times New Roman"/>
          <w:color w:val="212121"/>
        </w:rPr>
        <w:t>To follow standard motorcycle management policies (insurance coverage, driving authorization, safety and security equipment in-place, etc.) </w:t>
      </w:r>
    </w:p>
    <w:p w:rsidRPr="00F6338A" w:rsidR="00093A74" w:rsidP="00093A74" w:rsidRDefault="00093A74" w14:paraId="02A57AF1"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212121"/>
          <w:lang w:val="en"/>
        </w:rPr>
      </w:pPr>
    </w:p>
    <w:p w:rsidRPr="00F6338A" w:rsidR="00093A74" w:rsidP="00093A74" w:rsidRDefault="00093A74" w14:paraId="216A1A43"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
          <w:color w:val="212121"/>
          <w:lang w:val="en"/>
        </w:rPr>
      </w:pPr>
      <w:r w:rsidRPr="00F6338A">
        <w:rPr>
          <w:rFonts w:eastAsia="Times New Roman" w:cstheme="minorHAnsi"/>
          <w:b/>
          <w:color w:val="212121"/>
          <w:lang w:val="en"/>
        </w:rPr>
        <w:t>EFFICIENCY</w:t>
      </w:r>
    </w:p>
    <w:p w:rsidRPr="00F6338A" w:rsidR="00093A74" w:rsidP="00093A74" w:rsidRDefault="00093A74" w14:paraId="7E7E4FD7"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212121"/>
          <w:lang w:val="en"/>
        </w:rPr>
      </w:pPr>
    </w:p>
    <w:p w:rsidRPr="00F6338A" w:rsidR="00093A74" w:rsidP="00093A74" w:rsidRDefault="00093A74" w14:paraId="4EC9F84F"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212121"/>
          <w:lang w:val="en"/>
        </w:rPr>
      </w:pPr>
      <w:r w:rsidRPr="00F6338A">
        <w:rPr>
          <w:rFonts w:eastAsia="Times New Roman"/>
          <w:color w:val="212121"/>
          <w:lang w:val="en"/>
        </w:rPr>
        <w:t>Cost-effective for transportation to remote places in the field.</w:t>
      </w:r>
    </w:p>
    <w:p w:rsidRPr="00F6338A" w:rsidR="00093A74" w:rsidP="00093A74" w:rsidRDefault="00093A74" w14:paraId="3547C10C"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212121"/>
          <w:lang w:val="en"/>
        </w:rPr>
      </w:pPr>
    </w:p>
    <w:p w:rsidRPr="00F6338A" w:rsidR="00093A74" w:rsidP="00093A74" w:rsidRDefault="00093A74" w14:paraId="1CC5B4BD"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
          <w:color w:val="212121"/>
          <w:lang w:val="en"/>
        </w:rPr>
      </w:pPr>
      <w:r w:rsidRPr="00F6338A">
        <w:rPr>
          <w:rFonts w:eastAsia="Times New Roman" w:cstheme="minorHAnsi"/>
          <w:b/>
          <w:color w:val="212121"/>
          <w:lang w:val="en"/>
        </w:rPr>
        <w:t>FINANCIAL ANALYSIS</w:t>
      </w:r>
    </w:p>
    <w:p w:rsidRPr="00F6338A" w:rsidR="00093A74" w:rsidP="00093A74" w:rsidRDefault="00093A74" w14:paraId="67B38628"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color w:val="212121"/>
          <w:lang w:val="en"/>
        </w:rPr>
      </w:pPr>
    </w:p>
    <w:p w:rsidRPr="00F6338A" w:rsidR="00093A74" w:rsidP="00093A74" w:rsidRDefault="00093A74" w14:paraId="6D2EA204"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12121"/>
        </w:rPr>
      </w:pPr>
      <w:r w:rsidRPr="00F6338A">
        <w:rPr>
          <w:rFonts w:eastAsia="Times New Roman"/>
          <w:color w:val="212121"/>
        </w:rPr>
        <w:t>Cost of Purchasing Good Quality Motorcycles The cost of a good quality motorcycle in Liberia is approximately $4,000. Therefore, the cost of purchasing two motorcycles would be $8,000.</w:t>
      </w:r>
    </w:p>
    <w:p w:rsidRPr="00F6338A" w:rsidR="00093A74" w:rsidP="00093A74" w:rsidRDefault="00093A74" w14:paraId="310A6C77"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212121"/>
          <w:lang w:val="en"/>
        </w:rPr>
      </w:pPr>
    </w:p>
    <w:p w:rsidRPr="00F6338A" w:rsidR="00093A74" w:rsidP="00093A74" w:rsidRDefault="00093A74" w14:paraId="77EFD231"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12121"/>
        </w:rPr>
      </w:pPr>
      <w:r w:rsidRPr="00F6338A">
        <w:rPr>
          <w:rFonts w:eastAsia="Times New Roman"/>
          <w:color w:val="212121"/>
        </w:rPr>
        <w:t>Cost of Renting Motorcycles The average daily rental cost for a motorcycle in Liberia is around $20. If we consider a project duration of one year, the total rental cost for two motorcycles would be $16,600. Since the duration of the project is 5 years, is better to buy the motorcycles.</w:t>
      </w:r>
    </w:p>
    <w:p w:rsidRPr="00F6338A" w:rsidR="00093A74" w:rsidP="00093A74" w:rsidRDefault="00093A74" w14:paraId="465F8E26"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212121"/>
        </w:rPr>
      </w:pPr>
    </w:p>
    <w:p w:rsidRPr="00F6338A" w:rsidR="00093A74" w:rsidP="00093A74" w:rsidRDefault="00093A74" w14:paraId="5ADD1474" w14:textId="4C30863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12121"/>
        </w:rPr>
      </w:pPr>
      <w:r w:rsidRPr="00F6338A">
        <w:rPr>
          <w:rFonts w:eastAsia="Times New Roman"/>
          <w:b/>
          <w:bCs/>
          <w:color w:val="212121"/>
        </w:rPr>
        <w:t>Tax Exemption</w:t>
      </w:r>
      <w:r w:rsidRPr="00F6338A">
        <w:rPr>
          <w:rFonts w:eastAsia="Times New Roman"/>
          <w:color w:val="212121"/>
        </w:rPr>
        <w:t xml:space="preserve">: Now, the fiscal laws in Liberia </w:t>
      </w:r>
      <w:r w:rsidRPr="00F6338A" w:rsidR="000C42CF">
        <w:rPr>
          <w:rFonts w:eastAsia="Times New Roman"/>
          <w:color w:val="212121"/>
        </w:rPr>
        <w:t>allow</w:t>
      </w:r>
      <w:r w:rsidRPr="00F6338A">
        <w:rPr>
          <w:rFonts w:eastAsia="Times New Roman"/>
          <w:color w:val="212121"/>
        </w:rPr>
        <w:t xml:space="preserve"> for tax exemption in the purchase of vehicles in this type of projects. The EA will do its best to seek tax exception and reinvest in the project.</w:t>
      </w:r>
    </w:p>
    <w:p w:rsidRPr="00F6338A" w:rsidR="00622B46" w:rsidP="00093A74" w:rsidRDefault="00622B46" w14:paraId="7DC4E170"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12121"/>
        </w:rPr>
      </w:pPr>
    </w:p>
    <w:p w:rsidRPr="00F6338A" w:rsidR="00E3139F" w:rsidP="00093A74" w:rsidRDefault="00E3139F" w14:paraId="3787B449"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12121"/>
        </w:rPr>
      </w:pPr>
    </w:p>
    <w:p w:rsidRPr="00F6338A" w:rsidR="00E3139F" w:rsidP="00093A74" w:rsidRDefault="00E3139F" w14:paraId="65680B58"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12121"/>
        </w:rPr>
      </w:pPr>
    </w:p>
    <w:p w:rsidRPr="00F6338A" w:rsidR="00E3139F" w:rsidP="00093A74" w:rsidRDefault="00E3139F" w14:paraId="760E7020"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12121"/>
        </w:rPr>
      </w:pPr>
    </w:p>
    <w:p w:rsidRPr="00F6338A" w:rsidR="00E3139F" w:rsidP="00093A74" w:rsidRDefault="00E3139F" w14:paraId="7D4FD6D4"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12121"/>
        </w:rPr>
      </w:pPr>
    </w:p>
    <w:p w:rsidRPr="00F6338A" w:rsidR="00E3139F" w:rsidP="00093A74" w:rsidRDefault="00E3139F" w14:paraId="20465605"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12121"/>
        </w:rPr>
      </w:pPr>
    </w:p>
    <w:p w:rsidRPr="00F6338A" w:rsidR="0E443641" w:rsidRDefault="0E443641" w14:paraId="3D7DFEF8" w14:textId="40CC97B7">
      <w:r w:rsidRPr="00F6338A">
        <w:br w:type="page"/>
      </w:r>
    </w:p>
    <w:p w:rsidRPr="00F6338A" w:rsidR="00BF068A" w:rsidP="002E755A" w:rsidRDefault="00BF068A" w14:paraId="2E02B8FB" w14:textId="3C021736">
      <w:pPr>
        <w:pStyle w:val="Heading2"/>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12121"/>
        </w:rPr>
      </w:pPr>
      <w:bookmarkStart w:name="_Toc180748839" w:id="258"/>
      <w:r w:rsidRPr="00F6338A">
        <w:t xml:space="preserve">ANNEX </w:t>
      </w:r>
      <w:r w:rsidRPr="00F6338A" w:rsidR="00962591">
        <w:t>P</w:t>
      </w:r>
      <w:r w:rsidRPr="00F6338A">
        <w:t xml:space="preserve">: </w:t>
      </w:r>
      <w:r w:rsidRPr="00F6338A" w:rsidR="005F44E7">
        <w:t xml:space="preserve">Guinean Forests PFD - Responses to comments from </w:t>
      </w:r>
      <w:r w:rsidRPr="00F6338A" w:rsidR="004A32F4">
        <w:t>STAP</w:t>
      </w:r>
      <w:bookmarkEnd w:id="258"/>
    </w:p>
    <w:p w:rsidRPr="00F6338A" w:rsidR="00316874" w:rsidP="005F3816" w:rsidRDefault="00316874" w14:paraId="2FC9F978" w14:textId="77777777">
      <w:pPr>
        <w:pStyle w:val="BodyA"/>
        <w:rPr>
          <w:lang w:val="en-US"/>
        </w:rPr>
      </w:pPr>
    </w:p>
    <w:tbl>
      <w:tblPr>
        <w:tblStyle w:val="GridTable1Light1"/>
        <w:tblW w:w="5000" w:type="pct"/>
        <w:tblLayout w:type="fixed"/>
        <w:tblLook w:val="04A0" w:firstRow="1" w:lastRow="0" w:firstColumn="1" w:lastColumn="0" w:noHBand="0" w:noVBand="1"/>
      </w:tblPr>
      <w:tblGrid>
        <w:gridCol w:w="3055"/>
        <w:gridCol w:w="3828"/>
        <w:gridCol w:w="2467"/>
      </w:tblGrid>
      <w:tr w:rsidRPr="00F6338A" w:rsidR="00E7392E" w:rsidTr="0002695D" w14:paraId="5B6F7AE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pct"/>
            <w:shd w:val="clear" w:color="auto" w:fill="F2DBDB" w:themeFill="accent2" w:themeFillTint="33"/>
          </w:tcPr>
          <w:p w:rsidRPr="00F6338A" w:rsidR="00E7392E" w:rsidRDefault="00E7392E" w14:paraId="6730DFAF" w14:textId="77777777">
            <w:pPr>
              <w:rPr>
                <w:rFonts w:cs="Calibri"/>
                <w:sz w:val="20"/>
                <w:szCs w:val="20"/>
              </w:rPr>
            </w:pPr>
            <w:r w:rsidRPr="00F6338A">
              <w:rPr>
                <w:rFonts w:cs="Calibri"/>
                <w:sz w:val="20"/>
                <w:szCs w:val="20"/>
              </w:rPr>
              <w:t xml:space="preserve">Section </w:t>
            </w:r>
          </w:p>
        </w:tc>
        <w:tc>
          <w:tcPr>
            <w:tcW w:w="2047" w:type="pct"/>
            <w:shd w:val="clear" w:color="auto" w:fill="F2DBDB" w:themeFill="accent2" w:themeFillTint="33"/>
          </w:tcPr>
          <w:p w:rsidRPr="00F6338A" w:rsidR="00E7392E" w:rsidRDefault="00E7392E" w14:paraId="59022D0A" w14:textId="77777777">
            <w:pPr>
              <w:cnfStyle w:val="100000000000" w:firstRow="1" w:lastRow="0" w:firstColumn="0" w:lastColumn="0" w:oddVBand="0" w:evenVBand="0" w:oddHBand="0" w:evenHBand="0" w:firstRowFirstColumn="0" w:firstRowLastColumn="0" w:lastRowFirstColumn="0" w:lastRowLastColumn="0"/>
              <w:rPr>
                <w:rFonts w:cs="Calibri"/>
                <w:sz w:val="20"/>
                <w:szCs w:val="20"/>
              </w:rPr>
            </w:pPr>
            <w:r w:rsidRPr="00F6338A">
              <w:rPr>
                <w:rFonts w:cs="Calibri"/>
                <w:sz w:val="20"/>
                <w:szCs w:val="20"/>
              </w:rPr>
              <w:t xml:space="preserve">STAP Comments </w:t>
            </w:r>
          </w:p>
        </w:tc>
        <w:tc>
          <w:tcPr>
            <w:tcW w:w="1319" w:type="pct"/>
            <w:shd w:val="clear" w:color="auto" w:fill="F2DBDB" w:themeFill="accent2" w:themeFillTint="33"/>
          </w:tcPr>
          <w:p w:rsidRPr="00F6338A" w:rsidR="00C01052" w:rsidP="005F3816" w:rsidRDefault="00E7392E" w14:paraId="252B5315" w14:textId="74DFDEC4">
            <w:pPr>
              <w:jc w:val="center"/>
              <w:cnfStyle w:val="100000000000" w:firstRow="1" w:lastRow="0" w:firstColumn="0" w:lastColumn="0" w:oddVBand="0" w:evenVBand="0" w:oddHBand="0" w:evenHBand="0" w:firstRowFirstColumn="0" w:firstRowLastColumn="0" w:lastRowFirstColumn="0" w:lastRowLastColumn="0"/>
              <w:rPr>
                <w:rFonts w:cs="Calibri"/>
                <w:b w:val="0"/>
                <w:bCs w:val="0"/>
                <w:sz w:val="20"/>
                <w:szCs w:val="20"/>
              </w:rPr>
            </w:pPr>
            <w:r w:rsidRPr="00F6338A">
              <w:rPr>
                <w:rFonts w:cs="Calibri"/>
                <w:sz w:val="20"/>
                <w:szCs w:val="20"/>
              </w:rPr>
              <w:t>Responses</w:t>
            </w:r>
          </w:p>
        </w:tc>
      </w:tr>
      <w:tr w:rsidRPr="00F6338A" w:rsidR="00E7392E" w:rsidTr="0002695D" w14:paraId="2D481A2B" w14:textId="77777777">
        <w:tc>
          <w:tcPr>
            <w:cnfStyle w:val="001000000000" w:firstRow="0" w:lastRow="0" w:firstColumn="1" w:lastColumn="0" w:oddVBand="0" w:evenVBand="0" w:oddHBand="0" w:evenHBand="0" w:firstRowFirstColumn="0" w:firstRowLastColumn="0" w:lastRowFirstColumn="0" w:lastRowLastColumn="0"/>
            <w:tcW w:w="1634" w:type="pct"/>
            <w:shd w:val="clear" w:color="auto" w:fill="auto"/>
          </w:tcPr>
          <w:p w:rsidRPr="00F6338A" w:rsidR="00E7392E" w:rsidP="008C74E9" w:rsidRDefault="00E7392E" w14:paraId="5ECA073E" w14:textId="77777777">
            <w:pPr>
              <w:pStyle w:val="ListParagraph"/>
              <w:numPr>
                <w:ilvl w:val="0"/>
                <w:numId w:val="106"/>
              </w:numPr>
              <w:contextualSpacing/>
              <w:rPr>
                <w:rFonts w:cs="Calibri"/>
                <w:sz w:val="20"/>
                <w:szCs w:val="20"/>
              </w:rPr>
            </w:pPr>
            <w:r w:rsidRPr="00F6338A">
              <w:rPr>
                <w:rFonts w:cs="Calibri"/>
                <w:sz w:val="20"/>
                <w:szCs w:val="20"/>
              </w:rPr>
              <w:t>Summary of STAP’s views of the project</w:t>
            </w:r>
          </w:p>
        </w:tc>
        <w:tc>
          <w:tcPr>
            <w:tcW w:w="2047" w:type="pct"/>
            <w:shd w:val="clear" w:color="auto" w:fill="auto"/>
          </w:tcPr>
          <w:p w:rsidRPr="00F6338A" w:rsidR="00E7392E" w:rsidRDefault="00E7392E" w14:paraId="0784B8E2"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319" w:type="pct"/>
            <w:shd w:val="clear" w:color="auto" w:fill="auto"/>
          </w:tcPr>
          <w:p w:rsidRPr="00F6338A" w:rsidR="00E7392E" w:rsidRDefault="00E7392E" w14:paraId="09B56409"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Pr="00F6338A" w:rsidR="00E7392E" w:rsidTr="0002695D" w14:paraId="5F7C10CD" w14:textId="77777777">
        <w:tc>
          <w:tcPr>
            <w:cnfStyle w:val="001000000000" w:firstRow="0" w:lastRow="0" w:firstColumn="1" w:lastColumn="0" w:oddVBand="0" w:evenVBand="0" w:oddHBand="0" w:evenHBand="0" w:firstRowFirstColumn="0" w:firstRowLastColumn="0" w:lastRowFirstColumn="0" w:lastRowLastColumn="0"/>
            <w:tcW w:w="1634" w:type="pct"/>
            <w:shd w:val="clear" w:color="auto" w:fill="auto"/>
          </w:tcPr>
          <w:p w:rsidRPr="00F6338A" w:rsidR="00E7392E" w:rsidRDefault="00E7392E" w14:paraId="4220BC7C" w14:textId="77777777">
            <w:pPr>
              <w:rPr>
                <w:rFonts w:cs="Calibri"/>
                <w:sz w:val="20"/>
                <w:szCs w:val="20"/>
              </w:rPr>
            </w:pPr>
          </w:p>
          <w:p w:rsidRPr="00F6338A" w:rsidR="00E7392E" w:rsidP="008C74E9" w:rsidRDefault="00E7392E" w14:paraId="7CEBCB38" w14:textId="77777777">
            <w:pPr>
              <w:pStyle w:val="ListParagraph"/>
              <w:numPr>
                <w:ilvl w:val="0"/>
                <w:numId w:val="107"/>
              </w:numPr>
              <w:contextualSpacing/>
              <w:jc w:val="both"/>
              <w:rPr>
                <w:rFonts w:cs="Calibri"/>
                <w:b w:val="0"/>
                <w:bCs w:val="0"/>
                <w:sz w:val="20"/>
                <w:szCs w:val="20"/>
              </w:rPr>
            </w:pPr>
            <w:r w:rsidRPr="00F6338A">
              <w:rPr>
                <w:rFonts w:cs="Calibri"/>
                <w:sz w:val="20"/>
                <w:szCs w:val="20"/>
              </w:rPr>
              <w:t xml:space="preserve">Minor - STAP has identified some scientific and technical points to be addressed in project design </w:t>
            </w:r>
          </w:p>
          <w:p w:rsidRPr="00F6338A" w:rsidR="00E7392E" w:rsidP="008C74E9" w:rsidRDefault="00E7392E" w14:paraId="7CE00BF1" w14:textId="77777777">
            <w:pPr>
              <w:pStyle w:val="ListParagraph"/>
              <w:numPr>
                <w:ilvl w:val="0"/>
                <w:numId w:val="107"/>
              </w:numPr>
              <w:contextualSpacing/>
              <w:jc w:val="both"/>
              <w:rPr>
                <w:rFonts w:cs="Calibri"/>
                <w:b w:val="0"/>
                <w:bCs w:val="0"/>
                <w:sz w:val="20"/>
                <w:szCs w:val="20"/>
              </w:rPr>
            </w:pPr>
            <w:r w:rsidRPr="00F6338A">
              <w:rPr>
                <w:rFonts w:cs="Calibri"/>
                <w:sz w:val="20"/>
                <w:szCs w:val="20"/>
              </w:rPr>
              <w:t>Major - STAP has identified significant concerns to be addressed in project design</w:t>
            </w:r>
          </w:p>
        </w:tc>
        <w:tc>
          <w:tcPr>
            <w:tcW w:w="2047" w:type="pct"/>
            <w:shd w:val="clear" w:color="auto" w:fill="auto"/>
          </w:tcPr>
          <w:p w:rsidRPr="00F6338A" w:rsidR="00E7392E" w:rsidP="005F3816" w:rsidRDefault="00E7392E" w14:paraId="3A370C45" w14:textId="77777777">
            <w:pPr>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sidRPr="00F6338A">
              <w:rPr>
                <w:rFonts w:cs="Calibri"/>
                <w:sz w:val="20"/>
                <w:szCs w:val="20"/>
              </w:rPr>
              <w:t>This proposal presented noticeable weaknesses in a number of areas, which in some cases were quite significant. Whilst it is STAP’s assessment that the cumulative impact of these weaknesses would not be enough to affect the delivery of program activities and actual results, which would otherwise warrant assigning a “major” scoring, there are still a number of areas that need attention and will need clarifying and strengthening in the next phase of program development. The issues identified include: the descriptions of the project objective and some of the components, a lack of coherence between the description of some of the outcomes and the activities related to them, and some weaknesses affecting different elements of the theory of change ToC. Further details about the issues that were identified and suggested recommendations to address these are noted below.</w:t>
            </w:r>
          </w:p>
        </w:tc>
        <w:tc>
          <w:tcPr>
            <w:tcW w:w="1319" w:type="pct"/>
            <w:shd w:val="clear" w:color="auto" w:fill="auto"/>
          </w:tcPr>
          <w:p w:rsidRPr="00F6338A" w:rsidR="00E7392E" w:rsidP="005F3816" w:rsidRDefault="008029A6" w14:paraId="6CDE864F" w14:textId="6929F0A0">
            <w:pPr>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sidRPr="00F6338A">
              <w:rPr>
                <w:rFonts w:cs="Calibri"/>
                <w:sz w:val="20"/>
                <w:szCs w:val="20"/>
              </w:rPr>
              <w:t>The preparation of the ProDoc for the Liberia Child Project has been guided by this input, along with the ProDoc for the Regional Coordination Project, which incorporates efforts to address the feedback received. Additi</w:t>
            </w:r>
            <w:r w:rsidRPr="00F6338A" w:rsidR="00800E00">
              <w:rPr>
                <w:rFonts w:cs="Calibri"/>
                <w:sz w:val="20"/>
                <w:szCs w:val="20"/>
              </w:rPr>
              <w:t xml:space="preserve">onal input will be done Program level. </w:t>
            </w:r>
          </w:p>
        </w:tc>
      </w:tr>
      <w:tr w:rsidRPr="00F6338A" w:rsidR="00E7392E" w:rsidTr="0002695D" w14:paraId="55166904" w14:textId="77777777">
        <w:tc>
          <w:tcPr>
            <w:cnfStyle w:val="001000000000" w:firstRow="0" w:lastRow="0" w:firstColumn="1" w:lastColumn="0" w:oddVBand="0" w:evenVBand="0" w:oddHBand="0" w:evenHBand="0" w:firstRowFirstColumn="0" w:firstRowLastColumn="0" w:lastRowFirstColumn="0" w:lastRowLastColumn="0"/>
            <w:tcW w:w="1634" w:type="pct"/>
            <w:shd w:val="clear" w:color="auto" w:fill="auto"/>
          </w:tcPr>
          <w:p w:rsidRPr="00F6338A" w:rsidR="00E7392E" w:rsidP="008C74E9" w:rsidRDefault="00E7392E" w14:paraId="359D6A08" w14:textId="77777777">
            <w:pPr>
              <w:pStyle w:val="ListParagraph"/>
              <w:numPr>
                <w:ilvl w:val="0"/>
                <w:numId w:val="106"/>
              </w:numPr>
              <w:contextualSpacing/>
              <w:rPr>
                <w:rFonts w:cs="Calibri"/>
                <w:sz w:val="20"/>
                <w:szCs w:val="20"/>
              </w:rPr>
            </w:pPr>
            <w:r w:rsidRPr="00F6338A">
              <w:rPr>
                <w:rFonts w:cs="Calibri"/>
                <w:sz w:val="20"/>
                <w:szCs w:val="20"/>
              </w:rPr>
              <w:t>Project rationale, and project description – are they sound?</w:t>
            </w:r>
          </w:p>
        </w:tc>
        <w:tc>
          <w:tcPr>
            <w:tcW w:w="2047" w:type="pct"/>
            <w:shd w:val="clear" w:color="auto" w:fill="auto"/>
          </w:tcPr>
          <w:p w:rsidRPr="00F6338A" w:rsidR="00E7392E" w:rsidRDefault="00E7392E" w14:paraId="72F97B69"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319" w:type="pct"/>
            <w:shd w:val="clear" w:color="auto" w:fill="auto"/>
          </w:tcPr>
          <w:p w:rsidRPr="00F6338A" w:rsidR="00E7392E" w:rsidRDefault="00E7392E" w14:paraId="6800686C"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Pr="00F6338A" w:rsidR="00E7392E" w:rsidTr="0002695D" w14:paraId="538678FA" w14:textId="77777777">
        <w:trPr>
          <w:trHeight w:val="620"/>
        </w:trPr>
        <w:tc>
          <w:tcPr>
            <w:cnfStyle w:val="001000000000" w:firstRow="0" w:lastRow="0" w:firstColumn="1" w:lastColumn="0" w:oddVBand="0" w:evenVBand="0" w:oddHBand="0" w:evenHBand="0" w:firstRowFirstColumn="0" w:firstRowLastColumn="0" w:lastRowFirstColumn="0" w:lastRowLastColumn="0"/>
            <w:tcW w:w="1634" w:type="pct"/>
            <w:shd w:val="clear" w:color="auto" w:fill="auto"/>
          </w:tcPr>
          <w:p w:rsidRPr="00F6338A" w:rsidR="00E7392E" w:rsidRDefault="00E7392E" w14:paraId="57C7A494" w14:textId="77777777">
            <w:pPr>
              <w:pStyle w:val="ListParagraph"/>
              <w:ind w:left="450"/>
              <w:rPr>
                <w:rFonts w:cs="Calibri"/>
                <w:sz w:val="20"/>
                <w:szCs w:val="20"/>
              </w:rPr>
            </w:pPr>
          </w:p>
        </w:tc>
        <w:tc>
          <w:tcPr>
            <w:tcW w:w="2047" w:type="pct"/>
            <w:shd w:val="clear" w:color="auto" w:fill="auto"/>
          </w:tcPr>
          <w:p w:rsidRPr="00F6338A" w:rsidR="00E7392E" w:rsidP="005F3816" w:rsidRDefault="00E7392E" w14:paraId="2101B1B6" w14:textId="77777777">
            <w:pPr>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sidRPr="00F6338A">
              <w:rPr>
                <w:rFonts w:cs="Calibri"/>
                <w:sz w:val="20"/>
                <w:szCs w:val="20"/>
              </w:rPr>
              <w:t xml:space="preserve">The </w:t>
            </w:r>
            <w:r w:rsidRPr="00F6338A">
              <w:rPr>
                <w:rFonts w:cs="Calibri"/>
                <w:b/>
                <w:bCs/>
                <w:sz w:val="20"/>
                <w:szCs w:val="20"/>
              </w:rPr>
              <w:t>project description</w:t>
            </w:r>
            <w:r w:rsidRPr="00F6338A">
              <w:rPr>
                <w:rFonts w:cs="Calibri"/>
                <w:sz w:val="20"/>
                <w:szCs w:val="20"/>
              </w:rPr>
              <w:t xml:space="preserve"> was quite broad and in some places used rather generic language and phrases taken from the GEF programming document, but without providing a clear explanation of how the proposed targets, objectives and goals will be achieved in practice </w:t>
            </w:r>
            <w:r w:rsidRPr="00F6338A">
              <w:rPr>
                <w:rFonts w:cs="Calibri"/>
                <w:i/>
                <w:iCs/>
                <w:sz w:val="20"/>
                <w:szCs w:val="20"/>
              </w:rPr>
              <w:t>(e.g. country projects will apply multiple levers of transformation, including an enhanced enabling environment for sustainable forest management through supportive government policy and sustainable financing solutions).</w:t>
            </w:r>
            <w:r w:rsidRPr="00F6338A">
              <w:rPr>
                <w:rFonts w:cs="Calibri"/>
                <w:sz w:val="20"/>
                <w:szCs w:val="20"/>
              </w:rPr>
              <w:t xml:space="preserve"> </w:t>
            </w:r>
          </w:p>
          <w:p w:rsidRPr="00F6338A" w:rsidR="00E7392E" w:rsidRDefault="00E7392E" w14:paraId="590B54D4"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P="005F3816" w:rsidRDefault="00E7392E" w14:paraId="22C22E52" w14:textId="77777777">
            <w:pPr>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sidRPr="00F6338A">
              <w:rPr>
                <w:rFonts w:cs="Calibri"/>
                <w:sz w:val="20"/>
                <w:szCs w:val="20"/>
              </w:rPr>
              <w:t xml:space="preserve">The </w:t>
            </w:r>
            <w:r w:rsidRPr="00F6338A">
              <w:rPr>
                <w:rFonts w:cs="Calibri"/>
                <w:b/>
                <w:bCs/>
                <w:sz w:val="20"/>
                <w:szCs w:val="20"/>
              </w:rPr>
              <w:t>program objective</w:t>
            </w:r>
            <w:r w:rsidRPr="00F6338A">
              <w:rPr>
                <w:rFonts w:cs="Calibri"/>
                <w:sz w:val="20"/>
                <w:szCs w:val="20"/>
              </w:rPr>
              <w:t xml:space="preserve"> was clear but it did not appear to match the proposed activities and environmental benefits described in the same section. The description and analysis of </w:t>
            </w:r>
            <w:r w:rsidRPr="00F6338A">
              <w:rPr>
                <w:rFonts w:cs="Calibri"/>
                <w:sz w:val="20"/>
                <w:szCs w:val="20"/>
                <w:u w:val="single"/>
              </w:rPr>
              <w:t>barriers</w:t>
            </w:r>
            <w:r w:rsidRPr="00F6338A">
              <w:rPr>
                <w:rFonts w:cs="Calibri"/>
                <w:sz w:val="20"/>
                <w:szCs w:val="20"/>
              </w:rPr>
              <w:t xml:space="preserve"> were clear and convincing with a good understanding of the interlinkages between the barriers and how a </w:t>
            </w:r>
            <w:r w:rsidRPr="00F6338A">
              <w:rPr>
                <w:rFonts w:cs="Calibri"/>
                <w:sz w:val="20"/>
                <w:szCs w:val="20"/>
                <w:u w:val="single"/>
              </w:rPr>
              <w:t>systems approach</w:t>
            </w:r>
            <w:r w:rsidRPr="00F6338A">
              <w:rPr>
                <w:rFonts w:cs="Calibri"/>
                <w:sz w:val="20"/>
                <w:szCs w:val="20"/>
              </w:rPr>
              <w:t xml:space="preserve"> is required to address them. One of the two stated program priorities was </w:t>
            </w:r>
            <w:r w:rsidRPr="00F6338A">
              <w:rPr>
                <w:rFonts w:cs="Calibri"/>
                <w:sz w:val="20"/>
                <w:szCs w:val="20"/>
              </w:rPr>
              <w:t xml:space="preserve">quite vague and did not provide sufficient details on how it will be achieved </w:t>
            </w:r>
            <w:r w:rsidRPr="00F6338A">
              <w:rPr>
                <w:rFonts w:cs="Calibri"/>
                <w:i/>
                <w:iCs/>
                <w:sz w:val="20"/>
                <w:szCs w:val="20"/>
              </w:rPr>
              <w:t>(e.g. facilitate work by the countries of the region towards a permanent body for ongoing alignment and harmonization of forest management policies).</w:t>
            </w:r>
            <w:r w:rsidRPr="00F6338A">
              <w:rPr>
                <w:rFonts w:cs="Calibri"/>
                <w:sz w:val="20"/>
                <w:szCs w:val="20"/>
              </w:rPr>
              <w:t xml:space="preserve"> The proposal provided a reasonable </w:t>
            </w:r>
            <w:r w:rsidRPr="00F6338A">
              <w:rPr>
                <w:rFonts w:cs="Calibri"/>
                <w:sz w:val="20"/>
                <w:szCs w:val="20"/>
                <w:u w:val="single"/>
              </w:rPr>
              <w:t>baseline</w:t>
            </w:r>
            <w:r w:rsidRPr="00F6338A">
              <w:rPr>
                <w:rFonts w:cs="Calibri"/>
                <w:sz w:val="20"/>
                <w:szCs w:val="20"/>
              </w:rPr>
              <w:t xml:space="preserve"> of activities and projects that the current program plans to build upon in order to deliver its outcomes and goal. This included a good mix of international donor funded interventions, regional initiatives and GEF-funded projects. </w:t>
            </w:r>
          </w:p>
          <w:p w:rsidRPr="00F6338A" w:rsidR="00E7392E" w:rsidRDefault="00E7392E" w14:paraId="0E77C972"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P="005F3816" w:rsidRDefault="00E7392E" w14:paraId="2477E319" w14:textId="77777777">
            <w:pPr>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sidRPr="00F6338A">
              <w:rPr>
                <w:rFonts w:cs="Calibri"/>
                <w:sz w:val="20"/>
                <w:szCs w:val="20"/>
              </w:rPr>
              <w:t xml:space="preserve">The proposal also included a short section on </w:t>
            </w:r>
            <w:r w:rsidRPr="00F6338A">
              <w:rPr>
                <w:rFonts w:cs="Calibri"/>
                <w:sz w:val="20"/>
                <w:szCs w:val="20"/>
                <w:u w:val="single"/>
              </w:rPr>
              <w:t>key lessons</w:t>
            </w:r>
            <w:r w:rsidRPr="00F6338A">
              <w:rPr>
                <w:rFonts w:cs="Calibri"/>
                <w:sz w:val="20"/>
                <w:szCs w:val="20"/>
              </w:rPr>
              <w:t xml:space="preserve"> learned from current and past investments. This provided an acceptable description of some of the key issues, needs and things that have worked well, but could have arguably included a more detailed analysis of why issues arise and why different types of measures and 2 interventions worked or did not work. This would provide a better understanding of the context and how the program is designed to overcome obstacles experienced in previous initiatives.</w:t>
            </w:r>
          </w:p>
          <w:p w:rsidRPr="00F6338A" w:rsidR="00E7392E" w:rsidRDefault="00E7392E" w14:paraId="264FF0E7"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P="005F3816" w:rsidRDefault="00E7392E" w14:paraId="63D997F2" w14:textId="77777777">
            <w:pPr>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sidRPr="00F6338A">
              <w:rPr>
                <w:rFonts w:cs="Calibri"/>
                <w:sz w:val="20"/>
                <w:szCs w:val="20"/>
              </w:rPr>
              <w:t xml:space="preserve">The </w:t>
            </w:r>
            <w:r w:rsidRPr="00F6338A">
              <w:rPr>
                <w:rFonts w:cs="Calibri"/>
                <w:b/>
                <w:bCs/>
                <w:sz w:val="20"/>
                <w:szCs w:val="20"/>
              </w:rPr>
              <w:t>Theory of Change (ToC)</w:t>
            </w:r>
            <w:r w:rsidRPr="00F6338A">
              <w:rPr>
                <w:rFonts w:cs="Calibri"/>
                <w:sz w:val="20"/>
                <w:szCs w:val="20"/>
              </w:rPr>
              <w:t xml:space="preserve"> section presented a number of weaknesses in areas such as the </w:t>
            </w:r>
            <w:r w:rsidRPr="00F6338A">
              <w:rPr>
                <w:rFonts w:cs="Calibri"/>
                <w:sz w:val="20"/>
                <w:szCs w:val="20"/>
                <w:u w:val="single"/>
              </w:rPr>
              <w:t>assumptions</w:t>
            </w:r>
            <w:r w:rsidRPr="00F6338A">
              <w:rPr>
                <w:rFonts w:cs="Calibri"/>
                <w:sz w:val="20"/>
                <w:szCs w:val="20"/>
              </w:rPr>
              <w:t>, which in a number of cases are given facts and do not cover underlying assumptions that affect the intended outcomes. The</w:t>
            </w:r>
            <w:r w:rsidRPr="00F6338A">
              <w:rPr>
                <w:rFonts w:cs="Calibri"/>
                <w:sz w:val="20"/>
                <w:szCs w:val="20"/>
                <w:u w:val="single"/>
              </w:rPr>
              <w:t xml:space="preserve"> ToC diagram</w:t>
            </w:r>
            <w:r w:rsidRPr="00F6338A">
              <w:rPr>
                <w:rFonts w:cs="Calibri"/>
                <w:sz w:val="20"/>
                <w:szCs w:val="20"/>
              </w:rPr>
              <w:t xml:space="preserve"> is very dense and difficult to read and presents some inconsistencies and gaps in the logical flow between stages (i.e. lack of outputs and a stage named “desired situation”, which was unclear and did not fit the overall logical flow). The </w:t>
            </w:r>
            <w:r w:rsidRPr="00F6338A">
              <w:rPr>
                <w:rFonts w:cs="Calibri"/>
                <w:sz w:val="20"/>
                <w:szCs w:val="20"/>
                <w:u w:val="single"/>
              </w:rPr>
              <w:t>narrative description</w:t>
            </w:r>
            <w:r w:rsidRPr="00F6338A">
              <w:rPr>
                <w:rFonts w:cs="Calibri"/>
                <w:sz w:val="20"/>
                <w:szCs w:val="20"/>
              </w:rPr>
              <w:t xml:space="preserve"> of the ToC is somewhat disjointed and appears to describe different types of interventions without drawing the logical connections or boundaries between them, or attempting to explain how these will be implemented as part of a coherent framework. </w:t>
            </w:r>
          </w:p>
          <w:p w:rsidRPr="00F6338A" w:rsidR="00E7392E" w:rsidRDefault="00E7392E" w14:paraId="2DA70A70"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P="005F3816" w:rsidRDefault="00E7392E" w14:paraId="797CF79A" w14:textId="21A8A8D8">
            <w:pPr>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sidRPr="00F6338A">
              <w:rPr>
                <w:rFonts w:cs="Calibri"/>
                <w:sz w:val="20"/>
                <w:szCs w:val="20"/>
              </w:rPr>
              <w:t xml:space="preserve">The description of the </w:t>
            </w:r>
            <w:r w:rsidRPr="00F6338A">
              <w:rPr>
                <w:rFonts w:cs="Calibri"/>
                <w:b/>
                <w:bCs/>
                <w:sz w:val="20"/>
                <w:szCs w:val="20"/>
              </w:rPr>
              <w:t>program components</w:t>
            </w:r>
            <w:r w:rsidRPr="00F6338A">
              <w:rPr>
                <w:rFonts w:cs="Calibri"/>
                <w:sz w:val="20"/>
                <w:szCs w:val="20"/>
              </w:rPr>
              <w:t xml:space="preserve"> varies in strength and clarity. </w:t>
            </w:r>
            <w:r w:rsidRPr="00F6338A">
              <w:rPr>
                <w:rFonts w:cs="Calibri"/>
                <w:sz w:val="20"/>
                <w:szCs w:val="20"/>
                <w:u w:val="single"/>
              </w:rPr>
              <w:t>Components 4, 5 and 6</w:t>
            </w:r>
            <w:r w:rsidRPr="00F6338A">
              <w:rPr>
                <w:rFonts w:cs="Calibri"/>
                <w:sz w:val="20"/>
                <w:szCs w:val="20"/>
              </w:rPr>
              <w:t xml:space="preserve"> are quite clear and describe in enough detail the activities that will be implemented, as well as how these will be implemented and what outputs, results and outcomes they will generate. On the other </w:t>
            </w:r>
            <w:r w:rsidRPr="00F6338A">
              <w:rPr>
                <w:rFonts w:cs="Calibri"/>
                <w:sz w:val="20"/>
                <w:szCs w:val="20"/>
              </w:rPr>
              <w:t xml:space="preserve">hand, the descriptions for </w:t>
            </w:r>
            <w:r w:rsidRPr="00F6338A">
              <w:rPr>
                <w:rFonts w:cs="Calibri"/>
                <w:sz w:val="20"/>
                <w:szCs w:val="20"/>
                <w:u w:val="single"/>
              </w:rPr>
              <w:t xml:space="preserve">components 1, 2 and 3 </w:t>
            </w:r>
            <w:r w:rsidRPr="00F6338A">
              <w:rPr>
                <w:rFonts w:cs="Calibri"/>
                <w:sz w:val="20"/>
                <w:szCs w:val="20"/>
              </w:rPr>
              <w:t>are weak, as they lack clarity and specificity on most of the aforementioned aspects. For example, component 1 does not provide enough detail about the activities that will be implemented; component 2 -and especially outcome 2.1- is overall quite weak and should be revised and clarified. More specifically we found that the labelling for outcome 2.1 (i.e. Expanded coverage of protected areas and OECMs) was somewhat misleading and did not match the description provided, it also did not provide any details on how the proposed targets will be achieved, i.e. how PAs and OECMs will be established. It is also not clear whether OECMs are envisaged only for areas outside PAs but where there are no production activities, or whether some of the SLM initiatives could also serve as OECMs, particularly where there is intact forest. The description for component 3 is quite broad and somewhat vague and does not provide enough details on what the program or projects will actually do and how. The description provided focuses entirely on describing what is needed and why, rather than what should happen and which partners would be relevant/important to achieve specific results. Along similar lines, the description for outcome 3.3 (i.e. Strengthened inclusive community forest governance) is quite broad and the activities proposed seem to be somewhat removed from front-line delivery (i.e. inform the development of mechanisms that will empower communities to deliver NMR processes and governance...), which is not ideal, as it does not match the proposed scope of the outcome.</w:t>
            </w:r>
          </w:p>
        </w:tc>
        <w:tc>
          <w:tcPr>
            <w:tcW w:w="1319" w:type="pct"/>
            <w:shd w:val="clear" w:color="auto" w:fill="auto"/>
          </w:tcPr>
          <w:p w:rsidRPr="00F6338A" w:rsidR="00E7392E" w:rsidRDefault="00D72287" w14:paraId="388FCC6B" w14:textId="1453C67B">
            <w:pPr>
              <w:cnfStyle w:val="000000000000" w:firstRow="0" w:lastRow="0" w:firstColumn="0" w:lastColumn="0" w:oddVBand="0" w:evenVBand="0" w:oddHBand="0" w:evenHBand="0" w:firstRowFirstColumn="0" w:firstRowLastColumn="0" w:lastRowFirstColumn="0" w:lastRowLastColumn="0"/>
              <w:rPr>
                <w:rFonts w:cs="Calibri"/>
                <w:sz w:val="20"/>
                <w:szCs w:val="20"/>
              </w:rPr>
            </w:pPr>
            <w:r w:rsidRPr="00F6338A">
              <w:rPr>
                <w:rFonts w:eastAsia="Calibri" w:cs="Calibri"/>
                <w:sz w:val="20"/>
                <w:szCs w:val="20"/>
              </w:rPr>
              <w:t>To be addressed at the Program Level</w:t>
            </w:r>
          </w:p>
          <w:p w:rsidRPr="00F6338A" w:rsidR="00E7392E" w:rsidRDefault="00E7392E" w14:paraId="7FA1EE4C"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023FDA1E"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669F51CA"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0911A8A0"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057EBE5F"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6A59F77C"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18783A00"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5755BF55"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0F99F59A"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206FC0A1"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7A3DB65A"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2C89A10B"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36F3F0B3"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4765C45D"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262B0C9D"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5C8F9AEE"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0C3789A3"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49A7D847"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D72287" w:rsidRDefault="00D72287" w14:paraId="5B4E5C04"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D72287" w:rsidRDefault="00D72287" w14:paraId="1C3A1506"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D72287" w:rsidRDefault="00D72287" w14:paraId="2D29AB33"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D72287" w:rsidRDefault="00D72287" w14:paraId="49457BAF"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D72287" w:rsidRDefault="00D72287" w14:paraId="5D8E6D67"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D72287" w:rsidRDefault="00D72287" w14:paraId="1779B8E4"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D72287" w:rsidRDefault="00D72287" w14:paraId="03F55A95"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D72287" w:rsidRDefault="00D72287" w14:paraId="0BFAE3A5"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D72287" w:rsidRDefault="00D72287" w14:paraId="0334BD08"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B93D1C" w:rsidRDefault="00B93D1C" w14:paraId="2920D556"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B93D1C" w:rsidRDefault="00B93D1C" w14:paraId="33EE08F1"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B93D1C" w:rsidRDefault="00B93D1C" w14:paraId="375973A9"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B93D1C" w:rsidRDefault="00B93D1C" w14:paraId="6D7CC236"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B93D1C" w:rsidRDefault="00B93D1C" w14:paraId="5F0729BB"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B93D1C" w:rsidRDefault="00B93D1C" w14:paraId="089CBF1D"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P="005F3816" w:rsidRDefault="00E7392E" w14:paraId="4721001F" w14:textId="77777777">
            <w:pPr>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sidRPr="00F6338A">
              <w:rPr>
                <w:rFonts w:cs="Calibri"/>
                <w:sz w:val="20"/>
                <w:szCs w:val="20"/>
              </w:rPr>
              <w:t>The Liberia Child Project design reflects the wealth of experience and lessons learned by the Executing Agency (EPA) and Executing Support Partner (SCNL) in delivering related projects in the Northwest Liberia Landscape.</w:t>
            </w:r>
          </w:p>
          <w:p w:rsidRPr="00F6338A" w:rsidR="00E7392E" w:rsidRDefault="00E7392E" w14:paraId="580E876B"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406DEBC3"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53FA7427"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4A46CD9D"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P="005F3816" w:rsidRDefault="00E7392E" w14:paraId="2B03E2EE" w14:textId="77777777">
            <w:pPr>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sidRPr="00F6338A">
              <w:rPr>
                <w:rFonts w:cs="Calibri"/>
                <w:sz w:val="20"/>
                <w:szCs w:val="20"/>
              </w:rPr>
              <w:t xml:space="preserve">The ToC section lists assumptions relevant to the intended outcomes. The diagram has been prepared following the precedent of numerous other approved ProDocs in terms of structure and content. </w:t>
            </w:r>
          </w:p>
          <w:p w:rsidRPr="00F6338A" w:rsidR="00E7392E" w:rsidRDefault="00E7392E" w14:paraId="4F259B01"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70B84755"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68957D24"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49EEB242"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65396232"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6578F84C"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6CDA572B"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0F4F0B7A"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B93D1C" w:rsidRDefault="00B93D1C" w14:paraId="1F68633A"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B93D1C" w:rsidRDefault="00B93D1C" w14:paraId="35DD31C2"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66780EBA"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P="005F3816" w:rsidRDefault="00E7392E" w14:paraId="45E3D785" w14:textId="77777777">
            <w:pPr>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sidRPr="00F6338A">
              <w:rPr>
                <w:rFonts w:cs="Calibri"/>
                <w:sz w:val="20"/>
                <w:szCs w:val="20"/>
              </w:rPr>
              <w:t>The description of the project components, outcomes and outputs has been prepared bearing in mind this input, striving to provide adequate clarity throughout.</w:t>
            </w:r>
          </w:p>
        </w:tc>
      </w:tr>
      <w:tr w:rsidRPr="00F6338A" w:rsidR="00E7392E" w:rsidTr="0002695D" w14:paraId="3F634824" w14:textId="77777777">
        <w:tc>
          <w:tcPr>
            <w:cnfStyle w:val="001000000000" w:firstRow="0" w:lastRow="0" w:firstColumn="1" w:lastColumn="0" w:oddVBand="0" w:evenVBand="0" w:oddHBand="0" w:evenHBand="0" w:firstRowFirstColumn="0" w:firstRowLastColumn="0" w:lastRowFirstColumn="0" w:lastRowLastColumn="0"/>
            <w:tcW w:w="1634" w:type="pct"/>
            <w:shd w:val="clear" w:color="auto" w:fill="auto"/>
          </w:tcPr>
          <w:p w:rsidRPr="00F6338A" w:rsidR="00E7392E" w:rsidP="008C74E9" w:rsidRDefault="00E7392E" w14:paraId="68DBEF40" w14:textId="77777777">
            <w:pPr>
              <w:pStyle w:val="ListParagraph"/>
              <w:numPr>
                <w:ilvl w:val="0"/>
                <w:numId w:val="106"/>
              </w:numPr>
              <w:contextualSpacing/>
              <w:rPr>
                <w:rFonts w:cs="Calibri"/>
                <w:sz w:val="20"/>
                <w:szCs w:val="20"/>
              </w:rPr>
            </w:pPr>
            <w:r w:rsidRPr="00F6338A">
              <w:rPr>
                <w:rFonts w:cs="Calibri"/>
                <w:sz w:val="20"/>
                <w:szCs w:val="20"/>
              </w:rPr>
              <w:t>Specific points to be addressed, and suggestions</w:t>
            </w:r>
          </w:p>
        </w:tc>
        <w:tc>
          <w:tcPr>
            <w:tcW w:w="2047" w:type="pct"/>
            <w:shd w:val="clear" w:color="auto" w:fill="auto"/>
          </w:tcPr>
          <w:p w:rsidRPr="00F6338A" w:rsidR="00E7392E" w:rsidRDefault="00E7392E" w14:paraId="587661AF"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319" w:type="pct"/>
            <w:shd w:val="clear" w:color="auto" w:fill="auto"/>
          </w:tcPr>
          <w:p w:rsidRPr="00F6338A" w:rsidR="00E7392E" w:rsidRDefault="00E7392E" w14:paraId="508E64F1"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Pr="00F6338A" w:rsidR="00E7392E" w:rsidTr="0002695D" w14:paraId="55C33B27" w14:textId="77777777">
        <w:tc>
          <w:tcPr>
            <w:cnfStyle w:val="001000000000" w:firstRow="0" w:lastRow="0" w:firstColumn="1" w:lastColumn="0" w:oddVBand="0" w:evenVBand="0" w:oddHBand="0" w:evenHBand="0" w:firstRowFirstColumn="0" w:firstRowLastColumn="0" w:lastRowFirstColumn="0" w:lastRowLastColumn="0"/>
            <w:tcW w:w="1634" w:type="pct"/>
            <w:shd w:val="clear" w:color="auto" w:fill="auto"/>
          </w:tcPr>
          <w:p w:rsidRPr="00F6338A" w:rsidR="00E7392E" w:rsidRDefault="00E7392E" w14:paraId="5ED3753B" w14:textId="77777777">
            <w:pPr>
              <w:rPr>
                <w:rFonts w:cs="Calibri"/>
                <w:sz w:val="20"/>
                <w:szCs w:val="20"/>
              </w:rPr>
            </w:pPr>
          </w:p>
        </w:tc>
        <w:tc>
          <w:tcPr>
            <w:tcW w:w="2047" w:type="pct"/>
            <w:shd w:val="clear" w:color="auto" w:fill="auto"/>
          </w:tcPr>
          <w:p w:rsidRPr="00F6338A" w:rsidR="00E7392E" w:rsidP="008C74E9" w:rsidRDefault="00E7392E" w14:paraId="71453558" w14:textId="77777777">
            <w:pPr>
              <w:pStyle w:val="ListParagraph"/>
              <w:numPr>
                <w:ilvl w:val="0"/>
                <w:numId w:val="108"/>
              </w:numPr>
              <w:contextualSpacing/>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sidRPr="00F6338A">
              <w:rPr>
                <w:sz w:val="20"/>
                <w:szCs w:val="20"/>
              </w:rPr>
              <w:t xml:space="preserve">The ToC should be revised and improved. The areas that need attention include: the assumptions, which need to be revised and rewritten to exclude given facts; the outputs which are currently missing; the “desired situation”, which should be better explained and contextualized, as it is not currently clear how this fitted into the wider context of the ToC; and the ToC </w:t>
            </w:r>
            <w:r w:rsidRPr="00F6338A">
              <w:rPr>
                <w:sz w:val="20"/>
                <w:szCs w:val="20"/>
              </w:rPr>
              <w:t>diagram, which should be revised to include outputs and address the aforementioned issues.</w:t>
            </w:r>
          </w:p>
          <w:p w:rsidRPr="00F6338A" w:rsidR="00E7392E" w:rsidRDefault="00E7392E" w14:paraId="071C53CE" w14:textId="77777777">
            <w:pPr>
              <w:pStyle w:val="ListParagraph"/>
              <w:ind w:left="360"/>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P="008C74E9" w:rsidRDefault="00E7392E" w14:paraId="64C7A96D" w14:textId="77777777">
            <w:pPr>
              <w:pStyle w:val="ListParagraph"/>
              <w:numPr>
                <w:ilvl w:val="0"/>
                <w:numId w:val="108"/>
              </w:numPr>
              <w:contextualSpacing/>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sidRPr="00F6338A">
              <w:rPr>
                <w:rFonts w:cs="Calibri"/>
                <w:sz w:val="20"/>
                <w:szCs w:val="20"/>
              </w:rPr>
              <w:t>The description of the components should be revised and improved to address the issues highlighted above in section 2 of this document.</w:t>
            </w:r>
          </w:p>
          <w:p w:rsidRPr="00F6338A" w:rsidR="00E7392E" w:rsidRDefault="00E7392E" w14:paraId="5ABB9F26" w14:textId="77777777">
            <w:pPr>
              <w:pStyle w:val="ListParagraph"/>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P="008C74E9" w:rsidRDefault="00E7392E" w14:paraId="6AD56BDD" w14:textId="77777777">
            <w:pPr>
              <w:pStyle w:val="ListParagraph"/>
              <w:numPr>
                <w:ilvl w:val="0"/>
                <w:numId w:val="108"/>
              </w:numPr>
              <w:contextualSpacing/>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sidRPr="00F6338A">
              <w:rPr>
                <w:rFonts w:cs="Calibri"/>
                <w:sz w:val="20"/>
                <w:szCs w:val="20"/>
              </w:rPr>
              <w:t>The description provided for cross-cutting programmatic areas such as multi-stakeholder engagement, knowledge management and learning and innovation should be revised to provide further clarity about the activities that will be implemented to deliver the intended outputs (i.e. provide additional details about the ‘what’ and the ‘how’).</w:t>
            </w:r>
          </w:p>
          <w:p w:rsidRPr="00F6338A" w:rsidR="00E7392E" w:rsidRDefault="00E7392E" w14:paraId="1897EF2E" w14:textId="77777777">
            <w:pPr>
              <w:pStyle w:val="ListParagraph"/>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P="008C74E9" w:rsidRDefault="00E7392E" w14:paraId="17BF6EC9" w14:textId="77777777">
            <w:pPr>
              <w:pStyle w:val="ListParagraph"/>
              <w:numPr>
                <w:ilvl w:val="0"/>
                <w:numId w:val="108"/>
              </w:numPr>
              <w:contextualSpacing/>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sidRPr="00F6338A">
              <w:rPr>
                <w:rFonts w:cs="Calibri"/>
                <w:sz w:val="20"/>
                <w:szCs w:val="20"/>
              </w:rPr>
              <w:t>The overall style and language of further program/project documents should be considered carefully and should be focused on providing more detailed and convincing descriptions of the activities and results 3 that the these will deliver and how. The language and style used in this proposal for the description of the country child projects was much clearer and should be used as a template for future documents.</w:t>
            </w:r>
          </w:p>
          <w:p w:rsidRPr="00F6338A" w:rsidR="00E7392E" w:rsidRDefault="00E7392E" w14:paraId="2609DBE7" w14:textId="77777777">
            <w:pPr>
              <w:pStyle w:val="ListParagraph"/>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P="008C74E9" w:rsidRDefault="00E7392E" w14:paraId="63460050" w14:textId="77777777">
            <w:pPr>
              <w:pStyle w:val="ListParagraph"/>
              <w:numPr>
                <w:ilvl w:val="0"/>
                <w:numId w:val="108"/>
              </w:numPr>
              <w:contextualSpacing/>
              <w:cnfStyle w:val="000000000000" w:firstRow="0" w:lastRow="0" w:firstColumn="0" w:lastColumn="0" w:oddVBand="0" w:evenVBand="0" w:oddHBand="0" w:evenHBand="0" w:firstRowFirstColumn="0" w:firstRowLastColumn="0" w:lastRowFirstColumn="0" w:lastRowLastColumn="0"/>
              <w:rPr>
                <w:rFonts w:cs="Calibri"/>
                <w:sz w:val="20"/>
                <w:szCs w:val="20"/>
              </w:rPr>
            </w:pPr>
            <w:r w:rsidRPr="00F6338A">
              <w:rPr>
                <w:rFonts w:cs="Calibri"/>
                <w:sz w:val="20"/>
                <w:szCs w:val="20"/>
              </w:rPr>
              <w:t>In the development of the regional and country-level child projects, it would be helpful to provide greater clarity on the proposed scope for OECMs versus integrated land management. As noted in the proposal, OECMs are an evolving concept and the program could play an important role in exploring additional conceptualizations and operational models for OECMs in different land management contexts.</w:t>
            </w:r>
          </w:p>
        </w:tc>
        <w:tc>
          <w:tcPr>
            <w:tcW w:w="1319" w:type="pct"/>
            <w:shd w:val="clear" w:color="auto" w:fill="auto"/>
          </w:tcPr>
          <w:p w:rsidRPr="00F6338A" w:rsidR="001F4840" w:rsidP="001F4840" w:rsidRDefault="001F4840" w14:paraId="5678C24D" w14:textId="77777777">
            <w:pPr>
              <w:jc w:val="both"/>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F6338A">
              <w:rPr>
                <w:rFonts w:eastAsia="Calibri" w:cs="Calibri"/>
                <w:sz w:val="20"/>
                <w:szCs w:val="20"/>
              </w:rPr>
              <w:t>To be addressed at the Program Level</w:t>
            </w:r>
          </w:p>
          <w:p w:rsidRPr="00F6338A" w:rsidR="00E7392E" w:rsidRDefault="00E7392E" w14:paraId="58D07848"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50A33CD2"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216115E3"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249177E3"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7BB111CF"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530523F1"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0740A434"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55E81596"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43910C42"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RDefault="00E7392E" w14:paraId="2E9027FA"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7BDDE8D9"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6B907027"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618933F3"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382732CE"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4A28CE1E"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0F3B7F1F"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26C935CB"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6BA33A4F"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69C0A808"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23575E0A"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71C69F6C"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5EF6F340"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759F5825"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563F3235"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35A46741"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2147CB8F"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22A5D93B"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35354DEA"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2BBED09C"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3DC8B1F9"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29DBFB25"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36DC9F0E"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1F4840" w:rsidRDefault="001F4840" w14:paraId="39604239"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B93D1C" w:rsidRDefault="00B93D1C" w14:paraId="3B944AC4"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B93D1C" w:rsidRDefault="00B93D1C" w14:paraId="3655A1E2"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B93D1C" w:rsidRDefault="00B93D1C" w14:paraId="6A7FF251"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B93D1C" w:rsidRDefault="00B93D1C" w14:paraId="4C33BDBA"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B93D1C" w:rsidRDefault="00B93D1C" w14:paraId="0E77C877"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B93D1C" w:rsidRDefault="00B93D1C" w14:paraId="032B7E83"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B93D1C" w:rsidRDefault="00B93D1C" w14:paraId="5D812DE2" w14:textId="77777777">
            <w:pPr>
              <w:cnfStyle w:val="000000000000" w:firstRow="0" w:lastRow="0" w:firstColumn="0" w:lastColumn="0" w:oddVBand="0" w:evenVBand="0" w:oddHBand="0" w:evenHBand="0" w:firstRowFirstColumn="0" w:firstRowLastColumn="0" w:lastRowFirstColumn="0" w:lastRowLastColumn="0"/>
              <w:rPr>
                <w:rFonts w:cs="Calibri"/>
                <w:sz w:val="20"/>
                <w:szCs w:val="20"/>
              </w:rPr>
            </w:pPr>
          </w:p>
          <w:p w:rsidRPr="00F6338A" w:rsidR="00E7392E" w:rsidP="005F3816" w:rsidRDefault="00E7392E" w14:paraId="6B5A8027" w14:textId="15874DCD">
            <w:pPr>
              <w:jc w:val="both"/>
              <w:cnfStyle w:val="000000000000" w:firstRow="0" w:lastRow="0" w:firstColumn="0" w:lastColumn="0" w:oddVBand="0" w:evenVBand="0" w:oddHBand="0" w:evenHBand="0" w:firstRowFirstColumn="0" w:firstRowLastColumn="0" w:lastRowFirstColumn="0" w:lastRowLastColumn="0"/>
              <w:rPr>
                <w:rFonts w:cs="Calibri"/>
                <w:sz w:val="20"/>
                <w:szCs w:val="20"/>
              </w:rPr>
            </w:pPr>
            <w:r w:rsidRPr="00F6338A">
              <w:rPr>
                <w:rFonts w:cs="Calibri"/>
                <w:sz w:val="20"/>
                <w:szCs w:val="20"/>
              </w:rPr>
              <w:t xml:space="preserve">5) In Liberia, discussion of OECMs is still in its infancy. Although Community Forests could in principle be used as a mechanism for OECMs, to date they have served primarily as an arrangement for extractive activities. </w:t>
            </w:r>
            <w:r w:rsidRPr="00F6338A" w:rsidR="001F4840">
              <w:rPr>
                <w:rFonts w:cs="Calibri"/>
                <w:sz w:val="20"/>
                <w:szCs w:val="20"/>
              </w:rPr>
              <w:t>Therefore,</w:t>
            </w:r>
            <w:r w:rsidRPr="00F6338A">
              <w:rPr>
                <w:rFonts w:cs="Calibri"/>
                <w:sz w:val="20"/>
                <w:szCs w:val="20"/>
              </w:rPr>
              <w:t xml:space="preserve"> the proposed project for now focuses on participatory land use planning to rationalize land and resource use, rather than OECMs as such.</w:t>
            </w:r>
          </w:p>
        </w:tc>
      </w:tr>
    </w:tbl>
    <w:p w:rsidRPr="00F6338A" w:rsidR="008F250C" w:rsidP="00126648" w:rsidRDefault="008F250C" w14:paraId="35161B7E" w14:textId="77777777">
      <w:pPr>
        <w:pStyle w:val="BodyA"/>
        <w:rPr>
          <w:lang w:val="en-US"/>
        </w:rPr>
      </w:pPr>
    </w:p>
    <w:p w:rsidRPr="00F6338A" w:rsidR="009602C0" w:rsidP="00126648" w:rsidRDefault="009602C0" w14:paraId="576995B7" w14:textId="77777777">
      <w:pPr>
        <w:pStyle w:val="BodyA"/>
        <w:rPr>
          <w:lang w:val="en-US"/>
        </w:rPr>
      </w:pPr>
    </w:p>
    <w:p w:rsidRPr="00F6338A" w:rsidR="009602C0" w:rsidP="00126648" w:rsidRDefault="009602C0" w14:paraId="4643C81C" w14:textId="77777777">
      <w:pPr>
        <w:pStyle w:val="BodyA"/>
        <w:rPr>
          <w:lang w:val="en-US"/>
        </w:rPr>
      </w:pPr>
    </w:p>
    <w:p w:rsidRPr="00F6338A" w:rsidR="009602C0" w:rsidP="00126648" w:rsidRDefault="009602C0" w14:paraId="6320A8B4" w14:textId="77777777">
      <w:pPr>
        <w:pStyle w:val="BodyA"/>
        <w:rPr>
          <w:lang w:val="en-US"/>
        </w:rPr>
      </w:pPr>
    </w:p>
    <w:p w:rsidRPr="00F6338A" w:rsidR="00BF068A" w:rsidP="005F3816" w:rsidRDefault="00BF068A" w14:paraId="5944FED4" w14:textId="5D98C455">
      <w:pPr>
        <w:pStyle w:val="Heading2"/>
      </w:pPr>
      <w:bookmarkStart w:name="_Toc180748840" w:id="259"/>
      <w:r w:rsidRPr="00F6338A">
        <w:t xml:space="preserve">ANNEX </w:t>
      </w:r>
      <w:r w:rsidRPr="00F6338A" w:rsidR="00962591">
        <w:t>Q</w:t>
      </w:r>
      <w:r w:rsidRPr="00F6338A">
        <w:t xml:space="preserve">: </w:t>
      </w:r>
      <w:r w:rsidRPr="00F6338A" w:rsidR="00126648">
        <w:t xml:space="preserve">Guinean Forests PFD -Responses to comments from </w:t>
      </w:r>
      <w:r w:rsidRPr="00F6338A" w:rsidR="004A32F4">
        <w:t xml:space="preserve">the </w:t>
      </w:r>
      <w:r w:rsidRPr="00F6338A" w:rsidR="004C6795">
        <w:t>GEF Council</w:t>
      </w:r>
      <w:bookmarkEnd w:id="259"/>
    </w:p>
    <w:p w:rsidRPr="00F6338A" w:rsidR="00A232D0" w:rsidP="005F3816" w:rsidRDefault="00A232D0" w14:paraId="52365E9E" w14:textId="77777777">
      <w:pPr>
        <w:pStyle w:val="BodyA"/>
        <w:rPr>
          <w:lang w:val="en-US"/>
        </w:rPr>
      </w:pPr>
    </w:p>
    <w:tbl>
      <w:tblPr>
        <w:tblStyle w:val="TableGrid41"/>
        <w:tblW w:w="5000" w:type="pct"/>
        <w:tblLook w:val="04A0" w:firstRow="1" w:lastRow="0" w:firstColumn="1" w:lastColumn="0" w:noHBand="0" w:noVBand="1"/>
      </w:tblPr>
      <w:tblGrid>
        <w:gridCol w:w="2155"/>
        <w:gridCol w:w="4095"/>
        <w:gridCol w:w="3100"/>
      </w:tblGrid>
      <w:tr w:rsidRPr="00F6338A" w:rsidR="00C07568" w:rsidTr="7710EA93" w14:paraId="63A61194" w14:textId="77777777">
        <w:tc>
          <w:tcPr>
            <w:tcW w:w="1152" w:type="pct"/>
            <w:shd w:val="clear" w:color="auto" w:fill="FDE9D9" w:themeFill="accent6" w:themeFillTint="33"/>
            <w:tcMar/>
          </w:tcPr>
          <w:p w:rsidRPr="00F6338A" w:rsidR="00C07568" w:rsidP="00C07568" w:rsidRDefault="00C07568" w14:paraId="0560C2E1" w14:textId="77777777">
            <w:pPr>
              <w:pStyle w:val="BodyA"/>
              <w:pBdr>
                <w:top w:val="nil"/>
                <w:left w:val="nil"/>
                <w:bottom w:val="nil"/>
                <w:right w:val="nil"/>
                <w:between w:val="nil"/>
                <w:bar w:val="nil"/>
              </w:pBdr>
              <w:rPr>
                <w:rFonts w:eastAsia="Arial Unicode MS" w:cs="Calibri"/>
                <w:b/>
                <w:bCs/>
                <w:sz w:val="20"/>
                <w:szCs w:val="20"/>
                <w:bdr w:val="nil"/>
                <w:lang w:eastAsia="en-CA"/>
              </w:rPr>
            </w:pPr>
            <w:r w:rsidRPr="00F6338A">
              <w:rPr>
                <w:rFonts w:eastAsia="Arial Unicode MS" w:cs="Calibri"/>
                <w:b/>
                <w:bCs/>
                <w:sz w:val="20"/>
                <w:szCs w:val="20"/>
                <w:bdr w:val="nil"/>
                <w:lang w:eastAsia="en-CA"/>
              </w:rPr>
              <w:t xml:space="preserve">Section </w:t>
            </w:r>
          </w:p>
        </w:tc>
        <w:tc>
          <w:tcPr>
            <w:tcW w:w="2190" w:type="pct"/>
            <w:shd w:val="clear" w:color="auto" w:fill="FDE9D9" w:themeFill="accent6" w:themeFillTint="33"/>
            <w:tcMar/>
          </w:tcPr>
          <w:p w:rsidRPr="00F6338A" w:rsidR="00C07568" w:rsidP="00C07568" w:rsidRDefault="00C07568" w14:paraId="6C20E0CA" w14:textId="77777777">
            <w:pPr>
              <w:pStyle w:val="BodyA"/>
              <w:pBdr>
                <w:top w:val="nil"/>
                <w:left w:val="nil"/>
                <w:bottom w:val="nil"/>
                <w:right w:val="nil"/>
                <w:between w:val="nil"/>
                <w:bar w:val="nil"/>
              </w:pBdr>
              <w:rPr>
                <w:rFonts w:eastAsia="Arial Unicode MS" w:cs="Calibri"/>
                <w:b/>
                <w:bCs/>
                <w:sz w:val="20"/>
                <w:szCs w:val="20"/>
                <w:bdr w:val="nil"/>
                <w:lang w:eastAsia="en-CA"/>
              </w:rPr>
            </w:pPr>
            <w:r w:rsidRPr="00F6338A">
              <w:rPr>
                <w:rFonts w:eastAsia="Arial Unicode MS" w:cs="Calibri"/>
                <w:b/>
                <w:bCs/>
                <w:sz w:val="20"/>
                <w:szCs w:val="20"/>
                <w:bdr w:val="nil"/>
                <w:lang w:eastAsia="en-CA"/>
              </w:rPr>
              <w:t xml:space="preserve">GEF Council Comments </w:t>
            </w:r>
          </w:p>
        </w:tc>
        <w:tc>
          <w:tcPr>
            <w:tcW w:w="1658" w:type="pct"/>
            <w:shd w:val="clear" w:color="auto" w:fill="FDE9D9" w:themeFill="accent6" w:themeFillTint="33"/>
            <w:tcMar/>
          </w:tcPr>
          <w:p w:rsidRPr="00F6338A" w:rsidR="00C07568" w:rsidP="00C07568" w:rsidRDefault="00C07568" w14:paraId="445CA848" w14:textId="77777777">
            <w:pPr>
              <w:pStyle w:val="BodyA"/>
              <w:pBdr>
                <w:top w:val="nil"/>
                <w:left w:val="nil"/>
                <w:bottom w:val="nil"/>
                <w:right w:val="nil"/>
                <w:between w:val="nil"/>
                <w:bar w:val="nil"/>
              </w:pBdr>
              <w:rPr>
                <w:rFonts w:eastAsia="Arial Unicode MS" w:cs="Calibri"/>
                <w:sz w:val="20"/>
                <w:szCs w:val="20"/>
                <w:bdr w:val="nil"/>
                <w:lang w:eastAsia="en-CA"/>
              </w:rPr>
            </w:pPr>
            <w:r w:rsidRPr="00F6338A">
              <w:rPr>
                <w:rFonts w:eastAsia="Arial Unicode MS" w:cs="Calibri"/>
                <w:b/>
                <w:bCs/>
                <w:sz w:val="20"/>
                <w:szCs w:val="20"/>
                <w:bdr w:val="nil"/>
                <w:lang w:eastAsia="en-CA"/>
              </w:rPr>
              <w:t>Responses</w:t>
            </w:r>
          </w:p>
          <w:p w:rsidRPr="00F6338A" w:rsidR="00C07568" w:rsidP="00C07568" w:rsidRDefault="00C07568" w14:paraId="31B0B896" w14:textId="77777777">
            <w:pPr>
              <w:pStyle w:val="BodyA"/>
              <w:pBdr>
                <w:top w:val="nil"/>
                <w:left w:val="nil"/>
                <w:bottom w:val="nil"/>
                <w:right w:val="nil"/>
                <w:between w:val="nil"/>
                <w:bar w:val="nil"/>
              </w:pBdr>
              <w:rPr>
                <w:rFonts w:eastAsia="Arial Unicode MS" w:cs="Calibri"/>
                <w:i/>
                <w:iCs/>
                <w:sz w:val="20"/>
                <w:szCs w:val="20"/>
                <w:bdr w:val="nil"/>
                <w:lang w:eastAsia="en-CA"/>
              </w:rPr>
            </w:pPr>
            <w:r w:rsidRPr="00F6338A">
              <w:rPr>
                <w:rFonts w:eastAsia="Arial Unicode MS" w:cs="Calibri"/>
                <w:b/>
                <w:bCs/>
                <w:i/>
                <w:sz w:val="20"/>
                <w:szCs w:val="20"/>
                <w:bdr w:val="nil"/>
                <w:lang w:eastAsia="en-CA"/>
              </w:rPr>
              <w:t>(Indicate how and where the comment has been addressed)</w:t>
            </w:r>
          </w:p>
        </w:tc>
      </w:tr>
      <w:tr w:rsidRPr="00F6338A" w:rsidR="006252CA" w:rsidTr="7710EA93" w14:paraId="7B367843" w14:textId="77777777">
        <w:tc>
          <w:tcPr>
            <w:tcW w:w="5000" w:type="pct"/>
            <w:gridSpan w:val="3"/>
            <w:shd w:val="clear" w:color="auto" w:fill="F2F2F2" w:themeFill="background1" w:themeFillShade="F2"/>
            <w:tcMar/>
          </w:tcPr>
          <w:p w:rsidRPr="00F6338A" w:rsidR="006252CA" w:rsidP="008C74E9" w:rsidRDefault="006E265F" w14:paraId="19C37A45" w14:textId="09F61575">
            <w:pPr>
              <w:pStyle w:val="BodyA"/>
              <w:numPr>
                <w:ilvl w:val="0"/>
                <w:numId w:val="113"/>
              </w:numPr>
              <w:rPr>
                <w:rFonts w:cs="Calibri"/>
                <w:b/>
                <w:bCs/>
                <w:sz w:val="20"/>
                <w:szCs w:val="20"/>
              </w:rPr>
            </w:pPr>
            <w:r w:rsidRPr="00F6338A">
              <w:rPr>
                <w:rFonts w:cs="Calibri"/>
                <w:b/>
                <w:bCs/>
                <w:sz w:val="20"/>
                <w:szCs w:val="20"/>
              </w:rPr>
              <w:t>Germany</w:t>
            </w:r>
          </w:p>
        </w:tc>
      </w:tr>
      <w:tr w:rsidRPr="00F6338A" w:rsidR="00C07568" w:rsidTr="7710EA93" w14:paraId="7C27BA7A" w14:textId="77777777">
        <w:trPr>
          <w:trHeight w:val="3320"/>
        </w:trPr>
        <w:tc>
          <w:tcPr>
            <w:tcW w:w="1152" w:type="pct"/>
            <w:tcMar/>
          </w:tcPr>
          <w:p w:rsidRPr="00F6338A" w:rsidR="00C07568" w:rsidP="00C07568" w:rsidRDefault="00C07568" w14:paraId="74FD58B8" w14:textId="77777777">
            <w:pPr>
              <w:pStyle w:val="BodyA"/>
              <w:pBdr>
                <w:top w:val="nil"/>
                <w:left w:val="nil"/>
                <w:bottom w:val="nil"/>
                <w:right w:val="nil"/>
                <w:between w:val="nil"/>
                <w:bar w:val="nil"/>
              </w:pBdr>
              <w:rPr>
                <w:rFonts w:eastAsia="Arial Unicode MS" w:cs="Calibri"/>
                <w:b/>
                <w:bCs/>
                <w:sz w:val="20"/>
                <w:szCs w:val="20"/>
                <w:bdr w:val="nil"/>
                <w:lang w:eastAsia="en-CA"/>
              </w:rPr>
            </w:pPr>
          </w:p>
        </w:tc>
        <w:tc>
          <w:tcPr>
            <w:tcW w:w="2190" w:type="pct"/>
            <w:tcMar/>
          </w:tcPr>
          <w:p w:rsidRPr="00F6338A" w:rsidR="00C07568" w:rsidP="005F3816" w:rsidRDefault="00C07568" w14:paraId="364171A5" w14:textId="77777777">
            <w:pPr>
              <w:pStyle w:val="BodyA"/>
              <w:pBdr>
                <w:top w:val="nil"/>
                <w:left w:val="nil"/>
                <w:bottom w:val="nil"/>
                <w:right w:val="nil"/>
                <w:between w:val="nil"/>
                <w:bar w:val="nil"/>
              </w:pBdr>
              <w:jc w:val="both"/>
              <w:rPr>
                <w:rFonts w:eastAsia="Arial Unicode MS" w:cs="Calibri"/>
                <w:sz w:val="20"/>
                <w:szCs w:val="20"/>
                <w:bdr w:val="nil"/>
                <w:lang w:val="en-PH" w:eastAsia="en-CA"/>
              </w:rPr>
            </w:pPr>
            <w:r w:rsidRPr="00F6338A">
              <w:rPr>
                <w:rFonts w:eastAsia="Arial Unicode MS" w:cs="Calibri"/>
                <w:sz w:val="20"/>
                <w:szCs w:val="20"/>
                <w:bdr w:val="nil"/>
                <w:lang w:val="en-PH" w:eastAsia="en-CA"/>
              </w:rPr>
              <w:t>Germany approves the following PIF in the work program but asks that the following comments are taken into account. </w:t>
            </w:r>
          </w:p>
          <w:p w:rsidRPr="00F6338A" w:rsidR="00C07568" w:rsidP="005F3816" w:rsidRDefault="00C07568" w14:paraId="07B1A8E0" w14:textId="77777777">
            <w:pPr>
              <w:pStyle w:val="BodyA"/>
              <w:pBdr>
                <w:top w:val="nil"/>
                <w:left w:val="nil"/>
                <w:bottom w:val="nil"/>
                <w:right w:val="nil"/>
                <w:between w:val="nil"/>
                <w:bar w:val="nil"/>
              </w:pBdr>
              <w:jc w:val="both"/>
              <w:rPr>
                <w:rFonts w:eastAsia="Arial Unicode MS" w:cs="Calibri"/>
                <w:sz w:val="20"/>
                <w:szCs w:val="20"/>
                <w:bdr w:val="nil"/>
                <w:lang w:val="en-PH" w:eastAsia="en-CA"/>
              </w:rPr>
            </w:pPr>
          </w:p>
          <w:p w:rsidRPr="00F6338A" w:rsidR="00C07568" w:rsidP="005F3816" w:rsidRDefault="00C07568" w14:paraId="45A85C5C" w14:textId="62446735">
            <w:pPr>
              <w:pStyle w:val="BodyA"/>
              <w:pBdr>
                <w:top w:val="nil"/>
                <w:left w:val="nil"/>
                <w:bottom w:val="nil"/>
                <w:right w:val="nil"/>
                <w:between w:val="nil"/>
                <w:bar w:val="nil"/>
              </w:pBdr>
              <w:jc w:val="both"/>
              <w:rPr>
                <w:rFonts w:eastAsia="Arial Unicode MS" w:cs="Calibri"/>
                <w:sz w:val="20"/>
                <w:szCs w:val="20"/>
                <w:bdr w:val="nil"/>
                <w:lang w:val="en-PH" w:eastAsia="en-CA"/>
              </w:rPr>
            </w:pPr>
            <w:r w:rsidRPr="00F6338A">
              <w:rPr>
                <w:rFonts w:eastAsia="Arial Unicode MS" w:cs="Calibri"/>
                <w:sz w:val="20"/>
                <w:szCs w:val="20"/>
                <w:bdr w:val="nil"/>
                <w:lang w:val="en-PH" w:eastAsia="en-CA"/>
              </w:rPr>
              <w:t xml:space="preserve">Germany welcomes this proposal, as it </w:t>
            </w:r>
            <w:r w:rsidRPr="00F6338A" w:rsidR="00A13353">
              <w:rPr>
                <w:rFonts w:eastAsia="Arial Unicode MS" w:cs="Calibri"/>
                <w:sz w:val="20"/>
                <w:szCs w:val="20"/>
                <w:bdr w:val="nil"/>
                <w:lang w:val="en-PH" w:eastAsia="en-CA"/>
              </w:rPr>
              <w:t>focuses</w:t>
            </w:r>
            <w:r w:rsidRPr="00F6338A">
              <w:rPr>
                <w:rFonts w:eastAsia="Arial Unicode MS" w:cs="Calibri"/>
                <w:sz w:val="20"/>
                <w:szCs w:val="20"/>
                <w:bdr w:val="nil"/>
                <w:lang w:val="en-PH" w:eastAsia="en-CA"/>
              </w:rPr>
              <w:t xml:space="preserve"> on an important forest area, which does not always get the attention it deserves. At the same time, Germany has the following comments that it suggests being addressed in the next phase of finalizing the program proposal.  </w:t>
            </w:r>
          </w:p>
          <w:p w:rsidRPr="00F6338A" w:rsidR="00C07568" w:rsidP="005F3816" w:rsidRDefault="00C07568" w14:paraId="66EC1E18" w14:textId="77777777">
            <w:pPr>
              <w:pStyle w:val="BodyA"/>
              <w:pBdr>
                <w:top w:val="nil"/>
                <w:left w:val="nil"/>
                <w:bottom w:val="nil"/>
                <w:right w:val="nil"/>
                <w:between w:val="nil"/>
                <w:bar w:val="nil"/>
              </w:pBdr>
              <w:jc w:val="both"/>
              <w:rPr>
                <w:rFonts w:eastAsia="Arial Unicode MS" w:cs="Calibri"/>
                <w:sz w:val="20"/>
                <w:szCs w:val="20"/>
                <w:bdr w:val="nil"/>
                <w:lang w:val="en-PH" w:eastAsia="en-CA"/>
              </w:rPr>
            </w:pPr>
          </w:p>
          <w:p w:rsidRPr="00F6338A" w:rsidR="00C07568" w:rsidP="005F3816" w:rsidRDefault="00C07568" w14:paraId="0B4B7569" w14:textId="77777777">
            <w:pPr>
              <w:pStyle w:val="BodyA"/>
              <w:pBdr>
                <w:top w:val="nil"/>
                <w:left w:val="nil"/>
                <w:bottom w:val="nil"/>
                <w:right w:val="nil"/>
                <w:between w:val="nil"/>
                <w:bar w:val="nil"/>
              </w:pBdr>
              <w:jc w:val="both"/>
              <w:rPr>
                <w:rFonts w:eastAsia="Arial Unicode MS" w:cs="Calibri"/>
                <w:b/>
                <w:bCs/>
                <w:sz w:val="20"/>
                <w:szCs w:val="20"/>
                <w:bdr w:val="nil"/>
                <w:lang w:val="en-PH" w:eastAsia="en-CA"/>
              </w:rPr>
            </w:pPr>
            <w:r w:rsidRPr="00F6338A">
              <w:rPr>
                <w:rFonts w:eastAsia="Arial Unicode MS" w:cs="Calibri"/>
                <w:b/>
                <w:bCs/>
                <w:sz w:val="20"/>
                <w:szCs w:val="20"/>
                <w:bdr w:val="nil"/>
                <w:lang w:val="en-PH" w:eastAsia="en-CA"/>
              </w:rPr>
              <w:t>Suggestions for improvements to be made during the drafting of the final program proposal: </w:t>
            </w:r>
          </w:p>
          <w:p w:rsidRPr="00F6338A" w:rsidR="00C07568" w:rsidP="008C74E9" w:rsidRDefault="00C07568" w14:paraId="68E3E5D4" w14:textId="77777777">
            <w:pPr>
              <w:pStyle w:val="BodyA"/>
              <w:numPr>
                <w:ilvl w:val="0"/>
                <w:numId w:val="109"/>
              </w:numPr>
              <w:pBdr>
                <w:top w:val="nil"/>
                <w:left w:val="nil"/>
                <w:bottom w:val="nil"/>
                <w:right w:val="nil"/>
                <w:between w:val="nil"/>
                <w:bar w:val="nil"/>
              </w:pBdr>
              <w:jc w:val="both"/>
              <w:rPr>
                <w:rFonts w:eastAsia="Arial Unicode MS" w:cs="Calibri"/>
                <w:sz w:val="20"/>
                <w:szCs w:val="20"/>
                <w:bdr w:val="nil"/>
                <w:lang w:val="en-PH" w:eastAsia="en-CA"/>
              </w:rPr>
            </w:pPr>
            <w:r w:rsidRPr="00F6338A">
              <w:rPr>
                <w:rFonts w:eastAsia="Arial Unicode MS" w:cs="Calibri"/>
                <w:sz w:val="20"/>
                <w:szCs w:val="20"/>
                <w:bdr w:val="nil"/>
                <w:lang w:val="en-PH" w:eastAsia="en-CA"/>
              </w:rPr>
              <w:t>Germany appreciates that the program is working on forest governance, having different approaches for forests inside and outside of protected areas while working on improved livelihoods for the local population. </w:t>
            </w:r>
          </w:p>
          <w:p w:rsidRPr="00F6338A" w:rsidR="00C07568" w:rsidP="008C74E9" w:rsidRDefault="00C07568" w14:paraId="09F4E80F" w14:textId="77777777">
            <w:pPr>
              <w:pStyle w:val="BodyA"/>
              <w:numPr>
                <w:ilvl w:val="0"/>
                <w:numId w:val="109"/>
              </w:numPr>
              <w:pBdr>
                <w:top w:val="nil"/>
                <w:left w:val="nil"/>
                <w:bottom w:val="nil"/>
                <w:right w:val="nil"/>
                <w:between w:val="nil"/>
                <w:bar w:val="nil"/>
              </w:pBdr>
              <w:jc w:val="both"/>
              <w:rPr>
                <w:rFonts w:eastAsia="Arial Unicode MS" w:cs="Calibri"/>
                <w:sz w:val="20"/>
                <w:szCs w:val="20"/>
                <w:bdr w:val="nil"/>
                <w:lang w:val="en-PH" w:eastAsia="en-CA"/>
              </w:rPr>
            </w:pPr>
            <w:r w:rsidRPr="00F6338A">
              <w:rPr>
                <w:rFonts w:eastAsia="Arial Unicode MS" w:cs="Calibri"/>
                <w:sz w:val="20"/>
                <w:szCs w:val="20"/>
                <w:bdr w:val="nil"/>
                <w:lang w:val="en-PH" w:eastAsia="en-CA"/>
              </w:rPr>
              <w:t>Germany suggests reconsidering if there are parts of the program that can be downsized without compromising the targeted positive effects on forests and livelihoods in order to match ambition and the potential impact. </w:t>
            </w:r>
          </w:p>
          <w:p w:rsidRPr="00F6338A" w:rsidR="00C07568" w:rsidP="008C74E9" w:rsidRDefault="00C07568" w14:paraId="13774C76" w14:textId="77777777">
            <w:pPr>
              <w:pStyle w:val="BodyA"/>
              <w:numPr>
                <w:ilvl w:val="0"/>
                <w:numId w:val="109"/>
              </w:numPr>
              <w:pBdr>
                <w:top w:val="nil"/>
                <w:left w:val="nil"/>
                <w:bottom w:val="nil"/>
                <w:right w:val="nil"/>
                <w:between w:val="nil"/>
                <w:bar w:val="nil"/>
              </w:pBdr>
              <w:jc w:val="both"/>
              <w:rPr>
                <w:rFonts w:eastAsia="Arial Unicode MS" w:cs="Calibri"/>
                <w:sz w:val="20"/>
                <w:szCs w:val="20"/>
                <w:bdr w:val="nil"/>
                <w:lang w:eastAsia="en-CA"/>
              </w:rPr>
            </w:pPr>
            <w:r w:rsidRPr="00F6338A">
              <w:rPr>
                <w:rFonts w:eastAsia="Arial Unicode MS" w:cs="Calibri"/>
                <w:sz w:val="20"/>
                <w:szCs w:val="20"/>
                <w:bdr w:val="nil"/>
                <w:lang w:val="en-PH" w:eastAsia="en-CA"/>
              </w:rPr>
              <w:t>Furthermore, the success of the program relies on underfunded governmental forest and protected area management agencies. Therefore, more emphasis should be put on capacity building and investments to enhance the infrastructure and equipment of those agencies. </w:t>
            </w:r>
          </w:p>
          <w:p w:rsidRPr="00F6338A" w:rsidR="00C07568" w:rsidP="008C74E9" w:rsidRDefault="00C07568" w14:paraId="0EA2D9AE" w14:textId="3926B5F2">
            <w:pPr>
              <w:pStyle w:val="BodyA"/>
              <w:numPr>
                <w:ilvl w:val="0"/>
                <w:numId w:val="109"/>
              </w:numPr>
              <w:pBdr>
                <w:top w:val="nil"/>
                <w:left w:val="nil"/>
                <w:bottom w:val="nil"/>
                <w:right w:val="nil"/>
                <w:between w:val="nil"/>
                <w:bar w:val="nil"/>
              </w:pBdr>
              <w:jc w:val="both"/>
              <w:rPr>
                <w:rFonts w:eastAsia="Arial Unicode MS" w:cs="Calibri"/>
                <w:sz w:val="20"/>
                <w:szCs w:val="20"/>
                <w:bdr w:val="nil"/>
                <w:lang w:eastAsia="en-CA"/>
              </w:rPr>
            </w:pPr>
            <w:r w:rsidRPr="00F6338A">
              <w:rPr>
                <w:rFonts w:eastAsia="Arial Unicode MS" w:cs="Calibri"/>
                <w:sz w:val="20"/>
                <w:szCs w:val="20"/>
                <w:bdr w:val="nil"/>
                <w:lang w:val="en-PH" w:eastAsia="en-CA"/>
              </w:rPr>
              <w:t>The European Union’s PAPF and Germany’s TGS program seem to have similar objectives. Germany suggests coordinating intensively with those programs. </w:t>
            </w:r>
          </w:p>
        </w:tc>
        <w:tc>
          <w:tcPr>
            <w:tcW w:w="1658" w:type="pct"/>
            <w:tcMar/>
          </w:tcPr>
          <w:p w:rsidRPr="00F6338A" w:rsidR="00C07568" w:rsidP="005F3816" w:rsidRDefault="00C07568" w14:paraId="1885A189"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5992B685"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6C70FD88"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45BB35DA"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3A0DD851"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40307963"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1EAD9C44"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05509341"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7F2DE114"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1E20AC83"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6686D4F6"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5DA4C41F"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B37C6D" w14:paraId="72A7E379" w14:textId="741E816D">
            <w:pPr>
              <w:pStyle w:val="BodyA"/>
              <w:pBdr>
                <w:top w:val="nil"/>
                <w:left w:val="nil"/>
                <w:bottom w:val="nil"/>
                <w:right w:val="nil"/>
                <w:between w:val="nil"/>
                <w:bar w:val="nil"/>
              </w:pBdr>
              <w:jc w:val="both"/>
              <w:rPr>
                <w:rFonts w:eastAsia="Arial Unicode MS" w:cs="Calibri"/>
                <w:sz w:val="20"/>
                <w:szCs w:val="20"/>
                <w:bdr w:val="nil"/>
                <w:lang w:eastAsia="en-CA"/>
              </w:rPr>
            </w:pPr>
            <w:r w:rsidRPr="00F6338A">
              <w:rPr>
                <w:rFonts w:eastAsia="Arial Unicode MS" w:cs="Calibri"/>
                <w:sz w:val="20"/>
                <w:szCs w:val="20"/>
                <w:bdr w:val="nil"/>
                <w:lang w:eastAsia="en-CA"/>
              </w:rPr>
              <w:br/>
            </w:r>
            <w:r w:rsidRPr="00F6338A" w:rsidR="00C07568">
              <w:rPr>
                <w:rFonts w:eastAsia="Arial Unicode MS" w:cs="Calibri"/>
                <w:sz w:val="20"/>
                <w:szCs w:val="20"/>
                <w:bdr w:val="nil"/>
                <w:lang w:eastAsia="en-CA"/>
              </w:rPr>
              <w:t>1) Noted – the Liberia Child Project design is well aligned with this comment.</w:t>
            </w:r>
          </w:p>
          <w:p w:rsidRPr="00F6338A" w:rsidR="00C07568" w:rsidP="005F3816" w:rsidRDefault="00C07568" w14:paraId="2DCE93C4"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690794F3"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62EA2ACE"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650B80B1"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4C791CB1" w14:textId="77777777">
            <w:pPr>
              <w:pStyle w:val="BodyA"/>
              <w:pBdr>
                <w:top w:val="nil"/>
                <w:left w:val="nil"/>
                <w:bottom w:val="nil"/>
                <w:right w:val="nil"/>
                <w:between w:val="nil"/>
                <w:bar w:val="nil"/>
              </w:pBdr>
              <w:jc w:val="both"/>
              <w:rPr>
                <w:rFonts w:eastAsia="Arial Unicode MS" w:cs="Calibri"/>
                <w:sz w:val="20"/>
                <w:szCs w:val="20"/>
                <w:bdr w:val="nil"/>
                <w:lang w:eastAsia="en-CA"/>
              </w:rPr>
            </w:pPr>
            <w:r w:rsidRPr="00F6338A">
              <w:rPr>
                <w:rFonts w:eastAsia="Arial Unicode MS" w:cs="Calibri"/>
                <w:sz w:val="20"/>
                <w:szCs w:val="20"/>
                <w:bdr w:val="nil"/>
                <w:lang w:eastAsia="en-CA"/>
              </w:rPr>
              <w:t>2) N/A</w:t>
            </w:r>
          </w:p>
          <w:p w:rsidRPr="00F6338A" w:rsidR="00C07568" w:rsidP="005F3816" w:rsidRDefault="00C07568" w14:paraId="5D4E95CE"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2AD5E212"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6A4E8508"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61528275"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3563BAB1"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7710EA93" w:rsidRDefault="05679565" w14:paraId="4DFDD943" w14:textId="4256660E">
            <w:pPr>
              <w:pStyle w:val="BodyA"/>
              <w:pBdr>
                <w:top w:val="nil" w:color="000000" w:sz="0" w:space="0"/>
                <w:left w:val="nil" w:color="000000" w:sz="0" w:space="0"/>
                <w:bottom w:val="nil" w:color="000000" w:sz="0" w:space="0"/>
                <w:right w:val="nil" w:color="000000" w:sz="0" w:space="0"/>
                <w:between w:val="nil" w:color="000000" w:sz="0" w:space="0"/>
                <w:bar w:val="nil" w:color="000000" w:sz="0" w:space="0"/>
              </w:pBdr>
              <w:jc w:val="both"/>
              <w:rPr>
                <w:rFonts w:eastAsia="Arial Unicode MS" w:cs="Calibri"/>
                <w:sz w:val="20"/>
                <w:szCs w:val="20"/>
                <w:bdr w:val="nil"/>
                <w:lang w:val="en-US" w:eastAsia="en-CA"/>
              </w:rPr>
            </w:pPr>
            <w:r w:rsidRPr="7710EA93" w:rsidR="05679565">
              <w:rPr>
                <w:rFonts w:eastAsia="Arial Unicode MS" w:cs="Calibri"/>
                <w:sz w:val="20"/>
                <w:szCs w:val="20"/>
                <w:lang w:val="en-US" w:eastAsia="en-CA"/>
              </w:rPr>
              <w:t xml:space="preserve">3) The project includes attention to financing strategy and </w:t>
            </w:r>
            <w:r w:rsidRPr="7710EA93" w:rsidR="05679565">
              <w:rPr>
                <w:rFonts w:eastAsia="Arial Unicode MS" w:cs="Calibri"/>
                <w:sz w:val="20"/>
                <w:szCs w:val="20"/>
                <w:lang w:val="en-US" w:eastAsia="en-CA"/>
              </w:rPr>
              <w:t>capacity</w:t>
            </w:r>
            <w:r w:rsidRPr="7710EA93" w:rsidR="05679565">
              <w:rPr>
                <w:rFonts w:eastAsia="Arial Unicode MS" w:cs="Calibri"/>
                <w:sz w:val="20"/>
                <w:szCs w:val="20"/>
                <w:lang w:val="en-US" w:eastAsia="en-CA"/>
              </w:rPr>
              <w:t xml:space="preserve"> building to address this challenge.</w:t>
            </w:r>
          </w:p>
          <w:p w:rsidRPr="00F6338A" w:rsidR="00C07568" w:rsidP="005F3816" w:rsidRDefault="00C07568" w14:paraId="1E84CBB0"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6786EB70"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3E0312FC"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005F3816" w:rsidRDefault="00C07568" w14:paraId="16FC2B96" w14:textId="77777777">
            <w:pPr>
              <w:pStyle w:val="BodyA"/>
              <w:pBdr>
                <w:top w:val="nil"/>
                <w:left w:val="nil"/>
                <w:bottom w:val="nil"/>
                <w:right w:val="nil"/>
                <w:between w:val="nil"/>
                <w:bar w:val="nil"/>
              </w:pBdr>
              <w:jc w:val="both"/>
              <w:rPr>
                <w:rFonts w:eastAsia="Arial Unicode MS" w:cs="Calibri"/>
                <w:sz w:val="20"/>
                <w:szCs w:val="20"/>
                <w:bdr w:val="nil"/>
                <w:lang w:eastAsia="en-CA"/>
              </w:rPr>
            </w:pPr>
          </w:p>
          <w:p w:rsidRPr="00F6338A" w:rsidR="00C07568" w:rsidP="7710EA93" w:rsidRDefault="05679565" w14:paraId="6320CB65" w14:textId="27C622F3">
            <w:pPr>
              <w:pStyle w:val="BodyA"/>
              <w:pBdr>
                <w:top w:val="nil" w:color="000000" w:sz="0" w:space="0"/>
                <w:left w:val="nil" w:color="000000" w:sz="0" w:space="0"/>
                <w:bottom w:val="nil" w:color="000000" w:sz="0" w:space="0"/>
                <w:right w:val="nil" w:color="000000" w:sz="0" w:space="0"/>
                <w:between w:val="nil" w:color="000000" w:sz="0" w:space="0"/>
                <w:bar w:val="nil" w:color="000000" w:sz="0" w:space="0"/>
              </w:pBdr>
              <w:jc w:val="both"/>
              <w:rPr>
                <w:rFonts w:eastAsia="Arial Unicode MS" w:cs="Calibri"/>
                <w:sz w:val="20"/>
                <w:szCs w:val="20"/>
                <w:bdr w:val="nil"/>
                <w:lang w:val="en-US" w:eastAsia="en-CA"/>
              </w:rPr>
            </w:pPr>
            <w:r w:rsidRPr="7710EA93" w:rsidR="05679565">
              <w:rPr>
                <w:rFonts w:eastAsia="Arial Unicode MS" w:cs="Calibri"/>
                <w:sz w:val="20"/>
                <w:szCs w:val="20"/>
                <w:lang w:val="en-US" w:eastAsia="en-CA"/>
              </w:rPr>
              <w:t xml:space="preserve">4) The Liberia Child Project will work with the Regional Coordination Project to </w:t>
            </w:r>
            <w:r w:rsidRPr="7710EA93" w:rsidR="05679565">
              <w:rPr>
                <w:rFonts w:eastAsia="Arial Unicode MS" w:cs="Calibri"/>
                <w:sz w:val="20"/>
                <w:szCs w:val="20"/>
                <w:lang w:val="en-US" w:eastAsia="en-CA"/>
              </w:rPr>
              <w:t>identify</w:t>
            </w:r>
            <w:r w:rsidRPr="7710EA93" w:rsidR="05679565">
              <w:rPr>
                <w:rFonts w:eastAsia="Arial Unicode MS" w:cs="Calibri"/>
                <w:sz w:val="20"/>
                <w:szCs w:val="20"/>
                <w:lang w:val="en-US" w:eastAsia="en-CA"/>
              </w:rPr>
              <w:t xml:space="preserve"> opportunities for such coordination.</w:t>
            </w:r>
          </w:p>
        </w:tc>
      </w:tr>
      <w:tr w:rsidRPr="00F6338A" w:rsidR="00E26F5F" w:rsidTr="7710EA93" w14:paraId="535A8936" w14:textId="77777777">
        <w:trPr>
          <w:trHeight w:val="170"/>
        </w:trPr>
        <w:tc>
          <w:tcPr>
            <w:tcW w:w="5000" w:type="pct"/>
            <w:gridSpan w:val="3"/>
            <w:shd w:val="clear" w:color="auto" w:fill="F2F2F2" w:themeFill="background1" w:themeFillShade="F2"/>
            <w:tcMar/>
          </w:tcPr>
          <w:p w:rsidRPr="00F6338A" w:rsidR="00E26F5F" w:rsidP="008C74E9" w:rsidRDefault="00524BCA" w14:paraId="0AD2C84B" w14:textId="7F45E7A7">
            <w:pPr>
              <w:pStyle w:val="BodyA"/>
              <w:numPr>
                <w:ilvl w:val="0"/>
                <w:numId w:val="113"/>
              </w:numPr>
              <w:rPr>
                <w:rFonts w:cs="Calibri"/>
                <w:b/>
                <w:bCs/>
                <w:sz w:val="20"/>
                <w:szCs w:val="20"/>
              </w:rPr>
            </w:pPr>
            <w:r w:rsidRPr="00F6338A">
              <w:rPr>
                <w:rFonts w:cs="Calibri"/>
                <w:b/>
                <w:bCs/>
                <w:sz w:val="20"/>
                <w:szCs w:val="20"/>
              </w:rPr>
              <w:t>Canada</w:t>
            </w:r>
          </w:p>
        </w:tc>
      </w:tr>
      <w:tr w:rsidRPr="00F6338A" w:rsidR="00C07568" w:rsidTr="7710EA93" w14:paraId="208ECBAB" w14:textId="77777777">
        <w:trPr>
          <w:trHeight w:val="1880"/>
        </w:trPr>
        <w:tc>
          <w:tcPr>
            <w:tcW w:w="1152" w:type="pct"/>
            <w:tcMar/>
          </w:tcPr>
          <w:p w:rsidRPr="00F6338A" w:rsidR="00C07568" w:rsidP="00C07568" w:rsidRDefault="00C07568" w14:paraId="1B29E3E4" w14:textId="77777777">
            <w:pPr>
              <w:pStyle w:val="BodyA"/>
              <w:pBdr>
                <w:top w:val="nil"/>
                <w:left w:val="nil"/>
                <w:bottom w:val="nil"/>
                <w:right w:val="nil"/>
                <w:between w:val="nil"/>
                <w:bar w:val="nil"/>
              </w:pBdr>
              <w:rPr>
                <w:rFonts w:eastAsia="Arial Unicode MS" w:cs="Calibri"/>
                <w:sz w:val="20"/>
                <w:szCs w:val="20"/>
                <w:bdr w:val="nil"/>
                <w:lang w:val="en-PH" w:eastAsia="en-CA"/>
              </w:rPr>
            </w:pPr>
          </w:p>
        </w:tc>
        <w:tc>
          <w:tcPr>
            <w:tcW w:w="2190" w:type="pct"/>
            <w:tcMar/>
          </w:tcPr>
          <w:p w:rsidRPr="00F6338A" w:rsidR="00C07568" w:rsidP="00C07568" w:rsidRDefault="00C07568" w14:paraId="31186830" w14:textId="77777777">
            <w:pPr>
              <w:pStyle w:val="BodyA"/>
              <w:pBdr>
                <w:top w:val="nil"/>
                <w:left w:val="nil"/>
                <w:bottom w:val="nil"/>
                <w:right w:val="nil"/>
                <w:between w:val="nil"/>
                <w:bar w:val="nil"/>
              </w:pBdr>
              <w:rPr>
                <w:rFonts w:eastAsia="Arial Unicode MS" w:cs="Calibri"/>
                <w:b/>
                <w:bCs/>
                <w:sz w:val="20"/>
                <w:szCs w:val="20"/>
                <w:bdr w:val="nil"/>
                <w:lang w:val="en-PH" w:eastAsia="en-CA"/>
              </w:rPr>
            </w:pPr>
            <w:r w:rsidRPr="00F6338A">
              <w:rPr>
                <w:rFonts w:eastAsia="Arial Unicode MS" w:cs="Calibri"/>
                <w:b/>
                <w:bCs/>
                <w:sz w:val="20"/>
                <w:szCs w:val="20"/>
                <w:bdr w:val="nil"/>
                <w:lang w:val="en-PH" w:eastAsia="en-CA"/>
              </w:rPr>
              <w:t>Deforestation/Small-Scale Farming/Soil (MSF): </w:t>
            </w:r>
          </w:p>
          <w:p w:rsidRPr="00F6338A" w:rsidR="00C07568" w:rsidP="008C74E9" w:rsidRDefault="00C07568" w14:paraId="1061C26C" w14:textId="77777777">
            <w:pPr>
              <w:pStyle w:val="BodyA"/>
              <w:numPr>
                <w:ilvl w:val="0"/>
                <w:numId w:val="112"/>
              </w:numPr>
              <w:pBdr>
                <w:top w:val="nil"/>
                <w:left w:val="nil"/>
                <w:bottom w:val="nil"/>
                <w:right w:val="nil"/>
                <w:between w:val="nil"/>
                <w:bar w:val="nil"/>
              </w:pBdr>
              <w:rPr>
                <w:rFonts w:eastAsia="Arial Unicode MS" w:cs="Calibri"/>
                <w:sz w:val="20"/>
                <w:szCs w:val="20"/>
                <w:bdr w:val="nil"/>
                <w:lang w:eastAsia="en-CA"/>
              </w:rPr>
            </w:pPr>
            <w:r w:rsidRPr="00F6338A">
              <w:rPr>
                <w:rFonts w:eastAsia="Arial Unicode MS" w:cs="Calibri"/>
                <w:sz w:val="20"/>
                <w:szCs w:val="20"/>
                <w:bdr w:val="nil"/>
                <w:lang w:val="en-PH" w:eastAsia="en-CA"/>
              </w:rPr>
              <w:t>Recommend including a new indicator that shows the net impact of the Programs in halting and reversing ecosystem loss, in particular deforestation, in particular for the Amazon, Congo, and Critical Forest Biome Integrated Program and the Net-Zero Nature-Positive Accelerator Program. </w:t>
            </w:r>
          </w:p>
          <w:p w:rsidRPr="00F6338A" w:rsidR="00C07568" w:rsidP="008C74E9" w:rsidRDefault="00C07568" w14:paraId="116C5991" w14:textId="77777777">
            <w:pPr>
              <w:pStyle w:val="BodyA"/>
              <w:numPr>
                <w:ilvl w:val="0"/>
                <w:numId w:val="112"/>
              </w:numPr>
              <w:pBdr>
                <w:top w:val="nil"/>
                <w:left w:val="nil"/>
                <w:bottom w:val="nil"/>
                <w:right w:val="nil"/>
                <w:between w:val="nil"/>
                <w:bar w:val="nil"/>
              </w:pBdr>
              <w:rPr>
                <w:rFonts w:eastAsia="Arial Unicode MS" w:cs="Calibri"/>
                <w:sz w:val="20"/>
                <w:szCs w:val="20"/>
                <w:bdr w:val="nil"/>
                <w:lang w:val="en-PH" w:eastAsia="en-CA"/>
              </w:rPr>
            </w:pPr>
            <w:r w:rsidRPr="00F6338A">
              <w:rPr>
                <w:rFonts w:eastAsia="Arial Unicode MS" w:cs="Calibri"/>
                <w:sz w:val="20"/>
                <w:szCs w:val="20"/>
                <w:bdr w:val="nil"/>
                <w:lang w:val="en-PH" w:eastAsia="en-CA"/>
              </w:rPr>
              <w:t>The current core indicators can show only the positive impacts of the Programs (e.g. CI3, CI4, CI5 ad CI6) but fail to consider any negative change such as deforestation leakage (I.e. improved protection/conservation in one area leading to more deforestation in other or new areas), which may be directly or indirectly related to policy reforms, a whole-of-government strategy, integrated approaches or others that the GEF Programs try to achieve. </w:t>
            </w:r>
          </w:p>
          <w:p w:rsidRPr="00F6338A" w:rsidR="00C07568" w:rsidP="008C74E9" w:rsidRDefault="00C07568" w14:paraId="04B4C93A" w14:textId="77777777">
            <w:pPr>
              <w:pStyle w:val="BodyA"/>
              <w:numPr>
                <w:ilvl w:val="0"/>
                <w:numId w:val="112"/>
              </w:numPr>
              <w:pBdr>
                <w:top w:val="nil"/>
                <w:left w:val="nil"/>
                <w:bottom w:val="nil"/>
                <w:right w:val="nil"/>
                <w:between w:val="nil"/>
                <w:bar w:val="nil"/>
              </w:pBdr>
              <w:rPr>
                <w:rFonts w:eastAsia="Arial Unicode MS" w:cs="Calibri"/>
                <w:sz w:val="20"/>
                <w:szCs w:val="20"/>
                <w:bdr w:val="nil"/>
                <w:lang w:eastAsia="en-CA"/>
              </w:rPr>
            </w:pPr>
            <w:r w:rsidRPr="00F6338A">
              <w:rPr>
                <w:rFonts w:eastAsia="Arial Unicode MS" w:cs="Calibri"/>
                <w:sz w:val="20"/>
                <w:szCs w:val="20"/>
                <w:bdr w:val="nil"/>
                <w:lang w:val="en-PH" w:eastAsia="en-CA"/>
              </w:rPr>
              <w:t xml:space="preserve">GEF should consider including a new core indicator for the two Programs, or at least a project level-indicator for the projects that aim to halt and reverse deforestation: </w:t>
            </w:r>
          </w:p>
          <w:p w:rsidRPr="00F6338A" w:rsidR="00C07568" w:rsidP="008C74E9" w:rsidRDefault="00C07568" w14:paraId="2698565E" w14:textId="77777777">
            <w:pPr>
              <w:pStyle w:val="BodyA"/>
              <w:numPr>
                <w:ilvl w:val="0"/>
                <w:numId w:val="110"/>
              </w:numPr>
              <w:pBdr>
                <w:top w:val="nil"/>
                <w:left w:val="nil"/>
                <w:bottom w:val="nil"/>
                <w:right w:val="nil"/>
                <w:between w:val="nil"/>
                <w:bar w:val="nil"/>
              </w:pBdr>
              <w:rPr>
                <w:rFonts w:eastAsia="Arial Unicode MS" w:cs="Calibri"/>
                <w:sz w:val="20"/>
                <w:szCs w:val="20"/>
                <w:bdr w:val="nil"/>
                <w:lang w:val="en-PH" w:eastAsia="en-CA"/>
              </w:rPr>
            </w:pPr>
            <w:r w:rsidRPr="00F6338A">
              <w:rPr>
                <w:rFonts w:eastAsia="Arial Unicode MS" w:cs="Calibri"/>
                <w:sz w:val="20"/>
                <w:szCs w:val="20"/>
                <w:bdr w:val="nil"/>
                <w:lang w:val="en-PH" w:eastAsia="en-CA"/>
              </w:rPr>
              <w:t>a net change in forest area (considering both forest gain and loss) in the target landscapes, or </w:t>
            </w:r>
          </w:p>
          <w:p w:rsidRPr="00F6338A" w:rsidR="00C07568" w:rsidP="008C74E9" w:rsidRDefault="00C07568" w14:paraId="3D3612A4" w14:textId="77777777">
            <w:pPr>
              <w:pStyle w:val="BodyA"/>
              <w:numPr>
                <w:ilvl w:val="0"/>
                <w:numId w:val="110"/>
              </w:numPr>
              <w:pBdr>
                <w:top w:val="nil"/>
                <w:left w:val="nil"/>
                <w:bottom w:val="nil"/>
                <w:right w:val="nil"/>
                <w:between w:val="nil"/>
                <w:bar w:val="nil"/>
              </w:pBdr>
              <w:rPr>
                <w:rFonts w:eastAsia="Arial Unicode MS" w:cs="Calibri"/>
                <w:sz w:val="20"/>
                <w:szCs w:val="20"/>
                <w:bdr w:val="nil"/>
                <w:lang w:val="en-PH" w:eastAsia="en-CA"/>
              </w:rPr>
            </w:pPr>
            <w:r w:rsidRPr="00F6338A">
              <w:rPr>
                <w:rFonts w:eastAsia="Arial Unicode MS" w:cs="Calibri"/>
                <w:sz w:val="20"/>
                <w:szCs w:val="20"/>
                <w:bdr w:val="nil"/>
                <w:lang w:val="en-PH" w:eastAsia="en-CA"/>
              </w:rPr>
              <w:t>a change in area affected by deforestation in the target landscapes. </w:t>
            </w:r>
          </w:p>
          <w:p w:rsidRPr="00F6338A" w:rsidR="00C07568" w:rsidP="00C07568" w:rsidRDefault="00C07568" w14:paraId="5E75E3C9" w14:textId="77777777">
            <w:pPr>
              <w:pStyle w:val="BodyA"/>
              <w:pBdr>
                <w:top w:val="nil"/>
                <w:left w:val="nil"/>
                <w:bottom w:val="nil"/>
                <w:right w:val="nil"/>
                <w:between w:val="nil"/>
                <w:bar w:val="nil"/>
              </w:pBdr>
              <w:rPr>
                <w:rFonts w:eastAsia="Arial Unicode MS" w:cs="Calibri"/>
                <w:sz w:val="20"/>
                <w:szCs w:val="20"/>
                <w:bdr w:val="nil"/>
                <w:lang w:val="en-PH" w:eastAsia="en-CA"/>
              </w:rPr>
            </w:pPr>
          </w:p>
          <w:p w:rsidRPr="00F6338A" w:rsidR="00C07568" w:rsidP="008C74E9" w:rsidRDefault="00C07568" w14:paraId="6BB0776D" w14:textId="31BD7313">
            <w:pPr>
              <w:pStyle w:val="BodyA"/>
              <w:numPr>
                <w:ilvl w:val="0"/>
                <w:numId w:val="112"/>
              </w:numPr>
              <w:pBdr>
                <w:top w:val="nil"/>
                <w:left w:val="nil"/>
                <w:bottom w:val="nil"/>
                <w:right w:val="nil"/>
                <w:between w:val="nil"/>
                <w:bar w:val="nil"/>
              </w:pBdr>
              <w:rPr>
                <w:rFonts w:eastAsia="Arial Unicode MS" w:cs="Calibri"/>
                <w:b/>
                <w:bCs/>
                <w:sz w:val="20"/>
                <w:szCs w:val="20"/>
                <w:bdr w:val="nil"/>
                <w:lang w:val="en-PH" w:eastAsia="en-CA"/>
              </w:rPr>
            </w:pPr>
            <w:r w:rsidRPr="00F6338A">
              <w:rPr>
                <w:rFonts w:eastAsia="Arial Unicode MS" w:cs="Calibri"/>
                <w:b/>
                <w:bCs/>
                <w:sz w:val="20"/>
                <w:szCs w:val="20"/>
                <w:bdr w:val="nil"/>
                <w:lang w:val="en-PH" w:eastAsia="en-CA"/>
              </w:rPr>
              <w:t>Supporting smallholder farmers through the Amazon, Congo, and Critical Forest Biome Integrated Program (CFB IP):</w:t>
            </w:r>
          </w:p>
          <w:p w:rsidRPr="00F6338A" w:rsidR="00C07568" w:rsidP="008C74E9" w:rsidRDefault="00C07568" w14:paraId="6BE26F88" w14:textId="77777777">
            <w:pPr>
              <w:pStyle w:val="BodyA"/>
              <w:numPr>
                <w:ilvl w:val="0"/>
                <w:numId w:val="111"/>
              </w:numPr>
              <w:pBdr>
                <w:top w:val="nil"/>
                <w:left w:val="nil"/>
                <w:bottom w:val="nil"/>
                <w:right w:val="nil"/>
                <w:between w:val="nil"/>
                <w:bar w:val="nil"/>
              </w:pBdr>
              <w:jc w:val="both"/>
              <w:rPr>
                <w:rFonts w:eastAsia="Arial Unicode MS" w:cs="Calibri"/>
                <w:sz w:val="20"/>
                <w:szCs w:val="20"/>
                <w:bdr w:val="nil"/>
                <w:lang w:val="en-PH" w:eastAsia="en-CA"/>
              </w:rPr>
            </w:pPr>
            <w:r w:rsidRPr="00F6338A">
              <w:rPr>
                <w:rFonts w:eastAsia="Arial Unicode MS" w:cs="Calibri"/>
                <w:sz w:val="20"/>
                <w:szCs w:val="20"/>
                <w:bdr w:val="nil"/>
                <w:lang w:val="en-PH" w:eastAsia="en-CA"/>
              </w:rPr>
              <w:t xml:space="preserve">We want to underscore that supporting smallholder farmers is critical for halting deforestation and inclusive transition toward deforestation-free supply chains. And, this Program must ensure that smallholder farmers in deforestation-risk commodity chains receive as much attention as other local community groups receive through this IP. In particular for the private sector engagement, we recommend the </w:t>
            </w:r>
            <w:r w:rsidRPr="00F6338A">
              <w:rPr>
                <w:rFonts w:eastAsia="Arial Unicode MS" w:cs="Calibri"/>
                <w:sz w:val="20"/>
                <w:szCs w:val="20"/>
                <w:bdr w:val="nil"/>
                <w:lang w:val="en-PH" w:eastAsia="en-CA"/>
              </w:rPr>
              <w:t>projects under this IP reinforce technical, financial and legal support for smallholder farmers within deforestation-risk commodity chains in order to help them adopt innovative, low-cost biodiversity-friendly practices and secure their legal rights (ToC 3). </w:t>
            </w:r>
          </w:p>
        </w:tc>
        <w:tc>
          <w:tcPr>
            <w:tcW w:w="1658" w:type="pct"/>
            <w:tcMar/>
          </w:tcPr>
          <w:p w:rsidRPr="00F6338A" w:rsidR="00C07568" w:rsidP="00C07568" w:rsidRDefault="00C07568" w14:paraId="68DD93A3"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7710EA93" w:rsidRDefault="05679565" w14:paraId="1775CF53" w14:textId="6FF29BF5">
            <w:pPr>
              <w:pStyle w:val="BodyA"/>
              <w:pBdr>
                <w:top w:val="nil" w:color="000000" w:sz="0" w:space="0"/>
                <w:left w:val="nil" w:color="000000" w:sz="0" w:space="0"/>
                <w:bottom w:val="nil" w:color="000000" w:sz="0" w:space="0"/>
                <w:right w:val="nil" w:color="000000" w:sz="0" w:space="0"/>
                <w:between w:val="nil" w:color="000000" w:sz="0" w:space="0"/>
                <w:bar w:val="nil" w:color="000000" w:sz="0" w:space="0"/>
              </w:pBdr>
              <w:rPr>
                <w:rFonts w:eastAsia="Arial Unicode MS" w:cs="Calibri"/>
                <w:sz w:val="20"/>
                <w:szCs w:val="20"/>
                <w:bdr w:val="nil"/>
                <w:lang w:val="en-US" w:eastAsia="en-CA"/>
              </w:rPr>
            </w:pPr>
            <w:r w:rsidRPr="7710EA93" w:rsidR="05679565">
              <w:rPr>
                <w:rFonts w:eastAsia="Arial Unicode MS" w:cs="Calibri"/>
                <w:sz w:val="20"/>
                <w:szCs w:val="20"/>
                <w:lang w:val="en-US" w:eastAsia="en-CA"/>
              </w:rPr>
              <w:t xml:space="preserve">1) When it develops its M&amp;E framework, the Liberia Child Project will work with the Regional Coordination Project to ensure incorporation of all </w:t>
            </w:r>
            <w:r w:rsidRPr="7710EA93" w:rsidR="05679565">
              <w:rPr>
                <w:rFonts w:eastAsia="Arial Unicode MS" w:cs="Calibri"/>
                <w:sz w:val="20"/>
                <w:szCs w:val="20"/>
                <w:lang w:val="en-US" w:eastAsia="en-CA"/>
              </w:rPr>
              <w:t>appropriate indicators</w:t>
            </w:r>
            <w:r w:rsidRPr="7710EA93" w:rsidR="05679565">
              <w:rPr>
                <w:rFonts w:eastAsia="Arial Unicode MS" w:cs="Calibri"/>
                <w:sz w:val="20"/>
                <w:szCs w:val="20"/>
                <w:lang w:val="en-US" w:eastAsia="en-CA"/>
              </w:rPr>
              <w:t>.</w:t>
            </w:r>
          </w:p>
          <w:p w:rsidRPr="00F6338A" w:rsidR="00C07568" w:rsidP="00C07568" w:rsidRDefault="00C07568" w14:paraId="1D9F6757"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074C3353"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1C3450" w:rsidP="00C07568" w:rsidRDefault="001C3450" w14:paraId="7D62EA45"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1C3450" w:rsidP="00C07568" w:rsidRDefault="001C3450" w14:paraId="77CDCA7C"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1159ABE8" w14:textId="77777777">
            <w:pPr>
              <w:pStyle w:val="BodyA"/>
              <w:pBdr>
                <w:top w:val="nil"/>
                <w:left w:val="nil"/>
                <w:bottom w:val="nil"/>
                <w:right w:val="nil"/>
                <w:between w:val="nil"/>
                <w:bar w:val="nil"/>
              </w:pBdr>
              <w:rPr>
                <w:rFonts w:eastAsia="Arial Unicode MS" w:cs="Calibri"/>
                <w:sz w:val="20"/>
                <w:szCs w:val="20"/>
                <w:bdr w:val="nil"/>
                <w:lang w:eastAsia="en-CA"/>
              </w:rPr>
            </w:pPr>
            <w:r w:rsidRPr="00F6338A">
              <w:rPr>
                <w:rFonts w:eastAsia="Arial Unicode MS" w:cs="Calibri"/>
                <w:sz w:val="20"/>
                <w:szCs w:val="20"/>
                <w:bdr w:val="nil"/>
                <w:lang w:eastAsia="en-CA"/>
              </w:rPr>
              <w:t>2) See above; this issue is recognized as especially pertinent in Liberia.</w:t>
            </w:r>
          </w:p>
          <w:p w:rsidRPr="00F6338A" w:rsidR="00C07568" w:rsidP="00C07568" w:rsidRDefault="00C07568" w14:paraId="382491F6"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6E006A6C"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20FFAC32"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0B7DB07E"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6FE87955"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4483AE7C"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0AC9A796"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752EE57A"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1C3450" w:rsidP="00C07568" w:rsidRDefault="001C3450" w14:paraId="26B7AC45"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1C3450" w:rsidP="00C07568" w:rsidRDefault="001C3450" w14:paraId="346A5A6F"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16C31369" w14:textId="24A6F283">
            <w:pPr>
              <w:pStyle w:val="BodyA"/>
              <w:pBdr>
                <w:top w:val="nil"/>
                <w:left w:val="nil"/>
                <w:bottom w:val="nil"/>
                <w:right w:val="nil"/>
                <w:between w:val="nil"/>
                <w:bar w:val="nil"/>
              </w:pBdr>
              <w:rPr>
                <w:rFonts w:eastAsia="Arial Unicode MS" w:cs="Calibri"/>
                <w:sz w:val="20"/>
                <w:szCs w:val="20"/>
                <w:bdr w:val="nil"/>
                <w:lang w:eastAsia="en-CA"/>
              </w:rPr>
            </w:pPr>
            <w:r w:rsidRPr="00F6338A">
              <w:rPr>
                <w:rFonts w:eastAsia="Arial Unicode MS" w:cs="Calibri"/>
                <w:sz w:val="20"/>
                <w:szCs w:val="20"/>
                <w:bdr w:val="nil"/>
                <w:lang w:eastAsia="en-CA"/>
              </w:rPr>
              <w:t xml:space="preserve">3) </w:t>
            </w:r>
            <w:r w:rsidRPr="00F6338A" w:rsidR="003D0F15">
              <w:rPr>
                <w:rFonts w:eastAsia="Arial Unicode MS" w:cs="Calibri"/>
                <w:sz w:val="20"/>
                <w:szCs w:val="20"/>
                <w:bdr w:val="nil"/>
                <w:lang w:eastAsia="en-CA"/>
              </w:rPr>
              <w:t>To be addressed by the GEF</w:t>
            </w:r>
          </w:p>
          <w:p w:rsidRPr="00F6338A" w:rsidR="00C07568" w:rsidP="00C07568" w:rsidRDefault="00C07568" w14:paraId="54CC6A2D"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411221AE"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6FA2E82D"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57B1E9A0"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5F5C92E3"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7D7C00A7"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1931FFFB"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2E35F6A8"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674466E4"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462C2D31"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27CE8E03"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3A2AE16E"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1A1718B9"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031C29EF"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7710EA93" w:rsidRDefault="4BC4FF40" w14:paraId="6A815631" w14:textId="544CFAA2">
            <w:pPr>
              <w:pStyle w:val="BodyA"/>
              <w:pBdr>
                <w:top w:val="nil" w:color="000000" w:sz="0" w:space="0"/>
                <w:left w:val="nil" w:color="000000" w:sz="0" w:space="0"/>
                <w:bottom w:val="nil" w:color="000000" w:sz="0" w:space="0"/>
                <w:right w:val="nil" w:color="000000" w:sz="0" w:space="0"/>
                <w:between w:val="nil" w:color="000000" w:sz="0" w:space="0"/>
                <w:bar w:val="nil" w:color="000000" w:sz="0" w:space="0"/>
              </w:pBdr>
              <w:rPr>
                <w:rFonts w:eastAsia="Arial Unicode MS" w:cs="Calibri"/>
                <w:sz w:val="20"/>
                <w:szCs w:val="20"/>
                <w:bdr w:val="nil"/>
                <w:lang w:val="en-US" w:eastAsia="en-CA"/>
              </w:rPr>
            </w:pPr>
            <w:r w:rsidRPr="7710EA93" w:rsidR="4BC4FF40">
              <w:rPr>
                <w:rFonts w:eastAsia="Arial Unicode MS" w:cs="Calibri"/>
                <w:sz w:val="20"/>
                <w:szCs w:val="20"/>
                <w:lang w:val="en-US" w:eastAsia="en-CA"/>
              </w:rPr>
              <w:t xml:space="preserve">1) Work with smallholder farmers is a principal </w:t>
            </w:r>
            <w:r w:rsidRPr="7710EA93" w:rsidR="4BC4FF40">
              <w:rPr>
                <w:rFonts w:eastAsia="Arial Unicode MS" w:cs="Calibri"/>
                <w:sz w:val="20"/>
                <w:szCs w:val="20"/>
                <w:lang w:val="en-US" w:eastAsia="en-CA"/>
              </w:rPr>
              <w:t>component</w:t>
            </w:r>
            <w:r w:rsidRPr="7710EA93" w:rsidR="4BC4FF40">
              <w:rPr>
                <w:rFonts w:eastAsia="Arial Unicode MS" w:cs="Calibri"/>
                <w:sz w:val="20"/>
                <w:szCs w:val="20"/>
                <w:lang w:val="en-US" w:eastAsia="en-CA"/>
              </w:rPr>
              <w:t xml:space="preserve"> of the Liberia Child Project, including </w:t>
            </w:r>
            <w:r w:rsidRPr="7710EA93" w:rsidR="4BC4FF40">
              <w:rPr>
                <w:rFonts w:eastAsia="Arial Unicode MS" w:cs="Calibri"/>
                <w:sz w:val="20"/>
                <w:szCs w:val="20"/>
                <w:lang w:val="en-US" w:eastAsia="en-CA"/>
              </w:rPr>
              <w:t>capacity</w:t>
            </w:r>
            <w:r w:rsidRPr="7710EA93" w:rsidR="4BC4FF40">
              <w:rPr>
                <w:rFonts w:eastAsia="Arial Unicode MS" w:cs="Calibri"/>
                <w:sz w:val="20"/>
                <w:szCs w:val="20"/>
                <w:lang w:val="en-US" w:eastAsia="en-CA"/>
              </w:rPr>
              <w:t xml:space="preserve"> building with respect to deforestation-free supply chains and enhanced access to financing and financial services.</w:t>
            </w:r>
          </w:p>
          <w:p w:rsidRPr="00F6338A" w:rsidR="00C07568" w:rsidP="00C07568" w:rsidRDefault="00C07568" w14:paraId="7ED4819F"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397DB037"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25DE06C6"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51B696C5"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64C2F049"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25890FDD"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163267FB"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26CBC1BB"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71D3E997"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69B52AB5"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66344E79" w14:textId="77777777">
            <w:pPr>
              <w:pStyle w:val="BodyA"/>
              <w:pBdr>
                <w:top w:val="nil"/>
                <w:left w:val="nil"/>
                <w:bottom w:val="nil"/>
                <w:right w:val="nil"/>
                <w:between w:val="nil"/>
                <w:bar w:val="nil"/>
              </w:pBdr>
              <w:rPr>
                <w:rFonts w:eastAsia="Arial Unicode MS" w:cs="Calibri"/>
                <w:sz w:val="20"/>
                <w:szCs w:val="20"/>
                <w:bdr w:val="nil"/>
                <w:lang w:eastAsia="en-CA"/>
              </w:rPr>
            </w:pPr>
          </w:p>
          <w:p w:rsidRPr="00F6338A" w:rsidR="00C07568" w:rsidP="00C07568" w:rsidRDefault="00C07568" w14:paraId="7FB3674C" w14:textId="77777777">
            <w:pPr>
              <w:pStyle w:val="BodyA"/>
              <w:pBdr>
                <w:top w:val="nil"/>
                <w:left w:val="nil"/>
                <w:bottom w:val="nil"/>
                <w:right w:val="nil"/>
                <w:between w:val="nil"/>
                <w:bar w:val="nil"/>
              </w:pBdr>
              <w:rPr>
                <w:rFonts w:eastAsia="Arial Unicode MS" w:cs="Calibri"/>
                <w:sz w:val="20"/>
                <w:szCs w:val="20"/>
                <w:bdr w:val="nil"/>
                <w:lang w:eastAsia="en-CA"/>
              </w:rPr>
            </w:pPr>
            <w:r w:rsidRPr="00F6338A">
              <w:rPr>
                <w:rFonts w:eastAsia="Arial Unicode MS" w:cs="Calibri"/>
                <w:sz w:val="20"/>
                <w:szCs w:val="20"/>
                <w:bdr w:val="nil"/>
                <w:lang w:eastAsia="en-CA"/>
              </w:rPr>
              <w:t xml:space="preserve"> </w:t>
            </w:r>
          </w:p>
        </w:tc>
      </w:tr>
      <w:tr w:rsidRPr="00F6338A" w:rsidR="000D519B" w:rsidTr="7710EA93" w14:paraId="1F42B52A" w14:textId="77777777">
        <w:tc>
          <w:tcPr>
            <w:tcW w:w="5000" w:type="pct"/>
            <w:gridSpan w:val="3"/>
            <w:shd w:val="clear" w:color="auto" w:fill="F2F2F2" w:themeFill="background1" w:themeFillShade="F2"/>
            <w:tcMar/>
          </w:tcPr>
          <w:p w:rsidRPr="00F6338A" w:rsidR="000D519B" w:rsidP="008C74E9" w:rsidRDefault="000D519B" w14:paraId="062D9F3E" w14:textId="128B5382">
            <w:pPr>
              <w:pStyle w:val="BodyA"/>
              <w:numPr>
                <w:ilvl w:val="0"/>
                <w:numId w:val="113"/>
              </w:numPr>
              <w:rPr>
                <w:rFonts w:cs="Calibri"/>
                <w:b/>
                <w:bCs/>
                <w:sz w:val="20"/>
                <w:szCs w:val="20"/>
              </w:rPr>
            </w:pPr>
            <w:r w:rsidRPr="00F6338A">
              <w:rPr>
                <w:rFonts w:cs="Calibri"/>
                <w:b/>
                <w:bCs/>
                <w:sz w:val="20"/>
                <w:szCs w:val="20"/>
              </w:rPr>
              <w:t>Switzerland</w:t>
            </w:r>
          </w:p>
        </w:tc>
      </w:tr>
      <w:tr w:rsidRPr="00F6338A" w:rsidR="00C07568" w:rsidTr="7710EA93" w14:paraId="68AC08DD" w14:textId="77777777">
        <w:tc>
          <w:tcPr>
            <w:tcW w:w="1152" w:type="pct"/>
            <w:tcMar/>
          </w:tcPr>
          <w:p w:rsidRPr="00F6338A" w:rsidR="00C07568" w:rsidP="00C07568" w:rsidRDefault="00C07568" w14:paraId="212818BE" w14:textId="77777777">
            <w:pPr>
              <w:pStyle w:val="BodyA"/>
              <w:pBdr>
                <w:top w:val="nil"/>
                <w:left w:val="nil"/>
                <w:bottom w:val="nil"/>
                <w:right w:val="nil"/>
                <w:between w:val="nil"/>
                <w:bar w:val="nil"/>
              </w:pBdr>
              <w:rPr>
                <w:rFonts w:eastAsia="Arial Unicode MS" w:cs="Calibri"/>
                <w:b/>
                <w:bCs/>
                <w:sz w:val="20"/>
                <w:szCs w:val="20"/>
                <w:bdr w:val="nil"/>
                <w:lang w:eastAsia="en-CA"/>
              </w:rPr>
            </w:pPr>
          </w:p>
        </w:tc>
        <w:tc>
          <w:tcPr>
            <w:tcW w:w="2190" w:type="pct"/>
            <w:tcMar/>
          </w:tcPr>
          <w:p w:rsidRPr="00F6338A" w:rsidR="00C07568" w:rsidP="005F3816" w:rsidRDefault="00C07568" w14:paraId="1A49FEA7" w14:textId="77777777">
            <w:pPr>
              <w:pStyle w:val="BodyA"/>
              <w:pBdr>
                <w:top w:val="nil"/>
                <w:left w:val="nil"/>
                <w:bottom w:val="nil"/>
                <w:right w:val="nil"/>
                <w:between w:val="nil"/>
                <w:bar w:val="nil"/>
              </w:pBdr>
              <w:jc w:val="both"/>
              <w:rPr>
                <w:rFonts w:eastAsia="Arial Unicode MS" w:cs="Calibri"/>
                <w:sz w:val="20"/>
                <w:szCs w:val="20"/>
                <w:bdr w:val="nil"/>
                <w:lang w:val="en-PH" w:eastAsia="en-CA"/>
              </w:rPr>
            </w:pPr>
            <w:r w:rsidRPr="00F6338A">
              <w:rPr>
                <w:rFonts w:eastAsia="Arial Unicode MS" w:cs="Calibri"/>
                <w:sz w:val="20"/>
                <w:szCs w:val="20"/>
                <w:bdr w:val="nil"/>
                <w:lang w:val="en-PH" w:eastAsia="en-CA"/>
              </w:rPr>
              <w:t>The IP remains relevant, has a high potential to generate GEB, to be scaled up and replicated, contribute to sustainable development, the theory of change is comprehensible and plausible, The levels co-financing sems adequate. It is coherent and in compliance with GEF safeguards. </w:t>
            </w:r>
          </w:p>
          <w:p w:rsidRPr="00F6338A" w:rsidR="00C07568" w:rsidP="005F3816" w:rsidRDefault="00C07568" w14:paraId="23BB070A" w14:textId="77777777">
            <w:pPr>
              <w:pStyle w:val="BodyA"/>
              <w:pBdr>
                <w:top w:val="nil"/>
                <w:left w:val="nil"/>
                <w:bottom w:val="nil"/>
                <w:right w:val="nil"/>
                <w:between w:val="nil"/>
                <w:bar w:val="nil"/>
              </w:pBdr>
              <w:jc w:val="both"/>
              <w:rPr>
                <w:rFonts w:eastAsia="Arial Unicode MS" w:cs="Calibri"/>
                <w:sz w:val="20"/>
                <w:szCs w:val="20"/>
                <w:bdr w:val="nil"/>
                <w:lang w:eastAsia="en-CA"/>
              </w:rPr>
            </w:pPr>
            <w:r w:rsidRPr="00F6338A">
              <w:rPr>
                <w:rFonts w:eastAsia="Arial Unicode MS" w:cs="Calibri"/>
                <w:sz w:val="20"/>
                <w:szCs w:val="20"/>
                <w:bdr w:val="nil"/>
                <w:lang w:val="en-PH" w:eastAsia="en-CA"/>
              </w:rPr>
              <w:t>However, regarding the institutional set up we suggest to make the link to the Forest Steward Council (FSC). </w:t>
            </w:r>
          </w:p>
        </w:tc>
        <w:tc>
          <w:tcPr>
            <w:tcW w:w="1658" w:type="pct"/>
            <w:tcMar/>
          </w:tcPr>
          <w:p w:rsidRPr="00F6338A" w:rsidR="00C07568" w:rsidP="005F3816" w:rsidRDefault="00CA7FED" w14:paraId="5909D137" w14:textId="58DDBA40">
            <w:pPr>
              <w:pStyle w:val="BodyA"/>
              <w:pBdr>
                <w:top w:val="nil"/>
                <w:left w:val="nil"/>
                <w:bottom w:val="nil"/>
                <w:right w:val="nil"/>
                <w:between w:val="nil"/>
                <w:bar w:val="nil"/>
              </w:pBdr>
              <w:jc w:val="both"/>
              <w:rPr>
                <w:rFonts w:eastAsia="Arial Unicode MS" w:cs="Calibri"/>
                <w:sz w:val="20"/>
                <w:szCs w:val="20"/>
                <w:bdr w:val="nil"/>
                <w:lang w:eastAsia="en-CA"/>
              </w:rPr>
            </w:pPr>
            <w:r w:rsidRPr="00F6338A">
              <w:rPr>
                <w:rFonts w:eastAsia="Arial Unicode MS" w:cs="Calibri"/>
                <w:sz w:val="20"/>
                <w:szCs w:val="20"/>
                <w:bdr w:val="nil"/>
                <w:lang w:eastAsia="en-CA"/>
              </w:rPr>
              <w:t>We note</w:t>
            </w:r>
            <w:r w:rsidRPr="00F6338A" w:rsidR="00C07568">
              <w:rPr>
                <w:rFonts w:eastAsia="Arial Unicode MS" w:cs="Calibri"/>
                <w:sz w:val="20"/>
                <w:szCs w:val="20"/>
                <w:bdr w:val="nil"/>
                <w:lang w:eastAsia="en-CA"/>
              </w:rPr>
              <w:t xml:space="preserve"> that there is a Technical Working Group currently working on the FSC Interim Forest Stewardship Standard for Liberia. The Liberia Child Project will work with the Regional Coordination Project to explore linkages with this process, with a particular interest in documenting quality of protected area management.</w:t>
            </w:r>
          </w:p>
        </w:tc>
      </w:tr>
      <w:tr w:rsidRPr="00F6338A" w:rsidR="00CA7FED" w:rsidTr="7710EA93" w14:paraId="75ECC84B" w14:textId="77777777">
        <w:tc>
          <w:tcPr>
            <w:tcW w:w="5000" w:type="pct"/>
            <w:gridSpan w:val="3"/>
            <w:shd w:val="clear" w:color="auto" w:fill="F2F2F2" w:themeFill="background1" w:themeFillShade="F2"/>
            <w:tcMar/>
          </w:tcPr>
          <w:p w:rsidRPr="00F6338A" w:rsidR="00CA7FED" w:rsidP="008C74E9" w:rsidRDefault="00CA7FED" w14:paraId="09900A6E" w14:textId="2FBD569E">
            <w:pPr>
              <w:pStyle w:val="BodyA"/>
              <w:numPr>
                <w:ilvl w:val="0"/>
                <w:numId w:val="113"/>
              </w:numPr>
              <w:rPr>
                <w:rFonts w:cs="Calibri"/>
                <w:b/>
                <w:bCs/>
                <w:sz w:val="20"/>
                <w:szCs w:val="20"/>
              </w:rPr>
            </w:pPr>
            <w:r w:rsidRPr="00F6338A">
              <w:rPr>
                <w:rFonts w:cs="Calibri"/>
                <w:b/>
                <w:bCs/>
                <w:sz w:val="20"/>
                <w:szCs w:val="20"/>
              </w:rPr>
              <w:t>United States</w:t>
            </w:r>
          </w:p>
        </w:tc>
      </w:tr>
      <w:tr w:rsidRPr="00C07568" w:rsidR="00C07568" w:rsidTr="7710EA93" w14:paraId="63E22A38" w14:textId="77777777">
        <w:tc>
          <w:tcPr>
            <w:tcW w:w="1152" w:type="pct"/>
            <w:tcMar/>
          </w:tcPr>
          <w:p w:rsidRPr="00F6338A" w:rsidR="00C07568" w:rsidP="00C07568" w:rsidRDefault="00C07568" w14:paraId="2ADCF6FB" w14:textId="77777777">
            <w:pPr>
              <w:pStyle w:val="BodyA"/>
              <w:pBdr>
                <w:top w:val="nil"/>
                <w:left w:val="nil"/>
                <w:bottom w:val="nil"/>
                <w:right w:val="nil"/>
                <w:between w:val="nil"/>
                <w:bar w:val="nil"/>
              </w:pBdr>
              <w:rPr>
                <w:rFonts w:eastAsia="Arial Unicode MS" w:cs="Calibri"/>
                <w:b/>
                <w:bCs/>
                <w:sz w:val="20"/>
                <w:szCs w:val="20"/>
                <w:bdr w:val="nil"/>
                <w:lang w:val="en-PH" w:eastAsia="en-CA"/>
              </w:rPr>
            </w:pPr>
          </w:p>
        </w:tc>
        <w:tc>
          <w:tcPr>
            <w:tcW w:w="2190" w:type="pct"/>
            <w:tcMar/>
          </w:tcPr>
          <w:p w:rsidRPr="00F6338A" w:rsidR="00C07568" w:rsidP="00DB76C6" w:rsidRDefault="00C07568" w14:paraId="79FBB5D9" w14:textId="77777777">
            <w:pPr>
              <w:pStyle w:val="BodyA"/>
              <w:pBdr>
                <w:top w:val="nil"/>
                <w:left w:val="nil"/>
                <w:bottom w:val="nil"/>
                <w:right w:val="nil"/>
                <w:between w:val="nil"/>
                <w:bar w:val="nil"/>
              </w:pBdr>
              <w:jc w:val="both"/>
              <w:rPr>
                <w:rFonts w:eastAsia="Arial Unicode MS" w:cs="Calibri"/>
                <w:sz w:val="20"/>
                <w:szCs w:val="20"/>
                <w:bdr w:val="nil"/>
                <w:lang w:val="en-PH" w:eastAsia="en-CA"/>
              </w:rPr>
            </w:pPr>
            <w:r w:rsidRPr="00F6338A">
              <w:rPr>
                <w:rFonts w:eastAsia="Arial Unicode MS" w:cs="Calibri"/>
                <w:sz w:val="20"/>
                <w:szCs w:val="20"/>
                <w:bdr w:val="nil"/>
                <w:lang w:val="en-PH" w:eastAsia="en-CA"/>
              </w:rPr>
              <w:t>We appreciate the draft Work Programmes' focus on our planet's most critical forest ecosystems which must be conserved to meet global climate and biodiversity goals. Given that the largest driver of tropical deforestation is land clearance for commodity production we would expect GEF projects to clearly define that problem and orient their work programs towards addressing it. We would appreciate greater emphasis on sustainable forest management that recognizes the need for alternative livelihoods to conserve global forest ecosystems. We would strongly advocate for GEF projects to clearly orient their projects around helping countries decouple commodity production from deforestation. </w:t>
            </w:r>
          </w:p>
        </w:tc>
        <w:tc>
          <w:tcPr>
            <w:tcW w:w="1658" w:type="pct"/>
            <w:tcMar/>
          </w:tcPr>
          <w:p w:rsidRPr="00F6338A" w:rsidR="006775D1" w:rsidP="006775D1" w:rsidRDefault="006775D1" w14:paraId="1C349583" w14:textId="77777777">
            <w:pPr>
              <w:pStyle w:val="BodyA"/>
              <w:pBdr>
                <w:top w:val="nil"/>
                <w:left w:val="nil"/>
                <w:bottom w:val="nil"/>
                <w:right w:val="nil"/>
                <w:between w:val="nil"/>
                <w:bar w:val="nil"/>
              </w:pBdr>
              <w:jc w:val="both"/>
              <w:rPr>
                <w:rFonts w:cs="Calibri"/>
                <w:sz w:val="20"/>
                <w:szCs w:val="20"/>
                <w:lang w:eastAsia="en-CA"/>
              </w:rPr>
            </w:pPr>
            <w:r w:rsidRPr="00F6338A">
              <w:rPr>
                <w:rFonts w:cs="Calibri"/>
                <w:sz w:val="20"/>
                <w:szCs w:val="20"/>
                <w:lang w:eastAsia="en-CA"/>
              </w:rPr>
              <w:t>The Liberia Guinean Forests Child Project has been designed with these critical considerations in mind and aims to address the key drivers of deforestation through comprehensive and inclusive interventions.</w:t>
            </w:r>
          </w:p>
          <w:p w:rsidRPr="00F6338A" w:rsidR="006775D1" w:rsidP="7710EA93" w:rsidRDefault="6EFB0846" w14:paraId="28588773" w14:textId="6D248BFF">
            <w:pPr>
              <w:pStyle w:val="BodyA"/>
              <w:numPr>
                <w:ilvl w:val="0"/>
                <w:numId w:val="114"/>
              </w:numPr>
              <w:pBdr>
                <w:top w:val="nil" w:color="000000" w:sz="0" w:space="0"/>
                <w:left w:val="nil" w:color="000000" w:sz="0" w:space="0"/>
                <w:bottom w:val="nil" w:color="000000" w:sz="0" w:space="0"/>
                <w:right w:val="nil" w:color="000000" w:sz="0" w:space="0"/>
                <w:between w:val="nil" w:color="000000" w:sz="0" w:space="0"/>
                <w:bar w:val="nil" w:color="000000" w:sz="0" w:space="0"/>
              </w:pBdr>
              <w:jc w:val="both"/>
              <w:rPr>
                <w:rFonts w:cs="Calibri"/>
                <w:sz w:val="20"/>
                <w:szCs w:val="20"/>
                <w:lang w:val="en-US" w:eastAsia="en-CA"/>
              </w:rPr>
            </w:pPr>
            <w:r w:rsidRPr="7710EA93" w:rsidR="6EFB0846">
              <w:rPr>
                <w:rFonts w:cs="Calibri"/>
                <w:b w:val="1"/>
                <w:bCs w:val="1"/>
                <w:sz w:val="20"/>
                <w:szCs w:val="20"/>
                <w:lang w:val="en-US" w:eastAsia="en-CA"/>
              </w:rPr>
              <w:t>Enabling Conditions for Co-management</w:t>
            </w:r>
            <w:r w:rsidRPr="7710EA93" w:rsidR="237096C8">
              <w:rPr>
                <w:rFonts w:cs="Calibri"/>
                <w:b w:val="1"/>
                <w:bCs w:val="1"/>
                <w:sz w:val="20"/>
                <w:szCs w:val="20"/>
                <w:lang w:val="en-US" w:eastAsia="en-CA"/>
              </w:rPr>
              <w:t xml:space="preserve"> (Component 1)</w:t>
            </w:r>
            <w:r w:rsidRPr="7710EA93" w:rsidR="6EFB0846">
              <w:rPr>
                <w:rFonts w:cs="Calibri"/>
                <w:sz w:val="20"/>
                <w:szCs w:val="20"/>
                <w:lang w:val="en-US" w:eastAsia="en-CA"/>
              </w:rPr>
              <w:t xml:space="preserve">: </w:t>
            </w:r>
            <w:r w:rsidRPr="7710EA93" w:rsidR="237096C8">
              <w:rPr>
                <w:rFonts w:cs="Calibri"/>
                <w:sz w:val="20"/>
                <w:szCs w:val="20"/>
                <w:lang w:val="en-US" w:eastAsia="en-CA"/>
              </w:rPr>
              <w:t>The</w:t>
            </w:r>
            <w:r w:rsidRPr="7710EA93" w:rsidR="08F550B5">
              <w:rPr>
                <w:rFonts w:cs="Calibri"/>
                <w:sz w:val="20"/>
                <w:szCs w:val="20"/>
                <w:lang w:val="en-US" w:eastAsia="en-CA"/>
              </w:rPr>
              <w:t xml:space="preserve"> </w:t>
            </w:r>
            <w:r w:rsidRPr="7710EA93" w:rsidR="6EFB0846">
              <w:rPr>
                <w:rFonts w:cs="Calibri"/>
                <w:sz w:val="20"/>
                <w:szCs w:val="20"/>
                <w:lang w:val="en-US" w:eastAsia="en-CA"/>
              </w:rPr>
              <w:t xml:space="preserve">project aims to strengthen the enabling conditions for the co-management of the Gola Forest National Park and the proposed protected areas in </w:t>
            </w:r>
            <w:r w:rsidRPr="7710EA93" w:rsidR="6EFB0846">
              <w:rPr>
                <w:rFonts w:cs="Calibri"/>
                <w:sz w:val="20"/>
                <w:szCs w:val="20"/>
                <w:lang w:val="en-US" w:eastAsia="en-CA"/>
              </w:rPr>
              <w:t>Foya</w:t>
            </w:r>
            <w:r w:rsidRPr="7710EA93" w:rsidR="6EFB0846">
              <w:rPr>
                <w:rFonts w:cs="Calibri"/>
                <w:sz w:val="20"/>
                <w:szCs w:val="20"/>
                <w:lang w:val="en-US" w:eastAsia="en-CA"/>
              </w:rPr>
              <w:t xml:space="preserve">, </w:t>
            </w:r>
            <w:r w:rsidRPr="7710EA93" w:rsidR="6EFB0846">
              <w:rPr>
                <w:rFonts w:cs="Calibri"/>
                <w:sz w:val="20"/>
                <w:szCs w:val="20"/>
                <w:lang w:val="en-US" w:eastAsia="en-CA"/>
              </w:rPr>
              <w:t>Kpo</w:t>
            </w:r>
            <w:r w:rsidRPr="7710EA93" w:rsidR="6EFB0846">
              <w:rPr>
                <w:rFonts w:cs="Calibri"/>
                <w:sz w:val="20"/>
                <w:szCs w:val="20"/>
                <w:lang w:val="en-US" w:eastAsia="en-CA"/>
              </w:rPr>
              <w:t xml:space="preserve"> Mountains, and </w:t>
            </w:r>
            <w:r w:rsidRPr="7710EA93" w:rsidR="6EFB0846">
              <w:rPr>
                <w:rFonts w:cs="Calibri"/>
                <w:sz w:val="20"/>
                <w:szCs w:val="20"/>
                <w:lang w:val="en-US" w:eastAsia="en-CA"/>
              </w:rPr>
              <w:t>Wonegizi</w:t>
            </w:r>
            <w:r w:rsidRPr="7710EA93" w:rsidR="6EFB0846">
              <w:rPr>
                <w:rFonts w:cs="Calibri"/>
                <w:sz w:val="20"/>
                <w:szCs w:val="20"/>
                <w:lang w:val="en-US" w:eastAsia="en-CA"/>
              </w:rPr>
              <w:t xml:space="preserve">. By involving local communities and providing alternative livelihoods, we address the root causes of deforestation linked to commodity production. This aligns with </w:t>
            </w:r>
            <w:r w:rsidRPr="7710EA93" w:rsidR="5305C232">
              <w:rPr>
                <w:rFonts w:cs="Calibri"/>
                <w:sz w:val="20"/>
                <w:szCs w:val="20"/>
                <w:lang w:val="en-US" w:eastAsia="en-CA"/>
              </w:rPr>
              <w:t>the</w:t>
            </w:r>
            <w:r w:rsidRPr="7710EA93" w:rsidR="6EFB0846">
              <w:rPr>
                <w:rFonts w:cs="Calibri"/>
                <w:sz w:val="20"/>
                <w:szCs w:val="20"/>
                <w:lang w:val="en-US" w:eastAsia="en-CA"/>
              </w:rPr>
              <w:t xml:space="preserve"> recommendation to focus on sustainable forest management and alternative livelihoods.</w:t>
            </w:r>
          </w:p>
          <w:p w:rsidRPr="00F6338A" w:rsidR="006775D1" w:rsidP="7710EA93" w:rsidRDefault="6EFB0846" w14:paraId="67511DD8" w14:textId="66367EF6">
            <w:pPr>
              <w:pStyle w:val="BodyA"/>
              <w:numPr>
                <w:ilvl w:val="0"/>
                <w:numId w:val="114"/>
              </w:numPr>
              <w:pBdr>
                <w:top w:val="nil" w:color="000000" w:sz="0" w:space="0"/>
                <w:left w:val="nil" w:color="000000" w:sz="0" w:space="0"/>
                <w:bottom w:val="nil" w:color="000000" w:sz="0" w:space="0"/>
                <w:right w:val="nil" w:color="000000" w:sz="0" w:space="0"/>
                <w:between w:val="nil" w:color="000000" w:sz="0" w:space="0"/>
                <w:bar w:val="nil" w:color="000000" w:sz="0" w:space="0"/>
              </w:pBdr>
              <w:jc w:val="both"/>
              <w:rPr>
                <w:rFonts w:cs="Calibri"/>
                <w:sz w:val="20"/>
                <w:szCs w:val="20"/>
                <w:lang w:val="en-US" w:eastAsia="en-CA"/>
              </w:rPr>
            </w:pPr>
            <w:r w:rsidRPr="7710EA93" w:rsidR="6EFB0846">
              <w:rPr>
                <w:rFonts w:cs="Calibri"/>
                <w:b w:val="1"/>
                <w:bCs w:val="1"/>
                <w:sz w:val="20"/>
                <w:szCs w:val="20"/>
                <w:lang w:val="en-US" w:eastAsia="en-CA"/>
              </w:rPr>
              <w:t>Improving Management of Landscapes Outside Protected Areas</w:t>
            </w:r>
            <w:r w:rsidRPr="7710EA93" w:rsidR="4C538361">
              <w:rPr>
                <w:rFonts w:cs="Calibri"/>
                <w:b w:val="1"/>
                <w:bCs w:val="1"/>
                <w:sz w:val="20"/>
                <w:szCs w:val="20"/>
                <w:lang w:val="en-US" w:eastAsia="en-CA"/>
              </w:rPr>
              <w:t xml:space="preserve"> </w:t>
            </w:r>
            <w:r w:rsidRPr="7710EA93" w:rsidR="4C538361">
              <w:rPr>
                <w:rFonts w:cs="Calibri"/>
                <w:b w:val="1"/>
                <w:bCs w:val="1"/>
                <w:sz w:val="20"/>
                <w:szCs w:val="20"/>
                <w:lang w:val="en-US" w:eastAsia="en-CA"/>
              </w:rPr>
              <w:t>(Component 2)</w:t>
            </w:r>
            <w:r w:rsidRPr="7710EA93" w:rsidR="6EFB0846">
              <w:rPr>
                <w:rFonts w:cs="Calibri"/>
                <w:sz w:val="20"/>
                <w:szCs w:val="20"/>
                <w:lang w:val="en-US" w:eastAsia="en-CA"/>
              </w:rPr>
              <w:t xml:space="preserve">: We recognize the need to manage landscapes beyond protected areas to mitigate deforestation pressures from agricultural expansion. This </w:t>
            </w:r>
            <w:r w:rsidRPr="7710EA93" w:rsidR="6EFB0846">
              <w:rPr>
                <w:rFonts w:cs="Calibri"/>
                <w:sz w:val="20"/>
                <w:szCs w:val="20"/>
                <w:lang w:val="en-US" w:eastAsia="en-CA"/>
              </w:rPr>
              <w:t>component</w:t>
            </w:r>
            <w:r w:rsidRPr="7710EA93" w:rsidR="6EFB0846">
              <w:rPr>
                <w:rFonts w:cs="Calibri"/>
                <w:sz w:val="20"/>
                <w:szCs w:val="20"/>
                <w:lang w:val="en-US" w:eastAsia="en-CA"/>
              </w:rPr>
              <w:t xml:space="preserve"> focuses on sustainable land-use practices, promoting agroforestry, and enhancing the productivity of existing agricultural lands to reduce the need for further land clearance.</w:t>
            </w:r>
          </w:p>
          <w:p w:rsidRPr="00F6338A" w:rsidR="006775D1" w:rsidP="008C74E9" w:rsidRDefault="006775D1" w14:paraId="2DF2C3DB" w14:textId="67C7F5F4">
            <w:pPr>
              <w:pStyle w:val="BodyA"/>
              <w:numPr>
                <w:ilvl w:val="0"/>
                <w:numId w:val="114"/>
              </w:numPr>
              <w:pBdr>
                <w:top w:val="nil"/>
                <w:left w:val="nil"/>
                <w:bottom w:val="nil"/>
                <w:right w:val="nil"/>
                <w:between w:val="nil"/>
                <w:bar w:val="nil"/>
              </w:pBdr>
              <w:jc w:val="both"/>
              <w:rPr>
                <w:rFonts w:cs="Calibri"/>
                <w:sz w:val="20"/>
                <w:szCs w:val="20"/>
                <w:lang w:eastAsia="en-CA"/>
              </w:rPr>
            </w:pPr>
            <w:r w:rsidRPr="00F6338A">
              <w:rPr>
                <w:rFonts w:cs="Calibri"/>
                <w:b/>
                <w:bCs/>
                <w:sz w:val="20"/>
                <w:szCs w:val="20"/>
                <w:lang w:eastAsia="en-CA"/>
              </w:rPr>
              <w:t>Transboundary Collaboration</w:t>
            </w:r>
            <w:r w:rsidRPr="00F6338A" w:rsidR="007F64EB">
              <w:rPr>
                <w:rFonts w:cs="Calibri"/>
                <w:b/>
                <w:bCs/>
                <w:sz w:val="20"/>
                <w:szCs w:val="20"/>
                <w:lang w:eastAsia="en-CA"/>
              </w:rPr>
              <w:t xml:space="preserve"> (Component 3)</w:t>
            </w:r>
            <w:r w:rsidRPr="00F6338A">
              <w:rPr>
                <w:rFonts w:cs="Calibri"/>
                <w:sz w:val="20"/>
                <w:szCs w:val="20"/>
                <w:lang w:eastAsia="en-CA"/>
              </w:rPr>
              <w:t xml:space="preserve">: Strengthening institutional structures for transboundary collaboration between Sierra Leone, Guinea, and Liberia is crucial for holistic watershed management. This approach </w:t>
            </w:r>
            <w:r w:rsidRPr="00F6338A" w:rsidR="00FD0C06">
              <w:rPr>
                <w:rFonts w:cs="Calibri"/>
                <w:sz w:val="20"/>
                <w:szCs w:val="20"/>
                <w:lang w:eastAsia="en-CA"/>
              </w:rPr>
              <w:t xml:space="preserve">will </w:t>
            </w:r>
            <w:r w:rsidRPr="00F6338A">
              <w:rPr>
                <w:rFonts w:cs="Calibri"/>
                <w:sz w:val="20"/>
                <w:szCs w:val="20"/>
                <w:lang w:eastAsia="en-CA"/>
              </w:rPr>
              <w:t>ensure that efforts to decouple commodity production from deforestation are coordinated across borders, addressing the issue at a regional level.</w:t>
            </w:r>
          </w:p>
          <w:p w:rsidRPr="00F6338A" w:rsidR="006775D1" w:rsidP="7710EA93" w:rsidRDefault="55919C56" w14:paraId="555080F9" w14:textId="0C8C6026">
            <w:pPr>
              <w:pStyle w:val="BodyA"/>
              <w:numPr>
                <w:ilvl w:val="0"/>
                <w:numId w:val="114"/>
              </w:numPr>
              <w:pBdr>
                <w:top w:val="nil" w:color="000000" w:sz="0" w:space="0"/>
                <w:left w:val="nil" w:color="000000" w:sz="0" w:space="0"/>
                <w:bottom w:val="nil" w:color="000000" w:sz="0" w:space="0"/>
                <w:right w:val="nil" w:color="000000" w:sz="0" w:space="0"/>
                <w:between w:val="nil" w:color="000000" w:sz="0" w:space="0"/>
                <w:bar w:val="nil" w:color="000000" w:sz="0" w:space="0"/>
              </w:pBdr>
              <w:jc w:val="both"/>
              <w:rPr>
                <w:rFonts w:cs="Calibri"/>
                <w:sz w:val="20"/>
                <w:szCs w:val="20"/>
                <w:lang w:val="en-US" w:eastAsia="en-CA"/>
              </w:rPr>
            </w:pPr>
            <w:r w:rsidRPr="7710EA93" w:rsidR="55919C56">
              <w:rPr>
                <w:rFonts w:cs="Calibri"/>
                <w:b w:val="1"/>
                <w:bCs w:val="1"/>
                <w:sz w:val="20"/>
                <w:szCs w:val="20"/>
                <w:lang w:val="en-US" w:eastAsia="en-CA"/>
              </w:rPr>
              <w:t>Coordination, Learning, and Sharing</w:t>
            </w:r>
            <w:r w:rsidRPr="7710EA93" w:rsidR="534D452E">
              <w:rPr>
                <w:rFonts w:cs="Calibri"/>
                <w:b w:val="1"/>
                <w:bCs w:val="1"/>
                <w:sz w:val="20"/>
                <w:szCs w:val="20"/>
                <w:lang w:val="en-US" w:eastAsia="en-CA"/>
              </w:rPr>
              <w:t xml:space="preserve"> (Component </w:t>
            </w:r>
            <w:r w:rsidRPr="7710EA93" w:rsidR="0056AF5F">
              <w:rPr>
                <w:rFonts w:cs="Calibri"/>
                <w:b w:val="1"/>
                <w:bCs w:val="1"/>
                <w:sz w:val="20"/>
                <w:szCs w:val="20"/>
                <w:lang w:val="en-US" w:eastAsia="en-CA"/>
              </w:rPr>
              <w:t>4)</w:t>
            </w:r>
            <w:r w:rsidRPr="7710EA93" w:rsidR="55919C56">
              <w:rPr>
                <w:rFonts w:cs="Calibri"/>
                <w:sz w:val="20"/>
                <w:szCs w:val="20"/>
                <w:lang w:val="en-US" w:eastAsia="en-CA"/>
              </w:rPr>
              <w:t xml:space="preserve">: By enhancing coordination, learning, and sharing between local, national, and regional initiatives, particularly within the Guinean Forest Biome and the Northwest Liberia Landscape, we aim to </w:t>
            </w:r>
            <w:r w:rsidRPr="7710EA93" w:rsidR="55919C56">
              <w:rPr>
                <w:rFonts w:cs="Calibri"/>
                <w:sz w:val="20"/>
                <w:szCs w:val="20"/>
                <w:lang w:val="en-US" w:eastAsia="en-CA"/>
              </w:rPr>
              <w:t>disseminate</w:t>
            </w:r>
            <w:r w:rsidRPr="7710EA93" w:rsidR="55919C56">
              <w:rPr>
                <w:rFonts w:cs="Calibri"/>
                <w:sz w:val="20"/>
                <w:szCs w:val="20"/>
                <w:lang w:val="en-US" w:eastAsia="en-CA"/>
              </w:rPr>
              <w:t xml:space="preserve"> best practices in sustainable forest management. This includes sharing knowledge on alternative livelihoods and sustainable commodity production, thus supporting your advocacy for clear project </w:t>
            </w:r>
            <w:r w:rsidRPr="7710EA93" w:rsidR="55919C56">
              <w:rPr>
                <w:rFonts w:cs="Calibri"/>
                <w:sz w:val="20"/>
                <w:szCs w:val="20"/>
                <w:lang w:val="en-US" w:eastAsia="en-CA"/>
              </w:rPr>
              <w:t>orientation towards decoupling commodity production from deforestation.</w:t>
            </w:r>
          </w:p>
          <w:p w:rsidRPr="00F6338A" w:rsidR="00C07568" w:rsidP="7710EA93" w:rsidRDefault="55919C56" w14:paraId="487C4EA7" w14:textId="6079F4BC">
            <w:pPr>
              <w:pStyle w:val="BodyA"/>
              <w:numPr>
                <w:ilvl w:val="0"/>
                <w:numId w:val="114"/>
              </w:numPr>
              <w:pBdr>
                <w:top w:val="nil" w:color="000000" w:sz="0" w:space="0"/>
                <w:left w:val="nil" w:color="000000" w:sz="0" w:space="0"/>
                <w:bottom w:val="nil" w:color="000000" w:sz="0" w:space="0"/>
                <w:right w:val="nil" w:color="000000" w:sz="0" w:space="0"/>
                <w:between w:val="nil" w:color="000000" w:sz="0" w:space="0"/>
                <w:bar w:val="nil" w:color="000000" w:sz="0" w:space="0"/>
              </w:pBdr>
              <w:jc w:val="both"/>
              <w:rPr>
                <w:rFonts w:cs="Calibri"/>
                <w:sz w:val="20"/>
                <w:szCs w:val="20"/>
                <w:lang w:val="en-US" w:eastAsia="en-CA"/>
              </w:rPr>
            </w:pPr>
            <w:r w:rsidRPr="7710EA93" w:rsidR="55919C56">
              <w:rPr>
                <w:rFonts w:cs="Calibri"/>
                <w:b w:val="1"/>
                <w:bCs w:val="1"/>
                <w:sz w:val="20"/>
                <w:szCs w:val="20"/>
                <w:lang w:val="en-US" w:eastAsia="en-CA"/>
              </w:rPr>
              <w:t>Capacity Building</w:t>
            </w:r>
            <w:r w:rsidRPr="7710EA93" w:rsidR="55919C56">
              <w:rPr>
                <w:rFonts w:cs="Calibri"/>
                <w:sz w:val="20"/>
                <w:szCs w:val="20"/>
                <w:lang w:val="en-US" w:eastAsia="en-CA"/>
              </w:rPr>
              <w:t xml:space="preserve">: Enhancing the </w:t>
            </w:r>
            <w:r w:rsidRPr="7710EA93" w:rsidR="55919C56">
              <w:rPr>
                <w:rFonts w:cs="Calibri"/>
                <w:sz w:val="20"/>
                <w:szCs w:val="20"/>
                <w:lang w:val="en-US" w:eastAsia="en-CA"/>
              </w:rPr>
              <w:t>capacity</w:t>
            </w:r>
            <w:r w:rsidRPr="7710EA93" w:rsidR="55919C56">
              <w:rPr>
                <w:rFonts w:cs="Calibri"/>
                <w:sz w:val="20"/>
                <w:szCs w:val="20"/>
                <w:lang w:val="en-US" w:eastAsia="en-CA"/>
              </w:rPr>
              <w:t xml:space="preserve"> for multi-stakeholder forest landscape management among government and civil society is a priority. This </w:t>
            </w:r>
            <w:r w:rsidRPr="7710EA93" w:rsidR="55919C56">
              <w:rPr>
                <w:rFonts w:cs="Calibri"/>
                <w:sz w:val="20"/>
                <w:szCs w:val="20"/>
                <w:lang w:val="en-US" w:eastAsia="en-CA"/>
              </w:rPr>
              <w:t>component</w:t>
            </w:r>
            <w:r w:rsidRPr="7710EA93" w:rsidR="55919C56">
              <w:rPr>
                <w:rFonts w:cs="Calibri"/>
                <w:sz w:val="20"/>
                <w:szCs w:val="20"/>
                <w:lang w:val="en-US" w:eastAsia="en-CA"/>
              </w:rPr>
              <w:t xml:space="preserve"> ensures that all stakeholders have the necessary skills and knowledge to implement and sustain activities that reduce deforestation linked to commodity production.</w:t>
            </w:r>
          </w:p>
        </w:tc>
      </w:tr>
    </w:tbl>
    <w:p w:rsidRPr="00B873D3" w:rsidR="00BF068A" w:rsidP="0098525C" w:rsidRDefault="00BF068A" w14:paraId="4FAC4D33" w14:textId="77777777">
      <w:pPr>
        <w:pStyle w:val="BodyA"/>
        <w:rPr>
          <w:rFonts w:cs="Calibri"/>
          <w:sz w:val="20"/>
          <w:szCs w:val="20"/>
        </w:rPr>
      </w:pPr>
    </w:p>
    <w:sectPr w:rsidRPr="00B873D3" w:rsidR="00BF068A" w:rsidSect="00E3139F">
      <w:pgSz w:w="12240" w:h="15840" w:orient="portrait"/>
      <w:pgMar w:top="1440" w:right="1440" w:bottom="1440" w:left="1440" w:header="432"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D4C1D" w:rsidRDefault="006D4C1D" w14:paraId="794C6E12" w14:textId="77777777">
      <w:r>
        <w:separator/>
      </w:r>
    </w:p>
  </w:endnote>
  <w:endnote w:type="continuationSeparator" w:id="0">
    <w:p w:rsidR="006D4C1D" w:rsidRDefault="006D4C1D" w14:paraId="01E002FF" w14:textId="77777777">
      <w:r>
        <w:continuationSeparator/>
      </w:r>
    </w:p>
  </w:endnote>
  <w:endnote w:type="continuationNotice" w:id="1">
    <w:p w:rsidR="006D4C1D" w:rsidRDefault="006D4C1D" w14:paraId="640699F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1"/>
    <w:family w:val="swiss"/>
    <w:pitch w:val="default"/>
  </w:font>
  <w:font w:name="Helvetica Neue">
    <w:altName w:val="Sylfae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Grande">
    <w:altName w:val="Segoe UI"/>
    <w:charset w:val="00"/>
    <w:family w:val="swiss"/>
    <w:pitch w:val="variable"/>
    <w:sig w:usb0="E1000AEF" w:usb1="5000A1FF" w:usb2="00000000" w:usb3="00000000" w:csb0="000001BF" w:csb1="00000000"/>
  </w:font>
  <w:font w:name="Aptos Narrow">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3932767"/>
      <w:docPartObj>
        <w:docPartGallery w:val="Page Numbers (Bottom of Page)"/>
        <w:docPartUnique/>
      </w:docPartObj>
    </w:sdtPr>
    <w:sdtEndPr>
      <w:rPr>
        <w:noProof/>
      </w:rPr>
    </w:sdtEndPr>
    <w:sdtContent>
      <w:p w:rsidR="00141F4D" w:rsidRDefault="00141F4D" w14:paraId="66C8A64C" w14:textId="3EE12C1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41F4D" w:rsidRDefault="00141F4D" w14:paraId="6B71455C" w14:textId="77777777">
    <w:pPr>
      <w:pStyle w:val="Header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41F4D" w:rsidRDefault="00141F4D" w14:paraId="539D0D12"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0316951"/>
      <w:docPartObj>
        <w:docPartGallery w:val="Page Numbers (Bottom of Page)"/>
        <w:docPartUnique/>
      </w:docPartObj>
    </w:sdtPr>
    <w:sdtEndPr>
      <w:rPr>
        <w:noProof/>
      </w:rPr>
    </w:sdtEndPr>
    <w:sdtContent>
      <w:p w:rsidR="00141F4D" w:rsidRDefault="00141F4D" w14:paraId="1DFDE26F" w14:textId="135BF6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41F4D" w:rsidRDefault="00141F4D" w14:paraId="55534104" w14:textId="3B2538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4398000"/>
      <w:docPartObj>
        <w:docPartGallery w:val="Page Numbers (Bottom of Page)"/>
        <w:docPartUnique/>
      </w:docPartObj>
    </w:sdtPr>
    <w:sdtEndPr>
      <w:rPr>
        <w:noProof/>
      </w:rPr>
    </w:sdtEndPr>
    <w:sdtContent>
      <w:p w:rsidR="00141F4D" w:rsidRDefault="00141F4D" w14:paraId="0536CD74" w14:textId="1A1FD7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41F4D" w:rsidP="00C4392C" w:rsidRDefault="00141F4D" w14:paraId="1CA3D955" w14:textId="77777777">
    <w:pPr>
      <w:pStyle w:val="Header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41F4D" w:rsidRDefault="00141F4D" w14:paraId="72B262BE" w14:textId="5E2AE036">
    <w:pPr>
      <w:pStyle w:val="Footer"/>
      <w:jc w:val="right"/>
    </w:pPr>
    <w:r>
      <w:rPr>
        <w:rStyle w:val="None"/>
        <w:i/>
        <w:iCs/>
        <w:sz w:val="18"/>
        <w:szCs w:val="18"/>
      </w:rPr>
      <w:fldChar w:fldCharType="begin"/>
    </w:r>
    <w:r>
      <w:rPr>
        <w:rStyle w:val="None"/>
        <w:i/>
        <w:iCs/>
        <w:sz w:val="18"/>
        <w:szCs w:val="18"/>
      </w:rPr>
      <w:instrText xml:space="preserve"> PAGE </w:instrText>
    </w:r>
    <w:r>
      <w:rPr>
        <w:rStyle w:val="None"/>
        <w:i/>
        <w:iCs/>
        <w:sz w:val="18"/>
        <w:szCs w:val="18"/>
      </w:rPr>
      <w:fldChar w:fldCharType="separate"/>
    </w:r>
    <w:r>
      <w:rPr>
        <w:rStyle w:val="None"/>
        <w:i/>
        <w:iCs/>
        <w:noProof/>
        <w:sz w:val="18"/>
        <w:szCs w:val="18"/>
      </w:rPr>
      <w:t>1</w:t>
    </w:r>
    <w:r>
      <w:rPr>
        <w:rStyle w:val="None"/>
        <w:i/>
        <w:iCs/>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41F4D" w:rsidRDefault="00141F4D" w14:paraId="6EEC2ACA" w14:textId="48EAD4BD">
    <w:pPr>
      <w:pStyle w:val="Footer"/>
      <w:jc w:val="right"/>
    </w:pPr>
    <w:r>
      <w:rPr>
        <w:rStyle w:val="None"/>
        <w:i/>
        <w:iCs/>
        <w:sz w:val="18"/>
        <w:szCs w:val="18"/>
      </w:rPr>
      <w:fldChar w:fldCharType="begin"/>
    </w:r>
    <w:r>
      <w:rPr>
        <w:rStyle w:val="None"/>
        <w:i/>
        <w:iCs/>
        <w:sz w:val="18"/>
        <w:szCs w:val="18"/>
      </w:rPr>
      <w:instrText xml:space="preserve"> PAGE </w:instrText>
    </w:r>
    <w:r>
      <w:rPr>
        <w:rStyle w:val="None"/>
        <w:i/>
        <w:iCs/>
        <w:sz w:val="18"/>
        <w:szCs w:val="18"/>
      </w:rPr>
      <w:fldChar w:fldCharType="separate"/>
    </w:r>
    <w:r>
      <w:rPr>
        <w:rStyle w:val="None"/>
        <w:i/>
        <w:iCs/>
        <w:noProof/>
        <w:sz w:val="18"/>
        <w:szCs w:val="18"/>
      </w:rPr>
      <w:t>1</w:t>
    </w:r>
    <w:r>
      <w:rPr>
        <w:rStyle w:val="None"/>
        <w:i/>
        <w:iCs/>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41F4D" w:rsidRDefault="00141F4D" w14:paraId="25037723" w14:textId="55A49CB1">
    <w:pPr>
      <w:pStyle w:val="Footer"/>
      <w:jc w:val="right"/>
    </w:pPr>
    <w:r>
      <w:rPr>
        <w:rStyle w:val="None"/>
        <w:i/>
        <w:iCs/>
        <w:sz w:val="18"/>
        <w:szCs w:val="18"/>
      </w:rPr>
      <w:fldChar w:fldCharType="begin"/>
    </w:r>
    <w:r>
      <w:rPr>
        <w:rStyle w:val="None"/>
        <w:i/>
        <w:iCs/>
        <w:sz w:val="18"/>
        <w:szCs w:val="18"/>
      </w:rPr>
      <w:instrText xml:space="preserve"> PAGE </w:instrText>
    </w:r>
    <w:r>
      <w:rPr>
        <w:rStyle w:val="None"/>
        <w:i/>
        <w:iCs/>
        <w:sz w:val="18"/>
        <w:szCs w:val="18"/>
      </w:rPr>
      <w:fldChar w:fldCharType="separate"/>
    </w:r>
    <w:r>
      <w:rPr>
        <w:rStyle w:val="None"/>
        <w:i/>
        <w:iCs/>
        <w:noProof/>
        <w:sz w:val="18"/>
        <w:szCs w:val="18"/>
      </w:rPr>
      <w:t>1</w:t>
    </w:r>
    <w:r>
      <w:rPr>
        <w:rStyle w:val="None"/>
        <w:i/>
        <w:iCs/>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41F4D" w:rsidRDefault="00141F4D" w14:paraId="37D93A03" w14:textId="79557AE5">
    <w:pPr>
      <w:pStyle w:val="Footer"/>
      <w:jc w:val="right"/>
    </w:pPr>
    <w:r>
      <w:rPr>
        <w:rStyle w:val="None"/>
        <w:i/>
        <w:iCs/>
        <w:sz w:val="18"/>
        <w:szCs w:val="18"/>
      </w:rPr>
      <w:fldChar w:fldCharType="begin"/>
    </w:r>
    <w:r>
      <w:rPr>
        <w:rStyle w:val="None"/>
        <w:i/>
        <w:iCs/>
        <w:sz w:val="18"/>
        <w:szCs w:val="18"/>
      </w:rPr>
      <w:instrText xml:space="preserve"> PAGE </w:instrText>
    </w:r>
    <w:r>
      <w:rPr>
        <w:rStyle w:val="None"/>
        <w:i/>
        <w:iCs/>
        <w:sz w:val="18"/>
        <w:szCs w:val="18"/>
      </w:rPr>
      <w:fldChar w:fldCharType="separate"/>
    </w:r>
    <w:r>
      <w:rPr>
        <w:rStyle w:val="None"/>
        <w:i/>
        <w:iCs/>
        <w:noProof/>
        <w:sz w:val="18"/>
        <w:szCs w:val="18"/>
      </w:rPr>
      <w:t>1</w:t>
    </w:r>
    <w:r>
      <w:rPr>
        <w:rStyle w:val="None"/>
        <w:i/>
        <w:iCs/>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41F4D" w:rsidRDefault="00141F4D" w14:paraId="68C85179" w14:textId="6519DBAD">
    <w:pPr>
      <w:pStyle w:val="Footer"/>
      <w:jc w:val="right"/>
    </w:pPr>
    <w:r>
      <w:rPr>
        <w:rStyle w:val="None"/>
        <w:i/>
        <w:iCs/>
        <w:sz w:val="18"/>
        <w:szCs w:val="18"/>
      </w:rPr>
      <w:fldChar w:fldCharType="begin"/>
    </w:r>
    <w:r>
      <w:rPr>
        <w:rStyle w:val="None"/>
        <w:i/>
        <w:iCs/>
        <w:sz w:val="18"/>
        <w:szCs w:val="18"/>
      </w:rPr>
      <w:instrText xml:space="preserve"> PAGE </w:instrText>
    </w:r>
    <w:r>
      <w:rPr>
        <w:rStyle w:val="None"/>
        <w:i/>
        <w:iCs/>
        <w:sz w:val="18"/>
        <w:szCs w:val="18"/>
      </w:rPr>
      <w:fldChar w:fldCharType="separate"/>
    </w:r>
    <w:r>
      <w:rPr>
        <w:rStyle w:val="None"/>
        <w:i/>
        <w:iCs/>
        <w:noProof/>
        <w:sz w:val="18"/>
        <w:szCs w:val="18"/>
      </w:rPr>
      <w:t>19</w:t>
    </w:r>
    <w:r>
      <w:rPr>
        <w:rStyle w:val="None"/>
        <w:i/>
        <w:iCs/>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41F4D" w:rsidRDefault="00141F4D" w14:paraId="076A67A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2931727"/>
      <w:docPartObj>
        <w:docPartGallery w:val="Page Numbers (Bottom of Page)"/>
        <w:docPartUnique/>
      </w:docPartObj>
    </w:sdtPr>
    <w:sdtEndPr>
      <w:rPr>
        <w:noProof/>
      </w:rPr>
    </w:sdtEndPr>
    <w:sdtContent>
      <w:p w:rsidR="00141F4D" w:rsidRDefault="00141F4D" w14:paraId="1C97EE51" w14:textId="25B8D6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Pr="0038541A" w:rsidR="00141F4D" w:rsidRDefault="00141F4D" w14:paraId="13D883CB" w14:textId="77777777">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D4C1D" w:rsidRDefault="006D4C1D" w14:paraId="44A6A5C9" w14:textId="77777777">
      <w:r>
        <w:separator/>
      </w:r>
    </w:p>
  </w:footnote>
  <w:footnote w:type="continuationSeparator" w:id="0">
    <w:p w:rsidR="006D4C1D" w:rsidRDefault="006D4C1D" w14:paraId="65A6DE8E" w14:textId="77777777">
      <w:r>
        <w:continuationSeparator/>
      </w:r>
    </w:p>
  </w:footnote>
  <w:footnote w:type="continuationNotice" w:id="1">
    <w:p w:rsidR="006D4C1D" w:rsidRDefault="006D4C1D" w14:paraId="2F2A860B" w14:textId="77777777"/>
  </w:footnote>
  <w:footnote w:id="2">
    <w:p w:rsidRPr="00DC1775" w:rsidR="00141F4D" w:rsidP="0006348E" w:rsidRDefault="00141F4D" w14:paraId="796086C5" w14:textId="77777777">
      <w:pPr>
        <w:pStyle w:val="FootnoteText"/>
      </w:pPr>
      <w:r w:rsidRPr="00DC1775">
        <w:rPr>
          <w:rStyle w:val="FootnoteReference"/>
        </w:rPr>
        <w:footnoteRef/>
      </w:r>
      <w:r w:rsidRPr="00DC1775">
        <w:t xml:space="preserve"> For ITS, this is the same pulldown menu that we have for GEF-7</w:t>
      </w:r>
    </w:p>
  </w:footnote>
  <w:footnote w:id="3">
    <w:p w:rsidR="007A229A" w:rsidP="007A229A" w:rsidRDefault="007A229A" w14:paraId="295CF18A" w14:textId="23D90E2A">
      <w:pPr>
        <w:pStyle w:val="FootnoteText"/>
      </w:pPr>
      <w:r w:rsidRPr="00F8757B">
        <w:rPr>
          <w:rStyle w:val="FootnoteReference"/>
        </w:rPr>
        <w:footnoteRef/>
      </w:r>
      <w:r w:rsidRPr="00F8757B">
        <w:t xml:space="preserve"> METT score has been provided for Gola NP. The others are proposed protected areas meaning they are not yet gazetted, hence no METT scores. The METT Scores of the proposed protected areas will be calculated at the implementation phase once they are gazetted.</w:t>
      </w:r>
    </w:p>
  </w:footnote>
  <w:footnote w:id="4">
    <w:p w:rsidRPr="005F3816" w:rsidR="00141F4D" w:rsidP="005F3816" w:rsidRDefault="00141F4D" w14:paraId="061C1431" w14:textId="77777777">
      <w:pPr>
        <w:pStyle w:val="FootnoteText"/>
        <w:jc w:val="both"/>
      </w:pPr>
      <w:r w:rsidRPr="005F3816">
        <w:rPr>
          <w:rStyle w:val="FootnoteReference"/>
        </w:rPr>
        <w:footnoteRef/>
      </w:r>
      <w:r w:rsidRPr="005F3816">
        <w:t xml:space="preserve"> Gazettement is being done by the Liberia Forest Sector Project. Thus, the child project will develop a management plan upon gazettement as a Protected Area</w:t>
      </w:r>
    </w:p>
  </w:footnote>
  <w:footnote w:id="5">
    <w:p w:rsidRPr="005F3816" w:rsidR="00141F4D" w:rsidP="005F3816" w:rsidRDefault="00141F4D" w14:paraId="7E3F41A3" w14:textId="77777777">
      <w:pPr>
        <w:pStyle w:val="FootnoteText"/>
        <w:jc w:val="both"/>
      </w:pPr>
      <w:r w:rsidRPr="005F3816">
        <w:rPr>
          <w:rStyle w:val="FootnoteReference"/>
        </w:rPr>
        <w:footnoteRef/>
      </w:r>
      <w:r w:rsidRPr="005F3816">
        <w:t xml:space="preserve"> Gazettement package being developed under FOLUR project.</w:t>
      </w:r>
    </w:p>
  </w:footnote>
  <w:footnote w:id="6">
    <w:p w:rsidRPr="005F3816" w:rsidR="00141F4D" w:rsidP="005F3816" w:rsidRDefault="00141F4D" w14:paraId="5BC60000" w14:textId="77777777">
      <w:pPr>
        <w:pStyle w:val="FootnoteText"/>
        <w:jc w:val="both"/>
      </w:pPr>
      <w:r w:rsidRPr="005F3816">
        <w:rPr>
          <w:rStyle w:val="FootnoteReference"/>
        </w:rPr>
        <w:footnoteRef/>
      </w:r>
      <w:r w:rsidRPr="005F3816">
        <w:t xml:space="preserve"> Wonegizi (33, 462 Ha) and Wologizi (99,538 Ha) Nature Reserves share the same WDPA number, and their combined area is: 133,000 ha. </w:t>
      </w:r>
    </w:p>
  </w:footnote>
  <w:footnote w:id="7">
    <w:p w:rsidRPr="005F3816" w:rsidR="00141F4D" w:rsidP="005F3816" w:rsidRDefault="00141F4D" w14:paraId="55FAEE85" w14:textId="77777777">
      <w:pPr>
        <w:pStyle w:val="FootnoteText"/>
        <w:jc w:val="both"/>
      </w:pPr>
      <w:r w:rsidRPr="005F3816">
        <w:rPr>
          <w:rStyle w:val="FootnoteReference"/>
        </w:rPr>
        <w:footnoteRef/>
      </w:r>
      <w:r w:rsidRPr="005F3816">
        <w:t xml:space="preserve"> </w:t>
      </w:r>
      <w:bookmarkStart w:name="_Hlk131437106" w:id="126"/>
      <w:r w:rsidRPr="005F3816">
        <w:t>Gazettement is being done by the Liberia Forest Sector Project</w:t>
      </w:r>
      <w:bookmarkEnd w:id="126"/>
      <w:r w:rsidRPr="005F3816">
        <w:t>. Thus, the child project will develop a management plan upon gazettement as a Protected Area</w:t>
      </w:r>
    </w:p>
  </w:footnote>
  <w:footnote w:id="8">
    <w:p w:rsidRPr="005F3816" w:rsidR="00141F4D" w:rsidP="005F3816" w:rsidRDefault="00141F4D" w14:paraId="169D3B16" w14:textId="77777777">
      <w:pPr>
        <w:pStyle w:val="FootnoteText"/>
        <w:jc w:val="both"/>
      </w:pPr>
      <w:r w:rsidRPr="005F3816">
        <w:rPr>
          <w:rStyle w:val="FootnoteReference"/>
        </w:rPr>
        <w:footnoteRef/>
      </w:r>
      <w:r w:rsidRPr="005F3816">
        <w:t xml:space="preserve"> Management plan will be revised under the child project</w:t>
      </w:r>
    </w:p>
  </w:footnote>
  <w:footnote w:id="9">
    <w:p w:rsidR="00141F4D" w:rsidP="005F3816" w:rsidRDefault="00141F4D" w14:paraId="28F07B82" w14:textId="77777777">
      <w:pPr>
        <w:pStyle w:val="FootnoteText"/>
        <w:jc w:val="both"/>
      </w:pPr>
      <w:r w:rsidRPr="005F3816">
        <w:rPr>
          <w:rStyle w:val="FootnoteReference"/>
        </w:rPr>
        <w:footnoteRef/>
      </w:r>
      <w:r w:rsidRPr="005F3816">
        <w:t xml:space="preserve"> Gola Forest National Park WDPA page: </w:t>
      </w:r>
      <w:hyperlink w:history="1" r:id="rId1">
        <w:r w:rsidRPr="005F3816">
          <w:rPr>
            <w:rStyle w:val="Hyperlink"/>
          </w:rPr>
          <w:t>https://www.protectedplanet.net/9171</w:t>
        </w:r>
      </w:hyperlink>
      <w:r>
        <w:t xml:space="preserve">  </w:t>
      </w:r>
    </w:p>
  </w:footnote>
  <w:footnote w:id="10">
    <w:p w:rsidRPr="00D42537" w:rsidR="00141F4D" w:rsidP="002839F7" w:rsidRDefault="00141F4D" w14:paraId="62F9BE10" w14:textId="77777777">
      <w:pPr>
        <w:pStyle w:val="FootnoteText"/>
        <w:rPr>
          <w:sz w:val="18"/>
          <w:szCs w:val="18"/>
        </w:rPr>
      </w:pPr>
      <w:r>
        <w:rPr>
          <w:rStyle w:val="FootnoteReference"/>
        </w:rPr>
        <w:footnoteRef/>
      </w:r>
      <w:r>
        <w:t xml:space="preserve"> </w:t>
      </w:r>
      <w:r w:rsidRPr="00D42537">
        <w:rPr>
          <w:sz w:val="18"/>
          <w:szCs w:val="18"/>
        </w:rPr>
        <w:t xml:space="preserve">Mano River Union, 2023. Strategic Action Program (SAP) of Mano River Union Basins. The Mano River Union Ecosystem Conservation and International Water Resources Management Project implemented by IUCN, with the Mano River Union (MRU) as the executing agency. Project GEF ID 4953. </w:t>
      </w:r>
    </w:p>
  </w:footnote>
  <w:footnote w:id="11">
    <w:p w:rsidRPr="00BD7D7D" w:rsidR="00141F4D" w:rsidP="002839F7" w:rsidRDefault="00141F4D" w14:paraId="226D3887" w14:textId="3ADA5510">
      <w:pPr>
        <w:pStyle w:val="FootnoteText"/>
        <w:rPr>
          <w:sz w:val="18"/>
          <w:szCs w:val="18"/>
        </w:rPr>
      </w:pPr>
      <w:r>
        <w:rPr>
          <w:rStyle w:val="FootnoteReference"/>
        </w:rPr>
        <w:footnoteRef/>
      </w:r>
      <w:r>
        <w:t xml:space="preserve"> </w:t>
      </w:r>
      <w:r w:rsidRPr="00BD7D7D">
        <w:rPr>
          <w:sz w:val="18"/>
          <w:szCs w:val="18"/>
        </w:rPr>
        <w:t>Mano River Union, 2011. Memorandum of Understanding between the Government of the Republic of Sierra Leone and the Government of the Republic of Liberia on the Cooperation in management, research, protection and conservation of the Greater Gola Transboundary Peace Park (May 2011)</w:t>
      </w:r>
      <w:r>
        <w:rPr>
          <w:sz w:val="18"/>
          <w:szCs w:val="18"/>
        </w:rPr>
        <w:t xml:space="preserve">. Website: </w:t>
      </w:r>
      <w:hyperlink w:history="1" r:id="rId2">
        <w:r w:rsidRPr="009E5BB1">
          <w:rPr>
            <w:rStyle w:val="Hyperlink"/>
            <w:sz w:val="18"/>
            <w:szCs w:val="18"/>
          </w:rPr>
          <w:t>https://www.papfor.org/IMG/pdf/signed_mou_sl-lib-october2011.pdf</w:t>
        </w:r>
      </w:hyperlink>
      <w:r>
        <w:rPr>
          <w:sz w:val="18"/>
          <w:szCs w:val="18"/>
        </w:rPr>
        <w:t xml:space="preserve"> </w:t>
      </w:r>
    </w:p>
  </w:footnote>
  <w:footnote w:id="12">
    <w:p w:rsidRPr="0031163B" w:rsidR="00141F4D" w:rsidP="002839F7" w:rsidRDefault="00141F4D" w14:paraId="531E5D99" w14:textId="77777777">
      <w:pPr>
        <w:pStyle w:val="FootnoteText"/>
        <w:rPr>
          <w:sz w:val="16"/>
          <w:szCs w:val="16"/>
        </w:rPr>
      </w:pPr>
      <w:r w:rsidRPr="0031163B">
        <w:rPr>
          <w:rStyle w:val="FootnoteReference"/>
          <w:sz w:val="18"/>
          <w:szCs w:val="18"/>
        </w:rPr>
        <w:footnoteRef/>
      </w:r>
      <w:r w:rsidRPr="0031163B">
        <w:rPr>
          <w:sz w:val="18"/>
          <w:szCs w:val="18"/>
        </w:rPr>
        <w:t xml:space="preserve"> PAPFor, 2022. </w:t>
      </w:r>
      <w:r>
        <w:rPr>
          <w:sz w:val="18"/>
          <w:szCs w:val="18"/>
        </w:rPr>
        <w:t xml:space="preserve">Fact Sheet: Gola Foya Landscape. May 2022. Website: </w:t>
      </w:r>
      <w:hyperlink w:history="1" r:id="rId3">
        <w:r w:rsidRPr="009E5BB1">
          <w:rPr>
            <w:rStyle w:val="Hyperlink"/>
            <w:sz w:val="18"/>
            <w:szCs w:val="18"/>
          </w:rPr>
          <w:t>https://papfor.org/IMG/pdf/fact-sheet-gola_foya.pdf</w:t>
        </w:r>
      </w:hyperlink>
      <w:r>
        <w:rPr>
          <w:sz w:val="18"/>
          <w:szCs w:val="18"/>
        </w:rPr>
        <w:t xml:space="preserve"> </w:t>
      </w:r>
    </w:p>
  </w:footnote>
  <w:footnote w:id="13">
    <w:p w:rsidRPr="00F722B1" w:rsidR="00141F4D" w:rsidP="007A449E" w:rsidRDefault="00141F4D" w14:paraId="1667A13F" w14:textId="38938F49">
      <w:pPr>
        <w:pStyle w:val="FootnoteText"/>
      </w:pPr>
      <w:r>
        <w:rPr>
          <w:rStyle w:val="FootnoteReference"/>
        </w:rPr>
        <w:footnoteRef/>
      </w:r>
      <w:r w:rsidRPr="00F722B1">
        <w:t xml:space="preserve"> </w:t>
      </w:r>
      <w:r w:rsidRPr="00990623">
        <w:t xml:space="preserve">Society for </w:t>
      </w:r>
      <w:r>
        <w:t xml:space="preserve">the </w:t>
      </w:r>
      <w:r w:rsidRPr="00990623">
        <w:t xml:space="preserve">Conservation of Nature </w:t>
      </w:r>
      <w:r>
        <w:t xml:space="preserve">of Liberia </w:t>
      </w:r>
      <w:r w:rsidRPr="00F722B1">
        <w:t xml:space="preserve">(SCNL): </w:t>
      </w:r>
      <w:hyperlink w:history="1" r:id="rId4">
        <w:r w:rsidRPr="00F722B1">
          <w:rPr>
            <w:rStyle w:val="Hyperlink"/>
          </w:rPr>
          <w:t>https://scnlliberia.org/</w:t>
        </w:r>
      </w:hyperlink>
      <w:r w:rsidRPr="00F722B1">
        <w:t xml:space="preserve"> </w:t>
      </w:r>
    </w:p>
  </w:footnote>
  <w:footnote w:id="14">
    <w:p w:rsidRPr="005A692A" w:rsidR="00141F4D" w:rsidP="00D57D35" w:rsidRDefault="00141F4D" w14:paraId="2D3DAC79" w14:textId="77777777">
      <w:pPr>
        <w:pStyle w:val="FootnoteText"/>
        <w:rPr>
          <w:lang w:val="en-CA"/>
        </w:rPr>
      </w:pPr>
      <w:r>
        <w:rPr>
          <w:rStyle w:val="FootnoteReference"/>
        </w:rPr>
        <w:footnoteRef/>
      </w:r>
      <w:r w:rsidRPr="005A692A">
        <w:t>https://ecowap.ecowas.int/media/ecowap/file_document/2020_ECOWAS_ECOWAS_ENVIRONMENTAL_ACTION_PLAN_Final_Version_-_ENG.pdf</w:t>
      </w:r>
    </w:p>
  </w:footnote>
  <w:footnote w:id="15">
    <w:p w:rsidRPr="00A975C4" w:rsidR="00141F4D" w:rsidP="00D57D35" w:rsidRDefault="00141F4D" w14:paraId="320E5ACD" w14:textId="77777777">
      <w:pPr>
        <w:pStyle w:val="FootnoteText"/>
        <w:rPr>
          <w:lang w:val="en-CA"/>
        </w:rPr>
      </w:pPr>
      <w:r>
        <w:rPr>
          <w:rStyle w:val="FootnoteReference"/>
        </w:rPr>
        <w:footnoteRef/>
      </w:r>
      <w:r>
        <w:t xml:space="preserve"> </w:t>
      </w:r>
      <w:r w:rsidRPr="00A975C4">
        <w:t>https://www.fao.org/africa/news/detail-news/en/c/196869/</w:t>
      </w:r>
    </w:p>
  </w:footnote>
  <w:footnote w:id="16">
    <w:p w:rsidRPr="00BD5246" w:rsidR="00141F4D" w:rsidP="00D57D35" w:rsidRDefault="00141F4D" w14:paraId="6BBE30D4" w14:textId="77777777">
      <w:pPr>
        <w:pStyle w:val="FootnoteText"/>
        <w:rPr>
          <w:lang w:val="en-CA"/>
        </w:rPr>
      </w:pPr>
      <w:r>
        <w:rPr>
          <w:rStyle w:val="FootnoteReference"/>
        </w:rPr>
        <w:footnoteRef/>
      </w:r>
      <w:r>
        <w:t xml:space="preserve"> </w:t>
      </w:r>
      <w:r w:rsidRPr="00BD5246">
        <w:t>https://au.int/en/treaties/african-convention-conservation-nature-and-natural-resources-revised-version</w:t>
      </w:r>
    </w:p>
  </w:footnote>
  <w:footnote w:id="17">
    <w:p w:rsidRPr="00BD5246" w:rsidR="00141F4D" w:rsidP="00D57D35" w:rsidRDefault="00141F4D" w14:paraId="7A64245B" w14:textId="77777777">
      <w:pPr>
        <w:pStyle w:val="FootnoteText"/>
        <w:rPr>
          <w:lang w:val="en-CA"/>
        </w:rPr>
      </w:pPr>
      <w:r>
        <w:rPr>
          <w:rStyle w:val="FootnoteReference"/>
        </w:rPr>
        <w:footnoteRef/>
      </w:r>
      <w:r>
        <w:t xml:space="preserve"> </w:t>
      </w:r>
      <w:r w:rsidRPr="00BD5246">
        <w:t>https://afr100.org/</w:t>
      </w:r>
    </w:p>
  </w:footnote>
  <w:footnote w:id="18">
    <w:p w:rsidRPr="00BD5246" w:rsidR="00141F4D" w:rsidP="00D57D35" w:rsidRDefault="00141F4D" w14:paraId="6ED3B443" w14:textId="77777777">
      <w:pPr>
        <w:pStyle w:val="FootnoteText"/>
        <w:rPr>
          <w:lang w:val="en-CA"/>
        </w:rPr>
      </w:pPr>
      <w:r>
        <w:rPr>
          <w:rStyle w:val="FootnoteReference"/>
        </w:rPr>
        <w:footnoteRef/>
      </w:r>
      <w:r>
        <w:t xml:space="preserve"> </w:t>
      </w:r>
      <w:r w:rsidRPr="00BD5246">
        <w:t>https://www.bonnchallenge.org/</w:t>
      </w:r>
    </w:p>
  </w:footnote>
  <w:footnote w:id="19">
    <w:p w:rsidRPr="00BD5246" w:rsidR="00141F4D" w:rsidP="00D57D35" w:rsidRDefault="00141F4D" w14:paraId="4AB75C42" w14:textId="77777777">
      <w:pPr>
        <w:pStyle w:val="FootnoteText"/>
        <w:rPr>
          <w:lang w:val="en-CA"/>
        </w:rPr>
      </w:pPr>
      <w:r>
        <w:rPr>
          <w:rStyle w:val="FootnoteReference"/>
        </w:rPr>
        <w:footnoteRef/>
      </w:r>
      <w:r>
        <w:t xml:space="preserve"> </w:t>
      </w:r>
      <w:r w:rsidRPr="00BD5246">
        <w:t>https://www.nepad.org/news/arli-environmental-economic-and-social-initiative</w:t>
      </w:r>
    </w:p>
  </w:footnote>
  <w:footnote w:id="20">
    <w:p w:rsidRPr="005A692A" w:rsidR="00141F4D" w:rsidRDefault="00141F4D" w14:paraId="1F343321" w14:textId="4E17DE2A">
      <w:pPr>
        <w:pStyle w:val="FootnoteText"/>
        <w:rPr>
          <w:lang w:val="en-CA"/>
        </w:rPr>
      </w:pPr>
      <w:r>
        <w:rPr>
          <w:rStyle w:val="FootnoteReference"/>
        </w:rPr>
        <w:footnoteRef/>
      </w:r>
      <w:r>
        <w:t xml:space="preserve"> </w:t>
      </w:r>
      <w:r w:rsidRPr="005A692A">
        <w:t>https://www.cbd.int/doc/decisions/cop-15/cop-15-dec-04-en.pdf</w:t>
      </w:r>
    </w:p>
  </w:footnote>
  <w:footnote w:id="21">
    <w:p w:rsidRPr="00215B4B" w:rsidR="00141F4D" w:rsidP="00D027F0" w:rsidRDefault="00141F4D" w14:paraId="1A9A02EB" w14:textId="77777777">
      <w:pPr>
        <w:pStyle w:val="FootnoteText"/>
        <w:rPr>
          <w:sz w:val="18"/>
          <w:szCs w:val="18"/>
        </w:rPr>
      </w:pPr>
      <w:r w:rsidRPr="00215B4B">
        <w:rPr>
          <w:rStyle w:val="FootnoteReference"/>
          <w:sz w:val="18"/>
          <w:szCs w:val="18"/>
        </w:rPr>
        <w:footnoteRef/>
      </w:r>
      <w:r w:rsidRPr="00215B4B">
        <w:rPr>
          <w:sz w:val="18"/>
          <w:szCs w:val="18"/>
        </w:rPr>
        <w:t xml:space="preserve"> CI. 2020. Conservation International’s Southern Cross</w:t>
      </w:r>
    </w:p>
  </w:footnote>
  <w:footnote w:id="22">
    <w:p w:rsidRPr="00427E3F" w:rsidR="00141F4D" w:rsidP="00811514" w:rsidRDefault="00141F4D" w14:paraId="4716D576" w14:textId="77777777">
      <w:pPr>
        <w:pStyle w:val="FootnoteText"/>
        <w:rPr>
          <w:lang w:val="en-CA"/>
        </w:rPr>
      </w:pPr>
      <w:r>
        <w:rPr>
          <w:rStyle w:val="FootnoteReference"/>
        </w:rPr>
        <w:footnoteRef/>
      </w:r>
      <w:r>
        <w:t xml:space="preserve"> </w:t>
      </w:r>
      <w:r>
        <w:rPr>
          <w:lang w:val="en-CA"/>
        </w:rPr>
        <w:t>The project will result in the completion of gazettement packages for the Foya and Kpo Mountains PPA and Wonegizi PPA. Although the gazettement packages will be submitted to the competent authority (FDA), it is not deemed realistic for the entirety of the gazettement process to be completed by the end of this project. That said, the project will explore opportunities to advance the process as much as possible.</w:t>
      </w:r>
    </w:p>
  </w:footnote>
  <w:footnote w:id="23">
    <w:p w:rsidR="00141F4D" w:rsidRDefault="00141F4D" w14:paraId="69FF3F27" w14:textId="6BA1D457">
      <w:pPr>
        <w:pStyle w:val="FootnoteText"/>
      </w:pPr>
      <w:r>
        <w:rPr>
          <w:rStyle w:val="FootnoteReference"/>
        </w:rPr>
        <w:footnoteRef/>
      </w:r>
      <w:r>
        <w:t xml:space="preserve"> </w:t>
      </w:r>
      <w:r w:rsidRPr="004C278F">
        <w:rPr>
          <w:sz w:val="18"/>
          <w:szCs w:val="18"/>
          <w:lang w:val="en-GB"/>
        </w:rPr>
        <w:t xml:space="preserve">IW:LEARN Platform: </w:t>
      </w:r>
      <w:hyperlink w:history="1">
        <w:r w:rsidRPr="004C278F">
          <w:rPr>
            <w:rStyle w:val="Hyperlink"/>
            <w:rFonts w:cstheme="minorBidi"/>
            <w:sz w:val="18"/>
            <w:szCs w:val="18"/>
            <w:lang w:val="en-GB"/>
          </w:rPr>
          <w:t>https://iwleart. n.net/</w:t>
        </w:r>
      </w:hyperlink>
      <w:r>
        <w:rPr>
          <w:rStyle w:val="Hyperlink"/>
          <w:rFonts w:cstheme="minorBidi"/>
          <w:sz w:val="18"/>
          <w:szCs w:val="18"/>
          <w:lang w:val="en-GB"/>
        </w:rPr>
        <w:t xml:space="preserve">  </w:t>
      </w:r>
    </w:p>
  </w:footnote>
  <w:footnote w:id="24">
    <w:p w:rsidR="00141F4D" w:rsidP="00002A66" w:rsidRDefault="00141F4D" w14:paraId="7842C69A" w14:textId="77777777">
      <w:pPr>
        <w:pStyle w:val="FootnoteText"/>
      </w:pPr>
      <w:r w:rsidRPr="004C278F">
        <w:rPr>
          <w:rStyle w:val="FootnoteReference"/>
          <w:sz w:val="18"/>
          <w:szCs w:val="18"/>
        </w:rPr>
        <w:footnoteRef/>
      </w:r>
      <w:r w:rsidRPr="004C278F">
        <w:rPr>
          <w:sz w:val="18"/>
          <w:szCs w:val="18"/>
        </w:rPr>
        <w:t xml:space="preserve"> </w:t>
      </w:r>
      <w:r w:rsidRPr="004C278F">
        <w:rPr>
          <w:sz w:val="18"/>
          <w:szCs w:val="18"/>
          <w:lang w:val="en-GB"/>
        </w:rPr>
        <w:t xml:space="preserve">LEARN </w:t>
      </w:r>
      <w:hyperlink w:history="1">
        <w:r w:rsidRPr="004C278F">
          <w:rPr>
            <w:rStyle w:val="Hyperlink"/>
            <w:sz w:val="18"/>
            <w:szCs w:val="18"/>
            <w:lang w:val="en-GB"/>
          </w:rPr>
          <w:t>https://iwleart. n.net/</w:t>
        </w:r>
      </w:hyperlink>
    </w:p>
  </w:footnote>
  <w:footnote w:id="25">
    <w:p w:rsidR="00141F4D" w:rsidP="00193EF4" w:rsidRDefault="00141F4D" w14:paraId="676B8267" w14:textId="77777777">
      <w:pPr>
        <w:pStyle w:val="FootnoteText"/>
        <w:ind w:left="180" w:hanging="180"/>
      </w:pPr>
      <w:r>
        <w:rPr>
          <w:rStyle w:val="FootnoteReference"/>
        </w:rPr>
        <w:footnoteRef/>
      </w:r>
      <w:r>
        <w:t xml:space="preserve">  </w:t>
      </w:r>
      <w:r w:rsidRPr="00F561E3">
        <w:rPr>
          <w:sz w:val="18"/>
          <w:szCs w:val="18"/>
        </w:rPr>
        <w:t>Associated facilities are those that are not funded as part of the project, and that would not have been constructed or</w:t>
      </w:r>
      <w:r>
        <w:rPr>
          <w:sz w:val="18"/>
          <w:szCs w:val="18"/>
        </w:rPr>
        <w:t xml:space="preserve"> </w:t>
      </w:r>
      <w:r w:rsidRPr="00F561E3">
        <w:rPr>
          <w:sz w:val="18"/>
          <w:szCs w:val="18"/>
        </w:rPr>
        <w:t>expanded if the project did not exist and without which the project would not be viable.</w:t>
      </w:r>
    </w:p>
  </w:footnote>
  <w:footnote w:id="26">
    <w:p w:rsidR="00141F4D" w:rsidP="00193EF4" w:rsidRDefault="00141F4D" w14:paraId="2276AA86" w14:textId="77777777">
      <w:pPr>
        <w:pStyle w:val="FootnoteText"/>
      </w:pPr>
      <w:r>
        <w:rPr>
          <w:rStyle w:val="FootnoteReference"/>
        </w:rPr>
        <w:footnoteRef/>
      </w:r>
      <w:r>
        <w:t xml:space="preserve"> Critical Habitat means a Habitat with high Biodiversity value, including (i) Habitats of significant importance to Critically Endangered or Endangered species, as listed on the International Union for the Conservation of Nature (IUCN) Red List of threatened species or equivalent national approaches, (ii) Habitats of significant importance to endemic or restricted-range species, (iii) Habitats supporting globally or nationally significant concentrations of migratory or congregatory species, (iv) highly threatened or unique ecosystems, and (v) ecological functions or characteristics that are needed to maintain the viability of the Biodiversity values described in (i) to (iv).</w:t>
      </w:r>
    </w:p>
  </w:footnote>
  <w:footnote w:id="27">
    <w:p w:rsidRPr="006563DC" w:rsidR="00141F4D" w:rsidP="00193EF4" w:rsidRDefault="00141F4D" w14:paraId="3D7888E2" w14:textId="77777777">
      <w:pPr>
        <w:pStyle w:val="FootnoteText"/>
      </w:pPr>
      <w:r>
        <w:rPr>
          <w:rStyle w:val="FootnoteReference"/>
        </w:rPr>
        <w:footnoteRef/>
      </w:r>
      <w:r>
        <w:t xml:space="preserve"> </w:t>
      </w:r>
      <w:r w:rsidRPr="00DA4A75">
        <w:t>According to CI Policy on Indigenous Peoples, “</w:t>
      </w:r>
      <w:r w:rsidRPr="00DA4A75">
        <w:rPr>
          <w:i/>
        </w:rPr>
        <w:t>CI identifies indigenous peoples in specific geographic areas by the presence, in varying degrees, of: a) Close attachment to ancestral and traditional or customary territories and the natural resources in them; b) Customary social and political institutions; c) Economic systems oriented to subsistence production; d) An indigenous language, often different from the predominant language; and f) Self-identification and identification by others as members of a distinct cultural group”.</w:t>
      </w:r>
    </w:p>
  </w:footnote>
  <w:footnote w:id="28">
    <w:p w:rsidR="00141F4D" w:rsidP="00193EF4" w:rsidRDefault="00141F4D" w14:paraId="54281467" w14:textId="77777777">
      <w:pPr>
        <w:pStyle w:val="FootnoteText"/>
      </w:pPr>
      <w:r>
        <w:rPr>
          <w:rStyle w:val="FootnoteReference"/>
        </w:rPr>
        <w:footnoteRef/>
      </w:r>
      <w:r>
        <w:t xml:space="preserve"> </w:t>
      </w:r>
      <w:r w:rsidRPr="00B96A4F">
        <w:rPr>
          <w:i/>
          <w:sz w:val="18"/>
          <w:szCs w:val="18"/>
        </w:rPr>
        <w:t>Cultural Heritage means both tangible and intangible cultural heritage, including movable or immovable objects, sites, structures, natural features and landscapes that have archaeological, paleontological, historical, architectural, religious, aesthetic, or other cultural significance, located in urban or rural settings, above ground, underground or under water; as well as practices, representations, expressions, knowledge, or skills – as well as the instruments, objects, artifacts and cultural spaces associated therewith – that communities, groups, and in some cases individuals, recognize as part of their heritage, as transmitted from generation to generation and constantly recreated by them in response to nature and a shared history</w:t>
      </w:r>
    </w:p>
  </w:footnote>
  <w:footnote w:id="29">
    <w:p w:rsidR="00141F4D" w:rsidP="00193EF4" w:rsidRDefault="00141F4D" w14:paraId="20A38624" w14:textId="77777777">
      <w:pPr>
        <w:pStyle w:val="FootnoteText"/>
      </w:pPr>
      <w:r>
        <w:rPr>
          <w:rStyle w:val="FootnoteReference"/>
        </w:rPr>
        <w:footnoteRef/>
      </w:r>
      <w:r>
        <w:t xml:space="preserve"> World Bank Group. 2021. Climate Risk Profile: Liberia.</w:t>
      </w:r>
    </w:p>
  </w:footnote>
  <w:footnote w:id="30">
    <w:p w:rsidR="00141F4D" w:rsidP="00193EF4" w:rsidRDefault="00141F4D" w14:paraId="3C5DDAEF" w14:textId="77777777">
      <w:pPr>
        <w:pStyle w:val="FootnoteText"/>
      </w:pPr>
      <w:r>
        <w:rPr>
          <w:rStyle w:val="FootnoteReference"/>
        </w:rPr>
        <w:footnoteRef/>
      </w:r>
      <w:r>
        <w:t xml:space="preserve"> </w:t>
      </w:r>
      <w:r w:rsidRPr="00193EF4">
        <w:rPr>
          <w:color w:val="333333"/>
        </w:rPr>
        <w:t xml:space="preserve">Gassert, F., E. Cornejo, and E. Nilson. 2021. “Making Climate Data Accessible: Methods for Producing NEX-GDDP and LOCA Downscaled Climate Indicators” Technical Note. Washington, DC: World Resources Institute. Available online at https://doi.org/10.46830/writn.19.00117. [www.resourcewatch.org](https://www.resourcewatch.org/). </w:t>
      </w:r>
    </w:p>
  </w:footnote>
  <w:footnote w:id="31">
    <w:p w:rsidR="00141F4D" w:rsidP="00193EF4" w:rsidRDefault="00141F4D" w14:paraId="77A4E414" w14:textId="77777777">
      <w:pPr>
        <w:pStyle w:val="FootnoteText"/>
      </w:pPr>
      <w:r>
        <w:rPr>
          <w:rStyle w:val="FootnoteReference"/>
        </w:rPr>
        <w:footnoteRef/>
      </w:r>
      <w:r>
        <w:t xml:space="preserve"> World Bank Group. 2021. Climate Risk Profile: Liberia.</w:t>
      </w:r>
    </w:p>
  </w:footnote>
  <w:footnote w:id="32">
    <w:p w:rsidR="00141F4D" w:rsidP="00193EF4" w:rsidRDefault="00141F4D" w14:paraId="0BCECAA1" w14:textId="77777777">
      <w:pPr>
        <w:pStyle w:val="FootnoteText"/>
      </w:pPr>
      <w:r>
        <w:rPr>
          <w:rStyle w:val="FootnoteReference"/>
        </w:rPr>
        <w:footnoteRef/>
      </w:r>
      <w:r>
        <w:t xml:space="preserve"> World Bank Group. 2021. Climate Risk Profile: Liberia.</w:t>
      </w:r>
    </w:p>
  </w:footnote>
  <w:footnote w:id="33">
    <w:p w:rsidR="00141F4D" w:rsidP="00193EF4" w:rsidRDefault="00141F4D" w14:paraId="1740439B" w14:textId="77777777">
      <w:pPr>
        <w:pStyle w:val="FootnoteText"/>
      </w:pPr>
      <w:r>
        <w:rPr>
          <w:rStyle w:val="FootnoteReference"/>
        </w:rPr>
        <w:footnoteRef/>
      </w:r>
      <w:r>
        <w:t xml:space="preserve"> World Bank Group. 2021. Climate Risk Profile: Nigeria.</w:t>
      </w:r>
    </w:p>
  </w:footnote>
  <w:footnote w:id="34">
    <w:p w:rsidR="00141F4D" w:rsidP="00193EF4" w:rsidRDefault="00141F4D" w14:paraId="176E3EDE" w14:textId="77777777">
      <w:pPr>
        <w:pStyle w:val="FootnoteText"/>
      </w:pPr>
      <w:r>
        <w:rPr>
          <w:rStyle w:val="FootnoteReference"/>
        </w:rPr>
        <w:footnoteRef/>
      </w:r>
      <w:r>
        <w:t xml:space="preserve"> </w:t>
      </w:r>
      <w:r w:rsidRPr="00922E96">
        <w:t xml:space="preserve">ThinkHazard! 2024. Liberia Country Profile. Available online at: </w:t>
      </w:r>
      <w:hyperlink w:history="1" r:id="rId5">
        <w:r w:rsidRPr="00922E96">
          <w:rPr>
            <w:rStyle w:val="Hyperlink"/>
          </w:rPr>
          <w:t>https://thinkhazard.org/en/report/144-liberia/</w:t>
        </w:r>
      </w:hyperlink>
      <w:r w:rsidRPr="00922E96">
        <w:t>.</w:t>
      </w:r>
    </w:p>
  </w:footnote>
  <w:footnote w:id="35">
    <w:p w:rsidR="00141F4D" w:rsidP="00193EF4" w:rsidRDefault="00141F4D" w14:paraId="7B6E8EE8" w14:textId="77777777">
      <w:pPr>
        <w:pStyle w:val="FootnoteText"/>
      </w:pPr>
      <w:r>
        <w:rPr>
          <w:rStyle w:val="FootnoteReference"/>
        </w:rPr>
        <w:footnoteRef/>
      </w:r>
      <w:r>
        <w:t xml:space="preserve"> </w:t>
      </w:r>
      <w:r w:rsidRPr="00922E96">
        <w:t xml:space="preserve">ThinkHazard! 2024. Liberia Country Profile. Available online at: </w:t>
      </w:r>
      <w:hyperlink w:history="1" r:id="rId6">
        <w:r w:rsidRPr="00922E96">
          <w:rPr>
            <w:rStyle w:val="Hyperlink"/>
          </w:rPr>
          <w:t>https://thinkhazard.org/en/report/144-liberia/</w:t>
        </w:r>
      </w:hyperlink>
    </w:p>
  </w:footnote>
  <w:footnote w:id="36">
    <w:p w:rsidR="00141F4D" w:rsidP="00193EF4" w:rsidRDefault="00141F4D" w14:paraId="5B6D4654" w14:textId="77777777">
      <w:pPr>
        <w:pStyle w:val="FootnoteText"/>
      </w:pPr>
      <w:r>
        <w:rPr>
          <w:rStyle w:val="FootnoteReference"/>
        </w:rPr>
        <w:footnoteRef/>
      </w:r>
      <w:r>
        <w:t xml:space="preserve"> World Bank Group. 2021. Climate Risk Profile: Liberia.</w:t>
      </w:r>
    </w:p>
  </w:footnote>
  <w:footnote w:id="37">
    <w:p w:rsidR="00141F4D" w:rsidP="00193EF4" w:rsidRDefault="00141F4D" w14:paraId="0A2FDBA9" w14:textId="77777777">
      <w:pPr>
        <w:pStyle w:val="FootnoteText"/>
      </w:pPr>
      <w:r>
        <w:rPr>
          <w:rStyle w:val="FootnoteReference"/>
        </w:rPr>
        <w:footnoteRef/>
      </w:r>
      <w:r>
        <w:t xml:space="preserve"> World Bank Group. 2021. Climate Risk Profile: Liberia.</w:t>
      </w:r>
    </w:p>
  </w:footnote>
  <w:footnote w:id="38">
    <w:p w:rsidR="00141F4D" w:rsidP="00193EF4" w:rsidRDefault="00141F4D" w14:paraId="690A9F62" w14:textId="77777777">
      <w:pPr>
        <w:pStyle w:val="FootnoteText"/>
      </w:pPr>
      <w:r>
        <w:rPr>
          <w:rStyle w:val="FootnoteReference"/>
        </w:rPr>
        <w:footnoteRef/>
      </w:r>
      <w:r>
        <w:t xml:space="preserve"> </w:t>
      </w:r>
      <w:r w:rsidRPr="00440118">
        <w:t>https://gain.nd.edu/our-work/country-index/</w:t>
      </w:r>
    </w:p>
  </w:footnote>
  <w:footnote w:id="39">
    <w:p w:rsidR="00141F4D" w:rsidP="00193EF4" w:rsidRDefault="00141F4D" w14:paraId="57916D42" w14:textId="77777777">
      <w:pPr>
        <w:pStyle w:val="FootnoteText"/>
      </w:pPr>
      <w:r>
        <w:rPr>
          <w:rStyle w:val="FootnoteReference"/>
        </w:rPr>
        <w:footnoteRef/>
      </w:r>
      <w:r w:rsidRPr="006A4CB9">
        <w:rPr>
          <w:lang w:val="it-IT"/>
        </w:rPr>
        <w:t xml:space="preserve"> </w:t>
      </w:r>
      <w:r w:rsidRPr="006A4CB9">
        <w:rPr>
          <w:color w:val="333333"/>
          <w:lang w:val="it-IT"/>
        </w:rPr>
        <w:t xml:space="preserve">Fedele, G., Donatti, C. I., Bornacelly, I., &amp; Hole, D. G. (2021). </w:t>
      </w:r>
      <w:r w:rsidRPr="00193EF4">
        <w:rPr>
          <w:color w:val="333333"/>
        </w:rPr>
        <w:t>Nature-dependent people: Mapping human direct use of nature for basic needs across the tropics. Global Environmental Change, 71, 102368. https://doi.org/10.1016/j.gloenvcha.2021.102368</w:t>
      </w:r>
    </w:p>
  </w:footnote>
  <w:footnote w:id="40">
    <w:p w:rsidR="00141F4D" w:rsidP="00193EF4" w:rsidRDefault="00141F4D" w14:paraId="01196415" w14:textId="77777777">
      <w:pPr>
        <w:pStyle w:val="FootnoteText"/>
      </w:pPr>
      <w:r>
        <w:rPr>
          <w:rStyle w:val="FootnoteReference"/>
        </w:rPr>
        <w:footnoteRef/>
      </w:r>
      <w:r>
        <w:t xml:space="preserve"> </w:t>
      </w:r>
      <w:r w:rsidRPr="00451A32">
        <w:t>Smits, J., &amp; Permanyer, I. (2019). The Subnational Human Development Database. Scientific Data, 6(1), 190038. https://doi.org/10.1038/sdata.2019.38</w:t>
      </w:r>
    </w:p>
  </w:footnote>
  <w:footnote w:id="41">
    <w:p w:rsidR="00141F4D" w:rsidP="00044466" w:rsidRDefault="00141F4D" w14:paraId="189A7B2E" w14:textId="77777777">
      <w:pPr>
        <w:pStyle w:val="FootnoteText"/>
      </w:pPr>
      <w:r>
        <w:rPr>
          <w:rStyle w:val="FootnoteReference"/>
        </w:rPr>
        <w:footnoteRef/>
      </w:r>
      <w:r>
        <w:t xml:space="preserve"> Approved Safeguard plans are to be disclosed to stakeholders in a manner and form that they will understand and that is culturally appropriate. This may require translation of the document.</w:t>
      </w:r>
    </w:p>
  </w:footnote>
  <w:footnote w:id="42">
    <w:p w:rsidRPr="000A3AD8" w:rsidR="00141F4D" w:rsidP="00044466" w:rsidRDefault="00141F4D" w14:paraId="79744FE1" w14:textId="77777777">
      <w:pPr>
        <w:pStyle w:val="FootnoteText"/>
      </w:pPr>
      <w:r w:rsidRPr="000A3AD8">
        <w:rPr>
          <w:rStyle w:val="FootnoteReference"/>
        </w:rPr>
        <w:footnoteRef/>
      </w:r>
      <w:r w:rsidRPr="000A3AD8">
        <w:t xml:space="preserve"> UNDP 2021. Human Development Report Gender Inequality Index Dataset. Available at </w:t>
      </w:r>
      <w:hyperlink w:history="1" w:anchor="/indicies/GII" r:id="rId7">
        <w:r w:rsidRPr="000A3AD8">
          <w:rPr>
            <w:rStyle w:val="Hyperlink"/>
          </w:rPr>
          <w:t>https://hdr.undp.org/data-center/thematic-composite-indices/gender-inequality-index#/indicies/GII</w:t>
        </w:r>
      </w:hyperlink>
    </w:p>
  </w:footnote>
  <w:footnote w:id="43">
    <w:p w:rsidRPr="000A3AD8" w:rsidR="00141F4D" w:rsidP="00044466" w:rsidRDefault="00141F4D" w14:paraId="7E29561B" w14:textId="77777777">
      <w:pPr>
        <w:pStyle w:val="FootnoteText"/>
      </w:pPr>
      <w:r w:rsidRPr="000A3AD8">
        <w:rPr>
          <w:rStyle w:val="FootnoteReference"/>
        </w:rPr>
        <w:footnoteRef/>
      </w:r>
      <w:r w:rsidRPr="000A3AD8">
        <w:t xml:space="preserve"> OECD. 2021. SIGI 2021 Regional Report for Africa. </w:t>
      </w:r>
      <w:hyperlink w:history="1" r:id="rId8">
        <w:r w:rsidRPr="000A3AD8">
          <w:rPr>
            <w:rStyle w:val="Hyperlink"/>
          </w:rPr>
          <w:t>https://doi.org/10.1787/a6d95d90-en</w:t>
        </w:r>
      </w:hyperlink>
      <w:r w:rsidRPr="000A3AD8">
        <w:t> </w:t>
      </w:r>
    </w:p>
  </w:footnote>
  <w:footnote w:id="44">
    <w:p w:rsidRPr="000A3AD8" w:rsidR="00141F4D" w:rsidP="00044466" w:rsidRDefault="00141F4D" w14:paraId="12D95541" w14:textId="77777777">
      <w:pPr>
        <w:pStyle w:val="FootnoteText"/>
      </w:pPr>
      <w:r w:rsidRPr="000A3AD8">
        <w:rPr>
          <w:rStyle w:val="FootnoteReference"/>
        </w:rPr>
        <w:footnoteRef/>
      </w:r>
      <w:r w:rsidRPr="000A3AD8">
        <w:t xml:space="preserve"> OECD. 2021. SIGI 2021 Regional Report for Africa. </w:t>
      </w:r>
      <w:hyperlink w:history="1" r:id="rId9">
        <w:r w:rsidRPr="000A3AD8">
          <w:rPr>
            <w:rStyle w:val="Hyperlink"/>
          </w:rPr>
          <w:t>https://doi.org/10.1787/a6d95d90-en</w:t>
        </w:r>
      </w:hyperlink>
    </w:p>
  </w:footnote>
  <w:footnote w:id="45">
    <w:p w:rsidRPr="000A3AD8" w:rsidR="00141F4D" w:rsidP="00044466" w:rsidRDefault="00141F4D" w14:paraId="36A85370" w14:textId="77777777">
      <w:pPr>
        <w:pStyle w:val="FootnoteText"/>
      </w:pPr>
      <w:r w:rsidRPr="000A3AD8">
        <w:rPr>
          <w:rStyle w:val="FootnoteReference"/>
        </w:rPr>
        <w:footnoteRef/>
      </w:r>
      <w:r w:rsidRPr="000A3AD8">
        <w:t xml:space="preserve"> OECD. 2023. GID</w:t>
      </w:r>
    </w:p>
  </w:footnote>
  <w:footnote w:id="46">
    <w:p w:rsidRPr="000A3AD8" w:rsidR="00141F4D" w:rsidP="00044466" w:rsidRDefault="00141F4D" w14:paraId="7295CBB2" w14:textId="77777777">
      <w:pPr>
        <w:pStyle w:val="FootnoteText"/>
      </w:pPr>
      <w:r w:rsidRPr="000A3AD8">
        <w:rPr>
          <w:rStyle w:val="FootnoteReference"/>
        </w:rPr>
        <w:footnoteRef/>
      </w:r>
      <w:r w:rsidRPr="000A3AD8">
        <w:t xml:space="preserve"> OECD. 2023. GID</w:t>
      </w:r>
    </w:p>
  </w:footnote>
  <w:footnote w:id="47">
    <w:p w:rsidRPr="00497064" w:rsidR="00141F4D" w:rsidP="00044466" w:rsidRDefault="00141F4D" w14:paraId="77B46DF6" w14:textId="77777777">
      <w:pPr>
        <w:pStyle w:val="FootnoteText"/>
        <w:rPr>
          <w:lang w:val="pt-PT"/>
        </w:rPr>
      </w:pPr>
      <w:r w:rsidRPr="000A3AD8">
        <w:rPr>
          <w:rStyle w:val="FootnoteReference"/>
        </w:rPr>
        <w:footnoteRef/>
      </w:r>
      <w:r w:rsidRPr="00497064">
        <w:rPr>
          <w:lang w:val="pt-PT"/>
        </w:rPr>
        <w:t xml:space="preserve"> OECD. 2023. </w:t>
      </w:r>
    </w:p>
  </w:footnote>
  <w:footnote w:id="48">
    <w:p w:rsidRPr="000A3AD8" w:rsidR="00141F4D" w:rsidP="00044466" w:rsidRDefault="00141F4D" w14:paraId="5FEB71C6" w14:textId="77777777">
      <w:pPr>
        <w:pStyle w:val="FootnoteText"/>
      </w:pPr>
      <w:r w:rsidRPr="000A3AD8">
        <w:rPr>
          <w:rStyle w:val="FootnoteReference"/>
        </w:rPr>
        <w:footnoteRef/>
      </w:r>
      <w:r w:rsidRPr="000A3AD8">
        <w:rPr>
          <w:lang w:val="pt-BR"/>
        </w:rPr>
        <w:t xml:space="preserve"> Cunningham, W., S. Gupta, and S. J de Silva. </w:t>
      </w:r>
      <w:r w:rsidRPr="000A3AD8">
        <w:t>2023. An Assessment of Gender Gaps in Liberia through a Women’s Empowerment Lens. Washington, DC: World Bank Group.</w:t>
      </w:r>
    </w:p>
  </w:footnote>
  <w:footnote w:id="49">
    <w:p w:rsidRPr="000A3AD8" w:rsidR="00141F4D" w:rsidP="00044466" w:rsidRDefault="00141F4D" w14:paraId="66789910" w14:textId="77777777">
      <w:pPr>
        <w:pStyle w:val="FootnoteText"/>
      </w:pPr>
      <w:r w:rsidRPr="000A3AD8">
        <w:rPr>
          <w:rStyle w:val="FootnoteReference"/>
        </w:rPr>
        <w:footnoteRef/>
      </w:r>
      <w:r w:rsidRPr="000A3AD8">
        <w:t xml:space="preserve"> Cunningham, W., S. Gupta, and S. J de Silva. 2023. An Assessment of Gender Gaps in Liberia through a Women’s Empowerment Lens. Washington, DC: World Bank Group.</w:t>
      </w:r>
    </w:p>
  </w:footnote>
  <w:footnote w:id="50">
    <w:p w:rsidRPr="000A3AD8" w:rsidR="00141F4D" w:rsidP="00044466" w:rsidRDefault="00141F4D" w14:paraId="3B94D660" w14:textId="77777777">
      <w:pPr>
        <w:pStyle w:val="FootnoteText"/>
      </w:pPr>
      <w:r w:rsidRPr="000A3AD8">
        <w:rPr>
          <w:rStyle w:val="FootnoteReference"/>
        </w:rPr>
        <w:footnoteRef/>
      </w:r>
      <w:r w:rsidRPr="000A3AD8">
        <w:t xml:space="preserve"> Cunningham, W., S. Gupta, and S. J de Silva. 2023. An Assessment of Gender Gaps in Liberia through a Women’s Empowerment Lens. Washington, DC: World Bank Group.</w:t>
      </w:r>
    </w:p>
  </w:footnote>
  <w:footnote w:id="51">
    <w:p w:rsidRPr="000A3AD8" w:rsidR="00141F4D" w:rsidP="00044466" w:rsidRDefault="00141F4D" w14:paraId="57F0F95D" w14:textId="77777777">
      <w:pPr>
        <w:pStyle w:val="FootnoteText"/>
      </w:pPr>
      <w:r w:rsidRPr="000A3AD8">
        <w:rPr>
          <w:rStyle w:val="FootnoteReference"/>
        </w:rPr>
        <w:footnoteRef/>
      </w:r>
      <w:r w:rsidRPr="000A3AD8">
        <w:t xml:space="preserve"> Rights and Resources Initiative (2012). “Women and forests in Liberia: Gender policy and women’s participation in the forest sector of Liberia”. Washington, DC. Available at: </w:t>
      </w:r>
      <w:hyperlink w:history="1" r:id="rId10">
        <w:r w:rsidRPr="000A3AD8">
          <w:rPr>
            <w:rStyle w:val="Hyperlink"/>
          </w:rPr>
          <w:t>https://rightsandresources.org/wp-content/exported-pdf/rriafricabriefsencombined.pdf</w:t>
        </w:r>
      </w:hyperlink>
      <w:r w:rsidRPr="000A3AD8">
        <w:t xml:space="preserve"> </w:t>
      </w:r>
    </w:p>
  </w:footnote>
  <w:footnote w:id="52">
    <w:p w:rsidRPr="000A3AD8" w:rsidR="00141F4D" w:rsidP="00044466" w:rsidRDefault="00141F4D" w14:paraId="529B527B" w14:textId="77777777">
      <w:pPr>
        <w:pStyle w:val="FootnoteText"/>
      </w:pPr>
      <w:r w:rsidRPr="000A3AD8">
        <w:rPr>
          <w:rStyle w:val="FootnoteReference"/>
        </w:rPr>
        <w:footnoteRef/>
      </w:r>
      <w:r w:rsidRPr="000A3AD8">
        <w:t xml:space="preserve"> World Bank. 2024. Liberia Gender Landscape (English).</w:t>
      </w:r>
      <w:r w:rsidRPr="000A3AD8">
        <w:rPr>
          <w:i/>
          <w:iCs/>
        </w:rPr>
        <w:t> </w:t>
      </w:r>
      <w:r w:rsidRPr="000A3AD8">
        <w:t>Country Gender Landscape Washington, D.C.: World BankGroup.  http://documents.worldbank.org/curated/en/099159307012232320/IDU1fb3041fe1c3bc14f6a1b17c1b1dd35687ae6</w:t>
      </w:r>
    </w:p>
  </w:footnote>
  <w:footnote w:id="53">
    <w:p w:rsidRPr="000A3AD8" w:rsidR="00141F4D" w:rsidP="00044466" w:rsidRDefault="00141F4D" w14:paraId="2BB80F87" w14:textId="77777777">
      <w:pPr>
        <w:pStyle w:val="FootnoteText"/>
      </w:pPr>
      <w:r w:rsidRPr="000A3AD8">
        <w:rPr>
          <w:rStyle w:val="FootnoteReference"/>
        </w:rPr>
        <w:footnoteRef/>
      </w:r>
      <w:r w:rsidRPr="000A3AD8">
        <w:t xml:space="preserve"> Elias, M.; Ihalainen, M.; Monterroso, I.; Gallant, B.; Paez Valencia, A.M. (2021) Enhancing synergies between gender equality and biodiversity, climate, and land degradation neutrality goals: Lessons from gender-responsive nature-based approaches. Rome (Italy): Alliance of Bioversity International and CIAT. 36 p.</w:t>
      </w:r>
    </w:p>
  </w:footnote>
  <w:footnote w:id="54">
    <w:p w:rsidRPr="000A3AD8" w:rsidR="00141F4D" w:rsidP="00044466" w:rsidRDefault="00141F4D" w14:paraId="4F387586" w14:textId="77777777">
      <w:pPr>
        <w:pStyle w:val="FootnoteText"/>
      </w:pPr>
      <w:r w:rsidRPr="000A3AD8">
        <w:rPr>
          <w:rStyle w:val="FootnoteReference"/>
        </w:rPr>
        <w:footnoteRef/>
      </w:r>
      <w:r w:rsidRPr="000A3AD8">
        <w:t xml:space="preserve"> Cunningham, W., S. Gupta, and S. J de Silva. 2023. An Assessment of Gender Gaps in Liberia through a Women’s Empowerment Lens. Washington, DC: World Bank Group.</w:t>
      </w:r>
    </w:p>
  </w:footnote>
  <w:footnote w:id="55">
    <w:p w:rsidRPr="000A3AD8" w:rsidR="00141F4D" w:rsidP="00044466" w:rsidRDefault="00141F4D" w14:paraId="44017A75" w14:textId="77777777">
      <w:pPr>
        <w:pStyle w:val="FootnoteText"/>
      </w:pPr>
      <w:r w:rsidRPr="000A3AD8">
        <w:rPr>
          <w:rStyle w:val="FootnoteReference"/>
        </w:rPr>
        <w:footnoteRef/>
      </w:r>
      <w:r w:rsidRPr="000A3AD8">
        <w:t xml:space="preserve"> FAO, SIDA, ECOWAS (2021). “Gender Equality and Forestry in West Africa: Preliminary Findings and Recommendations for West African Countries”. Available at: </w:t>
      </w:r>
      <w:hyperlink w:history="1" r:id="rId11">
        <w:r w:rsidRPr="000A3AD8">
          <w:rPr>
            <w:rStyle w:val="Hyperlink"/>
          </w:rPr>
          <w:t>https://www.fao.org/3/CB4280EN/CB4280EN.pdf</w:t>
        </w:r>
      </w:hyperlink>
      <w:r w:rsidRPr="000A3AD8">
        <w:t xml:space="preserve"> </w:t>
      </w:r>
    </w:p>
  </w:footnote>
  <w:footnote w:id="56">
    <w:p w:rsidRPr="003F031C" w:rsidR="00141F4D" w:rsidP="00044466" w:rsidRDefault="00141F4D" w14:paraId="07C3C01C" w14:textId="77777777">
      <w:pPr>
        <w:pStyle w:val="FootnoteText"/>
        <w:rPr>
          <w:rFonts w:cs="Arial"/>
        </w:rPr>
      </w:pPr>
      <w:r w:rsidRPr="000A3AD8">
        <w:rPr>
          <w:rStyle w:val="FootnoteReference"/>
        </w:rPr>
        <w:footnoteRef/>
      </w:r>
      <w:r w:rsidRPr="000A3AD8">
        <w:t xml:space="preserve"> FAO, SIDA, ECOWAS (2021). “Gender Equality and Forestry in West Africa: Preliminary Findings and Recommendations for West African Countries”. Available at: </w:t>
      </w:r>
      <w:hyperlink w:history="1" r:id="rId12">
        <w:r w:rsidRPr="000A3AD8">
          <w:rPr>
            <w:rStyle w:val="Hyperlink"/>
          </w:rPr>
          <w:t>https://www.fao.org/3/CB4280EN/CB4280EN.pdf</w:t>
        </w:r>
      </w:hyperlink>
      <w:r w:rsidRPr="008848E5">
        <w:t xml:space="preserve"> </w:t>
      </w:r>
    </w:p>
  </w:footnote>
  <w:footnote w:id="57">
    <w:p w:rsidRPr="00967B50" w:rsidR="00141F4D" w:rsidP="00044466" w:rsidRDefault="00141F4D" w14:paraId="7BADB155" w14:textId="77777777">
      <w:pPr>
        <w:rPr>
          <w:rFonts w:cs="Calibri"/>
          <w:sz w:val="20"/>
          <w:szCs w:val="20"/>
        </w:rPr>
      </w:pPr>
      <w:r w:rsidRPr="00967B50">
        <w:rPr>
          <w:rFonts w:eastAsia="Calibri" w:cs="Calibri"/>
          <w:sz w:val="20"/>
          <w:szCs w:val="20"/>
        </w:rPr>
        <w:footnoteRef/>
      </w:r>
      <w:r w:rsidRPr="00967B50">
        <w:rPr>
          <w:rFonts w:eastAsia="Calibri" w:cs="Calibri"/>
          <w:sz w:val="20"/>
          <w:szCs w:val="20"/>
        </w:rPr>
        <w:t xml:space="preserve"> IUCN. 2020. Gender and Natural Resource Governance: Addressing inequalities and empowering women for sustainable ecosystem management. IUCN: Gland, Switzerland</w:t>
      </w:r>
    </w:p>
  </w:footnote>
  <w:footnote w:id="58">
    <w:p w:rsidRPr="00967B50" w:rsidR="00141F4D" w:rsidP="00044466" w:rsidRDefault="00141F4D" w14:paraId="51790ECD" w14:textId="77777777">
      <w:pPr>
        <w:pStyle w:val="FootnoteText"/>
      </w:pPr>
      <w:r w:rsidRPr="00967B50">
        <w:rPr>
          <w:rStyle w:val="FootnoteReference"/>
        </w:rPr>
        <w:footnoteRef/>
      </w:r>
      <w:r w:rsidRPr="00967B50">
        <w:t xml:space="preserve"> UNDP, OHCHR (2020). Sexual Orientation, Gender Identity and Rights in Africa: Liberia Country Report.</w:t>
      </w:r>
    </w:p>
  </w:footnote>
  <w:footnote w:id="59">
    <w:p w:rsidRPr="00A376AB" w:rsidR="00141F4D" w:rsidP="00044466" w:rsidRDefault="00141F4D" w14:paraId="2C39B14E" w14:textId="77777777">
      <w:pPr>
        <w:pStyle w:val="FootnoteText"/>
      </w:pPr>
      <w:r w:rsidRPr="00967B50">
        <w:rPr>
          <w:rStyle w:val="FootnoteReference"/>
        </w:rPr>
        <w:footnoteRef/>
      </w:r>
      <w:r w:rsidRPr="00967B50">
        <w:t xml:space="preserve"> UNDP, OHCHR (2020). Sexual Orientation, Gender Identity and Rights in Africa: Liberia Country Report.</w:t>
      </w:r>
    </w:p>
  </w:footnote>
  <w:footnote w:id="60">
    <w:p w:rsidRPr="008848E5" w:rsidR="00141F4D" w:rsidP="00044466" w:rsidRDefault="00141F4D" w14:paraId="3C53C737" w14:textId="77777777">
      <w:pPr>
        <w:pStyle w:val="FootnoteText"/>
        <w:rPr>
          <w:rFonts w:cs="Arial"/>
        </w:rPr>
      </w:pPr>
      <w:r w:rsidRPr="008848E5">
        <w:rPr>
          <w:rStyle w:val="FootnoteReference"/>
        </w:rPr>
        <w:footnoteRef/>
      </w:r>
      <w:r w:rsidRPr="008848E5">
        <w:t xml:space="preserve">FAO, SIDA, ECOWAS (2021). “Gender Equality and Forestry in West Africa: Preliminary Findings and Recommendations for West African Countries”. Available at: </w:t>
      </w:r>
      <w:hyperlink w:history="1" r:id="rId13">
        <w:r w:rsidRPr="008848E5">
          <w:rPr>
            <w:rStyle w:val="Hyperlink"/>
          </w:rPr>
          <w:t>https://www.fao.org/3/CB4280EN/CB4280EN.pdf</w:t>
        </w:r>
      </w:hyperlink>
      <w:r w:rsidRPr="008848E5">
        <w:t xml:space="preserve"> </w:t>
      </w:r>
    </w:p>
  </w:footnote>
  <w:footnote w:id="61">
    <w:p w:rsidRPr="008848E5" w:rsidR="00141F4D" w:rsidP="00044466" w:rsidRDefault="00141F4D" w14:paraId="750E6690" w14:textId="77777777">
      <w:pPr>
        <w:pStyle w:val="FootnoteText"/>
        <w:rPr>
          <w:rFonts w:cs="Arial"/>
        </w:rPr>
      </w:pPr>
      <w:r w:rsidRPr="008848E5">
        <w:rPr>
          <w:rStyle w:val="FootnoteReference"/>
        </w:rPr>
        <w:footnoteRef/>
      </w:r>
      <w:r w:rsidRPr="008848E5">
        <w:t xml:space="preserve"> FAO, SIDA, ECOWAS (2021). “Gender Equality and Forestry in West Africa: Preliminary Findings and Recommendations for West African Countries”. Available at: </w:t>
      </w:r>
      <w:hyperlink w:history="1" r:id="rId14">
        <w:r w:rsidRPr="008848E5">
          <w:rPr>
            <w:rStyle w:val="Hyperlink"/>
          </w:rPr>
          <w:t>https://www.fao.org/3/CB4280EN/CB4280EN.pdf</w:t>
        </w:r>
      </w:hyperlink>
      <w:r w:rsidRPr="008848E5">
        <w:t xml:space="preserve"> </w:t>
      </w:r>
    </w:p>
  </w:footnote>
  <w:footnote w:id="62">
    <w:p w:rsidRPr="009B5A26" w:rsidR="00141F4D" w:rsidP="00044466" w:rsidRDefault="00141F4D" w14:paraId="44819D7F" w14:textId="77777777">
      <w:pPr>
        <w:pStyle w:val="FootnoteText"/>
      </w:pPr>
      <w:r>
        <w:rPr>
          <w:rStyle w:val="FootnoteReference"/>
        </w:rPr>
        <w:footnoteRef/>
      </w:r>
      <w:r>
        <w:t xml:space="preserve"> </w:t>
      </w:r>
      <w:r w:rsidRPr="008848E5">
        <w:t xml:space="preserve">FAO, SIDA, ECOWAS (2021). “Gender Equality and Forestry in West Africa: Preliminary Findings and Recommendations for West African Countries”. Available at: </w:t>
      </w:r>
      <w:hyperlink w:history="1" r:id="rId15">
        <w:r w:rsidRPr="008848E5">
          <w:rPr>
            <w:rStyle w:val="Hyperlink"/>
          </w:rPr>
          <w:t>https://www.fao.org/3/CB4280EN/CB4280EN.pdf</w:t>
        </w:r>
      </w:hyperlink>
      <w:r w:rsidRPr="008848E5">
        <w:t xml:space="preserve"> </w:t>
      </w:r>
    </w:p>
  </w:footnote>
  <w:footnote w:id="63">
    <w:p w:rsidRPr="004A7DE4" w:rsidR="00141F4D" w:rsidP="00044466" w:rsidRDefault="00141F4D" w14:paraId="3B83DC4A" w14:textId="77777777">
      <w:pPr>
        <w:pStyle w:val="FootnoteText"/>
      </w:pPr>
      <w:r>
        <w:rPr>
          <w:rStyle w:val="FootnoteReference"/>
        </w:rPr>
        <w:footnoteRef/>
      </w:r>
      <w:r>
        <w:t xml:space="preserve"> Cunningham, W., S. Gupta, and S. J de Silva. 2023. An Assessment of Gender Gaps in Liberia through a Women’s Empowerment Lens. Washington, DC: World Bank Group.</w:t>
      </w:r>
    </w:p>
  </w:footnote>
  <w:footnote w:id="64">
    <w:p w:rsidRPr="004A7DE4" w:rsidR="00141F4D" w:rsidP="00044466" w:rsidRDefault="00141F4D" w14:paraId="4CA6E3D7" w14:textId="77777777">
      <w:pPr>
        <w:pStyle w:val="FootnoteText"/>
      </w:pPr>
      <w:r>
        <w:rPr>
          <w:rStyle w:val="FootnoteReference"/>
        </w:rPr>
        <w:footnoteRef/>
      </w:r>
      <w:r w:rsidRPr="00E85555">
        <w:t xml:space="preserve"> Cunningham, W., S. Gupta, and S. J de Silva. </w:t>
      </w:r>
      <w:r>
        <w:t>2023. An Assessment of Gender Gaps in Liberia through a Women’s Empowerment Lens. Washington, DC: World Bank Group.</w:t>
      </w:r>
    </w:p>
  </w:footnote>
  <w:footnote w:id="65">
    <w:p w:rsidRPr="00967B50" w:rsidR="00141F4D" w:rsidP="00044466" w:rsidRDefault="00141F4D" w14:paraId="397F8A98" w14:textId="77777777">
      <w:pPr>
        <w:pStyle w:val="FootnoteText"/>
      </w:pPr>
      <w:r w:rsidRPr="00967B50">
        <w:rPr>
          <w:rStyle w:val="FootnoteReference"/>
        </w:rPr>
        <w:footnoteRef/>
      </w:r>
      <w:r w:rsidRPr="00967B50">
        <w:t xml:space="preserve"> Karra, M., M. Del Bono, J. Wilde, W. Cunningham, and S. Gupta. 2023. Liberian Women Count. Policy Research Working Paper 10425, Washington, DC: World Bank.</w:t>
      </w:r>
    </w:p>
  </w:footnote>
  <w:footnote w:id="66">
    <w:p w:rsidRPr="00967B50" w:rsidR="00141F4D" w:rsidP="00044466" w:rsidRDefault="00141F4D" w14:paraId="6CF4BABD" w14:textId="77777777">
      <w:pPr>
        <w:pStyle w:val="FootnoteText"/>
      </w:pPr>
      <w:r w:rsidRPr="00967B50">
        <w:rPr>
          <w:rStyle w:val="FootnoteReference"/>
        </w:rPr>
        <w:footnoteRef/>
      </w:r>
      <w:r w:rsidRPr="00497064">
        <w:t xml:space="preserve"> Cunningham, W., S. Gupta, and S. J de Silva. </w:t>
      </w:r>
      <w:r w:rsidRPr="00967B50">
        <w:t>2023. An Assessment of Gender Gaps in Liberia through a Women’s Empowerment Lens. Washington, DC: World Bank Group.</w:t>
      </w:r>
    </w:p>
  </w:footnote>
  <w:footnote w:id="67">
    <w:p w:rsidRPr="00195965" w:rsidR="00141F4D" w:rsidP="00044466" w:rsidRDefault="00141F4D" w14:paraId="03ACD67B" w14:textId="77777777">
      <w:pPr>
        <w:pStyle w:val="FootnoteText"/>
      </w:pPr>
      <w:r w:rsidRPr="00967B50">
        <w:rPr>
          <w:rStyle w:val="FootnoteReference"/>
        </w:rPr>
        <w:footnoteRef/>
      </w:r>
      <w:r w:rsidRPr="00967B50">
        <w:t xml:space="preserve"> Cunningham, W., S. Gupta, and S. J de Silva. 2023. An Assessment of Gender Gaps in Liberia through a Women’s Empowerment Lens. Washington, DC: World Bank Group.</w:t>
      </w:r>
    </w:p>
  </w:footnote>
  <w:footnote w:id="68">
    <w:p w:rsidRPr="00B45819" w:rsidR="00141F4D" w:rsidP="00044466" w:rsidRDefault="00141F4D" w14:paraId="18ACDCDD" w14:textId="77777777">
      <w:pPr>
        <w:shd w:val="clear" w:color="auto" w:fill="FFFFFF"/>
        <w:rPr>
          <w:rFonts w:cs="Calibri"/>
          <w:color w:val="000000"/>
          <w:sz w:val="18"/>
          <w:szCs w:val="18"/>
          <w:lang w:eastAsia="es-MX"/>
        </w:rPr>
      </w:pPr>
      <w:r>
        <w:rPr>
          <w:rStyle w:val="FootnoteReference"/>
        </w:rPr>
        <w:footnoteRef/>
      </w:r>
      <w:r>
        <w:t xml:space="preserve"> </w:t>
      </w:r>
      <w:r w:rsidRPr="00B45819">
        <w:rPr>
          <w:rFonts w:cs="Calibri"/>
          <w:color w:val="000000"/>
          <w:sz w:val="18"/>
          <w:szCs w:val="18"/>
          <w:lang w:eastAsia="es-MX"/>
        </w:rPr>
        <w:t>Disaggregation by type:</w:t>
      </w:r>
      <w:r>
        <w:t xml:space="preserve"> </w:t>
      </w:r>
      <w:r w:rsidRPr="00B45819">
        <w:rPr>
          <w:rFonts w:cs="Calibri"/>
          <w:color w:val="000000"/>
          <w:sz w:val="18"/>
          <w:szCs w:val="18"/>
          <w:lang w:eastAsia="es-MX"/>
        </w:rPr>
        <w:t>Strateg</w:t>
      </w:r>
      <w:r>
        <w:rPr>
          <w:rFonts w:cs="Calibri"/>
          <w:color w:val="000000"/>
          <w:sz w:val="18"/>
          <w:szCs w:val="18"/>
          <w:lang w:eastAsia="es-MX"/>
        </w:rPr>
        <w:t>y,</w:t>
      </w:r>
      <w:r w:rsidRPr="00B45819">
        <w:rPr>
          <w:rFonts w:cs="Calibri"/>
          <w:color w:val="000000"/>
          <w:sz w:val="18"/>
          <w:szCs w:val="18"/>
          <w:lang w:eastAsia="es-MX"/>
        </w:rPr>
        <w:t xml:space="preserve"> Framework,</w:t>
      </w:r>
      <w:r>
        <w:rPr>
          <w:rFonts w:cs="Calibri"/>
          <w:color w:val="000000"/>
          <w:sz w:val="18"/>
          <w:szCs w:val="18"/>
          <w:lang w:eastAsia="es-MX"/>
        </w:rPr>
        <w:t xml:space="preserve"> </w:t>
      </w:r>
      <w:r w:rsidRPr="00B45819">
        <w:rPr>
          <w:rFonts w:cs="Calibri"/>
          <w:color w:val="000000"/>
          <w:sz w:val="18"/>
          <w:szCs w:val="18"/>
          <w:lang w:eastAsia="es-MX"/>
        </w:rPr>
        <w:t>Plan (e.g. management plans, and land use plans)</w:t>
      </w:r>
      <w:r>
        <w:rPr>
          <w:rFonts w:cs="Calibri"/>
          <w:color w:val="000000"/>
          <w:sz w:val="18"/>
          <w:szCs w:val="18"/>
          <w:lang w:eastAsia="es-MX"/>
        </w:rPr>
        <w:t xml:space="preserve">, </w:t>
      </w:r>
      <w:r w:rsidRPr="00B45819">
        <w:rPr>
          <w:rFonts w:cs="Calibri"/>
          <w:color w:val="000000"/>
          <w:sz w:val="18"/>
          <w:szCs w:val="18"/>
          <w:lang w:eastAsia="es-MX"/>
        </w:rPr>
        <w:t>Policy paper</w:t>
      </w:r>
    </w:p>
    <w:p w:rsidRPr="00AF03A5" w:rsidR="00141F4D" w:rsidP="00044466" w:rsidRDefault="00141F4D" w14:paraId="3AA1DC42" w14:textId="77777777">
      <w:pPr>
        <w:shd w:val="clear" w:color="auto" w:fill="FFFFFF"/>
        <w:rPr>
          <w:rFonts w:cs="Calibri"/>
          <w:color w:val="000000"/>
          <w:sz w:val="18"/>
          <w:szCs w:val="18"/>
          <w:lang w:eastAsia="es-MX"/>
        </w:rPr>
      </w:pPr>
      <w:r w:rsidRPr="00B45819">
        <w:rPr>
          <w:rFonts w:cs="Calibri"/>
          <w:color w:val="000000"/>
          <w:sz w:val="18"/>
          <w:szCs w:val="18"/>
          <w:lang w:eastAsia="es-MX"/>
        </w:rPr>
        <w:t>Knowledge product</w:t>
      </w:r>
      <w:r>
        <w:rPr>
          <w:rFonts w:cs="Calibri"/>
          <w:color w:val="000000"/>
          <w:sz w:val="18"/>
          <w:szCs w:val="18"/>
          <w:lang w:eastAsia="es-MX"/>
        </w:rPr>
        <w:t xml:space="preserve">, </w:t>
      </w:r>
      <w:r w:rsidRPr="00B45819">
        <w:rPr>
          <w:rFonts w:cs="Calibri"/>
          <w:color w:val="000000"/>
          <w:sz w:val="18"/>
          <w:szCs w:val="18"/>
          <w:lang w:eastAsia="es-MX"/>
        </w:rPr>
        <w:t>Other</w:t>
      </w:r>
      <w:r>
        <w:rPr>
          <w:rFonts w:cs="Calibri"/>
          <w:color w:val="000000"/>
          <w:sz w:val="18"/>
          <w:szCs w:val="18"/>
          <w:lang w:eastAsia="es-MX"/>
        </w:rPr>
        <w:t>.</w:t>
      </w:r>
    </w:p>
  </w:footnote>
  <w:footnote w:id="69">
    <w:p w:rsidRPr="00DC1775" w:rsidR="00141F4D" w:rsidP="009E3EE3" w:rsidRDefault="00141F4D" w14:paraId="7F3081A4" w14:textId="77777777">
      <w:pPr>
        <w:pStyle w:val="FootnoteText"/>
      </w:pPr>
      <w:r w:rsidRPr="00DC1775">
        <w:rPr>
          <w:rStyle w:val="FootnoteReference"/>
        </w:rPr>
        <w:footnoteRef/>
      </w:r>
      <w:r w:rsidRPr="00DC177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41F4D" w:rsidRDefault="00141F4D" w14:paraId="065335F8" w14:textId="77777777">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141F4D" w:rsidRDefault="00141F4D" w14:paraId="68A67BB8" w14:textId="77777777">
    <w:pPr>
      <w:pStyle w:val="HeaderFooter"/>
    </w:pPr>
    <w:r>
      <w:rPr>
        <w:noProof/>
      </w:rPr>
      <mc:AlternateContent>
        <mc:Choice Requires="wps">
          <w:drawing>
            <wp:anchor distT="152400" distB="152400" distL="152400" distR="152400" simplePos="0" relativeHeight="251658240" behindDoc="1" locked="0" layoutInCell="1" allowOverlap="1" wp14:anchorId="2878F8CE" wp14:editId="07777777">
              <wp:simplePos x="0" y="0"/>
              <wp:positionH relativeFrom="page">
                <wp:posOffset>953768</wp:posOffset>
              </wp:positionH>
              <wp:positionV relativeFrom="page">
                <wp:posOffset>9341485</wp:posOffset>
              </wp:positionV>
              <wp:extent cx="5320032" cy="499110"/>
              <wp:effectExtent l="0" t="0" r="0" b="0"/>
              <wp:wrapNone/>
              <wp:docPr id="1073741825" name="officeArt object" descr="Text Box 4"/>
              <wp:cNvGraphicFramePr/>
              <a:graphic xmlns:a="http://schemas.openxmlformats.org/drawingml/2006/main">
                <a:graphicData uri="http://schemas.microsoft.com/office/word/2010/wordprocessingShape">
                  <wps:wsp>
                    <wps:cNvSpPr txBox="1"/>
                    <wps:spPr>
                      <a:xfrm>
                        <a:off x="0" y="0"/>
                        <a:ext cx="5320032" cy="499110"/>
                      </a:xfrm>
                      <a:prstGeom prst="rect">
                        <a:avLst/>
                      </a:prstGeom>
                      <a:noFill/>
                      <a:ln w="12700" cap="flat">
                        <a:noFill/>
                        <a:miter lim="400000"/>
                      </a:ln>
                      <a:effectLst/>
                    </wps:spPr>
                    <wps:txbx>
                      <w:txbxContent>
                        <w:p w:rsidR="00141F4D" w:rsidRDefault="00141F4D" w14:paraId="6420825B" w14:textId="77777777">
                          <w:pPr>
                            <w:pStyle w:val="BodyA"/>
                            <w:ind w:left="90"/>
                          </w:pPr>
                          <w:r>
                            <w:rPr>
                              <w:rStyle w:val="None"/>
                              <w:sz w:val="18"/>
                              <w:szCs w:val="18"/>
                              <w:lang w:val="en-US"/>
                            </w:rPr>
                            <w:t xml:space="preserve">CI-GEF Project Agency </w:t>
                          </w:r>
                          <w:r>
                            <w:rPr>
                              <w:rStyle w:val="None"/>
                              <w:sz w:val="18"/>
                              <w:szCs w:val="18"/>
                            </w:rPr>
                            <w:t xml:space="preserve">– </w:t>
                          </w:r>
                          <w:r>
                            <w:rPr>
                              <w:rStyle w:val="None"/>
                              <w:sz w:val="18"/>
                              <w:szCs w:val="18"/>
                              <w:lang w:val="en-US"/>
                            </w:rPr>
                            <w:t xml:space="preserve">Project Document (ProDoc) Template and Guidelines </w:t>
                          </w:r>
                          <w:r>
                            <w:rPr>
                              <w:rStyle w:val="None"/>
                              <w:sz w:val="18"/>
                              <w:szCs w:val="18"/>
                            </w:rPr>
                            <w:t xml:space="preserve">– </w:t>
                          </w:r>
                          <w:r>
                            <w:rPr>
                              <w:rStyle w:val="None"/>
                              <w:sz w:val="18"/>
                              <w:szCs w:val="18"/>
                              <w:lang w:val="en-US"/>
                            </w:rPr>
                            <w:t>Updated September 2023</w:t>
                          </w:r>
                          <w:r>
                            <w:rPr>
                              <w:rStyle w:val="None"/>
                              <w:sz w:val="18"/>
                              <w:szCs w:val="18"/>
                            </w:rPr>
                            <w:br/>
                          </w:r>
                        </w:p>
                      </w:txbxContent>
                    </wps:txbx>
                    <wps:bodyPr wrap="square" lIns="45718" tIns="45718" rIns="45718" bIns="45718" numCol="1" anchor="t">
                      <a:noAutofit/>
                    </wps:bodyPr>
                  </wps:wsp>
                </a:graphicData>
              </a:graphic>
            </wp:anchor>
          </w:drawing>
        </mc:Choice>
        <mc:Fallback xmlns:a="http://schemas.openxmlformats.org/drawingml/2006/main">
          <w:pict w14:anchorId="05CAFC86">
            <v:shapetype id="_x0000_t202" coordsize="21600,21600" o:spt="202" path="m,l,21600r21600,l21600,xe" w14:anchorId="2878F8CE">
              <v:stroke joinstyle="miter"/>
              <v:path gradientshapeok="t" o:connecttype="rect"/>
            </v:shapetype>
            <v:shape id="officeArt object" style="position:absolute;margin-left:75.1pt;margin-top:735.55pt;width:418.9pt;height:39.3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alt="Text Box 4" o:spid="_x0000_s1027"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">
              <v:stroke miterlimit="4"/>
              <v:textbox inset="1.2699mm,1.2699mm,1.2699mm,1.2699mm">
                <w:txbxContent>
                  <w:p w:rsidR="00141F4D" w:rsidRDefault="00141F4D" w14:paraId="1D9A13FE" w14:textId="77777777">
                    <w:pPr>
                      <w:pStyle w:val="BodyA"/>
                      <w:ind w:left="90"/>
                    </w:pPr>
                    <w:r>
                      <w:rPr>
                        <w:rStyle w:val="None"/>
                        <w:sz w:val="18"/>
                        <w:szCs w:val="18"/>
                        <w:lang w:val="en-US"/>
                      </w:rPr>
                      <w:t xml:space="preserve">CI-GEF Project Agency </w:t>
                    </w:r>
                    <w:r>
                      <w:rPr>
                        <w:rStyle w:val="None"/>
                        <w:sz w:val="18"/>
                        <w:szCs w:val="18"/>
                      </w:rPr>
                      <w:t xml:space="preserve">– </w:t>
                    </w:r>
                    <w:r>
                      <w:rPr>
                        <w:rStyle w:val="None"/>
                        <w:sz w:val="18"/>
                        <w:szCs w:val="18"/>
                        <w:lang w:val="en-US"/>
                      </w:rPr>
                      <w:t>Project Document (</w:t>
                    </w:r>
                    <w:proofErr w:type="spellStart"/>
                    <w:r>
                      <w:rPr>
                        <w:rStyle w:val="None"/>
                        <w:sz w:val="18"/>
                        <w:szCs w:val="18"/>
                        <w:lang w:val="en-US"/>
                      </w:rPr>
                      <w:t>ProDoc</w:t>
                    </w:r>
                    <w:proofErr w:type="spellEnd"/>
                    <w:r>
                      <w:rPr>
                        <w:rStyle w:val="None"/>
                        <w:sz w:val="18"/>
                        <w:szCs w:val="18"/>
                        <w:lang w:val="en-US"/>
                      </w:rPr>
                      <w:t xml:space="preserve">) Template and Guidelines </w:t>
                    </w:r>
                    <w:r>
                      <w:rPr>
                        <w:rStyle w:val="None"/>
                        <w:sz w:val="18"/>
                        <w:szCs w:val="18"/>
                      </w:rPr>
                      <w:t xml:space="preserve">– </w:t>
                    </w:r>
                    <w:r>
                      <w:rPr>
                        <w:rStyle w:val="None"/>
                        <w:sz w:val="18"/>
                        <w:szCs w:val="18"/>
                        <w:lang w:val="en-US"/>
                      </w:rPr>
                      <w:t>Updated September 2023</w:t>
                    </w:r>
                    <w:r>
                      <w:rPr>
                        <w:rStyle w:val="None"/>
                        <w:sz w:val="18"/>
                        <w:szCs w:val="18"/>
                      </w:rPr>
                      <w:br/>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141F4D" w:rsidRDefault="00141F4D" w14:paraId="2645B62C" w14:textId="77777777">
    <w:pPr>
      <w:pStyle w:val="HeaderFooter"/>
    </w:pPr>
    <w:r>
      <w:rPr>
        <w:noProof/>
      </w:rPr>
      <mc:AlternateContent>
        <mc:Choice Requires="wps">
          <w:drawing>
            <wp:anchor distT="152400" distB="152400" distL="152400" distR="152400" simplePos="0" relativeHeight="251658241" behindDoc="1" locked="0" layoutInCell="1" allowOverlap="1" wp14:anchorId="35FBC698" wp14:editId="07777777">
              <wp:simplePos x="0" y="0"/>
              <wp:positionH relativeFrom="page">
                <wp:posOffset>953769</wp:posOffset>
              </wp:positionH>
              <wp:positionV relativeFrom="page">
                <wp:posOffset>9341484</wp:posOffset>
              </wp:positionV>
              <wp:extent cx="5320030" cy="499110"/>
              <wp:effectExtent l="0" t="0" r="0" b="0"/>
              <wp:wrapNone/>
              <wp:docPr id="1073741827" name="officeArt object" descr="Text Box 4"/>
              <wp:cNvGraphicFramePr/>
              <a:graphic xmlns:a="http://schemas.openxmlformats.org/drawingml/2006/main">
                <a:graphicData uri="http://schemas.microsoft.com/office/word/2010/wordprocessingShape">
                  <wps:wsp>
                    <wps:cNvSpPr txBox="1"/>
                    <wps:spPr>
                      <a:xfrm>
                        <a:off x="0" y="0"/>
                        <a:ext cx="5320030" cy="499110"/>
                      </a:xfrm>
                      <a:prstGeom prst="rect">
                        <a:avLst/>
                      </a:prstGeom>
                      <a:noFill/>
                      <a:ln w="12700" cap="flat">
                        <a:noFill/>
                        <a:miter lim="400000"/>
                      </a:ln>
                      <a:effectLst/>
                    </wps:spPr>
                    <wps:txbx>
                      <w:txbxContent>
                        <w:p w:rsidR="00141F4D" w:rsidRDefault="00141F4D" w14:paraId="75A10A48" w14:textId="77777777">
                          <w:pPr>
                            <w:pStyle w:val="BodyA"/>
                            <w:ind w:left="90"/>
                          </w:pPr>
                          <w:r>
                            <w:rPr>
                              <w:rStyle w:val="None"/>
                              <w:sz w:val="18"/>
                              <w:szCs w:val="18"/>
                              <w:lang w:val="en-US"/>
                            </w:rPr>
                            <w:t xml:space="preserve">CI-GEF Project Agency </w:t>
                          </w:r>
                          <w:r>
                            <w:rPr>
                              <w:rStyle w:val="None"/>
                              <w:sz w:val="18"/>
                              <w:szCs w:val="18"/>
                            </w:rPr>
                            <w:t xml:space="preserve">– </w:t>
                          </w:r>
                          <w:r>
                            <w:rPr>
                              <w:rStyle w:val="None"/>
                              <w:sz w:val="18"/>
                              <w:szCs w:val="18"/>
                              <w:lang w:val="en-US"/>
                            </w:rPr>
                            <w:t xml:space="preserve">Project Document (ProDoc) Template and Guidelines </w:t>
                          </w:r>
                          <w:r>
                            <w:rPr>
                              <w:rStyle w:val="None"/>
                              <w:sz w:val="18"/>
                              <w:szCs w:val="18"/>
                            </w:rPr>
                            <w:t xml:space="preserve">– </w:t>
                          </w:r>
                          <w:r>
                            <w:rPr>
                              <w:rStyle w:val="None"/>
                              <w:sz w:val="18"/>
                              <w:szCs w:val="18"/>
                              <w:lang w:val="en-US"/>
                            </w:rPr>
                            <w:t>Updated September 2023</w:t>
                          </w:r>
                          <w:r>
                            <w:rPr>
                              <w:rStyle w:val="None"/>
                              <w:sz w:val="18"/>
                              <w:szCs w:val="18"/>
                            </w:rPr>
                            <w:br/>
                          </w:r>
                        </w:p>
                      </w:txbxContent>
                    </wps:txbx>
                    <wps:bodyPr wrap="square" lIns="45718" tIns="45718" rIns="45718" bIns="45718" numCol="1" anchor="t">
                      <a:noAutofit/>
                    </wps:bodyPr>
                  </wps:wsp>
                </a:graphicData>
              </a:graphic>
            </wp:anchor>
          </w:drawing>
        </mc:Choice>
        <mc:Fallback xmlns:a="http://schemas.openxmlformats.org/drawingml/2006/main">
          <w:pict w14:anchorId="07AA925A">
            <v:shapetype id="_x0000_t202" coordsize="21600,21600" o:spt="202" path="m,l,21600r21600,l21600,xe" w14:anchorId="35FBC698">
              <v:stroke joinstyle="miter"/>
              <v:path gradientshapeok="t" o:connecttype="rect"/>
            </v:shapetype>
            <v:shape id="_x0000_s1028" style="position:absolute;margin-left:75.1pt;margin-top:735.55pt;width:418.9pt;height:39.3pt;z-index:-251658239;visibility:visible;mso-wrap-style:square;mso-wrap-distance-left:12pt;mso-wrap-distance-top:12pt;mso-wrap-distance-right:12pt;mso-wrap-distance-bottom:12pt;mso-position-horizontal:absolute;mso-position-horizontal-relative:page;mso-position-vertical:absolute;mso-position-vertical-relative:page;v-text-anchor:top" alt="Text Box 4"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">
              <v:stroke miterlimit="4"/>
              <v:textbox inset="1.2699mm,1.2699mm,1.2699mm,1.2699mm">
                <w:txbxContent>
                  <w:p w:rsidR="00141F4D" w:rsidRDefault="00141F4D" w14:paraId="30DCA1AB" w14:textId="77777777">
                    <w:pPr>
                      <w:pStyle w:val="BodyA"/>
                      <w:ind w:left="90"/>
                    </w:pPr>
                    <w:r>
                      <w:rPr>
                        <w:rStyle w:val="None"/>
                        <w:sz w:val="18"/>
                        <w:szCs w:val="18"/>
                        <w:lang w:val="en-US"/>
                      </w:rPr>
                      <w:t xml:space="preserve">CI-GEF Project Agency </w:t>
                    </w:r>
                    <w:r>
                      <w:rPr>
                        <w:rStyle w:val="None"/>
                        <w:sz w:val="18"/>
                        <w:szCs w:val="18"/>
                      </w:rPr>
                      <w:t xml:space="preserve">– </w:t>
                    </w:r>
                    <w:r>
                      <w:rPr>
                        <w:rStyle w:val="None"/>
                        <w:sz w:val="18"/>
                        <w:szCs w:val="18"/>
                        <w:lang w:val="en-US"/>
                      </w:rPr>
                      <w:t>Project Document (</w:t>
                    </w:r>
                    <w:proofErr w:type="spellStart"/>
                    <w:r>
                      <w:rPr>
                        <w:rStyle w:val="None"/>
                        <w:sz w:val="18"/>
                        <w:szCs w:val="18"/>
                        <w:lang w:val="en-US"/>
                      </w:rPr>
                      <w:t>ProDoc</w:t>
                    </w:r>
                    <w:proofErr w:type="spellEnd"/>
                    <w:r>
                      <w:rPr>
                        <w:rStyle w:val="None"/>
                        <w:sz w:val="18"/>
                        <w:szCs w:val="18"/>
                        <w:lang w:val="en-US"/>
                      </w:rPr>
                      <w:t xml:space="preserve">) Template and Guidelines </w:t>
                    </w:r>
                    <w:r>
                      <w:rPr>
                        <w:rStyle w:val="None"/>
                        <w:sz w:val="18"/>
                        <w:szCs w:val="18"/>
                      </w:rPr>
                      <w:t xml:space="preserve">– </w:t>
                    </w:r>
                    <w:r>
                      <w:rPr>
                        <w:rStyle w:val="None"/>
                        <w:sz w:val="18"/>
                        <w:szCs w:val="18"/>
                        <w:lang w:val="en-US"/>
                      </w:rPr>
                      <w:t>Updated September 2023</w:t>
                    </w:r>
                    <w:r>
                      <w:rPr>
                        <w:rStyle w:val="None"/>
                        <w:sz w:val="18"/>
                        <w:szCs w:val="18"/>
                      </w:rPr>
                      <w:br/>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141F4D" w:rsidRDefault="00141F4D" w14:paraId="34F2B4AC" w14:textId="77777777">
    <w:pPr>
      <w:pStyle w:val="HeaderFooter"/>
    </w:pPr>
    <w:r>
      <w:rPr>
        <w:noProof/>
      </w:rPr>
      <mc:AlternateContent>
        <mc:Choice Requires="wps">
          <w:drawing>
            <wp:anchor distT="152400" distB="152400" distL="152400" distR="152400" simplePos="0" relativeHeight="251658242" behindDoc="1" locked="0" layoutInCell="1" allowOverlap="1" wp14:anchorId="4740925F" wp14:editId="07777777">
              <wp:simplePos x="0" y="0"/>
              <wp:positionH relativeFrom="page">
                <wp:posOffset>953769</wp:posOffset>
              </wp:positionH>
              <wp:positionV relativeFrom="page">
                <wp:posOffset>9341484</wp:posOffset>
              </wp:positionV>
              <wp:extent cx="5320030" cy="499110"/>
              <wp:effectExtent l="0" t="0" r="0" b="0"/>
              <wp:wrapNone/>
              <wp:docPr id="1073741829" name="officeArt object" descr="Text Box 4"/>
              <wp:cNvGraphicFramePr/>
              <a:graphic xmlns:a="http://schemas.openxmlformats.org/drawingml/2006/main">
                <a:graphicData uri="http://schemas.microsoft.com/office/word/2010/wordprocessingShape">
                  <wps:wsp>
                    <wps:cNvSpPr txBox="1"/>
                    <wps:spPr>
                      <a:xfrm>
                        <a:off x="0" y="0"/>
                        <a:ext cx="5320030" cy="499110"/>
                      </a:xfrm>
                      <a:prstGeom prst="rect">
                        <a:avLst/>
                      </a:prstGeom>
                      <a:noFill/>
                      <a:ln w="12700" cap="flat">
                        <a:noFill/>
                        <a:miter lim="400000"/>
                      </a:ln>
                      <a:effectLst/>
                    </wps:spPr>
                    <wps:txbx>
                      <w:txbxContent>
                        <w:p w:rsidR="00141F4D" w:rsidRDefault="00141F4D" w14:paraId="4E91E9EC" w14:textId="77777777">
                          <w:pPr>
                            <w:pStyle w:val="BodyA"/>
                            <w:ind w:left="90"/>
                          </w:pPr>
                          <w:r>
                            <w:rPr>
                              <w:rStyle w:val="None"/>
                              <w:sz w:val="18"/>
                              <w:szCs w:val="18"/>
                              <w:lang w:val="en-US"/>
                            </w:rPr>
                            <w:t xml:space="preserve">CI-GEF Project Agency </w:t>
                          </w:r>
                          <w:r>
                            <w:rPr>
                              <w:rStyle w:val="None"/>
                              <w:sz w:val="18"/>
                              <w:szCs w:val="18"/>
                            </w:rPr>
                            <w:t xml:space="preserve">– </w:t>
                          </w:r>
                          <w:r>
                            <w:rPr>
                              <w:rStyle w:val="None"/>
                              <w:sz w:val="18"/>
                              <w:szCs w:val="18"/>
                              <w:lang w:val="en-US"/>
                            </w:rPr>
                            <w:t xml:space="preserve">Project Document (ProDoc) Template and Guidelines </w:t>
                          </w:r>
                          <w:r>
                            <w:rPr>
                              <w:rStyle w:val="None"/>
                              <w:sz w:val="18"/>
                              <w:szCs w:val="18"/>
                            </w:rPr>
                            <w:t xml:space="preserve">– </w:t>
                          </w:r>
                          <w:r>
                            <w:rPr>
                              <w:rStyle w:val="None"/>
                              <w:sz w:val="18"/>
                              <w:szCs w:val="18"/>
                              <w:lang w:val="en-US"/>
                            </w:rPr>
                            <w:t>Updated September 2023</w:t>
                          </w:r>
                          <w:r>
                            <w:rPr>
                              <w:rStyle w:val="None"/>
                              <w:sz w:val="18"/>
                              <w:szCs w:val="18"/>
                            </w:rPr>
                            <w:br/>
                          </w:r>
                        </w:p>
                      </w:txbxContent>
                    </wps:txbx>
                    <wps:bodyPr wrap="square" lIns="45718" tIns="45718" rIns="45718" bIns="45718" numCol="1" anchor="t">
                      <a:noAutofit/>
                    </wps:bodyPr>
                  </wps:wsp>
                </a:graphicData>
              </a:graphic>
            </wp:anchor>
          </w:drawing>
        </mc:Choice>
        <mc:Fallback xmlns:a="http://schemas.openxmlformats.org/drawingml/2006/main">
          <w:pict w14:anchorId="3A7CFB75">
            <v:shapetype id="_x0000_t202" coordsize="21600,21600" o:spt="202" path="m,l,21600r21600,l21600,xe" w14:anchorId="4740925F">
              <v:stroke joinstyle="miter"/>
              <v:path gradientshapeok="t" o:connecttype="rect"/>
            </v:shapetype>
            <v:shape id="_x0000_s1029" style="position:absolute;margin-left:75.1pt;margin-top:735.55pt;width:418.9pt;height:39.3pt;z-index:-251658238;visibility:visible;mso-wrap-style:square;mso-wrap-distance-left:12pt;mso-wrap-distance-top:12pt;mso-wrap-distance-right:12pt;mso-wrap-distance-bottom:12pt;mso-position-horizontal:absolute;mso-position-horizontal-relative:page;mso-position-vertical:absolute;mso-position-vertical-relative:page;v-text-anchor:top" alt="Text Box 4"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">
              <v:stroke miterlimit="4"/>
              <v:textbox inset="1.2699mm,1.2699mm,1.2699mm,1.2699mm">
                <w:txbxContent>
                  <w:p w:rsidR="00141F4D" w:rsidRDefault="00141F4D" w14:paraId="450A291A" w14:textId="77777777">
                    <w:pPr>
                      <w:pStyle w:val="BodyA"/>
                      <w:ind w:left="90"/>
                    </w:pPr>
                    <w:r>
                      <w:rPr>
                        <w:rStyle w:val="None"/>
                        <w:sz w:val="18"/>
                        <w:szCs w:val="18"/>
                        <w:lang w:val="en-US"/>
                      </w:rPr>
                      <w:t xml:space="preserve">CI-GEF Project Agency </w:t>
                    </w:r>
                    <w:r>
                      <w:rPr>
                        <w:rStyle w:val="None"/>
                        <w:sz w:val="18"/>
                        <w:szCs w:val="18"/>
                      </w:rPr>
                      <w:t xml:space="preserve">– </w:t>
                    </w:r>
                    <w:r>
                      <w:rPr>
                        <w:rStyle w:val="None"/>
                        <w:sz w:val="18"/>
                        <w:szCs w:val="18"/>
                        <w:lang w:val="en-US"/>
                      </w:rPr>
                      <w:t>Project Document (</w:t>
                    </w:r>
                    <w:proofErr w:type="spellStart"/>
                    <w:r>
                      <w:rPr>
                        <w:rStyle w:val="None"/>
                        <w:sz w:val="18"/>
                        <w:szCs w:val="18"/>
                        <w:lang w:val="en-US"/>
                      </w:rPr>
                      <w:t>ProDoc</w:t>
                    </w:r>
                    <w:proofErr w:type="spellEnd"/>
                    <w:r>
                      <w:rPr>
                        <w:rStyle w:val="None"/>
                        <w:sz w:val="18"/>
                        <w:szCs w:val="18"/>
                        <w:lang w:val="en-US"/>
                      </w:rPr>
                      <w:t xml:space="preserve">) Template and Guidelines </w:t>
                    </w:r>
                    <w:r>
                      <w:rPr>
                        <w:rStyle w:val="None"/>
                        <w:sz w:val="18"/>
                        <w:szCs w:val="18"/>
                      </w:rPr>
                      <w:t xml:space="preserve">– </w:t>
                    </w:r>
                    <w:r>
                      <w:rPr>
                        <w:rStyle w:val="None"/>
                        <w:sz w:val="18"/>
                        <w:szCs w:val="18"/>
                        <w:lang w:val="en-US"/>
                      </w:rPr>
                      <w:t>Updated September 2023</w:t>
                    </w:r>
                    <w:r>
                      <w:rPr>
                        <w:rStyle w:val="None"/>
                        <w:sz w:val="18"/>
                        <w:szCs w:val="18"/>
                      </w:rPr>
                      <w:br/>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141F4D" w:rsidRDefault="00141F4D" w14:paraId="658C2A97" w14:textId="77777777">
    <w:pPr>
      <w:pStyle w:val="HeaderFooter"/>
    </w:pPr>
    <w:r>
      <w:rPr>
        <w:noProof/>
      </w:rPr>
      <mc:AlternateContent>
        <mc:Choice Requires="wps">
          <w:drawing>
            <wp:anchor distT="152400" distB="152400" distL="152400" distR="152400" simplePos="0" relativeHeight="251658243" behindDoc="1" locked="0" layoutInCell="1" allowOverlap="1" wp14:anchorId="539AD1BF" wp14:editId="07777777">
              <wp:simplePos x="0" y="0"/>
              <wp:positionH relativeFrom="page">
                <wp:posOffset>953769</wp:posOffset>
              </wp:positionH>
              <wp:positionV relativeFrom="page">
                <wp:posOffset>9341484</wp:posOffset>
              </wp:positionV>
              <wp:extent cx="5320030" cy="499110"/>
              <wp:effectExtent l="0" t="0" r="0" b="0"/>
              <wp:wrapNone/>
              <wp:docPr id="1073741830" name="officeArt object" descr="Text Box 4"/>
              <wp:cNvGraphicFramePr/>
              <a:graphic xmlns:a="http://schemas.openxmlformats.org/drawingml/2006/main">
                <a:graphicData uri="http://schemas.microsoft.com/office/word/2010/wordprocessingShape">
                  <wps:wsp>
                    <wps:cNvSpPr txBox="1"/>
                    <wps:spPr>
                      <a:xfrm>
                        <a:off x="0" y="0"/>
                        <a:ext cx="5320030" cy="499110"/>
                      </a:xfrm>
                      <a:prstGeom prst="rect">
                        <a:avLst/>
                      </a:prstGeom>
                      <a:noFill/>
                      <a:ln w="12700" cap="flat">
                        <a:noFill/>
                        <a:miter lim="400000"/>
                      </a:ln>
                      <a:effectLst/>
                    </wps:spPr>
                    <wps:txbx>
                      <w:txbxContent>
                        <w:p w:rsidR="00141F4D" w:rsidRDefault="00141F4D" w14:paraId="5C78C147" w14:textId="77777777">
                          <w:pPr>
                            <w:pStyle w:val="BodyA"/>
                            <w:ind w:left="90"/>
                          </w:pPr>
                          <w:r>
                            <w:rPr>
                              <w:rStyle w:val="None"/>
                              <w:sz w:val="18"/>
                              <w:szCs w:val="18"/>
                              <w:lang w:val="en-US"/>
                            </w:rPr>
                            <w:t xml:space="preserve">CI-GEF Project Agency </w:t>
                          </w:r>
                          <w:r>
                            <w:rPr>
                              <w:rStyle w:val="None"/>
                              <w:sz w:val="18"/>
                              <w:szCs w:val="18"/>
                            </w:rPr>
                            <w:t xml:space="preserve">– </w:t>
                          </w:r>
                          <w:r>
                            <w:rPr>
                              <w:rStyle w:val="None"/>
                              <w:sz w:val="18"/>
                              <w:szCs w:val="18"/>
                              <w:lang w:val="en-US"/>
                            </w:rPr>
                            <w:t xml:space="preserve">Project Document (ProDoc) Template and Guidelines </w:t>
                          </w:r>
                          <w:r>
                            <w:rPr>
                              <w:rStyle w:val="None"/>
                              <w:sz w:val="18"/>
                              <w:szCs w:val="18"/>
                            </w:rPr>
                            <w:t xml:space="preserve">– </w:t>
                          </w:r>
                          <w:r>
                            <w:rPr>
                              <w:rStyle w:val="None"/>
                              <w:sz w:val="18"/>
                              <w:szCs w:val="18"/>
                              <w:lang w:val="en-US"/>
                            </w:rPr>
                            <w:t>Updated September 2023</w:t>
                          </w:r>
                          <w:r>
                            <w:rPr>
                              <w:rStyle w:val="None"/>
                              <w:sz w:val="18"/>
                              <w:szCs w:val="18"/>
                            </w:rPr>
                            <w:br/>
                          </w:r>
                        </w:p>
                      </w:txbxContent>
                    </wps:txbx>
                    <wps:bodyPr wrap="square" lIns="45718" tIns="45718" rIns="45718" bIns="45718" numCol="1" anchor="t">
                      <a:noAutofit/>
                    </wps:bodyPr>
                  </wps:wsp>
                </a:graphicData>
              </a:graphic>
            </wp:anchor>
          </w:drawing>
        </mc:Choice>
        <mc:Fallback xmlns:a="http://schemas.openxmlformats.org/drawingml/2006/main">
          <w:pict w14:anchorId="3DF8E430">
            <v:shapetype id="_x0000_t202" coordsize="21600,21600" o:spt="202" path="m,l,21600r21600,l21600,xe" w14:anchorId="539AD1BF">
              <v:stroke joinstyle="miter"/>
              <v:path gradientshapeok="t" o:connecttype="rect"/>
            </v:shapetype>
            <v:shape id="_x0000_s1030" style="position:absolute;margin-left:75.1pt;margin-top:735.55pt;width:418.9pt;height:39.3pt;z-index:-251658237;visibility:visible;mso-wrap-style:square;mso-wrap-distance-left:12pt;mso-wrap-distance-top:12pt;mso-wrap-distance-right:12pt;mso-wrap-distance-bottom:12pt;mso-position-horizontal:absolute;mso-position-horizontal-relative:page;mso-position-vertical:absolute;mso-position-vertical-relative:page;v-text-anchor:top" alt="Text Box 4"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">
              <v:stroke miterlimit="4"/>
              <v:textbox inset="1.2699mm,1.2699mm,1.2699mm,1.2699mm">
                <w:txbxContent>
                  <w:p w:rsidR="00141F4D" w:rsidRDefault="00141F4D" w14:paraId="79F4B409" w14:textId="77777777">
                    <w:pPr>
                      <w:pStyle w:val="BodyA"/>
                      <w:ind w:left="90"/>
                    </w:pPr>
                    <w:r>
                      <w:rPr>
                        <w:rStyle w:val="None"/>
                        <w:sz w:val="18"/>
                        <w:szCs w:val="18"/>
                        <w:lang w:val="en-US"/>
                      </w:rPr>
                      <w:t xml:space="preserve">CI-GEF Project Agency </w:t>
                    </w:r>
                    <w:r>
                      <w:rPr>
                        <w:rStyle w:val="None"/>
                        <w:sz w:val="18"/>
                        <w:szCs w:val="18"/>
                      </w:rPr>
                      <w:t xml:space="preserve">– </w:t>
                    </w:r>
                    <w:r>
                      <w:rPr>
                        <w:rStyle w:val="None"/>
                        <w:sz w:val="18"/>
                        <w:szCs w:val="18"/>
                        <w:lang w:val="en-US"/>
                      </w:rPr>
                      <w:t>Project Document (</w:t>
                    </w:r>
                    <w:proofErr w:type="spellStart"/>
                    <w:r>
                      <w:rPr>
                        <w:rStyle w:val="None"/>
                        <w:sz w:val="18"/>
                        <w:szCs w:val="18"/>
                        <w:lang w:val="en-US"/>
                      </w:rPr>
                      <w:t>ProDoc</w:t>
                    </w:r>
                    <w:proofErr w:type="spellEnd"/>
                    <w:r>
                      <w:rPr>
                        <w:rStyle w:val="None"/>
                        <w:sz w:val="18"/>
                        <w:szCs w:val="18"/>
                        <w:lang w:val="en-US"/>
                      </w:rPr>
                      <w:t xml:space="preserve">) Template and Guidelines </w:t>
                    </w:r>
                    <w:r>
                      <w:rPr>
                        <w:rStyle w:val="None"/>
                        <w:sz w:val="18"/>
                        <w:szCs w:val="18"/>
                      </w:rPr>
                      <w:t xml:space="preserve">– </w:t>
                    </w:r>
                    <w:r>
                      <w:rPr>
                        <w:rStyle w:val="None"/>
                        <w:sz w:val="18"/>
                        <w:szCs w:val="18"/>
                        <w:lang w:val="en-US"/>
                      </w:rPr>
                      <w:t>Updated September 2023</w:t>
                    </w:r>
                    <w:r>
                      <w:rPr>
                        <w:rStyle w:val="None"/>
                        <w:sz w:val="18"/>
                        <w:szCs w:val="18"/>
                      </w:rPr>
                      <w:br/>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41F4D" w:rsidRDefault="00141F4D" w14:paraId="46212AB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41F4D" w:rsidRDefault="00141F4D" w14:paraId="4985B509" w14:textId="582B6676">
    <w:pPr>
      <w:pStyle w:val="Header"/>
    </w:pP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41F4D" w:rsidRDefault="00141F4D" w14:paraId="0C852992"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141F4D" w:rsidRDefault="00141F4D" w14:paraId="0DC758EF" w14:textId="77777777">
    <w:pPr>
      <w:pStyle w:val="Header"/>
    </w:pPr>
    <w:r>
      <w:rPr>
        <w:noProof/>
      </w:rPr>
      <w:drawing>
        <wp:anchor distT="152400" distB="152400" distL="152400" distR="152400" simplePos="0" relativeHeight="251658244" behindDoc="1" locked="0" layoutInCell="1" allowOverlap="1" wp14:anchorId="63E06DF9" wp14:editId="33E7E683">
          <wp:simplePos x="0" y="0"/>
          <wp:positionH relativeFrom="page">
            <wp:posOffset>-4696466</wp:posOffset>
          </wp:positionH>
          <wp:positionV relativeFrom="page">
            <wp:posOffset>-263467</wp:posOffset>
          </wp:positionV>
          <wp:extent cx="1619251" cy="668656"/>
          <wp:effectExtent l="0" t="0" r="0" b="0"/>
          <wp:wrapNone/>
          <wp:docPr id="1480529839" name="officeArt object" descr="A close up of a logo&#10;&#10;Description generated with very high confidence"/>
          <wp:cNvGraphicFramePr/>
          <a:graphic xmlns:a="http://schemas.openxmlformats.org/drawingml/2006/main">
            <a:graphicData uri="http://schemas.openxmlformats.org/drawingml/2006/picture">
              <pic:pic xmlns:pic="http://schemas.openxmlformats.org/drawingml/2006/picture">
                <pic:nvPicPr>
                  <pic:cNvPr id="1073741825" name="A close up of a logoDescription generated with very high confidence" descr="A close up of a logoDescription generated with very high confidence"/>
                  <pic:cNvPicPr>
                    <a:picLocks noChangeAspect="1"/>
                  </pic:cNvPicPr>
                </pic:nvPicPr>
                <pic:blipFill>
                  <a:blip r:embed="rId1"/>
                  <a:srcRect l="67223" t="1847" r="4582" b="89147"/>
                  <a:stretch>
                    <a:fillRect/>
                  </a:stretch>
                </pic:blipFill>
                <pic:spPr>
                  <a:xfrm>
                    <a:off x="0" y="0"/>
                    <a:ext cx="1619251" cy="668656"/>
                  </a:xfrm>
                  <a:prstGeom prst="rect">
                    <a:avLst/>
                  </a:prstGeom>
                  <a:ln w="12700" cap="flat">
                    <a:noFill/>
                    <a:miter lim="400000"/>
                  </a:ln>
                  <a:effectLst/>
                </pic:spPr>
              </pic:pic>
            </a:graphicData>
          </a:graphic>
        </wp:anchor>
      </w:drawing>
    </w:r>
  </w:p>
  <w:p w:rsidR="00141F4D" w:rsidRDefault="00141F4D" w14:paraId="33AB7ED9" w14:textId="77777777">
    <w:pPr>
      <w:pStyle w:val="Header"/>
    </w:pPr>
  </w:p>
  <w:p w:rsidR="00141F4D" w:rsidRDefault="00141F4D" w14:paraId="552E233F" w14:textId="77777777">
    <w:pPr>
      <w:pStyle w:val="Header"/>
    </w:pPr>
  </w:p>
  <w:p w:rsidR="00141F4D" w:rsidRDefault="00141F4D" w14:paraId="660B0E9D"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2818317"/>
    <w:multiLevelType w:val="hybridMultilevel"/>
    <w:tmpl w:val="AC907A4D"/>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697D2"/>
    <w:multiLevelType w:val="hybridMultilevel"/>
    <w:tmpl w:val="9B7A46D8"/>
    <w:styleLink w:val="ImportedStyle12"/>
    <w:lvl w:ilvl="0" w:tplc="38BCDED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4BAE0F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014105E">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6A86165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7B22FF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668000C">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2EEECB0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A34D09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E523A2C">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1606447"/>
    <w:multiLevelType w:val="hybridMultilevel"/>
    <w:tmpl w:val="92F2B3BE"/>
    <w:lvl w:ilvl="0" w:tplc="35D0DCF8">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FFE7B52">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2C7172">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D745C42">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C466E4">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634EBCE">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B41526">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1440672">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D8E86DE">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1670528"/>
    <w:multiLevelType w:val="hybridMultilevel"/>
    <w:tmpl w:val="A39C36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18C0BF1"/>
    <w:multiLevelType w:val="hybridMultilevel"/>
    <w:tmpl w:val="F4DAFCE2"/>
    <w:lvl w:ilvl="0" w:tplc="CA34CC5E">
      <w:start w:val="1"/>
      <w:numFmt w:val="upp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411FD1"/>
    <w:multiLevelType w:val="hybridMultilevel"/>
    <w:tmpl w:val="23CC9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48A9D7"/>
    <w:multiLevelType w:val="hybridMultilevel"/>
    <w:tmpl w:val="FFFFFFFF"/>
    <w:lvl w:ilvl="0" w:tplc="ECA407F4">
      <w:start w:val="1"/>
      <w:numFmt w:val="bullet"/>
      <w:lvlText w:val="-"/>
      <w:lvlJc w:val="left"/>
      <w:pPr>
        <w:ind w:left="720" w:hanging="360"/>
      </w:pPr>
      <w:rPr>
        <w:rFonts w:hint="default" w:ascii="Calibri" w:hAnsi="Calibri"/>
      </w:rPr>
    </w:lvl>
    <w:lvl w:ilvl="1" w:tplc="9B86F83E">
      <w:start w:val="1"/>
      <w:numFmt w:val="bullet"/>
      <w:lvlText w:val="o"/>
      <w:lvlJc w:val="left"/>
      <w:pPr>
        <w:ind w:left="1440" w:hanging="360"/>
      </w:pPr>
      <w:rPr>
        <w:rFonts w:hint="default" w:ascii="Courier New" w:hAnsi="Courier New"/>
      </w:rPr>
    </w:lvl>
    <w:lvl w:ilvl="2" w:tplc="2D4E7010">
      <w:start w:val="1"/>
      <w:numFmt w:val="bullet"/>
      <w:lvlText w:val=""/>
      <w:lvlJc w:val="left"/>
      <w:pPr>
        <w:ind w:left="2160" w:hanging="360"/>
      </w:pPr>
      <w:rPr>
        <w:rFonts w:hint="default" w:ascii="Wingdings" w:hAnsi="Wingdings"/>
      </w:rPr>
    </w:lvl>
    <w:lvl w:ilvl="3" w:tplc="7A209EC8">
      <w:start w:val="1"/>
      <w:numFmt w:val="bullet"/>
      <w:lvlText w:val=""/>
      <w:lvlJc w:val="left"/>
      <w:pPr>
        <w:ind w:left="2880" w:hanging="360"/>
      </w:pPr>
      <w:rPr>
        <w:rFonts w:hint="default" w:ascii="Symbol" w:hAnsi="Symbol"/>
      </w:rPr>
    </w:lvl>
    <w:lvl w:ilvl="4" w:tplc="F77E464E">
      <w:start w:val="1"/>
      <w:numFmt w:val="bullet"/>
      <w:lvlText w:val="o"/>
      <w:lvlJc w:val="left"/>
      <w:pPr>
        <w:ind w:left="3600" w:hanging="360"/>
      </w:pPr>
      <w:rPr>
        <w:rFonts w:hint="default" w:ascii="Courier New" w:hAnsi="Courier New"/>
      </w:rPr>
    </w:lvl>
    <w:lvl w:ilvl="5" w:tplc="B546DC64">
      <w:start w:val="1"/>
      <w:numFmt w:val="bullet"/>
      <w:lvlText w:val=""/>
      <w:lvlJc w:val="left"/>
      <w:pPr>
        <w:ind w:left="4320" w:hanging="360"/>
      </w:pPr>
      <w:rPr>
        <w:rFonts w:hint="default" w:ascii="Wingdings" w:hAnsi="Wingdings"/>
      </w:rPr>
    </w:lvl>
    <w:lvl w:ilvl="6" w:tplc="96722238">
      <w:start w:val="1"/>
      <w:numFmt w:val="bullet"/>
      <w:lvlText w:val=""/>
      <w:lvlJc w:val="left"/>
      <w:pPr>
        <w:ind w:left="5040" w:hanging="360"/>
      </w:pPr>
      <w:rPr>
        <w:rFonts w:hint="default" w:ascii="Symbol" w:hAnsi="Symbol"/>
      </w:rPr>
    </w:lvl>
    <w:lvl w:ilvl="7" w:tplc="249850E8">
      <w:start w:val="1"/>
      <w:numFmt w:val="bullet"/>
      <w:lvlText w:val="o"/>
      <w:lvlJc w:val="left"/>
      <w:pPr>
        <w:ind w:left="5760" w:hanging="360"/>
      </w:pPr>
      <w:rPr>
        <w:rFonts w:hint="default" w:ascii="Courier New" w:hAnsi="Courier New"/>
      </w:rPr>
    </w:lvl>
    <w:lvl w:ilvl="8" w:tplc="43CAF4A8">
      <w:start w:val="1"/>
      <w:numFmt w:val="bullet"/>
      <w:lvlText w:val=""/>
      <w:lvlJc w:val="left"/>
      <w:pPr>
        <w:ind w:left="6480" w:hanging="360"/>
      </w:pPr>
      <w:rPr>
        <w:rFonts w:hint="default" w:ascii="Wingdings" w:hAnsi="Wingdings"/>
      </w:rPr>
    </w:lvl>
  </w:abstractNum>
  <w:abstractNum w:abstractNumId="7" w15:restartNumberingAfterBreak="0">
    <w:nsid w:val="02B04981"/>
    <w:multiLevelType w:val="multilevel"/>
    <w:tmpl w:val="C762AA18"/>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2C0814A"/>
    <w:multiLevelType w:val="hybridMultilevel"/>
    <w:tmpl w:val="FFFFFFFF"/>
    <w:lvl w:ilvl="0" w:tplc="EFF29C4C">
      <w:start w:val="1"/>
      <w:numFmt w:val="bullet"/>
      <w:lvlText w:val="-"/>
      <w:lvlJc w:val="left"/>
      <w:pPr>
        <w:ind w:left="720" w:hanging="360"/>
      </w:pPr>
      <w:rPr>
        <w:rFonts w:hint="default" w:ascii="Calibri" w:hAnsi="Calibri"/>
      </w:rPr>
    </w:lvl>
    <w:lvl w:ilvl="1" w:tplc="9EAA5610">
      <w:start w:val="1"/>
      <w:numFmt w:val="bullet"/>
      <w:lvlText w:val="o"/>
      <w:lvlJc w:val="left"/>
      <w:pPr>
        <w:ind w:left="1440" w:hanging="360"/>
      </w:pPr>
      <w:rPr>
        <w:rFonts w:hint="default" w:ascii="Courier New" w:hAnsi="Courier New"/>
      </w:rPr>
    </w:lvl>
    <w:lvl w:ilvl="2" w:tplc="FF2E3DEC">
      <w:start w:val="1"/>
      <w:numFmt w:val="bullet"/>
      <w:lvlText w:val=""/>
      <w:lvlJc w:val="left"/>
      <w:pPr>
        <w:ind w:left="2160" w:hanging="360"/>
      </w:pPr>
      <w:rPr>
        <w:rFonts w:hint="default" w:ascii="Wingdings" w:hAnsi="Wingdings"/>
      </w:rPr>
    </w:lvl>
    <w:lvl w:ilvl="3" w:tplc="0844955C">
      <w:start w:val="1"/>
      <w:numFmt w:val="bullet"/>
      <w:lvlText w:val=""/>
      <w:lvlJc w:val="left"/>
      <w:pPr>
        <w:ind w:left="2880" w:hanging="360"/>
      </w:pPr>
      <w:rPr>
        <w:rFonts w:hint="default" w:ascii="Symbol" w:hAnsi="Symbol"/>
      </w:rPr>
    </w:lvl>
    <w:lvl w:ilvl="4" w:tplc="96BAE936">
      <w:start w:val="1"/>
      <w:numFmt w:val="bullet"/>
      <w:lvlText w:val="o"/>
      <w:lvlJc w:val="left"/>
      <w:pPr>
        <w:ind w:left="3600" w:hanging="360"/>
      </w:pPr>
      <w:rPr>
        <w:rFonts w:hint="default" w:ascii="Courier New" w:hAnsi="Courier New"/>
      </w:rPr>
    </w:lvl>
    <w:lvl w:ilvl="5" w:tplc="495CDA24">
      <w:start w:val="1"/>
      <w:numFmt w:val="bullet"/>
      <w:lvlText w:val=""/>
      <w:lvlJc w:val="left"/>
      <w:pPr>
        <w:ind w:left="4320" w:hanging="360"/>
      </w:pPr>
      <w:rPr>
        <w:rFonts w:hint="default" w:ascii="Wingdings" w:hAnsi="Wingdings"/>
      </w:rPr>
    </w:lvl>
    <w:lvl w:ilvl="6" w:tplc="1226B54E">
      <w:start w:val="1"/>
      <w:numFmt w:val="bullet"/>
      <w:lvlText w:val=""/>
      <w:lvlJc w:val="left"/>
      <w:pPr>
        <w:ind w:left="5040" w:hanging="360"/>
      </w:pPr>
      <w:rPr>
        <w:rFonts w:hint="default" w:ascii="Symbol" w:hAnsi="Symbol"/>
      </w:rPr>
    </w:lvl>
    <w:lvl w:ilvl="7" w:tplc="24E864F8">
      <w:start w:val="1"/>
      <w:numFmt w:val="bullet"/>
      <w:lvlText w:val="o"/>
      <w:lvlJc w:val="left"/>
      <w:pPr>
        <w:ind w:left="5760" w:hanging="360"/>
      </w:pPr>
      <w:rPr>
        <w:rFonts w:hint="default" w:ascii="Courier New" w:hAnsi="Courier New"/>
      </w:rPr>
    </w:lvl>
    <w:lvl w:ilvl="8" w:tplc="1854A3A0">
      <w:start w:val="1"/>
      <w:numFmt w:val="bullet"/>
      <w:lvlText w:val=""/>
      <w:lvlJc w:val="left"/>
      <w:pPr>
        <w:ind w:left="6480" w:hanging="360"/>
      </w:pPr>
      <w:rPr>
        <w:rFonts w:hint="default" w:ascii="Wingdings" w:hAnsi="Wingdings"/>
      </w:rPr>
    </w:lvl>
  </w:abstractNum>
  <w:abstractNum w:abstractNumId="9" w15:restartNumberingAfterBreak="0">
    <w:nsid w:val="02DB35BD"/>
    <w:multiLevelType w:val="hybridMultilevel"/>
    <w:tmpl w:val="78049308"/>
    <w:lvl w:ilvl="0" w:tplc="1022587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FCB1F2"/>
    <w:multiLevelType w:val="hybridMultilevel"/>
    <w:tmpl w:val="BDFE36A2"/>
    <w:lvl w:ilvl="0" w:tplc="2C203160">
      <w:start w:val="1"/>
      <w:numFmt w:val="lowerLetter"/>
      <w:lvlText w:val="%1."/>
      <w:lvlJc w:val="left"/>
      <w:pPr>
        <w:ind w:left="720" w:hanging="360"/>
      </w:pPr>
      <w:rPr>
        <w:rFonts w:hint="default" w:ascii="Calibri" w:hAnsi="Calibri" w:cs="Calibri"/>
        <w:b w:val="0"/>
        <w:bCs/>
        <w:sz w:val="22"/>
        <w:szCs w:val="22"/>
      </w:rPr>
    </w:lvl>
    <w:lvl w:ilvl="1" w:tplc="4BE4D494">
      <w:start w:val="1"/>
      <w:numFmt w:val="lowerLetter"/>
      <w:lvlText w:val="%2."/>
      <w:lvlJc w:val="left"/>
      <w:pPr>
        <w:ind w:left="1440" w:hanging="360"/>
      </w:pPr>
    </w:lvl>
    <w:lvl w:ilvl="2" w:tplc="D8DC0320">
      <w:start w:val="1"/>
      <w:numFmt w:val="lowerRoman"/>
      <w:lvlText w:val="%3."/>
      <w:lvlJc w:val="right"/>
      <w:pPr>
        <w:ind w:left="2160" w:hanging="180"/>
      </w:pPr>
    </w:lvl>
    <w:lvl w:ilvl="3" w:tplc="27EE552E">
      <w:start w:val="1"/>
      <w:numFmt w:val="decimal"/>
      <w:lvlText w:val="%4."/>
      <w:lvlJc w:val="left"/>
      <w:pPr>
        <w:ind w:left="2880" w:hanging="360"/>
      </w:pPr>
    </w:lvl>
    <w:lvl w:ilvl="4" w:tplc="2F343FF0">
      <w:start w:val="1"/>
      <w:numFmt w:val="lowerLetter"/>
      <w:lvlText w:val="%5."/>
      <w:lvlJc w:val="left"/>
      <w:pPr>
        <w:ind w:left="3600" w:hanging="360"/>
      </w:pPr>
    </w:lvl>
    <w:lvl w:ilvl="5" w:tplc="3D846522">
      <w:start w:val="1"/>
      <w:numFmt w:val="lowerRoman"/>
      <w:lvlText w:val="%6."/>
      <w:lvlJc w:val="right"/>
      <w:pPr>
        <w:ind w:left="4320" w:hanging="180"/>
      </w:pPr>
    </w:lvl>
    <w:lvl w:ilvl="6" w:tplc="5EBA8096">
      <w:start w:val="1"/>
      <w:numFmt w:val="decimal"/>
      <w:lvlText w:val="%7."/>
      <w:lvlJc w:val="left"/>
      <w:pPr>
        <w:ind w:left="5040" w:hanging="360"/>
      </w:pPr>
    </w:lvl>
    <w:lvl w:ilvl="7" w:tplc="5F8E4C92">
      <w:start w:val="1"/>
      <w:numFmt w:val="lowerLetter"/>
      <w:lvlText w:val="%8."/>
      <w:lvlJc w:val="left"/>
      <w:pPr>
        <w:ind w:left="5760" w:hanging="360"/>
      </w:pPr>
    </w:lvl>
    <w:lvl w:ilvl="8" w:tplc="13D8C5FA">
      <w:start w:val="1"/>
      <w:numFmt w:val="lowerRoman"/>
      <w:lvlText w:val="%9."/>
      <w:lvlJc w:val="right"/>
      <w:pPr>
        <w:ind w:left="6480" w:hanging="180"/>
      </w:pPr>
    </w:lvl>
  </w:abstractNum>
  <w:abstractNum w:abstractNumId="11" w15:restartNumberingAfterBreak="0">
    <w:nsid w:val="04961EFC"/>
    <w:multiLevelType w:val="hybridMultilevel"/>
    <w:tmpl w:val="B48A83A6"/>
    <w:lvl w:ilvl="0" w:tplc="E36E7BC6">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F8DFD0">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7A7EDC">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6046FC2">
      <w:start w:val="1"/>
      <w:numFmt w:val="bullet"/>
      <w:lvlText w:val="▪"/>
      <w:lvlJc w:val="left"/>
      <w:pPr>
        <w:tabs>
          <w:tab w:val="left" w:pos="720"/>
        </w:tabs>
        <w:ind w:left="28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7F242B4">
      <w:start w:val="1"/>
      <w:numFmt w:val="bullet"/>
      <w:lvlText w:val="▪"/>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1EAAC4C">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14C9F8E">
      <w:start w:val="1"/>
      <w:numFmt w:val="bullet"/>
      <w:lvlText w:val="▪"/>
      <w:lvlJc w:val="left"/>
      <w:pPr>
        <w:tabs>
          <w:tab w:val="left" w:pos="720"/>
        </w:tabs>
        <w:ind w:left="50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4B65CD2">
      <w:start w:val="1"/>
      <w:numFmt w:val="bullet"/>
      <w:lvlText w:val="▪"/>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60C5B8">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60E043B"/>
    <w:multiLevelType w:val="multilevel"/>
    <w:tmpl w:val="060E043B"/>
    <w:lvl w:ilvl="0">
      <w:start w:val="1"/>
      <w:numFmt w:val="decimal"/>
      <w:lvlText w:val="%1."/>
      <w:lvlJc w:val="left"/>
      <w:pPr>
        <w:ind w:left="540" w:hanging="360"/>
      </w:pPr>
      <w:rPr>
        <w:rFonts w:hint="default"/>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3" w15:restartNumberingAfterBreak="0">
    <w:nsid w:val="06343B42"/>
    <w:multiLevelType w:val="hybridMultilevel"/>
    <w:tmpl w:val="32CE704C"/>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077C3F78"/>
    <w:multiLevelType w:val="hybridMultilevel"/>
    <w:tmpl w:val="31B2CA7E"/>
    <w:lvl w:ilvl="0" w:tplc="E93AEA5E">
      <w:start w:val="1"/>
      <w:numFmt w:val="lowerLetter"/>
      <w:lvlText w:val="%1)"/>
      <w:lvlJc w:val="left"/>
      <w:pPr>
        <w:ind w:left="720" w:hanging="360"/>
      </w:pPr>
      <w:rPr>
        <w:rFonts w:hint="default"/>
        <w:b w:val="0"/>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3A46D4"/>
    <w:multiLevelType w:val="hybridMultilevel"/>
    <w:tmpl w:val="F4421B3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087640FE"/>
    <w:multiLevelType w:val="hybridMultilevel"/>
    <w:tmpl w:val="61962A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88F78AC"/>
    <w:multiLevelType w:val="hybridMultilevel"/>
    <w:tmpl w:val="631ED164"/>
    <w:lvl w:ilvl="0" w:tplc="8C80B72C">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F4D6E8">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3B07E2A">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CCEE2A">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5C24718">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329564">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2F43592">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0A0AA82">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6DAE41C">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08D50B30"/>
    <w:multiLevelType w:val="multilevel"/>
    <w:tmpl w:val="54942D74"/>
    <w:lvl w:ilvl="0">
      <w:start w:val="1"/>
      <w:numFmt w:val="bullet"/>
      <w:lvlText w:val=""/>
      <w:lvlJc w:val="left"/>
      <w:pPr>
        <w:tabs>
          <w:tab w:val="num" w:pos="720"/>
        </w:tabs>
        <w:ind w:left="720" w:hanging="360"/>
      </w:pPr>
      <w:rPr>
        <w:rFonts w:hint="default" w:ascii="Symbol" w:hAnsi="Symbol"/>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092862AA"/>
    <w:multiLevelType w:val="hybridMultilevel"/>
    <w:tmpl w:val="C352C30A"/>
    <w:lvl w:ilvl="0" w:tplc="04090001">
      <w:start w:val="1"/>
      <w:numFmt w:val="bullet"/>
      <w:lvlText w:val=""/>
      <w:lvlJc w:val="left"/>
      <w:pPr>
        <w:ind w:left="847" w:hanging="360"/>
      </w:pPr>
      <w:rPr>
        <w:rFonts w:hint="default" w:ascii="Symbol" w:hAnsi="Symbol"/>
      </w:rPr>
    </w:lvl>
    <w:lvl w:ilvl="1" w:tplc="04090003" w:tentative="1">
      <w:start w:val="1"/>
      <w:numFmt w:val="bullet"/>
      <w:lvlText w:val="o"/>
      <w:lvlJc w:val="left"/>
      <w:pPr>
        <w:ind w:left="1567" w:hanging="360"/>
      </w:pPr>
      <w:rPr>
        <w:rFonts w:hint="default" w:ascii="Courier New" w:hAnsi="Courier New" w:cs="Courier New"/>
      </w:rPr>
    </w:lvl>
    <w:lvl w:ilvl="2" w:tplc="04090005" w:tentative="1">
      <w:start w:val="1"/>
      <w:numFmt w:val="bullet"/>
      <w:lvlText w:val=""/>
      <w:lvlJc w:val="left"/>
      <w:pPr>
        <w:ind w:left="2287" w:hanging="360"/>
      </w:pPr>
      <w:rPr>
        <w:rFonts w:hint="default" w:ascii="Wingdings" w:hAnsi="Wingdings"/>
      </w:rPr>
    </w:lvl>
    <w:lvl w:ilvl="3" w:tplc="04090001" w:tentative="1">
      <w:start w:val="1"/>
      <w:numFmt w:val="bullet"/>
      <w:lvlText w:val=""/>
      <w:lvlJc w:val="left"/>
      <w:pPr>
        <w:ind w:left="3007" w:hanging="360"/>
      </w:pPr>
      <w:rPr>
        <w:rFonts w:hint="default" w:ascii="Symbol" w:hAnsi="Symbol"/>
      </w:rPr>
    </w:lvl>
    <w:lvl w:ilvl="4" w:tplc="04090003" w:tentative="1">
      <w:start w:val="1"/>
      <w:numFmt w:val="bullet"/>
      <w:lvlText w:val="o"/>
      <w:lvlJc w:val="left"/>
      <w:pPr>
        <w:ind w:left="3727" w:hanging="360"/>
      </w:pPr>
      <w:rPr>
        <w:rFonts w:hint="default" w:ascii="Courier New" w:hAnsi="Courier New" w:cs="Courier New"/>
      </w:rPr>
    </w:lvl>
    <w:lvl w:ilvl="5" w:tplc="04090005" w:tentative="1">
      <w:start w:val="1"/>
      <w:numFmt w:val="bullet"/>
      <w:lvlText w:val=""/>
      <w:lvlJc w:val="left"/>
      <w:pPr>
        <w:ind w:left="4447" w:hanging="360"/>
      </w:pPr>
      <w:rPr>
        <w:rFonts w:hint="default" w:ascii="Wingdings" w:hAnsi="Wingdings"/>
      </w:rPr>
    </w:lvl>
    <w:lvl w:ilvl="6" w:tplc="04090001" w:tentative="1">
      <w:start w:val="1"/>
      <w:numFmt w:val="bullet"/>
      <w:lvlText w:val=""/>
      <w:lvlJc w:val="left"/>
      <w:pPr>
        <w:ind w:left="5167" w:hanging="360"/>
      </w:pPr>
      <w:rPr>
        <w:rFonts w:hint="default" w:ascii="Symbol" w:hAnsi="Symbol"/>
      </w:rPr>
    </w:lvl>
    <w:lvl w:ilvl="7" w:tplc="04090003" w:tentative="1">
      <w:start w:val="1"/>
      <w:numFmt w:val="bullet"/>
      <w:lvlText w:val="o"/>
      <w:lvlJc w:val="left"/>
      <w:pPr>
        <w:ind w:left="5887" w:hanging="360"/>
      </w:pPr>
      <w:rPr>
        <w:rFonts w:hint="default" w:ascii="Courier New" w:hAnsi="Courier New" w:cs="Courier New"/>
      </w:rPr>
    </w:lvl>
    <w:lvl w:ilvl="8" w:tplc="04090005" w:tentative="1">
      <w:start w:val="1"/>
      <w:numFmt w:val="bullet"/>
      <w:lvlText w:val=""/>
      <w:lvlJc w:val="left"/>
      <w:pPr>
        <w:ind w:left="6607" w:hanging="360"/>
      </w:pPr>
      <w:rPr>
        <w:rFonts w:hint="default" w:ascii="Wingdings" w:hAnsi="Wingdings"/>
      </w:rPr>
    </w:lvl>
  </w:abstractNum>
  <w:abstractNum w:abstractNumId="20" w15:restartNumberingAfterBreak="0">
    <w:nsid w:val="0A3C44AD"/>
    <w:multiLevelType w:val="multilevel"/>
    <w:tmpl w:val="0A3C44AD"/>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21" w15:restartNumberingAfterBreak="0">
    <w:nsid w:val="0A6E3C7A"/>
    <w:multiLevelType w:val="hybridMultilevel"/>
    <w:tmpl w:val="07D267CC"/>
    <w:lvl w:ilvl="0" w:tplc="04090001">
      <w:start w:val="1"/>
      <w:numFmt w:val="bullet"/>
      <w:lvlText w:val=""/>
      <w:lvlJc w:val="left"/>
      <w:pPr>
        <w:ind w:left="810" w:hanging="360"/>
      </w:pPr>
      <w:rPr>
        <w:rFonts w:hint="default" w:ascii="Symbol" w:hAnsi="Symbol"/>
      </w:rPr>
    </w:lvl>
    <w:lvl w:ilvl="1" w:tplc="04090003" w:tentative="1">
      <w:start w:val="1"/>
      <w:numFmt w:val="bullet"/>
      <w:lvlText w:val="o"/>
      <w:lvlJc w:val="left"/>
      <w:pPr>
        <w:ind w:left="1530" w:hanging="360"/>
      </w:pPr>
      <w:rPr>
        <w:rFonts w:hint="default" w:ascii="Courier New" w:hAnsi="Courier New" w:cs="Courier New"/>
      </w:rPr>
    </w:lvl>
    <w:lvl w:ilvl="2" w:tplc="04090005" w:tentative="1">
      <w:start w:val="1"/>
      <w:numFmt w:val="bullet"/>
      <w:lvlText w:val=""/>
      <w:lvlJc w:val="left"/>
      <w:pPr>
        <w:ind w:left="2250" w:hanging="360"/>
      </w:pPr>
      <w:rPr>
        <w:rFonts w:hint="default" w:ascii="Wingdings" w:hAnsi="Wingdings"/>
      </w:rPr>
    </w:lvl>
    <w:lvl w:ilvl="3" w:tplc="04090001" w:tentative="1">
      <w:start w:val="1"/>
      <w:numFmt w:val="bullet"/>
      <w:lvlText w:val=""/>
      <w:lvlJc w:val="left"/>
      <w:pPr>
        <w:ind w:left="2970" w:hanging="360"/>
      </w:pPr>
      <w:rPr>
        <w:rFonts w:hint="default" w:ascii="Symbol" w:hAnsi="Symbol"/>
      </w:rPr>
    </w:lvl>
    <w:lvl w:ilvl="4" w:tplc="04090003" w:tentative="1">
      <w:start w:val="1"/>
      <w:numFmt w:val="bullet"/>
      <w:lvlText w:val="o"/>
      <w:lvlJc w:val="left"/>
      <w:pPr>
        <w:ind w:left="3690" w:hanging="360"/>
      </w:pPr>
      <w:rPr>
        <w:rFonts w:hint="default" w:ascii="Courier New" w:hAnsi="Courier New" w:cs="Courier New"/>
      </w:rPr>
    </w:lvl>
    <w:lvl w:ilvl="5" w:tplc="04090005" w:tentative="1">
      <w:start w:val="1"/>
      <w:numFmt w:val="bullet"/>
      <w:lvlText w:val=""/>
      <w:lvlJc w:val="left"/>
      <w:pPr>
        <w:ind w:left="4410" w:hanging="360"/>
      </w:pPr>
      <w:rPr>
        <w:rFonts w:hint="default" w:ascii="Wingdings" w:hAnsi="Wingdings"/>
      </w:rPr>
    </w:lvl>
    <w:lvl w:ilvl="6" w:tplc="04090001" w:tentative="1">
      <w:start w:val="1"/>
      <w:numFmt w:val="bullet"/>
      <w:lvlText w:val=""/>
      <w:lvlJc w:val="left"/>
      <w:pPr>
        <w:ind w:left="5130" w:hanging="360"/>
      </w:pPr>
      <w:rPr>
        <w:rFonts w:hint="default" w:ascii="Symbol" w:hAnsi="Symbol"/>
      </w:rPr>
    </w:lvl>
    <w:lvl w:ilvl="7" w:tplc="04090003" w:tentative="1">
      <w:start w:val="1"/>
      <w:numFmt w:val="bullet"/>
      <w:lvlText w:val="o"/>
      <w:lvlJc w:val="left"/>
      <w:pPr>
        <w:ind w:left="5850" w:hanging="360"/>
      </w:pPr>
      <w:rPr>
        <w:rFonts w:hint="default" w:ascii="Courier New" w:hAnsi="Courier New" w:cs="Courier New"/>
      </w:rPr>
    </w:lvl>
    <w:lvl w:ilvl="8" w:tplc="04090005" w:tentative="1">
      <w:start w:val="1"/>
      <w:numFmt w:val="bullet"/>
      <w:lvlText w:val=""/>
      <w:lvlJc w:val="left"/>
      <w:pPr>
        <w:ind w:left="6570" w:hanging="360"/>
      </w:pPr>
      <w:rPr>
        <w:rFonts w:hint="default" w:ascii="Wingdings" w:hAnsi="Wingdings"/>
      </w:rPr>
    </w:lvl>
  </w:abstractNum>
  <w:abstractNum w:abstractNumId="22" w15:restartNumberingAfterBreak="0">
    <w:nsid w:val="0A871D0E"/>
    <w:multiLevelType w:val="hybridMultilevel"/>
    <w:tmpl w:val="B726B128"/>
    <w:lvl w:ilvl="0" w:tplc="0409000F">
      <w:start w:val="1"/>
      <w:numFmt w:val="decimal"/>
      <w:lvlText w:val="%1."/>
      <w:lvlJc w:val="left"/>
      <w:pPr>
        <w:ind w:left="108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8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5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32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9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6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4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61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8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0B0E511C"/>
    <w:multiLevelType w:val="hybridMultilevel"/>
    <w:tmpl w:val="FD3C7364"/>
    <w:styleLink w:val="ImportedStyle11"/>
    <w:lvl w:ilvl="0" w:tplc="20C0DA64">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8760194">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82432C8">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B50515A">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8CAC608">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37A20F8">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23E8C46">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50D468">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8CC994">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0B1C692A"/>
    <w:multiLevelType w:val="hybridMultilevel"/>
    <w:tmpl w:val="8F88E9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0B782144"/>
    <w:multiLevelType w:val="hybridMultilevel"/>
    <w:tmpl w:val="DEAC18C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0BB5EBDF"/>
    <w:multiLevelType w:val="hybridMultilevel"/>
    <w:tmpl w:val="A17A5F68"/>
    <w:lvl w:ilvl="0" w:tplc="945877B8">
      <w:start w:val="1"/>
      <w:numFmt w:val="bullet"/>
      <w:lvlText w:val="·"/>
      <w:lvlJc w:val="left"/>
      <w:pPr>
        <w:ind w:left="720" w:hanging="720"/>
      </w:pPr>
      <w:rPr>
        <w:rFonts w:hint="default" w:ascii="Symbol" w:hAnsi="Symbol"/>
      </w:rPr>
    </w:lvl>
    <w:lvl w:ilvl="1" w:tplc="4A46B166">
      <w:start w:val="1"/>
      <w:numFmt w:val="bullet"/>
      <w:lvlText w:val="o"/>
      <w:lvlJc w:val="left"/>
      <w:pPr>
        <w:ind w:left="1440" w:hanging="360"/>
      </w:pPr>
      <w:rPr>
        <w:rFonts w:hint="default" w:ascii="Courier New" w:hAnsi="Courier New"/>
      </w:rPr>
    </w:lvl>
    <w:lvl w:ilvl="2" w:tplc="284C54B6">
      <w:start w:val="1"/>
      <w:numFmt w:val="bullet"/>
      <w:lvlText w:val=""/>
      <w:lvlJc w:val="left"/>
      <w:pPr>
        <w:ind w:left="2160" w:hanging="360"/>
      </w:pPr>
      <w:rPr>
        <w:rFonts w:hint="default" w:ascii="Wingdings" w:hAnsi="Wingdings"/>
      </w:rPr>
    </w:lvl>
    <w:lvl w:ilvl="3" w:tplc="22E070EE">
      <w:start w:val="1"/>
      <w:numFmt w:val="bullet"/>
      <w:lvlText w:val=""/>
      <w:lvlJc w:val="left"/>
      <w:pPr>
        <w:ind w:left="2880" w:hanging="360"/>
      </w:pPr>
      <w:rPr>
        <w:rFonts w:hint="default" w:ascii="Symbol" w:hAnsi="Symbol"/>
      </w:rPr>
    </w:lvl>
    <w:lvl w:ilvl="4" w:tplc="FEAA43A0">
      <w:start w:val="1"/>
      <w:numFmt w:val="bullet"/>
      <w:lvlText w:val="o"/>
      <w:lvlJc w:val="left"/>
      <w:pPr>
        <w:ind w:left="3600" w:hanging="360"/>
      </w:pPr>
      <w:rPr>
        <w:rFonts w:hint="default" w:ascii="Courier New" w:hAnsi="Courier New"/>
      </w:rPr>
    </w:lvl>
    <w:lvl w:ilvl="5" w:tplc="9D32350E">
      <w:start w:val="1"/>
      <w:numFmt w:val="bullet"/>
      <w:lvlText w:val=""/>
      <w:lvlJc w:val="left"/>
      <w:pPr>
        <w:ind w:left="4320" w:hanging="360"/>
      </w:pPr>
      <w:rPr>
        <w:rFonts w:hint="default" w:ascii="Wingdings" w:hAnsi="Wingdings"/>
      </w:rPr>
    </w:lvl>
    <w:lvl w:ilvl="6" w:tplc="D6B45DE8">
      <w:start w:val="1"/>
      <w:numFmt w:val="bullet"/>
      <w:lvlText w:val=""/>
      <w:lvlJc w:val="left"/>
      <w:pPr>
        <w:ind w:left="5040" w:hanging="360"/>
      </w:pPr>
      <w:rPr>
        <w:rFonts w:hint="default" w:ascii="Symbol" w:hAnsi="Symbol"/>
      </w:rPr>
    </w:lvl>
    <w:lvl w:ilvl="7" w:tplc="E9C24F9E">
      <w:start w:val="1"/>
      <w:numFmt w:val="bullet"/>
      <w:lvlText w:val="o"/>
      <w:lvlJc w:val="left"/>
      <w:pPr>
        <w:ind w:left="5760" w:hanging="360"/>
      </w:pPr>
      <w:rPr>
        <w:rFonts w:hint="default" w:ascii="Courier New" w:hAnsi="Courier New"/>
      </w:rPr>
    </w:lvl>
    <w:lvl w:ilvl="8" w:tplc="AEEC23E2">
      <w:start w:val="1"/>
      <w:numFmt w:val="bullet"/>
      <w:lvlText w:val=""/>
      <w:lvlJc w:val="left"/>
      <w:pPr>
        <w:ind w:left="6480" w:hanging="360"/>
      </w:pPr>
      <w:rPr>
        <w:rFonts w:hint="default" w:ascii="Wingdings" w:hAnsi="Wingdings"/>
      </w:rPr>
    </w:lvl>
  </w:abstractNum>
  <w:abstractNum w:abstractNumId="27" w15:restartNumberingAfterBreak="0">
    <w:nsid w:val="0BFA36C6"/>
    <w:multiLevelType w:val="hybridMultilevel"/>
    <w:tmpl w:val="1C06865C"/>
    <w:lvl w:ilvl="0" w:tplc="EF9CDC42">
      <w:start w:val="1"/>
      <w:numFmt w:val="bullet"/>
      <w:lvlText w:val="·"/>
      <w:lvlJc w:val="left"/>
      <w:pPr>
        <w:ind w:left="4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EE7802">
      <w:start w:val="1"/>
      <w:numFmt w:val="bullet"/>
      <w:lvlText w:val="o"/>
      <w:lvlJc w:val="left"/>
      <w:pPr>
        <w:ind w:left="11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85C0340">
      <w:start w:val="1"/>
      <w:numFmt w:val="bullet"/>
      <w:lvlText w:val="▪"/>
      <w:lvlJc w:val="left"/>
      <w:pPr>
        <w:ind w:left="18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3AAC226">
      <w:start w:val="1"/>
      <w:numFmt w:val="bullet"/>
      <w:lvlText w:val="·"/>
      <w:lvlJc w:val="left"/>
      <w:pPr>
        <w:ind w:left="25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5E60926">
      <w:start w:val="1"/>
      <w:numFmt w:val="bullet"/>
      <w:lvlText w:val="o"/>
      <w:lvlJc w:val="left"/>
      <w:pPr>
        <w:ind w:left="33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BA07B60">
      <w:start w:val="1"/>
      <w:numFmt w:val="bullet"/>
      <w:lvlText w:val="▪"/>
      <w:lvlJc w:val="left"/>
      <w:pPr>
        <w:ind w:left="40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2A0D10C">
      <w:start w:val="1"/>
      <w:numFmt w:val="bullet"/>
      <w:lvlText w:val="·"/>
      <w:lvlJc w:val="left"/>
      <w:pPr>
        <w:ind w:left="47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D0DA2A">
      <w:start w:val="1"/>
      <w:numFmt w:val="bullet"/>
      <w:lvlText w:val="o"/>
      <w:lvlJc w:val="left"/>
      <w:pPr>
        <w:ind w:left="54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0026566">
      <w:start w:val="1"/>
      <w:numFmt w:val="bullet"/>
      <w:lvlText w:val="▪"/>
      <w:lvlJc w:val="left"/>
      <w:pPr>
        <w:ind w:left="61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0C164CE2"/>
    <w:multiLevelType w:val="hybridMultilevel"/>
    <w:tmpl w:val="729E9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CF25B65"/>
    <w:multiLevelType w:val="hybridMultilevel"/>
    <w:tmpl w:val="DDAA74D2"/>
    <w:lvl w:ilvl="0" w:tplc="40B81D2A">
      <w:start w:val="1"/>
      <w:numFmt w:val="bullet"/>
      <w:lvlText w:val="·"/>
      <w:lvlJc w:val="left"/>
      <w:pPr>
        <w:ind w:left="175" w:hanging="175"/>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641092">
      <w:start w:val="1"/>
      <w:numFmt w:val="bullet"/>
      <w:lvlText w:val="o"/>
      <w:lvlJc w:val="left"/>
      <w:pPr>
        <w:ind w:left="895" w:hanging="175"/>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B5C1F3A">
      <w:start w:val="1"/>
      <w:numFmt w:val="bullet"/>
      <w:lvlText w:val="▪"/>
      <w:lvlJc w:val="left"/>
      <w:pPr>
        <w:ind w:left="1615" w:hanging="175"/>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4CD75E">
      <w:start w:val="1"/>
      <w:numFmt w:val="bullet"/>
      <w:lvlText w:val="·"/>
      <w:lvlJc w:val="left"/>
      <w:pPr>
        <w:ind w:left="2335" w:hanging="175"/>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FEE87E">
      <w:start w:val="1"/>
      <w:numFmt w:val="bullet"/>
      <w:lvlText w:val="o"/>
      <w:lvlJc w:val="left"/>
      <w:pPr>
        <w:ind w:left="3055" w:hanging="175"/>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52EE42">
      <w:start w:val="1"/>
      <w:numFmt w:val="bullet"/>
      <w:lvlText w:val="▪"/>
      <w:lvlJc w:val="left"/>
      <w:pPr>
        <w:ind w:left="3775" w:hanging="175"/>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D46A52">
      <w:start w:val="1"/>
      <w:numFmt w:val="bullet"/>
      <w:lvlText w:val="·"/>
      <w:lvlJc w:val="left"/>
      <w:pPr>
        <w:ind w:left="4495" w:hanging="175"/>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EEA1BC">
      <w:start w:val="1"/>
      <w:numFmt w:val="bullet"/>
      <w:lvlText w:val="o"/>
      <w:lvlJc w:val="left"/>
      <w:pPr>
        <w:ind w:left="5215" w:hanging="175"/>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FEB546">
      <w:start w:val="1"/>
      <w:numFmt w:val="bullet"/>
      <w:lvlText w:val="▪"/>
      <w:lvlJc w:val="left"/>
      <w:pPr>
        <w:ind w:left="5935" w:hanging="175"/>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0D2D2B3E"/>
    <w:multiLevelType w:val="hybridMultilevel"/>
    <w:tmpl w:val="60724D90"/>
    <w:lvl w:ilvl="0" w:tplc="02BADD2A">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7C2447A">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41E52B2">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EAA1012">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4DC2C2A">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FC0B9C">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E3CB3BA">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B549E48">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366D290">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0DECEAA7"/>
    <w:multiLevelType w:val="hybridMultilevel"/>
    <w:tmpl w:val="CF2C42CA"/>
    <w:lvl w:ilvl="0" w:tplc="AA040944">
      <w:start w:val="1"/>
      <w:numFmt w:val="lowerLetter"/>
      <w:lvlText w:val="%1."/>
      <w:lvlJc w:val="left"/>
      <w:pPr>
        <w:ind w:left="720" w:hanging="360"/>
      </w:pPr>
    </w:lvl>
    <w:lvl w:ilvl="1" w:tplc="E1AE7770">
      <w:start w:val="1"/>
      <w:numFmt w:val="lowerLetter"/>
      <w:lvlText w:val="%2."/>
      <w:lvlJc w:val="left"/>
      <w:pPr>
        <w:ind w:left="1440" w:hanging="360"/>
      </w:pPr>
    </w:lvl>
    <w:lvl w:ilvl="2" w:tplc="71BCCADE">
      <w:start w:val="1"/>
      <w:numFmt w:val="lowerRoman"/>
      <w:lvlText w:val="%3."/>
      <w:lvlJc w:val="right"/>
      <w:pPr>
        <w:ind w:left="2160" w:hanging="180"/>
      </w:pPr>
    </w:lvl>
    <w:lvl w:ilvl="3" w:tplc="4C3278BE">
      <w:start w:val="1"/>
      <w:numFmt w:val="decimal"/>
      <w:lvlText w:val="%4."/>
      <w:lvlJc w:val="left"/>
      <w:pPr>
        <w:ind w:left="2880" w:hanging="360"/>
      </w:pPr>
    </w:lvl>
    <w:lvl w:ilvl="4" w:tplc="8A902CC8">
      <w:start w:val="1"/>
      <w:numFmt w:val="lowerLetter"/>
      <w:lvlText w:val="%5."/>
      <w:lvlJc w:val="left"/>
      <w:pPr>
        <w:ind w:left="3600" w:hanging="360"/>
      </w:pPr>
    </w:lvl>
    <w:lvl w:ilvl="5" w:tplc="5A921102">
      <w:start w:val="1"/>
      <w:numFmt w:val="lowerRoman"/>
      <w:lvlText w:val="%6."/>
      <w:lvlJc w:val="right"/>
      <w:pPr>
        <w:ind w:left="4320" w:hanging="180"/>
      </w:pPr>
    </w:lvl>
    <w:lvl w:ilvl="6" w:tplc="F53C9472">
      <w:start w:val="1"/>
      <w:numFmt w:val="decimal"/>
      <w:lvlText w:val="%7."/>
      <w:lvlJc w:val="left"/>
      <w:pPr>
        <w:ind w:left="5040" w:hanging="360"/>
      </w:pPr>
    </w:lvl>
    <w:lvl w:ilvl="7" w:tplc="805EF4A2">
      <w:start w:val="1"/>
      <w:numFmt w:val="lowerLetter"/>
      <w:lvlText w:val="%8."/>
      <w:lvlJc w:val="left"/>
      <w:pPr>
        <w:ind w:left="5760" w:hanging="360"/>
      </w:pPr>
    </w:lvl>
    <w:lvl w:ilvl="8" w:tplc="7D2A3698">
      <w:start w:val="1"/>
      <w:numFmt w:val="lowerRoman"/>
      <w:lvlText w:val="%9."/>
      <w:lvlJc w:val="right"/>
      <w:pPr>
        <w:ind w:left="6480" w:hanging="180"/>
      </w:pPr>
    </w:lvl>
  </w:abstractNum>
  <w:abstractNum w:abstractNumId="32" w15:restartNumberingAfterBreak="0">
    <w:nsid w:val="0F027B34"/>
    <w:multiLevelType w:val="hybridMultilevel"/>
    <w:tmpl w:val="165E5F8E"/>
    <w:lvl w:ilvl="0" w:tplc="4A38A636">
      <w:start w:val="1"/>
      <w:numFmt w:val="decimal"/>
      <w:lvlText w:val="%1."/>
      <w:lvlJc w:val="left"/>
      <w:pPr>
        <w:ind w:left="720" w:hanging="360"/>
      </w:pPr>
      <w:rPr>
        <w:rFonts w:hint="default"/>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19F2562"/>
    <w:multiLevelType w:val="multilevel"/>
    <w:tmpl w:val="232EFB98"/>
    <w:lvl w:ilvl="0">
      <w:start w:val="1"/>
      <w:numFmt w:val="decimal"/>
      <w:lvlText w:val="%1."/>
      <w:lvlJc w:val="left"/>
      <w:pPr>
        <w:ind w:left="450" w:hanging="360"/>
      </w:pPr>
      <w:rPr>
        <w:rFonts w:hint="default"/>
      </w:rPr>
    </w:lvl>
    <w:lvl w:ilvl="1">
      <w:start w:val="1"/>
      <w:numFmt w:val="lowerLetter"/>
      <w:isLgl/>
      <w:lvlText w:val="%2)"/>
      <w:lvlJc w:val="left"/>
      <w:pPr>
        <w:ind w:left="450" w:hanging="360"/>
      </w:pPr>
      <w:rPr>
        <w:rFonts w:cs="Calibri" w:asciiTheme="minorHAnsi" w:hAnsiTheme="minorHAnsi" w:eastAsiaTheme="minorHAnsi"/>
        <w:b/>
      </w:rPr>
    </w:lvl>
    <w:lvl w:ilvl="2">
      <w:start w:val="1"/>
      <w:numFmt w:val="decimal"/>
      <w:isLgl/>
      <w:lvlText w:val="%1.%2.%3"/>
      <w:lvlJc w:val="left"/>
      <w:pPr>
        <w:ind w:left="810" w:hanging="720"/>
      </w:pPr>
      <w:rPr>
        <w:rFonts w:hint="default"/>
        <w:b/>
      </w:rPr>
    </w:lvl>
    <w:lvl w:ilvl="3">
      <w:start w:val="1"/>
      <w:numFmt w:val="decimal"/>
      <w:isLgl/>
      <w:lvlText w:val="%1.%2.%3.%4"/>
      <w:lvlJc w:val="left"/>
      <w:pPr>
        <w:ind w:left="810" w:hanging="720"/>
      </w:pPr>
      <w:rPr>
        <w:rFonts w:hint="default"/>
        <w:b/>
      </w:rPr>
    </w:lvl>
    <w:lvl w:ilvl="4">
      <w:start w:val="1"/>
      <w:numFmt w:val="decimal"/>
      <w:isLgl/>
      <w:lvlText w:val="%1.%2.%3.%4.%5"/>
      <w:lvlJc w:val="left"/>
      <w:pPr>
        <w:ind w:left="810" w:hanging="720"/>
      </w:pPr>
      <w:rPr>
        <w:rFonts w:hint="default"/>
        <w:b/>
      </w:rPr>
    </w:lvl>
    <w:lvl w:ilvl="5">
      <w:start w:val="1"/>
      <w:numFmt w:val="decimal"/>
      <w:isLgl/>
      <w:lvlText w:val="%1.%2.%3.%4.%5.%6"/>
      <w:lvlJc w:val="left"/>
      <w:pPr>
        <w:ind w:left="1170" w:hanging="1080"/>
      </w:pPr>
      <w:rPr>
        <w:rFonts w:hint="default"/>
        <w:b/>
      </w:rPr>
    </w:lvl>
    <w:lvl w:ilvl="6">
      <w:start w:val="1"/>
      <w:numFmt w:val="decimal"/>
      <w:isLgl/>
      <w:lvlText w:val="%1.%2.%3.%4.%5.%6.%7"/>
      <w:lvlJc w:val="left"/>
      <w:pPr>
        <w:ind w:left="1170" w:hanging="1080"/>
      </w:pPr>
      <w:rPr>
        <w:rFonts w:hint="default"/>
        <w:b/>
      </w:rPr>
    </w:lvl>
    <w:lvl w:ilvl="7">
      <w:start w:val="1"/>
      <w:numFmt w:val="decimal"/>
      <w:isLgl/>
      <w:lvlText w:val="%1.%2.%3.%4.%5.%6.%7.%8"/>
      <w:lvlJc w:val="left"/>
      <w:pPr>
        <w:ind w:left="1530" w:hanging="1440"/>
      </w:pPr>
      <w:rPr>
        <w:rFonts w:hint="default"/>
        <w:b/>
      </w:rPr>
    </w:lvl>
    <w:lvl w:ilvl="8">
      <w:start w:val="1"/>
      <w:numFmt w:val="decimal"/>
      <w:isLgl/>
      <w:lvlText w:val="%1.%2.%3.%4.%5.%6.%7.%8.%9"/>
      <w:lvlJc w:val="left"/>
      <w:pPr>
        <w:ind w:left="1530" w:hanging="1440"/>
      </w:pPr>
      <w:rPr>
        <w:rFonts w:hint="default"/>
        <w:b/>
      </w:rPr>
    </w:lvl>
  </w:abstractNum>
  <w:abstractNum w:abstractNumId="34" w15:restartNumberingAfterBreak="0">
    <w:nsid w:val="12B2692F"/>
    <w:multiLevelType w:val="hybridMultilevel"/>
    <w:tmpl w:val="7CCC421E"/>
    <w:lvl w:ilvl="0" w:tplc="532ACA00">
      <w:numFmt w:val="decimal"/>
      <w:lvlText w:val=""/>
      <w:lvlJc w:val="left"/>
    </w:lvl>
    <w:lvl w:ilvl="1" w:tplc="153E37A2">
      <w:numFmt w:val="decimal"/>
      <w:lvlText w:val=""/>
      <w:lvlJc w:val="left"/>
    </w:lvl>
    <w:lvl w:ilvl="2" w:tplc="BB0EA5B6">
      <w:numFmt w:val="decimal"/>
      <w:lvlText w:val=""/>
      <w:lvlJc w:val="left"/>
    </w:lvl>
    <w:lvl w:ilvl="3" w:tplc="CA0E2326">
      <w:numFmt w:val="decimal"/>
      <w:lvlText w:val=""/>
      <w:lvlJc w:val="left"/>
    </w:lvl>
    <w:lvl w:ilvl="4" w:tplc="B5AE4DF6">
      <w:numFmt w:val="decimal"/>
      <w:lvlText w:val=""/>
      <w:lvlJc w:val="left"/>
    </w:lvl>
    <w:lvl w:ilvl="5" w:tplc="4AF863D4">
      <w:numFmt w:val="decimal"/>
      <w:lvlText w:val=""/>
      <w:lvlJc w:val="left"/>
    </w:lvl>
    <w:lvl w:ilvl="6" w:tplc="23803F70">
      <w:numFmt w:val="decimal"/>
      <w:lvlText w:val=""/>
      <w:lvlJc w:val="left"/>
    </w:lvl>
    <w:lvl w:ilvl="7" w:tplc="F80EBB4C">
      <w:numFmt w:val="decimal"/>
      <w:lvlText w:val=""/>
      <w:lvlJc w:val="left"/>
    </w:lvl>
    <w:lvl w:ilvl="8" w:tplc="CC88F848">
      <w:numFmt w:val="decimal"/>
      <w:lvlText w:val=""/>
      <w:lvlJc w:val="left"/>
    </w:lvl>
  </w:abstractNum>
  <w:abstractNum w:abstractNumId="35" w15:restartNumberingAfterBreak="0">
    <w:nsid w:val="1322208B"/>
    <w:multiLevelType w:val="hybridMultilevel"/>
    <w:tmpl w:val="44BEC31C"/>
    <w:lvl w:ilvl="0" w:tplc="9FB6A7EE">
      <w:start w:val="1"/>
      <w:numFmt w:val="bullet"/>
      <w:lvlText w:val="·"/>
      <w:lvlJc w:val="left"/>
      <w:pPr>
        <w:ind w:left="204" w:hanging="20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0F62B6A">
      <w:start w:val="1"/>
      <w:numFmt w:val="bullet"/>
      <w:lvlText w:val="o"/>
      <w:lvlJc w:val="left"/>
      <w:pPr>
        <w:ind w:left="92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08C9F8">
      <w:start w:val="1"/>
      <w:numFmt w:val="bullet"/>
      <w:lvlText w:val="▪"/>
      <w:lvlJc w:val="left"/>
      <w:pPr>
        <w:ind w:left="164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45A4882">
      <w:start w:val="1"/>
      <w:numFmt w:val="bullet"/>
      <w:lvlText w:val="·"/>
      <w:lvlJc w:val="left"/>
      <w:pPr>
        <w:ind w:left="2364" w:hanging="20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D6C460">
      <w:start w:val="1"/>
      <w:numFmt w:val="bullet"/>
      <w:lvlText w:val="o"/>
      <w:lvlJc w:val="left"/>
      <w:pPr>
        <w:ind w:left="308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56CF984">
      <w:start w:val="1"/>
      <w:numFmt w:val="bullet"/>
      <w:lvlText w:val="▪"/>
      <w:lvlJc w:val="left"/>
      <w:pPr>
        <w:ind w:left="380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BA8B00">
      <w:start w:val="1"/>
      <w:numFmt w:val="bullet"/>
      <w:lvlText w:val="·"/>
      <w:lvlJc w:val="left"/>
      <w:pPr>
        <w:ind w:left="4524" w:hanging="20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4F63198">
      <w:start w:val="1"/>
      <w:numFmt w:val="bullet"/>
      <w:lvlText w:val="o"/>
      <w:lvlJc w:val="left"/>
      <w:pPr>
        <w:ind w:left="524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086D1E2">
      <w:start w:val="1"/>
      <w:numFmt w:val="bullet"/>
      <w:lvlText w:val="▪"/>
      <w:lvlJc w:val="left"/>
      <w:pPr>
        <w:ind w:left="596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325329B"/>
    <w:multiLevelType w:val="hybridMultilevel"/>
    <w:tmpl w:val="CE8EB55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14204B07"/>
    <w:multiLevelType w:val="hybridMultilevel"/>
    <w:tmpl w:val="21BA27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1429225A"/>
    <w:multiLevelType w:val="hybridMultilevel"/>
    <w:tmpl w:val="2BFE0F82"/>
    <w:lvl w:ilvl="0" w:tplc="10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14E24CAB"/>
    <w:multiLevelType w:val="multilevel"/>
    <w:tmpl w:val="14E24CAB"/>
    <w:lvl w:ilvl="0">
      <w:start w:val="1"/>
      <w:numFmt w:val="lowerRoman"/>
      <w:lvlText w:val="(%1)"/>
      <w:lvlJc w:val="left"/>
      <w:pPr>
        <w:ind w:left="1350" w:hanging="360"/>
      </w:pPr>
      <w:rPr>
        <w:rFonts w:ascii="Calibri" w:hAnsi="Calibri" w:eastAsia="Times New Roman" w:cs="Calibri"/>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40" w15:restartNumberingAfterBreak="0">
    <w:nsid w:val="150E6CD0"/>
    <w:multiLevelType w:val="hybridMultilevel"/>
    <w:tmpl w:val="F0C0B064"/>
    <w:lvl w:ilvl="0" w:tplc="3F2608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6AA2DED"/>
    <w:multiLevelType w:val="hybridMultilevel"/>
    <w:tmpl w:val="10E6C24E"/>
    <w:lvl w:ilvl="0" w:tplc="D2BE605A">
      <w:start w:val="1"/>
      <w:numFmt w:val="bullet"/>
      <w:lvlText w:val="·"/>
      <w:lvlJc w:val="left"/>
      <w:pPr>
        <w:ind w:left="204" w:hanging="20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FC07FC6">
      <w:start w:val="1"/>
      <w:numFmt w:val="bullet"/>
      <w:lvlText w:val="o"/>
      <w:lvlJc w:val="left"/>
      <w:pPr>
        <w:ind w:left="92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ECC57A">
      <w:start w:val="1"/>
      <w:numFmt w:val="bullet"/>
      <w:lvlText w:val="▪"/>
      <w:lvlJc w:val="left"/>
      <w:pPr>
        <w:ind w:left="164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3402C68">
      <w:start w:val="1"/>
      <w:numFmt w:val="bullet"/>
      <w:lvlText w:val="·"/>
      <w:lvlJc w:val="left"/>
      <w:pPr>
        <w:ind w:left="2364" w:hanging="20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687E56">
      <w:start w:val="1"/>
      <w:numFmt w:val="bullet"/>
      <w:lvlText w:val="o"/>
      <w:lvlJc w:val="left"/>
      <w:pPr>
        <w:ind w:left="308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2A48A2C">
      <w:start w:val="1"/>
      <w:numFmt w:val="bullet"/>
      <w:lvlText w:val="▪"/>
      <w:lvlJc w:val="left"/>
      <w:pPr>
        <w:ind w:left="380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C24A34">
      <w:start w:val="1"/>
      <w:numFmt w:val="bullet"/>
      <w:lvlText w:val="·"/>
      <w:lvlJc w:val="left"/>
      <w:pPr>
        <w:ind w:left="4524" w:hanging="20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80B1CA">
      <w:start w:val="1"/>
      <w:numFmt w:val="bullet"/>
      <w:lvlText w:val="o"/>
      <w:lvlJc w:val="left"/>
      <w:pPr>
        <w:ind w:left="524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704A4C">
      <w:start w:val="1"/>
      <w:numFmt w:val="bullet"/>
      <w:lvlText w:val="▪"/>
      <w:lvlJc w:val="left"/>
      <w:pPr>
        <w:ind w:left="596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173252F2"/>
    <w:multiLevelType w:val="hybridMultilevel"/>
    <w:tmpl w:val="FFFFFFFF"/>
    <w:lvl w:ilvl="0" w:tplc="A1A48A88">
      <w:start w:val="1"/>
      <w:numFmt w:val="bullet"/>
      <w:lvlText w:val="-"/>
      <w:lvlJc w:val="left"/>
      <w:pPr>
        <w:ind w:left="720" w:hanging="360"/>
      </w:pPr>
      <w:rPr>
        <w:rFonts w:hint="default" w:ascii="Calibri" w:hAnsi="Calibri"/>
      </w:rPr>
    </w:lvl>
    <w:lvl w:ilvl="1" w:tplc="EDA8E918">
      <w:start w:val="1"/>
      <w:numFmt w:val="bullet"/>
      <w:lvlText w:val="o"/>
      <w:lvlJc w:val="left"/>
      <w:pPr>
        <w:ind w:left="1440" w:hanging="360"/>
      </w:pPr>
      <w:rPr>
        <w:rFonts w:hint="default" w:ascii="Courier New" w:hAnsi="Courier New"/>
      </w:rPr>
    </w:lvl>
    <w:lvl w:ilvl="2" w:tplc="C1E882C4">
      <w:start w:val="1"/>
      <w:numFmt w:val="bullet"/>
      <w:lvlText w:val=""/>
      <w:lvlJc w:val="left"/>
      <w:pPr>
        <w:ind w:left="2160" w:hanging="360"/>
      </w:pPr>
      <w:rPr>
        <w:rFonts w:hint="default" w:ascii="Wingdings" w:hAnsi="Wingdings"/>
      </w:rPr>
    </w:lvl>
    <w:lvl w:ilvl="3" w:tplc="38BCDBCE">
      <w:start w:val="1"/>
      <w:numFmt w:val="bullet"/>
      <w:lvlText w:val=""/>
      <w:lvlJc w:val="left"/>
      <w:pPr>
        <w:ind w:left="2880" w:hanging="360"/>
      </w:pPr>
      <w:rPr>
        <w:rFonts w:hint="default" w:ascii="Symbol" w:hAnsi="Symbol"/>
      </w:rPr>
    </w:lvl>
    <w:lvl w:ilvl="4" w:tplc="FE6AF5D8">
      <w:start w:val="1"/>
      <w:numFmt w:val="bullet"/>
      <w:lvlText w:val="o"/>
      <w:lvlJc w:val="left"/>
      <w:pPr>
        <w:ind w:left="3600" w:hanging="360"/>
      </w:pPr>
      <w:rPr>
        <w:rFonts w:hint="default" w:ascii="Courier New" w:hAnsi="Courier New"/>
      </w:rPr>
    </w:lvl>
    <w:lvl w:ilvl="5" w:tplc="2242CAD6">
      <w:start w:val="1"/>
      <w:numFmt w:val="bullet"/>
      <w:lvlText w:val=""/>
      <w:lvlJc w:val="left"/>
      <w:pPr>
        <w:ind w:left="4320" w:hanging="360"/>
      </w:pPr>
      <w:rPr>
        <w:rFonts w:hint="default" w:ascii="Wingdings" w:hAnsi="Wingdings"/>
      </w:rPr>
    </w:lvl>
    <w:lvl w:ilvl="6" w:tplc="F1C820C2">
      <w:start w:val="1"/>
      <w:numFmt w:val="bullet"/>
      <w:lvlText w:val=""/>
      <w:lvlJc w:val="left"/>
      <w:pPr>
        <w:ind w:left="5040" w:hanging="360"/>
      </w:pPr>
      <w:rPr>
        <w:rFonts w:hint="default" w:ascii="Symbol" w:hAnsi="Symbol"/>
      </w:rPr>
    </w:lvl>
    <w:lvl w:ilvl="7" w:tplc="0F020F3C">
      <w:start w:val="1"/>
      <w:numFmt w:val="bullet"/>
      <w:lvlText w:val="o"/>
      <w:lvlJc w:val="left"/>
      <w:pPr>
        <w:ind w:left="5760" w:hanging="360"/>
      </w:pPr>
      <w:rPr>
        <w:rFonts w:hint="default" w:ascii="Courier New" w:hAnsi="Courier New"/>
      </w:rPr>
    </w:lvl>
    <w:lvl w:ilvl="8" w:tplc="D67CD45E">
      <w:start w:val="1"/>
      <w:numFmt w:val="bullet"/>
      <w:lvlText w:val=""/>
      <w:lvlJc w:val="left"/>
      <w:pPr>
        <w:ind w:left="6480" w:hanging="360"/>
      </w:pPr>
      <w:rPr>
        <w:rFonts w:hint="default" w:ascii="Wingdings" w:hAnsi="Wingdings"/>
      </w:rPr>
    </w:lvl>
  </w:abstractNum>
  <w:abstractNum w:abstractNumId="43" w15:restartNumberingAfterBreak="0">
    <w:nsid w:val="17350260"/>
    <w:multiLevelType w:val="multilevel"/>
    <w:tmpl w:val="C0528912"/>
    <w:lvl w:ilvl="0">
      <w:start w:val="1"/>
      <w:numFmt w:val="decimal"/>
      <w:lvlText w:val="Section %1."/>
      <w:lvlJc w:val="left"/>
      <w:pPr>
        <w:ind w:left="720" w:hanging="360"/>
      </w:p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17BF426F"/>
    <w:multiLevelType w:val="hybridMultilevel"/>
    <w:tmpl w:val="2D2EBA0A"/>
    <w:lvl w:ilvl="0" w:tplc="B5727E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8256D0E"/>
    <w:multiLevelType w:val="hybridMultilevel"/>
    <w:tmpl w:val="EB80422E"/>
    <w:lvl w:ilvl="0" w:tplc="689CB724">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803B9A">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EC611CA">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90E79E">
      <w:start w:val="1"/>
      <w:numFmt w:val="bullet"/>
      <w:lvlText w:val="▪"/>
      <w:lvlJc w:val="left"/>
      <w:pPr>
        <w:tabs>
          <w:tab w:val="left" w:pos="720"/>
        </w:tabs>
        <w:ind w:left="28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24AB198">
      <w:start w:val="1"/>
      <w:numFmt w:val="bullet"/>
      <w:lvlText w:val="▪"/>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9649E06">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E409DB6">
      <w:start w:val="1"/>
      <w:numFmt w:val="bullet"/>
      <w:lvlText w:val="▪"/>
      <w:lvlJc w:val="left"/>
      <w:pPr>
        <w:tabs>
          <w:tab w:val="left" w:pos="720"/>
        </w:tabs>
        <w:ind w:left="50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12EA23A">
      <w:start w:val="1"/>
      <w:numFmt w:val="bullet"/>
      <w:lvlText w:val="▪"/>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D9C3CA2">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18302B36"/>
    <w:multiLevelType w:val="hybridMultilevel"/>
    <w:tmpl w:val="DF1E0C80"/>
    <w:lvl w:ilvl="0" w:tplc="CBC856EE">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F967AA4">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97A182E">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4CE04C2">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DE61BAA">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3EB302">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474D678">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A0865B2">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9B43016">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18CC0834"/>
    <w:multiLevelType w:val="hybridMultilevel"/>
    <w:tmpl w:val="ECC28BF0"/>
    <w:lvl w:ilvl="0" w:tplc="10090019">
      <w:start w:val="1"/>
      <w:numFmt w:val="lowerLetter"/>
      <w:lvlText w:val="%1."/>
      <w:lvlJc w:val="left"/>
      <w:pPr>
        <w:ind w:left="1080" w:hanging="360"/>
      </w:pPr>
      <w:rPr>
        <w:rFonts w:hint="default"/>
      </w:rPr>
    </w:lvl>
    <w:lvl w:ilvl="1" w:tplc="FFFFFFFF">
      <w:numFmt w:val="bullet"/>
      <w:lvlText w:val="•"/>
      <w:lvlJc w:val="left"/>
      <w:pPr>
        <w:ind w:left="2160" w:hanging="720"/>
      </w:pPr>
      <w:rPr>
        <w:rFonts w:hint="default" w:ascii="Calibri" w:hAnsi="Calibri" w:eastAsia="Calibri" w:cs="Calibri"/>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195347FE"/>
    <w:multiLevelType w:val="hybridMultilevel"/>
    <w:tmpl w:val="37982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1B391BDC"/>
    <w:multiLevelType w:val="hybridMultilevel"/>
    <w:tmpl w:val="F12A952E"/>
    <w:lvl w:ilvl="0" w:tplc="89FC3016">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BC6A67C">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BFA7758">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99AA204">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5689282">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16162C">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B0664C">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3E594C">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82CA640">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1C260795"/>
    <w:multiLevelType w:val="hybridMultilevel"/>
    <w:tmpl w:val="296EB706"/>
    <w:lvl w:ilvl="0" w:tplc="D7289312">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7E02386">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4467D16">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8DA6F2C">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3203652">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2CFA68">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618DE3E">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FD820C0">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6E9940">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1CBD2576"/>
    <w:multiLevelType w:val="hybridMultilevel"/>
    <w:tmpl w:val="CF78D234"/>
    <w:lvl w:ilvl="0" w:tplc="C24A15D6">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6CE7070">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70B8DE">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BC2BD0">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E6E5046">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17E1F30">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4631F6">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DEDD6E">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F03EDA">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1D976AFF"/>
    <w:multiLevelType w:val="hybridMultilevel"/>
    <w:tmpl w:val="317A5AD4"/>
    <w:lvl w:ilvl="0" w:tplc="04090001">
      <w:start w:val="1"/>
      <w:numFmt w:val="bullet"/>
      <w:lvlText w:val=""/>
      <w:lvlJc w:val="left"/>
      <w:pPr>
        <w:ind w:left="1140" w:hanging="360"/>
      </w:pPr>
      <w:rPr>
        <w:rFonts w:hint="default" w:ascii="Symbol" w:hAnsi="Symbol"/>
      </w:rPr>
    </w:lvl>
    <w:lvl w:ilvl="1" w:tplc="04090003" w:tentative="1">
      <w:start w:val="1"/>
      <w:numFmt w:val="bullet"/>
      <w:lvlText w:val="o"/>
      <w:lvlJc w:val="left"/>
      <w:pPr>
        <w:ind w:left="1860" w:hanging="360"/>
      </w:pPr>
      <w:rPr>
        <w:rFonts w:hint="default" w:ascii="Courier New" w:hAnsi="Courier New" w:cs="Courier New"/>
      </w:rPr>
    </w:lvl>
    <w:lvl w:ilvl="2" w:tplc="04090005" w:tentative="1">
      <w:start w:val="1"/>
      <w:numFmt w:val="bullet"/>
      <w:lvlText w:val=""/>
      <w:lvlJc w:val="left"/>
      <w:pPr>
        <w:ind w:left="2580" w:hanging="360"/>
      </w:pPr>
      <w:rPr>
        <w:rFonts w:hint="default" w:ascii="Wingdings" w:hAnsi="Wingdings"/>
      </w:rPr>
    </w:lvl>
    <w:lvl w:ilvl="3" w:tplc="04090001" w:tentative="1">
      <w:start w:val="1"/>
      <w:numFmt w:val="bullet"/>
      <w:lvlText w:val=""/>
      <w:lvlJc w:val="left"/>
      <w:pPr>
        <w:ind w:left="3300" w:hanging="360"/>
      </w:pPr>
      <w:rPr>
        <w:rFonts w:hint="default" w:ascii="Symbol" w:hAnsi="Symbol"/>
      </w:rPr>
    </w:lvl>
    <w:lvl w:ilvl="4" w:tplc="04090003" w:tentative="1">
      <w:start w:val="1"/>
      <w:numFmt w:val="bullet"/>
      <w:lvlText w:val="o"/>
      <w:lvlJc w:val="left"/>
      <w:pPr>
        <w:ind w:left="4020" w:hanging="360"/>
      </w:pPr>
      <w:rPr>
        <w:rFonts w:hint="default" w:ascii="Courier New" w:hAnsi="Courier New" w:cs="Courier New"/>
      </w:rPr>
    </w:lvl>
    <w:lvl w:ilvl="5" w:tplc="04090005" w:tentative="1">
      <w:start w:val="1"/>
      <w:numFmt w:val="bullet"/>
      <w:lvlText w:val=""/>
      <w:lvlJc w:val="left"/>
      <w:pPr>
        <w:ind w:left="4740" w:hanging="360"/>
      </w:pPr>
      <w:rPr>
        <w:rFonts w:hint="default" w:ascii="Wingdings" w:hAnsi="Wingdings"/>
      </w:rPr>
    </w:lvl>
    <w:lvl w:ilvl="6" w:tplc="04090001" w:tentative="1">
      <w:start w:val="1"/>
      <w:numFmt w:val="bullet"/>
      <w:lvlText w:val=""/>
      <w:lvlJc w:val="left"/>
      <w:pPr>
        <w:ind w:left="5460" w:hanging="360"/>
      </w:pPr>
      <w:rPr>
        <w:rFonts w:hint="default" w:ascii="Symbol" w:hAnsi="Symbol"/>
      </w:rPr>
    </w:lvl>
    <w:lvl w:ilvl="7" w:tplc="04090003" w:tentative="1">
      <w:start w:val="1"/>
      <w:numFmt w:val="bullet"/>
      <w:lvlText w:val="o"/>
      <w:lvlJc w:val="left"/>
      <w:pPr>
        <w:ind w:left="6180" w:hanging="360"/>
      </w:pPr>
      <w:rPr>
        <w:rFonts w:hint="default" w:ascii="Courier New" w:hAnsi="Courier New" w:cs="Courier New"/>
      </w:rPr>
    </w:lvl>
    <w:lvl w:ilvl="8" w:tplc="04090005" w:tentative="1">
      <w:start w:val="1"/>
      <w:numFmt w:val="bullet"/>
      <w:lvlText w:val=""/>
      <w:lvlJc w:val="left"/>
      <w:pPr>
        <w:ind w:left="6900" w:hanging="360"/>
      </w:pPr>
      <w:rPr>
        <w:rFonts w:hint="default" w:ascii="Wingdings" w:hAnsi="Wingdings"/>
      </w:rPr>
    </w:lvl>
  </w:abstractNum>
  <w:abstractNum w:abstractNumId="53" w15:restartNumberingAfterBreak="0">
    <w:nsid w:val="1EB70060"/>
    <w:multiLevelType w:val="hybridMultilevel"/>
    <w:tmpl w:val="17F453EE"/>
    <w:lvl w:ilvl="0" w:tplc="5A501628">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ED4C8CA">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F986080">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907906">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DC4FACC">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B74767C">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CE3DEC">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84EE8F4">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D708CEA">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1EC894B1"/>
    <w:multiLevelType w:val="hybridMultilevel"/>
    <w:tmpl w:val="C3D0A276"/>
    <w:styleLink w:val="ImportedStyle7"/>
    <w:lvl w:ilvl="0" w:tplc="4EB83CF0">
      <w:start w:val="1"/>
      <w:numFmt w:val="bullet"/>
      <w:lvlText w:val="·"/>
      <w:lvlJc w:val="left"/>
      <w:pPr>
        <w:ind w:left="720" w:hanging="72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3EE64A6">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8E01B50">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CD4DFBC">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C6F9A6">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02C609C">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DD6871C">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FDC802A">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C0CE944">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1EC93A55"/>
    <w:multiLevelType w:val="hybridMultilevel"/>
    <w:tmpl w:val="108641A6"/>
    <w:styleLink w:val="List47111"/>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56" w15:restartNumberingAfterBreak="0">
    <w:nsid w:val="1F9E1C74"/>
    <w:multiLevelType w:val="hybridMultilevel"/>
    <w:tmpl w:val="003C44F2"/>
    <w:lvl w:ilvl="0" w:tplc="04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57" w15:restartNumberingAfterBreak="0">
    <w:nsid w:val="1FC90F1E"/>
    <w:multiLevelType w:val="multilevel"/>
    <w:tmpl w:val="83141422"/>
    <w:lvl w:ilvl="0">
      <w:start w:val="1"/>
      <w:numFmt w:val="bullet"/>
      <w:lvlText w:val="-"/>
      <w:lvlJc w:val="left"/>
      <w:pPr>
        <w:ind w:left="1080" w:hanging="360"/>
      </w:pPr>
      <w:rPr>
        <w:rFonts w:hint="default" w:ascii="Calibri" w:hAnsi="Calibri"/>
        <w:b w:val="0"/>
        <w:bCs w:val="0"/>
      </w:rPr>
    </w:lvl>
    <w:lvl w:ilvl="1">
      <w:start w:val="1"/>
      <w:numFmt w:val="lowerLetter"/>
      <w:lvlText w:val="%2."/>
      <w:lvlJc w:val="left"/>
      <w:pPr>
        <w:ind w:left="360" w:hanging="360"/>
      </w:pPr>
      <w:rPr>
        <w:rFonts w:hint="default"/>
      </w:rPr>
    </w:lvl>
    <w:lvl w:ilvl="2">
      <w:start w:val="1"/>
      <w:numFmt w:val="lowerRoman"/>
      <w:lvlText w:val="%3."/>
      <w:lvlJc w:val="right"/>
      <w:pPr>
        <w:ind w:left="2520" w:hanging="180"/>
      </w:pPr>
      <w:rPr>
        <w:rFonts w:hint="default"/>
      </w:rPr>
    </w:lvl>
    <w:lvl w:ilvl="3">
      <w:start w:val="1"/>
      <w:numFmt w:val="lowerLetter"/>
      <w:lvlText w:val="%4."/>
      <w:lvlJc w:val="left"/>
      <w:pPr>
        <w:ind w:left="1170" w:hanging="360"/>
      </w:pPr>
    </w:lvl>
    <w:lvl w:ilvl="4">
      <w:start w:val="1"/>
      <w:numFmt w:val="decimal"/>
      <w:lvlText w:val="%5."/>
      <w:lvlJc w:val="left"/>
      <w:pPr>
        <w:ind w:left="540" w:hanging="360"/>
      </w:pPr>
      <w:rPr>
        <w:sz w:val="22"/>
        <w:szCs w:val="22"/>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8" w15:restartNumberingAfterBreak="0">
    <w:nsid w:val="2029FBF2"/>
    <w:multiLevelType w:val="hybridMultilevel"/>
    <w:tmpl w:val="B5F622FA"/>
    <w:styleLink w:val="ImportedStyle4"/>
    <w:lvl w:ilvl="0" w:tplc="2C9E0E86">
      <w:start w:val="1"/>
      <w:numFmt w:val="bullet"/>
      <w:lvlText w:val="·"/>
      <w:lvlJc w:val="left"/>
      <w:pPr>
        <w:ind w:left="720" w:hanging="72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92D2D0">
      <w:start w:val="1"/>
      <w:numFmt w:val="bullet"/>
      <w:lvlText w:val="o"/>
      <w:lvlJc w:val="left"/>
      <w:pPr>
        <w:ind w:left="720" w:hanging="7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0301608">
      <w:start w:val="1"/>
      <w:numFmt w:val="bullet"/>
      <w:lvlText w:val="▪"/>
      <w:lvlJc w:val="left"/>
      <w:pPr>
        <w:ind w:left="1440" w:hanging="7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82C7D6">
      <w:start w:val="1"/>
      <w:numFmt w:val="bullet"/>
      <w:lvlText w:val="·"/>
      <w:lvlJc w:val="left"/>
      <w:pPr>
        <w:ind w:left="2160" w:hanging="72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9086332">
      <w:start w:val="1"/>
      <w:numFmt w:val="bullet"/>
      <w:lvlText w:val="o"/>
      <w:lvlJc w:val="left"/>
      <w:pPr>
        <w:ind w:left="2880" w:hanging="7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0A89C0">
      <w:start w:val="1"/>
      <w:numFmt w:val="bullet"/>
      <w:lvlText w:val="▪"/>
      <w:lvlJc w:val="left"/>
      <w:pPr>
        <w:ind w:left="3600" w:hanging="7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A56815A">
      <w:start w:val="1"/>
      <w:numFmt w:val="bullet"/>
      <w:lvlText w:val="·"/>
      <w:lvlJc w:val="left"/>
      <w:pPr>
        <w:ind w:left="4320" w:hanging="72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2769078">
      <w:start w:val="1"/>
      <w:numFmt w:val="bullet"/>
      <w:lvlText w:val="o"/>
      <w:lvlJc w:val="left"/>
      <w:pPr>
        <w:ind w:left="5040" w:hanging="7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589018">
      <w:start w:val="1"/>
      <w:numFmt w:val="bullet"/>
      <w:lvlText w:val="▪"/>
      <w:lvlJc w:val="left"/>
      <w:pPr>
        <w:ind w:left="5760" w:hanging="7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205170CD"/>
    <w:multiLevelType w:val="hybridMultilevel"/>
    <w:tmpl w:val="5F662714"/>
    <w:lvl w:ilvl="0" w:tplc="90720CDA">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3583860">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E1C9F08">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A64692">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3B4BE8A">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37E8C9E">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E92E982">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29AE92C">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2EA3D8C">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20DE1E9F"/>
    <w:multiLevelType w:val="hybridMultilevel"/>
    <w:tmpl w:val="7E4828B4"/>
    <w:lvl w:ilvl="0" w:tplc="04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1" w15:restartNumberingAfterBreak="0">
    <w:nsid w:val="21B37C04"/>
    <w:multiLevelType w:val="hybridMultilevel"/>
    <w:tmpl w:val="FFFFFFFF"/>
    <w:lvl w:ilvl="0" w:tplc="04102982">
      <w:start w:val="1"/>
      <w:numFmt w:val="bullet"/>
      <w:lvlText w:val="-"/>
      <w:lvlJc w:val="left"/>
      <w:pPr>
        <w:ind w:left="720" w:hanging="360"/>
      </w:pPr>
      <w:rPr>
        <w:rFonts w:hint="default" w:ascii="Calibri" w:hAnsi="Calibri"/>
      </w:rPr>
    </w:lvl>
    <w:lvl w:ilvl="1" w:tplc="E8EAE6E4">
      <w:start w:val="1"/>
      <w:numFmt w:val="bullet"/>
      <w:lvlText w:val="o"/>
      <w:lvlJc w:val="left"/>
      <w:pPr>
        <w:ind w:left="1440" w:hanging="360"/>
      </w:pPr>
      <w:rPr>
        <w:rFonts w:hint="default" w:ascii="Courier New" w:hAnsi="Courier New"/>
      </w:rPr>
    </w:lvl>
    <w:lvl w:ilvl="2" w:tplc="6A2C8474">
      <w:start w:val="1"/>
      <w:numFmt w:val="bullet"/>
      <w:lvlText w:val=""/>
      <w:lvlJc w:val="left"/>
      <w:pPr>
        <w:ind w:left="2160" w:hanging="360"/>
      </w:pPr>
      <w:rPr>
        <w:rFonts w:hint="default" w:ascii="Wingdings" w:hAnsi="Wingdings"/>
      </w:rPr>
    </w:lvl>
    <w:lvl w:ilvl="3" w:tplc="CE2286F2">
      <w:start w:val="1"/>
      <w:numFmt w:val="bullet"/>
      <w:lvlText w:val=""/>
      <w:lvlJc w:val="left"/>
      <w:pPr>
        <w:ind w:left="2880" w:hanging="360"/>
      </w:pPr>
      <w:rPr>
        <w:rFonts w:hint="default" w:ascii="Symbol" w:hAnsi="Symbol"/>
      </w:rPr>
    </w:lvl>
    <w:lvl w:ilvl="4" w:tplc="996062E4">
      <w:start w:val="1"/>
      <w:numFmt w:val="bullet"/>
      <w:lvlText w:val="o"/>
      <w:lvlJc w:val="left"/>
      <w:pPr>
        <w:ind w:left="3600" w:hanging="360"/>
      </w:pPr>
      <w:rPr>
        <w:rFonts w:hint="default" w:ascii="Courier New" w:hAnsi="Courier New"/>
      </w:rPr>
    </w:lvl>
    <w:lvl w:ilvl="5" w:tplc="4FBC3EBC">
      <w:start w:val="1"/>
      <w:numFmt w:val="bullet"/>
      <w:lvlText w:val=""/>
      <w:lvlJc w:val="left"/>
      <w:pPr>
        <w:ind w:left="4320" w:hanging="360"/>
      </w:pPr>
      <w:rPr>
        <w:rFonts w:hint="default" w:ascii="Wingdings" w:hAnsi="Wingdings"/>
      </w:rPr>
    </w:lvl>
    <w:lvl w:ilvl="6" w:tplc="18A28478">
      <w:start w:val="1"/>
      <w:numFmt w:val="bullet"/>
      <w:lvlText w:val=""/>
      <w:lvlJc w:val="left"/>
      <w:pPr>
        <w:ind w:left="5040" w:hanging="360"/>
      </w:pPr>
      <w:rPr>
        <w:rFonts w:hint="default" w:ascii="Symbol" w:hAnsi="Symbol"/>
      </w:rPr>
    </w:lvl>
    <w:lvl w:ilvl="7" w:tplc="6B0AFE06">
      <w:start w:val="1"/>
      <w:numFmt w:val="bullet"/>
      <w:lvlText w:val="o"/>
      <w:lvlJc w:val="left"/>
      <w:pPr>
        <w:ind w:left="5760" w:hanging="360"/>
      </w:pPr>
      <w:rPr>
        <w:rFonts w:hint="default" w:ascii="Courier New" w:hAnsi="Courier New"/>
      </w:rPr>
    </w:lvl>
    <w:lvl w:ilvl="8" w:tplc="D05A9ADA">
      <w:start w:val="1"/>
      <w:numFmt w:val="bullet"/>
      <w:lvlText w:val=""/>
      <w:lvlJc w:val="left"/>
      <w:pPr>
        <w:ind w:left="6480" w:hanging="360"/>
      </w:pPr>
      <w:rPr>
        <w:rFonts w:hint="default" w:ascii="Wingdings" w:hAnsi="Wingdings"/>
      </w:rPr>
    </w:lvl>
  </w:abstractNum>
  <w:abstractNum w:abstractNumId="62" w15:restartNumberingAfterBreak="0">
    <w:nsid w:val="22524F87"/>
    <w:multiLevelType w:val="hybridMultilevel"/>
    <w:tmpl w:val="8B00E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3" w15:restartNumberingAfterBreak="0">
    <w:nsid w:val="2267491C"/>
    <w:multiLevelType w:val="hybridMultilevel"/>
    <w:tmpl w:val="C92E790C"/>
    <w:lvl w:ilvl="0" w:tplc="2708C1F8">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FC27248">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09CC4D8">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842D4E">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FD0F6A4">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F0C37F6">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5F2ACFA">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5A9128">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8324D16">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23DB4902"/>
    <w:multiLevelType w:val="multilevel"/>
    <w:tmpl w:val="23DB4902"/>
    <w:lvl w:ilvl="0">
      <w:start w:val="1"/>
      <w:numFmt w:val="lowerLetter"/>
      <w:lvlText w:val="%1."/>
      <w:lvlJc w:val="left"/>
      <w:pPr>
        <w:ind w:left="1080" w:hanging="360"/>
      </w:p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65" w15:restartNumberingAfterBreak="0">
    <w:nsid w:val="23EE0B5B"/>
    <w:multiLevelType w:val="hybridMultilevel"/>
    <w:tmpl w:val="9D80A9F8"/>
    <w:lvl w:ilvl="0" w:tplc="20C0DA64">
      <w:start w:val="1"/>
      <w:numFmt w:val="bullet"/>
      <w:lvlText w:val="·"/>
      <w:lvlJc w:val="left"/>
      <w:pPr>
        <w:ind w:left="10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8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5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32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9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6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4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61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8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242D0F86"/>
    <w:multiLevelType w:val="hybridMultilevel"/>
    <w:tmpl w:val="162E534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7" w15:restartNumberingAfterBreak="0">
    <w:nsid w:val="25C70D15"/>
    <w:multiLevelType w:val="hybridMultilevel"/>
    <w:tmpl w:val="86224F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8" w15:restartNumberingAfterBreak="0">
    <w:nsid w:val="272F77D0"/>
    <w:multiLevelType w:val="hybridMultilevel"/>
    <w:tmpl w:val="76FCFE18"/>
    <w:lvl w:ilvl="0" w:tplc="6566641C">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E70F0B6">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8EE5BDA">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DE4E8A">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5424AC">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4095F6">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2075B0">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CD494AC">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2346EC8">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285A3F83"/>
    <w:multiLevelType w:val="hybridMultilevel"/>
    <w:tmpl w:val="AEEC1160"/>
    <w:lvl w:ilvl="0" w:tplc="DB7CD230">
      <w:start w:val="1"/>
      <w:numFmt w:val="bullet"/>
      <w:lvlText w:val="·"/>
      <w:lvlJc w:val="left"/>
      <w:pPr>
        <w:ind w:left="204" w:hanging="20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796E956">
      <w:start w:val="1"/>
      <w:numFmt w:val="bullet"/>
      <w:lvlText w:val="o"/>
      <w:lvlJc w:val="left"/>
      <w:pPr>
        <w:ind w:left="92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8CC687E">
      <w:start w:val="1"/>
      <w:numFmt w:val="bullet"/>
      <w:lvlText w:val="▪"/>
      <w:lvlJc w:val="left"/>
      <w:pPr>
        <w:ind w:left="164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34DAC4">
      <w:start w:val="1"/>
      <w:numFmt w:val="bullet"/>
      <w:lvlText w:val="·"/>
      <w:lvlJc w:val="left"/>
      <w:pPr>
        <w:ind w:left="2364" w:hanging="20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363CD8">
      <w:start w:val="1"/>
      <w:numFmt w:val="bullet"/>
      <w:lvlText w:val="o"/>
      <w:lvlJc w:val="left"/>
      <w:pPr>
        <w:ind w:left="308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F4D6BC">
      <w:start w:val="1"/>
      <w:numFmt w:val="bullet"/>
      <w:lvlText w:val="▪"/>
      <w:lvlJc w:val="left"/>
      <w:pPr>
        <w:ind w:left="380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9A7EE4">
      <w:start w:val="1"/>
      <w:numFmt w:val="bullet"/>
      <w:lvlText w:val="·"/>
      <w:lvlJc w:val="left"/>
      <w:pPr>
        <w:ind w:left="4524" w:hanging="20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843972">
      <w:start w:val="1"/>
      <w:numFmt w:val="bullet"/>
      <w:lvlText w:val="o"/>
      <w:lvlJc w:val="left"/>
      <w:pPr>
        <w:ind w:left="524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16220C">
      <w:start w:val="1"/>
      <w:numFmt w:val="bullet"/>
      <w:lvlText w:val="▪"/>
      <w:lvlJc w:val="left"/>
      <w:pPr>
        <w:ind w:left="596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2976A328"/>
    <w:multiLevelType w:val="hybridMultilevel"/>
    <w:tmpl w:val="FD3C7364"/>
    <w:styleLink w:val="ImportedStyle14"/>
    <w:lvl w:ilvl="0" w:tplc="ABFA0CFC">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550479E">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B966C3C">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B2F38E">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62A5C4">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E887D92">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A0A9FD0">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244756">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3E436C0">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29D93096"/>
    <w:multiLevelType w:val="hybridMultilevel"/>
    <w:tmpl w:val="2C40F404"/>
    <w:lvl w:ilvl="0" w:tplc="C4544E2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566F686">
      <w:start w:val="1"/>
      <w:numFmt w:val="lowerLetter"/>
      <w:lvlText w:val="%2."/>
      <w:lvlJc w:val="left"/>
      <w:pPr>
        <w:ind w:left="105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1F03F46">
      <w:start w:val="1"/>
      <w:numFmt w:val="lowerRoman"/>
      <w:lvlText w:val="%3."/>
      <w:lvlJc w:val="left"/>
      <w:pPr>
        <w:ind w:left="177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2504C56">
      <w:start w:val="1"/>
      <w:numFmt w:val="decimal"/>
      <w:lvlText w:val="%4."/>
      <w:lvlJc w:val="left"/>
      <w:pPr>
        <w:ind w:left="249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98CA08E">
      <w:start w:val="1"/>
      <w:numFmt w:val="lowerLetter"/>
      <w:lvlText w:val="%5."/>
      <w:lvlJc w:val="left"/>
      <w:pPr>
        <w:ind w:left="321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DBCD774">
      <w:start w:val="1"/>
      <w:numFmt w:val="lowerRoman"/>
      <w:lvlText w:val="%6."/>
      <w:lvlJc w:val="left"/>
      <w:pPr>
        <w:ind w:left="393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F5CB57A">
      <w:start w:val="1"/>
      <w:numFmt w:val="decimal"/>
      <w:lvlText w:val="%7."/>
      <w:lvlJc w:val="left"/>
      <w:pPr>
        <w:ind w:left="465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DB437CA">
      <w:start w:val="1"/>
      <w:numFmt w:val="lowerLetter"/>
      <w:lvlText w:val="%8."/>
      <w:lvlJc w:val="left"/>
      <w:pPr>
        <w:ind w:left="537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1C6F360">
      <w:start w:val="1"/>
      <w:numFmt w:val="lowerRoman"/>
      <w:lvlText w:val="%9."/>
      <w:lvlJc w:val="left"/>
      <w:pPr>
        <w:ind w:left="609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2A5250D5"/>
    <w:multiLevelType w:val="hybridMultilevel"/>
    <w:tmpl w:val="34FAB47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3" w15:restartNumberingAfterBreak="0">
    <w:nsid w:val="2A913343"/>
    <w:multiLevelType w:val="multilevel"/>
    <w:tmpl w:val="2A913343"/>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74" w15:restartNumberingAfterBreak="0">
    <w:nsid w:val="2B8B3392"/>
    <w:multiLevelType w:val="hybridMultilevel"/>
    <w:tmpl w:val="2E90CAE2"/>
    <w:lvl w:ilvl="0" w:tplc="CDDE633E">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E225E24">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088B7FC">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F649EE">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CA847A">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5408B30">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E2A7A6C">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CC0916">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658103C">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2C711DB9"/>
    <w:multiLevelType w:val="multilevel"/>
    <w:tmpl w:val="2C711DB9"/>
    <w:styleLink w:val="List471113"/>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76" w15:restartNumberingAfterBreak="0">
    <w:nsid w:val="2CC66F30"/>
    <w:multiLevelType w:val="hybridMultilevel"/>
    <w:tmpl w:val="CE088FFE"/>
    <w:lvl w:ilvl="0" w:tplc="A9D259A6">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F67094">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A006ECC">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5E76D6">
      <w:start w:val="1"/>
      <w:numFmt w:val="bullet"/>
      <w:lvlText w:val="▪"/>
      <w:lvlJc w:val="left"/>
      <w:pPr>
        <w:tabs>
          <w:tab w:val="left" w:pos="720"/>
        </w:tabs>
        <w:ind w:left="28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59A2A74">
      <w:start w:val="1"/>
      <w:numFmt w:val="bullet"/>
      <w:lvlText w:val="▪"/>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FD6EFF8">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056297C">
      <w:start w:val="1"/>
      <w:numFmt w:val="bullet"/>
      <w:lvlText w:val="▪"/>
      <w:lvlJc w:val="left"/>
      <w:pPr>
        <w:tabs>
          <w:tab w:val="left" w:pos="720"/>
        </w:tabs>
        <w:ind w:left="50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4E28D4E">
      <w:start w:val="1"/>
      <w:numFmt w:val="bullet"/>
      <w:lvlText w:val="▪"/>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A20BC68">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2DA303F5"/>
    <w:multiLevelType w:val="hybridMultilevel"/>
    <w:tmpl w:val="F834ADEE"/>
    <w:lvl w:ilvl="0" w:tplc="EE0CEFF4">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42FA74">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4241A20">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BF44E1E">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3887712">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C86B53C">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EF4497C">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7AA3278">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BAC959C">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2E1D5839"/>
    <w:multiLevelType w:val="hybridMultilevel"/>
    <w:tmpl w:val="CE0C5B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2FC14406"/>
    <w:multiLevelType w:val="hybridMultilevel"/>
    <w:tmpl w:val="DC46E578"/>
    <w:lvl w:ilvl="0" w:tplc="1252514E">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0711E1D"/>
    <w:multiLevelType w:val="hybridMultilevel"/>
    <w:tmpl w:val="18F25EE0"/>
    <w:lvl w:ilvl="0" w:tplc="24D6A4E6">
      <w:start w:val="1"/>
      <w:numFmt w:val="decimal"/>
      <w:lvlText w:val="%1."/>
      <w:lvlJc w:val="left"/>
      <w:pPr>
        <w:ind w:left="786" w:hanging="360"/>
      </w:pPr>
      <w:rPr>
        <w:rFonts w:hint="default" w:ascii="Calibri" w:hAnsi="Calibri" w:eastAsia="Arial Unicode MS" w:cs="Calibri"/>
        <w:color w:val="000000" w:themeColor="text1"/>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1" w15:restartNumberingAfterBreak="0">
    <w:nsid w:val="30944C71"/>
    <w:multiLevelType w:val="hybridMultilevel"/>
    <w:tmpl w:val="53C63AE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2" w15:restartNumberingAfterBreak="0">
    <w:nsid w:val="31096E84"/>
    <w:multiLevelType w:val="multilevel"/>
    <w:tmpl w:val="375070BC"/>
    <w:lvl w:ilvl="0">
      <w:start w:val="1"/>
      <w:numFmt w:val="decimal"/>
      <w:lvlText w:val="%1."/>
      <w:lvlJc w:val="left"/>
      <w:pPr>
        <w:ind w:left="360" w:hanging="360"/>
      </w:pPr>
      <w:rPr>
        <w:b/>
        <w:bCs w:val="0"/>
        <w:i w:val="0"/>
        <w:color w:val="auto"/>
        <w:sz w:val="22"/>
        <w:szCs w:val="22"/>
      </w:rPr>
    </w:lvl>
    <w:lvl w:ilvl="1">
      <w:start w:val="1"/>
      <w:numFmt w:val="lowerLetter"/>
      <w:lvlText w:val="%2)"/>
      <w:lvlJc w:val="left"/>
      <w:pPr>
        <w:ind w:left="1440" w:hanging="720"/>
      </w:pPr>
      <w:rPr>
        <w:sz w:val="22"/>
      </w:rPr>
    </w:lvl>
    <w:lvl w:ilvl="2">
      <w:start w:val="1"/>
      <w:numFmt w:val="lowerRoman"/>
      <w:lvlText w:val="%3."/>
      <w:lvlJc w:val="right"/>
      <w:pPr>
        <w:ind w:left="1080" w:hanging="360"/>
      </w:pPr>
    </w:lvl>
    <w:lvl w:ilvl="3">
      <w:start w:val="1"/>
      <w:numFmt w:val="lowerRoman"/>
      <w:lvlText w:val="(%4)"/>
      <w:lvlJc w:val="left"/>
      <w:pPr>
        <w:ind w:left="2880" w:hanging="72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83" w15:restartNumberingAfterBreak="0">
    <w:nsid w:val="31ED1A82"/>
    <w:multiLevelType w:val="multilevel"/>
    <w:tmpl w:val="3B50E588"/>
    <w:lvl w:ilvl="0">
      <w:start w:val="1"/>
      <w:numFmt w:val="lowerLetter"/>
      <w:lvlText w:val="%1."/>
      <w:lvlJc w:val="left"/>
      <w:pPr>
        <w:ind w:left="720" w:hanging="720"/>
      </w:pPr>
      <w:rPr>
        <w:rFonts w:hint="default" w:ascii="Calibri" w:hAnsi="Calibri" w:eastAsia="SimSun" w:cstheme="minorHAnsi"/>
        <w:b w:val="0"/>
        <w:bCs w:val="0"/>
      </w:rPr>
    </w:lvl>
    <w:lvl w:ilvl="1">
      <w:start w:val="1"/>
      <w:numFmt w:val="lowerLetter"/>
      <w:lvlText w:val="%2."/>
      <w:lvlJc w:val="left"/>
      <w:pPr>
        <w:ind w:left="540" w:hanging="360"/>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54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32CB5489"/>
    <w:multiLevelType w:val="hybridMultilevel"/>
    <w:tmpl w:val="C172B558"/>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5" w15:restartNumberingAfterBreak="0">
    <w:nsid w:val="33E819F5"/>
    <w:multiLevelType w:val="multilevel"/>
    <w:tmpl w:val="6352AA3C"/>
    <w:lvl w:ilvl="0">
      <w:start w:val="1"/>
      <w:numFmt w:val="bullet"/>
      <w:lvlText w:val=""/>
      <w:lvlJc w:val="left"/>
      <w:pPr>
        <w:tabs>
          <w:tab w:val="num" w:pos="720"/>
        </w:tabs>
        <w:ind w:left="720" w:hanging="360"/>
      </w:pPr>
      <w:rPr>
        <w:rFonts w:hint="default" w:ascii="Symbol" w:hAnsi="Symbol"/>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6" w15:restartNumberingAfterBreak="0">
    <w:nsid w:val="34E87775"/>
    <w:multiLevelType w:val="hybridMultilevel"/>
    <w:tmpl w:val="3036EE94"/>
    <w:lvl w:ilvl="0" w:tplc="FFB2F042">
      <w:start w:val="4"/>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7" w15:restartNumberingAfterBreak="0">
    <w:nsid w:val="351F3096"/>
    <w:multiLevelType w:val="hybridMultilevel"/>
    <w:tmpl w:val="66902C22"/>
    <w:lvl w:ilvl="0" w:tplc="CBEA6044">
      <w:start w:val="1"/>
      <w:numFmt w:val="bullet"/>
      <w:lvlText w:val="-"/>
      <w:lvlJc w:val="left"/>
      <w:pPr>
        <w:ind w:left="720" w:hanging="360"/>
      </w:pPr>
      <w:rPr>
        <w:rFonts w:hint="default" w:ascii="Calibri" w:hAnsi="Calibri"/>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8" w15:restartNumberingAfterBreak="0">
    <w:nsid w:val="3544213C"/>
    <w:multiLevelType w:val="hybridMultilevel"/>
    <w:tmpl w:val="506EFCFA"/>
    <w:lvl w:ilvl="0" w:tplc="91B8C364">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94A92E8">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D362B64">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DE80CC">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7D04330">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20A52C0">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BEE043E">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3440BC2">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B070E4">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356B08C8"/>
    <w:multiLevelType w:val="hybridMultilevel"/>
    <w:tmpl w:val="3C5C1C10"/>
    <w:lvl w:ilvl="0" w:tplc="F93056CC">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D58F92A">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0187FC8">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BBACF02">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F16FC88">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88B224">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E149A06">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06D3AE">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56E457C">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0" w15:restartNumberingAfterBreak="0">
    <w:nsid w:val="358BFF9E"/>
    <w:multiLevelType w:val="hybridMultilevel"/>
    <w:tmpl w:val="FFFFFFFF"/>
    <w:lvl w:ilvl="0" w:tplc="C18A5698">
      <w:start w:val="1"/>
      <w:numFmt w:val="bullet"/>
      <w:lvlText w:val="-"/>
      <w:lvlJc w:val="left"/>
      <w:pPr>
        <w:ind w:left="720" w:hanging="360"/>
      </w:pPr>
      <w:rPr>
        <w:rFonts w:hint="default" w:ascii="Calibri" w:hAnsi="Calibri"/>
      </w:rPr>
    </w:lvl>
    <w:lvl w:ilvl="1" w:tplc="71B6C5C6">
      <w:start w:val="1"/>
      <w:numFmt w:val="bullet"/>
      <w:lvlText w:val="o"/>
      <w:lvlJc w:val="left"/>
      <w:pPr>
        <w:ind w:left="1440" w:hanging="360"/>
      </w:pPr>
      <w:rPr>
        <w:rFonts w:hint="default" w:ascii="Courier New" w:hAnsi="Courier New"/>
      </w:rPr>
    </w:lvl>
    <w:lvl w:ilvl="2" w:tplc="EF669EE6">
      <w:start w:val="1"/>
      <w:numFmt w:val="bullet"/>
      <w:lvlText w:val=""/>
      <w:lvlJc w:val="left"/>
      <w:pPr>
        <w:ind w:left="2160" w:hanging="360"/>
      </w:pPr>
      <w:rPr>
        <w:rFonts w:hint="default" w:ascii="Wingdings" w:hAnsi="Wingdings"/>
      </w:rPr>
    </w:lvl>
    <w:lvl w:ilvl="3" w:tplc="74DA59AE">
      <w:start w:val="1"/>
      <w:numFmt w:val="bullet"/>
      <w:lvlText w:val=""/>
      <w:lvlJc w:val="left"/>
      <w:pPr>
        <w:ind w:left="2880" w:hanging="360"/>
      </w:pPr>
      <w:rPr>
        <w:rFonts w:hint="default" w:ascii="Symbol" w:hAnsi="Symbol"/>
      </w:rPr>
    </w:lvl>
    <w:lvl w:ilvl="4" w:tplc="CCDCCD9C">
      <w:start w:val="1"/>
      <w:numFmt w:val="bullet"/>
      <w:lvlText w:val="o"/>
      <w:lvlJc w:val="left"/>
      <w:pPr>
        <w:ind w:left="3600" w:hanging="360"/>
      </w:pPr>
      <w:rPr>
        <w:rFonts w:hint="default" w:ascii="Courier New" w:hAnsi="Courier New"/>
      </w:rPr>
    </w:lvl>
    <w:lvl w:ilvl="5" w:tplc="568EDEB2">
      <w:start w:val="1"/>
      <w:numFmt w:val="bullet"/>
      <w:lvlText w:val=""/>
      <w:lvlJc w:val="left"/>
      <w:pPr>
        <w:ind w:left="4320" w:hanging="360"/>
      </w:pPr>
      <w:rPr>
        <w:rFonts w:hint="default" w:ascii="Wingdings" w:hAnsi="Wingdings"/>
      </w:rPr>
    </w:lvl>
    <w:lvl w:ilvl="6" w:tplc="137253BE">
      <w:start w:val="1"/>
      <w:numFmt w:val="bullet"/>
      <w:lvlText w:val=""/>
      <w:lvlJc w:val="left"/>
      <w:pPr>
        <w:ind w:left="5040" w:hanging="360"/>
      </w:pPr>
      <w:rPr>
        <w:rFonts w:hint="default" w:ascii="Symbol" w:hAnsi="Symbol"/>
      </w:rPr>
    </w:lvl>
    <w:lvl w:ilvl="7" w:tplc="20C0EA8E">
      <w:start w:val="1"/>
      <w:numFmt w:val="bullet"/>
      <w:lvlText w:val="o"/>
      <w:lvlJc w:val="left"/>
      <w:pPr>
        <w:ind w:left="5760" w:hanging="360"/>
      </w:pPr>
      <w:rPr>
        <w:rFonts w:hint="default" w:ascii="Courier New" w:hAnsi="Courier New"/>
      </w:rPr>
    </w:lvl>
    <w:lvl w:ilvl="8" w:tplc="F3861E30">
      <w:start w:val="1"/>
      <w:numFmt w:val="bullet"/>
      <w:lvlText w:val=""/>
      <w:lvlJc w:val="left"/>
      <w:pPr>
        <w:ind w:left="6480" w:hanging="360"/>
      </w:pPr>
      <w:rPr>
        <w:rFonts w:hint="default" w:ascii="Wingdings" w:hAnsi="Wingdings"/>
      </w:rPr>
    </w:lvl>
  </w:abstractNum>
  <w:abstractNum w:abstractNumId="91" w15:restartNumberingAfterBreak="0">
    <w:nsid w:val="36663453"/>
    <w:multiLevelType w:val="hybridMultilevel"/>
    <w:tmpl w:val="80FA8440"/>
    <w:styleLink w:val="List474"/>
    <w:lvl w:ilvl="0" w:tplc="DFDA6452">
      <w:start w:val="1"/>
      <w:numFmt w:val="bullet"/>
      <w:lvlText w:val="-"/>
      <w:lvlJc w:val="left"/>
      <w:pPr>
        <w:ind w:left="360" w:hanging="360"/>
      </w:pPr>
      <w:rPr>
        <w:rFonts w:hint="default" w:ascii="Times New Roman" w:hAnsi="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92" w15:restartNumberingAfterBreak="0">
    <w:nsid w:val="36B56ADB"/>
    <w:multiLevelType w:val="multilevel"/>
    <w:tmpl w:val="36B56ADB"/>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93" w15:restartNumberingAfterBreak="0">
    <w:nsid w:val="37377E1D"/>
    <w:multiLevelType w:val="hybridMultilevel"/>
    <w:tmpl w:val="F370A9A4"/>
    <w:lvl w:ilvl="0" w:tplc="A258AEE2">
      <w:start w:val="1"/>
      <w:numFmt w:val="decimal"/>
      <w:pStyle w:val="ParagraphOED"/>
      <w:lvlText w:val="%1."/>
      <w:lvlJc w:val="left"/>
      <w:pPr>
        <w:ind w:left="630" w:hanging="360"/>
      </w:pPr>
      <w:rPr>
        <w:b w:val="0"/>
        <w:i w:val="0"/>
        <w:color w:val="auto"/>
        <w:sz w:val="20"/>
        <w:szCs w:val="20"/>
      </w:rPr>
    </w:lvl>
    <w:lvl w:ilvl="1" w:tplc="565439A8">
      <w:start w:val="1"/>
      <w:numFmt w:val="lowerLetter"/>
      <w:lvlText w:val="%2."/>
      <w:lvlJc w:val="left"/>
      <w:pPr>
        <w:ind w:left="873" w:hanging="360"/>
      </w:pPr>
      <w:rPr>
        <w:rFonts w:hint="default"/>
      </w:rPr>
    </w:lvl>
    <w:lvl w:ilvl="2" w:tplc="0409001B">
      <w:start w:val="1"/>
      <w:numFmt w:val="lowerRoman"/>
      <w:lvlText w:val="%3."/>
      <w:lvlJc w:val="right"/>
      <w:pPr>
        <w:ind w:left="1593" w:hanging="180"/>
      </w:pPr>
    </w:lvl>
    <w:lvl w:ilvl="3" w:tplc="3A622B80">
      <w:start w:val="1"/>
      <w:numFmt w:val="lowerRoman"/>
      <w:lvlText w:val="(%4)"/>
      <w:lvlJc w:val="left"/>
      <w:pPr>
        <w:ind w:left="2673" w:hanging="720"/>
      </w:pPr>
      <w:rPr>
        <w:rFonts w:hint="default"/>
      </w:rPr>
    </w:lvl>
    <w:lvl w:ilvl="4" w:tplc="0CC8D0E6">
      <w:start w:val="1"/>
      <w:numFmt w:val="lowerRoman"/>
      <w:lvlText w:val="%5)"/>
      <w:lvlJc w:val="left"/>
      <w:pPr>
        <w:ind w:left="3393" w:hanging="720"/>
      </w:pPr>
      <w:rPr>
        <w:rFonts w:hint="default"/>
      </w:r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94" w15:restartNumberingAfterBreak="0">
    <w:nsid w:val="37962FD2"/>
    <w:multiLevelType w:val="multilevel"/>
    <w:tmpl w:val="37962FD2"/>
    <w:lvl w:ilvl="0">
      <w:start w:val="1"/>
      <w:numFmt w:val="bullet"/>
      <w:lvlText w:val=""/>
      <w:lvlJc w:val="left"/>
      <w:pPr>
        <w:ind w:left="1440" w:hanging="360"/>
      </w:pPr>
      <w:rPr>
        <w:rFonts w:hint="default" w:ascii="Symbol" w:hAnsi="Symbol"/>
      </w:rPr>
    </w:lvl>
    <w:lvl w:ilvl="1">
      <w:start w:val="1"/>
      <w:numFmt w:val="bullet"/>
      <w:lvlText w:val="o"/>
      <w:lvlJc w:val="left"/>
      <w:pPr>
        <w:ind w:left="2160" w:hanging="360"/>
      </w:pPr>
      <w:rPr>
        <w:rFonts w:hint="default" w:ascii="Courier New" w:hAnsi="Courier New" w:cs="Courier New"/>
      </w:rPr>
    </w:lvl>
    <w:lvl w:ilvl="2">
      <w:start w:val="1"/>
      <w:numFmt w:val="bullet"/>
      <w:lvlText w:val=""/>
      <w:lvlJc w:val="left"/>
      <w:pPr>
        <w:ind w:left="2880" w:hanging="360"/>
      </w:pPr>
      <w:rPr>
        <w:rFonts w:hint="default" w:ascii="Wingdings" w:hAnsi="Wingdings"/>
      </w:rPr>
    </w:lvl>
    <w:lvl w:ilvl="3">
      <w:start w:val="1"/>
      <w:numFmt w:val="bullet"/>
      <w:lvlText w:val=""/>
      <w:lvlJc w:val="left"/>
      <w:pPr>
        <w:ind w:left="3600" w:hanging="360"/>
      </w:pPr>
      <w:rPr>
        <w:rFonts w:hint="default" w:ascii="Symbol" w:hAnsi="Symbol"/>
      </w:rPr>
    </w:lvl>
    <w:lvl w:ilvl="4">
      <w:start w:val="1"/>
      <w:numFmt w:val="bullet"/>
      <w:lvlText w:val="o"/>
      <w:lvlJc w:val="left"/>
      <w:pPr>
        <w:ind w:left="4320" w:hanging="360"/>
      </w:pPr>
      <w:rPr>
        <w:rFonts w:hint="default" w:ascii="Courier New" w:hAnsi="Courier New" w:cs="Courier New"/>
      </w:rPr>
    </w:lvl>
    <w:lvl w:ilvl="5">
      <w:start w:val="1"/>
      <w:numFmt w:val="bullet"/>
      <w:lvlText w:val=""/>
      <w:lvlJc w:val="left"/>
      <w:pPr>
        <w:ind w:left="5040" w:hanging="360"/>
      </w:pPr>
      <w:rPr>
        <w:rFonts w:hint="default" w:ascii="Wingdings" w:hAnsi="Wingdings"/>
      </w:rPr>
    </w:lvl>
    <w:lvl w:ilvl="6">
      <w:start w:val="1"/>
      <w:numFmt w:val="bullet"/>
      <w:lvlText w:val=""/>
      <w:lvlJc w:val="left"/>
      <w:pPr>
        <w:ind w:left="5760" w:hanging="360"/>
      </w:pPr>
      <w:rPr>
        <w:rFonts w:hint="default" w:ascii="Symbol" w:hAnsi="Symbol"/>
      </w:rPr>
    </w:lvl>
    <w:lvl w:ilvl="7">
      <w:start w:val="1"/>
      <w:numFmt w:val="bullet"/>
      <w:lvlText w:val="o"/>
      <w:lvlJc w:val="left"/>
      <w:pPr>
        <w:ind w:left="6480" w:hanging="360"/>
      </w:pPr>
      <w:rPr>
        <w:rFonts w:hint="default" w:ascii="Courier New" w:hAnsi="Courier New" w:cs="Courier New"/>
      </w:rPr>
    </w:lvl>
    <w:lvl w:ilvl="8">
      <w:start w:val="1"/>
      <w:numFmt w:val="bullet"/>
      <w:lvlText w:val=""/>
      <w:lvlJc w:val="left"/>
      <w:pPr>
        <w:ind w:left="7200" w:hanging="360"/>
      </w:pPr>
      <w:rPr>
        <w:rFonts w:hint="default" w:ascii="Wingdings" w:hAnsi="Wingdings"/>
      </w:rPr>
    </w:lvl>
  </w:abstractNum>
  <w:abstractNum w:abstractNumId="95" w15:restartNumberingAfterBreak="0">
    <w:nsid w:val="37D94F23"/>
    <w:multiLevelType w:val="hybridMultilevel"/>
    <w:tmpl w:val="7A8E2920"/>
    <w:lvl w:ilvl="0" w:tplc="30C2FBEE">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E03040">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982CA2A">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488E45A">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024A788">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FA68B7C">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A32E14E">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55A635A">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85AE892">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37DD657B"/>
    <w:multiLevelType w:val="multilevel"/>
    <w:tmpl w:val="DB68C058"/>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97" w15:restartNumberingAfterBreak="0">
    <w:nsid w:val="383B11A4"/>
    <w:multiLevelType w:val="hybridMultilevel"/>
    <w:tmpl w:val="DE9A6A28"/>
    <w:styleLink w:val="ImportedStyle18"/>
    <w:lvl w:ilvl="0" w:tplc="362ECB06">
      <w:start w:val="1"/>
      <w:numFmt w:val="bullet"/>
      <w:lvlText w:val="·"/>
      <w:lvlJc w:val="left"/>
      <w:pPr>
        <w:ind w:left="720" w:hanging="72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DE8854">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1E64464">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47C4C1A">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DCC911A">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CCA346">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66474E">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046EC08">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0DC7998">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39E005E0"/>
    <w:multiLevelType w:val="hybridMultilevel"/>
    <w:tmpl w:val="03FC2EF4"/>
    <w:lvl w:ilvl="0" w:tplc="D278F27C">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98EDD20">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35C9BE0">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676CE2A">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340673E">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41A1926">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326548">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29A0E9E">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B029210">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3AF2185B"/>
    <w:multiLevelType w:val="hybridMultilevel"/>
    <w:tmpl w:val="09A0B9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0" w15:restartNumberingAfterBreak="0">
    <w:nsid w:val="3CE44A6C"/>
    <w:multiLevelType w:val="multilevel"/>
    <w:tmpl w:val="8EE67490"/>
    <w:lvl w:ilvl="0">
      <w:start w:val="1"/>
      <w:numFmt w:val="lowerLetter"/>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1" w15:restartNumberingAfterBreak="0">
    <w:nsid w:val="3D00789A"/>
    <w:multiLevelType w:val="hybridMultilevel"/>
    <w:tmpl w:val="FCAAA0D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02" w15:restartNumberingAfterBreak="0">
    <w:nsid w:val="3E6038D9"/>
    <w:multiLevelType w:val="hybridMultilevel"/>
    <w:tmpl w:val="1E0E59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3" w15:restartNumberingAfterBreak="0">
    <w:nsid w:val="3EF2111F"/>
    <w:multiLevelType w:val="hybridMultilevel"/>
    <w:tmpl w:val="F9361140"/>
    <w:lvl w:ilvl="0" w:tplc="4332464C">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72EE10">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DE8E074">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DCDF9A">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70041F6">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2F20CB0">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E50266C">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FCF286">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432B80C">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3F1C628C"/>
    <w:multiLevelType w:val="hybridMultilevel"/>
    <w:tmpl w:val="C1D818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3FB40E35"/>
    <w:multiLevelType w:val="hybridMultilevel"/>
    <w:tmpl w:val="86B678D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3FC22492"/>
    <w:multiLevelType w:val="hybridMultilevel"/>
    <w:tmpl w:val="4AEA7190"/>
    <w:lvl w:ilvl="0" w:tplc="3A44A968">
      <w:start w:val="1"/>
      <w:numFmt w:val="bullet"/>
      <w:lvlText w:val="·"/>
      <w:lvlJc w:val="left"/>
      <w:pPr>
        <w:tabs>
          <w:tab w:val="right" w:leader="dot" w:pos="73"/>
          <w:tab w:val="right" w:leader="dot" w:pos="1712"/>
          <w:tab w:val="right" w:leader="dot" w:pos="4160"/>
          <w:tab w:val="right" w:leader="dot" w:pos="6528"/>
          <w:tab w:val="right" w:leader="dot" w:pos="9340"/>
        </w:tabs>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7A3BE8">
      <w:start w:val="1"/>
      <w:numFmt w:val="bullet"/>
      <w:lvlText w:val="o"/>
      <w:lvlJc w:val="left"/>
      <w:pPr>
        <w:tabs>
          <w:tab w:val="right" w:leader="dot" w:pos="73"/>
          <w:tab w:val="right" w:leader="dot" w:pos="1712"/>
          <w:tab w:val="right" w:leader="dot" w:pos="4160"/>
          <w:tab w:val="right" w:leader="dot" w:pos="6528"/>
          <w:tab w:val="right" w:leader="dot" w:pos="9340"/>
        </w:tabs>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B946744">
      <w:start w:val="1"/>
      <w:numFmt w:val="bullet"/>
      <w:lvlText w:val="▪"/>
      <w:lvlJc w:val="left"/>
      <w:pPr>
        <w:tabs>
          <w:tab w:val="right" w:leader="dot" w:pos="73"/>
          <w:tab w:val="right" w:leader="dot" w:pos="1712"/>
          <w:tab w:val="right" w:leader="dot" w:pos="4160"/>
          <w:tab w:val="right" w:leader="dot" w:pos="6528"/>
          <w:tab w:val="right" w:leader="dot" w:pos="9340"/>
        </w:tabs>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1744114">
      <w:start w:val="1"/>
      <w:numFmt w:val="bullet"/>
      <w:lvlText w:val="·"/>
      <w:lvlJc w:val="left"/>
      <w:pPr>
        <w:tabs>
          <w:tab w:val="right" w:leader="dot" w:pos="73"/>
          <w:tab w:val="right" w:leader="dot" w:pos="1712"/>
          <w:tab w:val="right" w:leader="dot" w:pos="4160"/>
          <w:tab w:val="right" w:leader="dot" w:pos="6528"/>
          <w:tab w:val="right" w:leader="dot" w:pos="9340"/>
        </w:tabs>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D6E10A2">
      <w:start w:val="1"/>
      <w:numFmt w:val="bullet"/>
      <w:lvlText w:val="o"/>
      <w:lvlJc w:val="left"/>
      <w:pPr>
        <w:tabs>
          <w:tab w:val="right" w:leader="dot" w:pos="73"/>
          <w:tab w:val="right" w:leader="dot" w:pos="1712"/>
          <w:tab w:val="right" w:leader="dot" w:pos="4160"/>
          <w:tab w:val="right" w:leader="dot" w:pos="6528"/>
          <w:tab w:val="right" w:leader="dot" w:pos="9340"/>
        </w:tabs>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9320D20">
      <w:start w:val="1"/>
      <w:numFmt w:val="bullet"/>
      <w:lvlText w:val="▪"/>
      <w:lvlJc w:val="left"/>
      <w:pPr>
        <w:tabs>
          <w:tab w:val="right" w:leader="dot" w:pos="73"/>
          <w:tab w:val="right" w:leader="dot" w:pos="1712"/>
          <w:tab w:val="right" w:leader="dot" w:pos="6528"/>
          <w:tab w:val="right" w:leader="dot" w:pos="9340"/>
        </w:tabs>
        <w:ind w:left="4160" w:hanging="20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54C1FB6">
      <w:start w:val="1"/>
      <w:numFmt w:val="bullet"/>
      <w:lvlText w:val="·"/>
      <w:lvlJc w:val="left"/>
      <w:pPr>
        <w:tabs>
          <w:tab w:val="right" w:leader="dot" w:pos="73"/>
          <w:tab w:val="right" w:leader="dot" w:pos="1712"/>
          <w:tab w:val="right" w:leader="dot" w:pos="4160"/>
          <w:tab w:val="right" w:leader="dot" w:pos="6528"/>
          <w:tab w:val="right" w:leader="dot" w:pos="9340"/>
        </w:tabs>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1ABED4">
      <w:start w:val="1"/>
      <w:numFmt w:val="bullet"/>
      <w:lvlText w:val="o"/>
      <w:lvlJc w:val="left"/>
      <w:pPr>
        <w:tabs>
          <w:tab w:val="right" w:leader="dot" w:pos="73"/>
          <w:tab w:val="right" w:leader="dot" w:pos="1712"/>
          <w:tab w:val="right" w:leader="dot" w:pos="4160"/>
          <w:tab w:val="right" w:leader="dot" w:pos="6528"/>
          <w:tab w:val="right" w:leader="dot" w:pos="9340"/>
        </w:tabs>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360949E">
      <w:start w:val="1"/>
      <w:numFmt w:val="bullet"/>
      <w:lvlText w:val="▪"/>
      <w:lvlJc w:val="left"/>
      <w:pPr>
        <w:tabs>
          <w:tab w:val="right" w:leader="dot" w:pos="73"/>
          <w:tab w:val="right" w:leader="dot" w:pos="1712"/>
          <w:tab w:val="right" w:leader="dot" w:pos="4160"/>
          <w:tab w:val="right" w:leader="dot" w:pos="6528"/>
          <w:tab w:val="right" w:leader="dot" w:pos="9340"/>
        </w:tabs>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408851EB"/>
    <w:multiLevelType w:val="hybridMultilevel"/>
    <w:tmpl w:val="CA0CE52A"/>
    <w:lvl w:ilvl="0" w:tplc="3B6C02F4">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9D0E974">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83400C2">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434879E">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0005C62">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3528592">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126AB6A">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C52D452">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F0A597C">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40BF1C8C"/>
    <w:multiLevelType w:val="hybridMultilevel"/>
    <w:tmpl w:val="AE0470C2"/>
    <w:lvl w:ilvl="0" w:tplc="602E4B54">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898AA02">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3CCC2BA">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760D498">
      <w:start w:val="1"/>
      <w:numFmt w:val="bullet"/>
      <w:lvlText w:val="▪"/>
      <w:lvlJc w:val="left"/>
      <w:pPr>
        <w:tabs>
          <w:tab w:val="left" w:pos="720"/>
        </w:tabs>
        <w:ind w:left="28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64CFF3E">
      <w:start w:val="1"/>
      <w:numFmt w:val="bullet"/>
      <w:lvlText w:val="▪"/>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5E66FEC">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76D7D2">
      <w:start w:val="1"/>
      <w:numFmt w:val="bullet"/>
      <w:lvlText w:val="▪"/>
      <w:lvlJc w:val="left"/>
      <w:pPr>
        <w:tabs>
          <w:tab w:val="left" w:pos="720"/>
        </w:tabs>
        <w:ind w:left="50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10E1394">
      <w:start w:val="1"/>
      <w:numFmt w:val="bullet"/>
      <w:lvlText w:val="▪"/>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0809D6A">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9" w15:restartNumberingAfterBreak="0">
    <w:nsid w:val="41730C07"/>
    <w:multiLevelType w:val="hybridMultilevel"/>
    <w:tmpl w:val="2D989636"/>
    <w:lvl w:ilvl="0" w:tplc="16D66F52">
      <w:start w:val="1"/>
      <w:numFmt w:val="upperLetter"/>
      <w:lvlText w:val="%1."/>
      <w:lvlJc w:val="left"/>
      <w:pPr>
        <w:ind w:left="1080" w:hanging="360"/>
      </w:pPr>
      <w:rPr>
        <w:rFonts w:hint="default"/>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22F9F70"/>
    <w:multiLevelType w:val="hybridMultilevel"/>
    <w:tmpl w:val="1FDC8790"/>
    <w:lvl w:ilvl="0" w:tplc="00E6F1C8">
      <w:start w:val="1"/>
      <w:numFmt w:val="bullet"/>
      <w:lvlText w:val=""/>
      <w:lvlJc w:val="left"/>
      <w:pPr>
        <w:ind w:left="720" w:hanging="360"/>
      </w:pPr>
      <w:rPr>
        <w:rFonts w:hint="default" w:ascii="Symbol" w:hAnsi="Symbol"/>
      </w:rPr>
    </w:lvl>
    <w:lvl w:ilvl="1" w:tplc="33D853BE">
      <w:start w:val="1"/>
      <w:numFmt w:val="bullet"/>
      <w:lvlText w:val="o"/>
      <w:lvlJc w:val="left"/>
      <w:pPr>
        <w:ind w:left="1440" w:hanging="360"/>
      </w:pPr>
      <w:rPr>
        <w:rFonts w:hint="default" w:ascii="Courier New" w:hAnsi="Courier New"/>
      </w:rPr>
    </w:lvl>
    <w:lvl w:ilvl="2" w:tplc="35A8CEE4">
      <w:start w:val="1"/>
      <w:numFmt w:val="bullet"/>
      <w:lvlText w:val=""/>
      <w:lvlJc w:val="left"/>
      <w:pPr>
        <w:ind w:left="2160" w:hanging="360"/>
      </w:pPr>
      <w:rPr>
        <w:rFonts w:hint="default" w:ascii="Wingdings" w:hAnsi="Wingdings"/>
      </w:rPr>
    </w:lvl>
    <w:lvl w:ilvl="3" w:tplc="C16A78C0">
      <w:start w:val="1"/>
      <w:numFmt w:val="bullet"/>
      <w:lvlText w:val=""/>
      <w:lvlJc w:val="left"/>
      <w:pPr>
        <w:ind w:left="2880" w:hanging="360"/>
      </w:pPr>
      <w:rPr>
        <w:rFonts w:hint="default" w:ascii="Symbol" w:hAnsi="Symbol"/>
      </w:rPr>
    </w:lvl>
    <w:lvl w:ilvl="4" w:tplc="B90456DE">
      <w:start w:val="1"/>
      <w:numFmt w:val="bullet"/>
      <w:lvlText w:val="o"/>
      <w:lvlJc w:val="left"/>
      <w:pPr>
        <w:ind w:left="3600" w:hanging="360"/>
      </w:pPr>
      <w:rPr>
        <w:rFonts w:hint="default" w:ascii="Courier New" w:hAnsi="Courier New"/>
      </w:rPr>
    </w:lvl>
    <w:lvl w:ilvl="5" w:tplc="1E82BCB0">
      <w:start w:val="1"/>
      <w:numFmt w:val="bullet"/>
      <w:lvlText w:val=""/>
      <w:lvlJc w:val="left"/>
      <w:pPr>
        <w:ind w:left="4320" w:hanging="360"/>
      </w:pPr>
      <w:rPr>
        <w:rFonts w:hint="default" w:ascii="Wingdings" w:hAnsi="Wingdings"/>
      </w:rPr>
    </w:lvl>
    <w:lvl w:ilvl="6" w:tplc="599662B8">
      <w:start w:val="1"/>
      <w:numFmt w:val="bullet"/>
      <w:lvlText w:val=""/>
      <w:lvlJc w:val="left"/>
      <w:pPr>
        <w:ind w:left="5040" w:hanging="360"/>
      </w:pPr>
      <w:rPr>
        <w:rFonts w:hint="default" w:ascii="Symbol" w:hAnsi="Symbol"/>
      </w:rPr>
    </w:lvl>
    <w:lvl w:ilvl="7" w:tplc="ACCA37BC">
      <w:start w:val="1"/>
      <w:numFmt w:val="bullet"/>
      <w:lvlText w:val="o"/>
      <w:lvlJc w:val="left"/>
      <w:pPr>
        <w:ind w:left="5760" w:hanging="360"/>
      </w:pPr>
      <w:rPr>
        <w:rFonts w:hint="default" w:ascii="Courier New" w:hAnsi="Courier New"/>
      </w:rPr>
    </w:lvl>
    <w:lvl w:ilvl="8" w:tplc="7EC0FD76">
      <w:start w:val="1"/>
      <w:numFmt w:val="bullet"/>
      <w:lvlText w:val=""/>
      <w:lvlJc w:val="left"/>
      <w:pPr>
        <w:ind w:left="6480" w:hanging="360"/>
      </w:pPr>
      <w:rPr>
        <w:rFonts w:hint="default" w:ascii="Wingdings" w:hAnsi="Wingdings"/>
      </w:rPr>
    </w:lvl>
  </w:abstractNum>
  <w:abstractNum w:abstractNumId="111" w15:restartNumberingAfterBreak="0">
    <w:nsid w:val="43DB7E1C"/>
    <w:multiLevelType w:val="hybridMultilevel"/>
    <w:tmpl w:val="86BA3238"/>
    <w:lvl w:ilvl="0" w:tplc="17B4D00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BBE485A">
      <w:start w:val="1"/>
      <w:numFmt w:val="lowerLetter"/>
      <w:lvlText w:val="%2."/>
      <w:lvlJc w:val="left"/>
      <w:pPr>
        <w:ind w:left="106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D23F08">
      <w:start w:val="1"/>
      <w:numFmt w:val="lowerRoman"/>
      <w:lvlText w:val="%3."/>
      <w:lvlJc w:val="left"/>
      <w:pPr>
        <w:ind w:left="1785"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A01A9A">
      <w:start w:val="1"/>
      <w:numFmt w:val="decimal"/>
      <w:lvlText w:val="%4."/>
      <w:lvlJc w:val="left"/>
      <w:pPr>
        <w:ind w:left="250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E8E7B3E">
      <w:start w:val="1"/>
      <w:numFmt w:val="lowerLetter"/>
      <w:lvlText w:val="%5."/>
      <w:lvlJc w:val="left"/>
      <w:pPr>
        <w:ind w:left="322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FDCD9EE">
      <w:start w:val="1"/>
      <w:numFmt w:val="lowerRoman"/>
      <w:lvlText w:val="%6."/>
      <w:lvlJc w:val="left"/>
      <w:pPr>
        <w:ind w:left="3945"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F4674C">
      <w:start w:val="1"/>
      <w:numFmt w:val="decimal"/>
      <w:lvlText w:val="%7."/>
      <w:lvlJc w:val="left"/>
      <w:pPr>
        <w:ind w:left="466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8AEB2C2">
      <w:start w:val="1"/>
      <w:numFmt w:val="lowerLetter"/>
      <w:lvlText w:val="%8."/>
      <w:lvlJc w:val="left"/>
      <w:pPr>
        <w:ind w:left="538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74798C">
      <w:start w:val="1"/>
      <w:numFmt w:val="lowerRoman"/>
      <w:lvlText w:val="%9."/>
      <w:lvlJc w:val="left"/>
      <w:pPr>
        <w:ind w:left="6105"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2" w15:restartNumberingAfterBreak="0">
    <w:nsid w:val="43E742C7"/>
    <w:multiLevelType w:val="multilevel"/>
    <w:tmpl w:val="43E742C7"/>
    <w:lvl w:ilvl="0">
      <w:start w:val="1"/>
      <w:numFmt w:val="lowerRoman"/>
      <w:lvlText w:val="(%1)"/>
      <w:lvlJc w:val="right"/>
      <w:pPr>
        <w:ind w:left="990" w:hanging="360"/>
      </w:pPr>
      <w:rPr>
        <w:rFonts w:ascii="Calibri" w:hAnsi="Calibri" w:eastAsia="Times New Roman" w:cs="Calibri"/>
        <w:sz w:val="22"/>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13" w15:restartNumberingAfterBreak="0">
    <w:nsid w:val="45017750"/>
    <w:multiLevelType w:val="hybridMultilevel"/>
    <w:tmpl w:val="838C0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52E2EAD"/>
    <w:multiLevelType w:val="hybridMultilevel"/>
    <w:tmpl w:val="CCA69B8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5" w15:restartNumberingAfterBreak="0">
    <w:nsid w:val="460278A4"/>
    <w:multiLevelType w:val="hybridMultilevel"/>
    <w:tmpl w:val="E910B7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6" w15:restartNumberingAfterBreak="0">
    <w:nsid w:val="46684E49"/>
    <w:multiLevelType w:val="multilevel"/>
    <w:tmpl w:val="27321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6D935D4"/>
    <w:multiLevelType w:val="multilevel"/>
    <w:tmpl w:val="46D935D4"/>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18" w15:restartNumberingAfterBreak="0">
    <w:nsid w:val="4702540E"/>
    <w:multiLevelType w:val="multilevel"/>
    <w:tmpl w:val="F04A06BC"/>
    <w:lvl w:ilvl="0">
      <w:start w:val="1"/>
      <w:numFmt w:val="decimal"/>
      <w:lvlText w:val="%1."/>
      <w:lvlJc w:val="left"/>
      <w:pPr>
        <w:tabs>
          <w:tab w:val="num" w:pos="360"/>
        </w:tabs>
        <w:ind w:left="360" w:hanging="360"/>
      </w:pPr>
      <w:rPr>
        <w:rFonts w:hint="default"/>
        <w:b w:val="0"/>
        <w:i w:val="0"/>
        <w:caps w:val="0"/>
        <w:strike w:val="0"/>
        <w:dstrike w:val="0"/>
        <w:vanish w:val="0"/>
        <w:color w:val="auto"/>
        <w:spacing w:val="0"/>
        <w:kern w:val="0"/>
        <w:position w:val="0"/>
        <w:sz w:val="22"/>
        <w:szCs w:val="24"/>
        <w:vertAlign w:val="baseline"/>
      </w:rPr>
    </w:lvl>
    <w:lvl w:ilvl="1">
      <w:start w:val="1"/>
      <w:numFmt w:val="decimal"/>
      <w:lvlText w:val="%1.%2."/>
      <w:lvlJc w:val="left"/>
      <w:pPr>
        <w:tabs>
          <w:tab w:val="num" w:pos="792"/>
        </w:tabs>
        <w:ind w:left="792" w:hanging="432"/>
      </w:pPr>
      <w:rPr>
        <w:rFonts w:hint="default" w:cs="Times New Roman"/>
      </w:rPr>
    </w:lvl>
    <w:lvl w:ilvl="2">
      <w:start w:val="1"/>
      <w:numFmt w:val="decimal"/>
      <w:lvlText w:val="%1.%2.%3."/>
      <w:lvlJc w:val="left"/>
      <w:pPr>
        <w:tabs>
          <w:tab w:val="num" w:pos="1224"/>
        </w:tabs>
        <w:ind w:left="1224" w:hanging="504"/>
      </w:pPr>
      <w:rPr>
        <w:rFonts w:hint="default" w:cs="Times New Roman"/>
      </w:rPr>
    </w:lvl>
    <w:lvl w:ilvl="3">
      <w:start w:val="1"/>
      <w:numFmt w:val="decimal"/>
      <w:lvlText w:val="%1.%2.%3.%4."/>
      <w:lvlJc w:val="left"/>
      <w:pPr>
        <w:tabs>
          <w:tab w:val="num" w:pos="1800"/>
        </w:tabs>
        <w:ind w:left="1728" w:hanging="648"/>
      </w:pPr>
      <w:rPr>
        <w:rFonts w:hint="default" w:cs="Times New Roman"/>
      </w:rPr>
    </w:lvl>
    <w:lvl w:ilvl="4">
      <w:start w:val="1"/>
      <w:numFmt w:val="decimal"/>
      <w:lvlText w:val="%1.%2.%3.%4.%5."/>
      <w:lvlJc w:val="left"/>
      <w:pPr>
        <w:tabs>
          <w:tab w:val="num" w:pos="2520"/>
        </w:tabs>
        <w:ind w:left="2232" w:hanging="792"/>
      </w:pPr>
      <w:rPr>
        <w:rFonts w:hint="default" w:cs="Times New Roman"/>
      </w:rPr>
    </w:lvl>
    <w:lvl w:ilvl="5">
      <w:start w:val="1"/>
      <w:numFmt w:val="decimal"/>
      <w:lvlText w:val="%1.%2.%3.%4.%5.%6."/>
      <w:lvlJc w:val="left"/>
      <w:pPr>
        <w:tabs>
          <w:tab w:val="num" w:pos="2880"/>
        </w:tabs>
        <w:ind w:left="2736" w:hanging="936"/>
      </w:pPr>
      <w:rPr>
        <w:rFonts w:hint="default" w:cs="Times New Roman"/>
      </w:rPr>
    </w:lvl>
    <w:lvl w:ilvl="6">
      <w:start w:val="1"/>
      <w:numFmt w:val="decimal"/>
      <w:lvlText w:val="%1.%2.%3.%4.%5.%6.%7."/>
      <w:lvlJc w:val="left"/>
      <w:pPr>
        <w:tabs>
          <w:tab w:val="num" w:pos="3600"/>
        </w:tabs>
        <w:ind w:left="3240" w:hanging="1080"/>
      </w:pPr>
      <w:rPr>
        <w:rFonts w:hint="default" w:cs="Times New Roman"/>
      </w:rPr>
    </w:lvl>
    <w:lvl w:ilvl="7">
      <w:start w:val="1"/>
      <w:numFmt w:val="decimal"/>
      <w:lvlText w:val="%1.%2.%3.%4.%5.%6.%7.%8."/>
      <w:lvlJc w:val="left"/>
      <w:pPr>
        <w:tabs>
          <w:tab w:val="num" w:pos="3960"/>
        </w:tabs>
        <w:ind w:left="3744" w:hanging="1224"/>
      </w:pPr>
      <w:rPr>
        <w:rFonts w:hint="default" w:cs="Times New Roman"/>
      </w:rPr>
    </w:lvl>
    <w:lvl w:ilvl="8">
      <w:start w:val="1"/>
      <w:numFmt w:val="decimal"/>
      <w:lvlText w:val="%1.%2.%3.%4.%5.%6.%7.%8.%9."/>
      <w:lvlJc w:val="left"/>
      <w:pPr>
        <w:tabs>
          <w:tab w:val="num" w:pos="4680"/>
        </w:tabs>
        <w:ind w:left="4320" w:hanging="1440"/>
      </w:pPr>
      <w:rPr>
        <w:rFonts w:hint="default" w:cs="Times New Roman"/>
      </w:rPr>
    </w:lvl>
  </w:abstractNum>
  <w:abstractNum w:abstractNumId="119" w15:restartNumberingAfterBreak="0">
    <w:nsid w:val="473E5BE4"/>
    <w:multiLevelType w:val="hybridMultilevel"/>
    <w:tmpl w:val="17D25BD8"/>
    <w:lvl w:ilvl="0" w:tplc="F4F4FAC4">
      <w:start w:val="1"/>
      <w:numFmt w:val="bullet"/>
      <w:lvlText w:val="·"/>
      <w:lvlJc w:val="left"/>
      <w:pPr>
        <w:ind w:left="204" w:hanging="20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9219B2">
      <w:start w:val="1"/>
      <w:numFmt w:val="bullet"/>
      <w:lvlText w:val="o"/>
      <w:lvlJc w:val="left"/>
      <w:pPr>
        <w:ind w:left="92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372F29C">
      <w:start w:val="1"/>
      <w:numFmt w:val="bullet"/>
      <w:lvlText w:val="▪"/>
      <w:lvlJc w:val="left"/>
      <w:pPr>
        <w:ind w:left="164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160420">
      <w:start w:val="1"/>
      <w:numFmt w:val="bullet"/>
      <w:lvlText w:val="·"/>
      <w:lvlJc w:val="left"/>
      <w:pPr>
        <w:ind w:left="2364" w:hanging="20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41052F6">
      <w:start w:val="1"/>
      <w:numFmt w:val="bullet"/>
      <w:lvlText w:val="o"/>
      <w:lvlJc w:val="left"/>
      <w:pPr>
        <w:ind w:left="308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82E444">
      <w:start w:val="1"/>
      <w:numFmt w:val="bullet"/>
      <w:lvlText w:val="▪"/>
      <w:lvlJc w:val="left"/>
      <w:pPr>
        <w:ind w:left="380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B6C35C">
      <w:start w:val="1"/>
      <w:numFmt w:val="bullet"/>
      <w:lvlText w:val="·"/>
      <w:lvlJc w:val="left"/>
      <w:pPr>
        <w:ind w:left="4524" w:hanging="20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70890CC">
      <w:start w:val="1"/>
      <w:numFmt w:val="bullet"/>
      <w:lvlText w:val="o"/>
      <w:lvlJc w:val="left"/>
      <w:pPr>
        <w:ind w:left="524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9E502C">
      <w:start w:val="1"/>
      <w:numFmt w:val="bullet"/>
      <w:lvlText w:val="▪"/>
      <w:lvlJc w:val="left"/>
      <w:pPr>
        <w:ind w:left="596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0" w15:restartNumberingAfterBreak="0">
    <w:nsid w:val="478E5647"/>
    <w:multiLevelType w:val="hybridMultilevel"/>
    <w:tmpl w:val="4ECAE9E2"/>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21" w15:restartNumberingAfterBreak="0">
    <w:nsid w:val="47E570F2"/>
    <w:multiLevelType w:val="hybridMultilevel"/>
    <w:tmpl w:val="831ADD6E"/>
    <w:lvl w:ilvl="0" w:tplc="570E3518">
      <w:start w:val="5"/>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8900773"/>
    <w:multiLevelType w:val="hybridMultilevel"/>
    <w:tmpl w:val="DE9A637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3" w15:restartNumberingAfterBreak="0">
    <w:nsid w:val="48C32B17"/>
    <w:multiLevelType w:val="hybridMultilevel"/>
    <w:tmpl w:val="7DBE44AC"/>
    <w:lvl w:ilvl="0" w:tplc="D38E6DA2">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2B20350">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7C47B8A">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7CB576">
      <w:start w:val="1"/>
      <w:numFmt w:val="bullet"/>
      <w:lvlText w:val="▪"/>
      <w:lvlJc w:val="left"/>
      <w:pPr>
        <w:tabs>
          <w:tab w:val="left" w:pos="720"/>
        </w:tabs>
        <w:ind w:left="28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53E3956">
      <w:start w:val="1"/>
      <w:numFmt w:val="bullet"/>
      <w:lvlText w:val="▪"/>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D8E052">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C5C127A">
      <w:start w:val="1"/>
      <w:numFmt w:val="bullet"/>
      <w:lvlText w:val="▪"/>
      <w:lvlJc w:val="left"/>
      <w:pPr>
        <w:tabs>
          <w:tab w:val="left" w:pos="720"/>
        </w:tabs>
        <w:ind w:left="50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9523A0E">
      <w:start w:val="1"/>
      <w:numFmt w:val="bullet"/>
      <w:lvlText w:val="▪"/>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101FDA">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4" w15:restartNumberingAfterBreak="0">
    <w:nsid w:val="49993F36"/>
    <w:multiLevelType w:val="hybridMultilevel"/>
    <w:tmpl w:val="5832096E"/>
    <w:lvl w:ilvl="0" w:tplc="0409001B">
      <w:start w:val="1"/>
      <w:numFmt w:val="lowerRoman"/>
      <w:lvlText w:val="%1."/>
      <w:lvlJc w:val="right"/>
      <w:pPr>
        <w:ind w:left="1080" w:hanging="360"/>
      </w:pPr>
      <w:rPr>
        <w:rFonts w:hint="default"/>
      </w:rPr>
    </w:lvl>
    <w:lvl w:ilvl="1" w:tplc="FFFFFFFF">
      <w:start w:val="1"/>
      <w:numFmt w:val="lowerLetter"/>
      <w:lvlText w:val="%2."/>
      <w:lvlJc w:val="left"/>
      <w:pPr>
        <w:ind w:left="1590" w:hanging="15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5" w15:restartNumberingAfterBreak="0">
    <w:nsid w:val="4B0E2B02"/>
    <w:multiLevelType w:val="hybridMultilevel"/>
    <w:tmpl w:val="CD34E930"/>
    <w:lvl w:ilvl="0" w:tplc="922C1C64">
      <w:start w:val="3"/>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15:restartNumberingAfterBreak="0">
    <w:nsid w:val="4B3570E1"/>
    <w:multiLevelType w:val="hybridMultilevel"/>
    <w:tmpl w:val="44248432"/>
    <w:styleLink w:val="ImportedStyle20"/>
    <w:lvl w:ilvl="0" w:tplc="0409000F">
      <w:start w:val="1"/>
      <w:numFmt w:val="decimal"/>
      <w:lvlText w:val="%1."/>
      <w:lvlJc w:val="left"/>
      <w:pPr>
        <w:ind w:left="36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6F8AA398">
      <w:start w:val="1"/>
      <w:numFmt w:val="bullet"/>
      <w:lvlText w:val="o"/>
      <w:lvlJc w:val="left"/>
      <w:pPr>
        <w:ind w:left="10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F484A72">
      <w:start w:val="1"/>
      <w:numFmt w:val="bullet"/>
      <w:lvlText w:val="▪"/>
      <w:lvlJc w:val="left"/>
      <w:pPr>
        <w:ind w:left="18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D0C250">
      <w:start w:val="1"/>
      <w:numFmt w:val="bullet"/>
      <w:lvlText w:val="·"/>
      <w:lvlJc w:val="left"/>
      <w:pPr>
        <w:ind w:left="25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1FA9B92">
      <w:start w:val="1"/>
      <w:numFmt w:val="bullet"/>
      <w:lvlText w:val="o"/>
      <w:lvlJc w:val="left"/>
      <w:pPr>
        <w:ind w:left="32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0D6F57E">
      <w:start w:val="1"/>
      <w:numFmt w:val="bullet"/>
      <w:lvlText w:val="▪"/>
      <w:lvlJc w:val="left"/>
      <w:pPr>
        <w:ind w:left="39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45ADA02">
      <w:start w:val="1"/>
      <w:numFmt w:val="bullet"/>
      <w:lvlText w:val="·"/>
      <w:lvlJc w:val="left"/>
      <w:pPr>
        <w:ind w:left="46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37C2968">
      <w:start w:val="1"/>
      <w:numFmt w:val="bullet"/>
      <w:lvlText w:val="o"/>
      <w:lvlJc w:val="left"/>
      <w:pPr>
        <w:ind w:left="54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5E8AF2">
      <w:start w:val="1"/>
      <w:numFmt w:val="bullet"/>
      <w:lvlText w:val="▪"/>
      <w:lvlJc w:val="left"/>
      <w:pPr>
        <w:ind w:left="61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7" w15:restartNumberingAfterBreak="0">
    <w:nsid w:val="4C40027D"/>
    <w:multiLevelType w:val="hybridMultilevel"/>
    <w:tmpl w:val="502ADE46"/>
    <w:lvl w:ilvl="0" w:tplc="B2D2937A">
      <w:start w:val="1"/>
      <w:numFmt w:val="bullet"/>
      <w:lvlText w:val="·"/>
      <w:lvlJc w:val="left"/>
      <w:pPr>
        <w:ind w:left="36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041F6A">
      <w:start w:val="1"/>
      <w:numFmt w:val="bullet"/>
      <w:lvlText w:val="o"/>
      <w:lvlJc w:val="left"/>
      <w:pPr>
        <w:ind w:left="105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4E8D9F2">
      <w:start w:val="1"/>
      <w:numFmt w:val="bullet"/>
      <w:lvlText w:val="▪"/>
      <w:lvlJc w:val="left"/>
      <w:pPr>
        <w:ind w:left="177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EE64D76">
      <w:start w:val="1"/>
      <w:numFmt w:val="bullet"/>
      <w:lvlText w:val="·"/>
      <w:lvlJc w:val="left"/>
      <w:pPr>
        <w:ind w:left="249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D0CA50">
      <w:start w:val="1"/>
      <w:numFmt w:val="bullet"/>
      <w:lvlText w:val="o"/>
      <w:lvlJc w:val="left"/>
      <w:pPr>
        <w:ind w:left="321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9EE392">
      <w:start w:val="1"/>
      <w:numFmt w:val="bullet"/>
      <w:lvlText w:val="▪"/>
      <w:lvlJc w:val="left"/>
      <w:pPr>
        <w:ind w:left="393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D093E6">
      <w:start w:val="1"/>
      <w:numFmt w:val="bullet"/>
      <w:lvlText w:val="·"/>
      <w:lvlJc w:val="left"/>
      <w:pPr>
        <w:ind w:left="465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4C6DE6">
      <w:start w:val="1"/>
      <w:numFmt w:val="bullet"/>
      <w:lvlText w:val="o"/>
      <w:lvlJc w:val="left"/>
      <w:pPr>
        <w:ind w:left="537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9E851E2">
      <w:start w:val="1"/>
      <w:numFmt w:val="bullet"/>
      <w:lvlText w:val="▪"/>
      <w:lvlJc w:val="left"/>
      <w:pPr>
        <w:ind w:left="609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8" w15:restartNumberingAfterBreak="0">
    <w:nsid w:val="4C6F7C8A"/>
    <w:multiLevelType w:val="hybridMultilevel"/>
    <w:tmpl w:val="396C3F88"/>
    <w:lvl w:ilvl="0" w:tplc="04090001">
      <w:start w:val="1"/>
      <w:numFmt w:val="bullet"/>
      <w:lvlText w:val=""/>
      <w:lvlJc w:val="left"/>
      <w:pPr>
        <w:ind w:left="897" w:hanging="360"/>
      </w:pPr>
      <w:rPr>
        <w:rFonts w:hint="default" w:ascii="Symbol" w:hAnsi="Symbol"/>
      </w:rPr>
    </w:lvl>
    <w:lvl w:ilvl="1" w:tplc="04090003" w:tentative="1">
      <w:start w:val="1"/>
      <w:numFmt w:val="bullet"/>
      <w:lvlText w:val="o"/>
      <w:lvlJc w:val="left"/>
      <w:pPr>
        <w:ind w:left="1617" w:hanging="360"/>
      </w:pPr>
      <w:rPr>
        <w:rFonts w:hint="default" w:ascii="Courier New" w:hAnsi="Courier New" w:cs="Courier New"/>
      </w:rPr>
    </w:lvl>
    <w:lvl w:ilvl="2" w:tplc="04090005" w:tentative="1">
      <w:start w:val="1"/>
      <w:numFmt w:val="bullet"/>
      <w:lvlText w:val=""/>
      <w:lvlJc w:val="left"/>
      <w:pPr>
        <w:ind w:left="2337" w:hanging="360"/>
      </w:pPr>
      <w:rPr>
        <w:rFonts w:hint="default" w:ascii="Wingdings" w:hAnsi="Wingdings"/>
      </w:rPr>
    </w:lvl>
    <w:lvl w:ilvl="3" w:tplc="04090001" w:tentative="1">
      <w:start w:val="1"/>
      <w:numFmt w:val="bullet"/>
      <w:lvlText w:val=""/>
      <w:lvlJc w:val="left"/>
      <w:pPr>
        <w:ind w:left="3057" w:hanging="360"/>
      </w:pPr>
      <w:rPr>
        <w:rFonts w:hint="default" w:ascii="Symbol" w:hAnsi="Symbol"/>
      </w:rPr>
    </w:lvl>
    <w:lvl w:ilvl="4" w:tplc="04090003" w:tentative="1">
      <w:start w:val="1"/>
      <w:numFmt w:val="bullet"/>
      <w:lvlText w:val="o"/>
      <w:lvlJc w:val="left"/>
      <w:pPr>
        <w:ind w:left="3777" w:hanging="360"/>
      </w:pPr>
      <w:rPr>
        <w:rFonts w:hint="default" w:ascii="Courier New" w:hAnsi="Courier New" w:cs="Courier New"/>
      </w:rPr>
    </w:lvl>
    <w:lvl w:ilvl="5" w:tplc="04090005" w:tentative="1">
      <w:start w:val="1"/>
      <w:numFmt w:val="bullet"/>
      <w:lvlText w:val=""/>
      <w:lvlJc w:val="left"/>
      <w:pPr>
        <w:ind w:left="4497" w:hanging="360"/>
      </w:pPr>
      <w:rPr>
        <w:rFonts w:hint="default" w:ascii="Wingdings" w:hAnsi="Wingdings"/>
      </w:rPr>
    </w:lvl>
    <w:lvl w:ilvl="6" w:tplc="04090001" w:tentative="1">
      <w:start w:val="1"/>
      <w:numFmt w:val="bullet"/>
      <w:lvlText w:val=""/>
      <w:lvlJc w:val="left"/>
      <w:pPr>
        <w:ind w:left="5217" w:hanging="360"/>
      </w:pPr>
      <w:rPr>
        <w:rFonts w:hint="default" w:ascii="Symbol" w:hAnsi="Symbol"/>
      </w:rPr>
    </w:lvl>
    <w:lvl w:ilvl="7" w:tplc="04090003" w:tentative="1">
      <w:start w:val="1"/>
      <w:numFmt w:val="bullet"/>
      <w:lvlText w:val="o"/>
      <w:lvlJc w:val="left"/>
      <w:pPr>
        <w:ind w:left="5937" w:hanging="360"/>
      </w:pPr>
      <w:rPr>
        <w:rFonts w:hint="default" w:ascii="Courier New" w:hAnsi="Courier New" w:cs="Courier New"/>
      </w:rPr>
    </w:lvl>
    <w:lvl w:ilvl="8" w:tplc="04090005" w:tentative="1">
      <w:start w:val="1"/>
      <w:numFmt w:val="bullet"/>
      <w:lvlText w:val=""/>
      <w:lvlJc w:val="left"/>
      <w:pPr>
        <w:ind w:left="6657" w:hanging="360"/>
      </w:pPr>
      <w:rPr>
        <w:rFonts w:hint="default" w:ascii="Wingdings" w:hAnsi="Wingdings"/>
      </w:rPr>
    </w:lvl>
  </w:abstractNum>
  <w:abstractNum w:abstractNumId="129" w15:restartNumberingAfterBreak="0">
    <w:nsid w:val="4C947CC7"/>
    <w:multiLevelType w:val="hybridMultilevel"/>
    <w:tmpl w:val="56C08E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D07428A"/>
    <w:multiLevelType w:val="hybridMultilevel"/>
    <w:tmpl w:val="7DC2FDE4"/>
    <w:lvl w:ilvl="0" w:tplc="BF3AA5BA">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1" w15:restartNumberingAfterBreak="0">
    <w:nsid w:val="4D951226"/>
    <w:multiLevelType w:val="hybridMultilevel"/>
    <w:tmpl w:val="E4B0CC6A"/>
    <w:lvl w:ilvl="0" w:tplc="9058E186">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78AB6A0">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8BC152A">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4FA2F36">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D89C36">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73C0888">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E3EFA0A">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CA825A">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DAC5222">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2" w15:restartNumberingAfterBreak="0">
    <w:nsid w:val="4D97699B"/>
    <w:multiLevelType w:val="hybridMultilevel"/>
    <w:tmpl w:val="43CA0394"/>
    <w:numStyleLink w:val="ImportedStyle91"/>
  </w:abstractNum>
  <w:abstractNum w:abstractNumId="133" w15:restartNumberingAfterBreak="0">
    <w:nsid w:val="4D993568"/>
    <w:multiLevelType w:val="hybridMultilevel"/>
    <w:tmpl w:val="384038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4" w15:restartNumberingAfterBreak="0">
    <w:nsid w:val="4EBA0BF0"/>
    <w:multiLevelType w:val="hybridMultilevel"/>
    <w:tmpl w:val="6FB019EA"/>
    <w:lvl w:ilvl="0" w:tplc="65D2C478">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9901770">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0FC7D12">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BB6EE7C">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D61464">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F1238F8">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954C0C6">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F148196">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D2A80A8">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5" w15:restartNumberingAfterBreak="0">
    <w:nsid w:val="4F3F59D0"/>
    <w:multiLevelType w:val="hybridMultilevel"/>
    <w:tmpl w:val="7DD4B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F402172"/>
    <w:multiLevelType w:val="hybridMultilevel"/>
    <w:tmpl w:val="B0540C8C"/>
    <w:lvl w:ilvl="0" w:tplc="937A3698">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5F8D2E8">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BCDCB2">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D50FD84">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F6A73F6">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FA09712">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092FA5A">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5A88032">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45004AE">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7" w15:restartNumberingAfterBreak="0">
    <w:nsid w:val="4F5F318D"/>
    <w:multiLevelType w:val="hybridMultilevel"/>
    <w:tmpl w:val="72C8DEDA"/>
    <w:lvl w:ilvl="0" w:tplc="D224659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FACDD0">
      <w:start w:val="1"/>
      <w:numFmt w:val="lowerLetter"/>
      <w:lvlText w:val="%2."/>
      <w:lvlJc w:val="left"/>
      <w:pPr>
        <w:ind w:left="106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0E1B02">
      <w:start w:val="1"/>
      <w:numFmt w:val="lowerRoman"/>
      <w:lvlText w:val="%3."/>
      <w:lvlJc w:val="left"/>
      <w:pPr>
        <w:ind w:left="1785"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D4AE33A">
      <w:start w:val="1"/>
      <w:numFmt w:val="decimal"/>
      <w:lvlText w:val="%4."/>
      <w:lvlJc w:val="left"/>
      <w:pPr>
        <w:ind w:left="250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C8D9F2">
      <w:start w:val="1"/>
      <w:numFmt w:val="lowerLetter"/>
      <w:lvlText w:val="%5."/>
      <w:lvlJc w:val="left"/>
      <w:pPr>
        <w:ind w:left="322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946BCC">
      <w:start w:val="1"/>
      <w:numFmt w:val="lowerRoman"/>
      <w:lvlText w:val="%6."/>
      <w:lvlJc w:val="left"/>
      <w:pPr>
        <w:ind w:left="3945"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F2FE6A">
      <w:start w:val="1"/>
      <w:numFmt w:val="decimal"/>
      <w:lvlText w:val="%7."/>
      <w:lvlJc w:val="left"/>
      <w:pPr>
        <w:ind w:left="466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3E652E">
      <w:start w:val="1"/>
      <w:numFmt w:val="lowerLetter"/>
      <w:lvlText w:val="%8."/>
      <w:lvlJc w:val="left"/>
      <w:pPr>
        <w:ind w:left="538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FEC002">
      <w:start w:val="1"/>
      <w:numFmt w:val="lowerRoman"/>
      <w:lvlText w:val="%9."/>
      <w:lvlJc w:val="left"/>
      <w:pPr>
        <w:ind w:left="6105"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8" w15:restartNumberingAfterBreak="0">
    <w:nsid w:val="4F6FE8C8"/>
    <w:multiLevelType w:val="hybridMultilevel"/>
    <w:tmpl w:val="FFFFFFFF"/>
    <w:lvl w:ilvl="0" w:tplc="7796292C">
      <w:start w:val="1"/>
      <w:numFmt w:val="bullet"/>
      <w:lvlText w:val="-"/>
      <w:lvlJc w:val="left"/>
      <w:pPr>
        <w:ind w:left="720" w:hanging="360"/>
      </w:pPr>
      <w:rPr>
        <w:rFonts w:hint="default" w:ascii="Calibri" w:hAnsi="Calibri"/>
      </w:rPr>
    </w:lvl>
    <w:lvl w:ilvl="1" w:tplc="EA6CF32C">
      <w:start w:val="1"/>
      <w:numFmt w:val="bullet"/>
      <w:lvlText w:val="o"/>
      <w:lvlJc w:val="left"/>
      <w:pPr>
        <w:ind w:left="1440" w:hanging="360"/>
      </w:pPr>
      <w:rPr>
        <w:rFonts w:hint="default" w:ascii="Courier New" w:hAnsi="Courier New"/>
      </w:rPr>
    </w:lvl>
    <w:lvl w:ilvl="2" w:tplc="912819C8">
      <w:start w:val="1"/>
      <w:numFmt w:val="bullet"/>
      <w:lvlText w:val=""/>
      <w:lvlJc w:val="left"/>
      <w:pPr>
        <w:ind w:left="2160" w:hanging="360"/>
      </w:pPr>
      <w:rPr>
        <w:rFonts w:hint="default" w:ascii="Wingdings" w:hAnsi="Wingdings"/>
      </w:rPr>
    </w:lvl>
    <w:lvl w:ilvl="3" w:tplc="828A68D0">
      <w:start w:val="1"/>
      <w:numFmt w:val="bullet"/>
      <w:lvlText w:val=""/>
      <w:lvlJc w:val="left"/>
      <w:pPr>
        <w:ind w:left="2880" w:hanging="360"/>
      </w:pPr>
      <w:rPr>
        <w:rFonts w:hint="default" w:ascii="Symbol" w:hAnsi="Symbol"/>
      </w:rPr>
    </w:lvl>
    <w:lvl w:ilvl="4" w:tplc="737253DC">
      <w:start w:val="1"/>
      <w:numFmt w:val="bullet"/>
      <w:lvlText w:val="o"/>
      <w:lvlJc w:val="left"/>
      <w:pPr>
        <w:ind w:left="3600" w:hanging="360"/>
      </w:pPr>
      <w:rPr>
        <w:rFonts w:hint="default" w:ascii="Courier New" w:hAnsi="Courier New"/>
      </w:rPr>
    </w:lvl>
    <w:lvl w:ilvl="5" w:tplc="8C1C9C66">
      <w:start w:val="1"/>
      <w:numFmt w:val="bullet"/>
      <w:lvlText w:val=""/>
      <w:lvlJc w:val="left"/>
      <w:pPr>
        <w:ind w:left="4320" w:hanging="360"/>
      </w:pPr>
      <w:rPr>
        <w:rFonts w:hint="default" w:ascii="Wingdings" w:hAnsi="Wingdings"/>
      </w:rPr>
    </w:lvl>
    <w:lvl w:ilvl="6" w:tplc="8C005B86">
      <w:start w:val="1"/>
      <w:numFmt w:val="bullet"/>
      <w:lvlText w:val=""/>
      <w:lvlJc w:val="left"/>
      <w:pPr>
        <w:ind w:left="5040" w:hanging="360"/>
      </w:pPr>
      <w:rPr>
        <w:rFonts w:hint="default" w:ascii="Symbol" w:hAnsi="Symbol"/>
      </w:rPr>
    </w:lvl>
    <w:lvl w:ilvl="7" w:tplc="9EB02E94">
      <w:start w:val="1"/>
      <w:numFmt w:val="bullet"/>
      <w:lvlText w:val="o"/>
      <w:lvlJc w:val="left"/>
      <w:pPr>
        <w:ind w:left="5760" w:hanging="360"/>
      </w:pPr>
      <w:rPr>
        <w:rFonts w:hint="default" w:ascii="Courier New" w:hAnsi="Courier New"/>
      </w:rPr>
    </w:lvl>
    <w:lvl w:ilvl="8" w:tplc="32961B44">
      <w:start w:val="1"/>
      <w:numFmt w:val="bullet"/>
      <w:lvlText w:val=""/>
      <w:lvlJc w:val="left"/>
      <w:pPr>
        <w:ind w:left="6480" w:hanging="360"/>
      </w:pPr>
      <w:rPr>
        <w:rFonts w:hint="default" w:ascii="Wingdings" w:hAnsi="Wingdings"/>
      </w:rPr>
    </w:lvl>
  </w:abstractNum>
  <w:abstractNum w:abstractNumId="139" w15:restartNumberingAfterBreak="0">
    <w:nsid w:val="4FB045FF"/>
    <w:multiLevelType w:val="hybridMultilevel"/>
    <w:tmpl w:val="D228C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2CA9F59"/>
    <w:multiLevelType w:val="hybridMultilevel"/>
    <w:tmpl w:val="FD3C7364"/>
    <w:styleLink w:val="ImportedStyle9"/>
    <w:lvl w:ilvl="0" w:tplc="20C0DA64">
      <w:start w:val="1"/>
      <w:numFmt w:val="bullet"/>
      <w:lvlText w:val="·"/>
      <w:lvlJc w:val="left"/>
      <w:pPr>
        <w:ind w:left="10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8760194">
      <w:start w:val="1"/>
      <w:numFmt w:val="bullet"/>
      <w:lvlText w:val="o"/>
      <w:lvlJc w:val="left"/>
      <w:pPr>
        <w:ind w:left="18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82432C8">
      <w:start w:val="1"/>
      <w:numFmt w:val="bullet"/>
      <w:lvlText w:val="▪"/>
      <w:lvlJc w:val="left"/>
      <w:pPr>
        <w:ind w:left="25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B50515A">
      <w:start w:val="1"/>
      <w:numFmt w:val="bullet"/>
      <w:lvlText w:val="·"/>
      <w:lvlJc w:val="left"/>
      <w:pPr>
        <w:ind w:left="32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8CAC608">
      <w:start w:val="1"/>
      <w:numFmt w:val="bullet"/>
      <w:lvlText w:val="o"/>
      <w:lvlJc w:val="left"/>
      <w:pPr>
        <w:ind w:left="39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37A20F8">
      <w:start w:val="1"/>
      <w:numFmt w:val="bullet"/>
      <w:lvlText w:val="▪"/>
      <w:lvlJc w:val="left"/>
      <w:pPr>
        <w:ind w:left="46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23E8C46">
      <w:start w:val="1"/>
      <w:numFmt w:val="bullet"/>
      <w:lvlText w:val="·"/>
      <w:lvlJc w:val="left"/>
      <w:pPr>
        <w:ind w:left="54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50D468">
      <w:start w:val="1"/>
      <w:numFmt w:val="bullet"/>
      <w:lvlText w:val="o"/>
      <w:lvlJc w:val="left"/>
      <w:pPr>
        <w:ind w:left="61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8CC994">
      <w:start w:val="1"/>
      <w:numFmt w:val="bullet"/>
      <w:lvlText w:val="▪"/>
      <w:lvlJc w:val="left"/>
      <w:pPr>
        <w:ind w:left="68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1" w15:restartNumberingAfterBreak="0">
    <w:nsid w:val="5346F236"/>
    <w:multiLevelType w:val="hybridMultilevel"/>
    <w:tmpl w:val="FFFFFFFF"/>
    <w:lvl w:ilvl="0" w:tplc="97CA9B14">
      <w:start w:val="1"/>
      <w:numFmt w:val="bullet"/>
      <w:lvlText w:val="-"/>
      <w:lvlJc w:val="left"/>
      <w:pPr>
        <w:ind w:left="720" w:hanging="360"/>
      </w:pPr>
      <w:rPr>
        <w:rFonts w:hint="default" w:ascii="Calibri" w:hAnsi="Calibri"/>
      </w:rPr>
    </w:lvl>
    <w:lvl w:ilvl="1" w:tplc="E9449A0A">
      <w:start w:val="1"/>
      <w:numFmt w:val="bullet"/>
      <w:lvlText w:val="o"/>
      <w:lvlJc w:val="left"/>
      <w:pPr>
        <w:ind w:left="1440" w:hanging="360"/>
      </w:pPr>
      <w:rPr>
        <w:rFonts w:hint="default" w:ascii="Courier New" w:hAnsi="Courier New"/>
      </w:rPr>
    </w:lvl>
    <w:lvl w:ilvl="2" w:tplc="1F4E7284">
      <w:start w:val="1"/>
      <w:numFmt w:val="bullet"/>
      <w:lvlText w:val=""/>
      <w:lvlJc w:val="left"/>
      <w:pPr>
        <w:ind w:left="2160" w:hanging="360"/>
      </w:pPr>
      <w:rPr>
        <w:rFonts w:hint="default" w:ascii="Wingdings" w:hAnsi="Wingdings"/>
      </w:rPr>
    </w:lvl>
    <w:lvl w:ilvl="3" w:tplc="96E43CD4">
      <w:start w:val="1"/>
      <w:numFmt w:val="bullet"/>
      <w:lvlText w:val=""/>
      <w:lvlJc w:val="left"/>
      <w:pPr>
        <w:ind w:left="2880" w:hanging="360"/>
      </w:pPr>
      <w:rPr>
        <w:rFonts w:hint="default" w:ascii="Symbol" w:hAnsi="Symbol"/>
      </w:rPr>
    </w:lvl>
    <w:lvl w:ilvl="4" w:tplc="0CD23EB8">
      <w:start w:val="1"/>
      <w:numFmt w:val="bullet"/>
      <w:lvlText w:val="o"/>
      <w:lvlJc w:val="left"/>
      <w:pPr>
        <w:ind w:left="3600" w:hanging="360"/>
      </w:pPr>
      <w:rPr>
        <w:rFonts w:hint="default" w:ascii="Courier New" w:hAnsi="Courier New"/>
      </w:rPr>
    </w:lvl>
    <w:lvl w:ilvl="5" w:tplc="7D64E654">
      <w:start w:val="1"/>
      <w:numFmt w:val="bullet"/>
      <w:lvlText w:val=""/>
      <w:lvlJc w:val="left"/>
      <w:pPr>
        <w:ind w:left="4320" w:hanging="360"/>
      </w:pPr>
      <w:rPr>
        <w:rFonts w:hint="default" w:ascii="Wingdings" w:hAnsi="Wingdings"/>
      </w:rPr>
    </w:lvl>
    <w:lvl w:ilvl="6" w:tplc="B1BE685A">
      <w:start w:val="1"/>
      <w:numFmt w:val="bullet"/>
      <w:lvlText w:val=""/>
      <w:lvlJc w:val="left"/>
      <w:pPr>
        <w:ind w:left="5040" w:hanging="360"/>
      </w:pPr>
      <w:rPr>
        <w:rFonts w:hint="default" w:ascii="Symbol" w:hAnsi="Symbol"/>
      </w:rPr>
    </w:lvl>
    <w:lvl w:ilvl="7" w:tplc="BE34711E">
      <w:start w:val="1"/>
      <w:numFmt w:val="bullet"/>
      <w:lvlText w:val="o"/>
      <w:lvlJc w:val="left"/>
      <w:pPr>
        <w:ind w:left="5760" w:hanging="360"/>
      </w:pPr>
      <w:rPr>
        <w:rFonts w:hint="default" w:ascii="Courier New" w:hAnsi="Courier New"/>
      </w:rPr>
    </w:lvl>
    <w:lvl w:ilvl="8" w:tplc="E5823A10">
      <w:start w:val="1"/>
      <w:numFmt w:val="bullet"/>
      <w:lvlText w:val=""/>
      <w:lvlJc w:val="left"/>
      <w:pPr>
        <w:ind w:left="6480" w:hanging="360"/>
      </w:pPr>
      <w:rPr>
        <w:rFonts w:hint="default" w:ascii="Wingdings" w:hAnsi="Wingdings"/>
      </w:rPr>
    </w:lvl>
  </w:abstractNum>
  <w:abstractNum w:abstractNumId="142" w15:restartNumberingAfterBreak="0">
    <w:nsid w:val="53D96A56"/>
    <w:multiLevelType w:val="hybridMultilevel"/>
    <w:tmpl w:val="801C33E2"/>
    <w:lvl w:ilvl="0" w:tplc="E72C46B6">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E7C8A9E">
      <w:start w:val="1"/>
      <w:numFmt w:val="bullet"/>
      <w:lvlText w:val="o"/>
      <w:lvlJc w:val="left"/>
      <w:pPr>
        <w:tabs>
          <w:tab w:val="left" w:pos="720"/>
        </w:tabs>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DDA3462">
      <w:start w:val="1"/>
      <w:numFmt w:val="bullet"/>
      <w:lvlText w:val="▪"/>
      <w:lvlJc w:val="left"/>
      <w:pPr>
        <w:tabs>
          <w:tab w:val="left" w:pos="720"/>
        </w:tabs>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FCB682">
      <w:start w:val="1"/>
      <w:numFmt w:val="bullet"/>
      <w:lvlText w:val="▪"/>
      <w:lvlJc w:val="left"/>
      <w:pPr>
        <w:tabs>
          <w:tab w:val="left" w:pos="720"/>
        </w:tabs>
        <w:ind w:left="28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764816A">
      <w:start w:val="1"/>
      <w:numFmt w:val="bullet"/>
      <w:lvlText w:val="▪"/>
      <w:lvlJc w:val="left"/>
      <w:pPr>
        <w:tabs>
          <w:tab w:val="left" w:pos="720"/>
        </w:tabs>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C88D114">
      <w:start w:val="1"/>
      <w:numFmt w:val="bullet"/>
      <w:lvlText w:val="▪"/>
      <w:lvlJc w:val="left"/>
      <w:pPr>
        <w:tabs>
          <w:tab w:val="left" w:pos="720"/>
        </w:tabs>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3F4832A">
      <w:start w:val="1"/>
      <w:numFmt w:val="bullet"/>
      <w:lvlText w:val="▪"/>
      <w:lvlJc w:val="left"/>
      <w:pPr>
        <w:tabs>
          <w:tab w:val="left" w:pos="720"/>
        </w:tabs>
        <w:ind w:left="50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40EB7A2">
      <w:start w:val="1"/>
      <w:numFmt w:val="bullet"/>
      <w:lvlText w:val="▪"/>
      <w:lvlJc w:val="left"/>
      <w:pPr>
        <w:tabs>
          <w:tab w:val="left" w:pos="720"/>
        </w:tabs>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018AC18">
      <w:start w:val="1"/>
      <w:numFmt w:val="bullet"/>
      <w:lvlText w:val="▪"/>
      <w:lvlJc w:val="left"/>
      <w:pPr>
        <w:tabs>
          <w:tab w:val="left" w:pos="720"/>
        </w:tabs>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5423ACB5"/>
    <w:multiLevelType w:val="hybridMultilevel"/>
    <w:tmpl w:val="FFFFFFFF"/>
    <w:lvl w:ilvl="0" w:tplc="96AEFD9A">
      <w:start w:val="1"/>
      <w:numFmt w:val="bullet"/>
      <w:lvlText w:val="-"/>
      <w:lvlJc w:val="left"/>
      <w:pPr>
        <w:ind w:left="720" w:hanging="360"/>
      </w:pPr>
      <w:rPr>
        <w:rFonts w:hint="default" w:ascii="Calibri" w:hAnsi="Calibri"/>
      </w:rPr>
    </w:lvl>
    <w:lvl w:ilvl="1" w:tplc="826CE348">
      <w:start w:val="1"/>
      <w:numFmt w:val="bullet"/>
      <w:lvlText w:val="o"/>
      <w:lvlJc w:val="left"/>
      <w:pPr>
        <w:ind w:left="1440" w:hanging="360"/>
      </w:pPr>
      <w:rPr>
        <w:rFonts w:hint="default" w:ascii="Courier New" w:hAnsi="Courier New"/>
      </w:rPr>
    </w:lvl>
    <w:lvl w:ilvl="2" w:tplc="F1CE0B68">
      <w:start w:val="1"/>
      <w:numFmt w:val="bullet"/>
      <w:lvlText w:val=""/>
      <w:lvlJc w:val="left"/>
      <w:pPr>
        <w:ind w:left="2160" w:hanging="360"/>
      </w:pPr>
      <w:rPr>
        <w:rFonts w:hint="default" w:ascii="Wingdings" w:hAnsi="Wingdings"/>
      </w:rPr>
    </w:lvl>
    <w:lvl w:ilvl="3" w:tplc="E9D29E98">
      <w:start w:val="1"/>
      <w:numFmt w:val="bullet"/>
      <w:lvlText w:val=""/>
      <w:lvlJc w:val="left"/>
      <w:pPr>
        <w:ind w:left="2880" w:hanging="360"/>
      </w:pPr>
      <w:rPr>
        <w:rFonts w:hint="default" w:ascii="Symbol" w:hAnsi="Symbol"/>
      </w:rPr>
    </w:lvl>
    <w:lvl w:ilvl="4" w:tplc="D4D238F8">
      <w:start w:val="1"/>
      <w:numFmt w:val="bullet"/>
      <w:lvlText w:val="o"/>
      <w:lvlJc w:val="left"/>
      <w:pPr>
        <w:ind w:left="3600" w:hanging="360"/>
      </w:pPr>
      <w:rPr>
        <w:rFonts w:hint="default" w:ascii="Courier New" w:hAnsi="Courier New"/>
      </w:rPr>
    </w:lvl>
    <w:lvl w:ilvl="5" w:tplc="D128A296">
      <w:start w:val="1"/>
      <w:numFmt w:val="bullet"/>
      <w:lvlText w:val=""/>
      <w:lvlJc w:val="left"/>
      <w:pPr>
        <w:ind w:left="4320" w:hanging="360"/>
      </w:pPr>
      <w:rPr>
        <w:rFonts w:hint="default" w:ascii="Wingdings" w:hAnsi="Wingdings"/>
      </w:rPr>
    </w:lvl>
    <w:lvl w:ilvl="6" w:tplc="D02A6920">
      <w:start w:val="1"/>
      <w:numFmt w:val="bullet"/>
      <w:lvlText w:val=""/>
      <w:lvlJc w:val="left"/>
      <w:pPr>
        <w:ind w:left="5040" w:hanging="360"/>
      </w:pPr>
      <w:rPr>
        <w:rFonts w:hint="default" w:ascii="Symbol" w:hAnsi="Symbol"/>
      </w:rPr>
    </w:lvl>
    <w:lvl w:ilvl="7" w:tplc="7EF6202A">
      <w:start w:val="1"/>
      <w:numFmt w:val="bullet"/>
      <w:lvlText w:val="o"/>
      <w:lvlJc w:val="left"/>
      <w:pPr>
        <w:ind w:left="5760" w:hanging="360"/>
      </w:pPr>
      <w:rPr>
        <w:rFonts w:hint="default" w:ascii="Courier New" w:hAnsi="Courier New"/>
      </w:rPr>
    </w:lvl>
    <w:lvl w:ilvl="8" w:tplc="64FA224E">
      <w:start w:val="1"/>
      <w:numFmt w:val="bullet"/>
      <w:lvlText w:val=""/>
      <w:lvlJc w:val="left"/>
      <w:pPr>
        <w:ind w:left="6480" w:hanging="360"/>
      </w:pPr>
      <w:rPr>
        <w:rFonts w:hint="default" w:ascii="Wingdings" w:hAnsi="Wingdings"/>
      </w:rPr>
    </w:lvl>
  </w:abstractNum>
  <w:abstractNum w:abstractNumId="144" w15:restartNumberingAfterBreak="0">
    <w:nsid w:val="54C265D2"/>
    <w:multiLevelType w:val="hybridMultilevel"/>
    <w:tmpl w:val="FA7ABC1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5" w15:restartNumberingAfterBreak="0">
    <w:nsid w:val="55526768"/>
    <w:multiLevelType w:val="hybridMultilevel"/>
    <w:tmpl w:val="EAF42CA8"/>
    <w:lvl w:ilvl="0" w:tplc="BF6897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5AD0F8B"/>
    <w:multiLevelType w:val="hybridMultilevel"/>
    <w:tmpl w:val="5DBEA80A"/>
    <w:styleLink w:val="ImportedStyle19"/>
    <w:lvl w:ilvl="0" w:tplc="0409000F">
      <w:start w:val="1"/>
      <w:numFmt w:val="decimal"/>
      <w:lvlText w:val="%1."/>
      <w:lvlJc w:val="left"/>
      <w:pPr>
        <w:ind w:left="720" w:hanging="360"/>
      </w:pPr>
      <w:rPr>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ADADFDC">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0431F8">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45C4204">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9845EEE">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4126DF4">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4B8C1C6">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3E56C658">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AA0618A2">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47" w15:restartNumberingAfterBreak="0">
    <w:nsid w:val="57686988"/>
    <w:multiLevelType w:val="hybridMultilevel"/>
    <w:tmpl w:val="87E60E1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48" w15:restartNumberingAfterBreak="0">
    <w:nsid w:val="57EC3365"/>
    <w:multiLevelType w:val="hybridMultilevel"/>
    <w:tmpl w:val="DFBA5F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9" w15:restartNumberingAfterBreak="0">
    <w:nsid w:val="584B0CA2"/>
    <w:multiLevelType w:val="hybridMultilevel"/>
    <w:tmpl w:val="8DF67AF0"/>
    <w:lvl w:ilvl="0" w:tplc="ADA64D5E">
      <w:start w:val="1"/>
      <w:numFmt w:val="bullet"/>
      <w:lvlText w:val="-"/>
      <w:lvlJc w:val="left"/>
      <w:pPr>
        <w:ind w:left="69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3A9958">
      <w:start w:val="1"/>
      <w:numFmt w:val="bullet"/>
      <w:lvlText w:val="o"/>
      <w:lvlJc w:val="left"/>
      <w:pPr>
        <w:ind w:left="1443" w:hanging="393"/>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1872A0">
      <w:start w:val="1"/>
      <w:numFmt w:val="bullet"/>
      <w:lvlText w:val="▪"/>
      <w:lvlJc w:val="left"/>
      <w:pPr>
        <w:ind w:left="2163" w:hanging="393"/>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68E568">
      <w:start w:val="1"/>
      <w:numFmt w:val="bullet"/>
      <w:lvlText w:val="·"/>
      <w:lvlJc w:val="left"/>
      <w:pPr>
        <w:ind w:left="2883" w:hanging="393"/>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AE7BE0">
      <w:start w:val="1"/>
      <w:numFmt w:val="bullet"/>
      <w:lvlText w:val="o"/>
      <w:lvlJc w:val="left"/>
      <w:pPr>
        <w:ind w:left="3603" w:hanging="393"/>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1633E6">
      <w:start w:val="1"/>
      <w:numFmt w:val="bullet"/>
      <w:lvlText w:val="▪"/>
      <w:lvlJc w:val="left"/>
      <w:pPr>
        <w:ind w:left="4323" w:hanging="393"/>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12F5DE">
      <w:start w:val="1"/>
      <w:numFmt w:val="bullet"/>
      <w:lvlText w:val="·"/>
      <w:lvlJc w:val="left"/>
      <w:pPr>
        <w:ind w:left="5043" w:hanging="393"/>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D4C27A">
      <w:start w:val="1"/>
      <w:numFmt w:val="bullet"/>
      <w:lvlText w:val="o"/>
      <w:lvlJc w:val="left"/>
      <w:pPr>
        <w:ind w:left="5763" w:hanging="393"/>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74E0AB8">
      <w:start w:val="1"/>
      <w:numFmt w:val="bullet"/>
      <w:lvlText w:val="▪"/>
      <w:lvlJc w:val="left"/>
      <w:pPr>
        <w:ind w:left="6483" w:hanging="393"/>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0" w15:restartNumberingAfterBreak="0">
    <w:nsid w:val="58CB21CD"/>
    <w:multiLevelType w:val="hybridMultilevel"/>
    <w:tmpl w:val="F68845BC"/>
    <w:lvl w:ilvl="0" w:tplc="04090001">
      <w:start w:val="1"/>
      <w:numFmt w:val="bullet"/>
      <w:lvlText w:val=""/>
      <w:lvlJc w:val="left"/>
      <w:pPr>
        <w:ind w:left="1440" w:hanging="360"/>
      </w:pPr>
      <w:rPr>
        <w:rFonts w:hint="default" w:ascii="Symbol" w:hAnsi="Symbol"/>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51" w15:restartNumberingAfterBreak="0">
    <w:nsid w:val="58DB1538"/>
    <w:multiLevelType w:val="hybridMultilevel"/>
    <w:tmpl w:val="8C9E0BE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2" w15:restartNumberingAfterBreak="0">
    <w:nsid w:val="59444701"/>
    <w:multiLevelType w:val="multilevel"/>
    <w:tmpl w:val="594447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599F6F17"/>
    <w:multiLevelType w:val="hybridMultilevel"/>
    <w:tmpl w:val="6BBEBB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59A145C3"/>
    <w:multiLevelType w:val="hybridMultilevel"/>
    <w:tmpl w:val="594AF6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5" w15:restartNumberingAfterBreak="0">
    <w:nsid w:val="59C46A76"/>
    <w:multiLevelType w:val="hybridMultilevel"/>
    <w:tmpl w:val="E44CD426"/>
    <w:lvl w:ilvl="0" w:tplc="67F83096">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26AE7E">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945EF0">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68AEBC4">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6EFBDA">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AB41438">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9239A0">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6DADC38">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C1A6496">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6" w15:restartNumberingAfterBreak="0">
    <w:nsid w:val="5A5FE638"/>
    <w:multiLevelType w:val="hybridMultilevel"/>
    <w:tmpl w:val="9AC86252"/>
    <w:lvl w:ilvl="0" w:tplc="5EDCAAFC">
      <w:start w:val="1"/>
      <w:numFmt w:val="lowerLetter"/>
      <w:lvlText w:val="%1."/>
      <w:lvlJc w:val="left"/>
      <w:pPr>
        <w:ind w:left="1350" w:hanging="360"/>
      </w:pPr>
      <w:rPr>
        <w:sz w:val="22"/>
        <w:szCs w:val="22"/>
      </w:rPr>
    </w:lvl>
    <w:lvl w:ilvl="1" w:tplc="CB6ECCFC">
      <w:start w:val="1"/>
      <w:numFmt w:val="lowerLetter"/>
      <w:lvlText w:val="%2."/>
      <w:lvlJc w:val="left"/>
      <w:pPr>
        <w:ind w:left="360" w:hanging="360"/>
      </w:pPr>
    </w:lvl>
    <w:lvl w:ilvl="2" w:tplc="81B458EA">
      <w:start w:val="1"/>
      <w:numFmt w:val="lowerRoman"/>
      <w:lvlText w:val="%3."/>
      <w:lvlJc w:val="right"/>
      <w:pPr>
        <w:ind w:left="2790" w:hanging="180"/>
      </w:pPr>
    </w:lvl>
    <w:lvl w:ilvl="3" w:tplc="7128AF02">
      <w:start w:val="1"/>
      <w:numFmt w:val="decimal"/>
      <w:lvlText w:val="%4."/>
      <w:lvlJc w:val="left"/>
      <w:pPr>
        <w:ind w:left="3510" w:hanging="360"/>
      </w:pPr>
    </w:lvl>
    <w:lvl w:ilvl="4" w:tplc="7012E724">
      <w:start w:val="1"/>
      <w:numFmt w:val="lowerLetter"/>
      <w:lvlText w:val="%5."/>
      <w:lvlJc w:val="left"/>
      <w:pPr>
        <w:ind w:left="4230" w:hanging="360"/>
      </w:pPr>
    </w:lvl>
    <w:lvl w:ilvl="5" w:tplc="EFA8AE1E">
      <w:start w:val="1"/>
      <w:numFmt w:val="lowerRoman"/>
      <w:lvlText w:val="%6."/>
      <w:lvlJc w:val="right"/>
      <w:pPr>
        <w:ind w:left="4950" w:hanging="180"/>
      </w:pPr>
    </w:lvl>
    <w:lvl w:ilvl="6" w:tplc="5E2AEF30">
      <w:start w:val="1"/>
      <w:numFmt w:val="decimal"/>
      <w:lvlText w:val="%7."/>
      <w:lvlJc w:val="left"/>
      <w:pPr>
        <w:ind w:left="5670" w:hanging="360"/>
      </w:pPr>
    </w:lvl>
    <w:lvl w:ilvl="7" w:tplc="A21A5DAA">
      <w:start w:val="1"/>
      <w:numFmt w:val="lowerLetter"/>
      <w:lvlText w:val="%8."/>
      <w:lvlJc w:val="left"/>
      <w:pPr>
        <w:ind w:left="6390" w:hanging="360"/>
      </w:pPr>
    </w:lvl>
    <w:lvl w:ilvl="8" w:tplc="9D74EA1E">
      <w:start w:val="1"/>
      <w:numFmt w:val="lowerRoman"/>
      <w:lvlText w:val="%9."/>
      <w:lvlJc w:val="right"/>
      <w:pPr>
        <w:ind w:left="7110" w:hanging="180"/>
      </w:pPr>
    </w:lvl>
  </w:abstractNum>
  <w:abstractNum w:abstractNumId="157" w15:restartNumberingAfterBreak="0">
    <w:nsid w:val="5A8811B5"/>
    <w:multiLevelType w:val="hybridMultilevel"/>
    <w:tmpl w:val="DE9A6A28"/>
    <w:styleLink w:val="ImportedStyle16"/>
    <w:lvl w:ilvl="0" w:tplc="362ECB06">
      <w:start w:val="1"/>
      <w:numFmt w:val="bullet"/>
      <w:lvlText w:val="·"/>
      <w:lvlJc w:val="left"/>
      <w:pPr>
        <w:ind w:left="720" w:hanging="72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DE8854">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1E64464">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47C4C1A">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DCC911A">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CCA346">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66474E">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046EC08">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0DC7998">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8" w15:restartNumberingAfterBreak="0">
    <w:nsid w:val="5AEBDB8C"/>
    <w:multiLevelType w:val="hybridMultilevel"/>
    <w:tmpl w:val="0862F43A"/>
    <w:styleLink w:val="ImportedStyle17"/>
    <w:lvl w:ilvl="0" w:tplc="EE467FE0">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43E8C5A">
      <w:start w:val="1"/>
      <w:numFmt w:val="bullet"/>
      <w:lvlText w:val="·"/>
      <w:lvlJc w:val="left"/>
      <w:pPr>
        <w:ind w:left="10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4BC0F14">
      <w:start w:val="1"/>
      <w:numFmt w:val="bullet"/>
      <w:lvlText w:val="·"/>
      <w:lvlJc w:val="left"/>
      <w:pPr>
        <w:ind w:left="18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2109800">
      <w:start w:val="1"/>
      <w:numFmt w:val="bullet"/>
      <w:lvlText w:val="·"/>
      <w:lvlJc w:val="left"/>
      <w:pPr>
        <w:ind w:left="25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F1C4886">
      <w:start w:val="1"/>
      <w:numFmt w:val="bullet"/>
      <w:lvlText w:val="·"/>
      <w:lvlJc w:val="left"/>
      <w:pPr>
        <w:ind w:left="32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BBA4274C">
      <w:start w:val="1"/>
      <w:numFmt w:val="bullet"/>
      <w:lvlText w:val="·"/>
      <w:lvlJc w:val="left"/>
      <w:pPr>
        <w:ind w:left="396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748777E">
      <w:start w:val="1"/>
      <w:numFmt w:val="bullet"/>
      <w:lvlText w:val="·"/>
      <w:lvlJc w:val="left"/>
      <w:pPr>
        <w:ind w:left="46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A364474">
      <w:start w:val="1"/>
      <w:numFmt w:val="bullet"/>
      <w:lvlText w:val="·"/>
      <w:lvlJc w:val="left"/>
      <w:pPr>
        <w:ind w:left="54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AC8DD5E">
      <w:start w:val="1"/>
      <w:numFmt w:val="bullet"/>
      <w:lvlText w:val="·"/>
      <w:lvlJc w:val="left"/>
      <w:pPr>
        <w:ind w:left="61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9" w15:restartNumberingAfterBreak="0">
    <w:nsid w:val="5B017CF7"/>
    <w:multiLevelType w:val="hybridMultilevel"/>
    <w:tmpl w:val="39C47C1A"/>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0" w15:restartNumberingAfterBreak="0">
    <w:nsid w:val="5BF92B30"/>
    <w:multiLevelType w:val="hybridMultilevel"/>
    <w:tmpl w:val="271A732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61" w15:restartNumberingAfterBreak="0">
    <w:nsid w:val="5C4D3966"/>
    <w:multiLevelType w:val="hybridMultilevel"/>
    <w:tmpl w:val="8BFA6212"/>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2" w15:restartNumberingAfterBreak="0">
    <w:nsid w:val="5C5E3B99"/>
    <w:multiLevelType w:val="hybridMultilevel"/>
    <w:tmpl w:val="9B8E25B4"/>
    <w:lvl w:ilvl="0" w:tplc="344E150A">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3" w15:restartNumberingAfterBreak="0">
    <w:nsid w:val="5DA96F00"/>
    <w:multiLevelType w:val="hybridMultilevel"/>
    <w:tmpl w:val="F40AEECC"/>
    <w:styleLink w:val="List471121"/>
    <w:lvl w:ilvl="0" w:tplc="CBA04CA0">
      <w:start w:val="3"/>
      <w:numFmt w:val="bullet"/>
      <w:lvlText w:val="-"/>
      <w:lvlJc w:val="left"/>
      <w:pPr>
        <w:ind w:left="410" w:hanging="360"/>
      </w:pPr>
      <w:rPr>
        <w:rFonts w:hint="default" w:ascii="Times New Roman" w:hAnsi="Times New Roman" w:eastAsia="Times New Roman" w:cs="Times New Roman"/>
      </w:rPr>
    </w:lvl>
    <w:lvl w:ilvl="1" w:tplc="04090003">
      <w:start w:val="1"/>
      <w:numFmt w:val="bullet"/>
      <w:lvlText w:val="o"/>
      <w:lvlJc w:val="left"/>
      <w:pPr>
        <w:ind w:left="1130" w:hanging="360"/>
      </w:pPr>
      <w:rPr>
        <w:rFonts w:hint="default" w:ascii="Courier New" w:hAnsi="Courier New" w:cs="Courier New"/>
      </w:rPr>
    </w:lvl>
    <w:lvl w:ilvl="2" w:tplc="04090005">
      <w:start w:val="1"/>
      <w:numFmt w:val="bullet"/>
      <w:lvlText w:val=""/>
      <w:lvlJc w:val="left"/>
      <w:pPr>
        <w:ind w:left="1850" w:hanging="360"/>
      </w:pPr>
      <w:rPr>
        <w:rFonts w:hint="default" w:ascii="Wingdings" w:hAnsi="Wingdings"/>
      </w:rPr>
    </w:lvl>
    <w:lvl w:ilvl="3" w:tplc="04090001">
      <w:start w:val="1"/>
      <w:numFmt w:val="bullet"/>
      <w:lvlText w:val=""/>
      <w:lvlJc w:val="left"/>
      <w:pPr>
        <w:ind w:left="2570" w:hanging="360"/>
      </w:pPr>
      <w:rPr>
        <w:rFonts w:hint="default" w:ascii="Symbol" w:hAnsi="Symbol"/>
      </w:rPr>
    </w:lvl>
    <w:lvl w:ilvl="4" w:tplc="04090003">
      <w:start w:val="1"/>
      <w:numFmt w:val="bullet"/>
      <w:lvlText w:val="o"/>
      <w:lvlJc w:val="left"/>
      <w:pPr>
        <w:ind w:left="3290" w:hanging="360"/>
      </w:pPr>
      <w:rPr>
        <w:rFonts w:hint="default" w:ascii="Courier New" w:hAnsi="Courier New" w:cs="Courier New"/>
      </w:rPr>
    </w:lvl>
    <w:lvl w:ilvl="5" w:tplc="04090005">
      <w:start w:val="1"/>
      <w:numFmt w:val="bullet"/>
      <w:lvlText w:val=""/>
      <w:lvlJc w:val="left"/>
      <w:pPr>
        <w:ind w:left="4010" w:hanging="360"/>
      </w:pPr>
      <w:rPr>
        <w:rFonts w:hint="default" w:ascii="Wingdings" w:hAnsi="Wingdings"/>
      </w:rPr>
    </w:lvl>
    <w:lvl w:ilvl="6" w:tplc="04090001">
      <w:start w:val="1"/>
      <w:numFmt w:val="bullet"/>
      <w:lvlText w:val=""/>
      <w:lvlJc w:val="left"/>
      <w:pPr>
        <w:ind w:left="4730" w:hanging="360"/>
      </w:pPr>
      <w:rPr>
        <w:rFonts w:hint="default" w:ascii="Symbol" w:hAnsi="Symbol"/>
      </w:rPr>
    </w:lvl>
    <w:lvl w:ilvl="7" w:tplc="04090003">
      <w:start w:val="1"/>
      <w:numFmt w:val="bullet"/>
      <w:lvlText w:val="o"/>
      <w:lvlJc w:val="left"/>
      <w:pPr>
        <w:ind w:left="5450" w:hanging="360"/>
      </w:pPr>
      <w:rPr>
        <w:rFonts w:hint="default" w:ascii="Courier New" w:hAnsi="Courier New" w:cs="Courier New"/>
      </w:rPr>
    </w:lvl>
    <w:lvl w:ilvl="8" w:tplc="04090005">
      <w:start w:val="1"/>
      <w:numFmt w:val="bullet"/>
      <w:lvlText w:val=""/>
      <w:lvlJc w:val="left"/>
      <w:pPr>
        <w:ind w:left="6170" w:hanging="360"/>
      </w:pPr>
      <w:rPr>
        <w:rFonts w:hint="default" w:ascii="Wingdings" w:hAnsi="Wingdings"/>
      </w:rPr>
    </w:lvl>
  </w:abstractNum>
  <w:abstractNum w:abstractNumId="164" w15:restartNumberingAfterBreak="0">
    <w:nsid w:val="5E28B779"/>
    <w:multiLevelType w:val="hybridMultilevel"/>
    <w:tmpl w:val="C3D0A276"/>
    <w:styleLink w:val="ImportedStyle5"/>
    <w:lvl w:ilvl="0" w:tplc="2432F114">
      <w:start w:val="1"/>
      <w:numFmt w:val="bullet"/>
      <w:lvlText w:val="·"/>
      <w:lvlJc w:val="left"/>
      <w:pPr>
        <w:ind w:left="720" w:hanging="72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94F1A2">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CCF59C">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04732C">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35C0444">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64FCD2">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46EE494">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A229E3C">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E521310">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5" w15:restartNumberingAfterBreak="0">
    <w:nsid w:val="5EC745E1"/>
    <w:multiLevelType w:val="hybridMultilevel"/>
    <w:tmpl w:val="0CAC90C0"/>
    <w:lvl w:ilvl="0" w:tplc="7D78E2E8">
      <w:start w:val="1"/>
      <w:numFmt w:val="bullet"/>
      <w:lvlText w:val="·"/>
      <w:lvlJc w:val="left"/>
      <w:pPr>
        <w:ind w:left="204" w:hanging="20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CA81AE0">
      <w:start w:val="1"/>
      <w:numFmt w:val="bullet"/>
      <w:lvlText w:val="o"/>
      <w:lvlJc w:val="left"/>
      <w:pPr>
        <w:ind w:left="92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ADC4582">
      <w:start w:val="1"/>
      <w:numFmt w:val="bullet"/>
      <w:lvlText w:val="▪"/>
      <w:lvlJc w:val="left"/>
      <w:pPr>
        <w:ind w:left="164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A61E14">
      <w:start w:val="1"/>
      <w:numFmt w:val="bullet"/>
      <w:lvlText w:val="·"/>
      <w:lvlJc w:val="left"/>
      <w:pPr>
        <w:ind w:left="2364" w:hanging="20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D6B6D8">
      <w:start w:val="1"/>
      <w:numFmt w:val="bullet"/>
      <w:lvlText w:val="o"/>
      <w:lvlJc w:val="left"/>
      <w:pPr>
        <w:ind w:left="308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81001B6">
      <w:start w:val="1"/>
      <w:numFmt w:val="bullet"/>
      <w:lvlText w:val="▪"/>
      <w:lvlJc w:val="left"/>
      <w:pPr>
        <w:ind w:left="380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D1071A6">
      <w:start w:val="1"/>
      <w:numFmt w:val="bullet"/>
      <w:lvlText w:val="·"/>
      <w:lvlJc w:val="left"/>
      <w:pPr>
        <w:ind w:left="4524" w:hanging="20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1A9DAE">
      <w:start w:val="1"/>
      <w:numFmt w:val="bullet"/>
      <w:lvlText w:val="o"/>
      <w:lvlJc w:val="left"/>
      <w:pPr>
        <w:ind w:left="524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C1AE19E">
      <w:start w:val="1"/>
      <w:numFmt w:val="bullet"/>
      <w:lvlText w:val="▪"/>
      <w:lvlJc w:val="left"/>
      <w:pPr>
        <w:ind w:left="596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6" w15:restartNumberingAfterBreak="0">
    <w:nsid w:val="5EE3646D"/>
    <w:multiLevelType w:val="hybridMultilevel"/>
    <w:tmpl w:val="5EE02106"/>
    <w:lvl w:ilvl="0" w:tplc="4964F3EA">
      <w:start w:val="3"/>
      <w:numFmt w:val="upperLetter"/>
      <w:lvlText w:val="%1."/>
      <w:lvlJc w:val="left"/>
      <w:pPr>
        <w:ind w:left="1080" w:hanging="360"/>
      </w:pPr>
      <w:rPr>
        <w:rFonts w:hint="default" w:ascii="Calibri" w:hAnsi="Calibri" w:cs="Calibri"/>
        <w:b/>
        <w:bCs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5F2D07D7"/>
    <w:multiLevelType w:val="hybridMultilevel"/>
    <w:tmpl w:val="D7CC2C24"/>
    <w:lvl w:ilvl="0" w:tplc="ADDC753C">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08E5B7C">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DA27764">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947E2E">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454F5F4">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B288D2">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6A3E02">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154D6D0">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8066AA">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8" w15:restartNumberingAfterBreak="0">
    <w:nsid w:val="602A7BBE"/>
    <w:multiLevelType w:val="hybridMultilevel"/>
    <w:tmpl w:val="08B8ED36"/>
    <w:lvl w:ilvl="0" w:tplc="CC349036">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E4A6AC6">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FC8036A">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DA9F44">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A187AE8">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4E607A">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9C8A6C">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9445D02">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CFE2574">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9" w15:restartNumberingAfterBreak="0">
    <w:nsid w:val="60461700"/>
    <w:multiLevelType w:val="hybridMultilevel"/>
    <w:tmpl w:val="04A0BFD2"/>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70" w15:restartNumberingAfterBreak="0">
    <w:nsid w:val="604908FF"/>
    <w:multiLevelType w:val="multilevel"/>
    <w:tmpl w:val="815AEC42"/>
    <w:lvl w:ilvl="0">
      <w:start w:val="1"/>
      <w:numFmt w:val="bullet"/>
      <w:lvlText w:val="-"/>
      <w:lvlJc w:val="left"/>
      <w:pPr>
        <w:ind w:left="1080" w:hanging="360"/>
      </w:pPr>
      <w:rPr>
        <w:rFonts w:hint="default" w:ascii="Calibri" w:hAnsi="Calibri"/>
        <w:b w:val="0"/>
        <w:bCs w:val="0"/>
      </w:rPr>
    </w:lvl>
    <w:lvl w:ilvl="1">
      <w:start w:val="1"/>
      <w:numFmt w:val="lowerLetter"/>
      <w:lvlText w:val="%2."/>
      <w:lvlJc w:val="left"/>
      <w:pPr>
        <w:ind w:left="360" w:hanging="360"/>
      </w:pPr>
      <w:rPr>
        <w:rFonts w:hint="default"/>
      </w:rPr>
    </w:lvl>
    <w:lvl w:ilvl="2">
      <w:start w:val="1"/>
      <w:numFmt w:val="lowerRoman"/>
      <w:lvlText w:val="%3."/>
      <w:lvlJc w:val="right"/>
      <w:pPr>
        <w:ind w:left="2520" w:hanging="180"/>
      </w:pPr>
      <w:rPr>
        <w:rFonts w:hint="default"/>
      </w:rPr>
    </w:lvl>
    <w:lvl w:ilvl="3">
      <w:start w:val="1"/>
      <w:numFmt w:val="lowerLetter"/>
      <w:lvlText w:val="%4."/>
      <w:lvlJc w:val="left"/>
      <w:pPr>
        <w:ind w:left="1170" w:hanging="360"/>
      </w:pPr>
    </w:lvl>
    <w:lvl w:ilvl="4">
      <w:start w:val="1"/>
      <w:numFmt w:val="decimal"/>
      <w:lvlText w:val="%5."/>
      <w:lvlJc w:val="left"/>
      <w:pPr>
        <w:ind w:left="540" w:hanging="360"/>
      </w:pPr>
      <w:rPr>
        <w:sz w:val="22"/>
        <w:szCs w:val="22"/>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1" w15:restartNumberingAfterBreak="0">
    <w:nsid w:val="605431A0"/>
    <w:multiLevelType w:val="hybridMultilevel"/>
    <w:tmpl w:val="C61CA4B0"/>
    <w:lvl w:ilvl="0" w:tplc="75162846">
      <w:start w:val="1"/>
      <w:numFmt w:val="decimal"/>
      <w:lvlText w:val="%1."/>
      <w:lvlJc w:val="left"/>
      <w:pPr>
        <w:ind w:left="360" w:hanging="360"/>
      </w:pPr>
      <w:rPr>
        <w:rFonts w:hint="default" w:ascii="Calibri" w:hAnsi="Calibri" w:cs="Calibri"/>
        <w:b w:val="0"/>
        <w:bCs w:val="0"/>
        <w:i w:val="0"/>
        <w:iCs/>
        <w:color w:val="auto"/>
        <w:sz w:val="22"/>
        <w:szCs w:val="22"/>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 w15:restartNumberingAfterBreak="0">
    <w:nsid w:val="6070663B"/>
    <w:multiLevelType w:val="hybridMultilevel"/>
    <w:tmpl w:val="0848031A"/>
    <w:styleLink w:val="List47"/>
    <w:lvl w:ilvl="0" w:tplc="E8D026C6">
      <w:start w:val="3"/>
      <w:numFmt w:val="bullet"/>
      <w:lvlText w:val="-"/>
      <w:lvlJc w:val="left"/>
      <w:pPr>
        <w:ind w:left="410" w:hanging="360"/>
      </w:pPr>
      <w:rPr>
        <w:rFonts w:hint="default" w:ascii="Times New Roman" w:hAnsi="Times New Roman" w:eastAsia="Times New Roman" w:cs="Times New Roman"/>
      </w:rPr>
    </w:lvl>
    <w:lvl w:ilvl="1" w:tplc="04090003">
      <w:start w:val="1"/>
      <w:numFmt w:val="bullet"/>
      <w:lvlText w:val="o"/>
      <w:lvlJc w:val="left"/>
      <w:pPr>
        <w:ind w:left="1130" w:hanging="360"/>
      </w:pPr>
      <w:rPr>
        <w:rFonts w:hint="default" w:ascii="Courier New" w:hAnsi="Courier New" w:cs="Courier New"/>
      </w:rPr>
    </w:lvl>
    <w:lvl w:ilvl="2" w:tplc="04090005">
      <w:start w:val="1"/>
      <w:numFmt w:val="bullet"/>
      <w:lvlText w:val=""/>
      <w:lvlJc w:val="left"/>
      <w:pPr>
        <w:ind w:left="1850" w:hanging="360"/>
      </w:pPr>
      <w:rPr>
        <w:rFonts w:hint="default" w:ascii="Wingdings" w:hAnsi="Wingdings"/>
      </w:rPr>
    </w:lvl>
    <w:lvl w:ilvl="3" w:tplc="04090001">
      <w:start w:val="1"/>
      <w:numFmt w:val="bullet"/>
      <w:lvlText w:val=""/>
      <w:lvlJc w:val="left"/>
      <w:pPr>
        <w:ind w:left="2570" w:hanging="360"/>
      </w:pPr>
      <w:rPr>
        <w:rFonts w:hint="default" w:ascii="Symbol" w:hAnsi="Symbol"/>
      </w:rPr>
    </w:lvl>
    <w:lvl w:ilvl="4" w:tplc="04090003">
      <w:start w:val="1"/>
      <w:numFmt w:val="bullet"/>
      <w:lvlText w:val="o"/>
      <w:lvlJc w:val="left"/>
      <w:pPr>
        <w:ind w:left="3290" w:hanging="360"/>
      </w:pPr>
      <w:rPr>
        <w:rFonts w:hint="default" w:ascii="Courier New" w:hAnsi="Courier New" w:cs="Courier New"/>
      </w:rPr>
    </w:lvl>
    <w:lvl w:ilvl="5" w:tplc="04090005">
      <w:start w:val="1"/>
      <w:numFmt w:val="bullet"/>
      <w:lvlText w:val=""/>
      <w:lvlJc w:val="left"/>
      <w:pPr>
        <w:ind w:left="4010" w:hanging="360"/>
      </w:pPr>
      <w:rPr>
        <w:rFonts w:hint="default" w:ascii="Wingdings" w:hAnsi="Wingdings"/>
      </w:rPr>
    </w:lvl>
    <w:lvl w:ilvl="6" w:tplc="04090001">
      <w:start w:val="1"/>
      <w:numFmt w:val="bullet"/>
      <w:lvlText w:val=""/>
      <w:lvlJc w:val="left"/>
      <w:pPr>
        <w:ind w:left="4730" w:hanging="360"/>
      </w:pPr>
      <w:rPr>
        <w:rFonts w:hint="default" w:ascii="Symbol" w:hAnsi="Symbol"/>
      </w:rPr>
    </w:lvl>
    <w:lvl w:ilvl="7" w:tplc="04090003">
      <w:start w:val="1"/>
      <w:numFmt w:val="bullet"/>
      <w:lvlText w:val="o"/>
      <w:lvlJc w:val="left"/>
      <w:pPr>
        <w:ind w:left="5450" w:hanging="360"/>
      </w:pPr>
      <w:rPr>
        <w:rFonts w:hint="default" w:ascii="Courier New" w:hAnsi="Courier New" w:cs="Courier New"/>
      </w:rPr>
    </w:lvl>
    <w:lvl w:ilvl="8" w:tplc="04090005">
      <w:start w:val="1"/>
      <w:numFmt w:val="bullet"/>
      <w:lvlText w:val=""/>
      <w:lvlJc w:val="left"/>
      <w:pPr>
        <w:ind w:left="6170" w:hanging="360"/>
      </w:pPr>
      <w:rPr>
        <w:rFonts w:hint="default" w:ascii="Wingdings" w:hAnsi="Wingdings"/>
      </w:rPr>
    </w:lvl>
  </w:abstractNum>
  <w:abstractNum w:abstractNumId="173" w15:restartNumberingAfterBreak="0">
    <w:nsid w:val="614D0677"/>
    <w:multiLevelType w:val="hybridMultilevel"/>
    <w:tmpl w:val="43CA0394"/>
    <w:styleLink w:val="ImportedStyle91"/>
    <w:lvl w:ilvl="0" w:tplc="A7F4CD56">
      <w:start w:val="1"/>
      <w:numFmt w:val="lowerLetter"/>
      <w:lvlText w:val="%1)"/>
      <w:lvlJc w:val="left"/>
      <w:pPr>
        <w:ind w:left="840" w:hanging="3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0AFF82">
      <w:start w:val="1"/>
      <w:numFmt w:val="lowerLetter"/>
      <w:suff w:val="nothing"/>
      <w:lvlText w:val="%2)"/>
      <w:lvlJc w:val="left"/>
      <w:pPr>
        <w:ind w:left="840" w:hanging="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12F636">
      <w:start w:val="1"/>
      <w:numFmt w:val="lowerLetter"/>
      <w:lvlText w:val="%3)"/>
      <w:lvlJc w:val="left"/>
      <w:pPr>
        <w:ind w:left="1807" w:hanging="3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529E34">
      <w:start w:val="1"/>
      <w:numFmt w:val="lowerLetter"/>
      <w:lvlText w:val="%4)"/>
      <w:lvlJc w:val="left"/>
      <w:pPr>
        <w:ind w:left="2527" w:hanging="3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FCA325C">
      <w:start w:val="1"/>
      <w:numFmt w:val="lowerLetter"/>
      <w:lvlText w:val="%5)"/>
      <w:lvlJc w:val="left"/>
      <w:pPr>
        <w:ind w:left="3247" w:hanging="3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BC0B3A">
      <w:start w:val="1"/>
      <w:numFmt w:val="lowerLetter"/>
      <w:lvlText w:val="%6)"/>
      <w:lvlJc w:val="left"/>
      <w:pPr>
        <w:ind w:left="3967" w:hanging="3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B2C148">
      <w:start w:val="1"/>
      <w:numFmt w:val="lowerLetter"/>
      <w:lvlText w:val="%7)"/>
      <w:lvlJc w:val="left"/>
      <w:pPr>
        <w:ind w:left="4687" w:hanging="3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309724">
      <w:start w:val="1"/>
      <w:numFmt w:val="lowerLetter"/>
      <w:lvlText w:val="%8)"/>
      <w:lvlJc w:val="left"/>
      <w:pPr>
        <w:ind w:left="5407" w:hanging="3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A94605E">
      <w:start w:val="1"/>
      <w:numFmt w:val="lowerLetter"/>
      <w:lvlText w:val="%9)"/>
      <w:lvlJc w:val="left"/>
      <w:pPr>
        <w:ind w:left="6127" w:hanging="3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4" w15:restartNumberingAfterBreak="0">
    <w:nsid w:val="617D47F9"/>
    <w:multiLevelType w:val="hybridMultilevel"/>
    <w:tmpl w:val="F124B0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61D876C6"/>
    <w:multiLevelType w:val="hybridMultilevel"/>
    <w:tmpl w:val="D862DB48"/>
    <w:lvl w:ilvl="0" w:tplc="10090001">
      <w:start w:val="1"/>
      <w:numFmt w:val="bullet"/>
      <w:lvlText w:val=""/>
      <w:lvlJc w:val="left"/>
      <w:pPr>
        <w:ind w:left="840" w:hanging="360"/>
      </w:pPr>
      <w:rPr>
        <w:rFonts w:hint="default" w:ascii="Symbol" w:hAnsi="Symbol"/>
      </w:rPr>
    </w:lvl>
    <w:lvl w:ilvl="1" w:tplc="10090003" w:tentative="1">
      <w:start w:val="1"/>
      <w:numFmt w:val="bullet"/>
      <w:lvlText w:val="o"/>
      <w:lvlJc w:val="left"/>
      <w:pPr>
        <w:ind w:left="1560" w:hanging="360"/>
      </w:pPr>
      <w:rPr>
        <w:rFonts w:hint="default" w:ascii="Courier New" w:hAnsi="Courier New" w:cs="Courier New"/>
      </w:rPr>
    </w:lvl>
    <w:lvl w:ilvl="2" w:tplc="10090005" w:tentative="1">
      <w:start w:val="1"/>
      <w:numFmt w:val="bullet"/>
      <w:lvlText w:val=""/>
      <w:lvlJc w:val="left"/>
      <w:pPr>
        <w:ind w:left="2280" w:hanging="360"/>
      </w:pPr>
      <w:rPr>
        <w:rFonts w:hint="default" w:ascii="Wingdings" w:hAnsi="Wingdings"/>
      </w:rPr>
    </w:lvl>
    <w:lvl w:ilvl="3" w:tplc="10090001" w:tentative="1">
      <w:start w:val="1"/>
      <w:numFmt w:val="bullet"/>
      <w:lvlText w:val=""/>
      <w:lvlJc w:val="left"/>
      <w:pPr>
        <w:ind w:left="3000" w:hanging="360"/>
      </w:pPr>
      <w:rPr>
        <w:rFonts w:hint="default" w:ascii="Symbol" w:hAnsi="Symbol"/>
      </w:rPr>
    </w:lvl>
    <w:lvl w:ilvl="4" w:tplc="10090003" w:tentative="1">
      <w:start w:val="1"/>
      <w:numFmt w:val="bullet"/>
      <w:lvlText w:val="o"/>
      <w:lvlJc w:val="left"/>
      <w:pPr>
        <w:ind w:left="3720" w:hanging="360"/>
      </w:pPr>
      <w:rPr>
        <w:rFonts w:hint="default" w:ascii="Courier New" w:hAnsi="Courier New" w:cs="Courier New"/>
      </w:rPr>
    </w:lvl>
    <w:lvl w:ilvl="5" w:tplc="10090005" w:tentative="1">
      <w:start w:val="1"/>
      <w:numFmt w:val="bullet"/>
      <w:lvlText w:val=""/>
      <w:lvlJc w:val="left"/>
      <w:pPr>
        <w:ind w:left="4440" w:hanging="360"/>
      </w:pPr>
      <w:rPr>
        <w:rFonts w:hint="default" w:ascii="Wingdings" w:hAnsi="Wingdings"/>
      </w:rPr>
    </w:lvl>
    <w:lvl w:ilvl="6" w:tplc="10090001" w:tentative="1">
      <w:start w:val="1"/>
      <w:numFmt w:val="bullet"/>
      <w:lvlText w:val=""/>
      <w:lvlJc w:val="left"/>
      <w:pPr>
        <w:ind w:left="5160" w:hanging="360"/>
      </w:pPr>
      <w:rPr>
        <w:rFonts w:hint="default" w:ascii="Symbol" w:hAnsi="Symbol"/>
      </w:rPr>
    </w:lvl>
    <w:lvl w:ilvl="7" w:tplc="10090003" w:tentative="1">
      <w:start w:val="1"/>
      <w:numFmt w:val="bullet"/>
      <w:lvlText w:val="o"/>
      <w:lvlJc w:val="left"/>
      <w:pPr>
        <w:ind w:left="5880" w:hanging="360"/>
      </w:pPr>
      <w:rPr>
        <w:rFonts w:hint="default" w:ascii="Courier New" w:hAnsi="Courier New" w:cs="Courier New"/>
      </w:rPr>
    </w:lvl>
    <w:lvl w:ilvl="8" w:tplc="10090005" w:tentative="1">
      <w:start w:val="1"/>
      <w:numFmt w:val="bullet"/>
      <w:lvlText w:val=""/>
      <w:lvlJc w:val="left"/>
      <w:pPr>
        <w:ind w:left="6600" w:hanging="360"/>
      </w:pPr>
      <w:rPr>
        <w:rFonts w:hint="default" w:ascii="Wingdings" w:hAnsi="Wingdings"/>
      </w:rPr>
    </w:lvl>
  </w:abstractNum>
  <w:abstractNum w:abstractNumId="176" w15:restartNumberingAfterBreak="0">
    <w:nsid w:val="6209304D"/>
    <w:multiLevelType w:val="hybridMultilevel"/>
    <w:tmpl w:val="6896D0A2"/>
    <w:lvl w:ilvl="0" w:tplc="04090001">
      <w:start w:val="1"/>
      <w:numFmt w:val="bullet"/>
      <w:lvlText w:val=""/>
      <w:lvlJc w:val="left"/>
      <w:pPr>
        <w:ind w:left="847" w:hanging="360"/>
      </w:pPr>
      <w:rPr>
        <w:rFonts w:hint="default" w:ascii="Symbol" w:hAnsi="Symbol"/>
      </w:rPr>
    </w:lvl>
    <w:lvl w:ilvl="1" w:tplc="04090003" w:tentative="1">
      <w:start w:val="1"/>
      <w:numFmt w:val="bullet"/>
      <w:lvlText w:val="o"/>
      <w:lvlJc w:val="left"/>
      <w:pPr>
        <w:ind w:left="1567" w:hanging="360"/>
      </w:pPr>
      <w:rPr>
        <w:rFonts w:hint="default" w:ascii="Courier New" w:hAnsi="Courier New" w:cs="Courier New"/>
      </w:rPr>
    </w:lvl>
    <w:lvl w:ilvl="2" w:tplc="04090005" w:tentative="1">
      <w:start w:val="1"/>
      <w:numFmt w:val="bullet"/>
      <w:lvlText w:val=""/>
      <w:lvlJc w:val="left"/>
      <w:pPr>
        <w:ind w:left="2287" w:hanging="360"/>
      </w:pPr>
      <w:rPr>
        <w:rFonts w:hint="default" w:ascii="Wingdings" w:hAnsi="Wingdings"/>
      </w:rPr>
    </w:lvl>
    <w:lvl w:ilvl="3" w:tplc="04090001" w:tentative="1">
      <w:start w:val="1"/>
      <w:numFmt w:val="bullet"/>
      <w:lvlText w:val=""/>
      <w:lvlJc w:val="left"/>
      <w:pPr>
        <w:ind w:left="3007" w:hanging="360"/>
      </w:pPr>
      <w:rPr>
        <w:rFonts w:hint="default" w:ascii="Symbol" w:hAnsi="Symbol"/>
      </w:rPr>
    </w:lvl>
    <w:lvl w:ilvl="4" w:tplc="04090003" w:tentative="1">
      <w:start w:val="1"/>
      <w:numFmt w:val="bullet"/>
      <w:lvlText w:val="o"/>
      <w:lvlJc w:val="left"/>
      <w:pPr>
        <w:ind w:left="3727" w:hanging="360"/>
      </w:pPr>
      <w:rPr>
        <w:rFonts w:hint="default" w:ascii="Courier New" w:hAnsi="Courier New" w:cs="Courier New"/>
      </w:rPr>
    </w:lvl>
    <w:lvl w:ilvl="5" w:tplc="04090005" w:tentative="1">
      <w:start w:val="1"/>
      <w:numFmt w:val="bullet"/>
      <w:lvlText w:val=""/>
      <w:lvlJc w:val="left"/>
      <w:pPr>
        <w:ind w:left="4447" w:hanging="360"/>
      </w:pPr>
      <w:rPr>
        <w:rFonts w:hint="default" w:ascii="Wingdings" w:hAnsi="Wingdings"/>
      </w:rPr>
    </w:lvl>
    <w:lvl w:ilvl="6" w:tplc="04090001" w:tentative="1">
      <w:start w:val="1"/>
      <w:numFmt w:val="bullet"/>
      <w:lvlText w:val=""/>
      <w:lvlJc w:val="left"/>
      <w:pPr>
        <w:ind w:left="5167" w:hanging="360"/>
      </w:pPr>
      <w:rPr>
        <w:rFonts w:hint="default" w:ascii="Symbol" w:hAnsi="Symbol"/>
      </w:rPr>
    </w:lvl>
    <w:lvl w:ilvl="7" w:tplc="04090003" w:tentative="1">
      <w:start w:val="1"/>
      <w:numFmt w:val="bullet"/>
      <w:lvlText w:val="o"/>
      <w:lvlJc w:val="left"/>
      <w:pPr>
        <w:ind w:left="5887" w:hanging="360"/>
      </w:pPr>
      <w:rPr>
        <w:rFonts w:hint="default" w:ascii="Courier New" w:hAnsi="Courier New" w:cs="Courier New"/>
      </w:rPr>
    </w:lvl>
    <w:lvl w:ilvl="8" w:tplc="04090005" w:tentative="1">
      <w:start w:val="1"/>
      <w:numFmt w:val="bullet"/>
      <w:lvlText w:val=""/>
      <w:lvlJc w:val="left"/>
      <w:pPr>
        <w:ind w:left="6607" w:hanging="360"/>
      </w:pPr>
      <w:rPr>
        <w:rFonts w:hint="default" w:ascii="Wingdings" w:hAnsi="Wingdings"/>
      </w:rPr>
    </w:lvl>
  </w:abstractNum>
  <w:abstractNum w:abstractNumId="177" w15:restartNumberingAfterBreak="0">
    <w:nsid w:val="62C9EC7B"/>
    <w:multiLevelType w:val="hybridMultilevel"/>
    <w:tmpl w:val="C3D0A276"/>
    <w:styleLink w:val="ImportedStyle6"/>
    <w:lvl w:ilvl="0" w:tplc="4EB83CF0">
      <w:start w:val="1"/>
      <w:numFmt w:val="bullet"/>
      <w:lvlText w:val="·"/>
      <w:lvlJc w:val="left"/>
      <w:pPr>
        <w:ind w:left="720" w:hanging="72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3EE64A6">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8E01B50">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CD4DFBC">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C6F9A6">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02C609C">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DD6871C">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FDC802A">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C0CE944">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8" w15:restartNumberingAfterBreak="0">
    <w:nsid w:val="64C354B4"/>
    <w:multiLevelType w:val="hybridMultilevel"/>
    <w:tmpl w:val="6B1C7666"/>
    <w:lvl w:ilvl="0" w:tplc="04090015">
      <w:start w:val="1"/>
      <w:numFmt w:val="upperLetter"/>
      <w:lvlText w:val="%1."/>
      <w:lvlJc w:val="left"/>
      <w:pPr>
        <w:ind w:left="720" w:hanging="360"/>
      </w:pPr>
      <w:rPr>
        <w:rFonts w:hint="default"/>
      </w:rPr>
    </w:lvl>
    <w:lvl w:ilvl="1" w:tplc="A13C28FA">
      <w:start w:val="1"/>
      <w:numFmt w:val="decimal"/>
      <w:lvlText w:val="%2."/>
      <w:lvlJc w:val="left"/>
      <w:pPr>
        <w:ind w:left="1440" w:hanging="360"/>
      </w:pPr>
      <w:rPr>
        <w:rFonts w:hint="default"/>
      </w:rPr>
    </w:lvl>
    <w:lvl w:ilvl="2" w:tplc="A81E1138">
      <w:numFmt w:val="bullet"/>
      <w:lvlText w:val="•"/>
      <w:lvlJc w:val="left"/>
      <w:pPr>
        <w:ind w:left="2340" w:hanging="360"/>
      </w:pPr>
      <w:rPr>
        <w:rFonts w:hint="default" w:ascii="Calibri" w:hAnsi="Calibri" w:eastAsia="Times New Roman" w:cs="Calibr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57F15CD"/>
    <w:multiLevelType w:val="hybridMultilevel"/>
    <w:tmpl w:val="F6C0BA9A"/>
    <w:lvl w:ilvl="0" w:tplc="35767C52">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96C2F6">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158746A">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908C0B0">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FF066B8">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45AE436">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0090BA">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580D2B2">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FE24070">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0" w15:restartNumberingAfterBreak="0">
    <w:nsid w:val="67B1C308"/>
    <w:multiLevelType w:val="hybridMultilevel"/>
    <w:tmpl w:val="FFFFFFFF"/>
    <w:styleLink w:val="List472"/>
    <w:lvl w:ilvl="0" w:tplc="38FEBC3C">
      <w:start w:val="1"/>
      <w:numFmt w:val="bullet"/>
      <w:lvlText w:val="-"/>
      <w:lvlJc w:val="left"/>
      <w:pPr>
        <w:ind w:left="720" w:hanging="360"/>
      </w:pPr>
      <w:rPr>
        <w:rFonts w:hint="default" w:ascii="Calibri" w:hAnsi="Calibri"/>
      </w:rPr>
    </w:lvl>
    <w:lvl w:ilvl="1" w:tplc="FFFC0DFC">
      <w:start w:val="1"/>
      <w:numFmt w:val="bullet"/>
      <w:lvlText w:val="o"/>
      <w:lvlJc w:val="left"/>
      <w:pPr>
        <w:ind w:left="1440" w:hanging="360"/>
      </w:pPr>
      <w:rPr>
        <w:rFonts w:hint="default" w:ascii="Courier New" w:hAnsi="Courier New"/>
      </w:rPr>
    </w:lvl>
    <w:lvl w:ilvl="2" w:tplc="D8A0F488">
      <w:start w:val="1"/>
      <w:numFmt w:val="bullet"/>
      <w:lvlText w:val=""/>
      <w:lvlJc w:val="left"/>
      <w:pPr>
        <w:ind w:left="2160" w:hanging="360"/>
      </w:pPr>
      <w:rPr>
        <w:rFonts w:hint="default" w:ascii="Wingdings" w:hAnsi="Wingdings"/>
      </w:rPr>
    </w:lvl>
    <w:lvl w:ilvl="3" w:tplc="B4F24E00">
      <w:start w:val="1"/>
      <w:numFmt w:val="bullet"/>
      <w:lvlText w:val=""/>
      <w:lvlJc w:val="left"/>
      <w:pPr>
        <w:ind w:left="2880" w:hanging="360"/>
      </w:pPr>
      <w:rPr>
        <w:rFonts w:hint="default" w:ascii="Symbol" w:hAnsi="Symbol"/>
      </w:rPr>
    </w:lvl>
    <w:lvl w:ilvl="4" w:tplc="C38C50BC">
      <w:start w:val="1"/>
      <w:numFmt w:val="bullet"/>
      <w:lvlText w:val="o"/>
      <w:lvlJc w:val="left"/>
      <w:pPr>
        <w:ind w:left="3600" w:hanging="360"/>
      </w:pPr>
      <w:rPr>
        <w:rFonts w:hint="default" w:ascii="Courier New" w:hAnsi="Courier New"/>
      </w:rPr>
    </w:lvl>
    <w:lvl w:ilvl="5" w:tplc="CF5EFBE8">
      <w:start w:val="1"/>
      <w:numFmt w:val="bullet"/>
      <w:lvlText w:val=""/>
      <w:lvlJc w:val="left"/>
      <w:pPr>
        <w:ind w:left="4320" w:hanging="360"/>
      </w:pPr>
      <w:rPr>
        <w:rFonts w:hint="default" w:ascii="Wingdings" w:hAnsi="Wingdings"/>
      </w:rPr>
    </w:lvl>
    <w:lvl w:ilvl="6" w:tplc="B67C3298">
      <w:start w:val="1"/>
      <w:numFmt w:val="bullet"/>
      <w:lvlText w:val=""/>
      <w:lvlJc w:val="left"/>
      <w:pPr>
        <w:ind w:left="5040" w:hanging="360"/>
      </w:pPr>
      <w:rPr>
        <w:rFonts w:hint="default" w:ascii="Symbol" w:hAnsi="Symbol"/>
      </w:rPr>
    </w:lvl>
    <w:lvl w:ilvl="7" w:tplc="6B32E048">
      <w:start w:val="1"/>
      <w:numFmt w:val="bullet"/>
      <w:lvlText w:val="o"/>
      <w:lvlJc w:val="left"/>
      <w:pPr>
        <w:ind w:left="5760" w:hanging="360"/>
      </w:pPr>
      <w:rPr>
        <w:rFonts w:hint="default" w:ascii="Courier New" w:hAnsi="Courier New"/>
      </w:rPr>
    </w:lvl>
    <w:lvl w:ilvl="8" w:tplc="B16AE620">
      <w:start w:val="1"/>
      <w:numFmt w:val="bullet"/>
      <w:lvlText w:val=""/>
      <w:lvlJc w:val="left"/>
      <w:pPr>
        <w:ind w:left="6480" w:hanging="360"/>
      </w:pPr>
      <w:rPr>
        <w:rFonts w:hint="default" w:ascii="Wingdings" w:hAnsi="Wingdings"/>
      </w:rPr>
    </w:lvl>
  </w:abstractNum>
  <w:abstractNum w:abstractNumId="181" w15:restartNumberingAfterBreak="0">
    <w:nsid w:val="67BD005D"/>
    <w:multiLevelType w:val="hybridMultilevel"/>
    <w:tmpl w:val="5AAAAD38"/>
    <w:lvl w:ilvl="0" w:tplc="FFFFFFFF">
      <w:start w:val="6"/>
      <w:numFmt w:val="bullet"/>
      <w:lvlText w:val="-"/>
      <w:lvlJc w:val="left"/>
      <w:pPr>
        <w:ind w:left="720" w:hanging="360"/>
      </w:pPr>
      <w:rPr>
        <w:rFonts w:hint="default" w:ascii="Calibri" w:hAnsi="Calibri" w:cs="Times New Roman"/>
        <w:b w:val="0"/>
        <w:i w:val="0"/>
        <w:sz w:val="20"/>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82" w15:restartNumberingAfterBreak="0">
    <w:nsid w:val="68097405"/>
    <w:multiLevelType w:val="multilevel"/>
    <w:tmpl w:val="85D60BD2"/>
    <w:lvl w:ilvl="0">
      <w:start w:val="1"/>
      <w:numFmt w:val="bullet"/>
      <w:lvlText w:val="-"/>
      <w:lvlJc w:val="left"/>
      <w:pPr>
        <w:ind w:left="1080" w:hanging="360"/>
      </w:pPr>
      <w:rPr>
        <w:rFonts w:hint="default" w:ascii="Calibri" w:hAnsi="Calibri"/>
        <w:b w:val="0"/>
        <w:bCs w:val="0"/>
      </w:rPr>
    </w:lvl>
    <w:lvl w:ilvl="1">
      <w:start w:val="1"/>
      <w:numFmt w:val="lowerLetter"/>
      <w:lvlText w:val="%2."/>
      <w:lvlJc w:val="left"/>
      <w:pPr>
        <w:ind w:left="360" w:hanging="360"/>
      </w:pPr>
      <w:rPr>
        <w:rFonts w:hint="default"/>
      </w:rPr>
    </w:lvl>
    <w:lvl w:ilvl="2">
      <w:start w:val="1"/>
      <w:numFmt w:val="lowerRoman"/>
      <w:lvlText w:val="%3."/>
      <w:lvlJc w:val="right"/>
      <w:pPr>
        <w:ind w:left="2520" w:hanging="180"/>
      </w:pPr>
      <w:rPr>
        <w:rFonts w:hint="default"/>
      </w:rPr>
    </w:lvl>
    <w:lvl w:ilvl="3">
      <w:start w:val="1"/>
      <w:numFmt w:val="lowerLetter"/>
      <w:lvlText w:val="%4."/>
      <w:lvlJc w:val="left"/>
      <w:pPr>
        <w:ind w:left="1170" w:hanging="360"/>
      </w:pPr>
    </w:lvl>
    <w:lvl w:ilvl="4">
      <w:start w:val="1"/>
      <w:numFmt w:val="decimal"/>
      <w:lvlText w:val="%5."/>
      <w:lvlJc w:val="left"/>
      <w:pPr>
        <w:ind w:left="540" w:hanging="360"/>
      </w:pPr>
      <w:rPr>
        <w:sz w:val="22"/>
        <w:szCs w:val="22"/>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3" w15:restartNumberingAfterBreak="0">
    <w:nsid w:val="698A1420"/>
    <w:multiLevelType w:val="hybridMultilevel"/>
    <w:tmpl w:val="671E75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A1E4716"/>
    <w:multiLevelType w:val="multilevel"/>
    <w:tmpl w:val="6A1E4716"/>
    <w:lvl w:ilvl="0">
      <w:start w:val="1"/>
      <w:numFmt w:val="upperLetter"/>
      <w:lvlText w:val="%1."/>
      <w:lvlJc w:val="left"/>
      <w:pPr>
        <w:ind w:left="360" w:hanging="360"/>
      </w:pPr>
      <w:rPr>
        <w:rFonts w:cs="Times New Roman"/>
        <w:b/>
        <w:i w:val="0"/>
        <w:caps w:val="0"/>
        <w:strike w:val="0"/>
        <w:dstrike w:val="0"/>
        <w:vanish w:val="0"/>
        <w:u w:val="none"/>
        <w:vertAlign w:val="baseline"/>
      </w:rPr>
    </w:lvl>
    <w:lvl w:ilvl="1">
      <w:start w:val="1"/>
      <w:numFmt w:val="lowerRoman"/>
      <w:lvlText w:val="(%2)"/>
      <w:lvlJc w:val="left"/>
      <w:pPr>
        <w:ind w:left="360" w:hanging="360"/>
      </w:pPr>
      <w:rPr>
        <w:rFonts w:hint="default" w:ascii="Calibri" w:hAnsi="Calibri" w:eastAsia="Times New Roman" w:cs="Calibri"/>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5" w15:restartNumberingAfterBreak="0">
    <w:nsid w:val="6A4059F3"/>
    <w:multiLevelType w:val="hybridMultilevel"/>
    <w:tmpl w:val="2D0A31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6" w15:restartNumberingAfterBreak="0">
    <w:nsid w:val="6A826CD3"/>
    <w:multiLevelType w:val="hybridMultilevel"/>
    <w:tmpl w:val="8B42CA68"/>
    <w:styleLink w:val="ImportedStyle8"/>
    <w:lvl w:ilvl="0" w:tplc="B17A0284">
      <w:start w:val="1"/>
      <w:numFmt w:val="bullet"/>
      <w:lvlText w:val="·"/>
      <w:lvlJc w:val="left"/>
      <w:pPr>
        <w:ind w:left="720" w:hanging="72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A06F34">
      <w:start w:val="1"/>
      <w:numFmt w:val="bullet"/>
      <w:lvlText w:val="o"/>
      <w:lvlJc w:val="left"/>
      <w:pPr>
        <w:ind w:left="720" w:hanging="7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DB8024C">
      <w:start w:val="1"/>
      <w:numFmt w:val="bullet"/>
      <w:lvlText w:val="▪"/>
      <w:lvlJc w:val="left"/>
      <w:pPr>
        <w:ind w:left="1440" w:hanging="7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B4A5410">
      <w:start w:val="1"/>
      <w:numFmt w:val="bullet"/>
      <w:lvlText w:val="·"/>
      <w:lvlJc w:val="left"/>
      <w:pPr>
        <w:ind w:left="2160" w:hanging="72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F2AAF0C">
      <w:start w:val="1"/>
      <w:numFmt w:val="bullet"/>
      <w:lvlText w:val="o"/>
      <w:lvlJc w:val="left"/>
      <w:pPr>
        <w:ind w:left="2880" w:hanging="7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B36E11C">
      <w:start w:val="1"/>
      <w:numFmt w:val="bullet"/>
      <w:lvlText w:val="▪"/>
      <w:lvlJc w:val="left"/>
      <w:pPr>
        <w:ind w:left="3600" w:hanging="7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EC2A9E">
      <w:start w:val="1"/>
      <w:numFmt w:val="bullet"/>
      <w:lvlText w:val="·"/>
      <w:lvlJc w:val="left"/>
      <w:pPr>
        <w:ind w:left="4320" w:hanging="72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701008">
      <w:start w:val="1"/>
      <w:numFmt w:val="bullet"/>
      <w:lvlText w:val="o"/>
      <w:lvlJc w:val="left"/>
      <w:pPr>
        <w:ind w:left="5040" w:hanging="7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17C29C0">
      <w:start w:val="1"/>
      <w:numFmt w:val="bullet"/>
      <w:lvlText w:val="▪"/>
      <w:lvlJc w:val="left"/>
      <w:pPr>
        <w:ind w:left="5760" w:hanging="7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7" w15:restartNumberingAfterBreak="0">
    <w:nsid w:val="6BFC6E86"/>
    <w:multiLevelType w:val="hybridMultilevel"/>
    <w:tmpl w:val="A608EF56"/>
    <w:lvl w:ilvl="0" w:tplc="69901EF6">
      <w:start w:val="1"/>
      <w:numFmt w:val="bullet"/>
      <w:lvlText w:val="·"/>
      <w:lvlJc w:val="left"/>
      <w:pPr>
        <w:ind w:left="175" w:hanging="175"/>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265C7C">
      <w:start w:val="1"/>
      <w:numFmt w:val="bullet"/>
      <w:lvlText w:val="o"/>
      <w:lvlJc w:val="left"/>
      <w:pPr>
        <w:ind w:left="895" w:hanging="175"/>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74C4B4">
      <w:start w:val="1"/>
      <w:numFmt w:val="bullet"/>
      <w:lvlText w:val="▪"/>
      <w:lvlJc w:val="left"/>
      <w:pPr>
        <w:ind w:left="1615" w:hanging="175"/>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BE134E">
      <w:start w:val="1"/>
      <w:numFmt w:val="bullet"/>
      <w:lvlText w:val="·"/>
      <w:lvlJc w:val="left"/>
      <w:pPr>
        <w:ind w:left="2335" w:hanging="175"/>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983364">
      <w:start w:val="1"/>
      <w:numFmt w:val="bullet"/>
      <w:lvlText w:val="o"/>
      <w:lvlJc w:val="left"/>
      <w:pPr>
        <w:ind w:left="3055" w:hanging="175"/>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1E179A">
      <w:start w:val="1"/>
      <w:numFmt w:val="bullet"/>
      <w:lvlText w:val="▪"/>
      <w:lvlJc w:val="left"/>
      <w:pPr>
        <w:ind w:left="3775" w:hanging="175"/>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DCF02A">
      <w:start w:val="1"/>
      <w:numFmt w:val="bullet"/>
      <w:lvlText w:val="·"/>
      <w:lvlJc w:val="left"/>
      <w:pPr>
        <w:ind w:left="4495" w:hanging="175"/>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A0EF68">
      <w:start w:val="1"/>
      <w:numFmt w:val="bullet"/>
      <w:lvlText w:val="o"/>
      <w:lvlJc w:val="left"/>
      <w:pPr>
        <w:ind w:left="5215" w:hanging="175"/>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59234E8">
      <w:start w:val="1"/>
      <w:numFmt w:val="bullet"/>
      <w:lvlText w:val="▪"/>
      <w:lvlJc w:val="left"/>
      <w:pPr>
        <w:ind w:left="5935" w:hanging="175"/>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8" w15:restartNumberingAfterBreak="0">
    <w:nsid w:val="6D080FCF"/>
    <w:multiLevelType w:val="hybridMultilevel"/>
    <w:tmpl w:val="71A40D70"/>
    <w:lvl w:ilvl="0" w:tplc="DEC26A1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62AEFD0">
      <w:start w:val="1"/>
      <w:numFmt w:val="lowerLetter"/>
      <w:lvlText w:val="%2."/>
      <w:lvlJc w:val="left"/>
      <w:pPr>
        <w:ind w:left="105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01CF63C">
      <w:start w:val="1"/>
      <w:numFmt w:val="lowerRoman"/>
      <w:lvlText w:val="%3."/>
      <w:lvlJc w:val="left"/>
      <w:pPr>
        <w:ind w:left="177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0AE82FE">
      <w:start w:val="1"/>
      <w:numFmt w:val="decimal"/>
      <w:lvlText w:val="%4."/>
      <w:lvlJc w:val="left"/>
      <w:pPr>
        <w:ind w:left="249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FCA4ADE">
      <w:start w:val="1"/>
      <w:numFmt w:val="lowerLetter"/>
      <w:lvlText w:val="%5."/>
      <w:lvlJc w:val="left"/>
      <w:pPr>
        <w:ind w:left="321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8F4DC8A">
      <w:start w:val="1"/>
      <w:numFmt w:val="lowerRoman"/>
      <w:lvlText w:val="%6."/>
      <w:lvlJc w:val="left"/>
      <w:pPr>
        <w:ind w:left="393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4EE2AE8A">
      <w:start w:val="1"/>
      <w:numFmt w:val="decimal"/>
      <w:lvlText w:val="%7."/>
      <w:lvlJc w:val="left"/>
      <w:pPr>
        <w:ind w:left="465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112ED68">
      <w:start w:val="1"/>
      <w:numFmt w:val="lowerLetter"/>
      <w:lvlText w:val="%8."/>
      <w:lvlJc w:val="left"/>
      <w:pPr>
        <w:ind w:left="537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D168BBC">
      <w:start w:val="1"/>
      <w:numFmt w:val="lowerRoman"/>
      <w:lvlText w:val="%9."/>
      <w:lvlJc w:val="left"/>
      <w:pPr>
        <w:ind w:left="609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9" w15:restartNumberingAfterBreak="0">
    <w:nsid w:val="6D1C2967"/>
    <w:multiLevelType w:val="hybridMultilevel"/>
    <w:tmpl w:val="117629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D3D7EEB"/>
    <w:multiLevelType w:val="hybridMultilevel"/>
    <w:tmpl w:val="A2A41048"/>
    <w:lvl w:ilvl="0" w:tplc="D5CCA9E2">
      <w:start w:val="1"/>
      <w:numFmt w:val="bullet"/>
      <w:lvlText w:val="·"/>
      <w:lvlJc w:val="left"/>
      <w:pPr>
        <w:ind w:left="204" w:hanging="20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60D348">
      <w:start w:val="1"/>
      <w:numFmt w:val="bullet"/>
      <w:lvlText w:val="o"/>
      <w:lvlJc w:val="left"/>
      <w:pPr>
        <w:ind w:left="92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44CCEE">
      <w:start w:val="1"/>
      <w:numFmt w:val="bullet"/>
      <w:lvlText w:val="▪"/>
      <w:lvlJc w:val="left"/>
      <w:pPr>
        <w:ind w:left="164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70365E">
      <w:start w:val="1"/>
      <w:numFmt w:val="bullet"/>
      <w:lvlText w:val="·"/>
      <w:lvlJc w:val="left"/>
      <w:pPr>
        <w:ind w:left="2364" w:hanging="20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CC91F0">
      <w:start w:val="1"/>
      <w:numFmt w:val="bullet"/>
      <w:lvlText w:val="o"/>
      <w:lvlJc w:val="left"/>
      <w:pPr>
        <w:ind w:left="308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76917A">
      <w:start w:val="1"/>
      <w:numFmt w:val="bullet"/>
      <w:lvlText w:val="▪"/>
      <w:lvlJc w:val="left"/>
      <w:pPr>
        <w:ind w:left="380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3CF940">
      <w:start w:val="1"/>
      <w:numFmt w:val="bullet"/>
      <w:lvlText w:val="·"/>
      <w:lvlJc w:val="left"/>
      <w:pPr>
        <w:ind w:left="4524" w:hanging="20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1C9E5C">
      <w:start w:val="1"/>
      <w:numFmt w:val="bullet"/>
      <w:lvlText w:val="o"/>
      <w:lvlJc w:val="left"/>
      <w:pPr>
        <w:ind w:left="524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D6A5EA">
      <w:start w:val="1"/>
      <w:numFmt w:val="bullet"/>
      <w:lvlText w:val="▪"/>
      <w:lvlJc w:val="left"/>
      <w:pPr>
        <w:ind w:left="5964" w:hanging="204"/>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1" w15:restartNumberingAfterBreak="0">
    <w:nsid w:val="6F374E2B"/>
    <w:multiLevelType w:val="hybridMultilevel"/>
    <w:tmpl w:val="16BA2702"/>
    <w:lvl w:ilvl="0" w:tplc="2BA23A3A">
      <w:start w:val="1"/>
      <w:numFmt w:val="upperRoman"/>
      <w:lvlText w:val="%1."/>
      <w:lvlJc w:val="right"/>
      <w:pPr>
        <w:ind w:left="789" w:hanging="360"/>
      </w:pPr>
      <w:rPr>
        <w:sz w:val="18"/>
        <w:szCs w:val="18"/>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192" w15:restartNumberingAfterBreak="0">
    <w:nsid w:val="6F50211A"/>
    <w:multiLevelType w:val="multilevel"/>
    <w:tmpl w:val="FCF26048"/>
    <w:lvl w:ilvl="0">
      <w:start w:val="1"/>
      <w:numFmt w:val="lowerLetter"/>
      <w:lvlText w:val="%1."/>
      <w:lvlJc w:val="left"/>
      <w:pPr>
        <w:ind w:left="1080" w:hanging="360"/>
      </w:pPr>
      <w:rPr>
        <w:rFonts w:hint="default"/>
        <w:b w:val="0"/>
        <w:bCs w:val="0"/>
      </w:rPr>
    </w:lvl>
    <w:lvl w:ilvl="1">
      <w:start w:val="1"/>
      <w:numFmt w:val="lowerLetter"/>
      <w:lvlText w:val="%2."/>
      <w:lvlJc w:val="left"/>
      <w:pPr>
        <w:ind w:left="360" w:hanging="360"/>
      </w:pPr>
      <w:rPr>
        <w:rFonts w:hint="default"/>
      </w:rPr>
    </w:lvl>
    <w:lvl w:ilvl="2">
      <w:start w:val="1"/>
      <w:numFmt w:val="lowerRoman"/>
      <w:lvlText w:val="%3."/>
      <w:lvlJc w:val="right"/>
      <w:pPr>
        <w:ind w:left="2520" w:hanging="180"/>
      </w:pPr>
      <w:rPr>
        <w:rFonts w:hint="default"/>
      </w:rPr>
    </w:lvl>
    <w:lvl w:ilvl="3">
      <w:start w:val="1"/>
      <w:numFmt w:val="lowerLetter"/>
      <w:lvlText w:val="%4."/>
      <w:lvlJc w:val="left"/>
      <w:pPr>
        <w:ind w:left="1170" w:hanging="360"/>
      </w:pPr>
    </w:lvl>
    <w:lvl w:ilvl="4">
      <w:start w:val="1"/>
      <w:numFmt w:val="decimal"/>
      <w:lvlText w:val="%5."/>
      <w:lvlJc w:val="left"/>
      <w:pPr>
        <w:ind w:left="540" w:hanging="360"/>
      </w:pPr>
      <w:rPr>
        <w:b/>
        <w:bCs/>
        <w:sz w:val="22"/>
        <w:szCs w:val="22"/>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3" w15:restartNumberingAfterBreak="0">
    <w:nsid w:val="70193ECF"/>
    <w:multiLevelType w:val="hybridMultilevel"/>
    <w:tmpl w:val="9D72C7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4" w15:restartNumberingAfterBreak="0">
    <w:nsid w:val="71093868"/>
    <w:multiLevelType w:val="multilevel"/>
    <w:tmpl w:val="7109386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71AC128C"/>
    <w:multiLevelType w:val="hybridMultilevel"/>
    <w:tmpl w:val="87F2D4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6" w15:restartNumberingAfterBreak="0">
    <w:nsid w:val="71B91AFB"/>
    <w:multiLevelType w:val="hybridMultilevel"/>
    <w:tmpl w:val="87BC9FDA"/>
    <w:lvl w:ilvl="0" w:tplc="079E7262">
      <w:start w:val="1"/>
      <w:numFmt w:val="upperLetter"/>
      <w:lvlText w:val="%1."/>
      <w:lvlJc w:val="left"/>
      <w:pPr>
        <w:ind w:left="1080" w:hanging="360"/>
      </w:pPr>
      <w:rPr>
        <w:rFonts w:hint="default"/>
        <w:i/>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7" w15:restartNumberingAfterBreak="0">
    <w:nsid w:val="730C66AB"/>
    <w:multiLevelType w:val="hybridMultilevel"/>
    <w:tmpl w:val="A2D0A010"/>
    <w:lvl w:ilvl="0" w:tplc="A768D4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8" w15:restartNumberingAfterBreak="0">
    <w:nsid w:val="738914AF"/>
    <w:multiLevelType w:val="hybridMultilevel"/>
    <w:tmpl w:val="E2903F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9" w15:restartNumberingAfterBreak="0">
    <w:nsid w:val="739273C1"/>
    <w:multiLevelType w:val="hybridMultilevel"/>
    <w:tmpl w:val="EF8EB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4EC1227"/>
    <w:multiLevelType w:val="hybridMultilevel"/>
    <w:tmpl w:val="8E76D066"/>
    <w:styleLink w:val="ImportedStyle10"/>
    <w:lvl w:ilvl="0" w:tplc="6AB4F80A">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F42A35C">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0696B0">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3229A86">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10EF45C">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A6B808">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76496E">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87E0B4A">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680ADAE">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1" w15:restartNumberingAfterBreak="0">
    <w:nsid w:val="752F5D2F"/>
    <w:multiLevelType w:val="hybridMultilevel"/>
    <w:tmpl w:val="14764B86"/>
    <w:lvl w:ilvl="0" w:tplc="04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202" w15:restartNumberingAfterBreak="0">
    <w:nsid w:val="76F67F0B"/>
    <w:multiLevelType w:val="hybridMultilevel"/>
    <w:tmpl w:val="18DE68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3" w15:restartNumberingAfterBreak="0">
    <w:nsid w:val="77461951"/>
    <w:multiLevelType w:val="hybridMultilevel"/>
    <w:tmpl w:val="168689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4" w15:restartNumberingAfterBreak="0">
    <w:nsid w:val="77D735D4"/>
    <w:multiLevelType w:val="hybridMultilevel"/>
    <w:tmpl w:val="A086B9E4"/>
    <w:lvl w:ilvl="0" w:tplc="1146F65C">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2805348">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0CA2B5A">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84C1AA">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C2C3B4">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086A52A">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F4FFB0">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9D05026">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645DA6">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5" w15:restartNumberingAfterBreak="0">
    <w:nsid w:val="78407CE4"/>
    <w:multiLevelType w:val="hybridMultilevel"/>
    <w:tmpl w:val="37A041F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15:restartNumberingAfterBreak="0">
    <w:nsid w:val="79453104"/>
    <w:multiLevelType w:val="hybridMultilevel"/>
    <w:tmpl w:val="3282FB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7" w15:restartNumberingAfterBreak="0">
    <w:nsid w:val="7A3C1B2D"/>
    <w:multiLevelType w:val="hybridMultilevel"/>
    <w:tmpl w:val="705E50EC"/>
    <w:lvl w:ilvl="0" w:tplc="DA603832">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14A3FA8">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1E11F8">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A1A2406">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1000584">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E624C4">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788C53E">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5F4F330">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6EA8E38">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8" w15:restartNumberingAfterBreak="0">
    <w:nsid w:val="7A696AF9"/>
    <w:multiLevelType w:val="hybridMultilevel"/>
    <w:tmpl w:val="4FFA8BD0"/>
    <w:lvl w:ilvl="0" w:tplc="CBEA6044">
      <w:start w:val="1"/>
      <w:numFmt w:val="bullet"/>
      <w:lvlText w:val="-"/>
      <w:lvlJc w:val="left"/>
      <w:pPr>
        <w:ind w:left="540" w:hanging="360"/>
      </w:pPr>
      <w:rPr>
        <w:rFonts w:hint="default" w:ascii="Calibri" w:hAnsi="Calibri"/>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209" w15:restartNumberingAfterBreak="0">
    <w:nsid w:val="7B7E5DAC"/>
    <w:multiLevelType w:val="hybridMultilevel"/>
    <w:tmpl w:val="1A208802"/>
    <w:lvl w:ilvl="0" w:tplc="5364938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B92F597"/>
    <w:multiLevelType w:val="hybridMultilevel"/>
    <w:tmpl w:val="46B4C90A"/>
    <w:styleLink w:val="ImportedStyle3"/>
    <w:lvl w:ilvl="0" w:tplc="3E164828">
      <w:start w:val="1"/>
      <w:numFmt w:val="upperLetter"/>
      <w:lvlText w:val="%1."/>
      <w:lvlJc w:val="left"/>
      <w:pPr>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AA4CC1AC">
      <w:start w:val="1"/>
      <w:numFmt w:val="lowerLetter"/>
      <w:lvlText w:val="%2."/>
      <w:lvlJc w:val="left"/>
      <w:pPr>
        <w:ind w:left="14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627002F8">
      <w:start w:val="1"/>
      <w:numFmt w:val="lowerRoman"/>
      <w:lvlText w:val="%3."/>
      <w:lvlJc w:val="left"/>
      <w:pPr>
        <w:ind w:left="2160" w:hanging="3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58F08ADC">
      <w:start w:val="1"/>
      <w:numFmt w:val="decimal"/>
      <w:lvlText w:val="%4."/>
      <w:lvlJc w:val="left"/>
      <w:pPr>
        <w:ind w:left="28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A524D546">
      <w:start w:val="1"/>
      <w:numFmt w:val="lowerLetter"/>
      <w:lvlText w:val="%5."/>
      <w:lvlJc w:val="left"/>
      <w:pPr>
        <w:ind w:left="36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8C60A548">
      <w:start w:val="1"/>
      <w:numFmt w:val="lowerRoman"/>
      <w:lvlText w:val="%6."/>
      <w:lvlJc w:val="left"/>
      <w:pPr>
        <w:ind w:left="4320" w:hanging="3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3E967D1C">
      <w:start w:val="1"/>
      <w:numFmt w:val="decimal"/>
      <w:lvlText w:val="%7."/>
      <w:lvlJc w:val="left"/>
      <w:pPr>
        <w:ind w:left="50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279265A4">
      <w:start w:val="1"/>
      <w:numFmt w:val="lowerLetter"/>
      <w:lvlText w:val="%8."/>
      <w:lvlJc w:val="left"/>
      <w:pPr>
        <w:ind w:left="57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D8442870">
      <w:start w:val="1"/>
      <w:numFmt w:val="lowerRoman"/>
      <w:lvlText w:val="%9."/>
      <w:lvlJc w:val="left"/>
      <w:pPr>
        <w:ind w:left="6480" w:hanging="3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211" w15:restartNumberingAfterBreak="0">
    <w:nsid w:val="7BBC332F"/>
    <w:multiLevelType w:val="hybridMultilevel"/>
    <w:tmpl w:val="018006F2"/>
    <w:lvl w:ilvl="0" w:tplc="B234E140">
      <w:numFmt w:val="bullet"/>
      <w:lvlText w:val="-"/>
      <w:lvlJc w:val="left"/>
      <w:pPr>
        <w:ind w:left="1080" w:hanging="360"/>
      </w:pPr>
      <w:rPr>
        <w:rFonts w:hint="default" w:ascii="Aptos" w:hAnsi="Aptos" w:eastAsiaTheme="minorHAnsi" w:cstheme="minorBidi"/>
        <w:sz w:val="22"/>
        <w:szCs w:val="22"/>
      </w:rPr>
    </w:lvl>
    <w:lvl w:ilvl="1" w:tplc="FFFFFFFF">
      <w:start w:val="1"/>
      <w:numFmt w:val="bullet"/>
      <w:lvlText w:val="o"/>
      <w:lvlJc w:val="left"/>
      <w:pPr>
        <w:ind w:left="1800" w:hanging="360"/>
      </w:pPr>
      <w:rPr>
        <w:rFonts w:hint="default" w:ascii="Courier New" w:hAnsi="Courier New"/>
      </w:rPr>
    </w:lvl>
    <w:lvl w:ilvl="2" w:tplc="FFFFFFFF">
      <w:start w:val="1"/>
      <w:numFmt w:val="bullet"/>
      <w:lvlText w:val=""/>
      <w:lvlJc w:val="left"/>
      <w:pPr>
        <w:ind w:left="2520" w:hanging="360"/>
      </w:pPr>
      <w:rPr>
        <w:rFonts w:hint="default" w:ascii="Wingdings" w:hAnsi="Wingdings"/>
      </w:rPr>
    </w:lvl>
    <w:lvl w:ilvl="3" w:tplc="FFFFFFFF">
      <w:start w:val="1"/>
      <w:numFmt w:val="bullet"/>
      <w:lvlText w:val=""/>
      <w:lvlJc w:val="left"/>
      <w:pPr>
        <w:ind w:left="3240" w:hanging="360"/>
      </w:pPr>
      <w:rPr>
        <w:rFonts w:hint="default" w:ascii="Symbol" w:hAnsi="Symbol"/>
      </w:rPr>
    </w:lvl>
    <w:lvl w:ilvl="4" w:tplc="FFFFFFFF">
      <w:start w:val="1"/>
      <w:numFmt w:val="bullet"/>
      <w:lvlText w:val="o"/>
      <w:lvlJc w:val="left"/>
      <w:pPr>
        <w:ind w:left="3960" w:hanging="360"/>
      </w:pPr>
      <w:rPr>
        <w:rFonts w:hint="default" w:ascii="Courier New" w:hAnsi="Courier New"/>
      </w:rPr>
    </w:lvl>
    <w:lvl w:ilvl="5" w:tplc="FFFFFFFF">
      <w:start w:val="1"/>
      <w:numFmt w:val="bullet"/>
      <w:lvlText w:val=""/>
      <w:lvlJc w:val="left"/>
      <w:pPr>
        <w:ind w:left="4680" w:hanging="360"/>
      </w:pPr>
      <w:rPr>
        <w:rFonts w:hint="default" w:ascii="Wingdings" w:hAnsi="Wingdings"/>
      </w:rPr>
    </w:lvl>
    <w:lvl w:ilvl="6" w:tplc="FFFFFFFF">
      <w:start w:val="1"/>
      <w:numFmt w:val="bullet"/>
      <w:lvlText w:val=""/>
      <w:lvlJc w:val="left"/>
      <w:pPr>
        <w:ind w:left="5400" w:hanging="360"/>
      </w:pPr>
      <w:rPr>
        <w:rFonts w:hint="default" w:ascii="Symbol" w:hAnsi="Symbol"/>
      </w:rPr>
    </w:lvl>
    <w:lvl w:ilvl="7" w:tplc="FFFFFFFF">
      <w:start w:val="1"/>
      <w:numFmt w:val="bullet"/>
      <w:lvlText w:val="o"/>
      <w:lvlJc w:val="left"/>
      <w:pPr>
        <w:ind w:left="6120" w:hanging="360"/>
      </w:pPr>
      <w:rPr>
        <w:rFonts w:hint="default" w:ascii="Courier New" w:hAnsi="Courier New"/>
      </w:rPr>
    </w:lvl>
    <w:lvl w:ilvl="8" w:tplc="FFFFFFFF">
      <w:start w:val="1"/>
      <w:numFmt w:val="bullet"/>
      <w:lvlText w:val=""/>
      <w:lvlJc w:val="left"/>
      <w:pPr>
        <w:ind w:left="6840" w:hanging="360"/>
      </w:pPr>
      <w:rPr>
        <w:rFonts w:hint="default" w:ascii="Wingdings" w:hAnsi="Wingdings"/>
      </w:rPr>
    </w:lvl>
  </w:abstractNum>
  <w:abstractNum w:abstractNumId="212" w15:restartNumberingAfterBreak="0">
    <w:nsid w:val="7CFF11AD"/>
    <w:multiLevelType w:val="hybridMultilevel"/>
    <w:tmpl w:val="B5DE75AA"/>
    <w:lvl w:ilvl="0" w:tplc="5A90B5A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75E116E">
      <w:start w:val="1"/>
      <w:numFmt w:val="lowerLetter"/>
      <w:lvlText w:val="%2."/>
      <w:lvlJc w:val="left"/>
      <w:pPr>
        <w:ind w:left="105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8EEA7D2">
      <w:start w:val="1"/>
      <w:numFmt w:val="lowerRoman"/>
      <w:lvlText w:val="%3."/>
      <w:lvlJc w:val="left"/>
      <w:pPr>
        <w:ind w:left="177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ED22E28">
      <w:start w:val="1"/>
      <w:numFmt w:val="decimal"/>
      <w:lvlText w:val="%4."/>
      <w:lvlJc w:val="left"/>
      <w:pPr>
        <w:ind w:left="249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30613DE">
      <w:start w:val="1"/>
      <w:numFmt w:val="lowerLetter"/>
      <w:lvlText w:val="%5."/>
      <w:lvlJc w:val="left"/>
      <w:pPr>
        <w:ind w:left="321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27C17BA">
      <w:start w:val="1"/>
      <w:numFmt w:val="lowerRoman"/>
      <w:lvlText w:val="%6."/>
      <w:lvlJc w:val="left"/>
      <w:pPr>
        <w:ind w:left="393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F1A9BD2">
      <w:start w:val="1"/>
      <w:numFmt w:val="decimal"/>
      <w:lvlText w:val="%7."/>
      <w:lvlJc w:val="left"/>
      <w:pPr>
        <w:ind w:left="465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1DE423A">
      <w:start w:val="1"/>
      <w:numFmt w:val="lowerLetter"/>
      <w:lvlText w:val="%8."/>
      <w:lvlJc w:val="left"/>
      <w:pPr>
        <w:ind w:left="537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248BAB0">
      <w:start w:val="1"/>
      <w:numFmt w:val="lowerRoman"/>
      <w:lvlText w:val="%9."/>
      <w:lvlJc w:val="left"/>
      <w:pPr>
        <w:ind w:left="609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3" w15:restartNumberingAfterBreak="0">
    <w:nsid w:val="7D2C4501"/>
    <w:multiLevelType w:val="hybridMultilevel"/>
    <w:tmpl w:val="8E3E68D4"/>
    <w:lvl w:ilvl="0" w:tplc="0F104DDE">
      <w:numFmt w:val="bullet"/>
      <w:lvlText w:val=""/>
      <w:lvlJc w:val="left"/>
      <w:pPr>
        <w:ind w:left="720" w:hanging="360"/>
      </w:pPr>
      <w:rPr>
        <w:rFonts w:hint="default" w:ascii="Symbol" w:hAnsi="Symbol" w:eastAsia="Arial Unicode MS" w:cs="Times New Roman"/>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14" w15:restartNumberingAfterBreak="0">
    <w:nsid w:val="7F3B3DA2"/>
    <w:multiLevelType w:val="hybridMultilevel"/>
    <w:tmpl w:val="41E421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FAF7E11"/>
    <w:multiLevelType w:val="hybridMultilevel"/>
    <w:tmpl w:val="E3FA975A"/>
    <w:lvl w:ilvl="0" w:tplc="022804D8">
      <w:start w:val="1"/>
      <w:numFmt w:val="bullet"/>
      <w:lvlText w:val="·"/>
      <w:lvlJc w:val="left"/>
      <w:pPr>
        <w:ind w:left="36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33A1A62">
      <w:start w:val="1"/>
      <w:numFmt w:val="bullet"/>
      <w:lvlText w:val="o"/>
      <w:lvlJc w:val="left"/>
      <w:pPr>
        <w:ind w:left="10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9206028">
      <w:start w:val="1"/>
      <w:numFmt w:val="bullet"/>
      <w:lvlText w:val="▪"/>
      <w:lvlJc w:val="left"/>
      <w:pPr>
        <w:ind w:left="18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CA27B34">
      <w:start w:val="1"/>
      <w:numFmt w:val="bullet"/>
      <w:lvlText w:val="·"/>
      <w:lvlJc w:val="left"/>
      <w:pPr>
        <w:ind w:left="25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A4281AC">
      <w:start w:val="1"/>
      <w:numFmt w:val="bullet"/>
      <w:lvlText w:val="o"/>
      <w:lvlJc w:val="left"/>
      <w:pPr>
        <w:ind w:left="32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4949AEA">
      <w:start w:val="1"/>
      <w:numFmt w:val="bullet"/>
      <w:lvlText w:val="▪"/>
      <w:lvlJc w:val="left"/>
      <w:pPr>
        <w:ind w:left="39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BBE7E94">
      <w:start w:val="1"/>
      <w:numFmt w:val="bullet"/>
      <w:lvlText w:val="·"/>
      <w:lvlJc w:val="left"/>
      <w:pPr>
        <w:ind w:left="46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F9C3E86">
      <w:start w:val="1"/>
      <w:numFmt w:val="bullet"/>
      <w:lvlText w:val="o"/>
      <w:lvlJc w:val="left"/>
      <w:pPr>
        <w:ind w:left="54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1A8F24">
      <w:start w:val="1"/>
      <w:numFmt w:val="bullet"/>
      <w:lvlText w:val="▪"/>
      <w:lvlJc w:val="left"/>
      <w:pPr>
        <w:ind w:left="61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034773975">
    <w:abstractNumId w:val="63"/>
  </w:num>
  <w:num w:numId="2" w16cid:durableId="415059634">
    <w:abstractNumId w:val="210"/>
  </w:num>
  <w:num w:numId="3" w16cid:durableId="1892031798">
    <w:abstractNumId w:val="58"/>
  </w:num>
  <w:num w:numId="4" w16cid:durableId="515847682">
    <w:abstractNumId w:val="164"/>
  </w:num>
  <w:num w:numId="5" w16cid:durableId="1163664691">
    <w:abstractNumId w:val="177"/>
  </w:num>
  <w:num w:numId="6" w16cid:durableId="860247073">
    <w:abstractNumId w:val="54"/>
  </w:num>
  <w:num w:numId="7" w16cid:durableId="1089960101">
    <w:abstractNumId w:val="186"/>
  </w:num>
  <w:num w:numId="8" w16cid:durableId="251818530">
    <w:abstractNumId w:val="140"/>
  </w:num>
  <w:num w:numId="9" w16cid:durableId="96751271">
    <w:abstractNumId w:val="200"/>
  </w:num>
  <w:num w:numId="10" w16cid:durableId="822500961">
    <w:abstractNumId w:val="23"/>
  </w:num>
  <w:num w:numId="11" w16cid:durableId="414059065">
    <w:abstractNumId w:val="1"/>
  </w:num>
  <w:num w:numId="12" w16cid:durableId="828252016">
    <w:abstractNumId w:val="70"/>
  </w:num>
  <w:num w:numId="13" w16cid:durableId="1384137886">
    <w:abstractNumId w:val="157"/>
  </w:num>
  <w:num w:numId="14" w16cid:durableId="1946844751">
    <w:abstractNumId w:val="158"/>
  </w:num>
  <w:num w:numId="15" w16cid:durableId="1102803736">
    <w:abstractNumId w:val="97"/>
  </w:num>
  <w:num w:numId="16" w16cid:durableId="1249384993">
    <w:abstractNumId w:val="26"/>
  </w:num>
  <w:num w:numId="17" w16cid:durableId="1541816077">
    <w:abstractNumId w:val="85"/>
  </w:num>
  <w:num w:numId="18" w16cid:durableId="428428674">
    <w:abstractNumId w:val="13"/>
  </w:num>
  <w:num w:numId="19" w16cid:durableId="1532840871">
    <w:abstractNumId w:val="60"/>
  </w:num>
  <w:num w:numId="20" w16cid:durableId="431904331">
    <w:abstractNumId w:val="47"/>
  </w:num>
  <w:num w:numId="21" w16cid:durableId="1127239953">
    <w:abstractNumId w:val="38"/>
  </w:num>
  <w:num w:numId="22" w16cid:durableId="1789857593">
    <w:abstractNumId w:val="32"/>
  </w:num>
  <w:num w:numId="23" w16cid:durableId="2124956258">
    <w:abstractNumId w:val="209"/>
  </w:num>
  <w:num w:numId="24" w16cid:durableId="139926496">
    <w:abstractNumId w:val="80"/>
  </w:num>
  <w:num w:numId="25" w16cid:durableId="1795514043">
    <w:abstractNumId w:val="84"/>
  </w:num>
  <w:num w:numId="26" w16cid:durableId="1489440777">
    <w:abstractNumId w:val="28"/>
  </w:num>
  <w:num w:numId="27" w16cid:durableId="592906302">
    <w:abstractNumId w:val="196"/>
  </w:num>
  <w:num w:numId="28" w16cid:durableId="952592808">
    <w:abstractNumId w:val="208"/>
  </w:num>
  <w:num w:numId="29" w16cid:durableId="1369332591">
    <w:abstractNumId w:val="96"/>
  </w:num>
  <w:num w:numId="30" w16cid:durableId="1795784618">
    <w:abstractNumId w:val="203"/>
  </w:num>
  <w:num w:numId="31" w16cid:durableId="33580451">
    <w:abstractNumId w:val="215"/>
  </w:num>
  <w:num w:numId="32" w16cid:durableId="1021708688">
    <w:abstractNumId w:val="18"/>
  </w:num>
  <w:num w:numId="33" w16cid:durableId="895974960">
    <w:abstractNumId w:val="86"/>
  </w:num>
  <w:num w:numId="34" w16cid:durableId="299112336">
    <w:abstractNumId w:val="128"/>
  </w:num>
  <w:num w:numId="35" w16cid:durableId="1013996645">
    <w:abstractNumId w:val="176"/>
  </w:num>
  <w:num w:numId="36" w16cid:durableId="1173564368">
    <w:abstractNumId w:val="31"/>
  </w:num>
  <w:num w:numId="37" w16cid:durableId="982545963">
    <w:abstractNumId w:val="192"/>
  </w:num>
  <w:num w:numId="38" w16cid:durableId="950748180">
    <w:abstractNumId w:val="155"/>
  </w:num>
  <w:num w:numId="39" w16cid:durableId="1078092778">
    <w:abstractNumId w:val="89"/>
  </w:num>
  <w:num w:numId="40" w16cid:durableId="1945845235">
    <w:abstractNumId w:val="2"/>
  </w:num>
  <w:num w:numId="41" w16cid:durableId="1271165080">
    <w:abstractNumId w:val="106"/>
  </w:num>
  <w:num w:numId="42" w16cid:durableId="2057312450">
    <w:abstractNumId w:val="30"/>
  </w:num>
  <w:num w:numId="43" w16cid:durableId="1464080985">
    <w:abstractNumId w:val="107"/>
  </w:num>
  <w:num w:numId="44" w16cid:durableId="101539962">
    <w:abstractNumId w:val="68"/>
  </w:num>
  <w:num w:numId="45" w16cid:durableId="791706663">
    <w:abstractNumId w:val="95"/>
  </w:num>
  <w:num w:numId="46" w16cid:durableId="1398044317">
    <w:abstractNumId w:val="168"/>
  </w:num>
  <w:num w:numId="47" w16cid:durableId="268970381">
    <w:abstractNumId w:val="53"/>
  </w:num>
  <w:num w:numId="48" w16cid:durableId="2113472240">
    <w:abstractNumId w:val="77"/>
  </w:num>
  <w:num w:numId="49" w16cid:durableId="846745717">
    <w:abstractNumId w:val="204"/>
  </w:num>
  <w:num w:numId="50" w16cid:durableId="789782478">
    <w:abstractNumId w:val="59"/>
  </w:num>
  <w:num w:numId="51" w16cid:durableId="1643582550">
    <w:abstractNumId w:val="103"/>
  </w:num>
  <w:num w:numId="52" w16cid:durableId="516312505">
    <w:abstractNumId w:val="50"/>
  </w:num>
  <w:num w:numId="53" w16cid:durableId="1398359517">
    <w:abstractNumId w:val="167"/>
  </w:num>
  <w:num w:numId="54" w16cid:durableId="366369585">
    <w:abstractNumId w:val="17"/>
  </w:num>
  <w:num w:numId="55" w16cid:durableId="719980950">
    <w:abstractNumId w:val="179"/>
  </w:num>
  <w:num w:numId="56" w16cid:durableId="482625450">
    <w:abstractNumId w:val="136"/>
  </w:num>
  <w:num w:numId="57" w16cid:durableId="1806315610">
    <w:abstractNumId w:val="207"/>
  </w:num>
  <w:num w:numId="58" w16cid:durableId="463306536">
    <w:abstractNumId w:val="134"/>
  </w:num>
  <w:num w:numId="59" w16cid:durableId="1172598751">
    <w:abstractNumId w:val="49"/>
  </w:num>
  <w:num w:numId="60" w16cid:durableId="46149164">
    <w:abstractNumId w:val="88"/>
  </w:num>
  <w:num w:numId="61" w16cid:durableId="181284617">
    <w:abstractNumId w:val="51"/>
  </w:num>
  <w:num w:numId="62" w16cid:durableId="369231501">
    <w:abstractNumId w:val="131"/>
  </w:num>
  <w:num w:numId="63" w16cid:durableId="1918711614">
    <w:abstractNumId w:val="74"/>
  </w:num>
  <w:num w:numId="64" w16cid:durableId="2013756124">
    <w:abstractNumId w:val="46"/>
  </w:num>
  <w:num w:numId="65" w16cid:durableId="1525896051">
    <w:abstractNumId w:val="45"/>
  </w:num>
  <w:num w:numId="66" w16cid:durableId="131337727">
    <w:abstractNumId w:val="108"/>
  </w:num>
  <w:num w:numId="67" w16cid:durableId="1740856846">
    <w:abstractNumId w:val="123"/>
  </w:num>
  <w:num w:numId="68" w16cid:durableId="1172985508">
    <w:abstractNumId w:val="76"/>
  </w:num>
  <w:num w:numId="69" w16cid:durableId="713040212">
    <w:abstractNumId w:val="98"/>
  </w:num>
  <w:num w:numId="70" w16cid:durableId="644358684">
    <w:abstractNumId w:val="11"/>
  </w:num>
  <w:num w:numId="71" w16cid:durableId="2111118077">
    <w:abstractNumId w:val="142"/>
  </w:num>
  <w:num w:numId="72" w16cid:durableId="1160387647">
    <w:abstractNumId w:val="120"/>
  </w:num>
  <w:num w:numId="73" w16cid:durableId="815099984">
    <w:abstractNumId w:val="169"/>
  </w:num>
  <w:num w:numId="74" w16cid:durableId="898709979">
    <w:abstractNumId w:val="195"/>
  </w:num>
  <w:num w:numId="75" w16cid:durableId="1831024613">
    <w:abstractNumId w:val="25"/>
  </w:num>
  <w:num w:numId="76" w16cid:durableId="370493863">
    <w:abstractNumId w:val="144"/>
  </w:num>
  <w:num w:numId="77" w16cid:durableId="1668560238">
    <w:abstractNumId w:val="19"/>
  </w:num>
  <w:num w:numId="78" w16cid:durableId="110058972">
    <w:abstractNumId w:val="135"/>
  </w:num>
  <w:num w:numId="79" w16cid:durableId="184486267">
    <w:abstractNumId w:val="9"/>
  </w:num>
  <w:num w:numId="80" w16cid:durableId="1154180593">
    <w:abstractNumId w:val="171"/>
  </w:num>
  <w:num w:numId="81" w16cid:durableId="234970119">
    <w:abstractNumId w:val="147"/>
  </w:num>
  <w:num w:numId="82" w16cid:durableId="1333220693">
    <w:abstractNumId w:val="153"/>
  </w:num>
  <w:num w:numId="83" w16cid:durableId="463161582">
    <w:abstractNumId w:val="174"/>
  </w:num>
  <w:num w:numId="84" w16cid:durableId="1137724111">
    <w:abstractNumId w:val="81"/>
  </w:num>
  <w:num w:numId="85" w16cid:durableId="1147935788">
    <w:abstractNumId w:val="22"/>
  </w:num>
  <w:num w:numId="86" w16cid:durableId="726538551">
    <w:abstractNumId w:val="15"/>
  </w:num>
  <w:num w:numId="87" w16cid:durableId="1590701854">
    <w:abstractNumId w:val="124"/>
  </w:num>
  <w:num w:numId="88" w16cid:durableId="718164132">
    <w:abstractNumId w:val="82"/>
  </w:num>
  <w:num w:numId="89" w16cid:durableId="19407496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964537654">
    <w:abstractNumId w:val="94"/>
  </w:num>
  <w:num w:numId="91" w16cid:durableId="919601152">
    <w:abstractNumId w:val="14"/>
  </w:num>
  <w:num w:numId="92" w16cid:durableId="1556161255">
    <w:abstractNumId w:val="211"/>
  </w:num>
  <w:num w:numId="93" w16cid:durableId="1531606482">
    <w:abstractNumId w:val="156"/>
  </w:num>
  <w:num w:numId="94" w16cid:durableId="1373454718">
    <w:abstractNumId w:val="146"/>
  </w:num>
  <w:num w:numId="95" w16cid:durableId="355893222">
    <w:abstractNumId w:val="126"/>
  </w:num>
  <w:num w:numId="96" w16cid:durableId="228923361">
    <w:abstractNumId w:val="10"/>
  </w:num>
  <w:num w:numId="97" w16cid:durableId="1074664272">
    <w:abstractNumId w:val="20"/>
  </w:num>
  <w:num w:numId="98" w16cid:durableId="782655383">
    <w:abstractNumId w:val="64"/>
  </w:num>
  <w:num w:numId="99" w16cid:durableId="1025982946">
    <w:abstractNumId w:val="117"/>
  </w:num>
  <w:num w:numId="100" w16cid:durableId="445924686">
    <w:abstractNumId w:val="92"/>
  </w:num>
  <w:num w:numId="101" w16cid:durableId="204801209">
    <w:abstractNumId w:val="75"/>
  </w:num>
  <w:num w:numId="102" w16cid:durableId="840196580">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86193948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41455409">
    <w:abstractNumId w:val="112"/>
  </w:num>
  <w:num w:numId="105" w16cid:durableId="673382691">
    <w:abstractNumId w:val="73"/>
  </w:num>
  <w:num w:numId="106" w16cid:durableId="1189248868">
    <w:abstractNumId w:val="33"/>
  </w:num>
  <w:num w:numId="107" w16cid:durableId="1265842083">
    <w:abstractNumId w:val="189"/>
  </w:num>
  <w:num w:numId="108" w16cid:durableId="1172721481">
    <w:abstractNumId w:val="36"/>
  </w:num>
  <w:num w:numId="109" w16cid:durableId="1776753752">
    <w:abstractNumId w:val="183"/>
  </w:num>
  <w:num w:numId="110" w16cid:durableId="992682006">
    <w:abstractNumId w:val="122"/>
  </w:num>
  <w:num w:numId="111" w16cid:durableId="1884050667">
    <w:abstractNumId w:val="201"/>
  </w:num>
  <w:num w:numId="112" w16cid:durableId="523639237">
    <w:abstractNumId w:val="56"/>
  </w:num>
  <w:num w:numId="113" w16cid:durableId="520896097">
    <w:abstractNumId w:val="5"/>
  </w:num>
  <w:num w:numId="114" w16cid:durableId="900142268">
    <w:abstractNumId w:val="116"/>
  </w:num>
  <w:num w:numId="115" w16cid:durableId="583075457">
    <w:abstractNumId w:val="34"/>
  </w:num>
  <w:num w:numId="116" w16cid:durableId="14814309">
    <w:abstractNumId w:val="55"/>
  </w:num>
  <w:num w:numId="117" w16cid:durableId="491261162">
    <w:abstractNumId w:val="163"/>
  </w:num>
  <w:num w:numId="118" w16cid:durableId="1108894779">
    <w:abstractNumId w:val="172"/>
  </w:num>
  <w:num w:numId="119" w16cid:durableId="1639263962">
    <w:abstractNumId w:val="43"/>
  </w:num>
  <w:num w:numId="120" w16cid:durableId="1476600472">
    <w:abstractNumId w:val="6"/>
  </w:num>
  <w:num w:numId="121" w16cid:durableId="1250240444">
    <w:abstractNumId w:val="138"/>
  </w:num>
  <w:num w:numId="122" w16cid:durableId="156650824">
    <w:abstractNumId w:val="42"/>
  </w:num>
  <w:num w:numId="123" w16cid:durableId="1370960470">
    <w:abstractNumId w:val="143"/>
  </w:num>
  <w:num w:numId="124" w16cid:durableId="1530602708">
    <w:abstractNumId w:val="180"/>
  </w:num>
  <w:num w:numId="125" w16cid:durableId="1086339088">
    <w:abstractNumId w:val="61"/>
  </w:num>
  <w:num w:numId="126" w16cid:durableId="1635987871">
    <w:abstractNumId w:val="90"/>
  </w:num>
  <w:num w:numId="127" w16cid:durableId="1770080673">
    <w:abstractNumId w:val="141"/>
  </w:num>
  <w:num w:numId="128" w16cid:durableId="1336958227">
    <w:abstractNumId w:val="8"/>
  </w:num>
  <w:num w:numId="129" w16cid:durableId="1723361462">
    <w:abstractNumId w:val="170"/>
  </w:num>
  <w:num w:numId="130" w16cid:durableId="1177890072">
    <w:abstractNumId w:val="182"/>
  </w:num>
  <w:num w:numId="131" w16cid:durableId="873156109">
    <w:abstractNumId w:val="57"/>
  </w:num>
  <w:num w:numId="132" w16cid:durableId="570425376">
    <w:abstractNumId w:val="125"/>
  </w:num>
  <w:num w:numId="133" w16cid:durableId="1621301376">
    <w:abstractNumId w:val="166"/>
  </w:num>
  <w:num w:numId="134" w16cid:durableId="1163743082">
    <w:abstractNumId w:val="181"/>
  </w:num>
  <w:num w:numId="135" w16cid:durableId="148350555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841850920">
    <w:abstractNumId w:val="16"/>
  </w:num>
  <w:num w:numId="137" w16cid:durableId="1165897822">
    <w:abstractNumId w:val="150"/>
  </w:num>
  <w:num w:numId="138" w16cid:durableId="1926836664">
    <w:abstractNumId w:val="145"/>
  </w:num>
  <w:num w:numId="139" w16cid:durableId="870340734">
    <w:abstractNumId w:val="205"/>
  </w:num>
  <w:num w:numId="140" w16cid:durableId="412626966">
    <w:abstractNumId w:val="87"/>
  </w:num>
  <w:num w:numId="141" w16cid:durableId="677121096">
    <w:abstractNumId w:val="129"/>
  </w:num>
  <w:num w:numId="142" w16cid:durableId="620918631">
    <w:abstractNumId w:val="198"/>
  </w:num>
  <w:num w:numId="143" w16cid:durableId="1932425099">
    <w:abstractNumId w:val="83"/>
  </w:num>
  <w:num w:numId="144" w16cid:durableId="2089106777">
    <w:abstractNumId w:val="105"/>
  </w:num>
  <w:num w:numId="145" w16cid:durableId="111483462">
    <w:abstractNumId w:val="214"/>
  </w:num>
  <w:num w:numId="146" w16cid:durableId="1320378662">
    <w:abstractNumId w:val="118"/>
  </w:num>
  <w:num w:numId="147" w16cid:durableId="97336004">
    <w:abstractNumId w:val="162"/>
  </w:num>
  <w:num w:numId="148" w16cid:durableId="1367370633">
    <w:abstractNumId w:val="44"/>
  </w:num>
  <w:num w:numId="149" w16cid:durableId="1593783675">
    <w:abstractNumId w:val="130"/>
  </w:num>
  <w:num w:numId="150" w16cid:durableId="1830243263">
    <w:abstractNumId w:val="40"/>
  </w:num>
  <w:num w:numId="151" w16cid:durableId="1066613861">
    <w:abstractNumId w:val="21"/>
  </w:num>
  <w:num w:numId="152" w16cid:durableId="875969379">
    <w:abstractNumId w:val="191"/>
  </w:num>
  <w:num w:numId="153" w16cid:durableId="209612434">
    <w:abstractNumId w:val="104"/>
  </w:num>
  <w:num w:numId="154" w16cid:durableId="408159908">
    <w:abstractNumId w:val="4"/>
  </w:num>
  <w:num w:numId="155" w16cid:durableId="1725639420">
    <w:abstractNumId w:val="178"/>
  </w:num>
  <w:num w:numId="156" w16cid:durableId="1440415818">
    <w:abstractNumId w:val="113"/>
  </w:num>
  <w:num w:numId="157" w16cid:durableId="132141102">
    <w:abstractNumId w:val="12"/>
  </w:num>
  <w:num w:numId="158" w16cid:durableId="1060246359">
    <w:abstractNumId w:val="152"/>
  </w:num>
  <w:num w:numId="159" w16cid:durableId="1260989390">
    <w:abstractNumId w:val="194"/>
  </w:num>
  <w:num w:numId="160" w16cid:durableId="1231309656">
    <w:abstractNumId w:val="93"/>
  </w:num>
  <w:num w:numId="161" w16cid:durableId="228157466">
    <w:abstractNumId w:val="0"/>
  </w:num>
  <w:num w:numId="162" w16cid:durableId="1443528565">
    <w:abstractNumId w:val="62"/>
  </w:num>
  <w:num w:numId="163" w16cid:durableId="300041488">
    <w:abstractNumId w:val="101"/>
  </w:num>
  <w:num w:numId="164" w16cid:durableId="1060909805">
    <w:abstractNumId w:val="148"/>
  </w:num>
  <w:num w:numId="165" w16cid:durableId="1384862730">
    <w:abstractNumId w:val="154"/>
  </w:num>
  <w:num w:numId="166" w16cid:durableId="1977635637">
    <w:abstractNumId w:val="110"/>
  </w:num>
  <w:num w:numId="167" w16cid:durableId="612247756">
    <w:abstractNumId w:val="114"/>
  </w:num>
  <w:num w:numId="168" w16cid:durableId="2081172996">
    <w:abstractNumId w:val="67"/>
  </w:num>
  <w:num w:numId="169" w16cid:durableId="200020930">
    <w:abstractNumId w:val="52"/>
  </w:num>
  <w:num w:numId="170" w16cid:durableId="1119102090">
    <w:abstractNumId w:val="139"/>
  </w:num>
  <w:num w:numId="171" w16cid:durableId="72703004">
    <w:abstractNumId w:val="24"/>
  </w:num>
  <w:num w:numId="172" w16cid:durableId="998734453">
    <w:abstractNumId w:val="121"/>
  </w:num>
  <w:num w:numId="173" w16cid:durableId="1052578541">
    <w:abstractNumId w:val="79"/>
  </w:num>
  <w:num w:numId="174" w16cid:durableId="1619795655">
    <w:abstractNumId w:val="109"/>
  </w:num>
  <w:num w:numId="175" w16cid:durableId="34426379">
    <w:abstractNumId w:val="78"/>
  </w:num>
  <w:num w:numId="176" w16cid:durableId="1139805061">
    <w:abstractNumId w:val="91"/>
  </w:num>
  <w:num w:numId="177" w16cid:durableId="1079526041">
    <w:abstractNumId w:val="99"/>
  </w:num>
  <w:num w:numId="178" w16cid:durableId="801732075">
    <w:abstractNumId w:val="206"/>
  </w:num>
  <w:num w:numId="179" w16cid:durableId="2115906498">
    <w:abstractNumId w:val="202"/>
  </w:num>
  <w:num w:numId="180" w16cid:durableId="931166616">
    <w:abstractNumId w:val="72"/>
  </w:num>
  <w:num w:numId="181" w16cid:durableId="4671501">
    <w:abstractNumId w:val="185"/>
  </w:num>
  <w:num w:numId="182" w16cid:durableId="2050491629">
    <w:abstractNumId w:val="151"/>
  </w:num>
  <w:num w:numId="183" w16cid:durableId="2128814425">
    <w:abstractNumId w:val="193"/>
  </w:num>
  <w:num w:numId="184" w16cid:durableId="1826387350">
    <w:abstractNumId w:val="66"/>
  </w:num>
  <w:num w:numId="185" w16cid:durableId="1633826124">
    <w:abstractNumId w:val="48"/>
  </w:num>
  <w:num w:numId="186" w16cid:durableId="635138160">
    <w:abstractNumId w:val="102"/>
  </w:num>
  <w:num w:numId="187" w16cid:durableId="1801607625">
    <w:abstractNumId w:val="27"/>
  </w:num>
  <w:num w:numId="188" w16cid:durableId="232206066">
    <w:abstractNumId w:val="212"/>
  </w:num>
  <w:num w:numId="189" w16cid:durableId="293953202">
    <w:abstractNumId w:val="71"/>
    <w:lvlOverride w:ilvl="0">
      <w:startOverride w:val="2"/>
    </w:lvlOverride>
  </w:num>
  <w:num w:numId="190" w16cid:durableId="1869831453">
    <w:abstractNumId w:val="188"/>
    <w:lvlOverride w:ilvl="0">
      <w:startOverride w:val="3"/>
    </w:lvlOverride>
  </w:num>
  <w:num w:numId="191" w16cid:durableId="115297724">
    <w:abstractNumId w:val="3"/>
  </w:num>
  <w:num w:numId="192" w16cid:durableId="1125778729">
    <w:abstractNumId w:val="115"/>
  </w:num>
  <w:num w:numId="193" w16cid:durableId="1857882263">
    <w:abstractNumId w:val="187"/>
  </w:num>
  <w:num w:numId="194" w16cid:durableId="389184370">
    <w:abstractNumId w:val="41"/>
  </w:num>
  <w:num w:numId="195" w16cid:durableId="1243948336">
    <w:abstractNumId w:val="165"/>
  </w:num>
  <w:num w:numId="196" w16cid:durableId="1852527804">
    <w:abstractNumId w:val="29"/>
  </w:num>
  <w:num w:numId="197" w16cid:durableId="1296982961">
    <w:abstractNumId w:val="190"/>
  </w:num>
  <w:num w:numId="198" w16cid:durableId="742215982">
    <w:abstractNumId w:val="119"/>
  </w:num>
  <w:num w:numId="199" w16cid:durableId="1040785922">
    <w:abstractNumId w:val="35"/>
  </w:num>
  <w:num w:numId="200" w16cid:durableId="2003465957">
    <w:abstractNumId w:val="69"/>
  </w:num>
  <w:num w:numId="201" w16cid:durableId="2106531892">
    <w:abstractNumId w:val="127"/>
  </w:num>
  <w:num w:numId="202" w16cid:durableId="238294904">
    <w:abstractNumId w:val="127"/>
    <w:lvlOverride w:ilvl="0">
      <w:lvl w:ilvl="0" w:tplc="B2D2937A">
        <w:start w:val="1"/>
        <w:numFmt w:val="bullet"/>
        <w:lvlText w:val="·"/>
        <w:lvlJc w:val="left"/>
        <w:pPr>
          <w:ind w:left="420" w:hanging="420"/>
        </w:pPr>
        <w:rPr>
          <w:rFonts w:ascii="Symbol" w:hAnsi="Symbol" w:eastAsia="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1">
      <w:lvl w:ilvl="1" w:tplc="16041F6A">
        <w:start w:val="1"/>
        <w:numFmt w:val="bullet"/>
        <w:lvlText w:val="o"/>
        <w:lvlJc w:val="left"/>
        <w:pPr>
          <w:ind w:left="111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2">
      <w:lvl w:ilvl="2" w:tplc="A4E8D9F2">
        <w:start w:val="1"/>
        <w:numFmt w:val="bullet"/>
        <w:lvlText w:val="▪"/>
        <w:lvlJc w:val="left"/>
        <w:pPr>
          <w:ind w:left="183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3">
      <w:lvl w:ilvl="3" w:tplc="AEE64D76">
        <w:start w:val="1"/>
        <w:numFmt w:val="bullet"/>
        <w:lvlText w:val="·"/>
        <w:lvlJc w:val="left"/>
        <w:pPr>
          <w:ind w:left="2550" w:hanging="420"/>
        </w:pPr>
        <w:rPr>
          <w:rFonts w:ascii="Symbol" w:hAnsi="Symbol" w:eastAsia="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4">
      <w:lvl w:ilvl="4" w:tplc="01D0CA50">
        <w:start w:val="1"/>
        <w:numFmt w:val="bullet"/>
        <w:lvlText w:val="o"/>
        <w:lvlJc w:val="left"/>
        <w:pPr>
          <w:ind w:left="327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5">
      <w:lvl w:ilvl="5" w:tplc="109EE392">
        <w:start w:val="1"/>
        <w:numFmt w:val="bullet"/>
        <w:lvlText w:val="▪"/>
        <w:lvlJc w:val="left"/>
        <w:pPr>
          <w:ind w:left="399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6">
      <w:lvl w:ilvl="6" w:tplc="EFD093E6">
        <w:start w:val="1"/>
        <w:numFmt w:val="bullet"/>
        <w:lvlText w:val="·"/>
        <w:lvlJc w:val="left"/>
        <w:pPr>
          <w:ind w:left="4710" w:hanging="420"/>
        </w:pPr>
        <w:rPr>
          <w:rFonts w:ascii="Symbol" w:hAnsi="Symbol" w:eastAsia="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7">
      <w:lvl w:ilvl="7" w:tplc="674C6DE6">
        <w:start w:val="1"/>
        <w:numFmt w:val="bullet"/>
        <w:lvlText w:val="o"/>
        <w:lvlJc w:val="left"/>
        <w:pPr>
          <w:ind w:left="543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8">
      <w:lvl w:ilvl="8" w:tplc="79E851E2">
        <w:start w:val="1"/>
        <w:numFmt w:val="bullet"/>
        <w:lvlText w:val="▪"/>
        <w:lvlJc w:val="left"/>
        <w:pPr>
          <w:ind w:left="615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num>
  <w:num w:numId="203" w16cid:durableId="1178497633">
    <w:abstractNumId w:val="149"/>
  </w:num>
  <w:num w:numId="204" w16cid:durableId="1067000623">
    <w:abstractNumId w:val="173"/>
  </w:num>
  <w:num w:numId="205" w16cid:durableId="1450467972">
    <w:abstractNumId w:val="132"/>
  </w:num>
  <w:num w:numId="206" w16cid:durableId="386337355">
    <w:abstractNumId w:val="137"/>
  </w:num>
  <w:num w:numId="207" w16cid:durableId="910575439">
    <w:abstractNumId w:val="111"/>
    <w:lvlOverride w:ilvl="0">
      <w:startOverride w:val="2"/>
    </w:lvlOverride>
  </w:num>
  <w:num w:numId="208" w16cid:durableId="480271842">
    <w:abstractNumId w:val="175"/>
  </w:num>
  <w:num w:numId="209" w16cid:durableId="2082096696">
    <w:abstractNumId w:val="133"/>
  </w:num>
  <w:num w:numId="210" w16cid:durableId="1950353526">
    <w:abstractNumId w:val="161"/>
  </w:num>
  <w:num w:numId="211" w16cid:durableId="787815828">
    <w:abstractNumId w:val="213"/>
  </w:num>
  <w:num w:numId="212" w16cid:durableId="1055354764">
    <w:abstractNumId w:val="199"/>
  </w:num>
  <w:num w:numId="213" w16cid:durableId="2009021530">
    <w:abstractNumId w:val="65"/>
  </w:num>
  <w:num w:numId="214" w16cid:durableId="625939115">
    <w:abstractNumId w:val="160"/>
  </w:num>
  <w:num w:numId="215" w16cid:durableId="349112290">
    <w:abstractNumId w:val="159"/>
  </w:num>
  <w:num w:numId="216" w16cid:durableId="880823336">
    <w:abstractNumId w:val="197"/>
  </w:num>
  <w:num w:numId="217" w16cid:durableId="2013029011">
    <w:abstractNumId w:val="127"/>
    <w:lvlOverride w:ilvl="0">
      <w:lvl w:ilvl="0" w:tplc="B2D2937A">
        <w:start w:val="1"/>
        <w:numFmt w:val="bullet"/>
        <w:lvlText w:val="·"/>
        <w:lvlJc w:val="left"/>
        <w:pPr>
          <w:ind w:left="420" w:hanging="420"/>
        </w:pPr>
        <w:rPr>
          <w:rFonts w:ascii="Symbol" w:hAnsi="Symbol" w:eastAsia="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1">
      <w:lvl w:ilvl="1" w:tplc="16041F6A">
        <w:start w:val="1"/>
        <w:numFmt w:val="bullet"/>
        <w:lvlText w:val="o"/>
        <w:lvlJc w:val="left"/>
        <w:pPr>
          <w:ind w:left="111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2">
      <w:lvl w:ilvl="2" w:tplc="A4E8D9F2">
        <w:start w:val="1"/>
        <w:numFmt w:val="bullet"/>
        <w:lvlText w:val="▪"/>
        <w:lvlJc w:val="left"/>
        <w:pPr>
          <w:ind w:left="183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3">
      <w:lvl w:ilvl="3" w:tplc="AEE64D76">
        <w:start w:val="1"/>
        <w:numFmt w:val="bullet"/>
        <w:lvlText w:val="·"/>
        <w:lvlJc w:val="left"/>
        <w:pPr>
          <w:ind w:left="2550" w:hanging="420"/>
        </w:pPr>
        <w:rPr>
          <w:rFonts w:ascii="Symbol" w:hAnsi="Symbol" w:eastAsia="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4">
      <w:lvl w:ilvl="4" w:tplc="01D0CA50">
        <w:start w:val="1"/>
        <w:numFmt w:val="bullet"/>
        <w:lvlText w:val="o"/>
        <w:lvlJc w:val="left"/>
        <w:pPr>
          <w:ind w:left="327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5">
      <w:lvl w:ilvl="5" w:tplc="109EE392">
        <w:start w:val="1"/>
        <w:numFmt w:val="bullet"/>
        <w:lvlText w:val="▪"/>
        <w:lvlJc w:val="left"/>
        <w:pPr>
          <w:ind w:left="399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6">
      <w:lvl w:ilvl="6" w:tplc="EFD093E6">
        <w:start w:val="1"/>
        <w:numFmt w:val="bullet"/>
        <w:lvlText w:val="·"/>
        <w:lvlJc w:val="left"/>
        <w:pPr>
          <w:ind w:left="4710" w:hanging="420"/>
        </w:pPr>
        <w:rPr>
          <w:rFonts w:ascii="Symbol" w:hAnsi="Symbol" w:eastAsia="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7">
      <w:lvl w:ilvl="7" w:tplc="674C6DE6">
        <w:start w:val="1"/>
        <w:numFmt w:val="bullet"/>
        <w:lvlText w:val="o"/>
        <w:lvlJc w:val="left"/>
        <w:pPr>
          <w:ind w:left="543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8">
      <w:lvl w:ilvl="8" w:tplc="79E851E2">
        <w:start w:val="1"/>
        <w:numFmt w:val="bullet"/>
        <w:lvlText w:val="▪"/>
        <w:lvlJc w:val="left"/>
        <w:pPr>
          <w:ind w:left="615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num>
  <w:num w:numId="218" w16cid:durableId="1189682615">
    <w:abstractNumId w:val="127"/>
    <w:lvlOverride w:ilvl="0">
      <w:lvl w:ilvl="0" w:tplc="B2D2937A">
        <w:start w:val="1"/>
        <w:numFmt w:val="bullet"/>
        <w:lvlText w:val="·"/>
        <w:lvlJc w:val="left"/>
        <w:pPr>
          <w:ind w:left="420" w:hanging="420"/>
        </w:pPr>
        <w:rPr>
          <w:rFonts w:ascii="Symbol" w:hAnsi="Symbol" w:eastAsia="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1">
      <w:lvl w:ilvl="1" w:tplc="16041F6A">
        <w:start w:val="1"/>
        <w:numFmt w:val="bullet"/>
        <w:lvlText w:val="o"/>
        <w:lvlJc w:val="left"/>
        <w:pPr>
          <w:ind w:left="111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2">
      <w:lvl w:ilvl="2" w:tplc="A4E8D9F2">
        <w:start w:val="1"/>
        <w:numFmt w:val="bullet"/>
        <w:lvlText w:val="▪"/>
        <w:lvlJc w:val="left"/>
        <w:pPr>
          <w:ind w:left="183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3">
      <w:lvl w:ilvl="3" w:tplc="AEE64D76">
        <w:start w:val="1"/>
        <w:numFmt w:val="bullet"/>
        <w:lvlText w:val="·"/>
        <w:lvlJc w:val="left"/>
        <w:pPr>
          <w:ind w:left="2550" w:hanging="420"/>
        </w:pPr>
        <w:rPr>
          <w:rFonts w:ascii="Symbol" w:hAnsi="Symbol" w:eastAsia="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4">
      <w:lvl w:ilvl="4" w:tplc="01D0CA50">
        <w:start w:val="1"/>
        <w:numFmt w:val="bullet"/>
        <w:lvlText w:val="o"/>
        <w:lvlJc w:val="left"/>
        <w:pPr>
          <w:ind w:left="327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5">
      <w:lvl w:ilvl="5" w:tplc="109EE392">
        <w:start w:val="1"/>
        <w:numFmt w:val="bullet"/>
        <w:lvlText w:val="▪"/>
        <w:lvlJc w:val="left"/>
        <w:pPr>
          <w:ind w:left="399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6">
      <w:lvl w:ilvl="6" w:tplc="EFD093E6">
        <w:start w:val="1"/>
        <w:numFmt w:val="bullet"/>
        <w:lvlText w:val="·"/>
        <w:lvlJc w:val="left"/>
        <w:pPr>
          <w:ind w:left="4710" w:hanging="420"/>
        </w:pPr>
        <w:rPr>
          <w:rFonts w:ascii="Symbol" w:hAnsi="Symbol" w:eastAsia="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7">
      <w:lvl w:ilvl="7" w:tplc="674C6DE6">
        <w:start w:val="1"/>
        <w:numFmt w:val="bullet"/>
        <w:lvlText w:val="o"/>
        <w:lvlJc w:val="left"/>
        <w:pPr>
          <w:ind w:left="543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8">
      <w:lvl w:ilvl="8" w:tplc="79E851E2">
        <w:start w:val="1"/>
        <w:numFmt w:val="bullet"/>
        <w:lvlText w:val="▪"/>
        <w:lvlJc w:val="left"/>
        <w:pPr>
          <w:ind w:left="6150" w:hanging="42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num>
  <w:num w:numId="219" w16cid:durableId="696658242">
    <w:abstractNumId w:val="37"/>
  </w:num>
  <w:numIdMacAtCleanup w:val="2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displayBackgroundShape/>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Y2MTExMrI0Mre0MDJT0lEKTi0uzszPAykwqQUAbt3ICywAAAA="/>
  </w:docVars>
  <w:rsids>
    <w:rsidRoot w:val="00B72ADE"/>
    <w:rsid w:val="000001DB"/>
    <w:rsid w:val="0000062E"/>
    <w:rsid w:val="000006AB"/>
    <w:rsid w:val="00000F74"/>
    <w:rsid w:val="00001400"/>
    <w:rsid w:val="00001EFC"/>
    <w:rsid w:val="000022EA"/>
    <w:rsid w:val="00002A66"/>
    <w:rsid w:val="00002F50"/>
    <w:rsid w:val="0000384F"/>
    <w:rsid w:val="00004567"/>
    <w:rsid w:val="00004853"/>
    <w:rsid w:val="00004A4C"/>
    <w:rsid w:val="00004E4D"/>
    <w:rsid w:val="00005409"/>
    <w:rsid w:val="0000555C"/>
    <w:rsid w:val="00005819"/>
    <w:rsid w:val="00005D0F"/>
    <w:rsid w:val="00006049"/>
    <w:rsid w:val="000060EB"/>
    <w:rsid w:val="00006697"/>
    <w:rsid w:val="0000699E"/>
    <w:rsid w:val="00006B7B"/>
    <w:rsid w:val="00006B81"/>
    <w:rsid w:val="000072CF"/>
    <w:rsid w:val="00007470"/>
    <w:rsid w:val="00007642"/>
    <w:rsid w:val="00007C02"/>
    <w:rsid w:val="00007C17"/>
    <w:rsid w:val="00007C23"/>
    <w:rsid w:val="000100F9"/>
    <w:rsid w:val="00010F72"/>
    <w:rsid w:val="0001103D"/>
    <w:rsid w:val="00012461"/>
    <w:rsid w:val="00012D6B"/>
    <w:rsid w:val="00013056"/>
    <w:rsid w:val="00013202"/>
    <w:rsid w:val="00013613"/>
    <w:rsid w:val="000143B8"/>
    <w:rsid w:val="000145D4"/>
    <w:rsid w:val="00014734"/>
    <w:rsid w:val="00015125"/>
    <w:rsid w:val="000151FE"/>
    <w:rsid w:val="000153DD"/>
    <w:rsid w:val="000155B5"/>
    <w:rsid w:val="00015B16"/>
    <w:rsid w:val="00015C56"/>
    <w:rsid w:val="000166FC"/>
    <w:rsid w:val="000167BE"/>
    <w:rsid w:val="00016937"/>
    <w:rsid w:val="00016FB9"/>
    <w:rsid w:val="00017433"/>
    <w:rsid w:val="00017C85"/>
    <w:rsid w:val="00017F6E"/>
    <w:rsid w:val="000209A7"/>
    <w:rsid w:val="00021623"/>
    <w:rsid w:val="00022739"/>
    <w:rsid w:val="000231C3"/>
    <w:rsid w:val="00023422"/>
    <w:rsid w:val="0002505E"/>
    <w:rsid w:val="000259C1"/>
    <w:rsid w:val="0002695D"/>
    <w:rsid w:val="00026C71"/>
    <w:rsid w:val="00027166"/>
    <w:rsid w:val="00027743"/>
    <w:rsid w:val="000277E5"/>
    <w:rsid w:val="00027DC8"/>
    <w:rsid w:val="00030339"/>
    <w:rsid w:val="00031026"/>
    <w:rsid w:val="000312C5"/>
    <w:rsid w:val="0003181F"/>
    <w:rsid w:val="000319EA"/>
    <w:rsid w:val="00031EF7"/>
    <w:rsid w:val="00032774"/>
    <w:rsid w:val="000329A8"/>
    <w:rsid w:val="00032CC6"/>
    <w:rsid w:val="000338CE"/>
    <w:rsid w:val="00033FA2"/>
    <w:rsid w:val="000343B3"/>
    <w:rsid w:val="00034496"/>
    <w:rsid w:val="000344AF"/>
    <w:rsid w:val="00034668"/>
    <w:rsid w:val="00034F5A"/>
    <w:rsid w:val="00035041"/>
    <w:rsid w:val="0003581B"/>
    <w:rsid w:val="000365EF"/>
    <w:rsid w:val="00036BEB"/>
    <w:rsid w:val="000375CC"/>
    <w:rsid w:val="00037AC7"/>
    <w:rsid w:val="00037BCE"/>
    <w:rsid w:val="0004047C"/>
    <w:rsid w:val="00040AAE"/>
    <w:rsid w:val="00041593"/>
    <w:rsid w:val="0004178A"/>
    <w:rsid w:val="00041ABB"/>
    <w:rsid w:val="00041AD5"/>
    <w:rsid w:val="00041FA1"/>
    <w:rsid w:val="00042B5A"/>
    <w:rsid w:val="000434CB"/>
    <w:rsid w:val="000441B7"/>
    <w:rsid w:val="00044466"/>
    <w:rsid w:val="00044FDD"/>
    <w:rsid w:val="00045511"/>
    <w:rsid w:val="00045A25"/>
    <w:rsid w:val="00045EE6"/>
    <w:rsid w:val="000464E6"/>
    <w:rsid w:val="000466D5"/>
    <w:rsid w:val="00046B9B"/>
    <w:rsid w:val="0004771D"/>
    <w:rsid w:val="000512A5"/>
    <w:rsid w:val="0005158A"/>
    <w:rsid w:val="000518A5"/>
    <w:rsid w:val="00051A94"/>
    <w:rsid w:val="00052010"/>
    <w:rsid w:val="00052254"/>
    <w:rsid w:val="00052AF3"/>
    <w:rsid w:val="000530E4"/>
    <w:rsid w:val="0005332C"/>
    <w:rsid w:val="00053B33"/>
    <w:rsid w:val="00054320"/>
    <w:rsid w:val="000543B8"/>
    <w:rsid w:val="0005445F"/>
    <w:rsid w:val="00054512"/>
    <w:rsid w:val="00055623"/>
    <w:rsid w:val="00055D4B"/>
    <w:rsid w:val="00056473"/>
    <w:rsid w:val="00057803"/>
    <w:rsid w:val="000606BC"/>
    <w:rsid w:val="00060824"/>
    <w:rsid w:val="00061649"/>
    <w:rsid w:val="00061FD4"/>
    <w:rsid w:val="00062130"/>
    <w:rsid w:val="00062986"/>
    <w:rsid w:val="0006348E"/>
    <w:rsid w:val="00063734"/>
    <w:rsid w:val="000637AA"/>
    <w:rsid w:val="00063E50"/>
    <w:rsid w:val="00063EF2"/>
    <w:rsid w:val="00064075"/>
    <w:rsid w:val="000645F2"/>
    <w:rsid w:val="0006487C"/>
    <w:rsid w:val="00066257"/>
    <w:rsid w:val="0006629B"/>
    <w:rsid w:val="00066DBF"/>
    <w:rsid w:val="00066E5E"/>
    <w:rsid w:val="00067009"/>
    <w:rsid w:val="00067206"/>
    <w:rsid w:val="000678C0"/>
    <w:rsid w:val="0007064B"/>
    <w:rsid w:val="0007116A"/>
    <w:rsid w:val="0007126D"/>
    <w:rsid w:val="0007193F"/>
    <w:rsid w:val="00071D5A"/>
    <w:rsid w:val="00071D7C"/>
    <w:rsid w:val="00071F29"/>
    <w:rsid w:val="0007215D"/>
    <w:rsid w:val="00073456"/>
    <w:rsid w:val="000741E1"/>
    <w:rsid w:val="00074B8A"/>
    <w:rsid w:val="00075012"/>
    <w:rsid w:val="000759E5"/>
    <w:rsid w:val="00075D3B"/>
    <w:rsid w:val="000760E8"/>
    <w:rsid w:val="0007622C"/>
    <w:rsid w:val="00076762"/>
    <w:rsid w:val="00076867"/>
    <w:rsid w:val="00076E2B"/>
    <w:rsid w:val="0007705C"/>
    <w:rsid w:val="0007740F"/>
    <w:rsid w:val="00077FB7"/>
    <w:rsid w:val="00080212"/>
    <w:rsid w:val="00080E38"/>
    <w:rsid w:val="000818A0"/>
    <w:rsid w:val="00081AC6"/>
    <w:rsid w:val="0008230D"/>
    <w:rsid w:val="00082A1C"/>
    <w:rsid w:val="000833F8"/>
    <w:rsid w:val="0008356A"/>
    <w:rsid w:val="00083FDC"/>
    <w:rsid w:val="00084D23"/>
    <w:rsid w:val="000851BD"/>
    <w:rsid w:val="0008525E"/>
    <w:rsid w:val="000857FD"/>
    <w:rsid w:val="00085DE9"/>
    <w:rsid w:val="00085FF3"/>
    <w:rsid w:val="00086AB6"/>
    <w:rsid w:val="00086B50"/>
    <w:rsid w:val="00086BA8"/>
    <w:rsid w:val="000874FC"/>
    <w:rsid w:val="00087624"/>
    <w:rsid w:val="00087D16"/>
    <w:rsid w:val="0009076B"/>
    <w:rsid w:val="000908B4"/>
    <w:rsid w:val="00090DDE"/>
    <w:rsid w:val="000911DD"/>
    <w:rsid w:val="000918F1"/>
    <w:rsid w:val="00091D4F"/>
    <w:rsid w:val="000922B9"/>
    <w:rsid w:val="00092556"/>
    <w:rsid w:val="00092DFC"/>
    <w:rsid w:val="0009378C"/>
    <w:rsid w:val="00093A5C"/>
    <w:rsid w:val="00093A74"/>
    <w:rsid w:val="0009441A"/>
    <w:rsid w:val="000949C9"/>
    <w:rsid w:val="000956CE"/>
    <w:rsid w:val="00095ECC"/>
    <w:rsid w:val="00096449"/>
    <w:rsid w:val="000966A8"/>
    <w:rsid w:val="00096E7A"/>
    <w:rsid w:val="000972BE"/>
    <w:rsid w:val="00097317"/>
    <w:rsid w:val="00097E27"/>
    <w:rsid w:val="000A0093"/>
    <w:rsid w:val="000A014D"/>
    <w:rsid w:val="000A148E"/>
    <w:rsid w:val="000A1644"/>
    <w:rsid w:val="000A1D0C"/>
    <w:rsid w:val="000A2828"/>
    <w:rsid w:val="000A386B"/>
    <w:rsid w:val="000A3FA6"/>
    <w:rsid w:val="000A4CCF"/>
    <w:rsid w:val="000A574E"/>
    <w:rsid w:val="000A5C79"/>
    <w:rsid w:val="000A64BB"/>
    <w:rsid w:val="000A6ACF"/>
    <w:rsid w:val="000A6B35"/>
    <w:rsid w:val="000A6C6B"/>
    <w:rsid w:val="000A6D8F"/>
    <w:rsid w:val="000A7536"/>
    <w:rsid w:val="000A7C7E"/>
    <w:rsid w:val="000B06EB"/>
    <w:rsid w:val="000B09DD"/>
    <w:rsid w:val="000B0B30"/>
    <w:rsid w:val="000B0DC5"/>
    <w:rsid w:val="000B10E1"/>
    <w:rsid w:val="000B19F2"/>
    <w:rsid w:val="000B1BEC"/>
    <w:rsid w:val="000B202A"/>
    <w:rsid w:val="000B2134"/>
    <w:rsid w:val="000B21BD"/>
    <w:rsid w:val="000B23F7"/>
    <w:rsid w:val="000B2490"/>
    <w:rsid w:val="000B317C"/>
    <w:rsid w:val="000B357F"/>
    <w:rsid w:val="000B40DD"/>
    <w:rsid w:val="000B43F2"/>
    <w:rsid w:val="000B4582"/>
    <w:rsid w:val="000B45B6"/>
    <w:rsid w:val="000B4BFA"/>
    <w:rsid w:val="000B52BF"/>
    <w:rsid w:val="000B5F16"/>
    <w:rsid w:val="000B6020"/>
    <w:rsid w:val="000B643E"/>
    <w:rsid w:val="000B67F2"/>
    <w:rsid w:val="000B67F3"/>
    <w:rsid w:val="000B73BB"/>
    <w:rsid w:val="000C05FE"/>
    <w:rsid w:val="000C0750"/>
    <w:rsid w:val="000C087B"/>
    <w:rsid w:val="000C1C08"/>
    <w:rsid w:val="000C2283"/>
    <w:rsid w:val="000C36EC"/>
    <w:rsid w:val="000C4272"/>
    <w:rsid w:val="000C42CF"/>
    <w:rsid w:val="000C4F39"/>
    <w:rsid w:val="000C5821"/>
    <w:rsid w:val="000C5A3C"/>
    <w:rsid w:val="000C5A8B"/>
    <w:rsid w:val="000C66C0"/>
    <w:rsid w:val="000C6B51"/>
    <w:rsid w:val="000C72A5"/>
    <w:rsid w:val="000C76E5"/>
    <w:rsid w:val="000C7E15"/>
    <w:rsid w:val="000D094C"/>
    <w:rsid w:val="000D0FFB"/>
    <w:rsid w:val="000D109B"/>
    <w:rsid w:val="000D1644"/>
    <w:rsid w:val="000D1E3E"/>
    <w:rsid w:val="000D2453"/>
    <w:rsid w:val="000D2780"/>
    <w:rsid w:val="000D33F7"/>
    <w:rsid w:val="000D3730"/>
    <w:rsid w:val="000D43C9"/>
    <w:rsid w:val="000D465F"/>
    <w:rsid w:val="000D4B15"/>
    <w:rsid w:val="000D4CD4"/>
    <w:rsid w:val="000D519B"/>
    <w:rsid w:val="000D58D2"/>
    <w:rsid w:val="000D631A"/>
    <w:rsid w:val="000D7300"/>
    <w:rsid w:val="000D7897"/>
    <w:rsid w:val="000D7F55"/>
    <w:rsid w:val="000E0A42"/>
    <w:rsid w:val="000E0A91"/>
    <w:rsid w:val="000E0C83"/>
    <w:rsid w:val="000E1935"/>
    <w:rsid w:val="000E1D63"/>
    <w:rsid w:val="000E3F2C"/>
    <w:rsid w:val="000E5BD7"/>
    <w:rsid w:val="000E628C"/>
    <w:rsid w:val="000E62BA"/>
    <w:rsid w:val="000E7488"/>
    <w:rsid w:val="000E7831"/>
    <w:rsid w:val="000E7D33"/>
    <w:rsid w:val="000F0DA6"/>
    <w:rsid w:val="000F10D7"/>
    <w:rsid w:val="000F20FB"/>
    <w:rsid w:val="000F23EB"/>
    <w:rsid w:val="000F2661"/>
    <w:rsid w:val="000F288D"/>
    <w:rsid w:val="000F2EF1"/>
    <w:rsid w:val="000F3381"/>
    <w:rsid w:val="000F3590"/>
    <w:rsid w:val="000F48F6"/>
    <w:rsid w:val="000F4F5F"/>
    <w:rsid w:val="000F4FB2"/>
    <w:rsid w:val="000F500A"/>
    <w:rsid w:val="000F5284"/>
    <w:rsid w:val="000F675D"/>
    <w:rsid w:val="000F69F5"/>
    <w:rsid w:val="000F79E0"/>
    <w:rsid w:val="000F7BA1"/>
    <w:rsid w:val="0010026B"/>
    <w:rsid w:val="001006C1"/>
    <w:rsid w:val="00100D85"/>
    <w:rsid w:val="00100F4E"/>
    <w:rsid w:val="0010141B"/>
    <w:rsid w:val="00101846"/>
    <w:rsid w:val="0010196F"/>
    <w:rsid w:val="00101FC8"/>
    <w:rsid w:val="0010284A"/>
    <w:rsid w:val="00102E26"/>
    <w:rsid w:val="0010311C"/>
    <w:rsid w:val="0010407C"/>
    <w:rsid w:val="0010475B"/>
    <w:rsid w:val="00104A19"/>
    <w:rsid w:val="00104BCD"/>
    <w:rsid w:val="00105150"/>
    <w:rsid w:val="001054BF"/>
    <w:rsid w:val="00106CA0"/>
    <w:rsid w:val="0011005E"/>
    <w:rsid w:val="001103FA"/>
    <w:rsid w:val="001105C8"/>
    <w:rsid w:val="00110CDC"/>
    <w:rsid w:val="0011184D"/>
    <w:rsid w:val="0011215E"/>
    <w:rsid w:val="0011283F"/>
    <w:rsid w:val="001129D9"/>
    <w:rsid w:val="001134E9"/>
    <w:rsid w:val="00113C92"/>
    <w:rsid w:val="00113D12"/>
    <w:rsid w:val="0011455A"/>
    <w:rsid w:val="001148A3"/>
    <w:rsid w:val="00115472"/>
    <w:rsid w:val="00115566"/>
    <w:rsid w:val="00115A86"/>
    <w:rsid w:val="00115FBC"/>
    <w:rsid w:val="0011621F"/>
    <w:rsid w:val="00116615"/>
    <w:rsid w:val="00120FD3"/>
    <w:rsid w:val="00122688"/>
    <w:rsid w:val="001229AC"/>
    <w:rsid w:val="0012332B"/>
    <w:rsid w:val="0012453E"/>
    <w:rsid w:val="00124681"/>
    <w:rsid w:val="00125A99"/>
    <w:rsid w:val="00125EB5"/>
    <w:rsid w:val="00126094"/>
    <w:rsid w:val="001265EE"/>
    <w:rsid w:val="00126648"/>
    <w:rsid w:val="00126708"/>
    <w:rsid w:val="00126852"/>
    <w:rsid w:val="0012726A"/>
    <w:rsid w:val="00127497"/>
    <w:rsid w:val="0012779A"/>
    <w:rsid w:val="0013006D"/>
    <w:rsid w:val="00130175"/>
    <w:rsid w:val="0013052C"/>
    <w:rsid w:val="001307F6"/>
    <w:rsid w:val="0013086A"/>
    <w:rsid w:val="00130B21"/>
    <w:rsid w:val="001317F3"/>
    <w:rsid w:val="001327D0"/>
    <w:rsid w:val="001329D4"/>
    <w:rsid w:val="001336A6"/>
    <w:rsid w:val="0013392C"/>
    <w:rsid w:val="00134E60"/>
    <w:rsid w:val="001359A5"/>
    <w:rsid w:val="00135B85"/>
    <w:rsid w:val="00135BCC"/>
    <w:rsid w:val="0013632D"/>
    <w:rsid w:val="001402B1"/>
    <w:rsid w:val="00140593"/>
    <w:rsid w:val="00140D34"/>
    <w:rsid w:val="00141BA7"/>
    <w:rsid w:val="00141D2A"/>
    <w:rsid w:val="00141F4D"/>
    <w:rsid w:val="0014216E"/>
    <w:rsid w:val="0014243D"/>
    <w:rsid w:val="00143E19"/>
    <w:rsid w:val="00144043"/>
    <w:rsid w:val="00144E90"/>
    <w:rsid w:val="00145440"/>
    <w:rsid w:val="00145E7A"/>
    <w:rsid w:val="00145F01"/>
    <w:rsid w:val="0015038B"/>
    <w:rsid w:val="00150B74"/>
    <w:rsid w:val="00150EEC"/>
    <w:rsid w:val="001512A8"/>
    <w:rsid w:val="00151607"/>
    <w:rsid w:val="00151AD5"/>
    <w:rsid w:val="00151AE7"/>
    <w:rsid w:val="00152C83"/>
    <w:rsid w:val="001530F1"/>
    <w:rsid w:val="00153803"/>
    <w:rsid w:val="00154C25"/>
    <w:rsid w:val="00154C62"/>
    <w:rsid w:val="00154F76"/>
    <w:rsid w:val="001550C7"/>
    <w:rsid w:val="00155244"/>
    <w:rsid w:val="00155497"/>
    <w:rsid w:val="0015580F"/>
    <w:rsid w:val="001566DE"/>
    <w:rsid w:val="00156C98"/>
    <w:rsid w:val="0015708B"/>
    <w:rsid w:val="00157100"/>
    <w:rsid w:val="00157674"/>
    <w:rsid w:val="00157711"/>
    <w:rsid w:val="00157CD9"/>
    <w:rsid w:val="00157EED"/>
    <w:rsid w:val="001600D4"/>
    <w:rsid w:val="00160213"/>
    <w:rsid w:val="0016026C"/>
    <w:rsid w:val="0016068E"/>
    <w:rsid w:val="00160EE0"/>
    <w:rsid w:val="00161495"/>
    <w:rsid w:val="001614FB"/>
    <w:rsid w:val="001617C3"/>
    <w:rsid w:val="00161BDF"/>
    <w:rsid w:val="00162826"/>
    <w:rsid w:val="001632FB"/>
    <w:rsid w:val="0016352A"/>
    <w:rsid w:val="00163681"/>
    <w:rsid w:val="00164A78"/>
    <w:rsid w:val="00165156"/>
    <w:rsid w:val="00165895"/>
    <w:rsid w:val="00165CA4"/>
    <w:rsid w:val="001669DB"/>
    <w:rsid w:val="001671A0"/>
    <w:rsid w:val="001675EA"/>
    <w:rsid w:val="0017063B"/>
    <w:rsid w:val="00170CA2"/>
    <w:rsid w:val="00170DC7"/>
    <w:rsid w:val="001711EF"/>
    <w:rsid w:val="0017166C"/>
    <w:rsid w:val="00171839"/>
    <w:rsid w:val="001718FA"/>
    <w:rsid w:val="001719FF"/>
    <w:rsid w:val="00171AAB"/>
    <w:rsid w:val="00171BC5"/>
    <w:rsid w:val="00171C6C"/>
    <w:rsid w:val="00171FC0"/>
    <w:rsid w:val="00172836"/>
    <w:rsid w:val="00172BC3"/>
    <w:rsid w:val="00172FE2"/>
    <w:rsid w:val="00173BF4"/>
    <w:rsid w:val="00174085"/>
    <w:rsid w:val="001741C7"/>
    <w:rsid w:val="0017456C"/>
    <w:rsid w:val="0017477B"/>
    <w:rsid w:val="00174EF1"/>
    <w:rsid w:val="00175582"/>
    <w:rsid w:val="00175F99"/>
    <w:rsid w:val="001768EE"/>
    <w:rsid w:val="00176BF8"/>
    <w:rsid w:val="00176F67"/>
    <w:rsid w:val="00176FC5"/>
    <w:rsid w:val="00177CDC"/>
    <w:rsid w:val="00177DAB"/>
    <w:rsid w:val="001800F1"/>
    <w:rsid w:val="0018019C"/>
    <w:rsid w:val="0018030C"/>
    <w:rsid w:val="00180BD7"/>
    <w:rsid w:val="00181551"/>
    <w:rsid w:val="00181D52"/>
    <w:rsid w:val="00183512"/>
    <w:rsid w:val="00183CA7"/>
    <w:rsid w:val="00184077"/>
    <w:rsid w:val="0018465A"/>
    <w:rsid w:val="00185092"/>
    <w:rsid w:val="0018516C"/>
    <w:rsid w:val="001862AC"/>
    <w:rsid w:val="0018695A"/>
    <w:rsid w:val="00186D04"/>
    <w:rsid w:val="00186D7E"/>
    <w:rsid w:val="00187642"/>
    <w:rsid w:val="0018790F"/>
    <w:rsid w:val="00187C7C"/>
    <w:rsid w:val="00187E2C"/>
    <w:rsid w:val="00187F34"/>
    <w:rsid w:val="00190452"/>
    <w:rsid w:val="00190A95"/>
    <w:rsid w:val="00190F23"/>
    <w:rsid w:val="001912E1"/>
    <w:rsid w:val="001915F9"/>
    <w:rsid w:val="00193EF4"/>
    <w:rsid w:val="00194965"/>
    <w:rsid w:val="00194FEB"/>
    <w:rsid w:val="0019522C"/>
    <w:rsid w:val="00195860"/>
    <w:rsid w:val="00195FC1"/>
    <w:rsid w:val="00196A3E"/>
    <w:rsid w:val="00196ED6"/>
    <w:rsid w:val="001A05CC"/>
    <w:rsid w:val="001A0880"/>
    <w:rsid w:val="001A0E61"/>
    <w:rsid w:val="001A1AD1"/>
    <w:rsid w:val="001A20EA"/>
    <w:rsid w:val="001A24B1"/>
    <w:rsid w:val="001A28A1"/>
    <w:rsid w:val="001A28B0"/>
    <w:rsid w:val="001A290B"/>
    <w:rsid w:val="001A3AC4"/>
    <w:rsid w:val="001A3DC5"/>
    <w:rsid w:val="001A5091"/>
    <w:rsid w:val="001A5272"/>
    <w:rsid w:val="001A558D"/>
    <w:rsid w:val="001A5761"/>
    <w:rsid w:val="001A650B"/>
    <w:rsid w:val="001A65B0"/>
    <w:rsid w:val="001A6925"/>
    <w:rsid w:val="001A71D5"/>
    <w:rsid w:val="001A7FB9"/>
    <w:rsid w:val="001B066B"/>
    <w:rsid w:val="001B0AC9"/>
    <w:rsid w:val="001B0E5E"/>
    <w:rsid w:val="001B12C6"/>
    <w:rsid w:val="001B157F"/>
    <w:rsid w:val="001B1AAD"/>
    <w:rsid w:val="001B1B46"/>
    <w:rsid w:val="001B233B"/>
    <w:rsid w:val="001B2DE9"/>
    <w:rsid w:val="001B3844"/>
    <w:rsid w:val="001B3B07"/>
    <w:rsid w:val="001B3CB3"/>
    <w:rsid w:val="001B3DD9"/>
    <w:rsid w:val="001B4DC3"/>
    <w:rsid w:val="001B5408"/>
    <w:rsid w:val="001B54B5"/>
    <w:rsid w:val="001B584F"/>
    <w:rsid w:val="001B632D"/>
    <w:rsid w:val="001B642A"/>
    <w:rsid w:val="001B6A8C"/>
    <w:rsid w:val="001B6D26"/>
    <w:rsid w:val="001B719E"/>
    <w:rsid w:val="001B72E3"/>
    <w:rsid w:val="001B756E"/>
    <w:rsid w:val="001B75B3"/>
    <w:rsid w:val="001B784E"/>
    <w:rsid w:val="001C0142"/>
    <w:rsid w:val="001C0297"/>
    <w:rsid w:val="001C046A"/>
    <w:rsid w:val="001C069E"/>
    <w:rsid w:val="001C09EB"/>
    <w:rsid w:val="001C1067"/>
    <w:rsid w:val="001C1D40"/>
    <w:rsid w:val="001C2A30"/>
    <w:rsid w:val="001C2B12"/>
    <w:rsid w:val="001C3209"/>
    <w:rsid w:val="001C3359"/>
    <w:rsid w:val="001C3450"/>
    <w:rsid w:val="001C3590"/>
    <w:rsid w:val="001C4676"/>
    <w:rsid w:val="001C4AF5"/>
    <w:rsid w:val="001C660B"/>
    <w:rsid w:val="001C6683"/>
    <w:rsid w:val="001C69A0"/>
    <w:rsid w:val="001C6A0A"/>
    <w:rsid w:val="001C7B9F"/>
    <w:rsid w:val="001C7F49"/>
    <w:rsid w:val="001D0C6D"/>
    <w:rsid w:val="001D0D75"/>
    <w:rsid w:val="001D11D0"/>
    <w:rsid w:val="001D1220"/>
    <w:rsid w:val="001D1AC8"/>
    <w:rsid w:val="001D3551"/>
    <w:rsid w:val="001D3D8C"/>
    <w:rsid w:val="001D3DCC"/>
    <w:rsid w:val="001D4AF4"/>
    <w:rsid w:val="001D4E96"/>
    <w:rsid w:val="001D611D"/>
    <w:rsid w:val="001D6E73"/>
    <w:rsid w:val="001D79B4"/>
    <w:rsid w:val="001E09E0"/>
    <w:rsid w:val="001E1211"/>
    <w:rsid w:val="001E1CC3"/>
    <w:rsid w:val="001E427C"/>
    <w:rsid w:val="001E4457"/>
    <w:rsid w:val="001E44BE"/>
    <w:rsid w:val="001E4F58"/>
    <w:rsid w:val="001E534E"/>
    <w:rsid w:val="001E5368"/>
    <w:rsid w:val="001E555A"/>
    <w:rsid w:val="001E5620"/>
    <w:rsid w:val="001E6273"/>
    <w:rsid w:val="001E706E"/>
    <w:rsid w:val="001E73DD"/>
    <w:rsid w:val="001E76D2"/>
    <w:rsid w:val="001E78D9"/>
    <w:rsid w:val="001E7993"/>
    <w:rsid w:val="001F10F6"/>
    <w:rsid w:val="001F1899"/>
    <w:rsid w:val="001F20BC"/>
    <w:rsid w:val="001F2184"/>
    <w:rsid w:val="001F272D"/>
    <w:rsid w:val="001F2B23"/>
    <w:rsid w:val="001F305E"/>
    <w:rsid w:val="001F3D2E"/>
    <w:rsid w:val="001F4840"/>
    <w:rsid w:val="001F4890"/>
    <w:rsid w:val="001F4892"/>
    <w:rsid w:val="001F532A"/>
    <w:rsid w:val="001F5464"/>
    <w:rsid w:val="001F5F5D"/>
    <w:rsid w:val="001F64A2"/>
    <w:rsid w:val="001F66FA"/>
    <w:rsid w:val="001F694F"/>
    <w:rsid w:val="0020045E"/>
    <w:rsid w:val="00200AF5"/>
    <w:rsid w:val="00201381"/>
    <w:rsid w:val="00201584"/>
    <w:rsid w:val="00201BCD"/>
    <w:rsid w:val="00201E65"/>
    <w:rsid w:val="002028ED"/>
    <w:rsid w:val="00202BDA"/>
    <w:rsid w:val="00203520"/>
    <w:rsid w:val="00204382"/>
    <w:rsid w:val="00204960"/>
    <w:rsid w:val="00204E02"/>
    <w:rsid w:val="00205344"/>
    <w:rsid w:val="00205FC6"/>
    <w:rsid w:val="002063F5"/>
    <w:rsid w:val="00206F8B"/>
    <w:rsid w:val="002071BB"/>
    <w:rsid w:val="00207713"/>
    <w:rsid w:val="00207A62"/>
    <w:rsid w:val="00211391"/>
    <w:rsid w:val="002116E4"/>
    <w:rsid w:val="002118B0"/>
    <w:rsid w:val="002120FB"/>
    <w:rsid w:val="00213136"/>
    <w:rsid w:val="00213614"/>
    <w:rsid w:val="0021428F"/>
    <w:rsid w:val="00214621"/>
    <w:rsid w:val="00215652"/>
    <w:rsid w:val="002164A0"/>
    <w:rsid w:val="0022012A"/>
    <w:rsid w:val="002204EF"/>
    <w:rsid w:val="00221E78"/>
    <w:rsid w:val="0022278E"/>
    <w:rsid w:val="00222893"/>
    <w:rsid w:val="002232E7"/>
    <w:rsid w:val="00224295"/>
    <w:rsid w:val="0022441C"/>
    <w:rsid w:val="00224AF0"/>
    <w:rsid w:val="00224F99"/>
    <w:rsid w:val="002250D3"/>
    <w:rsid w:val="00225653"/>
    <w:rsid w:val="00226110"/>
    <w:rsid w:val="00226277"/>
    <w:rsid w:val="00226D8D"/>
    <w:rsid w:val="00227348"/>
    <w:rsid w:val="00227819"/>
    <w:rsid w:val="00227D85"/>
    <w:rsid w:val="0023085D"/>
    <w:rsid w:val="00230AD0"/>
    <w:rsid w:val="00231015"/>
    <w:rsid w:val="00233F90"/>
    <w:rsid w:val="00234CCE"/>
    <w:rsid w:val="00234F49"/>
    <w:rsid w:val="00235418"/>
    <w:rsid w:val="00236274"/>
    <w:rsid w:val="00236CBE"/>
    <w:rsid w:val="00237D1E"/>
    <w:rsid w:val="0024046A"/>
    <w:rsid w:val="002406AF"/>
    <w:rsid w:val="00240803"/>
    <w:rsid w:val="002421AD"/>
    <w:rsid w:val="00242383"/>
    <w:rsid w:val="002428F6"/>
    <w:rsid w:val="00243199"/>
    <w:rsid w:val="00243FD2"/>
    <w:rsid w:val="00245F36"/>
    <w:rsid w:val="00246ECD"/>
    <w:rsid w:val="00247013"/>
    <w:rsid w:val="00247115"/>
    <w:rsid w:val="002477AC"/>
    <w:rsid w:val="00247C25"/>
    <w:rsid w:val="00247D6A"/>
    <w:rsid w:val="00247DEE"/>
    <w:rsid w:val="002502D2"/>
    <w:rsid w:val="0025037C"/>
    <w:rsid w:val="00250434"/>
    <w:rsid w:val="0025136F"/>
    <w:rsid w:val="00251594"/>
    <w:rsid w:val="00251E5D"/>
    <w:rsid w:val="00252026"/>
    <w:rsid w:val="0025249C"/>
    <w:rsid w:val="0025373D"/>
    <w:rsid w:val="002538B8"/>
    <w:rsid w:val="00253958"/>
    <w:rsid w:val="002543D3"/>
    <w:rsid w:val="002546ED"/>
    <w:rsid w:val="00254C87"/>
    <w:rsid w:val="00254DAD"/>
    <w:rsid w:val="00255B5C"/>
    <w:rsid w:val="00256765"/>
    <w:rsid w:val="00256CAC"/>
    <w:rsid w:val="002570CE"/>
    <w:rsid w:val="00257712"/>
    <w:rsid w:val="002577A1"/>
    <w:rsid w:val="00257CF1"/>
    <w:rsid w:val="002605F4"/>
    <w:rsid w:val="002608DA"/>
    <w:rsid w:val="002614FA"/>
    <w:rsid w:val="00261BBE"/>
    <w:rsid w:val="00261EDE"/>
    <w:rsid w:val="00262BC8"/>
    <w:rsid w:val="0026321F"/>
    <w:rsid w:val="00263644"/>
    <w:rsid w:val="002644A0"/>
    <w:rsid w:val="00264F39"/>
    <w:rsid w:val="00265A85"/>
    <w:rsid w:val="002664C6"/>
    <w:rsid w:val="0026757D"/>
    <w:rsid w:val="002677D0"/>
    <w:rsid w:val="00267A8C"/>
    <w:rsid w:val="00267E08"/>
    <w:rsid w:val="002705B8"/>
    <w:rsid w:val="002710E5"/>
    <w:rsid w:val="002717E9"/>
    <w:rsid w:val="00271C21"/>
    <w:rsid w:val="0027249C"/>
    <w:rsid w:val="002736F1"/>
    <w:rsid w:val="002740E4"/>
    <w:rsid w:val="00275AB8"/>
    <w:rsid w:val="00276DF3"/>
    <w:rsid w:val="00276E99"/>
    <w:rsid w:val="002800BC"/>
    <w:rsid w:val="00280715"/>
    <w:rsid w:val="00280BF4"/>
    <w:rsid w:val="00280EDC"/>
    <w:rsid w:val="00280F1A"/>
    <w:rsid w:val="002817B8"/>
    <w:rsid w:val="00281ABE"/>
    <w:rsid w:val="0028209F"/>
    <w:rsid w:val="0028293F"/>
    <w:rsid w:val="00282DD7"/>
    <w:rsid w:val="002839F7"/>
    <w:rsid w:val="00283A07"/>
    <w:rsid w:val="00284771"/>
    <w:rsid w:val="00284F5D"/>
    <w:rsid w:val="00285896"/>
    <w:rsid w:val="00285B5E"/>
    <w:rsid w:val="00286DF4"/>
    <w:rsid w:val="002900F0"/>
    <w:rsid w:val="00290234"/>
    <w:rsid w:val="00290912"/>
    <w:rsid w:val="0029093C"/>
    <w:rsid w:val="0029117F"/>
    <w:rsid w:val="002915E9"/>
    <w:rsid w:val="0029205C"/>
    <w:rsid w:val="00292242"/>
    <w:rsid w:val="0029225A"/>
    <w:rsid w:val="002924D5"/>
    <w:rsid w:val="002926B0"/>
    <w:rsid w:val="00292A0C"/>
    <w:rsid w:val="00292B13"/>
    <w:rsid w:val="00293616"/>
    <w:rsid w:val="00293A85"/>
    <w:rsid w:val="00293E06"/>
    <w:rsid w:val="00294565"/>
    <w:rsid w:val="00294645"/>
    <w:rsid w:val="002946C8"/>
    <w:rsid w:val="00295242"/>
    <w:rsid w:val="00295E75"/>
    <w:rsid w:val="00296836"/>
    <w:rsid w:val="00296EA4"/>
    <w:rsid w:val="002A064D"/>
    <w:rsid w:val="002A2316"/>
    <w:rsid w:val="002A2B43"/>
    <w:rsid w:val="002A2BA8"/>
    <w:rsid w:val="002A4145"/>
    <w:rsid w:val="002A430D"/>
    <w:rsid w:val="002A43CD"/>
    <w:rsid w:val="002A4D0C"/>
    <w:rsid w:val="002A5898"/>
    <w:rsid w:val="002A6107"/>
    <w:rsid w:val="002A6197"/>
    <w:rsid w:val="002A6CF9"/>
    <w:rsid w:val="002A794C"/>
    <w:rsid w:val="002B04B7"/>
    <w:rsid w:val="002B056D"/>
    <w:rsid w:val="002B0704"/>
    <w:rsid w:val="002B0E07"/>
    <w:rsid w:val="002B0E9B"/>
    <w:rsid w:val="002B2031"/>
    <w:rsid w:val="002B2507"/>
    <w:rsid w:val="002B315D"/>
    <w:rsid w:val="002B33B7"/>
    <w:rsid w:val="002B364C"/>
    <w:rsid w:val="002B39A4"/>
    <w:rsid w:val="002B39FF"/>
    <w:rsid w:val="002B4370"/>
    <w:rsid w:val="002B45ED"/>
    <w:rsid w:val="002B4DC7"/>
    <w:rsid w:val="002B5113"/>
    <w:rsid w:val="002B59DF"/>
    <w:rsid w:val="002B5D2A"/>
    <w:rsid w:val="002B5DE1"/>
    <w:rsid w:val="002B62E4"/>
    <w:rsid w:val="002B6526"/>
    <w:rsid w:val="002B7D6C"/>
    <w:rsid w:val="002B7E0E"/>
    <w:rsid w:val="002C0362"/>
    <w:rsid w:val="002C08A4"/>
    <w:rsid w:val="002C0CC7"/>
    <w:rsid w:val="002C0E76"/>
    <w:rsid w:val="002C1194"/>
    <w:rsid w:val="002C1942"/>
    <w:rsid w:val="002C260A"/>
    <w:rsid w:val="002C2B5B"/>
    <w:rsid w:val="002C38DD"/>
    <w:rsid w:val="002C3B36"/>
    <w:rsid w:val="002C4A0B"/>
    <w:rsid w:val="002C4EBD"/>
    <w:rsid w:val="002C4F0B"/>
    <w:rsid w:val="002C4F69"/>
    <w:rsid w:val="002C57EA"/>
    <w:rsid w:val="002C58FC"/>
    <w:rsid w:val="002C5A48"/>
    <w:rsid w:val="002C697B"/>
    <w:rsid w:val="002C6F50"/>
    <w:rsid w:val="002C74F6"/>
    <w:rsid w:val="002C7E52"/>
    <w:rsid w:val="002D23F2"/>
    <w:rsid w:val="002D2627"/>
    <w:rsid w:val="002D274C"/>
    <w:rsid w:val="002D32BD"/>
    <w:rsid w:val="002D35F9"/>
    <w:rsid w:val="002D3989"/>
    <w:rsid w:val="002D39C5"/>
    <w:rsid w:val="002D3F17"/>
    <w:rsid w:val="002D3F48"/>
    <w:rsid w:val="002D4645"/>
    <w:rsid w:val="002D537D"/>
    <w:rsid w:val="002D5B7B"/>
    <w:rsid w:val="002D60BB"/>
    <w:rsid w:val="002D62EC"/>
    <w:rsid w:val="002D6362"/>
    <w:rsid w:val="002D64EC"/>
    <w:rsid w:val="002D6FEE"/>
    <w:rsid w:val="002E0864"/>
    <w:rsid w:val="002E0BC2"/>
    <w:rsid w:val="002E0E46"/>
    <w:rsid w:val="002E11CC"/>
    <w:rsid w:val="002E136B"/>
    <w:rsid w:val="002E1438"/>
    <w:rsid w:val="002E15F9"/>
    <w:rsid w:val="002E1896"/>
    <w:rsid w:val="002E2896"/>
    <w:rsid w:val="002E38DA"/>
    <w:rsid w:val="002E3A4A"/>
    <w:rsid w:val="002E3EF4"/>
    <w:rsid w:val="002E46AC"/>
    <w:rsid w:val="002E4738"/>
    <w:rsid w:val="002E4CF8"/>
    <w:rsid w:val="002E50C9"/>
    <w:rsid w:val="002E5B97"/>
    <w:rsid w:val="002E5CAA"/>
    <w:rsid w:val="002E69C4"/>
    <w:rsid w:val="002E7119"/>
    <w:rsid w:val="002E748F"/>
    <w:rsid w:val="002E755A"/>
    <w:rsid w:val="002E75B9"/>
    <w:rsid w:val="002E7769"/>
    <w:rsid w:val="002E7F81"/>
    <w:rsid w:val="002F0FF3"/>
    <w:rsid w:val="002F1631"/>
    <w:rsid w:val="002F17AC"/>
    <w:rsid w:val="002F1FD6"/>
    <w:rsid w:val="002F3E5B"/>
    <w:rsid w:val="002F4CA3"/>
    <w:rsid w:val="002F4EB6"/>
    <w:rsid w:val="002F52E7"/>
    <w:rsid w:val="002F5528"/>
    <w:rsid w:val="002F652A"/>
    <w:rsid w:val="002F6CA0"/>
    <w:rsid w:val="002F6F66"/>
    <w:rsid w:val="002F76BF"/>
    <w:rsid w:val="00300183"/>
    <w:rsid w:val="003003C7"/>
    <w:rsid w:val="00300667"/>
    <w:rsid w:val="0030075C"/>
    <w:rsid w:val="00300E35"/>
    <w:rsid w:val="00300E74"/>
    <w:rsid w:val="003011EE"/>
    <w:rsid w:val="00301710"/>
    <w:rsid w:val="00301CAE"/>
    <w:rsid w:val="003034E3"/>
    <w:rsid w:val="00303B05"/>
    <w:rsid w:val="00303BDC"/>
    <w:rsid w:val="003043E2"/>
    <w:rsid w:val="00304942"/>
    <w:rsid w:val="00304C1C"/>
    <w:rsid w:val="003052A5"/>
    <w:rsid w:val="00305CF4"/>
    <w:rsid w:val="00306065"/>
    <w:rsid w:val="00306288"/>
    <w:rsid w:val="0030682B"/>
    <w:rsid w:val="00306F9F"/>
    <w:rsid w:val="0030715C"/>
    <w:rsid w:val="003077E2"/>
    <w:rsid w:val="00307D1B"/>
    <w:rsid w:val="00307F7C"/>
    <w:rsid w:val="003100BC"/>
    <w:rsid w:val="00310588"/>
    <w:rsid w:val="00310BB0"/>
    <w:rsid w:val="00311D1E"/>
    <w:rsid w:val="00311D92"/>
    <w:rsid w:val="0031233E"/>
    <w:rsid w:val="003123AF"/>
    <w:rsid w:val="00312D36"/>
    <w:rsid w:val="00313A18"/>
    <w:rsid w:val="00313C96"/>
    <w:rsid w:val="00313CD2"/>
    <w:rsid w:val="00314322"/>
    <w:rsid w:val="0031445C"/>
    <w:rsid w:val="00314B4C"/>
    <w:rsid w:val="003152AA"/>
    <w:rsid w:val="00316802"/>
    <w:rsid w:val="00316874"/>
    <w:rsid w:val="00316B06"/>
    <w:rsid w:val="003175DF"/>
    <w:rsid w:val="00317662"/>
    <w:rsid w:val="0032009D"/>
    <w:rsid w:val="00320C04"/>
    <w:rsid w:val="00320C3D"/>
    <w:rsid w:val="003212B3"/>
    <w:rsid w:val="00321A19"/>
    <w:rsid w:val="00322EA0"/>
    <w:rsid w:val="00323017"/>
    <w:rsid w:val="003238A7"/>
    <w:rsid w:val="00323AE1"/>
    <w:rsid w:val="00325174"/>
    <w:rsid w:val="0032534B"/>
    <w:rsid w:val="00325E11"/>
    <w:rsid w:val="00326B62"/>
    <w:rsid w:val="00326E7F"/>
    <w:rsid w:val="00327516"/>
    <w:rsid w:val="00327908"/>
    <w:rsid w:val="00327988"/>
    <w:rsid w:val="003302F2"/>
    <w:rsid w:val="003305D6"/>
    <w:rsid w:val="00330D42"/>
    <w:rsid w:val="00331A08"/>
    <w:rsid w:val="00331D94"/>
    <w:rsid w:val="003344EE"/>
    <w:rsid w:val="00335036"/>
    <w:rsid w:val="00335061"/>
    <w:rsid w:val="003354E1"/>
    <w:rsid w:val="00335603"/>
    <w:rsid w:val="00336E94"/>
    <w:rsid w:val="00336F82"/>
    <w:rsid w:val="0033722E"/>
    <w:rsid w:val="00337C0F"/>
    <w:rsid w:val="003400D7"/>
    <w:rsid w:val="00340C14"/>
    <w:rsid w:val="0034184B"/>
    <w:rsid w:val="003420AA"/>
    <w:rsid w:val="0034227D"/>
    <w:rsid w:val="003425AE"/>
    <w:rsid w:val="0034424B"/>
    <w:rsid w:val="003442F2"/>
    <w:rsid w:val="00344455"/>
    <w:rsid w:val="00344FBA"/>
    <w:rsid w:val="00346A74"/>
    <w:rsid w:val="003474BA"/>
    <w:rsid w:val="003475D6"/>
    <w:rsid w:val="00347D65"/>
    <w:rsid w:val="00347E25"/>
    <w:rsid w:val="00350044"/>
    <w:rsid w:val="00350096"/>
    <w:rsid w:val="00350127"/>
    <w:rsid w:val="00350842"/>
    <w:rsid w:val="00351370"/>
    <w:rsid w:val="00351630"/>
    <w:rsid w:val="00352A57"/>
    <w:rsid w:val="00353E9D"/>
    <w:rsid w:val="003544AE"/>
    <w:rsid w:val="003549F8"/>
    <w:rsid w:val="00354CD7"/>
    <w:rsid w:val="0035518D"/>
    <w:rsid w:val="003565EC"/>
    <w:rsid w:val="00356DB7"/>
    <w:rsid w:val="00357315"/>
    <w:rsid w:val="0035795B"/>
    <w:rsid w:val="00357A73"/>
    <w:rsid w:val="0036068A"/>
    <w:rsid w:val="00360D10"/>
    <w:rsid w:val="00361B46"/>
    <w:rsid w:val="00362591"/>
    <w:rsid w:val="00362645"/>
    <w:rsid w:val="00364CE9"/>
    <w:rsid w:val="00364F81"/>
    <w:rsid w:val="00365BC3"/>
    <w:rsid w:val="00366234"/>
    <w:rsid w:val="0036658B"/>
    <w:rsid w:val="00366FC5"/>
    <w:rsid w:val="003675D1"/>
    <w:rsid w:val="003678E3"/>
    <w:rsid w:val="0037143F"/>
    <w:rsid w:val="00371B23"/>
    <w:rsid w:val="00371B80"/>
    <w:rsid w:val="00371C30"/>
    <w:rsid w:val="00372333"/>
    <w:rsid w:val="003724E4"/>
    <w:rsid w:val="00372506"/>
    <w:rsid w:val="00372D88"/>
    <w:rsid w:val="00372D93"/>
    <w:rsid w:val="0037391B"/>
    <w:rsid w:val="00373A41"/>
    <w:rsid w:val="00373D43"/>
    <w:rsid w:val="003741A4"/>
    <w:rsid w:val="00374564"/>
    <w:rsid w:val="00374732"/>
    <w:rsid w:val="0037547F"/>
    <w:rsid w:val="00375586"/>
    <w:rsid w:val="00375A3C"/>
    <w:rsid w:val="003763E8"/>
    <w:rsid w:val="00377E7D"/>
    <w:rsid w:val="00380AB7"/>
    <w:rsid w:val="00381052"/>
    <w:rsid w:val="003818CD"/>
    <w:rsid w:val="00382778"/>
    <w:rsid w:val="00383100"/>
    <w:rsid w:val="003849A3"/>
    <w:rsid w:val="00384A51"/>
    <w:rsid w:val="00385F9F"/>
    <w:rsid w:val="00386959"/>
    <w:rsid w:val="003878D7"/>
    <w:rsid w:val="003879A1"/>
    <w:rsid w:val="003915A2"/>
    <w:rsid w:val="00391A93"/>
    <w:rsid w:val="00391E26"/>
    <w:rsid w:val="00392574"/>
    <w:rsid w:val="00392CE3"/>
    <w:rsid w:val="00393446"/>
    <w:rsid w:val="00393A1C"/>
    <w:rsid w:val="00394224"/>
    <w:rsid w:val="00394694"/>
    <w:rsid w:val="00396566"/>
    <w:rsid w:val="00396DDB"/>
    <w:rsid w:val="00397C89"/>
    <w:rsid w:val="003A0498"/>
    <w:rsid w:val="003A1E98"/>
    <w:rsid w:val="003A36CB"/>
    <w:rsid w:val="003A3A06"/>
    <w:rsid w:val="003A3AB7"/>
    <w:rsid w:val="003A3E4E"/>
    <w:rsid w:val="003A5AA4"/>
    <w:rsid w:val="003A5F08"/>
    <w:rsid w:val="003A7093"/>
    <w:rsid w:val="003A7877"/>
    <w:rsid w:val="003A7B3A"/>
    <w:rsid w:val="003B051C"/>
    <w:rsid w:val="003B1139"/>
    <w:rsid w:val="003B1A5A"/>
    <w:rsid w:val="003B2400"/>
    <w:rsid w:val="003B2682"/>
    <w:rsid w:val="003B2DF4"/>
    <w:rsid w:val="003B2E96"/>
    <w:rsid w:val="003B3583"/>
    <w:rsid w:val="003B384D"/>
    <w:rsid w:val="003B3D42"/>
    <w:rsid w:val="003B3FC6"/>
    <w:rsid w:val="003B6464"/>
    <w:rsid w:val="003B64CF"/>
    <w:rsid w:val="003B67D6"/>
    <w:rsid w:val="003B78EE"/>
    <w:rsid w:val="003C0A36"/>
    <w:rsid w:val="003C1386"/>
    <w:rsid w:val="003C1CFB"/>
    <w:rsid w:val="003C211E"/>
    <w:rsid w:val="003C23AF"/>
    <w:rsid w:val="003C25A3"/>
    <w:rsid w:val="003C2F84"/>
    <w:rsid w:val="003C3620"/>
    <w:rsid w:val="003C3639"/>
    <w:rsid w:val="003C402E"/>
    <w:rsid w:val="003C4263"/>
    <w:rsid w:val="003C437F"/>
    <w:rsid w:val="003C53CE"/>
    <w:rsid w:val="003C53D9"/>
    <w:rsid w:val="003C586C"/>
    <w:rsid w:val="003C6107"/>
    <w:rsid w:val="003C6250"/>
    <w:rsid w:val="003C6763"/>
    <w:rsid w:val="003C7191"/>
    <w:rsid w:val="003D0F15"/>
    <w:rsid w:val="003D13C5"/>
    <w:rsid w:val="003D2162"/>
    <w:rsid w:val="003D28A4"/>
    <w:rsid w:val="003D2A26"/>
    <w:rsid w:val="003D30C6"/>
    <w:rsid w:val="003D3BFD"/>
    <w:rsid w:val="003D57D4"/>
    <w:rsid w:val="003D6897"/>
    <w:rsid w:val="003D7387"/>
    <w:rsid w:val="003D781E"/>
    <w:rsid w:val="003D787B"/>
    <w:rsid w:val="003D7E77"/>
    <w:rsid w:val="003E059C"/>
    <w:rsid w:val="003E0629"/>
    <w:rsid w:val="003E08D8"/>
    <w:rsid w:val="003E19E1"/>
    <w:rsid w:val="003E2BFF"/>
    <w:rsid w:val="003E2FC7"/>
    <w:rsid w:val="003E4477"/>
    <w:rsid w:val="003E4F75"/>
    <w:rsid w:val="003E7386"/>
    <w:rsid w:val="003E7C1E"/>
    <w:rsid w:val="003E7CBC"/>
    <w:rsid w:val="003E7F84"/>
    <w:rsid w:val="003F00AC"/>
    <w:rsid w:val="003F03E5"/>
    <w:rsid w:val="003F0802"/>
    <w:rsid w:val="003F0B9C"/>
    <w:rsid w:val="003F174A"/>
    <w:rsid w:val="003F17AD"/>
    <w:rsid w:val="003F1977"/>
    <w:rsid w:val="003F235D"/>
    <w:rsid w:val="003F270E"/>
    <w:rsid w:val="003F349F"/>
    <w:rsid w:val="003F3658"/>
    <w:rsid w:val="003F419C"/>
    <w:rsid w:val="003F4E63"/>
    <w:rsid w:val="003F4EC1"/>
    <w:rsid w:val="003F650E"/>
    <w:rsid w:val="003F784D"/>
    <w:rsid w:val="003F7EC3"/>
    <w:rsid w:val="0040019E"/>
    <w:rsid w:val="00401127"/>
    <w:rsid w:val="0040156A"/>
    <w:rsid w:val="00401CD8"/>
    <w:rsid w:val="00402B61"/>
    <w:rsid w:val="00402D07"/>
    <w:rsid w:val="004032C1"/>
    <w:rsid w:val="00403648"/>
    <w:rsid w:val="004040C3"/>
    <w:rsid w:val="00404AA4"/>
    <w:rsid w:val="0040509F"/>
    <w:rsid w:val="004052B5"/>
    <w:rsid w:val="00405775"/>
    <w:rsid w:val="00405A82"/>
    <w:rsid w:val="00406DD6"/>
    <w:rsid w:val="00407984"/>
    <w:rsid w:val="00411435"/>
    <w:rsid w:val="0041155C"/>
    <w:rsid w:val="00411CD3"/>
    <w:rsid w:val="00412BB3"/>
    <w:rsid w:val="00412C55"/>
    <w:rsid w:val="00412F5A"/>
    <w:rsid w:val="00413C64"/>
    <w:rsid w:val="00413FB0"/>
    <w:rsid w:val="0041404A"/>
    <w:rsid w:val="00415373"/>
    <w:rsid w:val="004158CA"/>
    <w:rsid w:val="00415AE8"/>
    <w:rsid w:val="00415C6E"/>
    <w:rsid w:val="004163CF"/>
    <w:rsid w:val="004167BA"/>
    <w:rsid w:val="00416B33"/>
    <w:rsid w:val="00416E19"/>
    <w:rsid w:val="00417297"/>
    <w:rsid w:val="004175BF"/>
    <w:rsid w:val="004202BA"/>
    <w:rsid w:val="0042084B"/>
    <w:rsid w:val="004223E1"/>
    <w:rsid w:val="0042259C"/>
    <w:rsid w:val="004233B8"/>
    <w:rsid w:val="00423562"/>
    <w:rsid w:val="00423A56"/>
    <w:rsid w:val="0042440D"/>
    <w:rsid w:val="00424524"/>
    <w:rsid w:val="004245E2"/>
    <w:rsid w:val="0042499E"/>
    <w:rsid w:val="00424DC9"/>
    <w:rsid w:val="0042540B"/>
    <w:rsid w:val="00425564"/>
    <w:rsid w:val="00425C86"/>
    <w:rsid w:val="004268B5"/>
    <w:rsid w:val="00426CAA"/>
    <w:rsid w:val="0042760C"/>
    <w:rsid w:val="00427624"/>
    <w:rsid w:val="004279B1"/>
    <w:rsid w:val="00427CFF"/>
    <w:rsid w:val="00427D37"/>
    <w:rsid w:val="00433F06"/>
    <w:rsid w:val="004340D0"/>
    <w:rsid w:val="00434450"/>
    <w:rsid w:val="0043447D"/>
    <w:rsid w:val="0043455A"/>
    <w:rsid w:val="00434897"/>
    <w:rsid w:val="004362EC"/>
    <w:rsid w:val="00436C75"/>
    <w:rsid w:val="00436DBE"/>
    <w:rsid w:val="00437296"/>
    <w:rsid w:val="004375B6"/>
    <w:rsid w:val="00437FD1"/>
    <w:rsid w:val="004403DA"/>
    <w:rsid w:val="00440466"/>
    <w:rsid w:val="004406A3"/>
    <w:rsid w:val="00440C08"/>
    <w:rsid w:val="00440E94"/>
    <w:rsid w:val="00441B9B"/>
    <w:rsid w:val="00442DF5"/>
    <w:rsid w:val="00442E63"/>
    <w:rsid w:val="00442EDE"/>
    <w:rsid w:val="00443B2C"/>
    <w:rsid w:val="00444506"/>
    <w:rsid w:val="00444D03"/>
    <w:rsid w:val="00444FAE"/>
    <w:rsid w:val="00445A0F"/>
    <w:rsid w:val="004460C0"/>
    <w:rsid w:val="0044634E"/>
    <w:rsid w:val="00446B5A"/>
    <w:rsid w:val="00446E13"/>
    <w:rsid w:val="00446F38"/>
    <w:rsid w:val="004471BF"/>
    <w:rsid w:val="00447753"/>
    <w:rsid w:val="0045066E"/>
    <w:rsid w:val="004506BF"/>
    <w:rsid w:val="00450AA9"/>
    <w:rsid w:val="00450AFA"/>
    <w:rsid w:val="004517F0"/>
    <w:rsid w:val="004518C4"/>
    <w:rsid w:val="0045278A"/>
    <w:rsid w:val="00452A48"/>
    <w:rsid w:val="004531B2"/>
    <w:rsid w:val="00453B4C"/>
    <w:rsid w:val="00453F2F"/>
    <w:rsid w:val="00454694"/>
    <w:rsid w:val="004549D7"/>
    <w:rsid w:val="00454D9F"/>
    <w:rsid w:val="00454E4D"/>
    <w:rsid w:val="00454F4B"/>
    <w:rsid w:val="00455016"/>
    <w:rsid w:val="0045517E"/>
    <w:rsid w:val="00455D15"/>
    <w:rsid w:val="004567FA"/>
    <w:rsid w:val="00456A8A"/>
    <w:rsid w:val="00456E0B"/>
    <w:rsid w:val="00457189"/>
    <w:rsid w:val="004572B0"/>
    <w:rsid w:val="004602C2"/>
    <w:rsid w:val="004608F2"/>
    <w:rsid w:val="00460B31"/>
    <w:rsid w:val="00460F79"/>
    <w:rsid w:val="00461A2D"/>
    <w:rsid w:val="00462083"/>
    <w:rsid w:val="0046208A"/>
    <w:rsid w:val="00462CD1"/>
    <w:rsid w:val="00462F8D"/>
    <w:rsid w:val="00463673"/>
    <w:rsid w:val="00463C62"/>
    <w:rsid w:val="00464007"/>
    <w:rsid w:val="004640A5"/>
    <w:rsid w:val="00464425"/>
    <w:rsid w:val="004663EF"/>
    <w:rsid w:val="00467A6A"/>
    <w:rsid w:val="00470344"/>
    <w:rsid w:val="00470AF9"/>
    <w:rsid w:val="00470F14"/>
    <w:rsid w:val="004710A3"/>
    <w:rsid w:val="004711DC"/>
    <w:rsid w:val="00471736"/>
    <w:rsid w:val="004719C0"/>
    <w:rsid w:val="00471CDE"/>
    <w:rsid w:val="004723A0"/>
    <w:rsid w:val="00472411"/>
    <w:rsid w:val="004731C4"/>
    <w:rsid w:val="00473290"/>
    <w:rsid w:val="004738A8"/>
    <w:rsid w:val="00474186"/>
    <w:rsid w:val="004742E1"/>
    <w:rsid w:val="00474530"/>
    <w:rsid w:val="00474E68"/>
    <w:rsid w:val="004755F2"/>
    <w:rsid w:val="00475FCB"/>
    <w:rsid w:val="0047628A"/>
    <w:rsid w:val="00476493"/>
    <w:rsid w:val="00476AE8"/>
    <w:rsid w:val="00476DD7"/>
    <w:rsid w:val="00476E3B"/>
    <w:rsid w:val="004770B9"/>
    <w:rsid w:val="00477481"/>
    <w:rsid w:val="0048085D"/>
    <w:rsid w:val="004809ED"/>
    <w:rsid w:val="0048119D"/>
    <w:rsid w:val="004815C1"/>
    <w:rsid w:val="00482718"/>
    <w:rsid w:val="00482DEF"/>
    <w:rsid w:val="00484206"/>
    <w:rsid w:val="00484999"/>
    <w:rsid w:val="00484AAB"/>
    <w:rsid w:val="00484B66"/>
    <w:rsid w:val="00484BDC"/>
    <w:rsid w:val="00484F94"/>
    <w:rsid w:val="00485071"/>
    <w:rsid w:val="0048556B"/>
    <w:rsid w:val="00486243"/>
    <w:rsid w:val="004864F2"/>
    <w:rsid w:val="004865EF"/>
    <w:rsid w:val="00486628"/>
    <w:rsid w:val="004866EA"/>
    <w:rsid w:val="00486742"/>
    <w:rsid w:val="004875E9"/>
    <w:rsid w:val="004878A0"/>
    <w:rsid w:val="004878C7"/>
    <w:rsid w:val="0049011D"/>
    <w:rsid w:val="004901AD"/>
    <w:rsid w:val="0049056E"/>
    <w:rsid w:val="00490960"/>
    <w:rsid w:val="0049097A"/>
    <w:rsid w:val="00490B5F"/>
    <w:rsid w:val="00491CC6"/>
    <w:rsid w:val="004927F6"/>
    <w:rsid w:val="00493760"/>
    <w:rsid w:val="004937B9"/>
    <w:rsid w:val="00493B6A"/>
    <w:rsid w:val="004943CB"/>
    <w:rsid w:val="004949A0"/>
    <w:rsid w:val="004950C0"/>
    <w:rsid w:val="00495256"/>
    <w:rsid w:val="0049569A"/>
    <w:rsid w:val="004957AC"/>
    <w:rsid w:val="0049633E"/>
    <w:rsid w:val="00496824"/>
    <w:rsid w:val="00496D19"/>
    <w:rsid w:val="00497064"/>
    <w:rsid w:val="00497921"/>
    <w:rsid w:val="00497FAA"/>
    <w:rsid w:val="004A04E2"/>
    <w:rsid w:val="004A0B3F"/>
    <w:rsid w:val="004A0D46"/>
    <w:rsid w:val="004A0FF2"/>
    <w:rsid w:val="004A19E5"/>
    <w:rsid w:val="004A1A13"/>
    <w:rsid w:val="004A1E4F"/>
    <w:rsid w:val="004A24A0"/>
    <w:rsid w:val="004A2B27"/>
    <w:rsid w:val="004A2C2D"/>
    <w:rsid w:val="004A2EB5"/>
    <w:rsid w:val="004A32F4"/>
    <w:rsid w:val="004A3301"/>
    <w:rsid w:val="004A3865"/>
    <w:rsid w:val="004A3F0F"/>
    <w:rsid w:val="004A4150"/>
    <w:rsid w:val="004A54C1"/>
    <w:rsid w:val="004A5901"/>
    <w:rsid w:val="004A59B2"/>
    <w:rsid w:val="004A6514"/>
    <w:rsid w:val="004A6F66"/>
    <w:rsid w:val="004A7BE4"/>
    <w:rsid w:val="004AFC40"/>
    <w:rsid w:val="004B0035"/>
    <w:rsid w:val="004B071F"/>
    <w:rsid w:val="004B10B6"/>
    <w:rsid w:val="004B1B9D"/>
    <w:rsid w:val="004B2269"/>
    <w:rsid w:val="004B31D0"/>
    <w:rsid w:val="004B3472"/>
    <w:rsid w:val="004B393D"/>
    <w:rsid w:val="004B3940"/>
    <w:rsid w:val="004B4610"/>
    <w:rsid w:val="004B494A"/>
    <w:rsid w:val="004B5B8C"/>
    <w:rsid w:val="004B5D08"/>
    <w:rsid w:val="004B5E46"/>
    <w:rsid w:val="004B64D9"/>
    <w:rsid w:val="004B6BFE"/>
    <w:rsid w:val="004B709A"/>
    <w:rsid w:val="004B715A"/>
    <w:rsid w:val="004B73A6"/>
    <w:rsid w:val="004BE601"/>
    <w:rsid w:val="004C0F2E"/>
    <w:rsid w:val="004C1ACA"/>
    <w:rsid w:val="004C22A3"/>
    <w:rsid w:val="004C2800"/>
    <w:rsid w:val="004C3385"/>
    <w:rsid w:val="004C44F7"/>
    <w:rsid w:val="004C53F6"/>
    <w:rsid w:val="004C5DBD"/>
    <w:rsid w:val="004C5F57"/>
    <w:rsid w:val="004C5FCC"/>
    <w:rsid w:val="004C6795"/>
    <w:rsid w:val="004C6F54"/>
    <w:rsid w:val="004C7391"/>
    <w:rsid w:val="004C74B4"/>
    <w:rsid w:val="004C761B"/>
    <w:rsid w:val="004C790C"/>
    <w:rsid w:val="004C7AA1"/>
    <w:rsid w:val="004D1511"/>
    <w:rsid w:val="004D20A8"/>
    <w:rsid w:val="004D252B"/>
    <w:rsid w:val="004D2B78"/>
    <w:rsid w:val="004D394B"/>
    <w:rsid w:val="004D4086"/>
    <w:rsid w:val="004D429D"/>
    <w:rsid w:val="004D431B"/>
    <w:rsid w:val="004D4B08"/>
    <w:rsid w:val="004D505F"/>
    <w:rsid w:val="004D53E6"/>
    <w:rsid w:val="004D5607"/>
    <w:rsid w:val="004D5B4C"/>
    <w:rsid w:val="004D5E55"/>
    <w:rsid w:val="004D6841"/>
    <w:rsid w:val="004D6975"/>
    <w:rsid w:val="004D7AFB"/>
    <w:rsid w:val="004D7C24"/>
    <w:rsid w:val="004E0310"/>
    <w:rsid w:val="004E0A7B"/>
    <w:rsid w:val="004E0DE5"/>
    <w:rsid w:val="004E16E8"/>
    <w:rsid w:val="004E1B1A"/>
    <w:rsid w:val="004E2AC1"/>
    <w:rsid w:val="004E2CB2"/>
    <w:rsid w:val="004E3477"/>
    <w:rsid w:val="004E37FD"/>
    <w:rsid w:val="004E63F4"/>
    <w:rsid w:val="004E6F5E"/>
    <w:rsid w:val="004E7C82"/>
    <w:rsid w:val="004E7DF1"/>
    <w:rsid w:val="004E7FC5"/>
    <w:rsid w:val="004F01DA"/>
    <w:rsid w:val="004F0386"/>
    <w:rsid w:val="004F0565"/>
    <w:rsid w:val="004F0B98"/>
    <w:rsid w:val="004F0FE7"/>
    <w:rsid w:val="004F39E7"/>
    <w:rsid w:val="004F48E0"/>
    <w:rsid w:val="004F4FC4"/>
    <w:rsid w:val="004F589E"/>
    <w:rsid w:val="004F5E2E"/>
    <w:rsid w:val="004F6847"/>
    <w:rsid w:val="004F74F0"/>
    <w:rsid w:val="0050002E"/>
    <w:rsid w:val="0050038F"/>
    <w:rsid w:val="0050065C"/>
    <w:rsid w:val="005023C4"/>
    <w:rsid w:val="005024C3"/>
    <w:rsid w:val="00502E0F"/>
    <w:rsid w:val="00502F20"/>
    <w:rsid w:val="00503C8C"/>
    <w:rsid w:val="00503FF7"/>
    <w:rsid w:val="00504ACF"/>
    <w:rsid w:val="005070CD"/>
    <w:rsid w:val="0051032E"/>
    <w:rsid w:val="00510722"/>
    <w:rsid w:val="00510CB4"/>
    <w:rsid w:val="005112C7"/>
    <w:rsid w:val="005119FF"/>
    <w:rsid w:val="00511F5D"/>
    <w:rsid w:val="00512211"/>
    <w:rsid w:val="005126D6"/>
    <w:rsid w:val="00512ABE"/>
    <w:rsid w:val="005133B6"/>
    <w:rsid w:val="0051473C"/>
    <w:rsid w:val="00514BD6"/>
    <w:rsid w:val="0051513A"/>
    <w:rsid w:val="005159F9"/>
    <w:rsid w:val="00515A8A"/>
    <w:rsid w:val="00515D73"/>
    <w:rsid w:val="00515DD2"/>
    <w:rsid w:val="00516633"/>
    <w:rsid w:val="005166AF"/>
    <w:rsid w:val="0051683C"/>
    <w:rsid w:val="005169A5"/>
    <w:rsid w:val="005169B2"/>
    <w:rsid w:val="00516BED"/>
    <w:rsid w:val="00516D35"/>
    <w:rsid w:val="005170E0"/>
    <w:rsid w:val="00517DA3"/>
    <w:rsid w:val="00520CE1"/>
    <w:rsid w:val="00521626"/>
    <w:rsid w:val="00521AC5"/>
    <w:rsid w:val="00521B2C"/>
    <w:rsid w:val="00521C20"/>
    <w:rsid w:val="0052261C"/>
    <w:rsid w:val="0052314F"/>
    <w:rsid w:val="00523B7A"/>
    <w:rsid w:val="00524BCA"/>
    <w:rsid w:val="005256D5"/>
    <w:rsid w:val="00525829"/>
    <w:rsid w:val="0052619B"/>
    <w:rsid w:val="005264C9"/>
    <w:rsid w:val="00526BD0"/>
    <w:rsid w:val="00526C5E"/>
    <w:rsid w:val="00526E2D"/>
    <w:rsid w:val="005270D0"/>
    <w:rsid w:val="005272BD"/>
    <w:rsid w:val="00530A40"/>
    <w:rsid w:val="00530D89"/>
    <w:rsid w:val="0053106C"/>
    <w:rsid w:val="005311BC"/>
    <w:rsid w:val="005311DC"/>
    <w:rsid w:val="00531C74"/>
    <w:rsid w:val="00531CF7"/>
    <w:rsid w:val="0053202C"/>
    <w:rsid w:val="005322C3"/>
    <w:rsid w:val="00532A57"/>
    <w:rsid w:val="00533555"/>
    <w:rsid w:val="00533A9B"/>
    <w:rsid w:val="00533B4D"/>
    <w:rsid w:val="00533E61"/>
    <w:rsid w:val="00533FCD"/>
    <w:rsid w:val="005346F5"/>
    <w:rsid w:val="00535081"/>
    <w:rsid w:val="00536245"/>
    <w:rsid w:val="00536419"/>
    <w:rsid w:val="0053655A"/>
    <w:rsid w:val="00536568"/>
    <w:rsid w:val="00536B05"/>
    <w:rsid w:val="00536CDD"/>
    <w:rsid w:val="00537E36"/>
    <w:rsid w:val="00541225"/>
    <w:rsid w:val="00541824"/>
    <w:rsid w:val="005418CF"/>
    <w:rsid w:val="0054278D"/>
    <w:rsid w:val="00542C93"/>
    <w:rsid w:val="00543887"/>
    <w:rsid w:val="00543F41"/>
    <w:rsid w:val="0054471E"/>
    <w:rsid w:val="0054477E"/>
    <w:rsid w:val="0054491F"/>
    <w:rsid w:val="005452F0"/>
    <w:rsid w:val="00545DD0"/>
    <w:rsid w:val="005460FB"/>
    <w:rsid w:val="00546C4F"/>
    <w:rsid w:val="005473E9"/>
    <w:rsid w:val="00547903"/>
    <w:rsid w:val="0055034A"/>
    <w:rsid w:val="00550B80"/>
    <w:rsid w:val="00550CDA"/>
    <w:rsid w:val="005515E3"/>
    <w:rsid w:val="00552BBA"/>
    <w:rsid w:val="00552F5D"/>
    <w:rsid w:val="005531F4"/>
    <w:rsid w:val="00553694"/>
    <w:rsid w:val="005536AB"/>
    <w:rsid w:val="00553E25"/>
    <w:rsid w:val="0055447B"/>
    <w:rsid w:val="0055495A"/>
    <w:rsid w:val="00555040"/>
    <w:rsid w:val="00556BD6"/>
    <w:rsid w:val="00556E4A"/>
    <w:rsid w:val="00556FF6"/>
    <w:rsid w:val="00557B7A"/>
    <w:rsid w:val="0055BB10"/>
    <w:rsid w:val="0056004D"/>
    <w:rsid w:val="00560C57"/>
    <w:rsid w:val="00560FA7"/>
    <w:rsid w:val="00561634"/>
    <w:rsid w:val="00561E98"/>
    <w:rsid w:val="0056327A"/>
    <w:rsid w:val="0056367C"/>
    <w:rsid w:val="00563707"/>
    <w:rsid w:val="00563B39"/>
    <w:rsid w:val="00563C05"/>
    <w:rsid w:val="00563D07"/>
    <w:rsid w:val="0056410B"/>
    <w:rsid w:val="00564140"/>
    <w:rsid w:val="005644F8"/>
    <w:rsid w:val="005655E8"/>
    <w:rsid w:val="0056587A"/>
    <w:rsid w:val="00565C68"/>
    <w:rsid w:val="00566550"/>
    <w:rsid w:val="00566D63"/>
    <w:rsid w:val="00566DF9"/>
    <w:rsid w:val="00567F0E"/>
    <w:rsid w:val="00567FB4"/>
    <w:rsid w:val="0056AF5F"/>
    <w:rsid w:val="00570973"/>
    <w:rsid w:val="00570E33"/>
    <w:rsid w:val="00570FFF"/>
    <w:rsid w:val="00571029"/>
    <w:rsid w:val="005714FD"/>
    <w:rsid w:val="00571FB0"/>
    <w:rsid w:val="005720DF"/>
    <w:rsid w:val="0057237D"/>
    <w:rsid w:val="005723E1"/>
    <w:rsid w:val="005723ED"/>
    <w:rsid w:val="00572594"/>
    <w:rsid w:val="005728C1"/>
    <w:rsid w:val="005733E5"/>
    <w:rsid w:val="0057367E"/>
    <w:rsid w:val="00573757"/>
    <w:rsid w:val="00573AA0"/>
    <w:rsid w:val="00574066"/>
    <w:rsid w:val="00574DE1"/>
    <w:rsid w:val="00575084"/>
    <w:rsid w:val="00575386"/>
    <w:rsid w:val="00575ADE"/>
    <w:rsid w:val="00575FE5"/>
    <w:rsid w:val="0057633E"/>
    <w:rsid w:val="0057674C"/>
    <w:rsid w:val="0057706F"/>
    <w:rsid w:val="0057720C"/>
    <w:rsid w:val="00577305"/>
    <w:rsid w:val="005774F3"/>
    <w:rsid w:val="0057772B"/>
    <w:rsid w:val="00580041"/>
    <w:rsid w:val="00580155"/>
    <w:rsid w:val="00581016"/>
    <w:rsid w:val="00581527"/>
    <w:rsid w:val="00581B7B"/>
    <w:rsid w:val="00582871"/>
    <w:rsid w:val="00582B32"/>
    <w:rsid w:val="00582CE9"/>
    <w:rsid w:val="00583214"/>
    <w:rsid w:val="00584F32"/>
    <w:rsid w:val="005850FD"/>
    <w:rsid w:val="005854B5"/>
    <w:rsid w:val="005856B2"/>
    <w:rsid w:val="00585A7B"/>
    <w:rsid w:val="00585BC1"/>
    <w:rsid w:val="005863B3"/>
    <w:rsid w:val="005869D9"/>
    <w:rsid w:val="00586B8C"/>
    <w:rsid w:val="005877F4"/>
    <w:rsid w:val="005878D6"/>
    <w:rsid w:val="00587906"/>
    <w:rsid w:val="00587FB9"/>
    <w:rsid w:val="00590DE2"/>
    <w:rsid w:val="00590DF1"/>
    <w:rsid w:val="0059168D"/>
    <w:rsid w:val="0059265C"/>
    <w:rsid w:val="005939B1"/>
    <w:rsid w:val="005943DE"/>
    <w:rsid w:val="005952E6"/>
    <w:rsid w:val="00595F8E"/>
    <w:rsid w:val="00596CFD"/>
    <w:rsid w:val="00596EFD"/>
    <w:rsid w:val="00596FE5"/>
    <w:rsid w:val="005971A2"/>
    <w:rsid w:val="005974C7"/>
    <w:rsid w:val="005974D3"/>
    <w:rsid w:val="005A041D"/>
    <w:rsid w:val="005A12FC"/>
    <w:rsid w:val="005A1386"/>
    <w:rsid w:val="005A17F7"/>
    <w:rsid w:val="005A1808"/>
    <w:rsid w:val="005A19E0"/>
    <w:rsid w:val="005A1BBE"/>
    <w:rsid w:val="005A1D9B"/>
    <w:rsid w:val="005A284F"/>
    <w:rsid w:val="005A2C7D"/>
    <w:rsid w:val="005A2DF2"/>
    <w:rsid w:val="005A37CA"/>
    <w:rsid w:val="005A3E49"/>
    <w:rsid w:val="005A5C0B"/>
    <w:rsid w:val="005A613F"/>
    <w:rsid w:val="005A6368"/>
    <w:rsid w:val="005A692A"/>
    <w:rsid w:val="005A6E22"/>
    <w:rsid w:val="005A777C"/>
    <w:rsid w:val="005B0CA4"/>
    <w:rsid w:val="005B11A7"/>
    <w:rsid w:val="005B2635"/>
    <w:rsid w:val="005B2670"/>
    <w:rsid w:val="005B36A2"/>
    <w:rsid w:val="005B476E"/>
    <w:rsid w:val="005B4ADA"/>
    <w:rsid w:val="005B4D78"/>
    <w:rsid w:val="005B58FB"/>
    <w:rsid w:val="005B5943"/>
    <w:rsid w:val="005B5A26"/>
    <w:rsid w:val="005B5A8C"/>
    <w:rsid w:val="005B5E7B"/>
    <w:rsid w:val="005B62FF"/>
    <w:rsid w:val="005B6873"/>
    <w:rsid w:val="005B6E6F"/>
    <w:rsid w:val="005B6E76"/>
    <w:rsid w:val="005B770E"/>
    <w:rsid w:val="005C0387"/>
    <w:rsid w:val="005C04BB"/>
    <w:rsid w:val="005C04F2"/>
    <w:rsid w:val="005C0738"/>
    <w:rsid w:val="005C0B6B"/>
    <w:rsid w:val="005C1C50"/>
    <w:rsid w:val="005C20F8"/>
    <w:rsid w:val="005C25EE"/>
    <w:rsid w:val="005C2708"/>
    <w:rsid w:val="005C320A"/>
    <w:rsid w:val="005C5476"/>
    <w:rsid w:val="005C5699"/>
    <w:rsid w:val="005C57EF"/>
    <w:rsid w:val="005C5AC1"/>
    <w:rsid w:val="005C5FF6"/>
    <w:rsid w:val="005C63BC"/>
    <w:rsid w:val="005C6EF0"/>
    <w:rsid w:val="005C706F"/>
    <w:rsid w:val="005C74FE"/>
    <w:rsid w:val="005C7E3F"/>
    <w:rsid w:val="005D0074"/>
    <w:rsid w:val="005D0AEA"/>
    <w:rsid w:val="005D0BF1"/>
    <w:rsid w:val="005D1091"/>
    <w:rsid w:val="005D1848"/>
    <w:rsid w:val="005D1B93"/>
    <w:rsid w:val="005D27EC"/>
    <w:rsid w:val="005D35F0"/>
    <w:rsid w:val="005D3B8E"/>
    <w:rsid w:val="005D3BE5"/>
    <w:rsid w:val="005D449F"/>
    <w:rsid w:val="005D4658"/>
    <w:rsid w:val="005D470C"/>
    <w:rsid w:val="005D5D20"/>
    <w:rsid w:val="005D6528"/>
    <w:rsid w:val="005D71DB"/>
    <w:rsid w:val="005D79E4"/>
    <w:rsid w:val="005D7B2D"/>
    <w:rsid w:val="005D7BCF"/>
    <w:rsid w:val="005E0185"/>
    <w:rsid w:val="005E0315"/>
    <w:rsid w:val="005E031F"/>
    <w:rsid w:val="005E03A2"/>
    <w:rsid w:val="005E14C9"/>
    <w:rsid w:val="005E1A56"/>
    <w:rsid w:val="005E21D9"/>
    <w:rsid w:val="005E2285"/>
    <w:rsid w:val="005E23A4"/>
    <w:rsid w:val="005E2419"/>
    <w:rsid w:val="005E2B78"/>
    <w:rsid w:val="005E2F4C"/>
    <w:rsid w:val="005E32CD"/>
    <w:rsid w:val="005E3C5F"/>
    <w:rsid w:val="005E3E10"/>
    <w:rsid w:val="005E4533"/>
    <w:rsid w:val="005E49BD"/>
    <w:rsid w:val="005E4C66"/>
    <w:rsid w:val="005E4D18"/>
    <w:rsid w:val="005E52AC"/>
    <w:rsid w:val="005E5388"/>
    <w:rsid w:val="005E5570"/>
    <w:rsid w:val="005E584A"/>
    <w:rsid w:val="005E5879"/>
    <w:rsid w:val="005E61A7"/>
    <w:rsid w:val="005E7B96"/>
    <w:rsid w:val="005E7E2F"/>
    <w:rsid w:val="005F02D5"/>
    <w:rsid w:val="005F032D"/>
    <w:rsid w:val="005F0513"/>
    <w:rsid w:val="005F0E3C"/>
    <w:rsid w:val="005F0EB9"/>
    <w:rsid w:val="005F18AA"/>
    <w:rsid w:val="005F1BD5"/>
    <w:rsid w:val="005F2800"/>
    <w:rsid w:val="005F2DC2"/>
    <w:rsid w:val="005F2E0E"/>
    <w:rsid w:val="005F2F7B"/>
    <w:rsid w:val="005F3490"/>
    <w:rsid w:val="005F354D"/>
    <w:rsid w:val="005F3781"/>
    <w:rsid w:val="005F3816"/>
    <w:rsid w:val="005F385D"/>
    <w:rsid w:val="005F3E1F"/>
    <w:rsid w:val="005F3F86"/>
    <w:rsid w:val="005F42B5"/>
    <w:rsid w:val="005F44E7"/>
    <w:rsid w:val="005F5151"/>
    <w:rsid w:val="005F5298"/>
    <w:rsid w:val="005F6405"/>
    <w:rsid w:val="005F683F"/>
    <w:rsid w:val="005F77A0"/>
    <w:rsid w:val="006001D9"/>
    <w:rsid w:val="006003EE"/>
    <w:rsid w:val="00600615"/>
    <w:rsid w:val="00600848"/>
    <w:rsid w:val="00600EE5"/>
    <w:rsid w:val="00602391"/>
    <w:rsid w:val="00602A38"/>
    <w:rsid w:val="006031FC"/>
    <w:rsid w:val="0060363A"/>
    <w:rsid w:val="00603898"/>
    <w:rsid w:val="00603A19"/>
    <w:rsid w:val="0060413A"/>
    <w:rsid w:val="006043CA"/>
    <w:rsid w:val="006045FD"/>
    <w:rsid w:val="00604A7E"/>
    <w:rsid w:val="0060533E"/>
    <w:rsid w:val="006055BC"/>
    <w:rsid w:val="00605A12"/>
    <w:rsid w:val="00606DBF"/>
    <w:rsid w:val="0060735A"/>
    <w:rsid w:val="00607526"/>
    <w:rsid w:val="006078CC"/>
    <w:rsid w:val="00607950"/>
    <w:rsid w:val="00607DDF"/>
    <w:rsid w:val="0061279B"/>
    <w:rsid w:val="00612905"/>
    <w:rsid w:val="00612A5C"/>
    <w:rsid w:val="00612C73"/>
    <w:rsid w:val="00613867"/>
    <w:rsid w:val="00613AF2"/>
    <w:rsid w:val="00613D43"/>
    <w:rsid w:val="00613F50"/>
    <w:rsid w:val="00613FD2"/>
    <w:rsid w:val="0061435E"/>
    <w:rsid w:val="00614456"/>
    <w:rsid w:val="00614746"/>
    <w:rsid w:val="00614787"/>
    <w:rsid w:val="00614C80"/>
    <w:rsid w:val="006153EA"/>
    <w:rsid w:val="006155A1"/>
    <w:rsid w:val="00616069"/>
    <w:rsid w:val="00616848"/>
    <w:rsid w:val="00616CDB"/>
    <w:rsid w:val="0061757A"/>
    <w:rsid w:val="0062026F"/>
    <w:rsid w:val="006212F1"/>
    <w:rsid w:val="00622B46"/>
    <w:rsid w:val="006233D7"/>
    <w:rsid w:val="006235F3"/>
    <w:rsid w:val="00623C09"/>
    <w:rsid w:val="00624147"/>
    <w:rsid w:val="00624331"/>
    <w:rsid w:val="006245F8"/>
    <w:rsid w:val="006246DC"/>
    <w:rsid w:val="00624C3E"/>
    <w:rsid w:val="006252CA"/>
    <w:rsid w:val="00626FFB"/>
    <w:rsid w:val="006275FC"/>
    <w:rsid w:val="00627DC8"/>
    <w:rsid w:val="00630324"/>
    <w:rsid w:val="0063081C"/>
    <w:rsid w:val="006313D9"/>
    <w:rsid w:val="00631C0B"/>
    <w:rsid w:val="00631CA9"/>
    <w:rsid w:val="006321F9"/>
    <w:rsid w:val="0063254C"/>
    <w:rsid w:val="00634665"/>
    <w:rsid w:val="00635698"/>
    <w:rsid w:val="00635F27"/>
    <w:rsid w:val="006363BB"/>
    <w:rsid w:val="00636B49"/>
    <w:rsid w:val="00637B82"/>
    <w:rsid w:val="006404FF"/>
    <w:rsid w:val="00641670"/>
    <w:rsid w:val="00641FF1"/>
    <w:rsid w:val="00642E87"/>
    <w:rsid w:val="006439B6"/>
    <w:rsid w:val="00643D7F"/>
    <w:rsid w:val="00644496"/>
    <w:rsid w:val="006445D4"/>
    <w:rsid w:val="00644F64"/>
    <w:rsid w:val="0064555A"/>
    <w:rsid w:val="0064616F"/>
    <w:rsid w:val="0064696F"/>
    <w:rsid w:val="00646ECC"/>
    <w:rsid w:val="00647488"/>
    <w:rsid w:val="00647AE9"/>
    <w:rsid w:val="00647C8A"/>
    <w:rsid w:val="00647EA9"/>
    <w:rsid w:val="006502C7"/>
    <w:rsid w:val="006503C7"/>
    <w:rsid w:val="006510EB"/>
    <w:rsid w:val="00651C29"/>
    <w:rsid w:val="00652F7A"/>
    <w:rsid w:val="006542BC"/>
    <w:rsid w:val="00654361"/>
    <w:rsid w:val="006551B5"/>
    <w:rsid w:val="006553CC"/>
    <w:rsid w:val="006554C4"/>
    <w:rsid w:val="0065558D"/>
    <w:rsid w:val="0065578B"/>
    <w:rsid w:val="00655799"/>
    <w:rsid w:val="00656FAE"/>
    <w:rsid w:val="0066027D"/>
    <w:rsid w:val="00660BA8"/>
    <w:rsid w:val="00663471"/>
    <w:rsid w:val="006646AC"/>
    <w:rsid w:val="00665C89"/>
    <w:rsid w:val="006661F0"/>
    <w:rsid w:val="0066669E"/>
    <w:rsid w:val="00666B28"/>
    <w:rsid w:val="00667275"/>
    <w:rsid w:val="006673BF"/>
    <w:rsid w:val="0066779C"/>
    <w:rsid w:val="006678A1"/>
    <w:rsid w:val="006700E3"/>
    <w:rsid w:val="00670384"/>
    <w:rsid w:val="006705A6"/>
    <w:rsid w:val="00670624"/>
    <w:rsid w:val="00671046"/>
    <w:rsid w:val="00671D76"/>
    <w:rsid w:val="00672266"/>
    <w:rsid w:val="006733DD"/>
    <w:rsid w:val="006744B2"/>
    <w:rsid w:val="00674770"/>
    <w:rsid w:val="006749B9"/>
    <w:rsid w:val="006751CD"/>
    <w:rsid w:val="006753B9"/>
    <w:rsid w:val="006755A7"/>
    <w:rsid w:val="00675944"/>
    <w:rsid w:val="00675D10"/>
    <w:rsid w:val="006761EA"/>
    <w:rsid w:val="00676591"/>
    <w:rsid w:val="006771DE"/>
    <w:rsid w:val="0067726F"/>
    <w:rsid w:val="00677302"/>
    <w:rsid w:val="006775D1"/>
    <w:rsid w:val="00677A4D"/>
    <w:rsid w:val="006801FE"/>
    <w:rsid w:val="00680A09"/>
    <w:rsid w:val="00680C7B"/>
    <w:rsid w:val="0068136E"/>
    <w:rsid w:val="00682260"/>
    <w:rsid w:val="006833FC"/>
    <w:rsid w:val="00683CBD"/>
    <w:rsid w:val="00685004"/>
    <w:rsid w:val="006853B3"/>
    <w:rsid w:val="0068587A"/>
    <w:rsid w:val="0068692D"/>
    <w:rsid w:val="00686D0A"/>
    <w:rsid w:val="0068706B"/>
    <w:rsid w:val="00687139"/>
    <w:rsid w:val="00687968"/>
    <w:rsid w:val="00687A86"/>
    <w:rsid w:val="00687C8F"/>
    <w:rsid w:val="00687FEB"/>
    <w:rsid w:val="006904C1"/>
    <w:rsid w:val="00690550"/>
    <w:rsid w:val="0069059A"/>
    <w:rsid w:val="0069113A"/>
    <w:rsid w:val="00691A38"/>
    <w:rsid w:val="00692535"/>
    <w:rsid w:val="00692AD4"/>
    <w:rsid w:val="00692EB3"/>
    <w:rsid w:val="0069316C"/>
    <w:rsid w:val="006931F2"/>
    <w:rsid w:val="006940D7"/>
    <w:rsid w:val="00694508"/>
    <w:rsid w:val="0069495E"/>
    <w:rsid w:val="00694B11"/>
    <w:rsid w:val="00695601"/>
    <w:rsid w:val="00696215"/>
    <w:rsid w:val="0069654F"/>
    <w:rsid w:val="006967DE"/>
    <w:rsid w:val="00696D58"/>
    <w:rsid w:val="00697518"/>
    <w:rsid w:val="0069764D"/>
    <w:rsid w:val="0069772A"/>
    <w:rsid w:val="00697B17"/>
    <w:rsid w:val="00697B70"/>
    <w:rsid w:val="00697D03"/>
    <w:rsid w:val="00697F0D"/>
    <w:rsid w:val="006A05A9"/>
    <w:rsid w:val="006A0FB8"/>
    <w:rsid w:val="006A122C"/>
    <w:rsid w:val="006A16AE"/>
    <w:rsid w:val="006A1A0F"/>
    <w:rsid w:val="006A26DF"/>
    <w:rsid w:val="006A365D"/>
    <w:rsid w:val="006A3AA6"/>
    <w:rsid w:val="006A3C8F"/>
    <w:rsid w:val="006A3CBF"/>
    <w:rsid w:val="006A3D5F"/>
    <w:rsid w:val="006A4CB9"/>
    <w:rsid w:val="006A5F6B"/>
    <w:rsid w:val="006A6506"/>
    <w:rsid w:val="006A6AE7"/>
    <w:rsid w:val="006A72A1"/>
    <w:rsid w:val="006A7394"/>
    <w:rsid w:val="006B0289"/>
    <w:rsid w:val="006B0B7E"/>
    <w:rsid w:val="006B133D"/>
    <w:rsid w:val="006B1592"/>
    <w:rsid w:val="006B172F"/>
    <w:rsid w:val="006B17F4"/>
    <w:rsid w:val="006B1B56"/>
    <w:rsid w:val="006B2144"/>
    <w:rsid w:val="006B2397"/>
    <w:rsid w:val="006B2895"/>
    <w:rsid w:val="006B28FD"/>
    <w:rsid w:val="006B301C"/>
    <w:rsid w:val="006B36B5"/>
    <w:rsid w:val="006B3940"/>
    <w:rsid w:val="006B39D1"/>
    <w:rsid w:val="006B411B"/>
    <w:rsid w:val="006B4792"/>
    <w:rsid w:val="006B4B47"/>
    <w:rsid w:val="006B5424"/>
    <w:rsid w:val="006B5673"/>
    <w:rsid w:val="006B5CE5"/>
    <w:rsid w:val="006B5FC6"/>
    <w:rsid w:val="006B7161"/>
    <w:rsid w:val="006B749A"/>
    <w:rsid w:val="006B7714"/>
    <w:rsid w:val="006B7EE5"/>
    <w:rsid w:val="006C0D85"/>
    <w:rsid w:val="006C106B"/>
    <w:rsid w:val="006C131E"/>
    <w:rsid w:val="006C1606"/>
    <w:rsid w:val="006C1B53"/>
    <w:rsid w:val="006C2035"/>
    <w:rsid w:val="006C24BE"/>
    <w:rsid w:val="006C2913"/>
    <w:rsid w:val="006C3A44"/>
    <w:rsid w:val="006C406B"/>
    <w:rsid w:val="006C46CD"/>
    <w:rsid w:val="006C4C0B"/>
    <w:rsid w:val="006C4C84"/>
    <w:rsid w:val="006C580D"/>
    <w:rsid w:val="006C5B0A"/>
    <w:rsid w:val="006C5B5E"/>
    <w:rsid w:val="006C669B"/>
    <w:rsid w:val="006C6CBE"/>
    <w:rsid w:val="006C74E2"/>
    <w:rsid w:val="006C7B52"/>
    <w:rsid w:val="006C7C0E"/>
    <w:rsid w:val="006D03C0"/>
    <w:rsid w:val="006D0590"/>
    <w:rsid w:val="006D0985"/>
    <w:rsid w:val="006D0E19"/>
    <w:rsid w:val="006D1322"/>
    <w:rsid w:val="006D150D"/>
    <w:rsid w:val="006D18EC"/>
    <w:rsid w:val="006D1B72"/>
    <w:rsid w:val="006D21FA"/>
    <w:rsid w:val="006D2238"/>
    <w:rsid w:val="006D231E"/>
    <w:rsid w:val="006D2DFD"/>
    <w:rsid w:val="006D3275"/>
    <w:rsid w:val="006D3C8F"/>
    <w:rsid w:val="006D40B7"/>
    <w:rsid w:val="006D4C1D"/>
    <w:rsid w:val="006D5D94"/>
    <w:rsid w:val="006D5D9C"/>
    <w:rsid w:val="006D605B"/>
    <w:rsid w:val="006D6F34"/>
    <w:rsid w:val="006D7423"/>
    <w:rsid w:val="006D7A94"/>
    <w:rsid w:val="006D7A97"/>
    <w:rsid w:val="006D7E76"/>
    <w:rsid w:val="006E036B"/>
    <w:rsid w:val="006E05EA"/>
    <w:rsid w:val="006E1AC2"/>
    <w:rsid w:val="006E1D84"/>
    <w:rsid w:val="006E1F0D"/>
    <w:rsid w:val="006E2084"/>
    <w:rsid w:val="006E23E1"/>
    <w:rsid w:val="006E265F"/>
    <w:rsid w:val="006E2B69"/>
    <w:rsid w:val="006E2C8E"/>
    <w:rsid w:val="006E35E5"/>
    <w:rsid w:val="006E43E4"/>
    <w:rsid w:val="006E466F"/>
    <w:rsid w:val="006E4739"/>
    <w:rsid w:val="006E497F"/>
    <w:rsid w:val="006E54C5"/>
    <w:rsid w:val="006E5846"/>
    <w:rsid w:val="006E676D"/>
    <w:rsid w:val="006E68FA"/>
    <w:rsid w:val="006E77F3"/>
    <w:rsid w:val="006E7AEB"/>
    <w:rsid w:val="006F01D7"/>
    <w:rsid w:val="006F021D"/>
    <w:rsid w:val="006F088D"/>
    <w:rsid w:val="006F195B"/>
    <w:rsid w:val="006F2842"/>
    <w:rsid w:val="006F2B15"/>
    <w:rsid w:val="006F3518"/>
    <w:rsid w:val="006F43DC"/>
    <w:rsid w:val="006F45AA"/>
    <w:rsid w:val="006F4897"/>
    <w:rsid w:val="006F4F29"/>
    <w:rsid w:val="006F50EE"/>
    <w:rsid w:val="006F5CBA"/>
    <w:rsid w:val="006F6D27"/>
    <w:rsid w:val="006F7CE9"/>
    <w:rsid w:val="007005CA"/>
    <w:rsid w:val="0070076B"/>
    <w:rsid w:val="00700BEE"/>
    <w:rsid w:val="00701129"/>
    <w:rsid w:val="0070118C"/>
    <w:rsid w:val="00701F35"/>
    <w:rsid w:val="007030FC"/>
    <w:rsid w:val="0070358C"/>
    <w:rsid w:val="00703E17"/>
    <w:rsid w:val="007041D2"/>
    <w:rsid w:val="00704752"/>
    <w:rsid w:val="0070515F"/>
    <w:rsid w:val="007051F6"/>
    <w:rsid w:val="00705A6F"/>
    <w:rsid w:val="00706005"/>
    <w:rsid w:val="007069D1"/>
    <w:rsid w:val="00706A28"/>
    <w:rsid w:val="00706AFA"/>
    <w:rsid w:val="007070C9"/>
    <w:rsid w:val="00707539"/>
    <w:rsid w:val="007078FB"/>
    <w:rsid w:val="00710975"/>
    <w:rsid w:val="00710A00"/>
    <w:rsid w:val="00710B2D"/>
    <w:rsid w:val="00710E36"/>
    <w:rsid w:val="00711500"/>
    <w:rsid w:val="00712047"/>
    <w:rsid w:val="00712C62"/>
    <w:rsid w:val="007133F1"/>
    <w:rsid w:val="00713532"/>
    <w:rsid w:val="007144E9"/>
    <w:rsid w:val="00714EDA"/>
    <w:rsid w:val="00714EE6"/>
    <w:rsid w:val="0071505C"/>
    <w:rsid w:val="00715EEC"/>
    <w:rsid w:val="007170CC"/>
    <w:rsid w:val="00717189"/>
    <w:rsid w:val="0071795B"/>
    <w:rsid w:val="007179B2"/>
    <w:rsid w:val="007179DC"/>
    <w:rsid w:val="007200D6"/>
    <w:rsid w:val="00720B94"/>
    <w:rsid w:val="007210D0"/>
    <w:rsid w:val="007212DC"/>
    <w:rsid w:val="00722177"/>
    <w:rsid w:val="00722324"/>
    <w:rsid w:val="00722A69"/>
    <w:rsid w:val="00722AEF"/>
    <w:rsid w:val="00722E9C"/>
    <w:rsid w:val="0072405B"/>
    <w:rsid w:val="0072426A"/>
    <w:rsid w:val="00724E6E"/>
    <w:rsid w:val="00725921"/>
    <w:rsid w:val="00725DD4"/>
    <w:rsid w:val="007260B1"/>
    <w:rsid w:val="00726547"/>
    <w:rsid w:val="00726B45"/>
    <w:rsid w:val="007278EB"/>
    <w:rsid w:val="007307BF"/>
    <w:rsid w:val="00730E59"/>
    <w:rsid w:val="00731BFC"/>
    <w:rsid w:val="0073205B"/>
    <w:rsid w:val="007325BB"/>
    <w:rsid w:val="00732701"/>
    <w:rsid w:val="00733357"/>
    <w:rsid w:val="007333F6"/>
    <w:rsid w:val="00733B28"/>
    <w:rsid w:val="00734074"/>
    <w:rsid w:val="00734E4E"/>
    <w:rsid w:val="00734F0E"/>
    <w:rsid w:val="00734F20"/>
    <w:rsid w:val="0073510F"/>
    <w:rsid w:val="0073539C"/>
    <w:rsid w:val="0073558C"/>
    <w:rsid w:val="0073596B"/>
    <w:rsid w:val="00735B9D"/>
    <w:rsid w:val="00735C17"/>
    <w:rsid w:val="00735FDD"/>
    <w:rsid w:val="007361D2"/>
    <w:rsid w:val="00736540"/>
    <w:rsid w:val="00736FB4"/>
    <w:rsid w:val="00737B88"/>
    <w:rsid w:val="00737C13"/>
    <w:rsid w:val="007403A6"/>
    <w:rsid w:val="00740B86"/>
    <w:rsid w:val="00741036"/>
    <w:rsid w:val="00741112"/>
    <w:rsid w:val="00741785"/>
    <w:rsid w:val="0074178B"/>
    <w:rsid w:val="00741DD4"/>
    <w:rsid w:val="007427AF"/>
    <w:rsid w:val="00742F3F"/>
    <w:rsid w:val="00743205"/>
    <w:rsid w:val="00743FA8"/>
    <w:rsid w:val="00744129"/>
    <w:rsid w:val="007454DD"/>
    <w:rsid w:val="00745909"/>
    <w:rsid w:val="00745D96"/>
    <w:rsid w:val="00745FBC"/>
    <w:rsid w:val="00746E79"/>
    <w:rsid w:val="007472BC"/>
    <w:rsid w:val="007476F0"/>
    <w:rsid w:val="00747825"/>
    <w:rsid w:val="0075153A"/>
    <w:rsid w:val="0075180B"/>
    <w:rsid w:val="0075192D"/>
    <w:rsid w:val="0075299A"/>
    <w:rsid w:val="00752F55"/>
    <w:rsid w:val="00754535"/>
    <w:rsid w:val="00754A2A"/>
    <w:rsid w:val="007550A6"/>
    <w:rsid w:val="00755907"/>
    <w:rsid w:val="00757030"/>
    <w:rsid w:val="00757044"/>
    <w:rsid w:val="00757449"/>
    <w:rsid w:val="007574F6"/>
    <w:rsid w:val="007579D9"/>
    <w:rsid w:val="00757AD7"/>
    <w:rsid w:val="00757FD4"/>
    <w:rsid w:val="00760445"/>
    <w:rsid w:val="00760A8E"/>
    <w:rsid w:val="007613FD"/>
    <w:rsid w:val="00761BA3"/>
    <w:rsid w:val="00762804"/>
    <w:rsid w:val="00762C58"/>
    <w:rsid w:val="007631C6"/>
    <w:rsid w:val="00763201"/>
    <w:rsid w:val="00763416"/>
    <w:rsid w:val="007636B7"/>
    <w:rsid w:val="00763F8F"/>
    <w:rsid w:val="00764F20"/>
    <w:rsid w:val="007658FB"/>
    <w:rsid w:val="00765F32"/>
    <w:rsid w:val="00766180"/>
    <w:rsid w:val="00767075"/>
    <w:rsid w:val="00767767"/>
    <w:rsid w:val="00767A97"/>
    <w:rsid w:val="00770463"/>
    <w:rsid w:val="00770E23"/>
    <w:rsid w:val="00771843"/>
    <w:rsid w:val="007727C8"/>
    <w:rsid w:val="00772A26"/>
    <w:rsid w:val="00772A69"/>
    <w:rsid w:val="0077332E"/>
    <w:rsid w:val="0077332F"/>
    <w:rsid w:val="0077404B"/>
    <w:rsid w:val="007747F2"/>
    <w:rsid w:val="00774C7D"/>
    <w:rsid w:val="00774D74"/>
    <w:rsid w:val="007751D0"/>
    <w:rsid w:val="00775224"/>
    <w:rsid w:val="00775763"/>
    <w:rsid w:val="00776373"/>
    <w:rsid w:val="00776997"/>
    <w:rsid w:val="00777E71"/>
    <w:rsid w:val="00780E01"/>
    <w:rsid w:val="0078114F"/>
    <w:rsid w:val="00781FB8"/>
    <w:rsid w:val="00783217"/>
    <w:rsid w:val="007834EF"/>
    <w:rsid w:val="00785159"/>
    <w:rsid w:val="00785961"/>
    <w:rsid w:val="0078611D"/>
    <w:rsid w:val="00786345"/>
    <w:rsid w:val="0078689B"/>
    <w:rsid w:val="00786BE7"/>
    <w:rsid w:val="00786E19"/>
    <w:rsid w:val="00786EC5"/>
    <w:rsid w:val="00787623"/>
    <w:rsid w:val="00787794"/>
    <w:rsid w:val="0078786A"/>
    <w:rsid w:val="0078789E"/>
    <w:rsid w:val="00787A1C"/>
    <w:rsid w:val="007908FE"/>
    <w:rsid w:val="00790D58"/>
    <w:rsid w:val="007914C3"/>
    <w:rsid w:val="007917C9"/>
    <w:rsid w:val="00792125"/>
    <w:rsid w:val="007925DD"/>
    <w:rsid w:val="00792904"/>
    <w:rsid w:val="00792E86"/>
    <w:rsid w:val="00792F23"/>
    <w:rsid w:val="00792FAD"/>
    <w:rsid w:val="00793207"/>
    <w:rsid w:val="007932F8"/>
    <w:rsid w:val="007936C7"/>
    <w:rsid w:val="00793E33"/>
    <w:rsid w:val="00793E70"/>
    <w:rsid w:val="00794754"/>
    <w:rsid w:val="00794CB1"/>
    <w:rsid w:val="00795A49"/>
    <w:rsid w:val="00796291"/>
    <w:rsid w:val="00796664"/>
    <w:rsid w:val="00796F16"/>
    <w:rsid w:val="00797027"/>
    <w:rsid w:val="00797378"/>
    <w:rsid w:val="00797621"/>
    <w:rsid w:val="00797CBA"/>
    <w:rsid w:val="007A01F6"/>
    <w:rsid w:val="007A044E"/>
    <w:rsid w:val="007A07DE"/>
    <w:rsid w:val="007A0B6A"/>
    <w:rsid w:val="007A106F"/>
    <w:rsid w:val="007A1231"/>
    <w:rsid w:val="007A1D74"/>
    <w:rsid w:val="007A1F5A"/>
    <w:rsid w:val="007A211B"/>
    <w:rsid w:val="007A229A"/>
    <w:rsid w:val="007A2C6F"/>
    <w:rsid w:val="007A2DC5"/>
    <w:rsid w:val="007A2E8C"/>
    <w:rsid w:val="007A343B"/>
    <w:rsid w:val="007A449E"/>
    <w:rsid w:val="007A44FC"/>
    <w:rsid w:val="007A45CA"/>
    <w:rsid w:val="007A46FF"/>
    <w:rsid w:val="007A4830"/>
    <w:rsid w:val="007A50D9"/>
    <w:rsid w:val="007A57E2"/>
    <w:rsid w:val="007A64EC"/>
    <w:rsid w:val="007A6D0E"/>
    <w:rsid w:val="007A6EA5"/>
    <w:rsid w:val="007A6F01"/>
    <w:rsid w:val="007A76EF"/>
    <w:rsid w:val="007B102A"/>
    <w:rsid w:val="007B18DB"/>
    <w:rsid w:val="007B1A83"/>
    <w:rsid w:val="007B20F2"/>
    <w:rsid w:val="007B226D"/>
    <w:rsid w:val="007B2781"/>
    <w:rsid w:val="007B415A"/>
    <w:rsid w:val="007B5DFF"/>
    <w:rsid w:val="007B6317"/>
    <w:rsid w:val="007B64D8"/>
    <w:rsid w:val="007B6737"/>
    <w:rsid w:val="007B6853"/>
    <w:rsid w:val="007B78AD"/>
    <w:rsid w:val="007B78B9"/>
    <w:rsid w:val="007B7A86"/>
    <w:rsid w:val="007B7F5F"/>
    <w:rsid w:val="007B7FA6"/>
    <w:rsid w:val="007C0397"/>
    <w:rsid w:val="007C0E42"/>
    <w:rsid w:val="007C12DA"/>
    <w:rsid w:val="007C1E90"/>
    <w:rsid w:val="007C2B9E"/>
    <w:rsid w:val="007C35BB"/>
    <w:rsid w:val="007C46BE"/>
    <w:rsid w:val="007C4B1B"/>
    <w:rsid w:val="007C4EDC"/>
    <w:rsid w:val="007C511F"/>
    <w:rsid w:val="007C5D7C"/>
    <w:rsid w:val="007C657E"/>
    <w:rsid w:val="007C6D22"/>
    <w:rsid w:val="007D1459"/>
    <w:rsid w:val="007D2B63"/>
    <w:rsid w:val="007D318D"/>
    <w:rsid w:val="007D3350"/>
    <w:rsid w:val="007D3402"/>
    <w:rsid w:val="007D3C35"/>
    <w:rsid w:val="007D3C5C"/>
    <w:rsid w:val="007D4A1E"/>
    <w:rsid w:val="007D4A9E"/>
    <w:rsid w:val="007D588D"/>
    <w:rsid w:val="007D6A96"/>
    <w:rsid w:val="007D6B07"/>
    <w:rsid w:val="007D6D80"/>
    <w:rsid w:val="007D6F36"/>
    <w:rsid w:val="007D71E0"/>
    <w:rsid w:val="007D7D86"/>
    <w:rsid w:val="007D7EE4"/>
    <w:rsid w:val="007E028E"/>
    <w:rsid w:val="007E129A"/>
    <w:rsid w:val="007E162D"/>
    <w:rsid w:val="007E1667"/>
    <w:rsid w:val="007E1C07"/>
    <w:rsid w:val="007E24F2"/>
    <w:rsid w:val="007E2CC9"/>
    <w:rsid w:val="007E2D12"/>
    <w:rsid w:val="007E2F2E"/>
    <w:rsid w:val="007E3156"/>
    <w:rsid w:val="007E3209"/>
    <w:rsid w:val="007E37BB"/>
    <w:rsid w:val="007E4632"/>
    <w:rsid w:val="007E4A8C"/>
    <w:rsid w:val="007E4E8F"/>
    <w:rsid w:val="007E5157"/>
    <w:rsid w:val="007E51BF"/>
    <w:rsid w:val="007E51D1"/>
    <w:rsid w:val="007E53DE"/>
    <w:rsid w:val="007E5C56"/>
    <w:rsid w:val="007E632D"/>
    <w:rsid w:val="007E70C5"/>
    <w:rsid w:val="007E7306"/>
    <w:rsid w:val="007E74EE"/>
    <w:rsid w:val="007E7BC9"/>
    <w:rsid w:val="007F085F"/>
    <w:rsid w:val="007F08AB"/>
    <w:rsid w:val="007F0E84"/>
    <w:rsid w:val="007F14BC"/>
    <w:rsid w:val="007F18C7"/>
    <w:rsid w:val="007F1BAA"/>
    <w:rsid w:val="007F2E7C"/>
    <w:rsid w:val="007F2F5C"/>
    <w:rsid w:val="007F32F4"/>
    <w:rsid w:val="007F37FB"/>
    <w:rsid w:val="007F393E"/>
    <w:rsid w:val="007F4185"/>
    <w:rsid w:val="007F5518"/>
    <w:rsid w:val="007F6360"/>
    <w:rsid w:val="007F64EB"/>
    <w:rsid w:val="007F6E5C"/>
    <w:rsid w:val="007F6EDC"/>
    <w:rsid w:val="007F74E8"/>
    <w:rsid w:val="007F76FF"/>
    <w:rsid w:val="007F7B16"/>
    <w:rsid w:val="00800542"/>
    <w:rsid w:val="00800E00"/>
    <w:rsid w:val="008014E3"/>
    <w:rsid w:val="008015CC"/>
    <w:rsid w:val="008019CE"/>
    <w:rsid w:val="0080208B"/>
    <w:rsid w:val="0080263F"/>
    <w:rsid w:val="0080280E"/>
    <w:rsid w:val="008029A6"/>
    <w:rsid w:val="00802E1F"/>
    <w:rsid w:val="00803CB7"/>
    <w:rsid w:val="008040C9"/>
    <w:rsid w:val="00804A1C"/>
    <w:rsid w:val="0080506C"/>
    <w:rsid w:val="008057FD"/>
    <w:rsid w:val="008062D3"/>
    <w:rsid w:val="00806884"/>
    <w:rsid w:val="00807195"/>
    <w:rsid w:val="00807B3D"/>
    <w:rsid w:val="00807F3B"/>
    <w:rsid w:val="0081016F"/>
    <w:rsid w:val="00811023"/>
    <w:rsid w:val="00811122"/>
    <w:rsid w:val="00811514"/>
    <w:rsid w:val="008115C6"/>
    <w:rsid w:val="0081320F"/>
    <w:rsid w:val="00813B88"/>
    <w:rsid w:val="00813F44"/>
    <w:rsid w:val="00814696"/>
    <w:rsid w:val="00816E9D"/>
    <w:rsid w:val="008200A4"/>
    <w:rsid w:val="008205BE"/>
    <w:rsid w:val="00820F7F"/>
    <w:rsid w:val="00821719"/>
    <w:rsid w:val="00821931"/>
    <w:rsid w:val="00821C54"/>
    <w:rsid w:val="00822968"/>
    <w:rsid w:val="00822DA3"/>
    <w:rsid w:val="00822F49"/>
    <w:rsid w:val="00823086"/>
    <w:rsid w:val="00823726"/>
    <w:rsid w:val="00824BD0"/>
    <w:rsid w:val="00824DD8"/>
    <w:rsid w:val="00825625"/>
    <w:rsid w:val="00825E55"/>
    <w:rsid w:val="00826781"/>
    <w:rsid w:val="008267F3"/>
    <w:rsid w:val="00827218"/>
    <w:rsid w:val="0082765D"/>
    <w:rsid w:val="008277AD"/>
    <w:rsid w:val="00827834"/>
    <w:rsid w:val="0082789B"/>
    <w:rsid w:val="00827F88"/>
    <w:rsid w:val="00830220"/>
    <w:rsid w:val="00830DE5"/>
    <w:rsid w:val="008317E3"/>
    <w:rsid w:val="00832170"/>
    <w:rsid w:val="00832F74"/>
    <w:rsid w:val="00833606"/>
    <w:rsid w:val="00834038"/>
    <w:rsid w:val="0083449E"/>
    <w:rsid w:val="00834881"/>
    <w:rsid w:val="00835605"/>
    <w:rsid w:val="00835609"/>
    <w:rsid w:val="008358C5"/>
    <w:rsid w:val="00835AA1"/>
    <w:rsid w:val="0083643D"/>
    <w:rsid w:val="00837087"/>
    <w:rsid w:val="00840440"/>
    <w:rsid w:val="00841102"/>
    <w:rsid w:val="008412CC"/>
    <w:rsid w:val="008419F9"/>
    <w:rsid w:val="00841E97"/>
    <w:rsid w:val="008420D2"/>
    <w:rsid w:val="008425AD"/>
    <w:rsid w:val="00842C8A"/>
    <w:rsid w:val="0084320E"/>
    <w:rsid w:val="008438B3"/>
    <w:rsid w:val="00844B41"/>
    <w:rsid w:val="00844CE4"/>
    <w:rsid w:val="0084513D"/>
    <w:rsid w:val="00845377"/>
    <w:rsid w:val="00845A92"/>
    <w:rsid w:val="008471E1"/>
    <w:rsid w:val="0084720A"/>
    <w:rsid w:val="00847597"/>
    <w:rsid w:val="00850219"/>
    <w:rsid w:val="00850EA7"/>
    <w:rsid w:val="008518AF"/>
    <w:rsid w:val="0085235F"/>
    <w:rsid w:val="00852E2A"/>
    <w:rsid w:val="00853785"/>
    <w:rsid w:val="008545C8"/>
    <w:rsid w:val="00854602"/>
    <w:rsid w:val="00854ACD"/>
    <w:rsid w:val="0085545E"/>
    <w:rsid w:val="00855974"/>
    <w:rsid w:val="008559C4"/>
    <w:rsid w:val="00855A05"/>
    <w:rsid w:val="00855E7E"/>
    <w:rsid w:val="008561B0"/>
    <w:rsid w:val="00856231"/>
    <w:rsid w:val="008564AD"/>
    <w:rsid w:val="00856B3C"/>
    <w:rsid w:val="00856D5E"/>
    <w:rsid w:val="00856EFA"/>
    <w:rsid w:val="00857464"/>
    <w:rsid w:val="008577B4"/>
    <w:rsid w:val="00860166"/>
    <w:rsid w:val="00860D67"/>
    <w:rsid w:val="008615F8"/>
    <w:rsid w:val="00861B4A"/>
    <w:rsid w:val="00862E4B"/>
    <w:rsid w:val="008637C2"/>
    <w:rsid w:val="00864044"/>
    <w:rsid w:val="008641DD"/>
    <w:rsid w:val="00864B50"/>
    <w:rsid w:val="00864F5E"/>
    <w:rsid w:val="008651E7"/>
    <w:rsid w:val="00865C62"/>
    <w:rsid w:val="00866E29"/>
    <w:rsid w:val="0086717F"/>
    <w:rsid w:val="0086739F"/>
    <w:rsid w:val="00867898"/>
    <w:rsid w:val="008678A7"/>
    <w:rsid w:val="00867BFF"/>
    <w:rsid w:val="0087062B"/>
    <w:rsid w:val="00870E50"/>
    <w:rsid w:val="00871039"/>
    <w:rsid w:val="00871801"/>
    <w:rsid w:val="00871966"/>
    <w:rsid w:val="00871F91"/>
    <w:rsid w:val="008725D1"/>
    <w:rsid w:val="008730EA"/>
    <w:rsid w:val="00873311"/>
    <w:rsid w:val="00873319"/>
    <w:rsid w:val="00873547"/>
    <w:rsid w:val="00874FC5"/>
    <w:rsid w:val="008757A1"/>
    <w:rsid w:val="00875C51"/>
    <w:rsid w:val="008764AC"/>
    <w:rsid w:val="0087726A"/>
    <w:rsid w:val="008777D8"/>
    <w:rsid w:val="00877834"/>
    <w:rsid w:val="00877A7E"/>
    <w:rsid w:val="00877D5D"/>
    <w:rsid w:val="00877F47"/>
    <w:rsid w:val="00880056"/>
    <w:rsid w:val="0088005B"/>
    <w:rsid w:val="0088017F"/>
    <w:rsid w:val="00880B11"/>
    <w:rsid w:val="00880E4D"/>
    <w:rsid w:val="00880F0B"/>
    <w:rsid w:val="0088114C"/>
    <w:rsid w:val="00881662"/>
    <w:rsid w:val="008819B6"/>
    <w:rsid w:val="00881B4B"/>
    <w:rsid w:val="00881D4F"/>
    <w:rsid w:val="0088204C"/>
    <w:rsid w:val="00882089"/>
    <w:rsid w:val="008825EF"/>
    <w:rsid w:val="00882960"/>
    <w:rsid w:val="00883D2C"/>
    <w:rsid w:val="008842C9"/>
    <w:rsid w:val="00884851"/>
    <w:rsid w:val="00884939"/>
    <w:rsid w:val="008851AB"/>
    <w:rsid w:val="0088522B"/>
    <w:rsid w:val="008853D4"/>
    <w:rsid w:val="00885EE8"/>
    <w:rsid w:val="0088649C"/>
    <w:rsid w:val="0088696C"/>
    <w:rsid w:val="008872E9"/>
    <w:rsid w:val="008900F4"/>
    <w:rsid w:val="008901B9"/>
    <w:rsid w:val="0089025C"/>
    <w:rsid w:val="0089082B"/>
    <w:rsid w:val="00891216"/>
    <w:rsid w:val="00891503"/>
    <w:rsid w:val="00892098"/>
    <w:rsid w:val="0089245A"/>
    <w:rsid w:val="00892839"/>
    <w:rsid w:val="008930B4"/>
    <w:rsid w:val="00893969"/>
    <w:rsid w:val="00893B0A"/>
    <w:rsid w:val="00893C12"/>
    <w:rsid w:val="00893D4F"/>
    <w:rsid w:val="008941A7"/>
    <w:rsid w:val="00894499"/>
    <w:rsid w:val="00894610"/>
    <w:rsid w:val="00894E40"/>
    <w:rsid w:val="0089553B"/>
    <w:rsid w:val="008958BB"/>
    <w:rsid w:val="00896307"/>
    <w:rsid w:val="00896C28"/>
    <w:rsid w:val="008974C6"/>
    <w:rsid w:val="00897881"/>
    <w:rsid w:val="00897CE3"/>
    <w:rsid w:val="00897F1B"/>
    <w:rsid w:val="008A06CC"/>
    <w:rsid w:val="008A1B41"/>
    <w:rsid w:val="008A26D8"/>
    <w:rsid w:val="008A3515"/>
    <w:rsid w:val="008A3746"/>
    <w:rsid w:val="008A5409"/>
    <w:rsid w:val="008A5ED7"/>
    <w:rsid w:val="008A64A2"/>
    <w:rsid w:val="008A77C0"/>
    <w:rsid w:val="008A7AA4"/>
    <w:rsid w:val="008A7AA7"/>
    <w:rsid w:val="008A7EC6"/>
    <w:rsid w:val="008B1526"/>
    <w:rsid w:val="008B1580"/>
    <w:rsid w:val="008B1A8C"/>
    <w:rsid w:val="008B2444"/>
    <w:rsid w:val="008B2B78"/>
    <w:rsid w:val="008B494E"/>
    <w:rsid w:val="008B58A2"/>
    <w:rsid w:val="008B58AE"/>
    <w:rsid w:val="008B5A92"/>
    <w:rsid w:val="008B5F53"/>
    <w:rsid w:val="008B6A3C"/>
    <w:rsid w:val="008B6CBA"/>
    <w:rsid w:val="008B6F30"/>
    <w:rsid w:val="008B766D"/>
    <w:rsid w:val="008B7F5A"/>
    <w:rsid w:val="008C0C02"/>
    <w:rsid w:val="008C1F08"/>
    <w:rsid w:val="008C35BF"/>
    <w:rsid w:val="008C36F9"/>
    <w:rsid w:val="008C3E27"/>
    <w:rsid w:val="008C4181"/>
    <w:rsid w:val="008C4D2D"/>
    <w:rsid w:val="008C4FA9"/>
    <w:rsid w:val="008C597C"/>
    <w:rsid w:val="008C5AB7"/>
    <w:rsid w:val="008C5CC7"/>
    <w:rsid w:val="008C63F4"/>
    <w:rsid w:val="008C6B72"/>
    <w:rsid w:val="008C74E9"/>
    <w:rsid w:val="008D0419"/>
    <w:rsid w:val="008D0D90"/>
    <w:rsid w:val="008D24C0"/>
    <w:rsid w:val="008D26A0"/>
    <w:rsid w:val="008D2880"/>
    <w:rsid w:val="008D2962"/>
    <w:rsid w:val="008D2D92"/>
    <w:rsid w:val="008D30CA"/>
    <w:rsid w:val="008D3E95"/>
    <w:rsid w:val="008D3ECC"/>
    <w:rsid w:val="008D510C"/>
    <w:rsid w:val="008D5A7C"/>
    <w:rsid w:val="008D6C6D"/>
    <w:rsid w:val="008D6D4B"/>
    <w:rsid w:val="008D7747"/>
    <w:rsid w:val="008D787A"/>
    <w:rsid w:val="008E0153"/>
    <w:rsid w:val="008E02AF"/>
    <w:rsid w:val="008E204B"/>
    <w:rsid w:val="008E274C"/>
    <w:rsid w:val="008E2E01"/>
    <w:rsid w:val="008E2E8B"/>
    <w:rsid w:val="008E35BC"/>
    <w:rsid w:val="008E37A8"/>
    <w:rsid w:val="008E395E"/>
    <w:rsid w:val="008E3D5F"/>
    <w:rsid w:val="008E3E2F"/>
    <w:rsid w:val="008E4377"/>
    <w:rsid w:val="008E4396"/>
    <w:rsid w:val="008E46E7"/>
    <w:rsid w:val="008E4885"/>
    <w:rsid w:val="008E4B90"/>
    <w:rsid w:val="008E4EDD"/>
    <w:rsid w:val="008E50C8"/>
    <w:rsid w:val="008E5AD2"/>
    <w:rsid w:val="008E5C20"/>
    <w:rsid w:val="008E5C3B"/>
    <w:rsid w:val="008E5CC8"/>
    <w:rsid w:val="008E6037"/>
    <w:rsid w:val="008E620C"/>
    <w:rsid w:val="008E7296"/>
    <w:rsid w:val="008E7A03"/>
    <w:rsid w:val="008E7A49"/>
    <w:rsid w:val="008F01CF"/>
    <w:rsid w:val="008F0A9A"/>
    <w:rsid w:val="008F0B96"/>
    <w:rsid w:val="008F250C"/>
    <w:rsid w:val="008F2636"/>
    <w:rsid w:val="008F2876"/>
    <w:rsid w:val="008F2986"/>
    <w:rsid w:val="008F29D3"/>
    <w:rsid w:val="008F30B4"/>
    <w:rsid w:val="008F3354"/>
    <w:rsid w:val="008F3465"/>
    <w:rsid w:val="008F37BD"/>
    <w:rsid w:val="008F3E5B"/>
    <w:rsid w:val="008F42F6"/>
    <w:rsid w:val="008F430A"/>
    <w:rsid w:val="008F4574"/>
    <w:rsid w:val="008F56D2"/>
    <w:rsid w:val="008F5AC8"/>
    <w:rsid w:val="008F6519"/>
    <w:rsid w:val="008F6A77"/>
    <w:rsid w:val="0090004C"/>
    <w:rsid w:val="00900DCE"/>
    <w:rsid w:val="009018C5"/>
    <w:rsid w:val="00901E42"/>
    <w:rsid w:val="00901EB3"/>
    <w:rsid w:val="0090217B"/>
    <w:rsid w:val="00902DFC"/>
    <w:rsid w:val="00902E11"/>
    <w:rsid w:val="00903967"/>
    <w:rsid w:val="0090421B"/>
    <w:rsid w:val="00904C12"/>
    <w:rsid w:val="009061B3"/>
    <w:rsid w:val="009073F3"/>
    <w:rsid w:val="00910446"/>
    <w:rsid w:val="00910525"/>
    <w:rsid w:val="00910881"/>
    <w:rsid w:val="00910D37"/>
    <w:rsid w:val="00910D61"/>
    <w:rsid w:val="00910DF8"/>
    <w:rsid w:val="00912BCB"/>
    <w:rsid w:val="00912DDE"/>
    <w:rsid w:val="00914273"/>
    <w:rsid w:val="00914379"/>
    <w:rsid w:val="00914422"/>
    <w:rsid w:val="00914F77"/>
    <w:rsid w:val="00915358"/>
    <w:rsid w:val="00915686"/>
    <w:rsid w:val="00916103"/>
    <w:rsid w:val="0091655D"/>
    <w:rsid w:val="00916607"/>
    <w:rsid w:val="00916CE6"/>
    <w:rsid w:val="00917709"/>
    <w:rsid w:val="00917CA9"/>
    <w:rsid w:val="00920229"/>
    <w:rsid w:val="00920234"/>
    <w:rsid w:val="0092062F"/>
    <w:rsid w:val="00920669"/>
    <w:rsid w:val="00920CC3"/>
    <w:rsid w:val="00921A15"/>
    <w:rsid w:val="00923753"/>
    <w:rsid w:val="0092385D"/>
    <w:rsid w:val="0092387B"/>
    <w:rsid w:val="00923BA6"/>
    <w:rsid w:val="00924635"/>
    <w:rsid w:val="00924B22"/>
    <w:rsid w:val="00924BA0"/>
    <w:rsid w:val="00924E6D"/>
    <w:rsid w:val="009270F4"/>
    <w:rsid w:val="00927888"/>
    <w:rsid w:val="00927BFE"/>
    <w:rsid w:val="00930105"/>
    <w:rsid w:val="009306B9"/>
    <w:rsid w:val="009313E4"/>
    <w:rsid w:val="009314D2"/>
    <w:rsid w:val="009329DC"/>
    <w:rsid w:val="00932A89"/>
    <w:rsid w:val="00932A9E"/>
    <w:rsid w:val="00932AF9"/>
    <w:rsid w:val="00932F75"/>
    <w:rsid w:val="0093301D"/>
    <w:rsid w:val="0093310C"/>
    <w:rsid w:val="00933B6E"/>
    <w:rsid w:val="009342AC"/>
    <w:rsid w:val="00934471"/>
    <w:rsid w:val="00934AC3"/>
    <w:rsid w:val="0093580A"/>
    <w:rsid w:val="009361D9"/>
    <w:rsid w:val="009362FB"/>
    <w:rsid w:val="00936343"/>
    <w:rsid w:val="009365E7"/>
    <w:rsid w:val="0093688E"/>
    <w:rsid w:val="0093693A"/>
    <w:rsid w:val="00937437"/>
    <w:rsid w:val="00937E62"/>
    <w:rsid w:val="009401FF"/>
    <w:rsid w:val="00940942"/>
    <w:rsid w:val="0094127A"/>
    <w:rsid w:val="009414A1"/>
    <w:rsid w:val="00941E90"/>
    <w:rsid w:val="00942355"/>
    <w:rsid w:val="00942425"/>
    <w:rsid w:val="00943148"/>
    <w:rsid w:val="00943435"/>
    <w:rsid w:val="00943C30"/>
    <w:rsid w:val="00944850"/>
    <w:rsid w:val="00945122"/>
    <w:rsid w:val="00946261"/>
    <w:rsid w:val="00946F54"/>
    <w:rsid w:val="00947522"/>
    <w:rsid w:val="00947909"/>
    <w:rsid w:val="00950336"/>
    <w:rsid w:val="0095087B"/>
    <w:rsid w:val="0095132E"/>
    <w:rsid w:val="00951C22"/>
    <w:rsid w:val="00951ED0"/>
    <w:rsid w:val="009520D2"/>
    <w:rsid w:val="009534BF"/>
    <w:rsid w:val="00953694"/>
    <w:rsid w:val="0095532C"/>
    <w:rsid w:val="009555B2"/>
    <w:rsid w:val="00956EA1"/>
    <w:rsid w:val="0095762D"/>
    <w:rsid w:val="00957688"/>
    <w:rsid w:val="00957986"/>
    <w:rsid w:val="00957AA1"/>
    <w:rsid w:val="009602C0"/>
    <w:rsid w:val="0096078C"/>
    <w:rsid w:val="00960911"/>
    <w:rsid w:val="00960D84"/>
    <w:rsid w:val="00961843"/>
    <w:rsid w:val="00961BDE"/>
    <w:rsid w:val="00962014"/>
    <w:rsid w:val="0096212F"/>
    <w:rsid w:val="00962591"/>
    <w:rsid w:val="0096281A"/>
    <w:rsid w:val="009631BF"/>
    <w:rsid w:val="009633BD"/>
    <w:rsid w:val="009633EF"/>
    <w:rsid w:val="009634B7"/>
    <w:rsid w:val="00963C9C"/>
    <w:rsid w:val="00963F8C"/>
    <w:rsid w:val="009648EC"/>
    <w:rsid w:val="00965E97"/>
    <w:rsid w:val="00966275"/>
    <w:rsid w:val="00966F11"/>
    <w:rsid w:val="00966F68"/>
    <w:rsid w:val="00967359"/>
    <w:rsid w:val="00967814"/>
    <w:rsid w:val="00967D50"/>
    <w:rsid w:val="00970B50"/>
    <w:rsid w:val="00970B51"/>
    <w:rsid w:val="00971CCF"/>
    <w:rsid w:val="00971D91"/>
    <w:rsid w:val="009729EA"/>
    <w:rsid w:val="00972BC5"/>
    <w:rsid w:val="009732C9"/>
    <w:rsid w:val="0097331A"/>
    <w:rsid w:val="00973671"/>
    <w:rsid w:val="00973765"/>
    <w:rsid w:val="0097414E"/>
    <w:rsid w:val="00974197"/>
    <w:rsid w:val="00974571"/>
    <w:rsid w:val="009746A9"/>
    <w:rsid w:val="00974A9E"/>
    <w:rsid w:val="00975E8B"/>
    <w:rsid w:val="009766E0"/>
    <w:rsid w:val="00976B01"/>
    <w:rsid w:val="00977410"/>
    <w:rsid w:val="00977CD1"/>
    <w:rsid w:val="00980138"/>
    <w:rsid w:val="009816F1"/>
    <w:rsid w:val="009820F4"/>
    <w:rsid w:val="009836BA"/>
    <w:rsid w:val="009839C0"/>
    <w:rsid w:val="00983A04"/>
    <w:rsid w:val="00984025"/>
    <w:rsid w:val="0098525C"/>
    <w:rsid w:val="0098692D"/>
    <w:rsid w:val="0098693D"/>
    <w:rsid w:val="00986D5C"/>
    <w:rsid w:val="00986E36"/>
    <w:rsid w:val="00987921"/>
    <w:rsid w:val="00987D92"/>
    <w:rsid w:val="00987FB4"/>
    <w:rsid w:val="0099060B"/>
    <w:rsid w:val="00990623"/>
    <w:rsid w:val="0099150D"/>
    <w:rsid w:val="00991627"/>
    <w:rsid w:val="00991861"/>
    <w:rsid w:val="00991AA1"/>
    <w:rsid w:val="0099229F"/>
    <w:rsid w:val="00992636"/>
    <w:rsid w:val="0099323E"/>
    <w:rsid w:val="00994400"/>
    <w:rsid w:val="00994747"/>
    <w:rsid w:val="00994A27"/>
    <w:rsid w:val="00995782"/>
    <w:rsid w:val="00995823"/>
    <w:rsid w:val="00995867"/>
    <w:rsid w:val="0099595E"/>
    <w:rsid w:val="00995F72"/>
    <w:rsid w:val="00996035"/>
    <w:rsid w:val="0099684C"/>
    <w:rsid w:val="00996FAD"/>
    <w:rsid w:val="00997250"/>
    <w:rsid w:val="009A0E2C"/>
    <w:rsid w:val="009A1F92"/>
    <w:rsid w:val="009A397E"/>
    <w:rsid w:val="009A3D9A"/>
    <w:rsid w:val="009A5213"/>
    <w:rsid w:val="009A5C56"/>
    <w:rsid w:val="009A60A5"/>
    <w:rsid w:val="009A659E"/>
    <w:rsid w:val="009A6753"/>
    <w:rsid w:val="009A67F1"/>
    <w:rsid w:val="009A6D4E"/>
    <w:rsid w:val="009A7194"/>
    <w:rsid w:val="009A76D7"/>
    <w:rsid w:val="009A7CC6"/>
    <w:rsid w:val="009B0017"/>
    <w:rsid w:val="009B0DF8"/>
    <w:rsid w:val="009B1549"/>
    <w:rsid w:val="009B2E32"/>
    <w:rsid w:val="009B3A0E"/>
    <w:rsid w:val="009B3CFB"/>
    <w:rsid w:val="009B3D5C"/>
    <w:rsid w:val="009B426D"/>
    <w:rsid w:val="009B4597"/>
    <w:rsid w:val="009B4C9E"/>
    <w:rsid w:val="009B5B87"/>
    <w:rsid w:val="009B5D26"/>
    <w:rsid w:val="009B5F5F"/>
    <w:rsid w:val="009B6505"/>
    <w:rsid w:val="009B7506"/>
    <w:rsid w:val="009C014E"/>
    <w:rsid w:val="009C072D"/>
    <w:rsid w:val="009C0775"/>
    <w:rsid w:val="009C0A61"/>
    <w:rsid w:val="009C0E93"/>
    <w:rsid w:val="009C1500"/>
    <w:rsid w:val="009C16E6"/>
    <w:rsid w:val="009C1768"/>
    <w:rsid w:val="009C1D39"/>
    <w:rsid w:val="009C27E5"/>
    <w:rsid w:val="009C324E"/>
    <w:rsid w:val="009C3C92"/>
    <w:rsid w:val="009C3F01"/>
    <w:rsid w:val="009C4D49"/>
    <w:rsid w:val="009C5A30"/>
    <w:rsid w:val="009C5E54"/>
    <w:rsid w:val="009C6000"/>
    <w:rsid w:val="009C60F9"/>
    <w:rsid w:val="009C6FF7"/>
    <w:rsid w:val="009C7DB2"/>
    <w:rsid w:val="009D19D5"/>
    <w:rsid w:val="009D1D55"/>
    <w:rsid w:val="009D20EE"/>
    <w:rsid w:val="009D2C04"/>
    <w:rsid w:val="009D3C4B"/>
    <w:rsid w:val="009D4317"/>
    <w:rsid w:val="009D443F"/>
    <w:rsid w:val="009D6E7B"/>
    <w:rsid w:val="009D7779"/>
    <w:rsid w:val="009D7B18"/>
    <w:rsid w:val="009D7B57"/>
    <w:rsid w:val="009D7FD1"/>
    <w:rsid w:val="009D7FF3"/>
    <w:rsid w:val="009E02D6"/>
    <w:rsid w:val="009E0C14"/>
    <w:rsid w:val="009E1F87"/>
    <w:rsid w:val="009E2979"/>
    <w:rsid w:val="009E2C6B"/>
    <w:rsid w:val="009E2F5D"/>
    <w:rsid w:val="009E345F"/>
    <w:rsid w:val="009E3EE3"/>
    <w:rsid w:val="009E47E2"/>
    <w:rsid w:val="009E4D0F"/>
    <w:rsid w:val="009E5077"/>
    <w:rsid w:val="009E5828"/>
    <w:rsid w:val="009E5BB2"/>
    <w:rsid w:val="009E60C7"/>
    <w:rsid w:val="009E6941"/>
    <w:rsid w:val="009E6AE4"/>
    <w:rsid w:val="009E7C97"/>
    <w:rsid w:val="009E7EE0"/>
    <w:rsid w:val="009F000C"/>
    <w:rsid w:val="009F09E2"/>
    <w:rsid w:val="009F0F6E"/>
    <w:rsid w:val="009F14A6"/>
    <w:rsid w:val="009F1BA6"/>
    <w:rsid w:val="009F1D67"/>
    <w:rsid w:val="009F2EAB"/>
    <w:rsid w:val="009F3106"/>
    <w:rsid w:val="009F3B96"/>
    <w:rsid w:val="009F419C"/>
    <w:rsid w:val="009F4418"/>
    <w:rsid w:val="009F4C19"/>
    <w:rsid w:val="009F4DCD"/>
    <w:rsid w:val="009F5FE5"/>
    <w:rsid w:val="009F6201"/>
    <w:rsid w:val="009F6474"/>
    <w:rsid w:val="009F649C"/>
    <w:rsid w:val="009F661F"/>
    <w:rsid w:val="009F6E06"/>
    <w:rsid w:val="009F71CD"/>
    <w:rsid w:val="009F7B9F"/>
    <w:rsid w:val="00A004BD"/>
    <w:rsid w:val="00A00767"/>
    <w:rsid w:val="00A00F29"/>
    <w:rsid w:val="00A01036"/>
    <w:rsid w:val="00A011D7"/>
    <w:rsid w:val="00A01889"/>
    <w:rsid w:val="00A0192E"/>
    <w:rsid w:val="00A02A07"/>
    <w:rsid w:val="00A045D7"/>
    <w:rsid w:val="00A05F5E"/>
    <w:rsid w:val="00A0612E"/>
    <w:rsid w:val="00A06433"/>
    <w:rsid w:val="00A06A7D"/>
    <w:rsid w:val="00A06A8B"/>
    <w:rsid w:val="00A06F51"/>
    <w:rsid w:val="00A0799E"/>
    <w:rsid w:val="00A10A50"/>
    <w:rsid w:val="00A10B04"/>
    <w:rsid w:val="00A10C40"/>
    <w:rsid w:val="00A10F35"/>
    <w:rsid w:val="00A11147"/>
    <w:rsid w:val="00A11227"/>
    <w:rsid w:val="00A1139D"/>
    <w:rsid w:val="00A11545"/>
    <w:rsid w:val="00A118F8"/>
    <w:rsid w:val="00A11964"/>
    <w:rsid w:val="00A11BDC"/>
    <w:rsid w:val="00A11C55"/>
    <w:rsid w:val="00A11DA9"/>
    <w:rsid w:val="00A12105"/>
    <w:rsid w:val="00A13353"/>
    <w:rsid w:val="00A13F8D"/>
    <w:rsid w:val="00A1412E"/>
    <w:rsid w:val="00A14A22"/>
    <w:rsid w:val="00A151A6"/>
    <w:rsid w:val="00A151FD"/>
    <w:rsid w:val="00A1553B"/>
    <w:rsid w:val="00A1604E"/>
    <w:rsid w:val="00A17F09"/>
    <w:rsid w:val="00A20202"/>
    <w:rsid w:val="00A2064D"/>
    <w:rsid w:val="00A20D8C"/>
    <w:rsid w:val="00A212CA"/>
    <w:rsid w:val="00A213FC"/>
    <w:rsid w:val="00A217B8"/>
    <w:rsid w:val="00A22C2E"/>
    <w:rsid w:val="00A22CE5"/>
    <w:rsid w:val="00A232D0"/>
    <w:rsid w:val="00A2422D"/>
    <w:rsid w:val="00A2539F"/>
    <w:rsid w:val="00A2567F"/>
    <w:rsid w:val="00A25B82"/>
    <w:rsid w:val="00A25DD8"/>
    <w:rsid w:val="00A26B4E"/>
    <w:rsid w:val="00A26F02"/>
    <w:rsid w:val="00A278D4"/>
    <w:rsid w:val="00A27910"/>
    <w:rsid w:val="00A27CC1"/>
    <w:rsid w:val="00A27FAA"/>
    <w:rsid w:val="00A31796"/>
    <w:rsid w:val="00A340E6"/>
    <w:rsid w:val="00A345BF"/>
    <w:rsid w:val="00A34BB7"/>
    <w:rsid w:val="00A35E43"/>
    <w:rsid w:val="00A36728"/>
    <w:rsid w:val="00A36753"/>
    <w:rsid w:val="00A36E79"/>
    <w:rsid w:val="00A37964"/>
    <w:rsid w:val="00A37B47"/>
    <w:rsid w:val="00A40994"/>
    <w:rsid w:val="00A40B22"/>
    <w:rsid w:val="00A40D86"/>
    <w:rsid w:val="00A40DDA"/>
    <w:rsid w:val="00A415EA"/>
    <w:rsid w:val="00A41A8A"/>
    <w:rsid w:val="00A41EBC"/>
    <w:rsid w:val="00A42A24"/>
    <w:rsid w:val="00A434D2"/>
    <w:rsid w:val="00A44AAA"/>
    <w:rsid w:val="00A44F97"/>
    <w:rsid w:val="00A463DB"/>
    <w:rsid w:val="00A46F0D"/>
    <w:rsid w:val="00A47A37"/>
    <w:rsid w:val="00A47DE5"/>
    <w:rsid w:val="00A501E5"/>
    <w:rsid w:val="00A502DB"/>
    <w:rsid w:val="00A510DD"/>
    <w:rsid w:val="00A5112A"/>
    <w:rsid w:val="00A5122A"/>
    <w:rsid w:val="00A51253"/>
    <w:rsid w:val="00A517D6"/>
    <w:rsid w:val="00A518A7"/>
    <w:rsid w:val="00A51A76"/>
    <w:rsid w:val="00A51B24"/>
    <w:rsid w:val="00A51CD2"/>
    <w:rsid w:val="00A52878"/>
    <w:rsid w:val="00A52C91"/>
    <w:rsid w:val="00A539F2"/>
    <w:rsid w:val="00A544F6"/>
    <w:rsid w:val="00A55815"/>
    <w:rsid w:val="00A558F0"/>
    <w:rsid w:val="00A569FE"/>
    <w:rsid w:val="00A56C65"/>
    <w:rsid w:val="00A57E3E"/>
    <w:rsid w:val="00A601F0"/>
    <w:rsid w:val="00A610BD"/>
    <w:rsid w:val="00A610D7"/>
    <w:rsid w:val="00A61584"/>
    <w:rsid w:val="00A61775"/>
    <w:rsid w:val="00A62D63"/>
    <w:rsid w:val="00A62E21"/>
    <w:rsid w:val="00A62F51"/>
    <w:rsid w:val="00A63155"/>
    <w:rsid w:val="00A635F1"/>
    <w:rsid w:val="00A63D1A"/>
    <w:rsid w:val="00A64E85"/>
    <w:rsid w:val="00A65403"/>
    <w:rsid w:val="00A6551B"/>
    <w:rsid w:val="00A656F7"/>
    <w:rsid w:val="00A65C74"/>
    <w:rsid w:val="00A6640D"/>
    <w:rsid w:val="00A66A29"/>
    <w:rsid w:val="00A67ED4"/>
    <w:rsid w:val="00A67EF7"/>
    <w:rsid w:val="00A67FBE"/>
    <w:rsid w:val="00A71D3B"/>
    <w:rsid w:val="00A71FE9"/>
    <w:rsid w:val="00A72491"/>
    <w:rsid w:val="00A726CB"/>
    <w:rsid w:val="00A72F06"/>
    <w:rsid w:val="00A7329D"/>
    <w:rsid w:val="00A73783"/>
    <w:rsid w:val="00A73A9C"/>
    <w:rsid w:val="00A73E55"/>
    <w:rsid w:val="00A7420D"/>
    <w:rsid w:val="00A74BB7"/>
    <w:rsid w:val="00A75501"/>
    <w:rsid w:val="00A75977"/>
    <w:rsid w:val="00A75B7D"/>
    <w:rsid w:val="00A764A1"/>
    <w:rsid w:val="00A76D5C"/>
    <w:rsid w:val="00A77094"/>
    <w:rsid w:val="00A77CC9"/>
    <w:rsid w:val="00A803DB"/>
    <w:rsid w:val="00A80401"/>
    <w:rsid w:val="00A80D48"/>
    <w:rsid w:val="00A8168C"/>
    <w:rsid w:val="00A81C51"/>
    <w:rsid w:val="00A82215"/>
    <w:rsid w:val="00A82723"/>
    <w:rsid w:val="00A82858"/>
    <w:rsid w:val="00A83215"/>
    <w:rsid w:val="00A83445"/>
    <w:rsid w:val="00A8427C"/>
    <w:rsid w:val="00A8446B"/>
    <w:rsid w:val="00A84EE1"/>
    <w:rsid w:val="00A85CA8"/>
    <w:rsid w:val="00A85DCB"/>
    <w:rsid w:val="00A8654A"/>
    <w:rsid w:val="00A87238"/>
    <w:rsid w:val="00A87926"/>
    <w:rsid w:val="00A900F0"/>
    <w:rsid w:val="00A901E7"/>
    <w:rsid w:val="00A9043B"/>
    <w:rsid w:val="00A90AA8"/>
    <w:rsid w:val="00A91B00"/>
    <w:rsid w:val="00A91D48"/>
    <w:rsid w:val="00A9387C"/>
    <w:rsid w:val="00A93C00"/>
    <w:rsid w:val="00A95058"/>
    <w:rsid w:val="00A95464"/>
    <w:rsid w:val="00A95C7E"/>
    <w:rsid w:val="00A972D3"/>
    <w:rsid w:val="00A97381"/>
    <w:rsid w:val="00A9754E"/>
    <w:rsid w:val="00A975C4"/>
    <w:rsid w:val="00AA005B"/>
    <w:rsid w:val="00AA14C5"/>
    <w:rsid w:val="00AA2561"/>
    <w:rsid w:val="00AA2B33"/>
    <w:rsid w:val="00AA32DB"/>
    <w:rsid w:val="00AA40BB"/>
    <w:rsid w:val="00AA4163"/>
    <w:rsid w:val="00AA4173"/>
    <w:rsid w:val="00AA463E"/>
    <w:rsid w:val="00AA5243"/>
    <w:rsid w:val="00AA54BA"/>
    <w:rsid w:val="00AA6072"/>
    <w:rsid w:val="00AA6B07"/>
    <w:rsid w:val="00AA7B02"/>
    <w:rsid w:val="00AB15CA"/>
    <w:rsid w:val="00AB1914"/>
    <w:rsid w:val="00AB27AD"/>
    <w:rsid w:val="00AB301B"/>
    <w:rsid w:val="00AB4121"/>
    <w:rsid w:val="00AB468D"/>
    <w:rsid w:val="00AB5A21"/>
    <w:rsid w:val="00AB5C4E"/>
    <w:rsid w:val="00AB5F8B"/>
    <w:rsid w:val="00AB6343"/>
    <w:rsid w:val="00AB6C3B"/>
    <w:rsid w:val="00AC070C"/>
    <w:rsid w:val="00AC0CE7"/>
    <w:rsid w:val="00AC146E"/>
    <w:rsid w:val="00AC174E"/>
    <w:rsid w:val="00AC274A"/>
    <w:rsid w:val="00AC2F15"/>
    <w:rsid w:val="00AC2F97"/>
    <w:rsid w:val="00AC3042"/>
    <w:rsid w:val="00AC30D8"/>
    <w:rsid w:val="00AC3228"/>
    <w:rsid w:val="00AC36A9"/>
    <w:rsid w:val="00AC3EC7"/>
    <w:rsid w:val="00AC4A26"/>
    <w:rsid w:val="00AC53E5"/>
    <w:rsid w:val="00AC77B1"/>
    <w:rsid w:val="00AC77DC"/>
    <w:rsid w:val="00AC7CD8"/>
    <w:rsid w:val="00AC7EA9"/>
    <w:rsid w:val="00AD130F"/>
    <w:rsid w:val="00AD13A6"/>
    <w:rsid w:val="00AD3292"/>
    <w:rsid w:val="00AD356F"/>
    <w:rsid w:val="00AD3693"/>
    <w:rsid w:val="00AD3761"/>
    <w:rsid w:val="00AD3839"/>
    <w:rsid w:val="00AD38E8"/>
    <w:rsid w:val="00AD3AD2"/>
    <w:rsid w:val="00AD3B7E"/>
    <w:rsid w:val="00AD401A"/>
    <w:rsid w:val="00AD58C0"/>
    <w:rsid w:val="00AD6055"/>
    <w:rsid w:val="00AD6172"/>
    <w:rsid w:val="00AD6339"/>
    <w:rsid w:val="00AD6599"/>
    <w:rsid w:val="00AD6B2F"/>
    <w:rsid w:val="00AD7146"/>
    <w:rsid w:val="00AD722B"/>
    <w:rsid w:val="00AE05E0"/>
    <w:rsid w:val="00AE17AD"/>
    <w:rsid w:val="00AE1989"/>
    <w:rsid w:val="00AE1D6A"/>
    <w:rsid w:val="00AE1F04"/>
    <w:rsid w:val="00AE22E7"/>
    <w:rsid w:val="00AE2D34"/>
    <w:rsid w:val="00AE3594"/>
    <w:rsid w:val="00AE3DBB"/>
    <w:rsid w:val="00AE4890"/>
    <w:rsid w:val="00AE4DFF"/>
    <w:rsid w:val="00AE4E3C"/>
    <w:rsid w:val="00AE4ECA"/>
    <w:rsid w:val="00AE5006"/>
    <w:rsid w:val="00AE63F0"/>
    <w:rsid w:val="00AE6C86"/>
    <w:rsid w:val="00AE737F"/>
    <w:rsid w:val="00AE7F49"/>
    <w:rsid w:val="00AF0016"/>
    <w:rsid w:val="00AF0F3D"/>
    <w:rsid w:val="00AF1732"/>
    <w:rsid w:val="00AF1FF6"/>
    <w:rsid w:val="00AF21B1"/>
    <w:rsid w:val="00AF23F2"/>
    <w:rsid w:val="00AF2561"/>
    <w:rsid w:val="00AF2786"/>
    <w:rsid w:val="00AF2E87"/>
    <w:rsid w:val="00AF31C6"/>
    <w:rsid w:val="00AF3976"/>
    <w:rsid w:val="00AF40EC"/>
    <w:rsid w:val="00AF47B8"/>
    <w:rsid w:val="00AF4982"/>
    <w:rsid w:val="00AF4A2E"/>
    <w:rsid w:val="00AF61AA"/>
    <w:rsid w:val="00AF6435"/>
    <w:rsid w:val="00AF6791"/>
    <w:rsid w:val="00AF7CCB"/>
    <w:rsid w:val="00AF7CD7"/>
    <w:rsid w:val="00B00216"/>
    <w:rsid w:val="00B003C2"/>
    <w:rsid w:val="00B00E32"/>
    <w:rsid w:val="00B0246C"/>
    <w:rsid w:val="00B02534"/>
    <w:rsid w:val="00B02536"/>
    <w:rsid w:val="00B02C47"/>
    <w:rsid w:val="00B03153"/>
    <w:rsid w:val="00B032D1"/>
    <w:rsid w:val="00B03556"/>
    <w:rsid w:val="00B03E65"/>
    <w:rsid w:val="00B0485F"/>
    <w:rsid w:val="00B05286"/>
    <w:rsid w:val="00B05FBC"/>
    <w:rsid w:val="00B0671A"/>
    <w:rsid w:val="00B110C6"/>
    <w:rsid w:val="00B11383"/>
    <w:rsid w:val="00B1264C"/>
    <w:rsid w:val="00B12B87"/>
    <w:rsid w:val="00B12C4C"/>
    <w:rsid w:val="00B13466"/>
    <w:rsid w:val="00B13718"/>
    <w:rsid w:val="00B140BE"/>
    <w:rsid w:val="00B14615"/>
    <w:rsid w:val="00B149EC"/>
    <w:rsid w:val="00B14BC6"/>
    <w:rsid w:val="00B14BFE"/>
    <w:rsid w:val="00B14F42"/>
    <w:rsid w:val="00B15339"/>
    <w:rsid w:val="00B154DE"/>
    <w:rsid w:val="00B15EF3"/>
    <w:rsid w:val="00B16463"/>
    <w:rsid w:val="00B16852"/>
    <w:rsid w:val="00B168C5"/>
    <w:rsid w:val="00B16C97"/>
    <w:rsid w:val="00B16CF8"/>
    <w:rsid w:val="00B17C3B"/>
    <w:rsid w:val="00B20967"/>
    <w:rsid w:val="00B20AA7"/>
    <w:rsid w:val="00B21250"/>
    <w:rsid w:val="00B22EF9"/>
    <w:rsid w:val="00B22F0B"/>
    <w:rsid w:val="00B233A1"/>
    <w:rsid w:val="00B23A78"/>
    <w:rsid w:val="00B245A6"/>
    <w:rsid w:val="00B246FE"/>
    <w:rsid w:val="00B24F21"/>
    <w:rsid w:val="00B25A54"/>
    <w:rsid w:val="00B25A77"/>
    <w:rsid w:val="00B25D87"/>
    <w:rsid w:val="00B275F2"/>
    <w:rsid w:val="00B30685"/>
    <w:rsid w:val="00B314EC"/>
    <w:rsid w:val="00B317BC"/>
    <w:rsid w:val="00B319C8"/>
    <w:rsid w:val="00B31BCD"/>
    <w:rsid w:val="00B32645"/>
    <w:rsid w:val="00B33CD1"/>
    <w:rsid w:val="00B33F19"/>
    <w:rsid w:val="00B34C86"/>
    <w:rsid w:val="00B350C6"/>
    <w:rsid w:val="00B35926"/>
    <w:rsid w:val="00B35B61"/>
    <w:rsid w:val="00B36275"/>
    <w:rsid w:val="00B36CDC"/>
    <w:rsid w:val="00B37367"/>
    <w:rsid w:val="00B373E4"/>
    <w:rsid w:val="00B373FC"/>
    <w:rsid w:val="00B37BCD"/>
    <w:rsid w:val="00B37C6D"/>
    <w:rsid w:val="00B402F0"/>
    <w:rsid w:val="00B40D92"/>
    <w:rsid w:val="00B40F25"/>
    <w:rsid w:val="00B41526"/>
    <w:rsid w:val="00B419E2"/>
    <w:rsid w:val="00B428C3"/>
    <w:rsid w:val="00B42979"/>
    <w:rsid w:val="00B431B7"/>
    <w:rsid w:val="00B431E9"/>
    <w:rsid w:val="00B433D8"/>
    <w:rsid w:val="00B438B9"/>
    <w:rsid w:val="00B43C1A"/>
    <w:rsid w:val="00B44959"/>
    <w:rsid w:val="00B44E44"/>
    <w:rsid w:val="00B459A5"/>
    <w:rsid w:val="00B45A0B"/>
    <w:rsid w:val="00B46A8D"/>
    <w:rsid w:val="00B472EA"/>
    <w:rsid w:val="00B47A11"/>
    <w:rsid w:val="00B505C0"/>
    <w:rsid w:val="00B50F08"/>
    <w:rsid w:val="00B52443"/>
    <w:rsid w:val="00B5262D"/>
    <w:rsid w:val="00B52819"/>
    <w:rsid w:val="00B5352D"/>
    <w:rsid w:val="00B5412E"/>
    <w:rsid w:val="00B54741"/>
    <w:rsid w:val="00B54F36"/>
    <w:rsid w:val="00B553D2"/>
    <w:rsid w:val="00B56DC5"/>
    <w:rsid w:val="00B57070"/>
    <w:rsid w:val="00B573A9"/>
    <w:rsid w:val="00B57AB1"/>
    <w:rsid w:val="00B602AC"/>
    <w:rsid w:val="00B61A06"/>
    <w:rsid w:val="00B62280"/>
    <w:rsid w:val="00B623ED"/>
    <w:rsid w:val="00B629F5"/>
    <w:rsid w:val="00B64AA5"/>
    <w:rsid w:val="00B64AAE"/>
    <w:rsid w:val="00B652D1"/>
    <w:rsid w:val="00B659B1"/>
    <w:rsid w:val="00B6606B"/>
    <w:rsid w:val="00B66144"/>
    <w:rsid w:val="00B66672"/>
    <w:rsid w:val="00B67540"/>
    <w:rsid w:val="00B67AC0"/>
    <w:rsid w:val="00B704C4"/>
    <w:rsid w:val="00B70A87"/>
    <w:rsid w:val="00B71116"/>
    <w:rsid w:val="00B71280"/>
    <w:rsid w:val="00B712F7"/>
    <w:rsid w:val="00B71D27"/>
    <w:rsid w:val="00B72421"/>
    <w:rsid w:val="00B72ADE"/>
    <w:rsid w:val="00B73666"/>
    <w:rsid w:val="00B736EB"/>
    <w:rsid w:val="00B73E63"/>
    <w:rsid w:val="00B741AC"/>
    <w:rsid w:val="00B74AE1"/>
    <w:rsid w:val="00B75B27"/>
    <w:rsid w:val="00B75C37"/>
    <w:rsid w:val="00B75DEB"/>
    <w:rsid w:val="00B766A1"/>
    <w:rsid w:val="00B76DE5"/>
    <w:rsid w:val="00B81871"/>
    <w:rsid w:val="00B82310"/>
    <w:rsid w:val="00B82677"/>
    <w:rsid w:val="00B826BA"/>
    <w:rsid w:val="00B827FC"/>
    <w:rsid w:val="00B82B16"/>
    <w:rsid w:val="00B84169"/>
    <w:rsid w:val="00B8512B"/>
    <w:rsid w:val="00B860BA"/>
    <w:rsid w:val="00B869CC"/>
    <w:rsid w:val="00B86F4A"/>
    <w:rsid w:val="00B87124"/>
    <w:rsid w:val="00B873D3"/>
    <w:rsid w:val="00B87F0D"/>
    <w:rsid w:val="00B91013"/>
    <w:rsid w:val="00B92946"/>
    <w:rsid w:val="00B932D3"/>
    <w:rsid w:val="00B93606"/>
    <w:rsid w:val="00B93C41"/>
    <w:rsid w:val="00B93CD5"/>
    <w:rsid w:val="00B93D1C"/>
    <w:rsid w:val="00B94930"/>
    <w:rsid w:val="00B9558E"/>
    <w:rsid w:val="00B9594A"/>
    <w:rsid w:val="00B95AD6"/>
    <w:rsid w:val="00B95B2C"/>
    <w:rsid w:val="00B9664B"/>
    <w:rsid w:val="00B96BDF"/>
    <w:rsid w:val="00B97743"/>
    <w:rsid w:val="00B97845"/>
    <w:rsid w:val="00BA03CB"/>
    <w:rsid w:val="00BA0459"/>
    <w:rsid w:val="00BA059E"/>
    <w:rsid w:val="00BA0C03"/>
    <w:rsid w:val="00BA0C7F"/>
    <w:rsid w:val="00BA12BB"/>
    <w:rsid w:val="00BA1867"/>
    <w:rsid w:val="00BA18DD"/>
    <w:rsid w:val="00BA232B"/>
    <w:rsid w:val="00BA25C7"/>
    <w:rsid w:val="00BA26CD"/>
    <w:rsid w:val="00BA276F"/>
    <w:rsid w:val="00BA46C5"/>
    <w:rsid w:val="00BA4CD0"/>
    <w:rsid w:val="00BA52A6"/>
    <w:rsid w:val="00BA5C55"/>
    <w:rsid w:val="00BA5CDD"/>
    <w:rsid w:val="00BA6522"/>
    <w:rsid w:val="00BA672B"/>
    <w:rsid w:val="00BA6D05"/>
    <w:rsid w:val="00BA71B2"/>
    <w:rsid w:val="00BB006F"/>
    <w:rsid w:val="00BB0882"/>
    <w:rsid w:val="00BB0FCA"/>
    <w:rsid w:val="00BB1206"/>
    <w:rsid w:val="00BB1B43"/>
    <w:rsid w:val="00BB2969"/>
    <w:rsid w:val="00BB3177"/>
    <w:rsid w:val="00BB334D"/>
    <w:rsid w:val="00BB37A1"/>
    <w:rsid w:val="00BB42A4"/>
    <w:rsid w:val="00BB483B"/>
    <w:rsid w:val="00BB4A8D"/>
    <w:rsid w:val="00BB4CBF"/>
    <w:rsid w:val="00BB4D14"/>
    <w:rsid w:val="00BB4EFB"/>
    <w:rsid w:val="00BB5BD1"/>
    <w:rsid w:val="00BB5CBE"/>
    <w:rsid w:val="00BB5F1F"/>
    <w:rsid w:val="00BB6273"/>
    <w:rsid w:val="00BC0543"/>
    <w:rsid w:val="00BC0550"/>
    <w:rsid w:val="00BC0940"/>
    <w:rsid w:val="00BC1A2A"/>
    <w:rsid w:val="00BC1BD6"/>
    <w:rsid w:val="00BC22D9"/>
    <w:rsid w:val="00BC26E3"/>
    <w:rsid w:val="00BC2BD7"/>
    <w:rsid w:val="00BC3C13"/>
    <w:rsid w:val="00BC69A0"/>
    <w:rsid w:val="00BC6D61"/>
    <w:rsid w:val="00BC72E5"/>
    <w:rsid w:val="00BC77CE"/>
    <w:rsid w:val="00BC7C23"/>
    <w:rsid w:val="00BC7C33"/>
    <w:rsid w:val="00BD0187"/>
    <w:rsid w:val="00BD0BAC"/>
    <w:rsid w:val="00BD0D41"/>
    <w:rsid w:val="00BD0FBE"/>
    <w:rsid w:val="00BD1305"/>
    <w:rsid w:val="00BD245C"/>
    <w:rsid w:val="00BD2694"/>
    <w:rsid w:val="00BD34C4"/>
    <w:rsid w:val="00BD35E6"/>
    <w:rsid w:val="00BD3680"/>
    <w:rsid w:val="00BD38D1"/>
    <w:rsid w:val="00BD4B06"/>
    <w:rsid w:val="00BD4BA2"/>
    <w:rsid w:val="00BD5246"/>
    <w:rsid w:val="00BD5AB7"/>
    <w:rsid w:val="00BD6313"/>
    <w:rsid w:val="00BD64A2"/>
    <w:rsid w:val="00BD709C"/>
    <w:rsid w:val="00BD74C1"/>
    <w:rsid w:val="00BD7C0C"/>
    <w:rsid w:val="00BD7C1A"/>
    <w:rsid w:val="00BE0E84"/>
    <w:rsid w:val="00BE1BD5"/>
    <w:rsid w:val="00BE1D52"/>
    <w:rsid w:val="00BE252F"/>
    <w:rsid w:val="00BE263F"/>
    <w:rsid w:val="00BE30AF"/>
    <w:rsid w:val="00BE4BCC"/>
    <w:rsid w:val="00BE4CE4"/>
    <w:rsid w:val="00BE5417"/>
    <w:rsid w:val="00BE5736"/>
    <w:rsid w:val="00BE57FF"/>
    <w:rsid w:val="00BE5F24"/>
    <w:rsid w:val="00BE5FF4"/>
    <w:rsid w:val="00BE67A5"/>
    <w:rsid w:val="00BE67F2"/>
    <w:rsid w:val="00BE6D76"/>
    <w:rsid w:val="00BE745B"/>
    <w:rsid w:val="00BF068A"/>
    <w:rsid w:val="00BF0721"/>
    <w:rsid w:val="00BF0E82"/>
    <w:rsid w:val="00BF16AC"/>
    <w:rsid w:val="00BF264F"/>
    <w:rsid w:val="00BF2832"/>
    <w:rsid w:val="00BF2A28"/>
    <w:rsid w:val="00BF2B76"/>
    <w:rsid w:val="00BF2C5E"/>
    <w:rsid w:val="00BF3147"/>
    <w:rsid w:val="00BF3FD7"/>
    <w:rsid w:val="00BF48BB"/>
    <w:rsid w:val="00BF5899"/>
    <w:rsid w:val="00BF5F9D"/>
    <w:rsid w:val="00BF722C"/>
    <w:rsid w:val="00BF729D"/>
    <w:rsid w:val="00C00765"/>
    <w:rsid w:val="00C0090D"/>
    <w:rsid w:val="00C01052"/>
    <w:rsid w:val="00C01D4A"/>
    <w:rsid w:val="00C02689"/>
    <w:rsid w:val="00C02A50"/>
    <w:rsid w:val="00C02A75"/>
    <w:rsid w:val="00C031B7"/>
    <w:rsid w:val="00C0453A"/>
    <w:rsid w:val="00C04667"/>
    <w:rsid w:val="00C04DC6"/>
    <w:rsid w:val="00C05781"/>
    <w:rsid w:val="00C05AA8"/>
    <w:rsid w:val="00C0606C"/>
    <w:rsid w:val="00C07568"/>
    <w:rsid w:val="00C0783F"/>
    <w:rsid w:val="00C07ADF"/>
    <w:rsid w:val="00C07BA4"/>
    <w:rsid w:val="00C10072"/>
    <w:rsid w:val="00C1150F"/>
    <w:rsid w:val="00C11ED4"/>
    <w:rsid w:val="00C1224D"/>
    <w:rsid w:val="00C12C7F"/>
    <w:rsid w:val="00C13792"/>
    <w:rsid w:val="00C1421B"/>
    <w:rsid w:val="00C154E1"/>
    <w:rsid w:val="00C15595"/>
    <w:rsid w:val="00C16F70"/>
    <w:rsid w:val="00C17691"/>
    <w:rsid w:val="00C179C5"/>
    <w:rsid w:val="00C17A68"/>
    <w:rsid w:val="00C2008D"/>
    <w:rsid w:val="00C200B7"/>
    <w:rsid w:val="00C20B4A"/>
    <w:rsid w:val="00C2111A"/>
    <w:rsid w:val="00C2127B"/>
    <w:rsid w:val="00C21DFD"/>
    <w:rsid w:val="00C22DFF"/>
    <w:rsid w:val="00C2300B"/>
    <w:rsid w:val="00C23CF8"/>
    <w:rsid w:val="00C243D8"/>
    <w:rsid w:val="00C24F08"/>
    <w:rsid w:val="00C2624B"/>
    <w:rsid w:val="00C26331"/>
    <w:rsid w:val="00C27A1F"/>
    <w:rsid w:val="00C27F14"/>
    <w:rsid w:val="00C30164"/>
    <w:rsid w:val="00C30192"/>
    <w:rsid w:val="00C30AA5"/>
    <w:rsid w:val="00C31FBA"/>
    <w:rsid w:val="00C323AD"/>
    <w:rsid w:val="00C323F4"/>
    <w:rsid w:val="00C32DDB"/>
    <w:rsid w:val="00C33274"/>
    <w:rsid w:val="00C346B7"/>
    <w:rsid w:val="00C35683"/>
    <w:rsid w:val="00C357D0"/>
    <w:rsid w:val="00C36280"/>
    <w:rsid w:val="00C36954"/>
    <w:rsid w:val="00C37273"/>
    <w:rsid w:val="00C3760D"/>
    <w:rsid w:val="00C3761C"/>
    <w:rsid w:val="00C37B8B"/>
    <w:rsid w:val="00C40A5D"/>
    <w:rsid w:val="00C40D62"/>
    <w:rsid w:val="00C415F1"/>
    <w:rsid w:val="00C41D43"/>
    <w:rsid w:val="00C42B41"/>
    <w:rsid w:val="00C42DD7"/>
    <w:rsid w:val="00C43194"/>
    <w:rsid w:val="00C434E6"/>
    <w:rsid w:val="00C43919"/>
    <w:rsid w:val="00C4392C"/>
    <w:rsid w:val="00C43A26"/>
    <w:rsid w:val="00C4402B"/>
    <w:rsid w:val="00C45804"/>
    <w:rsid w:val="00C46EE2"/>
    <w:rsid w:val="00C46F23"/>
    <w:rsid w:val="00C47F51"/>
    <w:rsid w:val="00C500D6"/>
    <w:rsid w:val="00C50447"/>
    <w:rsid w:val="00C505E9"/>
    <w:rsid w:val="00C514CB"/>
    <w:rsid w:val="00C51A69"/>
    <w:rsid w:val="00C521B2"/>
    <w:rsid w:val="00C526C8"/>
    <w:rsid w:val="00C52B0F"/>
    <w:rsid w:val="00C53995"/>
    <w:rsid w:val="00C53DD5"/>
    <w:rsid w:val="00C54491"/>
    <w:rsid w:val="00C54616"/>
    <w:rsid w:val="00C5548D"/>
    <w:rsid w:val="00C562DA"/>
    <w:rsid w:val="00C56DBD"/>
    <w:rsid w:val="00C57130"/>
    <w:rsid w:val="00C5771F"/>
    <w:rsid w:val="00C57EF0"/>
    <w:rsid w:val="00C60BEC"/>
    <w:rsid w:val="00C614D5"/>
    <w:rsid w:val="00C61618"/>
    <w:rsid w:val="00C61A69"/>
    <w:rsid w:val="00C61A85"/>
    <w:rsid w:val="00C6245C"/>
    <w:rsid w:val="00C62888"/>
    <w:rsid w:val="00C62E09"/>
    <w:rsid w:val="00C62E57"/>
    <w:rsid w:val="00C631F0"/>
    <w:rsid w:val="00C63443"/>
    <w:rsid w:val="00C63857"/>
    <w:rsid w:val="00C63AA9"/>
    <w:rsid w:val="00C6441B"/>
    <w:rsid w:val="00C645CB"/>
    <w:rsid w:val="00C65BCB"/>
    <w:rsid w:val="00C65D31"/>
    <w:rsid w:val="00C669F2"/>
    <w:rsid w:val="00C66E98"/>
    <w:rsid w:val="00C66EAA"/>
    <w:rsid w:val="00C66F0B"/>
    <w:rsid w:val="00C671E6"/>
    <w:rsid w:val="00C67937"/>
    <w:rsid w:val="00C721B7"/>
    <w:rsid w:val="00C73437"/>
    <w:rsid w:val="00C738BB"/>
    <w:rsid w:val="00C73911"/>
    <w:rsid w:val="00C73EB3"/>
    <w:rsid w:val="00C73F68"/>
    <w:rsid w:val="00C7417A"/>
    <w:rsid w:val="00C758EB"/>
    <w:rsid w:val="00C76326"/>
    <w:rsid w:val="00C7655D"/>
    <w:rsid w:val="00C77B1A"/>
    <w:rsid w:val="00C77E5A"/>
    <w:rsid w:val="00C80159"/>
    <w:rsid w:val="00C80773"/>
    <w:rsid w:val="00C80CFA"/>
    <w:rsid w:val="00C8131D"/>
    <w:rsid w:val="00C8149B"/>
    <w:rsid w:val="00C82C82"/>
    <w:rsid w:val="00C83727"/>
    <w:rsid w:val="00C83F7A"/>
    <w:rsid w:val="00C840BF"/>
    <w:rsid w:val="00C84504"/>
    <w:rsid w:val="00C84694"/>
    <w:rsid w:val="00C84E14"/>
    <w:rsid w:val="00C855DE"/>
    <w:rsid w:val="00C85688"/>
    <w:rsid w:val="00C858E2"/>
    <w:rsid w:val="00C85CAE"/>
    <w:rsid w:val="00C86245"/>
    <w:rsid w:val="00C8778D"/>
    <w:rsid w:val="00C87970"/>
    <w:rsid w:val="00C90CBC"/>
    <w:rsid w:val="00C91B62"/>
    <w:rsid w:val="00C926BA"/>
    <w:rsid w:val="00C92D66"/>
    <w:rsid w:val="00C943F5"/>
    <w:rsid w:val="00C944C5"/>
    <w:rsid w:val="00C94563"/>
    <w:rsid w:val="00C946A8"/>
    <w:rsid w:val="00C94AA8"/>
    <w:rsid w:val="00C959E6"/>
    <w:rsid w:val="00C95A07"/>
    <w:rsid w:val="00C95E64"/>
    <w:rsid w:val="00C96956"/>
    <w:rsid w:val="00C96B72"/>
    <w:rsid w:val="00C96D5C"/>
    <w:rsid w:val="00C970BC"/>
    <w:rsid w:val="00C97401"/>
    <w:rsid w:val="00C9792A"/>
    <w:rsid w:val="00C97C4D"/>
    <w:rsid w:val="00C97D84"/>
    <w:rsid w:val="00CA119E"/>
    <w:rsid w:val="00CA1335"/>
    <w:rsid w:val="00CA171A"/>
    <w:rsid w:val="00CA1953"/>
    <w:rsid w:val="00CA1D42"/>
    <w:rsid w:val="00CA2F5C"/>
    <w:rsid w:val="00CA3000"/>
    <w:rsid w:val="00CA3027"/>
    <w:rsid w:val="00CA446A"/>
    <w:rsid w:val="00CA4D88"/>
    <w:rsid w:val="00CA5317"/>
    <w:rsid w:val="00CA5566"/>
    <w:rsid w:val="00CA5921"/>
    <w:rsid w:val="00CA5E61"/>
    <w:rsid w:val="00CA6192"/>
    <w:rsid w:val="00CA658A"/>
    <w:rsid w:val="00CA6595"/>
    <w:rsid w:val="00CA7FED"/>
    <w:rsid w:val="00CB0135"/>
    <w:rsid w:val="00CB05D7"/>
    <w:rsid w:val="00CB0976"/>
    <w:rsid w:val="00CB1D27"/>
    <w:rsid w:val="00CB27DC"/>
    <w:rsid w:val="00CB3210"/>
    <w:rsid w:val="00CB3C44"/>
    <w:rsid w:val="00CB3F0C"/>
    <w:rsid w:val="00CB49E1"/>
    <w:rsid w:val="00CB4A31"/>
    <w:rsid w:val="00CB50A9"/>
    <w:rsid w:val="00CB5667"/>
    <w:rsid w:val="00CB5A3C"/>
    <w:rsid w:val="00CB5D62"/>
    <w:rsid w:val="00CB61AF"/>
    <w:rsid w:val="00CB6830"/>
    <w:rsid w:val="00CB7B3E"/>
    <w:rsid w:val="00CB7EBE"/>
    <w:rsid w:val="00CC00DF"/>
    <w:rsid w:val="00CC019C"/>
    <w:rsid w:val="00CC090D"/>
    <w:rsid w:val="00CC0DCA"/>
    <w:rsid w:val="00CC0E96"/>
    <w:rsid w:val="00CC0EAD"/>
    <w:rsid w:val="00CC1059"/>
    <w:rsid w:val="00CC119B"/>
    <w:rsid w:val="00CC12F3"/>
    <w:rsid w:val="00CC1421"/>
    <w:rsid w:val="00CC2529"/>
    <w:rsid w:val="00CC2BCC"/>
    <w:rsid w:val="00CC3128"/>
    <w:rsid w:val="00CC31E5"/>
    <w:rsid w:val="00CC3394"/>
    <w:rsid w:val="00CC4F88"/>
    <w:rsid w:val="00CC5CD0"/>
    <w:rsid w:val="00CC65A3"/>
    <w:rsid w:val="00CC697D"/>
    <w:rsid w:val="00CC74F3"/>
    <w:rsid w:val="00CC79A2"/>
    <w:rsid w:val="00CC7D6B"/>
    <w:rsid w:val="00CD0941"/>
    <w:rsid w:val="00CD1381"/>
    <w:rsid w:val="00CD166A"/>
    <w:rsid w:val="00CD28D4"/>
    <w:rsid w:val="00CD2E62"/>
    <w:rsid w:val="00CD3707"/>
    <w:rsid w:val="00CD3AB7"/>
    <w:rsid w:val="00CD3D55"/>
    <w:rsid w:val="00CD4320"/>
    <w:rsid w:val="00CD49F3"/>
    <w:rsid w:val="00CD5504"/>
    <w:rsid w:val="00CD575D"/>
    <w:rsid w:val="00CD59D3"/>
    <w:rsid w:val="00CD5E3C"/>
    <w:rsid w:val="00CD5E75"/>
    <w:rsid w:val="00CD5F7F"/>
    <w:rsid w:val="00CD690C"/>
    <w:rsid w:val="00CD6C91"/>
    <w:rsid w:val="00CD6CB5"/>
    <w:rsid w:val="00CD6D3A"/>
    <w:rsid w:val="00CD7A24"/>
    <w:rsid w:val="00CD7B77"/>
    <w:rsid w:val="00CD7D0B"/>
    <w:rsid w:val="00CE06C8"/>
    <w:rsid w:val="00CE368A"/>
    <w:rsid w:val="00CE4A00"/>
    <w:rsid w:val="00CE4C36"/>
    <w:rsid w:val="00CE4EF0"/>
    <w:rsid w:val="00CE5AC1"/>
    <w:rsid w:val="00CE65C6"/>
    <w:rsid w:val="00CE68F9"/>
    <w:rsid w:val="00CE6B7F"/>
    <w:rsid w:val="00CE788C"/>
    <w:rsid w:val="00CF09C8"/>
    <w:rsid w:val="00CF0AE6"/>
    <w:rsid w:val="00CF0EA5"/>
    <w:rsid w:val="00CF15A0"/>
    <w:rsid w:val="00CF20FB"/>
    <w:rsid w:val="00CF2203"/>
    <w:rsid w:val="00CF2B5E"/>
    <w:rsid w:val="00CF2E25"/>
    <w:rsid w:val="00CF3432"/>
    <w:rsid w:val="00CF36DB"/>
    <w:rsid w:val="00CF390D"/>
    <w:rsid w:val="00CF3AA1"/>
    <w:rsid w:val="00CF3CCE"/>
    <w:rsid w:val="00CF3F72"/>
    <w:rsid w:val="00CF487F"/>
    <w:rsid w:val="00CF4BCA"/>
    <w:rsid w:val="00CF6245"/>
    <w:rsid w:val="00CF69F2"/>
    <w:rsid w:val="00CF722C"/>
    <w:rsid w:val="00CF7589"/>
    <w:rsid w:val="00CF7DBB"/>
    <w:rsid w:val="00D00851"/>
    <w:rsid w:val="00D00E33"/>
    <w:rsid w:val="00D01234"/>
    <w:rsid w:val="00D01803"/>
    <w:rsid w:val="00D01F0C"/>
    <w:rsid w:val="00D01F88"/>
    <w:rsid w:val="00D027F0"/>
    <w:rsid w:val="00D02F83"/>
    <w:rsid w:val="00D034D8"/>
    <w:rsid w:val="00D0355D"/>
    <w:rsid w:val="00D0361C"/>
    <w:rsid w:val="00D04109"/>
    <w:rsid w:val="00D04B22"/>
    <w:rsid w:val="00D04C58"/>
    <w:rsid w:val="00D05097"/>
    <w:rsid w:val="00D0538F"/>
    <w:rsid w:val="00D05B79"/>
    <w:rsid w:val="00D07138"/>
    <w:rsid w:val="00D076CD"/>
    <w:rsid w:val="00D101C0"/>
    <w:rsid w:val="00D102CD"/>
    <w:rsid w:val="00D10802"/>
    <w:rsid w:val="00D10D5F"/>
    <w:rsid w:val="00D11ADA"/>
    <w:rsid w:val="00D11EA7"/>
    <w:rsid w:val="00D124E7"/>
    <w:rsid w:val="00D130D1"/>
    <w:rsid w:val="00D133DE"/>
    <w:rsid w:val="00D134C0"/>
    <w:rsid w:val="00D134D0"/>
    <w:rsid w:val="00D13A2C"/>
    <w:rsid w:val="00D14185"/>
    <w:rsid w:val="00D146AB"/>
    <w:rsid w:val="00D1482F"/>
    <w:rsid w:val="00D1483E"/>
    <w:rsid w:val="00D14BDA"/>
    <w:rsid w:val="00D14F6B"/>
    <w:rsid w:val="00D151E9"/>
    <w:rsid w:val="00D15D8C"/>
    <w:rsid w:val="00D15DA6"/>
    <w:rsid w:val="00D15FC1"/>
    <w:rsid w:val="00D16D44"/>
    <w:rsid w:val="00D21079"/>
    <w:rsid w:val="00D21302"/>
    <w:rsid w:val="00D21553"/>
    <w:rsid w:val="00D22091"/>
    <w:rsid w:val="00D223FF"/>
    <w:rsid w:val="00D24A62"/>
    <w:rsid w:val="00D253B0"/>
    <w:rsid w:val="00D2599C"/>
    <w:rsid w:val="00D2618E"/>
    <w:rsid w:val="00D27067"/>
    <w:rsid w:val="00D30821"/>
    <w:rsid w:val="00D30E61"/>
    <w:rsid w:val="00D30FC3"/>
    <w:rsid w:val="00D31091"/>
    <w:rsid w:val="00D3144E"/>
    <w:rsid w:val="00D31B6C"/>
    <w:rsid w:val="00D31DE5"/>
    <w:rsid w:val="00D326FA"/>
    <w:rsid w:val="00D32AAA"/>
    <w:rsid w:val="00D34029"/>
    <w:rsid w:val="00D34091"/>
    <w:rsid w:val="00D34662"/>
    <w:rsid w:val="00D34700"/>
    <w:rsid w:val="00D3474F"/>
    <w:rsid w:val="00D357C8"/>
    <w:rsid w:val="00D35ADE"/>
    <w:rsid w:val="00D40992"/>
    <w:rsid w:val="00D40FE9"/>
    <w:rsid w:val="00D419B4"/>
    <w:rsid w:val="00D41A28"/>
    <w:rsid w:val="00D41DC2"/>
    <w:rsid w:val="00D42119"/>
    <w:rsid w:val="00D429B2"/>
    <w:rsid w:val="00D43C99"/>
    <w:rsid w:val="00D43DB1"/>
    <w:rsid w:val="00D43EAD"/>
    <w:rsid w:val="00D441BD"/>
    <w:rsid w:val="00D451D6"/>
    <w:rsid w:val="00D45321"/>
    <w:rsid w:val="00D454F6"/>
    <w:rsid w:val="00D4567D"/>
    <w:rsid w:val="00D46449"/>
    <w:rsid w:val="00D46726"/>
    <w:rsid w:val="00D47637"/>
    <w:rsid w:val="00D47A01"/>
    <w:rsid w:val="00D5022E"/>
    <w:rsid w:val="00D502F5"/>
    <w:rsid w:val="00D5069D"/>
    <w:rsid w:val="00D50B6A"/>
    <w:rsid w:val="00D5103F"/>
    <w:rsid w:val="00D51793"/>
    <w:rsid w:val="00D51B50"/>
    <w:rsid w:val="00D51CE3"/>
    <w:rsid w:val="00D51ECA"/>
    <w:rsid w:val="00D5215E"/>
    <w:rsid w:val="00D524B0"/>
    <w:rsid w:val="00D5260D"/>
    <w:rsid w:val="00D52614"/>
    <w:rsid w:val="00D54A65"/>
    <w:rsid w:val="00D54D26"/>
    <w:rsid w:val="00D55275"/>
    <w:rsid w:val="00D5561B"/>
    <w:rsid w:val="00D559FC"/>
    <w:rsid w:val="00D56BD9"/>
    <w:rsid w:val="00D56EC4"/>
    <w:rsid w:val="00D5717D"/>
    <w:rsid w:val="00D5755B"/>
    <w:rsid w:val="00D5789F"/>
    <w:rsid w:val="00D57D35"/>
    <w:rsid w:val="00D60663"/>
    <w:rsid w:val="00D6123D"/>
    <w:rsid w:val="00D61265"/>
    <w:rsid w:val="00D61795"/>
    <w:rsid w:val="00D61DAD"/>
    <w:rsid w:val="00D61F97"/>
    <w:rsid w:val="00D62E83"/>
    <w:rsid w:val="00D63716"/>
    <w:rsid w:val="00D64A43"/>
    <w:rsid w:val="00D64C0D"/>
    <w:rsid w:val="00D651F6"/>
    <w:rsid w:val="00D65829"/>
    <w:rsid w:val="00D65973"/>
    <w:rsid w:val="00D67051"/>
    <w:rsid w:val="00D67463"/>
    <w:rsid w:val="00D7038A"/>
    <w:rsid w:val="00D70774"/>
    <w:rsid w:val="00D70C53"/>
    <w:rsid w:val="00D70D16"/>
    <w:rsid w:val="00D71144"/>
    <w:rsid w:val="00D71649"/>
    <w:rsid w:val="00D71734"/>
    <w:rsid w:val="00D71E3F"/>
    <w:rsid w:val="00D72287"/>
    <w:rsid w:val="00D7271B"/>
    <w:rsid w:val="00D727FA"/>
    <w:rsid w:val="00D72AC3"/>
    <w:rsid w:val="00D72C7A"/>
    <w:rsid w:val="00D72E6E"/>
    <w:rsid w:val="00D72F52"/>
    <w:rsid w:val="00D73063"/>
    <w:rsid w:val="00D74648"/>
    <w:rsid w:val="00D751A7"/>
    <w:rsid w:val="00D7549C"/>
    <w:rsid w:val="00D75A6E"/>
    <w:rsid w:val="00D7610A"/>
    <w:rsid w:val="00D769B2"/>
    <w:rsid w:val="00D76E83"/>
    <w:rsid w:val="00D7703C"/>
    <w:rsid w:val="00D773D2"/>
    <w:rsid w:val="00D773D7"/>
    <w:rsid w:val="00D77B07"/>
    <w:rsid w:val="00D826BB"/>
    <w:rsid w:val="00D82DF3"/>
    <w:rsid w:val="00D83934"/>
    <w:rsid w:val="00D84BA3"/>
    <w:rsid w:val="00D85952"/>
    <w:rsid w:val="00D85D22"/>
    <w:rsid w:val="00D87289"/>
    <w:rsid w:val="00D87414"/>
    <w:rsid w:val="00D874B3"/>
    <w:rsid w:val="00D87A0F"/>
    <w:rsid w:val="00D87D40"/>
    <w:rsid w:val="00D900CD"/>
    <w:rsid w:val="00D90E5A"/>
    <w:rsid w:val="00D91322"/>
    <w:rsid w:val="00D91854"/>
    <w:rsid w:val="00D919BE"/>
    <w:rsid w:val="00D91E19"/>
    <w:rsid w:val="00D923AD"/>
    <w:rsid w:val="00D925CE"/>
    <w:rsid w:val="00D9295B"/>
    <w:rsid w:val="00D92CEF"/>
    <w:rsid w:val="00D93540"/>
    <w:rsid w:val="00D93A3F"/>
    <w:rsid w:val="00D940A9"/>
    <w:rsid w:val="00D946BC"/>
    <w:rsid w:val="00D94828"/>
    <w:rsid w:val="00D949FF"/>
    <w:rsid w:val="00D94BCE"/>
    <w:rsid w:val="00D94DFF"/>
    <w:rsid w:val="00D959C9"/>
    <w:rsid w:val="00D96D35"/>
    <w:rsid w:val="00D97654"/>
    <w:rsid w:val="00D97839"/>
    <w:rsid w:val="00DA0E72"/>
    <w:rsid w:val="00DA13D6"/>
    <w:rsid w:val="00DA1DF2"/>
    <w:rsid w:val="00DA228A"/>
    <w:rsid w:val="00DA31E3"/>
    <w:rsid w:val="00DA3D57"/>
    <w:rsid w:val="00DA4402"/>
    <w:rsid w:val="00DA46B6"/>
    <w:rsid w:val="00DA4965"/>
    <w:rsid w:val="00DA513C"/>
    <w:rsid w:val="00DA5360"/>
    <w:rsid w:val="00DA56BC"/>
    <w:rsid w:val="00DA5BD1"/>
    <w:rsid w:val="00DA61E3"/>
    <w:rsid w:val="00DA69C1"/>
    <w:rsid w:val="00DA6AC5"/>
    <w:rsid w:val="00DB044A"/>
    <w:rsid w:val="00DB07F4"/>
    <w:rsid w:val="00DB0CA8"/>
    <w:rsid w:val="00DB191F"/>
    <w:rsid w:val="00DB1C71"/>
    <w:rsid w:val="00DB278F"/>
    <w:rsid w:val="00DB2C31"/>
    <w:rsid w:val="00DB3463"/>
    <w:rsid w:val="00DB34B3"/>
    <w:rsid w:val="00DB4C03"/>
    <w:rsid w:val="00DB55FA"/>
    <w:rsid w:val="00DB5A40"/>
    <w:rsid w:val="00DB5D61"/>
    <w:rsid w:val="00DB6701"/>
    <w:rsid w:val="00DB6B13"/>
    <w:rsid w:val="00DB6FCF"/>
    <w:rsid w:val="00DB76C6"/>
    <w:rsid w:val="00DB77F6"/>
    <w:rsid w:val="00DB7A60"/>
    <w:rsid w:val="00DB7EF9"/>
    <w:rsid w:val="00DC02B8"/>
    <w:rsid w:val="00DC04AC"/>
    <w:rsid w:val="00DC0ABB"/>
    <w:rsid w:val="00DC164A"/>
    <w:rsid w:val="00DC275D"/>
    <w:rsid w:val="00DC2D71"/>
    <w:rsid w:val="00DC2DFB"/>
    <w:rsid w:val="00DC2E3B"/>
    <w:rsid w:val="00DC2FCA"/>
    <w:rsid w:val="00DC308B"/>
    <w:rsid w:val="00DC30D7"/>
    <w:rsid w:val="00DC3109"/>
    <w:rsid w:val="00DC3C3E"/>
    <w:rsid w:val="00DC42FD"/>
    <w:rsid w:val="00DC4475"/>
    <w:rsid w:val="00DC47A8"/>
    <w:rsid w:val="00DC4D52"/>
    <w:rsid w:val="00DC6F77"/>
    <w:rsid w:val="00DC6FD0"/>
    <w:rsid w:val="00DC7572"/>
    <w:rsid w:val="00DC7B11"/>
    <w:rsid w:val="00DD02D8"/>
    <w:rsid w:val="00DD0EB3"/>
    <w:rsid w:val="00DD2262"/>
    <w:rsid w:val="00DD2EEC"/>
    <w:rsid w:val="00DD2F51"/>
    <w:rsid w:val="00DD3D9D"/>
    <w:rsid w:val="00DD42AF"/>
    <w:rsid w:val="00DD446B"/>
    <w:rsid w:val="00DD4984"/>
    <w:rsid w:val="00DD59B5"/>
    <w:rsid w:val="00DD64E5"/>
    <w:rsid w:val="00DD6AEF"/>
    <w:rsid w:val="00DD76DE"/>
    <w:rsid w:val="00DD78CF"/>
    <w:rsid w:val="00DE102F"/>
    <w:rsid w:val="00DE1482"/>
    <w:rsid w:val="00DE1879"/>
    <w:rsid w:val="00DE23C2"/>
    <w:rsid w:val="00DE365B"/>
    <w:rsid w:val="00DE415F"/>
    <w:rsid w:val="00DE4185"/>
    <w:rsid w:val="00DE45F1"/>
    <w:rsid w:val="00DE46F0"/>
    <w:rsid w:val="00DE49FF"/>
    <w:rsid w:val="00DE4F27"/>
    <w:rsid w:val="00DE5730"/>
    <w:rsid w:val="00DE5F58"/>
    <w:rsid w:val="00DE6305"/>
    <w:rsid w:val="00DE67A8"/>
    <w:rsid w:val="00DE6ADC"/>
    <w:rsid w:val="00DE6D61"/>
    <w:rsid w:val="00DE7170"/>
    <w:rsid w:val="00DF025B"/>
    <w:rsid w:val="00DF0803"/>
    <w:rsid w:val="00DF11C0"/>
    <w:rsid w:val="00DF1A29"/>
    <w:rsid w:val="00DF1EC8"/>
    <w:rsid w:val="00DF28DD"/>
    <w:rsid w:val="00DF2AFD"/>
    <w:rsid w:val="00DF31F5"/>
    <w:rsid w:val="00DF6961"/>
    <w:rsid w:val="00E008FD"/>
    <w:rsid w:val="00E00DA9"/>
    <w:rsid w:val="00E00F25"/>
    <w:rsid w:val="00E02F01"/>
    <w:rsid w:val="00E02FAB"/>
    <w:rsid w:val="00E030A3"/>
    <w:rsid w:val="00E032A3"/>
    <w:rsid w:val="00E03AD0"/>
    <w:rsid w:val="00E04628"/>
    <w:rsid w:val="00E046BE"/>
    <w:rsid w:val="00E04E8E"/>
    <w:rsid w:val="00E05036"/>
    <w:rsid w:val="00E055EC"/>
    <w:rsid w:val="00E058A5"/>
    <w:rsid w:val="00E05A7C"/>
    <w:rsid w:val="00E067E2"/>
    <w:rsid w:val="00E06D38"/>
    <w:rsid w:val="00E06D6B"/>
    <w:rsid w:val="00E06EB4"/>
    <w:rsid w:val="00E071AE"/>
    <w:rsid w:val="00E074B9"/>
    <w:rsid w:val="00E0753B"/>
    <w:rsid w:val="00E07B11"/>
    <w:rsid w:val="00E07C1C"/>
    <w:rsid w:val="00E11B0B"/>
    <w:rsid w:val="00E12D7B"/>
    <w:rsid w:val="00E132F5"/>
    <w:rsid w:val="00E13321"/>
    <w:rsid w:val="00E14930"/>
    <w:rsid w:val="00E14B72"/>
    <w:rsid w:val="00E150D9"/>
    <w:rsid w:val="00E1615E"/>
    <w:rsid w:val="00E167C1"/>
    <w:rsid w:val="00E17082"/>
    <w:rsid w:val="00E20353"/>
    <w:rsid w:val="00E20A81"/>
    <w:rsid w:val="00E216B5"/>
    <w:rsid w:val="00E21B54"/>
    <w:rsid w:val="00E21CC3"/>
    <w:rsid w:val="00E21D77"/>
    <w:rsid w:val="00E243A4"/>
    <w:rsid w:val="00E243C2"/>
    <w:rsid w:val="00E24B6D"/>
    <w:rsid w:val="00E24D67"/>
    <w:rsid w:val="00E24EAC"/>
    <w:rsid w:val="00E25629"/>
    <w:rsid w:val="00E258A9"/>
    <w:rsid w:val="00E25905"/>
    <w:rsid w:val="00E25DEC"/>
    <w:rsid w:val="00E2640E"/>
    <w:rsid w:val="00E26924"/>
    <w:rsid w:val="00E26E56"/>
    <w:rsid w:val="00E26F5F"/>
    <w:rsid w:val="00E27092"/>
    <w:rsid w:val="00E2795A"/>
    <w:rsid w:val="00E27DC2"/>
    <w:rsid w:val="00E27EA5"/>
    <w:rsid w:val="00E31104"/>
    <w:rsid w:val="00E31149"/>
    <w:rsid w:val="00E311B6"/>
    <w:rsid w:val="00E3139F"/>
    <w:rsid w:val="00E31E1F"/>
    <w:rsid w:val="00E32140"/>
    <w:rsid w:val="00E32406"/>
    <w:rsid w:val="00E32C30"/>
    <w:rsid w:val="00E3318D"/>
    <w:rsid w:val="00E33408"/>
    <w:rsid w:val="00E33702"/>
    <w:rsid w:val="00E33C1A"/>
    <w:rsid w:val="00E34569"/>
    <w:rsid w:val="00E34905"/>
    <w:rsid w:val="00E3519F"/>
    <w:rsid w:val="00E3564A"/>
    <w:rsid w:val="00E35A67"/>
    <w:rsid w:val="00E363B1"/>
    <w:rsid w:val="00E376FC"/>
    <w:rsid w:val="00E37A2C"/>
    <w:rsid w:val="00E37D1F"/>
    <w:rsid w:val="00E4047E"/>
    <w:rsid w:val="00E408E5"/>
    <w:rsid w:val="00E40B55"/>
    <w:rsid w:val="00E41688"/>
    <w:rsid w:val="00E41B02"/>
    <w:rsid w:val="00E41C3B"/>
    <w:rsid w:val="00E42675"/>
    <w:rsid w:val="00E4276F"/>
    <w:rsid w:val="00E42D34"/>
    <w:rsid w:val="00E43680"/>
    <w:rsid w:val="00E4391C"/>
    <w:rsid w:val="00E44139"/>
    <w:rsid w:val="00E44776"/>
    <w:rsid w:val="00E44789"/>
    <w:rsid w:val="00E44847"/>
    <w:rsid w:val="00E45785"/>
    <w:rsid w:val="00E45AD7"/>
    <w:rsid w:val="00E45C50"/>
    <w:rsid w:val="00E46208"/>
    <w:rsid w:val="00E46394"/>
    <w:rsid w:val="00E4658C"/>
    <w:rsid w:val="00E46B98"/>
    <w:rsid w:val="00E477FC"/>
    <w:rsid w:val="00E5013D"/>
    <w:rsid w:val="00E5054E"/>
    <w:rsid w:val="00E50587"/>
    <w:rsid w:val="00E50CAE"/>
    <w:rsid w:val="00E52A06"/>
    <w:rsid w:val="00E53962"/>
    <w:rsid w:val="00E541ED"/>
    <w:rsid w:val="00E55635"/>
    <w:rsid w:val="00E56100"/>
    <w:rsid w:val="00E563F9"/>
    <w:rsid w:val="00E56588"/>
    <w:rsid w:val="00E56908"/>
    <w:rsid w:val="00E57C0D"/>
    <w:rsid w:val="00E57CB1"/>
    <w:rsid w:val="00E57D15"/>
    <w:rsid w:val="00E60968"/>
    <w:rsid w:val="00E60B5A"/>
    <w:rsid w:val="00E615D3"/>
    <w:rsid w:val="00E618D9"/>
    <w:rsid w:val="00E61AC0"/>
    <w:rsid w:val="00E6409A"/>
    <w:rsid w:val="00E645F6"/>
    <w:rsid w:val="00E646E1"/>
    <w:rsid w:val="00E65170"/>
    <w:rsid w:val="00E66AB6"/>
    <w:rsid w:val="00E677DB"/>
    <w:rsid w:val="00E67973"/>
    <w:rsid w:val="00E6CF95"/>
    <w:rsid w:val="00E704A4"/>
    <w:rsid w:val="00E714AA"/>
    <w:rsid w:val="00E736A4"/>
    <w:rsid w:val="00E7392E"/>
    <w:rsid w:val="00E747FD"/>
    <w:rsid w:val="00E7582A"/>
    <w:rsid w:val="00E75AE2"/>
    <w:rsid w:val="00E771A2"/>
    <w:rsid w:val="00E776A2"/>
    <w:rsid w:val="00E77AEA"/>
    <w:rsid w:val="00E801E1"/>
    <w:rsid w:val="00E80363"/>
    <w:rsid w:val="00E80C91"/>
    <w:rsid w:val="00E81240"/>
    <w:rsid w:val="00E816C0"/>
    <w:rsid w:val="00E8185F"/>
    <w:rsid w:val="00E82D38"/>
    <w:rsid w:val="00E82DBD"/>
    <w:rsid w:val="00E836AC"/>
    <w:rsid w:val="00E83D83"/>
    <w:rsid w:val="00E84518"/>
    <w:rsid w:val="00E84AD2"/>
    <w:rsid w:val="00E84B5A"/>
    <w:rsid w:val="00E84B5D"/>
    <w:rsid w:val="00E84C8F"/>
    <w:rsid w:val="00E84E14"/>
    <w:rsid w:val="00E85327"/>
    <w:rsid w:val="00E85349"/>
    <w:rsid w:val="00E85555"/>
    <w:rsid w:val="00E85C2B"/>
    <w:rsid w:val="00E85C77"/>
    <w:rsid w:val="00E871EF"/>
    <w:rsid w:val="00E90420"/>
    <w:rsid w:val="00E904F0"/>
    <w:rsid w:val="00E908F7"/>
    <w:rsid w:val="00E90AAD"/>
    <w:rsid w:val="00E922FC"/>
    <w:rsid w:val="00E9269F"/>
    <w:rsid w:val="00E92986"/>
    <w:rsid w:val="00E93057"/>
    <w:rsid w:val="00E9371E"/>
    <w:rsid w:val="00E9385C"/>
    <w:rsid w:val="00E93D6B"/>
    <w:rsid w:val="00E93DB7"/>
    <w:rsid w:val="00E965A7"/>
    <w:rsid w:val="00E96D32"/>
    <w:rsid w:val="00E977BB"/>
    <w:rsid w:val="00EA087A"/>
    <w:rsid w:val="00EA08B2"/>
    <w:rsid w:val="00EA0D5C"/>
    <w:rsid w:val="00EA1435"/>
    <w:rsid w:val="00EA1B82"/>
    <w:rsid w:val="00EA1FAE"/>
    <w:rsid w:val="00EA28AF"/>
    <w:rsid w:val="00EA310D"/>
    <w:rsid w:val="00EA33D0"/>
    <w:rsid w:val="00EA3704"/>
    <w:rsid w:val="00EA4079"/>
    <w:rsid w:val="00EA44D5"/>
    <w:rsid w:val="00EA51AC"/>
    <w:rsid w:val="00EA57ED"/>
    <w:rsid w:val="00EA59F3"/>
    <w:rsid w:val="00EA5BB8"/>
    <w:rsid w:val="00EA5CE6"/>
    <w:rsid w:val="00EA632D"/>
    <w:rsid w:val="00EA65A3"/>
    <w:rsid w:val="00EA6BA4"/>
    <w:rsid w:val="00EA70BB"/>
    <w:rsid w:val="00EA715C"/>
    <w:rsid w:val="00EA7C9A"/>
    <w:rsid w:val="00EB1179"/>
    <w:rsid w:val="00EB1677"/>
    <w:rsid w:val="00EB1A96"/>
    <w:rsid w:val="00EB1C8D"/>
    <w:rsid w:val="00EB23DC"/>
    <w:rsid w:val="00EB23F3"/>
    <w:rsid w:val="00EB266D"/>
    <w:rsid w:val="00EB27BF"/>
    <w:rsid w:val="00EB2F96"/>
    <w:rsid w:val="00EB3E92"/>
    <w:rsid w:val="00EB3FC4"/>
    <w:rsid w:val="00EB4AD4"/>
    <w:rsid w:val="00EB7D47"/>
    <w:rsid w:val="00EC0013"/>
    <w:rsid w:val="00EC072B"/>
    <w:rsid w:val="00EC0E6F"/>
    <w:rsid w:val="00EC19E8"/>
    <w:rsid w:val="00EC27DC"/>
    <w:rsid w:val="00EC27EB"/>
    <w:rsid w:val="00EC2D58"/>
    <w:rsid w:val="00EC2E78"/>
    <w:rsid w:val="00EC3065"/>
    <w:rsid w:val="00EC33D3"/>
    <w:rsid w:val="00EC4058"/>
    <w:rsid w:val="00EC5742"/>
    <w:rsid w:val="00EC5B46"/>
    <w:rsid w:val="00EC6A8B"/>
    <w:rsid w:val="00EC7C6F"/>
    <w:rsid w:val="00ED0673"/>
    <w:rsid w:val="00ED08FF"/>
    <w:rsid w:val="00ED193D"/>
    <w:rsid w:val="00ED1A89"/>
    <w:rsid w:val="00ED203A"/>
    <w:rsid w:val="00ED215A"/>
    <w:rsid w:val="00ED26A9"/>
    <w:rsid w:val="00ED2BDC"/>
    <w:rsid w:val="00ED2FEF"/>
    <w:rsid w:val="00ED4012"/>
    <w:rsid w:val="00ED4088"/>
    <w:rsid w:val="00ED4C2F"/>
    <w:rsid w:val="00ED54EB"/>
    <w:rsid w:val="00ED5F5C"/>
    <w:rsid w:val="00ED6460"/>
    <w:rsid w:val="00ED6AC9"/>
    <w:rsid w:val="00EE00F9"/>
    <w:rsid w:val="00EE0713"/>
    <w:rsid w:val="00EE0997"/>
    <w:rsid w:val="00EE1130"/>
    <w:rsid w:val="00EE1A4F"/>
    <w:rsid w:val="00EE206B"/>
    <w:rsid w:val="00EE274C"/>
    <w:rsid w:val="00EE317E"/>
    <w:rsid w:val="00EE3E6E"/>
    <w:rsid w:val="00EE3F91"/>
    <w:rsid w:val="00EE4375"/>
    <w:rsid w:val="00EE4BB2"/>
    <w:rsid w:val="00EE4D2D"/>
    <w:rsid w:val="00EE4DAB"/>
    <w:rsid w:val="00EE4F6F"/>
    <w:rsid w:val="00EE5160"/>
    <w:rsid w:val="00EE53D1"/>
    <w:rsid w:val="00EE5E0F"/>
    <w:rsid w:val="00EE612B"/>
    <w:rsid w:val="00EE636F"/>
    <w:rsid w:val="00EE6822"/>
    <w:rsid w:val="00EE6BC9"/>
    <w:rsid w:val="00EE76CC"/>
    <w:rsid w:val="00EE7FAF"/>
    <w:rsid w:val="00EF01B0"/>
    <w:rsid w:val="00EF0510"/>
    <w:rsid w:val="00EF0705"/>
    <w:rsid w:val="00EF07EF"/>
    <w:rsid w:val="00EF0B24"/>
    <w:rsid w:val="00EF0B2C"/>
    <w:rsid w:val="00EF17E1"/>
    <w:rsid w:val="00EF26C6"/>
    <w:rsid w:val="00EF2720"/>
    <w:rsid w:val="00EF3361"/>
    <w:rsid w:val="00EF39E9"/>
    <w:rsid w:val="00EF4293"/>
    <w:rsid w:val="00EF5E93"/>
    <w:rsid w:val="00EF60DE"/>
    <w:rsid w:val="00EF63D0"/>
    <w:rsid w:val="00EF665C"/>
    <w:rsid w:val="00EF6D5A"/>
    <w:rsid w:val="00EF71A3"/>
    <w:rsid w:val="00EF7624"/>
    <w:rsid w:val="00EF78FB"/>
    <w:rsid w:val="00F00094"/>
    <w:rsid w:val="00F00219"/>
    <w:rsid w:val="00F00809"/>
    <w:rsid w:val="00F01039"/>
    <w:rsid w:val="00F010B2"/>
    <w:rsid w:val="00F01825"/>
    <w:rsid w:val="00F01C29"/>
    <w:rsid w:val="00F0260F"/>
    <w:rsid w:val="00F02672"/>
    <w:rsid w:val="00F026F2"/>
    <w:rsid w:val="00F02DB1"/>
    <w:rsid w:val="00F03ED0"/>
    <w:rsid w:val="00F0443D"/>
    <w:rsid w:val="00F0497F"/>
    <w:rsid w:val="00F05190"/>
    <w:rsid w:val="00F051CA"/>
    <w:rsid w:val="00F05E17"/>
    <w:rsid w:val="00F063F5"/>
    <w:rsid w:val="00F06B3D"/>
    <w:rsid w:val="00F06E2F"/>
    <w:rsid w:val="00F06EAC"/>
    <w:rsid w:val="00F074C1"/>
    <w:rsid w:val="00F07B79"/>
    <w:rsid w:val="00F07D92"/>
    <w:rsid w:val="00F105BD"/>
    <w:rsid w:val="00F10B4F"/>
    <w:rsid w:val="00F1143C"/>
    <w:rsid w:val="00F11A12"/>
    <w:rsid w:val="00F11A22"/>
    <w:rsid w:val="00F11B87"/>
    <w:rsid w:val="00F12D7D"/>
    <w:rsid w:val="00F12DE3"/>
    <w:rsid w:val="00F12E3E"/>
    <w:rsid w:val="00F1321B"/>
    <w:rsid w:val="00F1334B"/>
    <w:rsid w:val="00F1349F"/>
    <w:rsid w:val="00F138B0"/>
    <w:rsid w:val="00F1394C"/>
    <w:rsid w:val="00F13AE7"/>
    <w:rsid w:val="00F1412B"/>
    <w:rsid w:val="00F14349"/>
    <w:rsid w:val="00F1480B"/>
    <w:rsid w:val="00F15B2F"/>
    <w:rsid w:val="00F16762"/>
    <w:rsid w:val="00F167E2"/>
    <w:rsid w:val="00F16EF9"/>
    <w:rsid w:val="00F175B9"/>
    <w:rsid w:val="00F175E3"/>
    <w:rsid w:val="00F2091B"/>
    <w:rsid w:val="00F209A5"/>
    <w:rsid w:val="00F21233"/>
    <w:rsid w:val="00F212CB"/>
    <w:rsid w:val="00F21EED"/>
    <w:rsid w:val="00F22364"/>
    <w:rsid w:val="00F22C4F"/>
    <w:rsid w:val="00F22C6B"/>
    <w:rsid w:val="00F2362D"/>
    <w:rsid w:val="00F23B20"/>
    <w:rsid w:val="00F23FD0"/>
    <w:rsid w:val="00F24334"/>
    <w:rsid w:val="00F2446B"/>
    <w:rsid w:val="00F25213"/>
    <w:rsid w:val="00F256CA"/>
    <w:rsid w:val="00F25982"/>
    <w:rsid w:val="00F262F8"/>
    <w:rsid w:val="00F26370"/>
    <w:rsid w:val="00F26516"/>
    <w:rsid w:val="00F26AB8"/>
    <w:rsid w:val="00F26ECB"/>
    <w:rsid w:val="00F27471"/>
    <w:rsid w:val="00F27B68"/>
    <w:rsid w:val="00F309B1"/>
    <w:rsid w:val="00F31099"/>
    <w:rsid w:val="00F317C3"/>
    <w:rsid w:val="00F328D2"/>
    <w:rsid w:val="00F32C5D"/>
    <w:rsid w:val="00F33057"/>
    <w:rsid w:val="00F33666"/>
    <w:rsid w:val="00F343BD"/>
    <w:rsid w:val="00F34F9C"/>
    <w:rsid w:val="00F35281"/>
    <w:rsid w:val="00F36056"/>
    <w:rsid w:val="00F368E4"/>
    <w:rsid w:val="00F36968"/>
    <w:rsid w:val="00F36D7D"/>
    <w:rsid w:val="00F36FBC"/>
    <w:rsid w:val="00F40002"/>
    <w:rsid w:val="00F40485"/>
    <w:rsid w:val="00F40779"/>
    <w:rsid w:val="00F40E2E"/>
    <w:rsid w:val="00F41031"/>
    <w:rsid w:val="00F411F3"/>
    <w:rsid w:val="00F415FA"/>
    <w:rsid w:val="00F41705"/>
    <w:rsid w:val="00F41E96"/>
    <w:rsid w:val="00F42395"/>
    <w:rsid w:val="00F43E36"/>
    <w:rsid w:val="00F44C34"/>
    <w:rsid w:val="00F45200"/>
    <w:rsid w:val="00F460CB"/>
    <w:rsid w:val="00F4648D"/>
    <w:rsid w:val="00F46B94"/>
    <w:rsid w:val="00F4787C"/>
    <w:rsid w:val="00F47CFD"/>
    <w:rsid w:val="00F50202"/>
    <w:rsid w:val="00F51338"/>
    <w:rsid w:val="00F51AD6"/>
    <w:rsid w:val="00F51AEE"/>
    <w:rsid w:val="00F52124"/>
    <w:rsid w:val="00F5240A"/>
    <w:rsid w:val="00F52F1B"/>
    <w:rsid w:val="00F53858"/>
    <w:rsid w:val="00F53BB9"/>
    <w:rsid w:val="00F53E62"/>
    <w:rsid w:val="00F5431E"/>
    <w:rsid w:val="00F54C81"/>
    <w:rsid w:val="00F54DEB"/>
    <w:rsid w:val="00F54E7E"/>
    <w:rsid w:val="00F54F83"/>
    <w:rsid w:val="00F5687E"/>
    <w:rsid w:val="00F57545"/>
    <w:rsid w:val="00F57FDC"/>
    <w:rsid w:val="00F60658"/>
    <w:rsid w:val="00F60DDB"/>
    <w:rsid w:val="00F61FCE"/>
    <w:rsid w:val="00F6250A"/>
    <w:rsid w:val="00F6338A"/>
    <w:rsid w:val="00F63975"/>
    <w:rsid w:val="00F63FAE"/>
    <w:rsid w:val="00F64904"/>
    <w:rsid w:val="00F64B72"/>
    <w:rsid w:val="00F64ED4"/>
    <w:rsid w:val="00F653A4"/>
    <w:rsid w:val="00F65434"/>
    <w:rsid w:val="00F65B22"/>
    <w:rsid w:val="00F65FFC"/>
    <w:rsid w:val="00F66F45"/>
    <w:rsid w:val="00F67538"/>
    <w:rsid w:val="00F67A78"/>
    <w:rsid w:val="00F67FC9"/>
    <w:rsid w:val="00F70A7E"/>
    <w:rsid w:val="00F70B7E"/>
    <w:rsid w:val="00F70FB2"/>
    <w:rsid w:val="00F722B1"/>
    <w:rsid w:val="00F72B26"/>
    <w:rsid w:val="00F72EFC"/>
    <w:rsid w:val="00F737E5"/>
    <w:rsid w:val="00F7427D"/>
    <w:rsid w:val="00F744A0"/>
    <w:rsid w:val="00F74B0C"/>
    <w:rsid w:val="00F74F1F"/>
    <w:rsid w:val="00F76027"/>
    <w:rsid w:val="00F773C0"/>
    <w:rsid w:val="00F7788F"/>
    <w:rsid w:val="00F77D7B"/>
    <w:rsid w:val="00F80C45"/>
    <w:rsid w:val="00F81B17"/>
    <w:rsid w:val="00F81C84"/>
    <w:rsid w:val="00F82498"/>
    <w:rsid w:val="00F82601"/>
    <w:rsid w:val="00F82966"/>
    <w:rsid w:val="00F82F51"/>
    <w:rsid w:val="00F83833"/>
    <w:rsid w:val="00F83BF0"/>
    <w:rsid w:val="00F83DC2"/>
    <w:rsid w:val="00F848BD"/>
    <w:rsid w:val="00F84D75"/>
    <w:rsid w:val="00F85590"/>
    <w:rsid w:val="00F857F3"/>
    <w:rsid w:val="00F86217"/>
    <w:rsid w:val="00F86616"/>
    <w:rsid w:val="00F8757B"/>
    <w:rsid w:val="00F90171"/>
    <w:rsid w:val="00F90565"/>
    <w:rsid w:val="00F909ED"/>
    <w:rsid w:val="00F90E52"/>
    <w:rsid w:val="00F9123C"/>
    <w:rsid w:val="00F913D7"/>
    <w:rsid w:val="00F91BAB"/>
    <w:rsid w:val="00F92153"/>
    <w:rsid w:val="00F9282D"/>
    <w:rsid w:val="00F933D8"/>
    <w:rsid w:val="00F9373E"/>
    <w:rsid w:val="00F940CB"/>
    <w:rsid w:val="00F9474D"/>
    <w:rsid w:val="00F94E43"/>
    <w:rsid w:val="00F963E3"/>
    <w:rsid w:val="00F96765"/>
    <w:rsid w:val="00F968EB"/>
    <w:rsid w:val="00F970B0"/>
    <w:rsid w:val="00F97B5B"/>
    <w:rsid w:val="00F97C42"/>
    <w:rsid w:val="00F97D4D"/>
    <w:rsid w:val="00FA0237"/>
    <w:rsid w:val="00FA084B"/>
    <w:rsid w:val="00FA0E5E"/>
    <w:rsid w:val="00FA11FB"/>
    <w:rsid w:val="00FA1A9E"/>
    <w:rsid w:val="00FA208A"/>
    <w:rsid w:val="00FA3FCD"/>
    <w:rsid w:val="00FA4E07"/>
    <w:rsid w:val="00FA51E6"/>
    <w:rsid w:val="00FA5A05"/>
    <w:rsid w:val="00FA6251"/>
    <w:rsid w:val="00FA67A3"/>
    <w:rsid w:val="00FA6976"/>
    <w:rsid w:val="00FA69B6"/>
    <w:rsid w:val="00FA6EB3"/>
    <w:rsid w:val="00FA784D"/>
    <w:rsid w:val="00FB0054"/>
    <w:rsid w:val="00FB025B"/>
    <w:rsid w:val="00FB04C9"/>
    <w:rsid w:val="00FB0D48"/>
    <w:rsid w:val="00FB1978"/>
    <w:rsid w:val="00FB1A7E"/>
    <w:rsid w:val="00FB1C86"/>
    <w:rsid w:val="00FB1CE1"/>
    <w:rsid w:val="00FB2576"/>
    <w:rsid w:val="00FB270D"/>
    <w:rsid w:val="00FB2AAA"/>
    <w:rsid w:val="00FB2C57"/>
    <w:rsid w:val="00FB2D96"/>
    <w:rsid w:val="00FB3846"/>
    <w:rsid w:val="00FB42C8"/>
    <w:rsid w:val="00FB5138"/>
    <w:rsid w:val="00FB53FC"/>
    <w:rsid w:val="00FB59AC"/>
    <w:rsid w:val="00FB5B4F"/>
    <w:rsid w:val="00FB5E54"/>
    <w:rsid w:val="00FB654B"/>
    <w:rsid w:val="00FB6EFD"/>
    <w:rsid w:val="00FB6F14"/>
    <w:rsid w:val="00FB7382"/>
    <w:rsid w:val="00FB7EAF"/>
    <w:rsid w:val="00FC0CB3"/>
    <w:rsid w:val="00FC0EDF"/>
    <w:rsid w:val="00FC1099"/>
    <w:rsid w:val="00FC127D"/>
    <w:rsid w:val="00FC29A0"/>
    <w:rsid w:val="00FC3B04"/>
    <w:rsid w:val="00FC44DF"/>
    <w:rsid w:val="00FC48BE"/>
    <w:rsid w:val="00FC4A3E"/>
    <w:rsid w:val="00FC4FD0"/>
    <w:rsid w:val="00FC575B"/>
    <w:rsid w:val="00FC5A92"/>
    <w:rsid w:val="00FC5B49"/>
    <w:rsid w:val="00FC64B7"/>
    <w:rsid w:val="00FC6A53"/>
    <w:rsid w:val="00FC6D79"/>
    <w:rsid w:val="00FC79C0"/>
    <w:rsid w:val="00FD0C06"/>
    <w:rsid w:val="00FD0CAA"/>
    <w:rsid w:val="00FD1051"/>
    <w:rsid w:val="00FD11C6"/>
    <w:rsid w:val="00FD14B0"/>
    <w:rsid w:val="00FD15E6"/>
    <w:rsid w:val="00FD1849"/>
    <w:rsid w:val="00FD225B"/>
    <w:rsid w:val="00FD2933"/>
    <w:rsid w:val="00FD2A53"/>
    <w:rsid w:val="00FD321F"/>
    <w:rsid w:val="00FD46B6"/>
    <w:rsid w:val="00FD4786"/>
    <w:rsid w:val="00FD49EF"/>
    <w:rsid w:val="00FD4F45"/>
    <w:rsid w:val="00FD7253"/>
    <w:rsid w:val="00FD7279"/>
    <w:rsid w:val="00FE0205"/>
    <w:rsid w:val="00FE0B13"/>
    <w:rsid w:val="00FE0DCD"/>
    <w:rsid w:val="00FE1FAF"/>
    <w:rsid w:val="00FE2AFB"/>
    <w:rsid w:val="00FE338D"/>
    <w:rsid w:val="00FE34CD"/>
    <w:rsid w:val="00FE4837"/>
    <w:rsid w:val="00FE4E9A"/>
    <w:rsid w:val="00FE5478"/>
    <w:rsid w:val="00FE5538"/>
    <w:rsid w:val="00FE61AD"/>
    <w:rsid w:val="00FE6D6C"/>
    <w:rsid w:val="00FE7275"/>
    <w:rsid w:val="00FE7C1D"/>
    <w:rsid w:val="00FF0399"/>
    <w:rsid w:val="00FF0B9F"/>
    <w:rsid w:val="00FF0DD1"/>
    <w:rsid w:val="00FF133A"/>
    <w:rsid w:val="00FF139F"/>
    <w:rsid w:val="00FF1F4F"/>
    <w:rsid w:val="00FF1FCA"/>
    <w:rsid w:val="00FF270D"/>
    <w:rsid w:val="00FF2C23"/>
    <w:rsid w:val="00FF3040"/>
    <w:rsid w:val="00FF3267"/>
    <w:rsid w:val="00FF40CE"/>
    <w:rsid w:val="00FF4C58"/>
    <w:rsid w:val="00FF5909"/>
    <w:rsid w:val="00FF5E37"/>
    <w:rsid w:val="00FF656E"/>
    <w:rsid w:val="00FF7161"/>
    <w:rsid w:val="00FF7EB6"/>
    <w:rsid w:val="010271A9"/>
    <w:rsid w:val="010F9EA9"/>
    <w:rsid w:val="0110AAF0"/>
    <w:rsid w:val="0127C6BE"/>
    <w:rsid w:val="013DD3DE"/>
    <w:rsid w:val="0142A5EF"/>
    <w:rsid w:val="0157A53E"/>
    <w:rsid w:val="0159C56F"/>
    <w:rsid w:val="016FA170"/>
    <w:rsid w:val="0177FEA2"/>
    <w:rsid w:val="01907088"/>
    <w:rsid w:val="01E81E2A"/>
    <w:rsid w:val="01EAD24C"/>
    <w:rsid w:val="01EB540D"/>
    <w:rsid w:val="01F0F3BD"/>
    <w:rsid w:val="01FB2424"/>
    <w:rsid w:val="0215FE77"/>
    <w:rsid w:val="021D3278"/>
    <w:rsid w:val="0227F996"/>
    <w:rsid w:val="022F595E"/>
    <w:rsid w:val="024BF770"/>
    <w:rsid w:val="0284D8D5"/>
    <w:rsid w:val="02A88E64"/>
    <w:rsid w:val="02B18B37"/>
    <w:rsid w:val="02BE0550"/>
    <w:rsid w:val="02EA2226"/>
    <w:rsid w:val="02F0CF1A"/>
    <w:rsid w:val="02F97A8D"/>
    <w:rsid w:val="0319D1F7"/>
    <w:rsid w:val="033AE974"/>
    <w:rsid w:val="034A966E"/>
    <w:rsid w:val="03582E6F"/>
    <w:rsid w:val="035E6C9F"/>
    <w:rsid w:val="037780D3"/>
    <w:rsid w:val="037E8516"/>
    <w:rsid w:val="03AF7F72"/>
    <w:rsid w:val="03B8FD38"/>
    <w:rsid w:val="03C6219B"/>
    <w:rsid w:val="03CC0590"/>
    <w:rsid w:val="03F94415"/>
    <w:rsid w:val="04048FEB"/>
    <w:rsid w:val="040FB703"/>
    <w:rsid w:val="043A126B"/>
    <w:rsid w:val="04418C35"/>
    <w:rsid w:val="04494562"/>
    <w:rsid w:val="044F346D"/>
    <w:rsid w:val="046C75D5"/>
    <w:rsid w:val="04703D19"/>
    <w:rsid w:val="047DE149"/>
    <w:rsid w:val="0493EA67"/>
    <w:rsid w:val="0495C9CF"/>
    <w:rsid w:val="04AFB0EC"/>
    <w:rsid w:val="04E50D2C"/>
    <w:rsid w:val="0501B208"/>
    <w:rsid w:val="05232284"/>
    <w:rsid w:val="0552773B"/>
    <w:rsid w:val="05679565"/>
    <w:rsid w:val="057FA741"/>
    <w:rsid w:val="05850641"/>
    <w:rsid w:val="05874AE5"/>
    <w:rsid w:val="058B339C"/>
    <w:rsid w:val="058FF653"/>
    <w:rsid w:val="05AB366C"/>
    <w:rsid w:val="05ADA954"/>
    <w:rsid w:val="05B2788D"/>
    <w:rsid w:val="05C4AF61"/>
    <w:rsid w:val="05C85373"/>
    <w:rsid w:val="05CCA3B8"/>
    <w:rsid w:val="05CF635D"/>
    <w:rsid w:val="05DDC30D"/>
    <w:rsid w:val="062083E7"/>
    <w:rsid w:val="06299F1D"/>
    <w:rsid w:val="0649AB76"/>
    <w:rsid w:val="066590C5"/>
    <w:rsid w:val="069944C6"/>
    <w:rsid w:val="06AE7B11"/>
    <w:rsid w:val="06B879C2"/>
    <w:rsid w:val="06C56EDF"/>
    <w:rsid w:val="06D5F15D"/>
    <w:rsid w:val="06E6B2B8"/>
    <w:rsid w:val="06E7DE58"/>
    <w:rsid w:val="06E86A86"/>
    <w:rsid w:val="071195A4"/>
    <w:rsid w:val="077B334F"/>
    <w:rsid w:val="077E3CE1"/>
    <w:rsid w:val="078ED691"/>
    <w:rsid w:val="07CCF354"/>
    <w:rsid w:val="080D04E6"/>
    <w:rsid w:val="08135E7E"/>
    <w:rsid w:val="0813DB1E"/>
    <w:rsid w:val="08207BA5"/>
    <w:rsid w:val="0836C224"/>
    <w:rsid w:val="083BECA8"/>
    <w:rsid w:val="08623361"/>
    <w:rsid w:val="086596F6"/>
    <w:rsid w:val="0867F314"/>
    <w:rsid w:val="086AB118"/>
    <w:rsid w:val="0870937A"/>
    <w:rsid w:val="08725E00"/>
    <w:rsid w:val="0876CEF7"/>
    <w:rsid w:val="0879466E"/>
    <w:rsid w:val="087E12BD"/>
    <w:rsid w:val="088233A5"/>
    <w:rsid w:val="088D0324"/>
    <w:rsid w:val="08961948"/>
    <w:rsid w:val="08BADF68"/>
    <w:rsid w:val="08D2C331"/>
    <w:rsid w:val="08F550B5"/>
    <w:rsid w:val="09090F98"/>
    <w:rsid w:val="0916BAB2"/>
    <w:rsid w:val="092156A5"/>
    <w:rsid w:val="0921674E"/>
    <w:rsid w:val="0934882E"/>
    <w:rsid w:val="093F6263"/>
    <w:rsid w:val="0941792D"/>
    <w:rsid w:val="094CA4F8"/>
    <w:rsid w:val="094DDE54"/>
    <w:rsid w:val="0952CF5D"/>
    <w:rsid w:val="09616841"/>
    <w:rsid w:val="0982EAEB"/>
    <w:rsid w:val="09A6291D"/>
    <w:rsid w:val="09CBBC6D"/>
    <w:rsid w:val="09FCAA64"/>
    <w:rsid w:val="0A074FC3"/>
    <w:rsid w:val="0A2106F6"/>
    <w:rsid w:val="0A50B644"/>
    <w:rsid w:val="0A5CA9FB"/>
    <w:rsid w:val="0A768782"/>
    <w:rsid w:val="0A92D63F"/>
    <w:rsid w:val="0AC3EA01"/>
    <w:rsid w:val="0B0529F2"/>
    <w:rsid w:val="0B118BC8"/>
    <w:rsid w:val="0B1F2574"/>
    <w:rsid w:val="0B386F12"/>
    <w:rsid w:val="0B5DCDA2"/>
    <w:rsid w:val="0B6A8D7A"/>
    <w:rsid w:val="0B764B7C"/>
    <w:rsid w:val="0B7E789B"/>
    <w:rsid w:val="0B811B3C"/>
    <w:rsid w:val="0B82B95F"/>
    <w:rsid w:val="0B88B4CB"/>
    <w:rsid w:val="0B8BF56E"/>
    <w:rsid w:val="0B960164"/>
    <w:rsid w:val="0B9BFC92"/>
    <w:rsid w:val="0B9C5020"/>
    <w:rsid w:val="0BA47C54"/>
    <w:rsid w:val="0BA6F64E"/>
    <w:rsid w:val="0BCEDBDC"/>
    <w:rsid w:val="0BDB8FA4"/>
    <w:rsid w:val="0BF74C94"/>
    <w:rsid w:val="0BFD36C6"/>
    <w:rsid w:val="0BFD71CC"/>
    <w:rsid w:val="0C044317"/>
    <w:rsid w:val="0C29DD1F"/>
    <w:rsid w:val="0C35B6C0"/>
    <w:rsid w:val="0C40EB45"/>
    <w:rsid w:val="0C6719B3"/>
    <w:rsid w:val="0C746716"/>
    <w:rsid w:val="0C8942CB"/>
    <w:rsid w:val="0C8E44C2"/>
    <w:rsid w:val="0C986F26"/>
    <w:rsid w:val="0C9CDD84"/>
    <w:rsid w:val="0C9D1AF7"/>
    <w:rsid w:val="0CC88D96"/>
    <w:rsid w:val="0CCD73D0"/>
    <w:rsid w:val="0CCF4C2A"/>
    <w:rsid w:val="0CD81678"/>
    <w:rsid w:val="0CF9EC3A"/>
    <w:rsid w:val="0CFAB330"/>
    <w:rsid w:val="0D031111"/>
    <w:rsid w:val="0D1033B7"/>
    <w:rsid w:val="0D22BC69"/>
    <w:rsid w:val="0D439ABB"/>
    <w:rsid w:val="0D4513F6"/>
    <w:rsid w:val="0D50F35F"/>
    <w:rsid w:val="0D5A8EDF"/>
    <w:rsid w:val="0D8D4CBD"/>
    <w:rsid w:val="0D963812"/>
    <w:rsid w:val="0DA498C9"/>
    <w:rsid w:val="0DA80FAC"/>
    <w:rsid w:val="0DB5F022"/>
    <w:rsid w:val="0DC2160D"/>
    <w:rsid w:val="0DD53DAF"/>
    <w:rsid w:val="0E086FC1"/>
    <w:rsid w:val="0E0D8CB1"/>
    <w:rsid w:val="0E3A0AF1"/>
    <w:rsid w:val="0E443641"/>
    <w:rsid w:val="0E5936D4"/>
    <w:rsid w:val="0E63113A"/>
    <w:rsid w:val="0E838948"/>
    <w:rsid w:val="0EA63F47"/>
    <w:rsid w:val="0EB8A811"/>
    <w:rsid w:val="0ED67668"/>
    <w:rsid w:val="0F03D0CF"/>
    <w:rsid w:val="0F266776"/>
    <w:rsid w:val="0F29C985"/>
    <w:rsid w:val="0F2AEFB1"/>
    <w:rsid w:val="0F2E7CF8"/>
    <w:rsid w:val="0F3910DD"/>
    <w:rsid w:val="0F43CC83"/>
    <w:rsid w:val="0F452CAA"/>
    <w:rsid w:val="0F49814D"/>
    <w:rsid w:val="0F4CB10C"/>
    <w:rsid w:val="0F57DBDA"/>
    <w:rsid w:val="0F642C7F"/>
    <w:rsid w:val="0F80FC76"/>
    <w:rsid w:val="0F8F8484"/>
    <w:rsid w:val="0F9D3322"/>
    <w:rsid w:val="0FA0E7BC"/>
    <w:rsid w:val="0FBE588A"/>
    <w:rsid w:val="0FDD04C4"/>
    <w:rsid w:val="1001845D"/>
    <w:rsid w:val="100BA74A"/>
    <w:rsid w:val="102F07DB"/>
    <w:rsid w:val="1030FA0C"/>
    <w:rsid w:val="103E374B"/>
    <w:rsid w:val="1044D185"/>
    <w:rsid w:val="106288E8"/>
    <w:rsid w:val="108503D6"/>
    <w:rsid w:val="1085CB51"/>
    <w:rsid w:val="108EAABE"/>
    <w:rsid w:val="109AC404"/>
    <w:rsid w:val="109B3D97"/>
    <w:rsid w:val="109EB9C2"/>
    <w:rsid w:val="10A279AE"/>
    <w:rsid w:val="10A49041"/>
    <w:rsid w:val="10B26983"/>
    <w:rsid w:val="10D47944"/>
    <w:rsid w:val="10D55153"/>
    <w:rsid w:val="10DD9517"/>
    <w:rsid w:val="10E047EF"/>
    <w:rsid w:val="10F02A7D"/>
    <w:rsid w:val="10F77208"/>
    <w:rsid w:val="11165633"/>
    <w:rsid w:val="1133E9FF"/>
    <w:rsid w:val="113F8EB5"/>
    <w:rsid w:val="1143EFC1"/>
    <w:rsid w:val="11B0562C"/>
    <w:rsid w:val="11CFF847"/>
    <w:rsid w:val="11D22F61"/>
    <w:rsid w:val="11D638F3"/>
    <w:rsid w:val="123A954B"/>
    <w:rsid w:val="1246D0C3"/>
    <w:rsid w:val="124AD8EE"/>
    <w:rsid w:val="12701FD6"/>
    <w:rsid w:val="127FA732"/>
    <w:rsid w:val="128D1625"/>
    <w:rsid w:val="12B4021A"/>
    <w:rsid w:val="12BCB25F"/>
    <w:rsid w:val="12C7EF7A"/>
    <w:rsid w:val="12E1D42F"/>
    <w:rsid w:val="12E1DDC3"/>
    <w:rsid w:val="12E1FBAE"/>
    <w:rsid w:val="12EB9F52"/>
    <w:rsid w:val="12ECCFE7"/>
    <w:rsid w:val="1339C14B"/>
    <w:rsid w:val="133E187B"/>
    <w:rsid w:val="134C2A30"/>
    <w:rsid w:val="135BEA75"/>
    <w:rsid w:val="135F1064"/>
    <w:rsid w:val="136CED7E"/>
    <w:rsid w:val="138B3BF5"/>
    <w:rsid w:val="1393DAC0"/>
    <w:rsid w:val="139F5C3B"/>
    <w:rsid w:val="13BDEBD9"/>
    <w:rsid w:val="13D9DCEF"/>
    <w:rsid w:val="13E1509B"/>
    <w:rsid w:val="13EB9150"/>
    <w:rsid w:val="13ED2B70"/>
    <w:rsid w:val="13EFD2C4"/>
    <w:rsid w:val="13EFF578"/>
    <w:rsid w:val="1405621F"/>
    <w:rsid w:val="14610E86"/>
    <w:rsid w:val="1482C35D"/>
    <w:rsid w:val="14B100EF"/>
    <w:rsid w:val="14BB6E42"/>
    <w:rsid w:val="14C95282"/>
    <w:rsid w:val="14E0955E"/>
    <w:rsid w:val="14E91C24"/>
    <w:rsid w:val="15150656"/>
    <w:rsid w:val="15152272"/>
    <w:rsid w:val="154DA7C1"/>
    <w:rsid w:val="1554E94B"/>
    <w:rsid w:val="155F06EF"/>
    <w:rsid w:val="156800A5"/>
    <w:rsid w:val="156CAE42"/>
    <w:rsid w:val="1576AB1D"/>
    <w:rsid w:val="1584FF90"/>
    <w:rsid w:val="1586D5B9"/>
    <w:rsid w:val="158AEDA2"/>
    <w:rsid w:val="1597BB5C"/>
    <w:rsid w:val="15A2DAD4"/>
    <w:rsid w:val="15B15CEF"/>
    <w:rsid w:val="15B7424C"/>
    <w:rsid w:val="15BC3CDD"/>
    <w:rsid w:val="16110B1C"/>
    <w:rsid w:val="1615B35E"/>
    <w:rsid w:val="1626756F"/>
    <w:rsid w:val="1627699F"/>
    <w:rsid w:val="164ECAC7"/>
    <w:rsid w:val="16538AB4"/>
    <w:rsid w:val="165C0C09"/>
    <w:rsid w:val="1674C1E4"/>
    <w:rsid w:val="16865238"/>
    <w:rsid w:val="16A132B9"/>
    <w:rsid w:val="16A59DD7"/>
    <w:rsid w:val="16B51D3B"/>
    <w:rsid w:val="16BC55BC"/>
    <w:rsid w:val="16CBE17F"/>
    <w:rsid w:val="16F3E610"/>
    <w:rsid w:val="16F48F54"/>
    <w:rsid w:val="16FBA6FB"/>
    <w:rsid w:val="17112845"/>
    <w:rsid w:val="17227C02"/>
    <w:rsid w:val="1748629D"/>
    <w:rsid w:val="177CC56A"/>
    <w:rsid w:val="178B4F21"/>
    <w:rsid w:val="17A5609A"/>
    <w:rsid w:val="17C1C9EC"/>
    <w:rsid w:val="17DC9411"/>
    <w:rsid w:val="17E7BD5A"/>
    <w:rsid w:val="17F0746E"/>
    <w:rsid w:val="180257D3"/>
    <w:rsid w:val="181D2C74"/>
    <w:rsid w:val="1851F4A8"/>
    <w:rsid w:val="18676027"/>
    <w:rsid w:val="186EDA23"/>
    <w:rsid w:val="188FDF8C"/>
    <w:rsid w:val="1893E7D7"/>
    <w:rsid w:val="18A0AD2A"/>
    <w:rsid w:val="18A73614"/>
    <w:rsid w:val="18B753AE"/>
    <w:rsid w:val="190D9E09"/>
    <w:rsid w:val="192B98D2"/>
    <w:rsid w:val="193710BE"/>
    <w:rsid w:val="193DC344"/>
    <w:rsid w:val="1948AAAD"/>
    <w:rsid w:val="194C78D1"/>
    <w:rsid w:val="194FF9E3"/>
    <w:rsid w:val="19A3C481"/>
    <w:rsid w:val="19C581BD"/>
    <w:rsid w:val="19C964DE"/>
    <w:rsid w:val="19D02C76"/>
    <w:rsid w:val="19FA2B20"/>
    <w:rsid w:val="1A124CBE"/>
    <w:rsid w:val="1A21C17A"/>
    <w:rsid w:val="1A29E04D"/>
    <w:rsid w:val="1A4AD918"/>
    <w:rsid w:val="1A55A3C4"/>
    <w:rsid w:val="1A5C3FA9"/>
    <w:rsid w:val="1AA067CF"/>
    <w:rsid w:val="1AB79507"/>
    <w:rsid w:val="1ABF599B"/>
    <w:rsid w:val="1AED72C0"/>
    <w:rsid w:val="1AF3CB1D"/>
    <w:rsid w:val="1AF727E7"/>
    <w:rsid w:val="1AF917A3"/>
    <w:rsid w:val="1B08D737"/>
    <w:rsid w:val="1B2A33C8"/>
    <w:rsid w:val="1B321505"/>
    <w:rsid w:val="1B3A7D4E"/>
    <w:rsid w:val="1B417CC4"/>
    <w:rsid w:val="1B43EDB1"/>
    <w:rsid w:val="1B46754F"/>
    <w:rsid w:val="1B5C4D43"/>
    <w:rsid w:val="1B6BD577"/>
    <w:rsid w:val="1B7FC449"/>
    <w:rsid w:val="1B8B5971"/>
    <w:rsid w:val="1B8BDD2E"/>
    <w:rsid w:val="1B9831CA"/>
    <w:rsid w:val="1B9A124F"/>
    <w:rsid w:val="1BA71C21"/>
    <w:rsid w:val="1BC4F9BB"/>
    <w:rsid w:val="1BCF8D8A"/>
    <w:rsid w:val="1BDED8FC"/>
    <w:rsid w:val="1BFD6FDB"/>
    <w:rsid w:val="1BFF46D8"/>
    <w:rsid w:val="1C0A424A"/>
    <w:rsid w:val="1C1C8EFB"/>
    <w:rsid w:val="1C2B5155"/>
    <w:rsid w:val="1C3949E8"/>
    <w:rsid w:val="1C43BF11"/>
    <w:rsid w:val="1C48B63E"/>
    <w:rsid w:val="1C813747"/>
    <w:rsid w:val="1C8A671A"/>
    <w:rsid w:val="1C8AE1AF"/>
    <w:rsid w:val="1C91B169"/>
    <w:rsid w:val="1CA2E716"/>
    <w:rsid w:val="1CA4C918"/>
    <w:rsid w:val="1CABD17B"/>
    <w:rsid w:val="1CC01C18"/>
    <w:rsid w:val="1CC70507"/>
    <w:rsid w:val="1CE23324"/>
    <w:rsid w:val="1CE2D690"/>
    <w:rsid w:val="1CF2949A"/>
    <w:rsid w:val="1CF6D4D8"/>
    <w:rsid w:val="1CFB9C48"/>
    <w:rsid w:val="1CFF9A09"/>
    <w:rsid w:val="1D07BEF0"/>
    <w:rsid w:val="1D19BA59"/>
    <w:rsid w:val="1D23F0F9"/>
    <w:rsid w:val="1D243013"/>
    <w:rsid w:val="1D286D75"/>
    <w:rsid w:val="1D28D7D9"/>
    <w:rsid w:val="1D43F980"/>
    <w:rsid w:val="1D498376"/>
    <w:rsid w:val="1D79769F"/>
    <w:rsid w:val="1D7C5E74"/>
    <w:rsid w:val="1D859BBC"/>
    <w:rsid w:val="1D8CF96F"/>
    <w:rsid w:val="1D9013AC"/>
    <w:rsid w:val="1D909A90"/>
    <w:rsid w:val="1DA11006"/>
    <w:rsid w:val="1DA12529"/>
    <w:rsid w:val="1DB43BCE"/>
    <w:rsid w:val="1DB743AE"/>
    <w:rsid w:val="1DBD51F1"/>
    <w:rsid w:val="1DC59D4C"/>
    <w:rsid w:val="1E00715F"/>
    <w:rsid w:val="1E0C5C3D"/>
    <w:rsid w:val="1E0DBB33"/>
    <w:rsid w:val="1E1038AE"/>
    <w:rsid w:val="1E1833D7"/>
    <w:rsid w:val="1E2370CB"/>
    <w:rsid w:val="1E3A2AC0"/>
    <w:rsid w:val="1E3C83C9"/>
    <w:rsid w:val="1E464D67"/>
    <w:rsid w:val="1E61384C"/>
    <w:rsid w:val="1E6EFF9B"/>
    <w:rsid w:val="1E86AC63"/>
    <w:rsid w:val="1E8C3DBE"/>
    <w:rsid w:val="1E8F652A"/>
    <w:rsid w:val="1EAB8731"/>
    <w:rsid w:val="1EB5D097"/>
    <w:rsid w:val="1F044480"/>
    <w:rsid w:val="1F2A6A0C"/>
    <w:rsid w:val="1F3CC754"/>
    <w:rsid w:val="1F542BC4"/>
    <w:rsid w:val="1F94F4D9"/>
    <w:rsid w:val="1FB7A978"/>
    <w:rsid w:val="1FC5DAF8"/>
    <w:rsid w:val="1FDA5C8D"/>
    <w:rsid w:val="1FE5434E"/>
    <w:rsid w:val="1FF89E98"/>
    <w:rsid w:val="202B358B"/>
    <w:rsid w:val="20309381"/>
    <w:rsid w:val="2037D243"/>
    <w:rsid w:val="2041673B"/>
    <w:rsid w:val="2068F4BC"/>
    <w:rsid w:val="206C3210"/>
    <w:rsid w:val="20969E99"/>
    <w:rsid w:val="20B2B7FF"/>
    <w:rsid w:val="20CF1A51"/>
    <w:rsid w:val="20EF49CF"/>
    <w:rsid w:val="2115D35B"/>
    <w:rsid w:val="213BE627"/>
    <w:rsid w:val="21695F65"/>
    <w:rsid w:val="2186B9B6"/>
    <w:rsid w:val="2196CF9D"/>
    <w:rsid w:val="21B388A6"/>
    <w:rsid w:val="21C705EC"/>
    <w:rsid w:val="21F02B76"/>
    <w:rsid w:val="22077B4C"/>
    <w:rsid w:val="220F2D1F"/>
    <w:rsid w:val="22126C99"/>
    <w:rsid w:val="2226A8CE"/>
    <w:rsid w:val="223FA066"/>
    <w:rsid w:val="22486434"/>
    <w:rsid w:val="2249159B"/>
    <w:rsid w:val="22521567"/>
    <w:rsid w:val="22621E3B"/>
    <w:rsid w:val="2275CFA2"/>
    <w:rsid w:val="22831B9A"/>
    <w:rsid w:val="229BED47"/>
    <w:rsid w:val="22AE5996"/>
    <w:rsid w:val="22CCBBC1"/>
    <w:rsid w:val="22D17132"/>
    <w:rsid w:val="22D65EF6"/>
    <w:rsid w:val="22DE1358"/>
    <w:rsid w:val="22EE93CA"/>
    <w:rsid w:val="2308705F"/>
    <w:rsid w:val="230DC378"/>
    <w:rsid w:val="2315EBE6"/>
    <w:rsid w:val="233631DF"/>
    <w:rsid w:val="233EB2C0"/>
    <w:rsid w:val="234577D7"/>
    <w:rsid w:val="23583947"/>
    <w:rsid w:val="2362EE4D"/>
    <w:rsid w:val="237096C8"/>
    <w:rsid w:val="23778B32"/>
    <w:rsid w:val="238E8228"/>
    <w:rsid w:val="239A4110"/>
    <w:rsid w:val="23C51772"/>
    <w:rsid w:val="23CFD3D1"/>
    <w:rsid w:val="23D6EBBC"/>
    <w:rsid w:val="23DB995B"/>
    <w:rsid w:val="23F4C7C6"/>
    <w:rsid w:val="240B5A0A"/>
    <w:rsid w:val="241BCA86"/>
    <w:rsid w:val="2428BA4C"/>
    <w:rsid w:val="24390D38"/>
    <w:rsid w:val="2444F795"/>
    <w:rsid w:val="24457C11"/>
    <w:rsid w:val="2454FB53"/>
    <w:rsid w:val="246CC24A"/>
    <w:rsid w:val="249DF5CC"/>
    <w:rsid w:val="24AC668F"/>
    <w:rsid w:val="24AF9A7B"/>
    <w:rsid w:val="24B183C4"/>
    <w:rsid w:val="24DC1222"/>
    <w:rsid w:val="24FD35B0"/>
    <w:rsid w:val="250CD1E6"/>
    <w:rsid w:val="2521A990"/>
    <w:rsid w:val="25406C77"/>
    <w:rsid w:val="25486058"/>
    <w:rsid w:val="2550CF85"/>
    <w:rsid w:val="25565048"/>
    <w:rsid w:val="255A134E"/>
    <w:rsid w:val="256CB100"/>
    <w:rsid w:val="2574E738"/>
    <w:rsid w:val="25CE6B37"/>
    <w:rsid w:val="25CEEB2D"/>
    <w:rsid w:val="25D27101"/>
    <w:rsid w:val="25D92A0D"/>
    <w:rsid w:val="25DA3C09"/>
    <w:rsid w:val="25EED086"/>
    <w:rsid w:val="25EF53B4"/>
    <w:rsid w:val="25EFF34A"/>
    <w:rsid w:val="26117760"/>
    <w:rsid w:val="262153D4"/>
    <w:rsid w:val="2644C534"/>
    <w:rsid w:val="2648866C"/>
    <w:rsid w:val="264CF51C"/>
    <w:rsid w:val="2652B332"/>
    <w:rsid w:val="265FECBA"/>
    <w:rsid w:val="2684785C"/>
    <w:rsid w:val="26984383"/>
    <w:rsid w:val="26A54A39"/>
    <w:rsid w:val="26A7499A"/>
    <w:rsid w:val="26A7663B"/>
    <w:rsid w:val="26E389C8"/>
    <w:rsid w:val="26EA6E06"/>
    <w:rsid w:val="26ECC6F8"/>
    <w:rsid w:val="26FD963C"/>
    <w:rsid w:val="2708F63D"/>
    <w:rsid w:val="27096383"/>
    <w:rsid w:val="271403FD"/>
    <w:rsid w:val="2714F141"/>
    <w:rsid w:val="271B667C"/>
    <w:rsid w:val="27355725"/>
    <w:rsid w:val="27371F6D"/>
    <w:rsid w:val="27658EB7"/>
    <w:rsid w:val="27816C4E"/>
    <w:rsid w:val="2788FB5C"/>
    <w:rsid w:val="279A219E"/>
    <w:rsid w:val="27A2BB98"/>
    <w:rsid w:val="27AAFCDA"/>
    <w:rsid w:val="27B87E20"/>
    <w:rsid w:val="27C0EB00"/>
    <w:rsid w:val="27CCC4AC"/>
    <w:rsid w:val="27E92486"/>
    <w:rsid w:val="27ED8743"/>
    <w:rsid w:val="27F7A7E6"/>
    <w:rsid w:val="2836534F"/>
    <w:rsid w:val="2838DA79"/>
    <w:rsid w:val="2847C3FA"/>
    <w:rsid w:val="28484608"/>
    <w:rsid w:val="285E1EFA"/>
    <w:rsid w:val="285F0E0F"/>
    <w:rsid w:val="288A7F44"/>
    <w:rsid w:val="289E2293"/>
    <w:rsid w:val="28A7DDAE"/>
    <w:rsid w:val="28C65166"/>
    <w:rsid w:val="28C8003A"/>
    <w:rsid w:val="28CA3D69"/>
    <w:rsid w:val="28E2771F"/>
    <w:rsid w:val="28F260AF"/>
    <w:rsid w:val="291AD364"/>
    <w:rsid w:val="2920CDDA"/>
    <w:rsid w:val="292AC0D0"/>
    <w:rsid w:val="2931451D"/>
    <w:rsid w:val="293FFD9F"/>
    <w:rsid w:val="2946C5D5"/>
    <w:rsid w:val="296D3BCD"/>
    <w:rsid w:val="29701437"/>
    <w:rsid w:val="2972F0AE"/>
    <w:rsid w:val="29996E91"/>
    <w:rsid w:val="29AA8905"/>
    <w:rsid w:val="29B56D35"/>
    <w:rsid w:val="29BCE28E"/>
    <w:rsid w:val="29BF69A3"/>
    <w:rsid w:val="29CD9C32"/>
    <w:rsid w:val="29D31445"/>
    <w:rsid w:val="29D5C6B6"/>
    <w:rsid w:val="29E5390C"/>
    <w:rsid w:val="29FB3D5B"/>
    <w:rsid w:val="2A044A86"/>
    <w:rsid w:val="2A0A8D9D"/>
    <w:rsid w:val="2A0A8ED4"/>
    <w:rsid w:val="2A172EE4"/>
    <w:rsid w:val="2A37DFA6"/>
    <w:rsid w:val="2A478515"/>
    <w:rsid w:val="2A4AD96E"/>
    <w:rsid w:val="2A59F045"/>
    <w:rsid w:val="2A640B64"/>
    <w:rsid w:val="2A674F47"/>
    <w:rsid w:val="2A6CC25F"/>
    <w:rsid w:val="2A6D2A5B"/>
    <w:rsid w:val="2A755C5D"/>
    <w:rsid w:val="2A98719E"/>
    <w:rsid w:val="2AA42A0B"/>
    <w:rsid w:val="2AAFADA3"/>
    <w:rsid w:val="2AB6E4F3"/>
    <w:rsid w:val="2ACD46BF"/>
    <w:rsid w:val="2B05D94A"/>
    <w:rsid w:val="2B05F424"/>
    <w:rsid w:val="2B202338"/>
    <w:rsid w:val="2B2292AF"/>
    <w:rsid w:val="2B3B81C1"/>
    <w:rsid w:val="2B5480AE"/>
    <w:rsid w:val="2B569561"/>
    <w:rsid w:val="2B5E8960"/>
    <w:rsid w:val="2B5F2BB2"/>
    <w:rsid w:val="2B7A9022"/>
    <w:rsid w:val="2B970DBC"/>
    <w:rsid w:val="2B9EFB42"/>
    <w:rsid w:val="2BA7E954"/>
    <w:rsid w:val="2BB7DED0"/>
    <w:rsid w:val="2BC4D857"/>
    <w:rsid w:val="2BE5175D"/>
    <w:rsid w:val="2BF9E188"/>
    <w:rsid w:val="2C1A17E1"/>
    <w:rsid w:val="2C53941A"/>
    <w:rsid w:val="2C5619A3"/>
    <w:rsid w:val="2C66A005"/>
    <w:rsid w:val="2C7CE3EE"/>
    <w:rsid w:val="2C822C38"/>
    <w:rsid w:val="2C8637C9"/>
    <w:rsid w:val="2CB0E71C"/>
    <w:rsid w:val="2CB1F6F6"/>
    <w:rsid w:val="2CB33691"/>
    <w:rsid w:val="2CD77684"/>
    <w:rsid w:val="2CDA31E7"/>
    <w:rsid w:val="2CED7862"/>
    <w:rsid w:val="2CF0DEA1"/>
    <w:rsid w:val="2D00D263"/>
    <w:rsid w:val="2D1B2337"/>
    <w:rsid w:val="2D1C88A9"/>
    <w:rsid w:val="2D3A1EA7"/>
    <w:rsid w:val="2D44DCE1"/>
    <w:rsid w:val="2D56F685"/>
    <w:rsid w:val="2D82B751"/>
    <w:rsid w:val="2DA741B1"/>
    <w:rsid w:val="2DA957D4"/>
    <w:rsid w:val="2DAAEADA"/>
    <w:rsid w:val="2DADF88A"/>
    <w:rsid w:val="2DAF155D"/>
    <w:rsid w:val="2DB37859"/>
    <w:rsid w:val="2DB3AD65"/>
    <w:rsid w:val="2DBBC3F7"/>
    <w:rsid w:val="2DDCEED4"/>
    <w:rsid w:val="2DF86D70"/>
    <w:rsid w:val="2E43A06A"/>
    <w:rsid w:val="2E4811A5"/>
    <w:rsid w:val="2E505E4E"/>
    <w:rsid w:val="2E5177E3"/>
    <w:rsid w:val="2E525694"/>
    <w:rsid w:val="2E57CFB5"/>
    <w:rsid w:val="2E6D666D"/>
    <w:rsid w:val="2E6D8E22"/>
    <w:rsid w:val="2E777B41"/>
    <w:rsid w:val="2E79BF61"/>
    <w:rsid w:val="2E8A2249"/>
    <w:rsid w:val="2EF424DA"/>
    <w:rsid w:val="2F18B0A1"/>
    <w:rsid w:val="2F2AB3E5"/>
    <w:rsid w:val="2F3E066F"/>
    <w:rsid w:val="2F4456E5"/>
    <w:rsid w:val="2F51B8A3"/>
    <w:rsid w:val="2F52D525"/>
    <w:rsid w:val="2F690784"/>
    <w:rsid w:val="2F6BA130"/>
    <w:rsid w:val="2F84E7BD"/>
    <w:rsid w:val="2F8E2B4F"/>
    <w:rsid w:val="2F994696"/>
    <w:rsid w:val="2FAB7B4B"/>
    <w:rsid w:val="2FAC4D02"/>
    <w:rsid w:val="2FB7D2B6"/>
    <w:rsid w:val="2FBF76AA"/>
    <w:rsid w:val="2FD5C400"/>
    <w:rsid w:val="2FE74CF7"/>
    <w:rsid w:val="2FF159EA"/>
    <w:rsid w:val="3011D233"/>
    <w:rsid w:val="30183CB8"/>
    <w:rsid w:val="301FFA27"/>
    <w:rsid w:val="3020AC72"/>
    <w:rsid w:val="3023FE4C"/>
    <w:rsid w:val="302D9A9A"/>
    <w:rsid w:val="302FA3E3"/>
    <w:rsid w:val="303220CA"/>
    <w:rsid w:val="305BD291"/>
    <w:rsid w:val="30793597"/>
    <w:rsid w:val="3080DB1E"/>
    <w:rsid w:val="3085EC81"/>
    <w:rsid w:val="3087E318"/>
    <w:rsid w:val="30A0AA65"/>
    <w:rsid w:val="30A97854"/>
    <w:rsid w:val="30CF6277"/>
    <w:rsid w:val="30D17EC3"/>
    <w:rsid w:val="30DC336E"/>
    <w:rsid w:val="30EDA084"/>
    <w:rsid w:val="30F13194"/>
    <w:rsid w:val="31044D1D"/>
    <w:rsid w:val="310698FF"/>
    <w:rsid w:val="3123C7DD"/>
    <w:rsid w:val="3130C1F3"/>
    <w:rsid w:val="3189C08C"/>
    <w:rsid w:val="31959F14"/>
    <w:rsid w:val="319A3C61"/>
    <w:rsid w:val="31A63604"/>
    <w:rsid w:val="31B384B2"/>
    <w:rsid w:val="31B87B03"/>
    <w:rsid w:val="31C88F8F"/>
    <w:rsid w:val="31D24198"/>
    <w:rsid w:val="31FB22E0"/>
    <w:rsid w:val="320D7BD9"/>
    <w:rsid w:val="32404D27"/>
    <w:rsid w:val="32409185"/>
    <w:rsid w:val="32412D72"/>
    <w:rsid w:val="325687F6"/>
    <w:rsid w:val="325C8CAE"/>
    <w:rsid w:val="326A3931"/>
    <w:rsid w:val="326C0978"/>
    <w:rsid w:val="3271760E"/>
    <w:rsid w:val="3297BA18"/>
    <w:rsid w:val="329E5432"/>
    <w:rsid w:val="32A07211"/>
    <w:rsid w:val="32CEAB57"/>
    <w:rsid w:val="331F09C0"/>
    <w:rsid w:val="333039EA"/>
    <w:rsid w:val="3331D425"/>
    <w:rsid w:val="33456D03"/>
    <w:rsid w:val="334CC281"/>
    <w:rsid w:val="335348B3"/>
    <w:rsid w:val="338DB304"/>
    <w:rsid w:val="3399DCDB"/>
    <w:rsid w:val="33A1814C"/>
    <w:rsid w:val="33A263B4"/>
    <w:rsid w:val="33B635D9"/>
    <w:rsid w:val="33B8FB57"/>
    <w:rsid w:val="33C96303"/>
    <w:rsid w:val="33D0C65B"/>
    <w:rsid w:val="33D31EC6"/>
    <w:rsid w:val="33D87A37"/>
    <w:rsid w:val="33FEDE90"/>
    <w:rsid w:val="3410857A"/>
    <w:rsid w:val="3420B395"/>
    <w:rsid w:val="342F4B98"/>
    <w:rsid w:val="343B4E5D"/>
    <w:rsid w:val="3440CAF8"/>
    <w:rsid w:val="3451B1D7"/>
    <w:rsid w:val="34B4C23A"/>
    <w:rsid w:val="34BB4E7D"/>
    <w:rsid w:val="34C229AB"/>
    <w:rsid w:val="34CD98EB"/>
    <w:rsid w:val="34CF9514"/>
    <w:rsid w:val="34DCCB6E"/>
    <w:rsid w:val="35054968"/>
    <w:rsid w:val="350A006E"/>
    <w:rsid w:val="351C27E0"/>
    <w:rsid w:val="35273557"/>
    <w:rsid w:val="353177DD"/>
    <w:rsid w:val="3551BF21"/>
    <w:rsid w:val="355429C1"/>
    <w:rsid w:val="3558EA15"/>
    <w:rsid w:val="3589A587"/>
    <w:rsid w:val="35A428E1"/>
    <w:rsid w:val="35CC8E17"/>
    <w:rsid w:val="35ECCAC8"/>
    <w:rsid w:val="35F95C38"/>
    <w:rsid w:val="360C5959"/>
    <w:rsid w:val="360F39BF"/>
    <w:rsid w:val="360F56DE"/>
    <w:rsid w:val="361AEBE4"/>
    <w:rsid w:val="3623AA16"/>
    <w:rsid w:val="36400937"/>
    <w:rsid w:val="3644CFC5"/>
    <w:rsid w:val="36476F62"/>
    <w:rsid w:val="365C47AF"/>
    <w:rsid w:val="36655418"/>
    <w:rsid w:val="366E7679"/>
    <w:rsid w:val="36702D1F"/>
    <w:rsid w:val="367E988A"/>
    <w:rsid w:val="368BD609"/>
    <w:rsid w:val="36BCD613"/>
    <w:rsid w:val="36D42430"/>
    <w:rsid w:val="36F0A2D6"/>
    <w:rsid w:val="371025C2"/>
    <w:rsid w:val="37239548"/>
    <w:rsid w:val="37352A76"/>
    <w:rsid w:val="373CFC38"/>
    <w:rsid w:val="37431567"/>
    <w:rsid w:val="3767E003"/>
    <w:rsid w:val="376CF752"/>
    <w:rsid w:val="378268AE"/>
    <w:rsid w:val="37853942"/>
    <w:rsid w:val="378C70F2"/>
    <w:rsid w:val="3795744D"/>
    <w:rsid w:val="37B2904F"/>
    <w:rsid w:val="37C1442B"/>
    <w:rsid w:val="37C4BDAA"/>
    <w:rsid w:val="37CE0EC7"/>
    <w:rsid w:val="37DA499E"/>
    <w:rsid w:val="37E6877C"/>
    <w:rsid w:val="3810983F"/>
    <w:rsid w:val="3816B71B"/>
    <w:rsid w:val="381AB9DB"/>
    <w:rsid w:val="383E78D7"/>
    <w:rsid w:val="385F36A7"/>
    <w:rsid w:val="38651131"/>
    <w:rsid w:val="3882EB0D"/>
    <w:rsid w:val="38C8B6D4"/>
    <w:rsid w:val="38C993DA"/>
    <w:rsid w:val="38CA1574"/>
    <w:rsid w:val="38CBD222"/>
    <w:rsid w:val="38E33DD1"/>
    <w:rsid w:val="38E80EBE"/>
    <w:rsid w:val="3908DEA4"/>
    <w:rsid w:val="39148EBE"/>
    <w:rsid w:val="3917301A"/>
    <w:rsid w:val="39177B1C"/>
    <w:rsid w:val="3927CDC3"/>
    <w:rsid w:val="39361A30"/>
    <w:rsid w:val="3942B2D5"/>
    <w:rsid w:val="3947D5A0"/>
    <w:rsid w:val="3948EF2D"/>
    <w:rsid w:val="394CDB30"/>
    <w:rsid w:val="39921F96"/>
    <w:rsid w:val="399FD1FC"/>
    <w:rsid w:val="39A36FE5"/>
    <w:rsid w:val="39B33A56"/>
    <w:rsid w:val="39B5CFE9"/>
    <w:rsid w:val="39D700C4"/>
    <w:rsid w:val="39E57040"/>
    <w:rsid w:val="3A076C51"/>
    <w:rsid w:val="3A2CCD0A"/>
    <w:rsid w:val="3A32812F"/>
    <w:rsid w:val="3A360DF7"/>
    <w:rsid w:val="3A39587C"/>
    <w:rsid w:val="3A3B5D8E"/>
    <w:rsid w:val="3A61A817"/>
    <w:rsid w:val="3AA5DAA4"/>
    <w:rsid w:val="3AC327A2"/>
    <w:rsid w:val="3ACCA332"/>
    <w:rsid w:val="3AD37617"/>
    <w:rsid w:val="3AD64E30"/>
    <w:rsid w:val="3AD8DC91"/>
    <w:rsid w:val="3B179284"/>
    <w:rsid w:val="3B222372"/>
    <w:rsid w:val="3B22AFDC"/>
    <w:rsid w:val="3B462F2A"/>
    <w:rsid w:val="3B57DB58"/>
    <w:rsid w:val="3B5C9F0E"/>
    <w:rsid w:val="3B7F22D5"/>
    <w:rsid w:val="3B8084AC"/>
    <w:rsid w:val="3B9C8328"/>
    <w:rsid w:val="3BC39943"/>
    <w:rsid w:val="3BC67E6D"/>
    <w:rsid w:val="3BD3C279"/>
    <w:rsid w:val="3BD94BE5"/>
    <w:rsid w:val="3BF8A773"/>
    <w:rsid w:val="3C0EB5B9"/>
    <w:rsid w:val="3C1174C3"/>
    <w:rsid w:val="3C206A22"/>
    <w:rsid w:val="3C2D351C"/>
    <w:rsid w:val="3C33C821"/>
    <w:rsid w:val="3C3FC60C"/>
    <w:rsid w:val="3C49D5D8"/>
    <w:rsid w:val="3C55561E"/>
    <w:rsid w:val="3C55F111"/>
    <w:rsid w:val="3C57B224"/>
    <w:rsid w:val="3C63834A"/>
    <w:rsid w:val="3C6B2C8D"/>
    <w:rsid w:val="3C9BCC94"/>
    <w:rsid w:val="3CBDE999"/>
    <w:rsid w:val="3CEBE64A"/>
    <w:rsid w:val="3CEF2035"/>
    <w:rsid w:val="3CF742F8"/>
    <w:rsid w:val="3CFA7D87"/>
    <w:rsid w:val="3D04CD3F"/>
    <w:rsid w:val="3D20B955"/>
    <w:rsid w:val="3D231054"/>
    <w:rsid w:val="3D25ADDF"/>
    <w:rsid w:val="3D2D1B65"/>
    <w:rsid w:val="3D2FF2C2"/>
    <w:rsid w:val="3D327FC7"/>
    <w:rsid w:val="3D4F2C64"/>
    <w:rsid w:val="3D63D606"/>
    <w:rsid w:val="3D6D6BEC"/>
    <w:rsid w:val="3D75B9F3"/>
    <w:rsid w:val="3D86FAFC"/>
    <w:rsid w:val="3D8FBB85"/>
    <w:rsid w:val="3D92A730"/>
    <w:rsid w:val="3D9497EA"/>
    <w:rsid w:val="3DB2ADF3"/>
    <w:rsid w:val="3DB3AE58"/>
    <w:rsid w:val="3DD96010"/>
    <w:rsid w:val="3DE9FC61"/>
    <w:rsid w:val="3DF1E531"/>
    <w:rsid w:val="3DFCBA8E"/>
    <w:rsid w:val="3DFE04F2"/>
    <w:rsid w:val="3E0600EE"/>
    <w:rsid w:val="3E11EA94"/>
    <w:rsid w:val="3E4813B4"/>
    <w:rsid w:val="3E4FEF36"/>
    <w:rsid w:val="3E52D267"/>
    <w:rsid w:val="3E53951C"/>
    <w:rsid w:val="3E59AB86"/>
    <w:rsid w:val="3E5EE6B7"/>
    <w:rsid w:val="3E733A01"/>
    <w:rsid w:val="3E7F3D35"/>
    <w:rsid w:val="3E8ECC6A"/>
    <w:rsid w:val="3EB028E4"/>
    <w:rsid w:val="3EDAA1C7"/>
    <w:rsid w:val="3EEBBBFE"/>
    <w:rsid w:val="3EFAF1A3"/>
    <w:rsid w:val="3EFBC0B2"/>
    <w:rsid w:val="3F0DD986"/>
    <w:rsid w:val="3F17CB97"/>
    <w:rsid w:val="3F270B59"/>
    <w:rsid w:val="3F2FA0A9"/>
    <w:rsid w:val="3F32C1A5"/>
    <w:rsid w:val="3F4DDBB3"/>
    <w:rsid w:val="3F52C46D"/>
    <w:rsid w:val="3F5BDF9F"/>
    <w:rsid w:val="3F5F45F0"/>
    <w:rsid w:val="3F6CA288"/>
    <w:rsid w:val="3F731662"/>
    <w:rsid w:val="3F76F200"/>
    <w:rsid w:val="3F930537"/>
    <w:rsid w:val="3F93DA7B"/>
    <w:rsid w:val="3FA90D3F"/>
    <w:rsid w:val="3FB093E8"/>
    <w:rsid w:val="3FDB7FF2"/>
    <w:rsid w:val="3FDDB15C"/>
    <w:rsid w:val="3FEBF968"/>
    <w:rsid w:val="3FEEF547"/>
    <w:rsid w:val="4012C070"/>
    <w:rsid w:val="401450F9"/>
    <w:rsid w:val="401650A3"/>
    <w:rsid w:val="40169EB5"/>
    <w:rsid w:val="40246DBD"/>
    <w:rsid w:val="40280F92"/>
    <w:rsid w:val="404250D1"/>
    <w:rsid w:val="40561247"/>
    <w:rsid w:val="405B2BE9"/>
    <w:rsid w:val="4062077F"/>
    <w:rsid w:val="4079C3CE"/>
    <w:rsid w:val="408BBA03"/>
    <w:rsid w:val="40B0B90B"/>
    <w:rsid w:val="40DABDAD"/>
    <w:rsid w:val="40E8540C"/>
    <w:rsid w:val="40F46182"/>
    <w:rsid w:val="40F76614"/>
    <w:rsid w:val="410D085C"/>
    <w:rsid w:val="410FABA6"/>
    <w:rsid w:val="4112CF48"/>
    <w:rsid w:val="4126433A"/>
    <w:rsid w:val="412E5943"/>
    <w:rsid w:val="4131CC9D"/>
    <w:rsid w:val="413222B0"/>
    <w:rsid w:val="41373002"/>
    <w:rsid w:val="41388E45"/>
    <w:rsid w:val="413ABCF2"/>
    <w:rsid w:val="413D8F64"/>
    <w:rsid w:val="415227FA"/>
    <w:rsid w:val="4152C9A0"/>
    <w:rsid w:val="41578D47"/>
    <w:rsid w:val="4184E35B"/>
    <w:rsid w:val="419D4779"/>
    <w:rsid w:val="41A27586"/>
    <w:rsid w:val="41AA874A"/>
    <w:rsid w:val="41AB38BD"/>
    <w:rsid w:val="41ADA1F5"/>
    <w:rsid w:val="41B1F64F"/>
    <w:rsid w:val="41B5BCFB"/>
    <w:rsid w:val="41BFADDF"/>
    <w:rsid w:val="41F4642D"/>
    <w:rsid w:val="41F554D5"/>
    <w:rsid w:val="41F6C82F"/>
    <w:rsid w:val="41FBB23C"/>
    <w:rsid w:val="420BA3FB"/>
    <w:rsid w:val="422468C7"/>
    <w:rsid w:val="424F0032"/>
    <w:rsid w:val="425C9A15"/>
    <w:rsid w:val="42A4F11B"/>
    <w:rsid w:val="42A5FAA8"/>
    <w:rsid w:val="42DDB932"/>
    <w:rsid w:val="42E0F040"/>
    <w:rsid w:val="42E3836A"/>
    <w:rsid w:val="42EC7D6E"/>
    <w:rsid w:val="42EDCE17"/>
    <w:rsid w:val="4318DFC5"/>
    <w:rsid w:val="432DE829"/>
    <w:rsid w:val="43482843"/>
    <w:rsid w:val="4350BFDE"/>
    <w:rsid w:val="4364BAAD"/>
    <w:rsid w:val="43650918"/>
    <w:rsid w:val="4388ADB6"/>
    <w:rsid w:val="43960655"/>
    <w:rsid w:val="43A9A9B1"/>
    <w:rsid w:val="43B7DC8E"/>
    <w:rsid w:val="43DADD09"/>
    <w:rsid w:val="43EA14E6"/>
    <w:rsid w:val="43F47550"/>
    <w:rsid w:val="440B6F8A"/>
    <w:rsid w:val="4425B66F"/>
    <w:rsid w:val="443B44C6"/>
    <w:rsid w:val="44472D6E"/>
    <w:rsid w:val="44609A57"/>
    <w:rsid w:val="44786034"/>
    <w:rsid w:val="447EE79D"/>
    <w:rsid w:val="4484C06E"/>
    <w:rsid w:val="448AAA6E"/>
    <w:rsid w:val="44EA7E29"/>
    <w:rsid w:val="44ED4D32"/>
    <w:rsid w:val="4500C4CC"/>
    <w:rsid w:val="451C0493"/>
    <w:rsid w:val="45247E17"/>
    <w:rsid w:val="4530563F"/>
    <w:rsid w:val="454A5754"/>
    <w:rsid w:val="458325F1"/>
    <w:rsid w:val="4589BB3C"/>
    <w:rsid w:val="45A2FE64"/>
    <w:rsid w:val="45B7E08D"/>
    <w:rsid w:val="45BCC8AB"/>
    <w:rsid w:val="45CCF22A"/>
    <w:rsid w:val="45EA1122"/>
    <w:rsid w:val="45EB0B30"/>
    <w:rsid w:val="4609D913"/>
    <w:rsid w:val="46102CDB"/>
    <w:rsid w:val="461A73D6"/>
    <w:rsid w:val="4626BE92"/>
    <w:rsid w:val="4636FE68"/>
    <w:rsid w:val="46372537"/>
    <w:rsid w:val="4649BA4A"/>
    <w:rsid w:val="464DE4C9"/>
    <w:rsid w:val="465956E0"/>
    <w:rsid w:val="466F10A3"/>
    <w:rsid w:val="467B0D9E"/>
    <w:rsid w:val="46896EB4"/>
    <w:rsid w:val="469FB166"/>
    <w:rsid w:val="46A03CE5"/>
    <w:rsid w:val="46D071E1"/>
    <w:rsid w:val="46DEB715"/>
    <w:rsid w:val="46EF35AF"/>
    <w:rsid w:val="46F87636"/>
    <w:rsid w:val="471C5E9F"/>
    <w:rsid w:val="471E6189"/>
    <w:rsid w:val="472172AD"/>
    <w:rsid w:val="474A49F4"/>
    <w:rsid w:val="474D51AF"/>
    <w:rsid w:val="4758F31B"/>
    <w:rsid w:val="475A0F0A"/>
    <w:rsid w:val="4763EEF6"/>
    <w:rsid w:val="476D2E31"/>
    <w:rsid w:val="476D50AC"/>
    <w:rsid w:val="477469FB"/>
    <w:rsid w:val="478ED1EE"/>
    <w:rsid w:val="47946FB6"/>
    <w:rsid w:val="4794CD94"/>
    <w:rsid w:val="479AB341"/>
    <w:rsid w:val="47AB49CB"/>
    <w:rsid w:val="47EE173A"/>
    <w:rsid w:val="481FC19B"/>
    <w:rsid w:val="4849F52F"/>
    <w:rsid w:val="484C5BFF"/>
    <w:rsid w:val="48619B31"/>
    <w:rsid w:val="48701C6C"/>
    <w:rsid w:val="48859208"/>
    <w:rsid w:val="488FAFB1"/>
    <w:rsid w:val="4898B75C"/>
    <w:rsid w:val="4917BA24"/>
    <w:rsid w:val="49197153"/>
    <w:rsid w:val="4952A4D7"/>
    <w:rsid w:val="495321F5"/>
    <w:rsid w:val="49563EC3"/>
    <w:rsid w:val="495D6C00"/>
    <w:rsid w:val="4967BCC3"/>
    <w:rsid w:val="4970ABF9"/>
    <w:rsid w:val="49948D9C"/>
    <w:rsid w:val="499CBC71"/>
    <w:rsid w:val="49AF2322"/>
    <w:rsid w:val="49B886BD"/>
    <w:rsid w:val="49C6FEE3"/>
    <w:rsid w:val="4A0FA890"/>
    <w:rsid w:val="4A43D493"/>
    <w:rsid w:val="4A68FBD7"/>
    <w:rsid w:val="4A741549"/>
    <w:rsid w:val="4A771AF7"/>
    <w:rsid w:val="4A77B2B6"/>
    <w:rsid w:val="4A8560F8"/>
    <w:rsid w:val="4A8B227D"/>
    <w:rsid w:val="4A9A1CAA"/>
    <w:rsid w:val="4AA2E8AD"/>
    <w:rsid w:val="4AB67B18"/>
    <w:rsid w:val="4AC10A2F"/>
    <w:rsid w:val="4AC99CAE"/>
    <w:rsid w:val="4AEBA6FD"/>
    <w:rsid w:val="4AEBABE9"/>
    <w:rsid w:val="4AF1BD6B"/>
    <w:rsid w:val="4AF1CC6B"/>
    <w:rsid w:val="4B011C35"/>
    <w:rsid w:val="4B1F94E4"/>
    <w:rsid w:val="4B425CDD"/>
    <w:rsid w:val="4B447841"/>
    <w:rsid w:val="4B807F45"/>
    <w:rsid w:val="4BA08C96"/>
    <w:rsid w:val="4BA5A4AC"/>
    <w:rsid w:val="4BB7BDA3"/>
    <w:rsid w:val="4BBC4D07"/>
    <w:rsid w:val="4BBE9CC4"/>
    <w:rsid w:val="4BC4FF40"/>
    <w:rsid w:val="4BDF5321"/>
    <w:rsid w:val="4BE6FB80"/>
    <w:rsid w:val="4BF12E47"/>
    <w:rsid w:val="4C05CC5B"/>
    <w:rsid w:val="4C0B20C6"/>
    <w:rsid w:val="4C1A0715"/>
    <w:rsid w:val="4C1F1765"/>
    <w:rsid w:val="4C266940"/>
    <w:rsid w:val="4C33837C"/>
    <w:rsid w:val="4C40E3D8"/>
    <w:rsid w:val="4C4E1B36"/>
    <w:rsid w:val="4C538361"/>
    <w:rsid w:val="4C5531D4"/>
    <w:rsid w:val="4C59CB00"/>
    <w:rsid w:val="4C5C866B"/>
    <w:rsid w:val="4C6FBED5"/>
    <w:rsid w:val="4C8CB50F"/>
    <w:rsid w:val="4C99A9DA"/>
    <w:rsid w:val="4CA528A6"/>
    <w:rsid w:val="4CA57D4C"/>
    <w:rsid w:val="4CB2A71E"/>
    <w:rsid w:val="4CC96692"/>
    <w:rsid w:val="4CE3FFB5"/>
    <w:rsid w:val="4CF654B1"/>
    <w:rsid w:val="4D085A15"/>
    <w:rsid w:val="4D0F706B"/>
    <w:rsid w:val="4D0F8A69"/>
    <w:rsid w:val="4D19048C"/>
    <w:rsid w:val="4D1C258D"/>
    <w:rsid w:val="4D5C01AA"/>
    <w:rsid w:val="4D674610"/>
    <w:rsid w:val="4D688E1A"/>
    <w:rsid w:val="4D69BBAB"/>
    <w:rsid w:val="4D702A21"/>
    <w:rsid w:val="4D774C9E"/>
    <w:rsid w:val="4D813A8A"/>
    <w:rsid w:val="4DA01844"/>
    <w:rsid w:val="4DABD6B3"/>
    <w:rsid w:val="4DAC68E1"/>
    <w:rsid w:val="4DAE07A8"/>
    <w:rsid w:val="4DB3B03C"/>
    <w:rsid w:val="4DD34812"/>
    <w:rsid w:val="4DD69DF6"/>
    <w:rsid w:val="4DDBB78A"/>
    <w:rsid w:val="4DDF4F4C"/>
    <w:rsid w:val="4DF0DAF7"/>
    <w:rsid w:val="4E26E8B4"/>
    <w:rsid w:val="4E2BED28"/>
    <w:rsid w:val="4E33C37D"/>
    <w:rsid w:val="4E4FEF7C"/>
    <w:rsid w:val="4E594764"/>
    <w:rsid w:val="4E8DECD8"/>
    <w:rsid w:val="4E93AB46"/>
    <w:rsid w:val="4EA88018"/>
    <w:rsid w:val="4EBA012A"/>
    <w:rsid w:val="4ECF3560"/>
    <w:rsid w:val="4F21FB15"/>
    <w:rsid w:val="4F57223A"/>
    <w:rsid w:val="4F62BA13"/>
    <w:rsid w:val="4F6B69FC"/>
    <w:rsid w:val="4F7923F8"/>
    <w:rsid w:val="4F9AE6E0"/>
    <w:rsid w:val="4FB79C63"/>
    <w:rsid w:val="4FBA389A"/>
    <w:rsid w:val="4FBBBE97"/>
    <w:rsid w:val="4FF8A3FB"/>
    <w:rsid w:val="500B0A54"/>
    <w:rsid w:val="5019EA7F"/>
    <w:rsid w:val="501C7681"/>
    <w:rsid w:val="50205F64"/>
    <w:rsid w:val="5024267C"/>
    <w:rsid w:val="5038AEAE"/>
    <w:rsid w:val="503BC34B"/>
    <w:rsid w:val="50416489"/>
    <w:rsid w:val="50433DB5"/>
    <w:rsid w:val="504C4699"/>
    <w:rsid w:val="50530B27"/>
    <w:rsid w:val="505509D1"/>
    <w:rsid w:val="50622D5F"/>
    <w:rsid w:val="50841DAE"/>
    <w:rsid w:val="50A4E1F6"/>
    <w:rsid w:val="50A56463"/>
    <w:rsid w:val="50B228DA"/>
    <w:rsid w:val="50BA1D35"/>
    <w:rsid w:val="50D58737"/>
    <w:rsid w:val="50DF7B04"/>
    <w:rsid w:val="50E7FE75"/>
    <w:rsid w:val="5103061B"/>
    <w:rsid w:val="51218C59"/>
    <w:rsid w:val="5129381E"/>
    <w:rsid w:val="51506B50"/>
    <w:rsid w:val="51602632"/>
    <w:rsid w:val="5172B1E6"/>
    <w:rsid w:val="51900817"/>
    <w:rsid w:val="5196FDA9"/>
    <w:rsid w:val="51AA97EA"/>
    <w:rsid w:val="51AE2DFF"/>
    <w:rsid w:val="51B08CC0"/>
    <w:rsid w:val="51D7FADB"/>
    <w:rsid w:val="51DA3D9B"/>
    <w:rsid w:val="51E18537"/>
    <w:rsid w:val="51F33E45"/>
    <w:rsid w:val="51FDAEA4"/>
    <w:rsid w:val="520F8234"/>
    <w:rsid w:val="521B4FF5"/>
    <w:rsid w:val="522CB9AB"/>
    <w:rsid w:val="529E73B8"/>
    <w:rsid w:val="52A20F25"/>
    <w:rsid w:val="52A9519E"/>
    <w:rsid w:val="52DB8539"/>
    <w:rsid w:val="53049CE5"/>
    <w:rsid w:val="5305C232"/>
    <w:rsid w:val="5309FA5C"/>
    <w:rsid w:val="5325B293"/>
    <w:rsid w:val="532D816A"/>
    <w:rsid w:val="534D452E"/>
    <w:rsid w:val="535694EA"/>
    <w:rsid w:val="53592315"/>
    <w:rsid w:val="535974F9"/>
    <w:rsid w:val="538FDA04"/>
    <w:rsid w:val="539427B3"/>
    <w:rsid w:val="539D5193"/>
    <w:rsid w:val="53A440E0"/>
    <w:rsid w:val="53BD748C"/>
    <w:rsid w:val="53C97122"/>
    <w:rsid w:val="53CB432E"/>
    <w:rsid w:val="53D21DAB"/>
    <w:rsid w:val="53E2451C"/>
    <w:rsid w:val="53E3FF2E"/>
    <w:rsid w:val="54030FF2"/>
    <w:rsid w:val="540D9132"/>
    <w:rsid w:val="5416AF85"/>
    <w:rsid w:val="5423DD62"/>
    <w:rsid w:val="54658128"/>
    <w:rsid w:val="54664E10"/>
    <w:rsid w:val="5471F80F"/>
    <w:rsid w:val="547607D0"/>
    <w:rsid w:val="549792CE"/>
    <w:rsid w:val="5499EF2F"/>
    <w:rsid w:val="54B7AF46"/>
    <w:rsid w:val="54BA2213"/>
    <w:rsid w:val="54BE45BA"/>
    <w:rsid w:val="54CAE989"/>
    <w:rsid w:val="54D05003"/>
    <w:rsid w:val="54E9C94D"/>
    <w:rsid w:val="54F6FAC0"/>
    <w:rsid w:val="5507DB19"/>
    <w:rsid w:val="5515E927"/>
    <w:rsid w:val="5519D110"/>
    <w:rsid w:val="5531ED70"/>
    <w:rsid w:val="553B472A"/>
    <w:rsid w:val="5540477C"/>
    <w:rsid w:val="5564A7F2"/>
    <w:rsid w:val="5571B325"/>
    <w:rsid w:val="557A8D35"/>
    <w:rsid w:val="558E8BB9"/>
    <w:rsid w:val="55919C56"/>
    <w:rsid w:val="559C7B4A"/>
    <w:rsid w:val="55A614ED"/>
    <w:rsid w:val="55A623B8"/>
    <w:rsid w:val="55D06FDB"/>
    <w:rsid w:val="55EC40BC"/>
    <w:rsid w:val="55F34501"/>
    <w:rsid w:val="560D1D38"/>
    <w:rsid w:val="56104513"/>
    <w:rsid w:val="56122665"/>
    <w:rsid w:val="561E66FD"/>
    <w:rsid w:val="564B49E5"/>
    <w:rsid w:val="5658D08E"/>
    <w:rsid w:val="566C37CE"/>
    <w:rsid w:val="56706852"/>
    <w:rsid w:val="568F04B6"/>
    <w:rsid w:val="56AA461F"/>
    <w:rsid w:val="56B27F39"/>
    <w:rsid w:val="56BBFBDD"/>
    <w:rsid w:val="56DECB51"/>
    <w:rsid w:val="56F8DB7E"/>
    <w:rsid w:val="571021AC"/>
    <w:rsid w:val="571050A7"/>
    <w:rsid w:val="573AC5EF"/>
    <w:rsid w:val="57485D0F"/>
    <w:rsid w:val="575937BF"/>
    <w:rsid w:val="575AD3FD"/>
    <w:rsid w:val="57779DFA"/>
    <w:rsid w:val="577C9DEF"/>
    <w:rsid w:val="5783D265"/>
    <w:rsid w:val="5787B262"/>
    <w:rsid w:val="579C6EA1"/>
    <w:rsid w:val="57B1EE60"/>
    <w:rsid w:val="57C10FB5"/>
    <w:rsid w:val="57DE14E7"/>
    <w:rsid w:val="57E98A18"/>
    <w:rsid w:val="5807CD33"/>
    <w:rsid w:val="581AB26B"/>
    <w:rsid w:val="581D4C91"/>
    <w:rsid w:val="58226C34"/>
    <w:rsid w:val="5834A658"/>
    <w:rsid w:val="5859897D"/>
    <w:rsid w:val="58619A24"/>
    <w:rsid w:val="586C4947"/>
    <w:rsid w:val="58766370"/>
    <w:rsid w:val="5897204C"/>
    <w:rsid w:val="589DB7B0"/>
    <w:rsid w:val="58B34F0E"/>
    <w:rsid w:val="58C06DBC"/>
    <w:rsid w:val="590E1800"/>
    <w:rsid w:val="5912B2B7"/>
    <w:rsid w:val="59130819"/>
    <w:rsid w:val="591C7AF1"/>
    <w:rsid w:val="59234645"/>
    <w:rsid w:val="592437CA"/>
    <w:rsid w:val="594C793E"/>
    <w:rsid w:val="594CDD39"/>
    <w:rsid w:val="596AFA0F"/>
    <w:rsid w:val="5971B6B4"/>
    <w:rsid w:val="5980EBAC"/>
    <w:rsid w:val="5988913F"/>
    <w:rsid w:val="5988FAC8"/>
    <w:rsid w:val="598DBCAF"/>
    <w:rsid w:val="599FF7FF"/>
    <w:rsid w:val="59A5D082"/>
    <w:rsid w:val="59AAB495"/>
    <w:rsid w:val="59E29812"/>
    <w:rsid w:val="59E7B9B2"/>
    <w:rsid w:val="5A047F14"/>
    <w:rsid w:val="5A0C9449"/>
    <w:rsid w:val="5A11342B"/>
    <w:rsid w:val="5A14A6F4"/>
    <w:rsid w:val="5A182046"/>
    <w:rsid w:val="5A6EF837"/>
    <w:rsid w:val="5A7CEADD"/>
    <w:rsid w:val="5A9EC613"/>
    <w:rsid w:val="5ABB5977"/>
    <w:rsid w:val="5ABB822F"/>
    <w:rsid w:val="5AC9AA12"/>
    <w:rsid w:val="5AD073B2"/>
    <w:rsid w:val="5AD75989"/>
    <w:rsid w:val="5AF0AAE1"/>
    <w:rsid w:val="5AF182DA"/>
    <w:rsid w:val="5AF7F8F4"/>
    <w:rsid w:val="5B215E5D"/>
    <w:rsid w:val="5B3704A1"/>
    <w:rsid w:val="5B3A8324"/>
    <w:rsid w:val="5B452A29"/>
    <w:rsid w:val="5B49DC16"/>
    <w:rsid w:val="5B56A5FC"/>
    <w:rsid w:val="5B58BEA3"/>
    <w:rsid w:val="5B5D554C"/>
    <w:rsid w:val="5B61D179"/>
    <w:rsid w:val="5B65026A"/>
    <w:rsid w:val="5B80F82E"/>
    <w:rsid w:val="5B8339FB"/>
    <w:rsid w:val="5BB13633"/>
    <w:rsid w:val="5BC8E6DF"/>
    <w:rsid w:val="5BCDBDD1"/>
    <w:rsid w:val="5BD00C14"/>
    <w:rsid w:val="5BDC98AB"/>
    <w:rsid w:val="5BE303E1"/>
    <w:rsid w:val="5BE4C357"/>
    <w:rsid w:val="5BE83B10"/>
    <w:rsid w:val="5BEA81A9"/>
    <w:rsid w:val="5BEE2F25"/>
    <w:rsid w:val="5BF88CEE"/>
    <w:rsid w:val="5BFA1CA6"/>
    <w:rsid w:val="5C45B8C2"/>
    <w:rsid w:val="5C621D24"/>
    <w:rsid w:val="5C7481CC"/>
    <w:rsid w:val="5C7A5BEA"/>
    <w:rsid w:val="5C9DC7F0"/>
    <w:rsid w:val="5CB60964"/>
    <w:rsid w:val="5CC1B1A1"/>
    <w:rsid w:val="5CC3B9DB"/>
    <w:rsid w:val="5CDEF6F3"/>
    <w:rsid w:val="5CE6A8FE"/>
    <w:rsid w:val="5D068980"/>
    <w:rsid w:val="5D1C6EC1"/>
    <w:rsid w:val="5D3FFFB7"/>
    <w:rsid w:val="5D48B5D6"/>
    <w:rsid w:val="5D649B86"/>
    <w:rsid w:val="5D77C02D"/>
    <w:rsid w:val="5D802C01"/>
    <w:rsid w:val="5D96372F"/>
    <w:rsid w:val="5D9BB694"/>
    <w:rsid w:val="5DAD9215"/>
    <w:rsid w:val="5DC638B2"/>
    <w:rsid w:val="5DCC3030"/>
    <w:rsid w:val="5DE0ACFF"/>
    <w:rsid w:val="5DE31217"/>
    <w:rsid w:val="5E045155"/>
    <w:rsid w:val="5E2D409D"/>
    <w:rsid w:val="5E3F7AC1"/>
    <w:rsid w:val="5E487CD4"/>
    <w:rsid w:val="5E4966C7"/>
    <w:rsid w:val="5E53FCD5"/>
    <w:rsid w:val="5E652C79"/>
    <w:rsid w:val="5E6E3613"/>
    <w:rsid w:val="5E732BD9"/>
    <w:rsid w:val="5E8EC6C0"/>
    <w:rsid w:val="5ECF25AC"/>
    <w:rsid w:val="5F209DE8"/>
    <w:rsid w:val="5F2109A4"/>
    <w:rsid w:val="5F31CBE1"/>
    <w:rsid w:val="5F478C00"/>
    <w:rsid w:val="5F67425E"/>
    <w:rsid w:val="5F7397A6"/>
    <w:rsid w:val="5F7B8336"/>
    <w:rsid w:val="5F89B26E"/>
    <w:rsid w:val="5F9730C5"/>
    <w:rsid w:val="5F9BF58E"/>
    <w:rsid w:val="5FAC5BE3"/>
    <w:rsid w:val="5FB6BB86"/>
    <w:rsid w:val="5FB806C4"/>
    <w:rsid w:val="5FCE31FC"/>
    <w:rsid w:val="600CA1DC"/>
    <w:rsid w:val="6017633F"/>
    <w:rsid w:val="60184456"/>
    <w:rsid w:val="60385C82"/>
    <w:rsid w:val="604517F4"/>
    <w:rsid w:val="60546951"/>
    <w:rsid w:val="60687415"/>
    <w:rsid w:val="606CD666"/>
    <w:rsid w:val="607FB872"/>
    <w:rsid w:val="60887AFC"/>
    <w:rsid w:val="6089195C"/>
    <w:rsid w:val="609580DC"/>
    <w:rsid w:val="609DA0B7"/>
    <w:rsid w:val="60DDF7F5"/>
    <w:rsid w:val="60E5FB18"/>
    <w:rsid w:val="610612A5"/>
    <w:rsid w:val="610B8B78"/>
    <w:rsid w:val="61174799"/>
    <w:rsid w:val="6118F526"/>
    <w:rsid w:val="616778AB"/>
    <w:rsid w:val="617C8E05"/>
    <w:rsid w:val="617F0894"/>
    <w:rsid w:val="61870DD1"/>
    <w:rsid w:val="61895414"/>
    <w:rsid w:val="61957D83"/>
    <w:rsid w:val="619F130B"/>
    <w:rsid w:val="61A00EAF"/>
    <w:rsid w:val="61AB0979"/>
    <w:rsid w:val="61ADAA80"/>
    <w:rsid w:val="61D35528"/>
    <w:rsid w:val="61D916E2"/>
    <w:rsid w:val="61DF2A4C"/>
    <w:rsid w:val="61E34B07"/>
    <w:rsid w:val="61E6E3C4"/>
    <w:rsid w:val="61F9750C"/>
    <w:rsid w:val="6234D4B2"/>
    <w:rsid w:val="6236D4E3"/>
    <w:rsid w:val="623CEC81"/>
    <w:rsid w:val="6247420E"/>
    <w:rsid w:val="6274B7F2"/>
    <w:rsid w:val="6284088D"/>
    <w:rsid w:val="629B531A"/>
    <w:rsid w:val="62B141CE"/>
    <w:rsid w:val="62BAC9C7"/>
    <w:rsid w:val="62BDFC59"/>
    <w:rsid w:val="62CA4639"/>
    <w:rsid w:val="62CB0718"/>
    <w:rsid w:val="62CD3208"/>
    <w:rsid w:val="62DA9722"/>
    <w:rsid w:val="62F7A5D1"/>
    <w:rsid w:val="6310AF8C"/>
    <w:rsid w:val="63272D2C"/>
    <w:rsid w:val="632F53DC"/>
    <w:rsid w:val="634BC8AC"/>
    <w:rsid w:val="635F728C"/>
    <w:rsid w:val="6367AEB2"/>
    <w:rsid w:val="6367D92C"/>
    <w:rsid w:val="637BD7F3"/>
    <w:rsid w:val="63806AC1"/>
    <w:rsid w:val="638BE5DB"/>
    <w:rsid w:val="638CC881"/>
    <w:rsid w:val="6394908D"/>
    <w:rsid w:val="63E57752"/>
    <w:rsid w:val="6411DC1F"/>
    <w:rsid w:val="64140341"/>
    <w:rsid w:val="641E7AE8"/>
    <w:rsid w:val="642A1381"/>
    <w:rsid w:val="6430D8EB"/>
    <w:rsid w:val="643B8830"/>
    <w:rsid w:val="643F153D"/>
    <w:rsid w:val="64918731"/>
    <w:rsid w:val="649787BE"/>
    <w:rsid w:val="64ABD07B"/>
    <w:rsid w:val="64B5ADE5"/>
    <w:rsid w:val="64BB353B"/>
    <w:rsid w:val="64BD1D60"/>
    <w:rsid w:val="64BEBBE7"/>
    <w:rsid w:val="64CB9540"/>
    <w:rsid w:val="64DF64A3"/>
    <w:rsid w:val="64EF048B"/>
    <w:rsid w:val="64EF49BB"/>
    <w:rsid w:val="650082EE"/>
    <w:rsid w:val="6517D15F"/>
    <w:rsid w:val="651C02E6"/>
    <w:rsid w:val="65225C0F"/>
    <w:rsid w:val="65419FAB"/>
    <w:rsid w:val="6579731A"/>
    <w:rsid w:val="657BDB29"/>
    <w:rsid w:val="657E0942"/>
    <w:rsid w:val="658BAB7F"/>
    <w:rsid w:val="65A1ADB1"/>
    <w:rsid w:val="65B525DD"/>
    <w:rsid w:val="65BF9F6B"/>
    <w:rsid w:val="65C04AE1"/>
    <w:rsid w:val="65C0EBA5"/>
    <w:rsid w:val="65CD52D0"/>
    <w:rsid w:val="65F58AF4"/>
    <w:rsid w:val="661AA968"/>
    <w:rsid w:val="661E3A2E"/>
    <w:rsid w:val="6645E3D6"/>
    <w:rsid w:val="666682BF"/>
    <w:rsid w:val="667C1F8F"/>
    <w:rsid w:val="668E514D"/>
    <w:rsid w:val="66A966C2"/>
    <w:rsid w:val="66BD2A92"/>
    <w:rsid w:val="66C2B513"/>
    <w:rsid w:val="66DD20A2"/>
    <w:rsid w:val="66E4DEDC"/>
    <w:rsid w:val="66EF469C"/>
    <w:rsid w:val="66F116DF"/>
    <w:rsid w:val="66FACE8D"/>
    <w:rsid w:val="66FF88E4"/>
    <w:rsid w:val="671B469A"/>
    <w:rsid w:val="671F1395"/>
    <w:rsid w:val="672123EF"/>
    <w:rsid w:val="6724FFD8"/>
    <w:rsid w:val="67251FFE"/>
    <w:rsid w:val="672AC88C"/>
    <w:rsid w:val="67322463"/>
    <w:rsid w:val="673D7E12"/>
    <w:rsid w:val="67473FB3"/>
    <w:rsid w:val="6756E60A"/>
    <w:rsid w:val="675CA2A4"/>
    <w:rsid w:val="675CB373"/>
    <w:rsid w:val="675F0568"/>
    <w:rsid w:val="6771947F"/>
    <w:rsid w:val="67917D22"/>
    <w:rsid w:val="679EB4B6"/>
    <w:rsid w:val="67A436B3"/>
    <w:rsid w:val="67D3F824"/>
    <w:rsid w:val="67D7BB21"/>
    <w:rsid w:val="67E8A3A3"/>
    <w:rsid w:val="67EDC2B0"/>
    <w:rsid w:val="683DE1D1"/>
    <w:rsid w:val="6856BE08"/>
    <w:rsid w:val="6869E97A"/>
    <w:rsid w:val="686BBC41"/>
    <w:rsid w:val="687D4BFE"/>
    <w:rsid w:val="68818C3D"/>
    <w:rsid w:val="68840DB5"/>
    <w:rsid w:val="6887D59F"/>
    <w:rsid w:val="6890E9F8"/>
    <w:rsid w:val="6897B558"/>
    <w:rsid w:val="689E677C"/>
    <w:rsid w:val="68A149AA"/>
    <w:rsid w:val="68D5611E"/>
    <w:rsid w:val="68DC8B11"/>
    <w:rsid w:val="68E13A71"/>
    <w:rsid w:val="68FE8CE2"/>
    <w:rsid w:val="69000C35"/>
    <w:rsid w:val="690F7652"/>
    <w:rsid w:val="69263408"/>
    <w:rsid w:val="695A1786"/>
    <w:rsid w:val="695DB39F"/>
    <w:rsid w:val="69634A02"/>
    <w:rsid w:val="697BCE46"/>
    <w:rsid w:val="6981BC57"/>
    <w:rsid w:val="6981D63D"/>
    <w:rsid w:val="69865EB6"/>
    <w:rsid w:val="698EDD4E"/>
    <w:rsid w:val="698F0C0F"/>
    <w:rsid w:val="69A2D5F7"/>
    <w:rsid w:val="69AF8465"/>
    <w:rsid w:val="69CE6288"/>
    <w:rsid w:val="69F7743E"/>
    <w:rsid w:val="6A0D9B18"/>
    <w:rsid w:val="6A225203"/>
    <w:rsid w:val="6A542905"/>
    <w:rsid w:val="6A668881"/>
    <w:rsid w:val="6A69AE32"/>
    <w:rsid w:val="6A6EDD81"/>
    <w:rsid w:val="6A95D737"/>
    <w:rsid w:val="6AA50F4B"/>
    <w:rsid w:val="6AA76344"/>
    <w:rsid w:val="6AC20469"/>
    <w:rsid w:val="6AD6FE56"/>
    <w:rsid w:val="6B0FC39A"/>
    <w:rsid w:val="6B1573A8"/>
    <w:rsid w:val="6B1B27A7"/>
    <w:rsid w:val="6B36BA21"/>
    <w:rsid w:val="6B42A8F2"/>
    <w:rsid w:val="6B4BCB99"/>
    <w:rsid w:val="6B4D5BF7"/>
    <w:rsid w:val="6B5D6CC4"/>
    <w:rsid w:val="6B6CA26E"/>
    <w:rsid w:val="6B6D8AE2"/>
    <w:rsid w:val="6B7A93E9"/>
    <w:rsid w:val="6B89189E"/>
    <w:rsid w:val="6BA2ED94"/>
    <w:rsid w:val="6BA80C1F"/>
    <w:rsid w:val="6BB92CFF"/>
    <w:rsid w:val="6BBDD9AB"/>
    <w:rsid w:val="6BCC3389"/>
    <w:rsid w:val="6BD5A682"/>
    <w:rsid w:val="6BD72D69"/>
    <w:rsid w:val="6BDBE6F8"/>
    <w:rsid w:val="6BE8E766"/>
    <w:rsid w:val="6C0ACFD0"/>
    <w:rsid w:val="6C22DC68"/>
    <w:rsid w:val="6C51D1E7"/>
    <w:rsid w:val="6C66CBA9"/>
    <w:rsid w:val="6C7D7C94"/>
    <w:rsid w:val="6C82A8DD"/>
    <w:rsid w:val="6C9F4588"/>
    <w:rsid w:val="6CB0CBEA"/>
    <w:rsid w:val="6CBDB875"/>
    <w:rsid w:val="6CC20497"/>
    <w:rsid w:val="6CE5955A"/>
    <w:rsid w:val="6D00356D"/>
    <w:rsid w:val="6D10C59F"/>
    <w:rsid w:val="6D26AA05"/>
    <w:rsid w:val="6D2AAE69"/>
    <w:rsid w:val="6D45C930"/>
    <w:rsid w:val="6D470EC8"/>
    <w:rsid w:val="6D55D8E2"/>
    <w:rsid w:val="6D7362C2"/>
    <w:rsid w:val="6D743F86"/>
    <w:rsid w:val="6D749320"/>
    <w:rsid w:val="6D759F2A"/>
    <w:rsid w:val="6D799627"/>
    <w:rsid w:val="6D7B7541"/>
    <w:rsid w:val="6D8681C1"/>
    <w:rsid w:val="6DA5C9BA"/>
    <w:rsid w:val="6DA921FF"/>
    <w:rsid w:val="6DB58B93"/>
    <w:rsid w:val="6DCD0D66"/>
    <w:rsid w:val="6DE2E74D"/>
    <w:rsid w:val="6DEB4C14"/>
    <w:rsid w:val="6DF9A52B"/>
    <w:rsid w:val="6E2C26D7"/>
    <w:rsid w:val="6E520309"/>
    <w:rsid w:val="6E5CB822"/>
    <w:rsid w:val="6E80A7F0"/>
    <w:rsid w:val="6E9163F2"/>
    <w:rsid w:val="6EA6578B"/>
    <w:rsid w:val="6EA975E0"/>
    <w:rsid w:val="6EB6A1FA"/>
    <w:rsid w:val="6EC3A630"/>
    <w:rsid w:val="6EC5F549"/>
    <w:rsid w:val="6ECB3100"/>
    <w:rsid w:val="6ED96062"/>
    <w:rsid w:val="6EE27BD7"/>
    <w:rsid w:val="6EF5BD83"/>
    <w:rsid w:val="6EFB0846"/>
    <w:rsid w:val="6F06907B"/>
    <w:rsid w:val="6F213850"/>
    <w:rsid w:val="6F2A649F"/>
    <w:rsid w:val="6F3F3115"/>
    <w:rsid w:val="6F4AB204"/>
    <w:rsid w:val="6F4DBC7E"/>
    <w:rsid w:val="6F504948"/>
    <w:rsid w:val="6F7E5D36"/>
    <w:rsid w:val="6F95169D"/>
    <w:rsid w:val="6FA0F6B6"/>
    <w:rsid w:val="6FA59327"/>
    <w:rsid w:val="6FA87255"/>
    <w:rsid w:val="6FBD4405"/>
    <w:rsid w:val="6FE96802"/>
    <w:rsid w:val="6FEB7311"/>
    <w:rsid w:val="7018C175"/>
    <w:rsid w:val="702B5242"/>
    <w:rsid w:val="702FFEA0"/>
    <w:rsid w:val="703E792A"/>
    <w:rsid w:val="70504A09"/>
    <w:rsid w:val="705346C0"/>
    <w:rsid w:val="70773AE7"/>
    <w:rsid w:val="7088D6B4"/>
    <w:rsid w:val="708F310F"/>
    <w:rsid w:val="70CC5ABE"/>
    <w:rsid w:val="70D67BB0"/>
    <w:rsid w:val="70D91670"/>
    <w:rsid w:val="70DCAD21"/>
    <w:rsid w:val="70E0EBDA"/>
    <w:rsid w:val="70F561E0"/>
    <w:rsid w:val="70F64BC6"/>
    <w:rsid w:val="7105C738"/>
    <w:rsid w:val="7109F27B"/>
    <w:rsid w:val="7113E1EB"/>
    <w:rsid w:val="7115039E"/>
    <w:rsid w:val="7126E5F8"/>
    <w:rsid w:val="71409F4C"/>
    <w:rsid w:val="714E9E06"/>
    <w:rsid w:val="716D7CD1"/>
    <w:rsid w:val="717D942A"/>
    <w:rsid w:val="71880D6A"/>
    <w:rsid w:val="71A1BF99"/>
    <w:rsid w:val="71B87844"/>
    <w:rsid w:val="71CD57B4"/>
    <w:rsid w:val="71D69856"/>
    <w:rsid w:val="71D6D1B5"/>
    <w:rsid w:val="71D7CB70"/>
    <w:rsid w:val="71E3899F"/>
    <w:rsid w:val="71EB1A0A"/>
    <w:rsid w:val="72000CA4"/>
    <w:rsid w:val="7205DEA8"/>
    <w:rsid w:val="722B41FB"/>
    <w:rsid w:val="722D1A6B"/>
    <w:rsid w:val="7243B92C"/>
    <w:rsid w:val="726055A4"/>
    <w:rsid w:val="727F02EF"/>
    <w:rsid w:val="728F0A49"/>
    <w:rsid w:val="72A322FC"/>
    <w:rsid w:val="72E3EB5E"/>
    <w:rsid w:val="72E9E61E"/>
    <w:rsid w:val="72F19E51"/>
    <w:rsid w:val="73218839"/>
    <w:rsid w:val="7324F96D"/>
    <w:rsid w:val="7329B83F"/>
    <w:rsid w:val="7338789A"/>
    <w:rsid w:val="73558EF0"/>
    <w:rsid w:val="735B9598"/>
    <w:rsid w:val="735F1212"/>
    <w:rsid w:val="7365FFA0"/>
    <w:rsid w:val="7372DABF"/>
    <w:rsid w:val="73734BA7"/>
    <w:rsid w:val="737683DD"/>
    <w:rsid w:val="737FCBB0"/>
    <w:rsid w:val="73868989"/>
    <w:rsid w:val="73AFEE56"/>
    <w:rsid w:val="73B30C99"/>
    <w:rsid w:val="73DD3776"/>
    <w:rsid w:val="73E4576E"/>
    <w:rsid w:val="73F185C2"/>
    <w:rsid w:val="73F40147"/>
    <w:rsid w:val="7406B07C"/>
    <w:rsid w:val="74088C29"/>
    <w:rsid w:val="7423791D"/>
    <w:rsid w:val="74373ACA"/>
    <w:rsid w:val="744954EE"/>
    <w:rsid w:val="74686D12"/>
    <w:rsid w:val="7498D389"/>
    <w:rsid w:val="74CAE3C2"/>
    <w:rsid w:val="74F427ED"/>
    <w:rsid w:val="74F5432A"/>
    <w:rsid w:val="74F84B9A"/>
    <w:rsid w:val="7507A49A"/>
    <w:rsid w:val="750FBB86"/>
    <w:rsid w:val="7514B929"/>
    <w:rsid w:val="752E3DB6"/>
    <w:rsid w:val="753F870D"/>
    <w:rsid w:val="75531219"/>
    <w:rsid w:val="756AE239"/>
    <w:rsid w:val="75824855"/>
    <w:rsid w:val="75863B18"/>
    <w:rsid w:val="75975592"/>
    <w:rsid w:val="7597BC9E"/>
    <w:rsid w:val="75C06B76"/>
    <w:rsid w:val="75C64D37"/>
    <w:rsid w:val="75E17EFD"/>
    <w:rsid w:val="75F25904"/>
    <w:rsid w:val="7620E917"/>
    <w:rsid w:val="76261AC8"/>
    <w:rsid w:val="762DE91A"/>
    <w:rsid w:val="763DDE4A"/>
    <w:rsid w:val="7648A748"/>
    <w:rsid w:val="765DA3B2"/>
    <w:rsid w:val="767FFB9D"/>
    <w:rsid w:val="76C0E9DE"/>
    <w:rsid w:val="76C60649"/>
    <w:rsid w:val="76C6DBC6"/>
    <w:rsid w:val="76C893C8"/>
    <w:rsid w:val="76DF4758"/>
    <w:rsid w:val="76EE89A4"/>
    <w:rsid w:val="76F500B4"/>
    <w:rsid w:val="770932FF"/>
    <w:rsid w:val="770A2144"/>
    <w:rsid w:val="770C5BC7"/>
    <w:rsid w:val="7710EA93"/>
    <w:rsid w:val="77197EC8"/>
    <w:rsid w:val="772A7D0B"/>
    <w:rsid w:val="772CFD8A"/>
    <w:rsid w:val="77367679"/>
    <w:rsid w:val="77404AE3"/>
    <w:rsid w:val="776838CD"/>
    <w:rsid w:val="777DF189"/>
    <w:rsid w:val="778ACEEF"/>
    <w:rsid w:val="779469FD"/>
    <w:rsid w:val="77951E92"/>
    <w:rsid w:val="77B9B6F8"/>
    <w:rsid w:val="77C21837"/>
    <w:rsid w:val="77C307C3"/>
    <w:rsid w:val="77C58E0E"/>
    <w:rsid w:val="77DBC972"/>
    <w:rsid w:val="77E06AB4"/>
    <w:rsid w:val="77E6DE6D"/>
    <w:rsid w:val="77F374D6"/>
    <w:rsid w:val="77F374F8"/>
    <w:rsid w:val="78030967"/>
    <w:rsid w:val="780E3070"/>
    <w:rsid w:val="781891A4"/>
    <w:rsid w:val="782A074E"/>
    <w:rsid w:val="7832DE23"/>
    <w:rsid w:val="784C3D94"/>
    <w:rsid w:val="785CC131"/>
    <w:rsid w:val="785D72B7"/>
    <w:rsid w:val="785E58A5"/>
    <w:rsid w:val="78609053"/>
    <w:rsid w:val="78646429"/>
    <w:rsid w:val="786ADC52"/>
    <w:rsid w:val="787309E2"/>
    <w:rsid w:val="7886A6F5"/>
    <w:rsid w:val="789899AD"/>
    <w:rsid w:val="7899A502"/>
    <w:rsid w:val="78A8764B"/>
    <w:rsid w:val="78B8059B"/>
    <w:rsid w:val="78BB7C84"/>
    <w:rsid w:val="78C23B62"/>
    <w:rsid w:val="78DE0289"/>
    <w:rsid w:val="78ED6D1F"/>
    <w:rsid w:val="78EF26EE"/>
    <w:rsid w:val="78F75FC3"/>
    <w:rsid w:val="79110F12"/>
    <w:rsid w:val="792C3F7D"/>
    <w:rsid w:val="793EE138"/>
    <w:rsid w:val="793EF5AE"/>
    <w:rsid w:val="794286B2"/>
    <w:rsid w:val="794BD6AB"/>
    <w:rsid w:val="79513BB4"/>
    <w:rsid w:val="79684748"/>
    <w:rsid w:val="797D0F6B"/>
    <w:rsid w:val="79805DD9"/>
    <w:rsid w:val="799DDD83"/>
    <w:rsid w:val="79AF92EE"/>
    <w:rsid w:val="79D69A7B"/>
    <w:rsid w:val="79DE05DB"/>
    <w:rsid w:val="7A000162"/>
    <w:rsid w:val="7A113C90"/>
    <w:rsid w:val="7A2D7147"/>
    <w:rsid w:val="7A3DE1F3"/>
    <w:rsid w:val="7A633C73"/>
    <w:rsid w:val="7A64B2EC"/>
    <w:rsid w:val="7AC1B7C5"/>
    <w:rsid w:val="7AE27D09"/>
    <w:rsid w:val="7AF41690"/>
    <w:rsid w:val="7B02019E"/>
    <w:rsid w:val="7B022849"/>
    <w:rsid w:val="7B330526"/>
    <w:rsid w:val="7B539C41"/>
    <w:rsid w:val="7B5444CE"/>
    <w:rsid w:val="7B682BC3"/>
    <w:rsid w:val="7B80803A"/>
    <w:rsid w:val="7B8218B2"/>
    <w:rsid w:val="7B8F86C6"/>
    <w:rsid w:val="7B9368D5"/>
    <w:rsid w:val="7BAC40F1"/>
    <w:rsid w:val="7C08BC0F"/>
    <w:rsid w:val="7C15D828"/>
    <w:rsid w:val="7C288D17"/>
    <w:rsid w:val="7C2936EA"/>
    <w:rsid w:val="7C295FA2"/>
    <w:rsid w:val="7C2A1DDB"/>
    <w:rsid w:val="7C3B59E3"/>
    <w:rsid w:val="7C45F45B"/>
    <w:rsid w:val="7CABCD83"/>
    <w:rsid w:val="7CB9469C"/>
    <w:rsid w:val="7CE130A6"/>
    <w:rsid w:val="7CE524C3"/>
    <w:rsid w:val="7CEC29C5"/>
    <w:rsid w:val="7D0B4ABF"/>
    <w:rsid w:val="7D1DD8E2"/>
    <w:rsid w:val="7D2CF99E"/>
    <w:rsid w:val="7D491B78"/>
    <w:rsid w:val="7D547969"/>
    <w:rsid w:val="7D56501B"/>
    <w:rsid w:val="7D85F4DE"/>
    <w:rsid w:val="7D86D243"/>
    <w:rsid w:val="7D97FFAB"/>
    <w:rsid w:val="7DAF1C3B"/>
    <w:rsid w:val="7DBCE696"/>
    <w:rsid w:val="7DDA14B1"/>
    <w:rsid w:val="7DDE0323"/>
    <w:rsid w:val="7E0ABAF5"/>
    <w:rsid w:val="7E26C12B"/>
    <w:rsid w:val="7E4C0EA7"/>
    <w:rsid w:val="7E50689E"/>
    <w:rsid w:val="7E6F611A"/>
    <w:rsid w:val="7E73495D"/>
    <w:rsid w:val="7E7DF2B3"/>
    <w:rsid w:val="7EAC62AB"/>
    <w:rsid w:val="7ED16B15"/>
    <w:rsid w:val="7ED24241"/>
    <w:rsid w:val="7EEB6697"/>
    <w:rsid w:val="7EF447B2"/>
    <w:rsid w:val="7F0E2D54"/>
    <w:rsid w:val="7F224DEC"/>
    <w:rsid w:val="7F3CB203"/>
    <w:rsid w:val="7F3DDA7D"/>
    <w:rsid w:val="7F485956"/>
    <w:rsid w:val="7F66A147"/>
    <w:rsid w:val="7F6B71FB"/>
    <w:rsid w:val="7F6FA594"/>
    <w:rsid w:val="7F6FB416"/>
    <w:rsid w:val="7F7E9B81"/>
    <w:rsid w:val="7F8B14D8"/>
    <w:rsid w:val="7F8C9549"/>
    <w:rsid w:val="7F8DB185"/>
    <w:rsid w:val="7F8FE890"/>
    <w:rsid w:val="7F99894F"/>
    <w:rsid w:val="7FA0FF37"/>
    <w:rsid w:val="7FA48408"/>
    <w:rsid w:val="7FC89589"/>
    <w:rsid w:val="7FDB424F"/>
    <w:rsid w:val="7FE0A170"/>
    <w:rsid w:val="7FE95934"/>
    <w:rsid w:val="7FECFD6F"/>
    <w:rsid w:val="7FF2272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44BD10"/>
  <w15:docId w15:val="{DE56CCAD-00FE-412A-AE58-D21EFF03DE7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Arial Unicode MS"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uiPriority="0" w:semiHidden="1" w:unhideWhenUsed="1" w:qFormat="1"/>
    <w:lsdException w:name="heading 5" w:uiPriority="1"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uiPriority="0" w:semiHidden="1" w:unhideWhenUsed="1" w:qFormat="1"/>
    <w:lsdException w:name="index 2" w:uiPriority="0"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qFormat="1"/>
    <w:lsdException w:name="toc 5" w:uiPriority="39" w:semiHidden="1" w:unhideWhenUsed="1" w:qFormat="1"/>
    <w:lsdException w:name="toc 6" w:uiPriority="39" w:semiHidden="1" w:unhideWhenUsed="1" w:qFormat="1"/>
    <w:lsdException w:name="toc 7" w:uiPriority="39" w:semiHidden="1" w:unhideWhenUsed="1" w:qFormat="1"/>
    <w:lsdException w:name="toc 8" w:uiPriority="39" w:semiHidden="1" w:unhideWhenUsed="1"/>
    <w:lsdException w:name="toc 9" w:uiPriority="39" w:semiHidden="1" w:unhideWhenUsed="1" w:qFormat="1"/>
    <w:lsdException w:name="Normal Indent" w:semiHidden="1" w:unhideWhenUsed="1"/>
    <w:lsdException w:name="footnote text" w:uiPriority="0" w:semiHidden="1" w:unhideWhenUsed="1" w:qFormat="1"/>
    <w:lsdException w:name="annotation text" w:semiHidden="1" w:unhideWhenUsed="1" w:qFormat="1"/>
    <w:lsdException w:name="header" w:uiPriority="0" w:semiHidden="1" w:unhideWhenUsed="1" w:qFormat="1"/>
    <w:lsdException w:name="footer" w:semiHidden="1" w:unhideWhenUsed="1" w:qFormat="1"/>
    <w:lsdException w:name="index heading" w:semiHidden="1" w:unhideWhenUsed="1"/>
    <w:lsdException w:name="caption" w:uiPriority="35"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uiPriority="0" w:semiHidden="1"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uiPriority="0"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D26A9"/>
    <w:rPr>
      <w:rFonts w:ascii="Calibri" w:hAnsi="Calibri"/>
      <w:sz w:val="22"/>
      <w:szCs w:val="24"/>
      <w:lang w:val="en-US" w:eastAsia="en-US"/>
    </w:rPr>
  </w:style>
  <w:style w:type="paragraph" w:styleId="Heading1">
    <w:name w:val="heading 1"/>
    <w:basedOn w:val="Normal"/>
    <w:next w:val="Normal"/>
    <w:link w:val="Heading1Char"/>
    <w:uiPriority w:val="99"/>
    <w:qFormat/>
    <w:rsid w:val="00690550"/>
    <w:pPr>
      <w:keepNext/>
      <w:keepLines/>
      <w:spacing w:before="240"/>
      <w:outlineLvl w:val="0"/>
    </w:pPr>
    <w:rPr>
      <w:rFonts w:cs="Arial Unicode MS" w:eastAsiaTheme="majorEastAsia"/>
      <w:b/>
      <w:bCs/>
      <w:color w:val="000000"/>
      <w:sz w:val="24"/>
      <w:u w:color="000000"/>
      <w:lang w:eastAsia="en-CA"/>
      <w14:textOutline w14:w="12700" w14:cap="flat" w14:cmpd="sng" w14:algn="ctr">
        <w14:noFill/>
        <w14:prstDash w14:val="solid"/>
        <w14:miter w14:lim="400000"/>
      </w14:textOutline>
    </w:rPr>
  </w:style>
  <w:style w:type="paragraph" w:styleId="Heading2">
    <w:name w:val="heading 2"/>
    <w:next w:val="BodyA"/>
    <w:link w:val="Heading2Char"/>
    <w:autoRedefine/>
    <w:uiPriority w:val="99"/>
    <w:unhideWhenUsed/>
    <w:qFormat/>
    <w:rsid w:val="007A45CA"/>
    <w:pPr>
      <w:keepNext/>
      <w:keepLines/>
      <w:outlineLvl w:val="1"/>
    </w:pPr>
    <w:rPr>
      <w:rFonts w:ascii="Calibri" w:hAnsi="Calibri" w:eastAsia="Calibri" w:cs="Calibri"/>
      <w:b/>
      <w:bCs/>
      <w:color w:val="000000"/>
      <w:sz w:val="24"/>
      <w:szCs w:val="24"/>
      <w:u w:color="000000"/>
      <w:lang w:val="en-US"/>
      <w14:textOutline w14:w="12700" w14:cap="flat" w14:cmpd="sng" w14:algn="ctr">
        <w14:noFill/>
        <w14:prstDash w14:val="solid"/>
        <w14:miter w14:lim="400000"/>
      </w14:textOutline>
    </w:rPr>
  </w:style>
  <w:style w:type="paragraph" w:styleId="Heading3">
    <w:name w:val="heading 3"/>
    <w:basedOn w:val="BodyA"/>
    <w:next w:val="BodyA"/>
    <w:link w:val="Heading3Char1"/>
    <w:uiPriority w:val="99"/>
    <w:unhideWhenUsed/>
    <w:qFormat/>
    <w:rsid w:val="00086BA8"/>
    <w:pPr>
      <w:spacing w:after="90"/>
      <w:outlineLvl w:val="2"/>
    </w:pPr>
    <w:rPr>
      <w:b/>
      <w:bCs/>
      <w:lang w:val="en-US"/>
    </w:rPr>
  </w:style>
  <w:style w:type="paragraph" w:styleId="Heading4">
    <w:name w:val="heading 4"/>
    <w:basedOn w:val="Normal"/>
    <w:next w:val="Normal"/>
    <w:link w:val="Heading4Char1"/>
    <w:qFormat/>
    <w:rsid w:val="009E3EE3"/>
    <w:pPr>
      <w:pBdr>
        <w:top w:val="none" w:color="auto" w:sz="0" w:space="0"/>
        <w:left w:val="none" w:color="auto" w:sz="0" w:space="0"/>
        <w:bottom w:val="none" w:color="auto" w:sz="0" w:space="0"/>
        <w:right w:val="none" w:color="auto" w:sz="0" w:space="0"/>
        <w:between w:val="none" w:color="auto" w:sz="0" w:space="0"/>
        <w:bar w:val="none" w:color="auto" w:sz="0"/>
      </w:pBdr>
      <w:spacing w:line="259" w:lineRule="auto"/>
      <w:ind w:right="180"/>
      <w:jc w:val="both"/>
      <w:outlineLvl w:val="3"/>
    </w:pPr>
    <w:rPr>
      <w:rFonts w:asciiTheme="minorHAnsi" w:hAnsiTheme="minorHAnsi" w:eastAsiaTheme="minorHAnsi" w:cstheme="minorHAnsi"/>
      <w:b/>
      <w:bCs/>
      <w:sz w:val="24"/>
      <w:bdr w:val="none" w:color="auto" w:sz="0" w:space="0"/>
    </w:rPr>
  </w:style>
  <w:style w:type="paragraph" w:styleId="Heading5">
    <w:name w:val="heading 5"/>
    <w:basedOn w:val="Normal"/>
    <w:next w:val="Normal"/>
    <w:link w:val="Heading5Char"/>
    <w:uiPriority w:val="1"/>
    <w:unhideWhenUsed/>
    <w:qFormat/>
    <w:rsid w:val="009E3EE3"/>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40"/>
      <w:outlineLvl w:val="4"/>
    </w:pPr>
    <w:rPr>
      <w:rFonts w:asciiTheme="majorHAnsi" w:hAnsiTheme="majorHAnsi" w:eastAsiaTheme="majorEastAsia" w:cstheme="majorBidi"/>
      <w:color w:val="365F91" w:themeColor="accent1" w:themeShade="BF"/>
      <w:sz w:val="24"/>
      <w:bdr w:val="none" w:color="auto" w:sz="0" w:space="0"/>
    </w:rPr>
  </w:style>
  <w:style w:type="paragraph" w:styleId="Heading6">
    <w:name w:val="heading 6"/>
    <w:basedOn w:val="Normal"/>
    <w:next w:val="Normal"/>
    <w:link w:val="Heading6Char1"/>
    <w:uiPriority w:val="9"/>
    <w:qFormat/>
    <w:rsid w:val="009E3EE3"/>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00" w:line="276" w:lineRule="auto"/>
      <w:outlineLvl w:val="5"/>
    </w:pPr>
    <w:rPr>
      <w:rFonts w:ascii="Cambria" w:hAnsi="Cambria" w:eastAsiaTheme="minorHAnsi" w:cstheme="minorBidi"/>
      <w:i/>
      <w:iCs/>
      <w:color w:val="243F60"/>
      <w:sz w:val="24"/>
      <w:bdr w:val="none" w:color="auto" w:sz="0" w:space="0"/>
    </w:rPr>
  </w:style>
  <w:style w:type="paragraph" w:styleId="Heading7">
    <w:name w:val="heading 7"/>
    <w:basedOn w:val="Normal"/>
    <w:next w:val="Normal"/>
    <w:link w:val="Heading7Char"/>
    <w:uiPriority w:val="9"/>
    <w:semiHidden/>
    <w:unhideWhenUsed/>
    <w:qFormat/>
    <w:rsid w:val="009E3EE3"/>
    <w:pPr>
      <w:keepNext/>
      <w:keepLines/>
      <w:widowControl w:val="0"/>
      <w:pBdr>
        <w:top w:val="none" w:color="auto" w:sz="0" w:space="0"/>
        <w:left w:val="none" w:color="auto" w:sz="0" w:space="0"/>
        <w:bottom w:val="none" w:color="auto" w:sz="0" w:space="0"/>
        <w:right w:val="none" w:color="auto" w:sz="0" w:space="0"/>
        <w:between w:val="none" w:color="auto" w:sz="0" w:space="0"/>
        <w:bar w:val="none" w:color="auto" w:sz="0"/>
      </w:pBdr>
      <w:spacing w:before="40"/>
      <w:ind w:left="1296" w:hanging="1296"/>
      <w:outlineLvl w:val="6"/>
    </w:pPr>
    <w:rPr>
      <w:rFonts w:asciiTheme="majorHAnsi" w:hAnsiTheme="majorHAnsi" w:eastAsiaTheme="majorEastAsia" w:cstheme="majorBidi"/>
      <w:i/>
      <w:iCs/>
      <w:color w:val="243F60" w:themeColor="accent1" w:themeShade="7F"/>
      <w:szCs w:val="22"/>
      <w:bdr w:val="none" w:color="auto" w:sz="0" w:space="0"/>
    </w:rPr>
  </w:style>
  <w:style w:type="paragraph" w:styleId="Heading8">
    <w:name w:val="heading 8"/>
    <w:basedOn w:val="Normal"/>
    <w:next w:val="Normal"/>
    <w:link w:val="Heading8Char"/>
    <w:uiPriority w:val="9"/>
    <w:semiHidden/>
    <w:unhideWhenUsed/>
    <w:qFormat/>
    <w:rsid w:val="009E3EE3"/>
    <w:pPr>
      <w:keepNext/>
      <w:keepLines/>
      <w:widowControl w:val="0"/>
      <w:pBdr>
        <w:top w:val="none" w:color="auto" w:sz="0" w:space="0"/>
        <w:left w:val="none" w:color="auto" w:sz="0" w:space="0"/>
        <w:bottom w:val="none" w:color="auto" w:sz="0" w:space="0"/>
        <w:right w:val="none" w:color="auto" w:sz="0" w:space="0"/>
        <w:between w:val="none" w:color="auto" w:sz="0" w:space="0"/>
        <w:bar w:val="none" w:color="auto" w:sz="0"/>
      </w:pBdr>
      <w:spacing w:before="40"/>
      <w:ind w:left="1440" w:hanging="1440"/>
      <w:outlineLvl w:val="7"/>
    </w:pPr>
    <w:rPr>
      <w:rFonts w:asciiTheme="majorHAnsi" w:hAnsiTheme="majorHAnsi" w:eastAsiaTheme="majorEastAsia" w:cstheme="majorBidi"/>
      <w:color w:val="272727" w:themeColor="text1" w:themeTint="D8"/>
      <w:sz w:val="21"/>
      <w:szCs w:val="21"/>
      <w:bdr w:val="none" w:color="auto" w:sz="0" w:space="0"/>
    </w:rPr>
  </w:style>
  <w:style w:type="paragraph" w:styleId="Heading9">
    <w:name w:val="heading 9"/>
    <w:basedOn w:val="Normal"/>
    <w:next w:val="Normal"/>
    <w:link w:val="Heading9Char"/>
    <w:uiPriority w:val="9"/>
    <w:semiHidden/>
    <w:unhideWhenUsed/>
    <w:qFormat/>
    <w:rsid w:val="009E3EE3"/>
    <w:pPr>
      <w:keepNext/>
      <w:keepLines/>
      <w:widowControl w:val="0"/>
      <w:pBdr>
        <w:top w:val="none" w:color="auto" w:sz="0" w:space="0"/>
        <w:left w:val="none" w:color="auto" w:sz="0" w:space="0"/>
        <w:bottom w:val="none" w:color="auto" w:sz="0" w:space="0"/>
        <w:right w:val="none" w:color="auto" w:sz="0" w:space="0"/>
        <w:between w:val="none" w:color="auto" w:sz="0" w:space="0"/>
        <w:bar w:val="none" w:color="auto" w:sz="0"/>
      </w:pBdr>
      <w:spacing w:before="40"/>
      <w:ind w:left="1584" w:hanging="1584"/>
      <w:outlineLvl w:val="8"/>
    </w:pPr>
    <w:rPr>
      <w:rFonts w:asciiTheme="majorHAnsi" w:hAnsiTheme="majorHAnsi" w:eastAsiaTheme="majorEastAsia" w:cstheme="majorBidi"/>
      <w:i/>
      <w:iCs/>
      <w:color w:val="272727" w:themeColor="text1" w:themeTint="D8"/>
      <w:sz w:val="21"/>
      <w:szCs w:val="21"/>
      <w:bdr w:val="none" w:color="auto" w:sz="0" w:space="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qFormat/>
    <w:rPr>
      <w:u w:val="single"/>
    </w:rPr>
  </w:style>
  <w:style w:type="paragraph" w:styleId="HeaderFooter" w:customStyle="1">
    <w:name w:val="Header &amp; Footer"/>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BodyA" w:customStyle="1">
    <w:name w:val="Body A"/>
    <w:rPr>
      <w:rFonts w:ascii="Calibri" w:hAnsi="Calibri" w:cs="Arial Unicode MS"/>
      <w:color w:val="000000"/>
      <w:sz w:val="24"/>
      <w:szCs w:val="24"/>
      <w:u w:color="000000"/>
      <w14:textOutline w14:w="12700" w14:cap="flat" w14:cmpd="sng" w14:algn="ctr">
        <w14:noFill/>
        <w14:prstDash w14:val="solid"/>
        <w14:miter w14:lim="400000"/>
      </w14:textOutline>
    </w:rPr>
  </w:style>
  <w:style w:type="paragraph" w:styleId="BodyAA" w:customStyle="1">
    <w:name w:val="Body A A"/>
    <w:rsid w:val="00C562DA"/>
    <w:pPr>
      <w:spacing w:after="120"/>
      <w:ind w:left="360" w:hanging="360"/>
    </w:pPr>
    <w:rPr>
      <w:rFonts w:ascii="Helvetica" w:hAnsi="Helvetica" w:cs="Arial Unicode MS"/>
      <w:color w:val="000000"/>
      <w:sz w:val="24"/>
      <w:szCs w:val="24"/>
      <w:u w:color="000000"/>
      <w:lang w:val="en-US"/>
    </w:rPr>
  </w:style>
  <w:style w:type="character" w:styleId="IntenseReference">
    <w:name w:val="Intense Reference"/>
    <w:uiPriority w:val="32"/>
    <w:qFormat/>
    <w:rPr>
      <w:rFonts w:ascii="Calibri" w:hAnsi="Calibri"/>
      <w:b/>
      <w:bCs/>
      <w:smallCaps/>
      <w:outline w:val="0"/>
      <w:color w:val="000000"/>
      <w:spacing w:val="0"/>
      <w:u w:color="000000"/>
      <w:lang w:val="en-US"/>
    </w:rPr>
  </w:style>
  <w:style w:type="character" w:styleId="Hyperlink0" w:customStyle="1">
    <w:name w:val="Hyperlink.0"/>
    <w:rPr>
      <w:rFonts w:ascii="Calibri" w:hAnsi="Calibri" w:eastAsia="Calibri" w:cs="Calibri"/>
      <w:i/>
      <w:iCs/>
      <w:outline w:val="0"/>
      <w:color w:val="0033CC"/>
      <w:sz w:val="22"/>
      <w:szCs w:val="22"/>
      <w:u w:color="0033CC"/>
    </w:rPr>
  </w:style>
  <w:style w:type="character" w:styleId="None" w:customStyle="1">
    <w:name w:val="None"/>
  </w:style>
  <w:style w:type="character" w:styleId="Hyperlink1" w:customStyle="1">
    <w:name w:val="Hyperlink.1"/>
    <w:basedOn w:val="None"/>
    <w:rPr>
      <w:rFonts w:ascii="Calibri" w:hAnsi="Calibri" w:eastAsia="Calibri" w:cs="Calibri"/>
      <w:i/>
      <w:iCs/>
      <w:outline w:val="0"/>
      <w:color w:val="0033CC"/>
      <w:sz w:val="22"/>
      <w:szCs w:val="22"/>
      <w:u w:color="0033CC"/>
      <w:lang w:val="pt-PT"/>
    </w:rPr>
  </w:style>
  <w:style w:type="paragraph" w:styleId="NoSpacing">
    <w:name w:val="No Spacing"/>
    <w:uiPriority w:val="1"/>
    <w:qFormat/>
    <w:pPr>
      <w:spacing w:after="120"/>
      <w:ind w:left="360" w:hanging="360"/>
    </w:pPr>
    <w:rPr>
      <w:rFonts w:ascii="Calibri" w:hAnsi="Calibri" w:cs="Arial Unicode MS"/>
      <w:color w:val="000000"/>
      <w:sz w:val="22"/>
      <w:szCs w:val="22"/>
      <w:u w:color="000000"/>
      <w:lang w:val="en-US"/>
    </w:rPr>
  </w:style>
  <w:style w:type="paragraph" w:styleId="Default" w:customStyle="1">
    <w:name w:val="Default"/>
    <w:qFormat/>
    <w:pPr>
      <w:spacing w:after="120"/>
      <w:ind w:left="360" w:hanging="360"/>
    </w:pPr>
    <w:rPr>
      <w:rFonts w:eastAsia="Times New Roman"/>
      <w:color w:val="000000"/>
      <w:sz w:val="24"/>
      <w:szCs w:val="24"/>
      <w:u w:color="000000"/>
      <w:lang w:val="en-US"/>
      <w14:textOutline w14:w="12700" w14:cap="flat" w14:cmpd="sng" w14:algn="ctr">
        <w14:noFill/>
        <w14:prstDash w14:val="solid"/>
        <w14:miter w14:lim="400000"/>
      </w14:textOutline>
    </w:rPr>
  </w:style>
  <w:style w:type="character" w:styleId="NoneA" w:customStyle="1">
    <w:name w:val="None A"/>
  </w:style>
  <w:style w:type="paragraph" w:styleId="Footer">
    <w:name w:val="footer"/>
    <w:link w:val="FooterChar"/>
    <w:uiPriority w:val="99"/>
    <w:qFormat/>
    <w:pPr>
      <w:tabs>
        <w:tab w:val="center" w:pos="4680"/>
        <w:tab w:val="right" w:pos="9360"/>
      </w:tabs>
    </w:pPr>
    <w:rPr>
      <w:rFonts w:ascii="Calibri" w:hAnsi="Calibri" w:eastAsia="Calibri" w:cs="Calibri"/>
      <w:color w:val="000000"/>
      <w:sz w:val="24"/>
      <w:szCs w:val="24"/>
      <w:u w:color="000000"/>
      <w:lang w:val="en-US"/>
    </w:rPr>
  </w:style>
  <w:style w:type="paragraph" w:styleId="TOC1">
    <w:name w:val="toc 1"/>
    <w:uiPriority w:val="39"/>
    <w:qFormat/>
    <w:pPr>
      <w:tabs>
        <w:tab w:val="right" w:leader="dot" w:pos="10080"/>
      </w:tabs>
      <w:spacing w:before="120" w:after="120"/>
    </w:pPr>
    <w:rPr>
      <w:rFonts w:ascii="Calibri" w:hAnsi="Calibri" w:eastAsia="Calibri" w:cs="Calibri"/>
      <w:b/>
      <w:bCs/>
      <w:caps/>
      <w:color w:val="000000"/>
      <w:u w:color="000000"/>
      <w:lang w:val="en-US"/>
    </w:rPr>
  </w:style>
  <w:style w:type="paragraph" w:styleId="Heading" w:customStyle="1">
    <w:name w:val="Heading"/>
    <w:next w:val="BodyA"/>
    <w:pPr>
      <w:keepNext/>
      <w:keepLines/>
      <w:outlineLvl w:val="0"/>
    </w:pPr>
    <w:rPr>
      <w:rFonts w:ascii="Calibri" w:hAnsi="Calibri" w:eastAsia="Calibri" w:cs="Calibri"/>
      <w:b/>
      <w:bCs/>
      <w:color w:val="000000"/>
      <w:sz w:val="24"/>
      <w:szCs w:val="24"/>
      <w:u w:color="000000"/>
      <w14:textOutline w14:w="12700" w14:cap="flat" w14:cmpd="sng" w14:algn="ctr">
        <w14:noFill/>
        <w14:prstDash w14:val="solid"/>
        <w14:miter w14:lim="400000"/>
      </w14:textOutline>
    </w:rPr>
  </w:style>
  <w:style w:type="paragraph" w:styleId="TOC2">
    <w:name w:val="toc 2"/>
    <w:uiPriority w:val="39"/>
    <w:qFormat/>
    <w:pPr>
      <w:tabs>
        <w:tab w:val="left" w:pos="720"/>
        <w:tab w:val="right" w:leader="dot" w:pos="10060"/>
      </w:tabs>
      <w:ind w:left="240"/>
    </w:pPr>
    <w:rPr>
      <w:rFonts w:ascii="Calibri" w:hAnsi="Calibri" w:eastAsia="Calibri" w:cs="Calibri"/>
      <w:smallCaps/>
      <w:color w:val="000000"/>
      <w:u w:color="000000"/>
      <w:lang w:val="en-US"/>
    </w:rPr>
  </w:style>
  <w:style w:type="paragraph" w:styleId="TOC3">
    <w:name w:val="toc 3"/>
    <w:uiPriority w:val="39"/>
    <w:qFormat/>
    <w:pPr>
      <w:tabs>
        <w:tab w:val="right" w:leader="dot" w:pos="10060"/>
      </w:tabs>
      <w:ind w:left="480"/>
    </w:pPr>
    <w:rPr>
      <w:rFonts w:ascii="Calibri" w:hAnsi="Calibri" w:eastAsia="Calibri" w:cs="Calibri"/>
      <w:i/>
      <w:iCs/>
      <w:color w:val="000000"/>
      <w:u w:color="000000"/>
    </w:rPr>
  </w:style>
  <w:style w:type="paragraph" w:styleId="Body" w:customStyle="1">
    <w:name w:val="Body"/>
    <w:qFormat/>
    <w:rPr>
      <w:rFonts w:eastAsia="Times New Roman"/>
      <w:color w:val="000000"/>
      <w:sz w:val="24"/>
      <w:szCs w:val="24"/>
      <w:u w:color="000000"/>
      <w14:textOutline w14:w="0" w14:cap="flat" w14:cmpd="sng" w14:algn="ctr">
        <w14:noFill/>
        <w14:prstDash w14:val="solid"/>
        <w14:bevel/>
      </w14:textOutline>
    </w:rPr>
  </w:style>
  <w:style w:type="character" w:styleId="LinkA" w:customStyle="1">
    <w:name w:val="Link A"/>
    <w:rPr>
      <w:outline w:val="0"/>
      <w:color w:val="0000FF"/>
      <w:u w:val="single" w:color="0000FF"/>
    </w:rPr>
  </w:style>
  <w:style w:type="character" w:styleId="Hyperlink2" w:customStyle="1">
    <w:name w:val="Hyperlink.2"/>
    <w:basedOn w:val="None"/>
    <w:rPr>
      <w:rFonts w:ascii="Calibri" w:hAnsi="Calibri" w:eastAsia="Calibri" w:cs="Calibri"/>
      <w:sz w:val="20"/>
      <w:szCs w:val="20"/>
      <w:u w:val="single"/>
      <w:lang w:val="en-US"/>
    </w:rPr>
  </w:style>
  <w:style w:type="paragraph" w:styleId="ListParagraph">
    <w:name w:val="List Paragraph"/>
    <w:aliases w:val="Bullet_new,Bullets,Numbered List Paragraph,List Paragraph1,References,List Paragraph (numbered (a)),Liste 1,ReferencesCxSpLast,Medium Grid 1 - Accent 21,List Paragraph nowy,123 List Paragraph,List_Paragraph,Multilevel para_II,Ha,En tête 1"/>
    <w:link w:val="ListParagraphChar"/>
    <w:uiPriority w:val="34"/>
    <w:qFormat/>
    <w:pPr>
      <w:ind w:left="720"/>
    </w:pPr>
    <w:rPr>
      <w:rFonts w:ascii="Calibri" w:hAnsi="Calibri" w:cs="Arial Unicode MS"/>
      <w:color w:val="000000"/>
      <w:sz w:val="24"/>
      <w:szCs w:val="24"/>
      <w:u w:color="000000"/>
      <w:lang w:val="en-US"/>
    </w:rPr>
  </w:style>
  <w:style w:type="character" w:styleId="Strong">
    <w:name w:val="Strong"/>
    <w:uiPriority w:val="22"/>
    <w:qFormat/>
    <w:rPr>
      <w:rFonts w:ascii="Calibri" w:hAnsi="Calibri"/>
      <w:b/>
      <w:bCs/>
      <w:lang w:val="de-DE"/>
    </w:rPr>
  </w:style>
  <w:style w:type="character" w:styleId="Hyperlink3" w:customStyle="1">
    <w:name w:val="Hyperlink.3"/>
    <w:basedOn w:val="None"/>
    <w:rPr>
      <w:rFonts w:ascii="Calibri" w:hAnsi="Calibri" w:eastAsia="Calibri" w:cs="Calibri"/>
      <w:i/>
      <w:iCs/>
      <w:outline w:val="0"/>
      <w:color w:val="0732CC"/>
      <w:sz w:val="22"/>
      <w:szCs w:val="22"/>
      <w:u w:val="single" w:color="0732CC"/>
      <w:shd w:val="clear" w:color="auto" w:fill="FFFF00"/>
    </w:rPr>
  </w:style>
  <w:style w:type="character" w:styleId="Hyperlink4" w:customStyle="1">
    <w:name w:val="Hyperlink.4"/>
    <w:basedOn w:val="None"/>
    <w:rPr>
      <w:rFonts w:ascii="Calibri" w:hAnsi="Calibri" w:eastAsia="Calibri" w:cs="Calibri"/>
      <w:i/>
      <w:iCs/>
      <w:outline w:val="0"/>
      <w:color w:val="0732CC"/>
      <w:sz w:val="22"/>
      <w:szCs w:val="22"/>
      <w:u w:val="single" w:color="0732CC"/>
      <w:shd w:val="clear" w:color="auto" w:fill="FFFF00"/>
      <w:lang w:val="it-IT"/>
    </w:rPr>
  </w:style>
  <w:style w:type="numbering" w:styleId="ImportedStyle3" w:customStyle="1">
    <w:name w:val="Imported Style 3"/>
    <w:pPr>
      <w:numPr>
        <w:numId w:val="2"/>
      </w:numPr>
    </w:pPr>
  </w:style>
  <w:style w:type="character" w:styleId="Hyperlink9" w:customStyle="1">
    <w:name w:val="Hyperlink.9"/>
    <w:rPr>
      <w:sz w:val="22"/>
      <w:szCs w:val="22"/>
      <w:lang w:val="en-US"/>
    </w:rPr>
  </w:style>
  <w:style w:type="character" w:styleId="Hyperlink12" w:customStyle="1">
    <w:name w:val="Hyperlink.12"/>
    <w:rPr>
      <w:rFonts w:ascii="Calibri" w:hAnsi="Calibri" w:eastAsia="Calibri" w:cs="Calibri"/>
      <w:i/>
      <w:iCs/>
      <w:outline w:val="0"/>
      <w:color w:val="0732CC"/>
      <w:sz w:val="20"/>
      <w:szCs w:val="20"/>
      <w:u w:color="0732CC"/>
    </w:rPr>
  </w:style>
  <w:style w:type="numbering" w:styleId="ImportedStyle4" w:customStyle="1">
    <w:name w:val="Imported Style 4"/>
    <w:pPr>
      <w:numPr>
        <w:numId w:val="3"/>
      </w:numPr>
    </w:pPr>
  </w:style>
  <w:style w:type="numbering" w:styleId="ImportedStyle5" w:customStyle="1">
    <w:name w:val="Imported Style 5"/>
    <w:pPr>
      <w:numPr>
        <w:numId w:val="4"/>
      </w:numPr>
    </w:p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note bp,fr,4_G,Carattere Char1,BVI fnr"/>
    <w:link w:val="BVIfnrCarCarCarCarChar"/>
    <w:uiPriority w:val="99"/>
    <w:qFormat/>
    <w:rPr>
      <w:vertAlign w:val="superscript"/>
    </w:r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Geneva,fn"/>
    <w:link w:val="FootnoteTextChar"/>
    <w:qFormat/>
    <w:rPr>
      <w:rFonts w:ascii="Calibri" w:hAnsi="Calibri" w:eastAsia="Calibri" w:cs="Calibri"/>
      <w:color w:val="000000"/>
      <w:u w:color="000000"/>
      <w:lang w:val="en-US"/>
    </w:rPr>
  </w:style>
  <w:style w:type="character" w:styleId="Hyperlink5" w:customStyle="1">
    <w:name w:val="Hyperlink.5"/>
    <w:basedOn w:val="None"/>
    <w:rPr>
      <w:rFonts w:ascii="Calibri" w:hAnsi="Calibri" w:eastAsia="Calibri" w:cs="Calibri"/>
      <w:outline w:val="0"/>
      <w:color w:val="0000FF"/>
      <w:sz w:val="18"/>
      <w:szCs w:val="18"/>
      <w:u w:val="single" w:color="0000FF"/>
    </w:rPr>
  </w:style>
  <w:style w:type="character" w:styleId="Hyperlink6" w:customStyle="1">
    <w:name w:val="Hyperlink.6"/>
    <w:basedOn w:val="None"/>
    <w:rPr>
      <w:rFonts w:ascii="Calibri" w:hAnsi="Calibri" w:eastAsia="Calibri" w:cs="Calibri"/>
      <w:i/>
      <w:iCs/>
      <w:outline w:val="0"/>
      <w:color w:val="0732CC"/>
      <w:sz w:val="20"/>
      <w:szCs w:val="20"/>
      <w:u w:val="single" w:color="0732CC"/>
      <w:lang w:val="en-US"/>
    </w:rPr>
  </w:style>
  <w:style w:type="numbering" w:styleId="ImportedStyle6" w:customStyle="1">
    <w:name w:val="Imported Style 6"/>
    <w:pPr>
      <w:numPr>
        <w:numId w:val="5"/>
      </w:numPr>
    </w:pPr>
  </w:style>
  <w:style w:type="numbering" w:styleId="ImportedStyle7" w:customStyle="1">
    <w:name w:val="Imported Style 7"/>
    <w:pPr>
      <w:numPr>
        <w:numId w:val="6"/>
      </w:numPr>
    </w:pPr>
  </w:style>
  <w:style w:type="paragraph" w:styleId="TableStyle2" w:customStyle="1">
    <w:name w:val="Table Style 2"/>
    <w:rPr>
      <w:rFonts w:ascii="Helvetica Neue" w:hAnsi="Helvetica Neue" w:eastAsia="Helvetica Neue" w:cs="Helvetica Neue"/>
      <w:color w:val="000000"/>
      <w:u w:color="000000"/>
      <w14:textOutline w14:w="12700" w14:cap="flat" w14:cmpd="sng" w14:algn="ctr">
        <w14:noFill/>
        <w14:prstDash w14:val="solid"/>
        <w14:miter w14:lim="400000"/>
      </w14:textOutline>
    </w:rPr>
  </w:style>
  <w:style w:type="paragraph" w:styleId="BodyAAA" w:customStyle="1">
    <w:name w:val="Body A A A"/>
    <w:rPr>
      <w:rFonts w:cs="Arial Unicode MS"/>
      <w:color w:val="000000"/>
      <w:sz w:val="24"/>
      <w:szCs w:val="24"/>
      <w:u w:color="000000"/>
      <w:lang w:val="en-US"/>
    </w:rPr>
  </w:style>
  <w:style w:type="numbering" w:styleId="ImportedStyle8" w:customStyle="1">
    <w:name w:val="Imported Style 8"/>
    <w:pPr>
      <w:numPr>
        <w:numId w:val="7"/>
      </w:numPr>
    </w:pPr>
  </w:style>
  <w:style w:type="character" w:styleId="Hyperlink7" w:customStyle="1">
    <w:name w:val="Hyperlink.7"/>
    <w:basedOn w:val="None"/>
    <w:rPr>
      <w:rFonts w:ascii="Calibri" w:hAnsi="Calibri" w:eastAsia="Calibri" w:cs="Calibri"/>
      <w:i/>
      <w:iCs/>
      <w:outline w:val="0"/>
      <w:color w:val="0732CC"/>
      <w:sz w:val="20"/>
      <w:szCs w:val="20"/>
      <w:u w:val="single" w:color="0732CC"/>
    </w:rPr>
  </w:style>
  <w:style w:type="paragraph" w:styleId="CommentText">
    <w:name w:val="annotation text"/>
    <w:link w:val="CommentTextChar"/>
    <w:uiPriority w:val="99"/>
    <w:qFormat/>
    <w:rPr>
      <w:rFonts w:ascii="Calibri" w:hAnsi="Calibri" w:cs="Arial Unicode MS"/>
      <w:color w:val="000000"/>
      <w:u w:color="000000"/>
      <w:lang w:val="en-US"/>
    </w:rPr>
  </w:style>
  <w:style w:type="numbering" w:styleId="ImportedStyle9" w:customStyle="1">
    <w:name w:val="Imported Style 9"/>
    <w:pPr>
      <w:numPr>
        <w:numId w:val="8"/>
      </w:numPr>
    </w:pPr>
  </w:style>
  <w:style w:type="numbering" w:styleId="ImportedStyle10" w:customStyle="1">
    <w:name w:val="Imported Style 10"/>
    <w:pPr>
      <w:numPr>
        <w:numId w:val="9"/>
      </w:numPr>
    </w:pPr>
  </w:style>
  <w:style w:type="numbering" w:styleId="ImportedStyle11" w:customStyle="1">
    <w:name w:val="Imported Style 11"/>
    <w:pPr>
      <w:numPr>
        <w:numId w:val="10"/>
      </w:numPr>
    </w:pPr>
  </w:style>
  <w:style w:type="numbering" w:styleId="ImportedStyle12" w:customStyle="1">
    <w:name w:val="Imported Style 12"/>
    <w:pPr>
      <w:numPr>
        <w:numId w:val="11"/>
      </w:numPr>
    </w:pPr>
  </w:style>
  <w:style w:type="character" w:styleId="Hyperlink8" w:customStyle="1">
    <w:name w:val="Hyperlink.8"/>
    <w:basedOn w:val="None"/>
    <w:rPr>
      <w:outline w:val="0"/>
      <w:color w:val="0000FF"/>
      <w:sz w:val="16"/>
      <w:szCs w:val="16"/>
      <w:u w:val="single" w:color="0000FF"/>
      <w:shd w:val="clear" w:color="auto" w:fill="FFFF00"/>
      <w:lang w:val="en-US"/>
    </w:rPr>
  </w:style>
  <w:style w:type="paragraph" w:styleId="GEFQuestion" w:customStyle="1">
    <w:name w:val="GEF Question"/>
    <w:next w:val="BodyA"/>
    <w:qFormat/>
    <w:rPr>
      <w:rFonts w:cs="Arial Unicode MS"/>
      <w:color w:val="000000"/>
      <w:sz w:val="22"/>
      <w:szCs w:val="22"/>
      <w:u w:color="000000"/>
      <w:lang w:val="en-US"/>
    </w:rPr>
  </w:style>
  <w:style w:type="paragraph" w:styleId="paragraph" w:customStyle="1">
    <w:name w:val="paragraph"/>
    <w:qFormat/>
    <w:pPr>
      <w:spacing w:before="100" w:after="100"/>
    </w:pPr>
    <w:rPr>
      <w:rFonts w:cs="Arial Unicode MS"/>
      <w:color w:val="000000"/>
      <w:sz w:val="24"/>
      <w:szCs w:val="24"/>
      <w:u w:color="000000"/>
      <w:lang w:val="en-US"/>
    </w:rPr>
  </w:style>
  <w:style w:type="numbering" w:styleId="ImportedStyle14" w:customStyle="1">
    <w:name w:val="Imported Style 14"/>
    <w:pPr>
      <w:numPr>
        <w:numId w:val="12"/>
      </w:numPr>
    </w:pPr>
  </w:style>
  <w:style w:type="character" w:styleId="Hyperlink10" w:customStyle="1">
    <w:name w:val="Hyperlink.10"/>
    <w:basedOn w:val="None"/>
    <w:rPr>
      <w:outline w:val="0"/>
      <w:color w:val="0000FF"/>
      <w:sz w:val="16"/>
      <w:szCs w:val="16"/>
      <w:u w:val="single" w:color="0000FF"/>
      <w:lang w:val="en-US"/>
    </w:rPr>
  </w:style>
  <w:style w:type="character" w:styleId="Hyperlink11" w:customStyle="1">
    <w:name w:val="Hyperlink.11"/>
    <w:basedOn w:val="None"/>
    <w:rPr>
      <w:outline w:val="0"/>
      <w:color w:val="0000FF"/>
      <w:sz w:val="21"/>
      <w:szCs w:val="21"/>
      <w:u w:val="single" w:color="0000FF"/>
      <w:lang w:val="en-US"/>
    </w:rPr>
  </w:style>
  <w:style w:type="character" w:styleId="Hyperlink13" w:customStyle="1">
    <w:name w:val="Hyperlink.13"/>
    <w:basedOn w:val="None"/>
    <w:rPr>
      <w:outline w:val="0"/>
      <w:color w:val="0000FF"/>
      <w:u w:val="single" w:color="0000FF"/>
      <w:lang w:val="en-US"/>
    </w:rPr>
  </w:style>
  <w:style w:type="character" w:styleId="Hyperlink14" w:customStyle="1">
    <w:name w:val="Hyperlink.14"/>
    <w:basedOn w:val="None"/>
    <w:rPr>
      <w:sz w:val="16"/>
      <w:szCs w:val="16"/>
      <w:lang w:val="en-US"/>
    </w:rPr>
  </w:style>
  <w:style w:type="paragraph" w:styleId="GEFTableHeading" w:customStyle="1">
    <w:name w:val="GEF Table Heading"/>
    <w:next w:val="BodyA"/>
    <w:qFormat/>
    <w:rPr>
      <w:rFonts w:cs="Arial Unicode MS"/>
      <w:b/>
      <w:bCs/>
      <w:smallCaps/>
      <w:color w:val="000000"/>
      <w:sz w:val="22"/>
      <w:szCs w:val="22"/>
      <w:u w:color="000000"/>
      <w:lang w:val="en-US"/>
    </w:rPr>
  </w:style>
  <w:style w:type="paragraph" w:styleId="Table" w:customStyle="1">
    <w:name w:val="Table"/>
    <w:link w:val="TableChar"/>
    <w:qFormat/>
    <w:pPr>
      <w:ind w:left="187"/>
    </w:pPr>
    <w:rPr>
      <w:rFonts w:ascii="Arial" w:hAnsi="Arial" w:cs="Arial Unicode MS"/>
      <w:color w:val="000000"/>
      <w:u w:color="000000"/>
      <w:lang w:val="en-US"/>
    </w:rPr>
  </w:style>
  <w:style w:type="paragraph" w:styleId="NumberedParagraph" w:customStyle="1">
    <w:name w:val="Numbered Paragraph"/>
    <w:uiPriority w:val="99"/>
    <w:qFormat/>
    <w:pPr>
      <w:spacing w:after="60"/>
      <w:jc w:val="both"/>
    </w:pPr>
    <w:rPr>
      <w:rFonts w:ascii="Cambria" w:hAnsi="Cambria" w:cs="Arial Unicode MS"/>
      <w:color w:val="000000"/>
      <w:sz w:val="24"/>
      <w:szCs w:val="24"/>
      <w:u w:color="000000"/>
      <w:lang w:val="en-US"/>
    </w:rPr>
  </w:style>
  <w:style w:type="numbering" w:styleId="ImportedStyle16" w:customStyle="1">
    <w:name w:val="Imported Style 16"/>
    <w:pPr>
      <w:numPr>
        <w:numId w:val="13"/>
      </w:numPr>
    </w:pPr>
  </w:style>
  <w:style w:type="paragraph" w:styleId="Caption">
    <w:name w:val="caption"/>
    <w:next w:val="BodyA"/>
    <w:autoRedefine/>
    <w:qFormat/>
    <w:rsid w:val="00816E9D"/>
    <w:pPr>
      <w:widowControl w:val="0"/>
      <w:jc w:val="center"/>
    </w:pPr>
    <w:rPr>
      <w:rFonts w:ascii="Calibri" w:hAnsi="Calibri" w:eastAsia="Courier New" w:cs="Courier New"/>
      <w:b/>
      <w:bCs/>
      <w:color w:val="000000"/>
      <w:sz w:val="22"/>
      <w:szCs w:val="22"/>
      <w:u w:color="000000"/>
      <w:lang w:val="en-US"/>
      <w14:textOutline w14:w="12700" w14:cap="flat" w14:cmpd="sng" w14:algn="ctr">
        <w14:noFill/>
        <w14:prstDash w14:val="solid"/>
        <w14:miter w14:lim="400000"/>
      </w14:textOutline>
    </w:rPr>
  </w:style>
  <w:style w:type="numbering" w:styleId="ImportedStyle17" w:customStyle="1">
    <w:name w:val="Imported Style 17"/>
    <w:pPr>
      <w:numPr>
        <w:numId w:val="14"/>
      </w:numPr>
    </w:pPr>
  </w:style>
  <w:style w:type="character" w:styleId="Hyperlink15" w:customStyle="1">
    <w:name w:val="Hyperlink.15"/>
    <w:basedOn w:val="None"/>
    <w:rPr>
      <w:rFonts w:ascii="Calibri" w:hAnsi="Calibri" w:eastAsia="Calibri" w:cs="Calibri"/>
      <w:i/>
      <w:iCs/>
      <w:outline w:val="0"/>
      <w:color w:val="0732CC"/>
      <w:sz w:val="20"/>
      <w:szCs w:val="20"/>
      <w:u w:val="single" w:color="0732CC"/>
      <w:lang w:val="nl-NL"/>
    </w:rPr>
  </w:style>
  <w:style w:type="character" w:styleId="Hyperlink16" w:customStyle="1">
    <w:name w:val="Hyperlink.16"/>
    <w:basedOn w:val="None"/>
    <w:rPr>
      <w:rFonts w:ascii="Calibri" w:hAnsi="Calibri" w:eastAsia="Calibri" w:cs="Calibri"/>
      <w:i/>
      <w:iCs/>
      <w:outline w:val="0"/>
      <w:color w:val="0732CC"/>
      <w:sz w:val="20"/>
      <w:szCs w:val="20"/>
      <w:u w:val="single" w:color="0732CC"/>
      <w:lang w:val="de-DE"/>
    </w:rPr>
  </w:style>
  <w:style w:type="numbering" w:styleId="ImportedStyle18" w:customStyle="1">
    <w:name w:val="Imported Style 18"/>
    <w:pPr>
      <w:numPr>
        <w:numId w:val="15"/>
      </w:numPr>
    </w:pPr>
  </w:style>
  <w:style w:type="numbering" w:styleId="ImportedStyle19" w:customStyle="1">
    <w:name w:val="Imported Style 19"/>
    <w:pPr>
      <w:numPr>
        <w:numId w:val="94"/>
      </w:numPr>
    </w:pPr>
  </w:style>
  <w:style w:type="paragraph" w:styleId="pf0" w:customStyle="1">
    <w:name w:val="pf0"/>
    <w:qFormat/>
    <w:pPr>
      <w:spacing w:before="100" w:after="100"/>
    </w:pPr>
    <w:rPr>
      <w:rFonts w:cs="Arial Unicode MS"/>
      <w:color w:val="000000"/>
      <w:sz w:val="24"/>
      <w:szCs w:val="24"/>
      <w:u w:color="000000"/>
      <w:lang w:val="en-US"/>
    </w:rPr>
  </w:style>
  <w:style w:type="numbering" w:styleId="ImportedStyle20" w:customStyle="1">
    <w:name w:val="Imported Style 20"/>
    <w:pPr>
      <w:numPr>
        <w:numId w:val="95"/>
      </w:numPr>
    </w:pPr>
  </w:style>
  <w:style w:type="character" w:styleId="CommentReference">
    <w:name w:val="annotation reference"/>
    <w:basedOn w:val="DefaultParagraphFont"/>
    <w:uiPriority w:val="99"/>
    <w:unhideWhenUsed/>
    <w:qFormat/>
    <w:rPr>
      <w:sz w:val="16"/>
      <w:szCs w:val="16"/>
    </w:rPr>
  </w:style>
  <w:style w:type="paragraph" w:styleId="Header">
    <w:name w:val="header"/>
    <w:aliases w:val="Header1"/>
    <w:basedOn w:val="Normal"/>
    <w:link w:val="HeaderChar"/>
    <w:unhideWhenUsed/>
    <w:qFormat/>
    <w:rsid w:val="00C4392C"/>
    <w:pPr>
      <w:tabs>
        <w:tab w:val="center" w:pos="4680"/>
        <w:tab w:val="right" w:pos="9360"/>
      </w:tabs>
    </w:pPr>
  </w:style>
  <w:style w:type="character" w:styleId="HeaderChar" w:customStyle="1">
    <w:name w:val="Header Char"/>
    <w:aliases w:val="Header1 Char1"/>
    <w:basedOn w:val="DefaultParagraphFont"/>
    <w:link w:val="Header"/>
    <w:qFormat/>
    <w:rsid w:val="00C4392C"/>
    <w:rPr>
      <w:sz w:val="24"/>
      <w:szCs w:val="24"/>
      <w:lang w:val="en-US" w:eastAsia="en-US"/>
    </w:rPr>
  </w:style>
  <w:style w:type="character" w:styleId="FooterChar" w:customStyle="1">
    <w:name w:val="Footer Char"/>
    <w:basedOn w:val="DefaultParagraphFont"/>
    <w:link w:val="Footer"/>
    <w:uiPriority w:val="99"/>
    <w:qFormat/>
    <w:rsid w:val="00C4392C"/>
    <w:rPr>
      <w:rFonts w:ascii="Calibri" w:hAnsi="Calibri" w:eastAsia="Calibri" w:cs="Calibri"/>
      <w:color w:val="000000"/>
      <w:sz w:val="24"/>
      <w:szCs w:val="24"/>
      <w:u w:color="000000"/>
      <w:lang w:val="en-US"/>
    </w:rPr>
  </w:style>
  <w:style w:type="paragraph" w:styleId="CommentSubject">
    <w:name w:val="annotation subject"/>
    <w:basedOn w:val="CommentText"/>
    <w:next w:val="CommentText"/>
    <w:link w:val="CommentSubjectChar"/>
    <w:uiPriority w:val="99"/>
    <w:semiHidden/>
    <w:unhideWhenUsed/>
    <w:qFormat/>
    <w:rsid w:val="00F80C45"/>
    <w:rPr>
      <w:rFonts w:ascii="Times New Roman" w:hAnsi="Times New Roman" w:cs="Times New Roman"/>
      <w:b/>
      <w:bCs/>
      <w:color w:val="auto"/>
      <w:lang w:eastAsia="en-US"/>
    </w:rPr>
  </w:style>
  <w:style w:type="character" w:styleId="CommentTextChar" w:customStyle="1">
    <w:name w:val="Comment Text Char"/>
    <w:basedOn w:val="DefaultParagraphFont"/>
    <w:link w:val="CommentText"/>
    <w:uiPriority w:val="99"/>
    <w:qFormat/>
    <w:rsid w:val="00F80C45"/>
    <w:rPr>
      <w:rFonts w:ascii="Calibri" w:hAnsi="Calibri" w:cs="Arial Unicode MS"/>
      <w:color w:val="000000"/>
      <w:u w:color="000000"/>
      <w:lang w:val="en-US"/>
    </w:rPr>
  </w:style>
  <w:style w:type="character" w:styleId="CommentSubjectChar" w:customStyle="1">
    <w:name w:val="Comment Subject Char"/>
    <w:basedOn w:val="CommentTextChar"/>
    <w:link w:val="CommentSubject"/>
    <w:uiPriority w:val="99"/>
    <w:semiHidden/>
    <w:qFormat/>
    <w:rsid w:val="00F80C45"/>
    <w:rPr>
      <w:rFonts w:ascii="Calibri" w:hAnsi="Calibri" w:cs="Arial Unicode MS"/>
      <w:b/>
      <w:bCs/>
      <w:color w:val="000000"/>
      <w:u w:color="000000"/>
      <w:lang w:val="en-US" w:eastAsia="en-US"/>
    </w:rPr>
  </w:style>
  <w:style w:type="character" w:styleId="normaltextrun" w:customStyle="1">
    <w:name w:val="normaltextrun"/>
    <w:basedOn w:val="DefaultParagraphFont"/>
    <w:qFormat/>
    <w:rsid w:val="001A3AC4"/>
  </w:style>
  <w:style w:type="character" w:styleId="ListParagraphChar" w:customStyle="1">
    <w:name w:val="List Paragraph Char"/>
    <w:aliases w:val="Bullet_new Char,Bullets Char,Numbered List Paragraph Char,List Paragraph1 Char,References Char,List Paragraph (numbered (a)) Char,Liste 1 Char,ReferencesCxSpLast Char,Medium Grid 1 - Accent 21 Char,List Paragraph nowy Char,Ha Char"/>
    <w:link w:val="ListParagraph"/>
    <w:uiPriority w:val="34"/>
    <w:qFormat/>
    <w:locked/>
    <w:rsid w:val="0000384F"/>
    <w:rPr>
      <w:rFonts w:ascii="Calibri" w:hAnsi="Calibri" w:cs="Arial Unicode MS"/>
      <w:color w:val="000000"/>
      <w:sz w:val="24"/>
      <w:szCs w:val="24"/>
      <w:u w:color="000000"/>
      <w:lang w:val="en-US"/>
    </w:rPr>
  </w:style>
  <w:style w:type="character" w:styleId="Heading1Char" w:customStyle="1">
    <w:name w:val="Heading 1 Char"/>
    <w:basedOn w:val="DefaultParagraphFont"/>
    <w:link w:val="Heading1"/>
    <w:uiPriority w:val="99"/>
    <w:qFormat/>
    <w:rsid w:val="00690550"/>
    <w:rPr>
      <w:rFonts w:ascii="Calibri" w:hAnsi="Calibri" w:cs="Arial Unicode MS" w:eastAsiaTheme="majorEastAsia"/>
      <w:b/>
      <w:bCs/>
      <w:color w:val="000000"/>
      <w:sz w:val="24"/>
      <w:szCs w:val="24"/>
      <w:u w:color="000000"/>
      <w:lang w:val="en-US"/>
      <w14:textOutline w14:w="12700" w14:cap="flat" w14:cmpd="sng" w14:algn="ctr">
        <w14:noFill/>
        <w14:prstDash w14:val="solid"/>
        <w14:miter w14:lim="400000"/>
      </w14:textOutline>
    </w:rPr>
  </w:style>
  <w:style w:type="table" w:styleId="TableGridLight">
    <w:name w:val="Grid Table Light"/>
    <w:basedOn w:val="TableNormal"/>
    <w:uiPriority w:val="40"/>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eop" w:customStyle="1">
    <w:name w:val="eop"/>
    <w:basedOn w:val="DefaultParagraphFont"/>
    <w:qFormat/>
    <w:rsid w:val="00F91BAB"/>
  </w:style>
  <w:style w:type="paragraph" w:styleId="NormalWeb">
    <w:name w:val="Normal (Web)"/>
    <w:basedOn w:val="Normal"/>
    <w:uiPriority w:val="99"/>
    <w:unhideWhenUsed/>
    <w:qFormat/>
    <w:rsid w:val="005728C1"/>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val="en-CA" w:eastAsia="en-CA"/>
    </w:rPr>
  </w:style>
  <w:style w:type="paragraph" w:styleId="BVIfnrCarCarCarCarChar" w:customStyle="1">
    <w:name w:val="BVI fnr Car Car Car Car Char"/>
    <w:basedOn w:val="Normal"/>
    <w:link w:val="FootnoteReference"/>
    <w:uiPriority w:val="99"/>
    <w:rsid w:val="002839F7"/>
    <w:pPr>
      <w:pBdr>
        <w:top w:val="none" w:color="auto" w:sz="0" w:space="0"/>
        <w:left w:val="none" w:color="auto" w:sz="0" w:space="0"/>
        <w:bottom w:val="none" w:color="auto" w:sz="0" w:space="0"/>
        <w:right w:val="none" w:color="auto" w:sz="0" w:space="0"/>
        <w:between w:val="none" w:color="auto" w:sz="0" w:space="0"/>
        <w:bar w:val="none" w:color="auto" w:sz="0"/>
      </w:pBdr>
      <w:spacing w:after="160" w:line="240" w:lineRule="exact"/>
    </w:pPr>
    <w:rPr>
      <w:sz w:val="20"/>
      <w:szCs w:val="20"/>
      <w:vertAlign w:val="superscript"/>
      <w:lang w:val="en-CA" w:eastAsia="en-CA"/>
    </w:rPr>
  </w:style>
  <w:style w:type="character" w:styleId="FootnoteTextChar" w:customStyle="1">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qFormat/>
    <w:rsid w:val="002839F7"/>
    <w:rPr>
      <w:rFonts w:ascii="Calibri" w:hAnsi="Calibri" w:eastAsia="Calibri" w:cs="Calibri"/>
      <w:color w:val="000000"/>
      <w:u w:color="000000"/>
      <w:lang w:val="en-US"/>
    </w:rPr>
  </w:style>
  <w:style w:type="paragraph" w:styleId="Revision">
    <w:name w:val="Revision"/>
    <w:hidden/>
    <w:uiPriority w:val="99"/>
    <w:semiHidden/>
    <w:rsid w:val="003724E4"/>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character" w:styleId="Mention">
    <w:name w:val="Mention"/>
    <w:basedOn w:val="DefaultParagraphFont"/>
    <w:uiPriority w:val="99"/>
    <w:unhideWhenUsed/>
    <w:rsid w:val="00641FF1"/>
    <w:rPr>
      <w:color w:val="2B579A"/>
      <w:shd w:val="clear" w:color="auto" w:fill="E1DFDD"/>
    </w:rPr>
  </w:style>
  <w:style w:type="table" w:styleId="TableGrid41" w:customStyle="1">
    <w:name w:val="Table Grid41"/>
    <w:basedOn w:val="TableNormal"/>
    <w:next w:val="TableGrid"/>
    <w:uiPriority w:val="39"/>
    <w:rsid w:val="00F737E5"/>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SimSun" w:cs="Calibri"/>
      <w:sz w:val="24"/>
      <w:szCs w:val="16"/>
      <w:bdr w:val="none" w:color="auto" w:sz="0" w:space="0"/>
      <w:lang w:val="en-US"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qFormat/>
    <w:rsid w:val="00F737E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8" w:customStyle="1">
    <w:name w:val="Table Grid8"/>
    <w:basedOn w:val="TableNormal"/>
    <w:next w:val="TableGrid"/>
    <w:uiPriority w:val="59"/>
    <w:rsid w:val="000D0FFB"/>
    <w:pPr>
      <w:pBdr>
        <w:top w:val="none" w:color="auto" w:sz="0" w:space="0"/>
        <w:left w:val="none" w:color="auto" w:sz="0" w:space="0"/>
        <w:bottom w:val="none" w:color="auto" w:sz="0" w:space="0"/>
        <w:right w:val="none" w:color="auto" w:sz="0" w:space="0"/>
        <w:between w:val="none" w:color="auto" w:sz="0" w:space="0"/>
        <w:bar w:val="none" w:color="auto" w:sz="0"/>
      </w:pBdr>
    </w:pPr>
    <w:rPr>
      <w:rFonts w:ascii="Cambria" w:hAnsi="Cambria" w:eastAsia="MS Mincho" w:cs="Arial"/>
      <w:sz w:val="22"/>
      <w:szCs w:val="22"/>
      <w:bdr w:val="none" w:color="auto" w:sz="0" w:space="0"/>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unhideWhenUsed/>
    <w:rsid w:val="008974C6"/>
    <w:rPr>
      <w:color w:val="605E5C"/>
      <w:shd w:val="clear" w:color="auto" w:fill="E1DFDD"/>
    </w:rPr>
  </w:style>
  <w:style w:type="character" w:styleId="CommentTextChar1" w:customStyle="1">
    <w:name w:val="Comment Text Char1"/>
    <w:qFormat/>
    <w:locked/>
    <w:rsid w:val="007D1459"/>
    <w:rPr>
      <w:rFonts w:cs="Times New Roman"/>
      <w:sz w:val="20"/>
      <w:szCs w:val="20"/>
    </w:rPr>
  </w:style>
  <w:style w:type="character" w:styleId="edit-mode" w:customStyle="1">
    <w:name w:val="edit-mode"/>
    <w:basedOn w:val="DefaultParagraphFont"/>
    <w:rsid w:val="00CD5E3C"/>
  </w:style>
  <w:style w:type="character" w:styleId="FooterChar1" w:customStyle="1">
    <w:name w:val="Footer Char1"/>
    <w:uiPriority w:val="99"/>
    <w:qFormat/>
    <w:locked/>
    <w:rsid w:val="00894E40"/>
    <w:rPr>
      <w:rFonts w:asciiTheme="minorHAnsi" w:hAnsiTheme="minorHAnsi" w:eastAsiaTheme="minorHAnsi" w:cstheme="minorBidi"/>
      <w:sz w:val="24"/>
      <w:szCs w:val="24"/>
    </w:rPr>
  </w:style>
  <w:style w:type="paragraph" w:styleId="BodyText">
    <w:name w:val="Body Text"/>
    <w:link w:val="BodyTextChar"/>
    <w:qFormat/>
    <w:rsid w:val="00E93057"/>
    <w:pPr>
      <w:widowControl w:val="0"/>
    </w:pPr>
    <w:rPr>
      <w:rFonts w:ascii="Arial" w:hAnsi="Arial" w:cs="Arial Unicode MS"/>
      <w:color w:val="000000"/>
      <w:u w:color="000000"/>
      <w:lang w:val="en-US" w:eastAsia="en-US"/>
    </w:rPr>
  </w:style>
  <w:style w:type="character" w:styleId="BodyTextChar" w:customStyle="1">
    <w:name w:val="Body Text Char"/>
    <w:basedOn w:val="DefaultParagraphFont"/>
    <w:link w:val="BodyText"/>
    <w:qFormat/>
    <w:rsid w:val="00E93057"/>
    <w:rPr>
      <w:rFonts w:ascii="Arial" w:hAnsi="Arial" w:cs="Arial Unicode MS"/>
      <w:color w:val="000000"/>
      <w:u w:color="000000"/>
      <w:lang w:val="en-US" w:eastAsia="en-US"/>
    </w:rPr>
  </w:style>
  <w:style w:type="table" w:styleId="ListTable1Light">
    <w:name w:val="List Table 1 Light"/>
    <w:basedOn w:val="TableNormal"/>
    <w:uiPriority w:val="46"/>
    <w:rsid w:val="00C562DA"/>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ableofFigures">
    <w:name w:val="table of figures"/>
    <w:basedOn w:val="Normal"/>
    <w:next w:val="Normal"/>
    <w:uiPriority w:val="99"/>
    <w:unhideWhenUsed/>
    <w:qFormat/>
    <w:rsid w:val="00C562DA"/>
  </w:style>
  <w:style w:type="paragraph" w:styleId="BodyB" w:customStyle="1">
    <w:name w:val="Body B"/>
    <w:rsid w:val="00BF2C5E"/>
    <w:rPr>
      <w:rFonts w:cs="Arial Unicode MS"/>
      <w:color w:val="000000"/>
      <w:sz w:val="24"/>
      <w:szCs w:val="24"/>
      <w:u w:color="000000"/>
      <w:lang w:val="en-US" w:eastAsia="en-US"/>
      <w14:textOutline w14:w="12700" w14:cap="flat" w14:cmpd="sng" w14:algn="ctr">
        <w14:noFill/>
        <w14:prstDash w14:val="solid"/>
        <w14:miter w14:lim="400000"/>
      </w14:textOutline>
    </w:rPr>
  </w:style>
  <w:style w:type="table" w:styleId="TableGrid9" w:customStyle="1">
    <w:name w:val="Table Grid9"/>
    <w:basedOn w:val="TableNormal"/>
    <w:next w:val="TableGrid"/>
    <w:uiPriority w:val="99"/>
    <w:rsid w:val="00AF0F3D"/>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Times New Roman"/>
      <w:bdr w:val="none" w:color="auto" w:sz="0" w:space="0"/>
      <w:lang w:val="en-US"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 w:customStyle="1">
    <w:name w:val="13"/>
    <w:basedOn w:val="TableNormal"/>
    <w:qFormat/>
    <w:rsid w:val="0060363A"/>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cs="Calibri"/>
      <w:sz w:val="24"/>
      <w:szCs w:val="24"/>
      <w:bdr w:val="none" w:color="auto" w:sz="0" w:space="0"/>
      <w:lang w:val="en-US" w:eastAsia="en-GB"/>
    </w:rPr>
    <w:tblPr>
      <w:tblCellMar>
        <w:left w:w="115" w:type="dxa"/>
        <w:right w:w="115" w:type="dxa"/>
      </w:tblCellMar>
    </w:tblPr>
  </w:style>
  <w:style w:type="table" w:styleId="GridTable1Light1" w:customStyle="1">
    <w:name w:val="Grid Table 1 Light1"/>
    <w:basedOn w:val="TableNormal"/>
    <w:uiPriority w:val="46"/>
    <w:rsid w:val="00A415EA"/>
    <w:pPr>
      <w:pBdr>
        <w:top w:val="none" w:color="auto" w:sz="0" w:space="0"/>
        <w:left w:val="none" w:color="auto" w:sz="0" w:space="0"/>
        <w:bottom w:val="none" w:color="auto" w:sz="0" w:space="0"/>
        <w:right w:val="none" w:color="auto" w:sz="0" w:space="0"/>
        <w:between w:val="none" w:color="auto" w:sz="0" w:space="0"/>
        <w:bar w:val="none" w:color="auto" w:sz="0"/>
      </w:pBdr>
    </w:pPr>
    <w:rPr>
      <w:rFonts w:asciiTheme="minorHAnsi" w:hAnsiTheme="minorHAnsi" w:eastAsiaTheme="minorHAnsi" w:cstheme="minorBidi"/>
      <w:sz w:val="22"/>
      <w:szCs w:val="22"/>
      <w:bdr w:val="none" w:color="auto" w:sz="0" w:space="0"/>
      <w:lang w:val="en-US" w:eastAsia="en-US"/>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numbering" w:styleId="List471113" w:customStyle="1">
    <w:name w:val="List 471113"/>
    <w:rsid w:val="008E02AF"/>
    <w:pPr>
      <w:numPr>
        <w:numId w:val="101"/>
      </w:numPr>
    </w:pPr>
  </w:style>
  <w:style w:type="character" w:styleId="TableChar" w:customStyle="1">
    <w:name w:val="Table Char"/>
    <w:link w:val="Table"/>
    <w:qFormat/>
    <w:rsid w:val="00BD7C0C"/>
    <w:rPr>
      <w:rFonts w:ascii="Arial" w:hAnsi="Arial" w:cs="Arial Unicode MS"/>
      <w:color w:val="000000"/>
      <w:u w:color="000000"/>
      <w:lang w:val="en-US"/>
    </w:rPr>
  </w:style>
  <w:style w:type="character" w:styleId="Heading2Char" w:customStyle="1">
    <w:name w:val="Heading 2 Char"/>
    <w:basedOn w:val="DefaultParagraphFont"/>
    <w:link w:val="Heading2"/>
    <w:uiPriority w:val="99"/>
    <w:qFormat/>
    <w:rsid w:val="00204382"/>
    <w:rPr>
      <w:rFonts w:ascii="Calibri" w:hAnsi="Calibri" w:eastAsia="Calibri" w:cs="Calibri"/>
      <w:b/>
      <w:bCs/>
      <w:color w:val="000000"/>
      <w:sz w:val="24"/>
      <w:szCs w:val="24"/>
      <w:u w:color="000000"/>
      <w:lang w:val="en-US"/>
      <w14:textOutline w14:w="12700" w14:cap="flat" w14:cmpd="sng" w14:algn="ctr">
        <w14:noFill/>
        <w14:prstDash w14:val="solid"/>
        <w14:miter w14:lim="400000"/>
      </w14:textOutline>
    </w:rPr>
  </w:style>
  <w:style w:type="paragraph" w:styleId="BodyText2">
    <w:name w:val="Body Text 2"/>
    <w:basedOn w:val="Normal"/>
    <w:link w:val="BodyText2Char"/>
    <w:unhideWhenUsed/>
    <w:qFormat/>
    <w:rsid w:val="0055495A"/>
    <w:pPr>
      <w:spacing w:after="120" w:line="480" w:lineRule="auto"/>
    </w:pPr>
  </w:style>
  <w:style w:type="character" w:styleId="BodyText2Char" w:customStyle="1">
    <w:name w:val="Body Text 2 Char"/>
    <w:basedOn w:val="DefaultParagraphFont"/>
    <w:link w:val="BodyText2"/>
    <w:qFormat/>
    <w:rsid w:val="0055495A"/>
    <w:rPr>
      <w:rFonts w:ascii="Calibri" w:hAnsi="Calibri"/>
      <w:sz w:val="22"/>
      <w:szCs w:val="24"/>
      <w:lang w:val="en-US" w:eastAsia="en-US"/>
    </w:rPr>
  </w:style>
  <w:style w:type="character" w:styleId="BodyText2Char1" w:customStyle="1">
    <w:name w:val="Body Text 2 Char1"/>
    <w:qFormat/>
    <w:locked/>
    <w:rsid w:val="00436C75"/>
    <w:rPr>
      <w:rFonts w:ascii="Times New Roman" w:hAnsi="Times New Roman" w:cs="Courier New" w:eastAsiaTheme="minorHAnsi"/>
      <w:spacing w:val="-2"/>
      <w:sz w:val="24"/>
    </w:rPr>
  </w:style>
  <w:style w:type="character" w:styleId="Heading4Char" w:customStyle="1">
    <w:name w:val="Heading 4 Char"/>
    <w:basedOn w:val="DefaultParagraphFont"/>
    <w:qFormat/>
    <w:rsid w:val="009E3EE3"/>
    <w:rPr>
      <w:rFonts w:asciiTheme="majorHAnsi" w:hAnsiTheme="majorHAnsi" w:eastAsiaTheme="majorEastAsia" w:cstheme="majorBidi"/>
      <w:i/>
      <w:iCs/>
      <w:color w:val="365F91" w:themeColor="accent1" w:themeShade="BF"/>
      <w:sz w:val="22"/>
      <w:szCs w:val="24"/>
      <w:lang w:val="en-US" w:eastAsia="en-US"/>
    </w:rPr>
  </w:style>
  <w:style w:type="character" w:styleId="Heading5Char" w:customStyle="1">
    <w:name w:val="Heading 5 Char"/>
    <w:basedOn w:val="DefaultParagraphFont"/>
    <w:link w:val="Heading5"/>
    <w:uiPriority w:val="1"/>
    <w:qFormat/>
    <w:rsid w:val="009E3EE3"/>
    <w:rPr>
      <w:rFonts w:asciiTheme="majorHAnsi" w:hAnsiTheme="majorHAnsi" w:eastAsiaTheme="majorEastAsia" w:cstheme="majorBidi"/>
      <w:color w:val="365F91" w:themeColor="accent1" w:themeShade="BF"/>
      <w:sz w:val="24"/>
      <w:szCs w:val="24"/>
      <w:bdr w:val="none" w:color="auto" w:sz="0" w:space="0"/>
      <w:lang w:val="en-US" w:eastAsia="en-US"/>
    </w:rPr>
  </w:style>
  <w:style w:type="character" w:styleId="Heading6Char" w:customStyle="1">
    <w:name w:val="Heading 6 Char"/>
    <w:basedOn w:val="DefaultParagraphFont"/>
    <w:uiPriority w:val="9"/>
    <w:qFormat/>
    <w:rsid w:val="009E3EE3"/>
    <w:rPr>
      <w:rFonts w:asciiTheme="majorHAnsi" w:hAnsiTheme="majorHAnsi" w:eastAsiaTheme="majorEastAsia" w:cstheme="majorBidi"/>
      <w:color w:val="243F60" w:themeColor="accent1" w:themeShade="7F"/>
      <w:sz w:val="22"/>
      <w:szCs w:val="24"/>
      <w:lang w:val="en-US" w:eastAsia="en-US"/>
    </w:rPr>
  </w:style>
  <w:style w:type="character" w:styleId="Heading7Char" w:customStyle="1">
    <w:name w:val="Heading 7 Char"/>
    <w:basedOn w:val="DefaultParagraphFont"/>
    <w:link w:val="Heading7"/>
    <w:uiPriority w:val="9"/>
    <w:semiHidden/>
    <w:rsid w:val="009E3EE3"/>
    <w:rPr>
      <w:rFonts w:asciiTheme="majorHAnsi" w:hAnsiTheme="majorHAnsi" w:eastAsiaTheme="majorEastAsia" w:cstheme="majorBidi"/>
      <w:i/>
      <w:iCs/>
      <w:color w:val="243F60" w:themeColor="accent1" w:themeShade="7F"/>
      <w:sz w:val="22"/>
      <w:szCs w:val="22"/>
      <w:bdr w:val="none" w:color="auto" w:sz="0" w:space="0"/>
      <w:lang w:val="en-US" w:eastAsia="en-US"/>
    </w:rPr>
  </w:style>
  <w:style w:type="character" w:styleId="Heading8Char" w:customStyle="1">
    <w:name w:val="Heading 8 Char"/>
    <w:basedOn w:val="DefaultParagraphFont"/>
    <w:link w:val="Heading8"/>
    <w:uiPriority w:val="9"/>
    <w:semiHidden/>
    <w:rsid w:val="009E3EE3"/>
    <w:rPr>
      <w:rFonts w:asciiTheme="majorHAnsi" w:hAnsiTheme="majorHAnsi" w:eastAsiaTheme="majorEastAsia" w:cstheme="majorBidi"/>
      <w:color w:val="272727" w:themeColor="text1" w:themeTint="D8"/>
      <w:sz w:val="21"/>
      <w:szCs w:val="21"/>
      <w:bdr w:val="none" w:color="auto" w:sz="0" w:space="0"/>
      <w:lang w:val="en-US" w:eastAsia="en-US"/>
    </w:rPr>
  </w:style>
  <w:style w:type="character" w:styleId="Heading9Char" w:customStyle="1">
    <w:name w:val="Heading 9 Char"/>
    <w:basedOn w:val="DefaultParagraphFont"/>
    <w:link w:val="Heading9"/>
    <w:uiPriority w:val="9"/>
    <w:semiHidden/>
    <w:rsid w:val="009E3EE3"/>
    <w:rPr>
      <w:rFonts w:asciiTheme="majorHAnsi" w:hAnsiTheme="majorHAnsi" w:eastAsiaTheme="majorEastAsia" w:cstheme="majorBidi"/>
      <w:i/>
      <w:iCs/>
      <w:color w:val="272727" w:themeColor="text1" w:themeTint="D8"/>
      <w:sz w:val="21"/>
      <w:szCs w:val="21"/>
      <w:bdr w:val="none" w:color="auto" w:sz="0" w:space="0"/>
      <w:lang w:val="en-US" w:eastAsia="en-US"/>
    </w:rPr>
  </w:style>
  <w:style w:type="paragraph" w:styleId="BalloonText">
    <w:name w:val="Balloon Text"/>
    <w:basedOn w:val="Normal"/>
    <w:link w:val="BalloonTextChar2"/>
    <w:uiPriority w:val="99"/>
    <w:semiHidden/>
    <w:qFormat/>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Tahoma" w:hAnsi="Tahoma" w:cs="Tahoma" w:eastAsiaTheme="minorHAnsi"/>
      <w:sz w:val="16"/>
      <w:szCs w:val="16"/>
      <w:bdr w:val="none" w:color="auto" w:sz="0" w:space="0"/>
    </w:rPr>
  </w:style>
  <w:style w:type="character" w:styleId="BalloonTextChar" w:customStyle="1">
    <w:name w:val="Balloon Text Char"/>
    <w:basedOn w:val="DefaultParagraphFont"/>
    <w:uiPriority w:val="99"/>
    <w:semiHidden/>
    <w:qFormat/>
    <w:rsid w:val="009E3EE3"/>
    <w:rPr>
      <w:rFonts w:ascii="Segoe UI" w:hAnsi="Segoe UI" w:cs="Segoe UI"/>
      <w:sz w:val="18"/>
      <w:szCs w:val="18"/>
      <w:lang w:val="en-US" w:eastAsia="en-US"/>
    </w:rPr>
  </w:style>
  <w:style w:type="paragraph" w:styleId="BodyText3">
    <w:name w:val="Body Text 3"/>
    <w:basedOn w:val="Normal"/>
    <w:link w:val="BodyText3Char1"/>
    <w:uiPriority w:val="99"/>
    <w:semiHidden/>
    <w:qFormat/>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Theme="minorHAnsi" w:hAnsiTheme="minorHAnsi" w:eastAsiaTheme="minorHAnsi" w:cstheme="minorBidi"/>
      <w:sz w:val="16"/>
      <w:szCs w:val="16"/>
      <w:bdr w:val="none" w:color="auto" w:sz="0" w:space="0"/>
    </w:rPr>
  </w:style>
  <w:style w:type="character" w:styleId="BodyText3Char" w:customStyle="1">
    <w:name w:val="Body Text 3 Char"/>
    <w:basedOn w:val="DefaultParagraphFont"/>
    <w:uiPriority w:val="99"/>
    <w:semiHidden/>
    <w:qFormat/>
    <w:rsid w:val="009E3EE3"/>
    <w:rPr>
      <w:rFonts w:ascii="Calibri" w:hAnsi="Calibri"/>
      <w:sz w:val="16"/>
      <w:szCs w:val="16"/>
      <w:lang w:val="en-US" w:eastAsia="en-US"/>
    </w:rPr>
  </w:style>
  <w:style w:type="paragraph" w:styleId="BodyTextIndent">
    <w:name w:val="Body Text Indent"/>
    <w:basedOn w:val="Normal"/>
    <w:link w:val="BodyTextIndentChar1"/>
    <w:qFormat/>
    <w:rsid w:val="009E3EE3"/>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left" w:pos="0"/>
        <w:tab w:val="right" w:leader="dot" w:pos="73"/>
        <w:tab w:val="left" w:pos="180"/>
        <w:tab w:val="right" w:leader="dot" w:pos="1712"/>
        <w:tab w:val="right" w:leader="dot" w:pos="4160"/>
        <w:tab w:val="right" w:leader="dot" w:pos="6528"/>
        <w:tab w:val="right" w:leader="dot" w:pos="9384"/>
      </w:tabs>
      <w:suppressAutoHyphens/>
      <w:autoSpaceDE w:val="0"/>
      <w:autoSpaceDN w:val="0"/>
      <w:adjustRightInd w:val="0"/>
      <w:spacing w:line="240" w:lineRule="atLeast"/>
      <w:ind w:left="270" w:hanging="270"/>
      <w:jc w:val="both"/>
    </w:pPr>
    <w:rPr>
      <w:rFonts w:ascii="Times New Roman" w:hAnsi="Times New Roman" w:cs="Courier New" w:eastAsiaTheme="minorHAnsi"/>
      <w:b/>
      <w:bCs/>
      <w:spacing w:val="-2"/>
      <w:sz w:val="20"/>
      <w:szCs w:val="20"/>
      <w:bdr w:val="none" w:color="auto" w:sz="0" w:space="0"/>
    </w:rPr>
  </w:style>
  <w:style w:type="character" w:styleId="BodyTextIndentChar" w:customStyle="1">
    <w:name w:val="Body Text Indent Char"/>
    <w:basedOn w:val="DefaultParagraphFont"/>
    <w:qFormat/>
    <w:rsid w:val="009E3EE3"/>
    <w:rPr>
      <w:rFonts w:ascii="Calibri" w:hAnsi="Calibri"/>
      <w:sz w:val="22"/>
      <w:szCs w:val="24"/>
      <w:lang w:val="en-US" w:eastAsia="en-US"/>
    </w:rPr>
  </w:style>
  <w:style w:type="paragraph" w:styleId="DocumentMap">
    <w:name w:val="Document Map"/>
    <w:basedOn w:val="Normal"/>
    <w:link w:val="DocumentMapChar1"/>
    <w:uiPriority w:val="99"/>
    <w:semiHidden/>
    <w:qFormat/>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Tahoma" w:hAnsi="Tahoma" w:cs="Tahoma" w:eastAsiaTheme="minorHAnsi"/>
      <w:sz w:val="16"/>
      <w:szCs w:val="16"/>
      <w:bdr w:val="none" w:color="auto" w:sz="0" w:space="0"/>
    </w:rPr>
  </w:style>
  <w:style w:type="character" w:styleId="DocumentMapChar" w:customStyle="1">
    <w:name w:val="Document Map Char"/>
    <w:basedOn w:val="DefaultParagraphFont"/>
    <w:uiPriority w:val="99"/>
    <w:semiHidden/>
    <w:qFormat/>
    <w:rsid w:val="009E3EE3"/>
    <w:rPr>
      <w:rFonts w:ascii="Segoe UI" w:hAnsi="Segoe UI" w:cs="Segoe UI"/>
      <w:sz w:val="16"/>
      <w:szCs w:val="16"/>
      <w:lang w:val="en-US" w:eastAsia="en-US"/>
    </w:rPr>
  </w:style>
  <w:style w:type="character" w:styleId="Emphasis">
    <w:name w:val="Emphasis"/>
    <w:uiPriority w:val="99"/>
    <w:qFormat/>
    <w:rsid w:val="009E3EE3"/>
    <w:rPr>
      <w:rFonts w:cs="Times New Roman"/>
      <w:i/>
    </w:rPr>
  </w:style>
  <w:style w:type="character" w:styleId="EndnoteReference">
    <w:name w:val="endnote reference"/>
    <w:uiPriority w:val="99"/>
    <w:semiHidden/>
    <w:qFormat/>
    <w:rsid w:val="009E3EE3"/>
    <w:rPr>
      <w:rFonts w:cs="Times New Roman"/>
      <w:vertAlign w:val="superscript"/>
    </w:rPr>
  </w:style>
  <w:style w:type="paragraph" w:styleId="EndnoteText">
    <w:name w:val="endnote text"/>
    <w:basedOn w:val="Normal"/>
    <w:link w:val="EndnoteTextChar1"/>
    <w:uiPriority w:val="99"/>
    <w:semiHidden/>
    <w:qFormat/>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Theme="minorHAnsi" w:hAnsiTheme="minorHAnsi" w:eastAsiaTheme="minorHAnsi" w:cstheme="minorBidi"/>
      <w:sz w:val="20"/>
      <w:szCs w:val="20"/>
      <w:bdr w:val="none" w:color="auto" w:sz="0" w:space="0"/>
    </w:rPr>
  </w:style>
  <w:style w:type="character" w:styleId="EndnoteTextChar" w:customStyle="1">
    <w:name w:val="Endnote Text Char"/>
    <w:basedOn w:val="DefaultParagraphFont"/>
    <w:uiPriority w:val="99"/>
    <w:semiHidden/>
    <w:qFormat/>
    <w:rsid w:val="009E3EE3"/>
    <w:rPr>
      <w:rFonts w:ascii="Calibri" w:hAnsi="Calibri"/>
      <w:lang w:val="en-US" w:eastAsia="en-US"/>
    </w:rPr>
  </w:style>
  <w:style w:type="character" w:styleId="FollowedHyperlink">
    <w:name w:val="FollowedHyperlink"/>
    <w:uiPriority w:val="99"/>
    <w:qFormat/>
    <w:rsid w:val="009E3EE3"/>
    <w:rPr>
      <w:rFonts w:cs="Times New Roman"/>
      <w:color w:val="800080"/>
      <w:u w:val="single"/>
    </w:rPr>
  </w:style>
  <w:style w:type="paragraph" w:styleId="Index1">
    <w:name w:val="index 1"/>
    <w:basedOn w:val="Normal"/>
    <w:next w:val="Normal"/>
    <w:semiHidden/>
    <w:qFormat/>
    <w:rsid w:val="009E3EE3"/>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right" w:leader="dot" w:pos="9360"/>
      </w:tabs>
      <w:suppressAutoHyphens/>
      <w:autoSpaceDE w:val="0"/>
      <w:autoSpaceDN w:val="0"/>
      <w:adjustRightInd w:val="0"/>
      <w:spacing w:line="240" w:lineRule="atLeast"/>
      <w:ind w:left="1440" w:right="720" w:hanging="1440"/>
    </w:pPr>
    <w:rPr>
      <w:rFonts w:ascii="Courier New" w:hAnsi="Courier New" w:cs="Courier New" w:eastAsiaTheme="minorHAnsi"/>
      <w:sz w:val="20"/>
      <w:szCs w:val="20"/>
      <w:bdr w:val="none" w:color="auto" w:sz="0" w:space="0"/>
    </w:rPr>
  </w:style>
  <w:style w:type="paragraph" w:styleId="Index2">
    <w:name w:val="index 2"/>
    <w:basedOn w:val="Normal"/>
    <w:next w:val="Normal"/>
    <w:semiHidden/>
    <w:qFormat/>
    <w:rsid w:val="009E3EE3"/>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right" w:leader="dot" w:pos="9360"/>
      </w:tabs>
      <w:suppressAutoHyphens/>
      <w:autoSpaceDE w:val="0"/>
      <w:autoSpaceDN w:val="0"/>
      <w:adjustRightInd w:val="0"/>
      <w:spacing w:line="240" w:lineRule="atLeast"/>
      <w:ind w:left="1440" w:right="720" w:hanging="720"/>
    </w:pPr>
    <w:rPr>
      <w:rFonts w:ascii="Courier New" w:hAnsi="Courier New" w:cs="Courier New" w:eastAsiaTheme="minorHAnsi"/>
      <w:sz w:val="20"/>
      <w:szCs w:val="20"/>
      <w:bdr w:val="none" w:color="auto" w:sz="0" w:space="0"/>
    </w:rPr>
  </w:style>
  <w:style w:type="character" w:styleId="PageNumber">
    <w:name w:val="page number"/>
    <w:uiPriority w:val="99"/>
    <w:rsid w:val="009E3EE3"/>
    <w:rPr>
      <w:rFonts w:cs="Times New Roman"/>
    </w:rPr>
  </w:style>
  <w:style w:type="paragraph" w:styleId="PlainText">
    <w:name w:val="Plain Text"/>
    <w:basedOn w:val="Normal"/>
    <w:link w:val="PlainTextChar1"/>
    <w:uiPriority w:val="99"/>
    <w:qFormat/>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onsolas" w:hAnsi="Consolas" w:cs="Consolas" w:eastAsiaTheme="minorHAnsi"/>
      <w:sz w:val="21"/>
      <w:szCs w:val="21"/>
      <w:bdr w:val="none" w:color="auto" w:sz="0" w:space="0"/>
    </w:rPr>
  </w:style>
  <w:style w:type="character" w:styleId="PlainTextChar" w:customStyle="1">
    <w:name w:val="Plain Text Char"/>
    <w:basedOn w:val="DefaultParagraphFont"/>
    <w:uiPriority w:val="99"/>
    <w:qFormat/>
    <w:rsid w:val="009E3EE3"/>
    <w:rPr>
      <w:rFonts w:ascii="Consolas" w:hAnsi="Consolas"/>
      <w:sz w:val="21"/>
      <w:szCs w:val="21"/>
      <w:lang w:val="en-US" w:eastAsia="en-US"/>
    </w:rPr>
  </w:style>
  <w:style w:type="paragraph" w:styleId="Title">
    <w:name w:val="Title"/>
    <w:basedOn w:val="Normal"/>
    <w:next w:val="Normal"/>
    <w:link w:val="TitleChar1"/>
    <w:uiPriority w:val="99"/>
    <w:qFormat/>
    <w:rsid w:val="009E3EE3"/>
    <w:pPr>
      <w:pBdr>
        <w:top w:val="none" w:color="auto" w:sz="0" w:space="0"/>
        <w:left w:val="none" w:color="auto" w:sz="0" w:space="0"/>
        <w:bottom w:val="single" w:color="4F81BD" w:sz="8" w:space="4"/>
        <w:right w:val="none" w:color="auto" w:sz="0" w:space="0"/>
        <w:between w:val="none" w:color="auto" w:sz="0" w:space="0"/>
        <w:bar w:val="none" w:color="auto" w:sz="0"/>
      </w:pBdr>
      <w:spacing w:after="300"/>
      <w:contextualSpacing/>
    </w:pPr>
    <w:rPr>
      <w:rFonts w:ascii="Cambria" w:hAnsi="Cambria" w:eastAsiaTheme="minorHAnsi" w:cstheme="minorBidi"/>
      <w:color w:val="17365D"/>
      <w:spacing w:val="5"/>
      <w:kern w:val="28"/>
      <w:sz w:val="52"/>
      <w:szCs w:val="52"/>
      <w:bdr w:val="none" w:color="auto" w:sz="0" w:space="0"/>
    </w:rPr>
  </w:style>
  <w:style w:type="character" w:styleId="TitleChar" w:customStyle="1">
    <w:name w:val="Title Char"/>
    <w:basedOn w:val="DefaultParagraphFont"/>
    <w:uiPriority w:val="99"/>
    <w:qFormat/>
    <w:rsid w:val="009E3EE3"/>
    <w:rPr>
      <w:rFonts w:asciiTheme="majorHAnsi" w:hAnsiTheme="majorHAnsi" w:eastAsiaTheme="majorEastAsia" w:cstheme="majorBidi"/>
      <w:spacing w:val="-10"/>
      <w:kern w:val="28"/>
      <w:sz w:val="56"/>
      <w:szCs w:val="56"/>
      <w:lang w:val="en-US" w:eastAsia="en-US"/>
    </w:rPr>
  </w:style>
  <w:style w:type="paragraph" w:styleId="TOAHeading">
    <w:name w:val="toa heading"/>
    <w:basedOn w:val="Normal"/>
    <w:next w:val="Normal"/>
    <w:semiHidden/>
    <w:qFormat/>
    <w:rsid w:val="009E3EE3"/>
    <w:pPr>
      <w:widowControl w:val="0"/>
      <w:pBdr>
        <w:top w:val="none" w:color="auto" w:sz="0" w:space="0"/>
        <w:left w:val="none" w:color="auto" w:sz="0" w:space="0"/>
        <w:bottom w:val="none" w:color="auto" w:sz="0" w:space="0"/>
        <w:right w:val="none" w:color="auto" w:sz="0" w:space="0"/>
        <w:between w:val="none" w:color="auto" w:sz="0" w:space="0"/>
        <w:bar w:val="none" w:color="auto" w:sz="0"/>
      </w:pBdr>
      <w:tabs>
        <w:tab w:val="right" w:pos="9360"/>
      </w:tabs>
      <w:suppressAutoHyphens/>
      <w:autoSpaceDE w:val="0"/>
      <w:autoSpaceDN w:val="0"/>
      <w:adjustRightInd w:val="0"/>
      <w:spacing w:line="240" w:lineRule="atLeast"/>
    </w:pPr>
    <w:rPr>
      <w:rFonts w:ascii="Courier New" w:hAnsi="Courier New" w:cs="Courier New" w:eastAsiaTheme="minorHAnsi"/>
      <w:sz w:val="20"/>
      <w:szCs w:val="20"/>
      <w:bdr w:val="none" w:color="auto" w:sz="0" w:space="0"/>
    </w:rPr>
  </w:style>
  <w:style w:type="paragraph" w:styleId="TOC4">
    <w:name w:val="toc 4"/>
    <w:basedOn w:val="Normal"/>
    <w:next w:val="Normal"/>
    <w:uiPriority w:val="39"/>
    <w:qFormat/>
    <w:rsid w:val="009E3EE3"/>
    <w:pPr>
      <w:pBdr>
        <w:top w:val="none" w:color="auto" w:sz="0" w:space="0"/>
        <w:left w:val="none" w:color="auto" w:sz="0" w:space="0"/>
        <w:bottom w:val="none" w:color="auto" w:sz="0" w:space="0"/>
        <w:right w:val="none" w:color="auto" w:sz="0" w:space="0"/>
        <w:between w:val="none" w:color="auto" w:sz="0" w:space="0"/>
        <w:bar w:val="none" w:color="auto" w:sz="0"/>
      </w:pBdr>
      <w:ind w:left="720"/>
    </w:pPr>
    <w:rPr>
      <w:rFonts w:asciiTheme="minorHAnsi" w:hAnsiTheme="minorHAnsi" w:eastAsiaTheme="minorHAnsi" w:cstheme="minorHAnsi"/>
      <w:sz w:val="18"/>
      <w:szCs w:val="18"/>
      <w:bdr w:val="none" w:color="auto" w:sz="0" w:space="0"/>
    </w:rPr>
  </w:style>
  <w:style w:type="paragraph" w:styleId="TOC5">
    <w:name w:val="toc 5"/>
    <w:basedOn w:val="Normal"/>
    <w:next w:val="Normal"/>
    <w:uiPriority w:val="39"/>
    <w:qFormat/>
    <w:rsid w:val="009E3EE3"/>
    <w:pPr>
      <w:pBdr>
        <w:top w:val="none" w:color="auto" w:sz="0" w:space="0"/>
        <w:left w:val="none" w:color="auto" w:sz="0" w:space="0"/>
        <w:bottom w:val="none" w:color="auto" w:sz="0" w:space="0"/>
        <w:right w:val="none" w:color="auto" w:sz="0" w:space="0"/>
        <w:between w:val="none" w:color="auto" w:sz="0" w:space="0"/>
        <w:bar w:val="none" w:color="auto" w:sz="0"/>
      </w:pBdr>
      <w:ind w:left="960"/>
    </w:pPr>
    <w:rPr>
      <w:rFonts w:asciiTheme="minorHAnsi" w:hAnsiTheme="minorHAnsi" w:eastAsiaTheme="minorHAnsi" w:cstheme="minorHAnsi"/>
      <w:sz w:val="18"/>
      <w:szCs w:val="18"/>
      <w:bdr w:val="none" w:color="auto" w:sz="0" w:space="0"/>
    </w:rPr>
  </w:style>
  <w:style w:type="paragraph" w:styleId="TOC6">
    <w:name w:val="toc 6"/>
    <w:basedOn w:val="Normal"/>
    <w:next w:val="Normal"/>
    <w:uiPriority w:val="39"/>
    <w:qFormat/>
    <w:rsid w:val="009E3EE3"/>
    <w:pPr>
      <w:pBdr>
        <w:top w:val="none" w:color="auto" w:sz="0" w:space="0"/>
        <w:left w:val="none" w:color="auto" w:sz="0" w:space="0"/>
        <w:bottom w:val="none" w:color="auto" w:sz="0" w:space="0"/>
        <w:right w:val="none" w:color="auto" w:sz="0" w:space="0"/>
        <w:between w:val="none" w:color="auto" w:sz="0" w:space="0"/>
        <w:bar w:val="none" w:color="auto" w:sz="0"/>
      </w:pBdr>
      <w:ind w:left="1200"/>
    </w:pPr>
    <w:rPr>
      <w:rFonts w:asciiTheme="minorHAnsi" w:hAnsiTheme="minorHAnsi" w:eastAsiaTheme="minorHAnsi" w:cstheme="minorHAnsi"/>
      <w:sz w:val="18"/>
      <w:szCs w:val="18"/>
      <w:bdr w:val="none" w:color="auto" w:sz="0" w:space="0"/>
    </w:rPr>
  </w:style>
  <w:style w:type="paragraph" w:styleId="TOC7">
    <w:name w:val="toc 7"/>
    <w:basedOn w:val="Normal"/>
    <w:next w:val="Normal"/>
    <w:uiPriority w:val="39"/>
    <w:qFormat/>
    <w:rsid w:val="009E3EE3"/>
    <w:pPr>
      <w:pBdr>
        <w:top w:val="none" w:color="auto" w:sz="0" w:space="0"/>
        <w:left w:val="none" w:color="auto" w:sz="0" w:space="0"/>
        <w:bottom w:val="none" w:color="auto" w:sz="0" w:space="0"/>
        <w:right w:val="none" w:color="auto" w:sz="0" w:space="0"/>
        <w:between w:val="none" w:color="auto" w:sz="0" w:space="0"/>
        <w:bar w:val="none" w:color="auto" w:sz="0"/>
      </w:pBdr>
      <w:ind w:left="1440"/>
    </w:pPr>
    <w:rPr>
      <w:rFonts w:asciiTheme="minorHAnsi" w:hAnsiTheme="minorHAnsi" w:eastAsiaTheme="minorHAnsi" w:cstheme="minorHAnsi"/>
      <w:sz w:val="18"/>
      <w:szCs w:val="18"/>
      <w:bdr w:val="none" w:color="auto" w:sz="0" w:space="0"/>
    </w:rPr>
  </w:style>
  <w:style w:type="paragraph" w:styleId="TOC8">
    <w:name w:val="toc 8"/>
    <w:basedOn w:val="Normal"/>
    <w:next w:val="Normal"/>
    <w:uiPriority w:val="39"/>
    <w:rsid w:val="009E3EE3"/>
    <w:pPr>
      <w:pBdr>
        <w:top w:val="none" w:color="auto" w:sz="0" w:space="0"/>
        <w:left w:val="none" w:color="auto" w:sz="0" w:space="0"/>
        <w:bottom w:val="none" w:color="auto" w:sz="0" w:space="0"/>
        <w:right w:val="none" w:color="auto" w:sz="0" w:space="0"/>
        <w:between w:val="none" w:color="auto" w:sz="0" w:space="0"/>
        <w:bar w:val="none" w:color="auto" w:sz="0"/>
      </w:pBdr>
      <w:ind w:left="1680"/>
    </w:pPr>
    <w:rPr>
      <w:rFonts w:asciiTheme="minorHAnsi" w:hAnsiTheme="minorHAnsi" w:eastAsiaTheme="minorHAnsi" w:cstheme="minorHAnsi"/>
      <w:sz w:val="18"/>
      <w:szCs w:val="18"/>
      <w:bdr w:val="none" w:color="auto" w:sz="0" w:space="0"/>
    </w:rPr>
  </w:style>
  <w:style w:type="paragraph" w:styleId="TOC9">
    <w:name w:val="toc 9"/>
    <w:basedOn w:val="Normal"/>
    <w:next w:val="Normal"/>
    <w:uiPriority w:val="39"/>
    <w:qFormat/>
    <w:rsid w:val="009E3EE3"/>
    <w:pPr>
      <w:pBdr>
        <w:top w:val="none" w:color="auto" w:sz="0" w:space="0"/>
        <w:left w:val="none" w:color="auto" w:sz="0" w:space="0"/>
        <w:bottom w:val="none" w:color="auto" w:sz="0" w:space="0"/>
        <w:right w:val="none" w:color="auto" w:sz="0" w:space="0"/>
        <w:between w:val="none" w:color="auto" w:sz="0" w:space="0"/>
        <w:bar w:val="none" w:color="auto" w:sz="0"/>
      </w:pBdr>
      <w:ind w:left="1920"/>
    </w:pPr>
    <w:rPr>
      <w:rFonts w:asciiTheme="minorHAnsi" w:hAnsiTheme="minorHAnsi" w:eastAsiaTheme="minorHAnsi" w:cstheme="minorHAnsi"/>
      <w:sz w:val="18"/>
      <w:szCs w:val="18"/>
      <w:bdr w:val="none" w:color="auto" w:sz="0" w:space="0"/>
    </w:rPr>
  </w:style>
  <w:style w:type="table" w:styleId="LightList-Accent4">
    <w:name w:val="Light List Accent 4"/>
    <w:basedOn w:val="TableNormal"/>
    <w:uiPriority w:val="61"/>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eastAsia="SimSun"/>
      <w:bdr w:val="none" w:color="auto" w:sz="0" w:space="0"/>
      <w:lang w:val="en-US" w:eastAsia="en-US"/>
    </w:rPr>
    <w:tblPr>
      <w:tblBorders>
        <w:top w:val="single" w:color="8064A2" w:sz="8" w:space="0"/>
        <w:left w:val="single" w:color="8064A2" w:sz="8" w:space="0"/>
        <w:bottom w:val="single" w:color="8064A2" w:sz="8" w:space="0"/>
        <w:right w:val="single" w:color="8064A2" w:sz="8" w:space="0"/>
      </w:tblBorders>
    </w:tblPr>
    <w:tblStylePr w:type="firstRow">
      <w:pPr>
        <w:spacing w:before="0" w:after="0"/>
      </w:pPr>
      <w:rPr>
        <w:b/>
        <w:bCs/>
        <w:color w:val="FFFFFF"/>
      </w:rPr>
      <w:tblPr/>
      <w:tcPr>
        <w:shd w:val="clear" w:color="auto" w:fill="8064A2"/>
      </w:tcPr>
    </w:tblStylePr>
    <w:tblStylePr w:type="lastRow">
      <w:pPr>
        <w:spacing w:before="0" w:after="0"/>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paragraph" w:styleId="ftrefChar" w:customStyle="1">
    <w:name w:val="ftref Char"/>
    <w:aliases w:val="4_G Char,-E Fußnotenzeichen Char,16 Point Char,Superscript 6 Point Char,Carattere Char1 Char,Carattere Char Char Carattere Carattere Char Char Char,fr Char,(NECG) Footnote Reference"/>
    <w:basedOn w:val="Normal"/>
    <w:uiPriority w:val="99"/>
    <w:qFormat/>
    <w:rsid w:val="009E3EE3"/>
    <w:pPr>
      <w:pBdr>
        <w:top w:val="none" w:color="auto" w:sz="0" w:space="0"/>
        <w:left w:val="none" w:color="auto" w:sz="0" w:space="0"/>
        <w:bottom w:val="none" w:color="auto" w:sz="0" w:space="0"/>
        <w:right w:val="none" w:color="auto" w:sz="0" w:space="0"/>
        <w:between w:val="none" w:color="auto" w:sz="0" w:space="0"/>
        <w:bar w:val="none" w:color="auto" w:sz="0"/>
      </w:pBdr>
      <w:spacing w:line="240" w:lineRule="exact"/>
    </w:pPr>
    <w:rPr>
      <w:rFonts w:asciiTheme="minorHAnsi" w:hAnsiTheme="minorHAnsi" w:eastAsiaTheme="minorHAnsi" w:cstheme="minorBidi"/>
      <w:sz w:val="24"/>
      <w:bdr w:val="none" w:color="auto" w:sz="0" w:space="0"/>
      <w:vertAlign w:val="superscript"/>
    </w:rPr>
  </w:style>
  <w:style w:type="character" w:styleId="Heading3Char" w:customStyle="1">
    <w:name w:val="Heading 3 Char"/>
    <w:uiPriority w:val="99"/>
    <w:qFormat/>
    <w:rsid w:val="009E3EE3"/>
    <w:rPr>
      <w:rFonts w:ascii="Cambria" w:hAnsi="Cambria" w:eastAsia="Times New Roman" w:cs="Times New Roman"/>
      <w:b/>
      <w:bCs/>
      <w:sz w:val="26"/>
      <w:szCs w:val="26"/>
    </w:rPr>
  </w:style>
  <w:style w:type="character" w:styleId="Heading1Char1" w:customStyle="1">
    <w:name w:val="Heading 1 Char1"/>
    <w:uiPriority w:val="1"/>
    <w:qFormat/>
    <w:locked/>
    <w:rsid w:val="009E3EE3"/>
    <w:rPr>
      <w:rFonts w:asciiTheme="minorHAnsi" w:hAnsiTheme="minorHAnsi" w:eastAsiaTheme="minorHAnsi" w:cstheme="minorBidi"/>
      <w:b/>
      <w:bCs/>
      <w:sz w:val="24"/>
      <w:szCs w:val="28"/>
    </w:rPr>
  </w:style>
  <w:style w:type="character" w:styleId="Heading2Char1" w:customStyle="1">
    <w:name w:val="Heading 2 Char1"/>
    <w:uiPriority w:val="99"/>
    <w:qFormat/>
    <w:locked/>
    <w:rsid w:val="009E3EE3"/>
    <w:rPr>
      <w:rFonts w:asciiTheme="minorHAnsi" w:hAnsiTheme="minorHAnsi" w:eastAsiaTheme="minorHAnsi" w:cstheme="minorBidi"/>
      <w:b/>
      <w:bCs/>
      <w:sz w:val="24"/>
      <w:szCs w:val="26"/>
    </w:rPr>
  </w:style>
  <w:style w:type="character" w:styleId="Heading3Char1" w:customStyle="1">
    <w:name w:val="Heading 3 Char1"/>
    <w:link w:val="Heading3"/>
    <w:uiPriority w:val="99"/>
    <w:qFormat/>
    <w:locked/>
    <w:rsid w:val="009E3EE3"/>
    <w:rPr>
      <w:rFonts w:ascii="Calibri" w:hAnsi="Calibri" w:cs="Arial Unicode MS"/>
      <w:b/>
      <w:bCs/>
      <w:color w:val="000000"/>
      <w:sz w:val="24"/>
      <w:szCs w:val="24"/>
      <w:u w:color="000000"/>
      <w:lang w:val="en-US"/>
      <w14:textOutline w14:w="12700" w14:cap="flat" w14:cmpd="sng" w14:algn="ctr">
        <w14:noFill/>
        <w14:prstDash w14:val="solid"/>
        <w14:miter w14:lim="400000"/>
      </w14:textOutline>
    </w:rPr>
  </w:style>
  <w:style w:type="character" w:styleId="Heading4Char1" w:customStyle="1">
    <w:name w:val="Heading 4 Char1"/>
    <w:link w:val="Heading4"/>
    <w:qFormat/>
    <w:locked/>
    <w:rsid w:val="009E3EE3"/>
    <w:rPr>
      <w:rFonts w:asciiTheme="minorHAnsi" w:hAnsiTheme="minorHAnsi" w:eastAsiaTheme="minorHAnsi" w:cstheme="minorHAnsi"/>
      <w:b/>
      <w:bCs/>
      <w:sz w:val="24"/>
      <w:szCs w:val="24"/>
      <w:bdr w:val="none" w:color="auto" w:sz="0" w:space="0"/>
      <w:lang w:val="en-US" w:eastAsia="en-US"/>
    </w:rPr>
  </w:style>
  <w:style w:type="character" w:styleId="Heading6Char1" w:customStyle="1">
    <w:name w:val="Heading 6 Char1"/>
    <w:link w:val="Heading6"/>
    <w:uiPriority w:val="9"/>
    <w:qFormat/>
    <w:locked/>
    <w:rsid w:val="009E3EE3"/>
    <w:rPr>
      <w:rFonts w:ascii="Cambria" w:hAnsi="Cambria" w:eastAsiaTheme="minorHAnsi" w:cstheme="minorBidi"/>
      <w:i/>
      <w:iCs/>
      <w:color w:val="243F60"/>
      <w:sz w:val="24"/>
      <w:szCs w:val="24"/>
      <w:bdr w:val="none" w:color="auto" w:sz="0" w:space="0"/>
      <w:lang w:val="en-US" w:eastAsia="en-US"/>
    </w:rPr>
  </w:style>
  <w:style w:type="character" w:styleId="BalloonTextChar2" w:customStyle="1">
    <w:name w:val="Balloon Text Char2"/>
    <w:link w:val="BalloonText"/>
    <w:uiPriority w:val="99"/>
    <w:semiHidden/>
    <w:qFormat/>
    <w:locked/>
    <w:rsid w:val="009E3EE3"/>
    <w:rPr>
      <w:rFonts w:ascii="Tahoma" w:hAnsi="Tahoma" w:cs="Tahoma" w:eastAsiaTheme="minorHAnsi"/>
      <w:sz w:val="16"/>
      <w:szCs w:val="16"/>
      <w:bdr w:val="none" w:color="auto" w:sz="0" w:space="0"/>
      <w:lang w:val="en-US" w:eastAsia="en-US"/>
    </w:rPr>
  </w:style>
  <w:style w:type="character" w:styleId="CommentSubjectChar1" w:customStyle="1">
    <w:name w:val="Comment Subject Char1"/>
    <w:uiPriority w:val="99"/>
    <w:semiHidden/>
    <w:qFormat/>
    <w:locked/>
    <w:rsid w:val="009E3EE3"/>
    <w:rPr>
      <w:rFonts w:cs="Times New Roman"/>
      <w:b/>
      <w:bCs/>
      <w:sz w:val="20"/>
      <w:szCs w:val="20"/>
    </w:rPr>
  </w:style>
  <w:style w:type="character" w:styleId="HeaderChar1" w:customStyle="1">
    <w:name w:val="Header Char1"/>
    <w:aliases w:val="Header1 Char"/>
    <w:uiPriority w:val="99"/>
    <w:qFormat/>
    <w:locked/>
    <w:rsid w:val="009E3EE3"/>
    <w:rPr>
      <w:rFonts w:asciiTheme="minorHAnsi" w:hAnsiTheme="minorHAnsi" w:eastAsiaTheme="minorHAnsi" w:cstheme="minorBidi"/>
      <w:sz w:val="24"/>
      <w:szCs w:val="24"/>
    </w:rPr>
  </w:style>
  <w:style w:type="character" w:styleId="TitleChar1" w:customStyle="1">
    <w:name w:val="Title Char1"/>
    <w:link w:val="Title"/>
    <w:uiPriority w:val="99"/>
    <w:qFormat/>
    <w:locked/>
    <w:rsid w:val="009E3EE3"/>
    <w:rPr>
      <w:rFonts w:ascii="Cambria" w:hAnsi="Cambria" w:eastAsiaTheme="minorHAnsi" w:cstheme="minorBidi"/>
      <w:color w:val="17365D"/>
      <w:spacing w:val="5"/>
      <w:kern w:val="28"/>
      <w:sz w:val="52"/>
      <w:szCs w:val="52"/>
      <w:bdr w:val="none" w:color="auto" w:sz="0" w:space="0"/>
      <w:lang w:val="en-US" w:eastAsia="en-US"/>
    </w:rPr>
  </w:style>
  <w:style w:type="character" w:styleId="BookTitle1" w:customStyle="1">
    <w:name w:val="Book Title1"/>
    <w:uiPriority w:val="99"/>
    <w:qFormat/>
    <w:rsid w:val="009E3EE3"/>
    <w:rPr>
      <w:rFonts w:cs="Times New Roman"/>
      <w:b/>
      <w:bCs/>
      <w:smallCaps/>
      <w:spacing w:val="5"/>
    </w:rPr>
  </w:style>
  <w:style w:type="paragraph" w:styleId="TOCHeading1" w:customStyle="1">
    <w:name w:val="TOC Heading1"/>
    <w:basedOn w:val="Heading1"/>
    <w:next w:val="Normal"/>
    <w:uiPriority w:val="39"/>
    <w:qFormat/>
    <w:rsid w:val="009E3EE3"/>
    <w:pPr>
      <w:pBdr>
        <w:top w:val="none" w:color="auto" w:sz="0" w:space="0"/>
        <w:left w:val="none" w:color="auto" w:sz="0" w:space="0"/>
        <w:bottom w:val="none" w:color="auto" w:sz="0" w:space="0"/>
        <w:right w:val="none" w:color="auto" w:sz="0" w:space="0"/>
        <w:between w:val="none" w:color="auto" w:sz="0" w:space="0"/>
        <w:bar w:val="none" w:color="auto" w:sz="0"/>
      </w:pBdr>
      <w:spacing w:before="0"/>
      <w:ind w:hanging="360"/>
      <w:outlineLvl w:val="9"/>
    </w:pPr>
    <w:rPr>
      <w:rFonts w:asciiTheme="minorHAnsi" w:hAnsiTheme="minorHAnsi" w:eastAsiaTheme="minorHAnsi" w:cstheme="minorBidi"/>
      <w:color w:val="auto"/>
      <w:szCs w:val="28"/>
      <w:bdr w:val="none" w:color="auto" w:sz="0" w:space="0"/>
      <w:lang w:eastAsia="en-US"/>
      <w14:textOutline w14:w="0" w14:cap="rnd" w14:cmpd="sng" w14:algn="ctr">
        <w14:noFill/>
        <w14:prstDash w14:val="solid"/>
        <w14:bevel/>
      </w14:textOutline>
    </w:rPr>
  </w:style>
  <w:style w:type="character" w:styleId="EndnoteTextChar1" w:customStyle="1">
    <w:name w:val="Endnote Text Char1"/>
    <w:link w:val="EndnoteText"/>
    <w:uiPriority w:val="99"/>
    <w:semiHidden/>
    <w:qFormat/>
    <w:locked/>
    <w:rsid w:val="009E3EE3"/>
    <w:rPr>
      <w:rFonts w:asciiTheme="minorHAnsi" w:hAnsiTheme="minorHAnsi" w:eastAsiaTheme="minorHAnsi" w:cstheme="minorBidi"/>
      <w:bdr w:val="none" w:color="auto" w:sz="0" w:space="0"/>
      <w:lang w:val="en-US" w:eastAsia="en-US"/>
    </w:rPr>
  </w:style>
  <w:style w:type="character" w:styleId="BodyTextChar1" w:customStyle="1">
    <w:name w:val="Body Text Char1"/>
    <w:qFormat/>
    <w:locked/>
    <w:rsid w:val="009E3EE3"/>
    <w:rPr>
      <w:rFonts w:ascii="Times New Roman" w:hAnsi="Times New Roman" w:cs="Courier New" w:eastAsiaTheme="minorHAnsi"/>
      <w:b/>
      <w:bCs/>
      <w:spacing w:val="-2"/>
    </w:rPr>
  </w:style>
  <w:style w:type="character" w:styleId="BodyText3Char1" w:customStyle="1">
    <w:name w:val="Body Text 3 Char1"/>
    <w:link w:val="BodyText3"/>
    <w:uiPriority w:val="99"/>
    <w:semiHidden/>
    <w:qFormat/>
    <w:locked/>
    <w:rsid w:val="009E3EE3"/>
    <w:rPr>
      <w:rFonts w:asciiTheme="minorHAnsi" w:hAnsiTheme="minorHAnsi" w:eastAsiaTheme="minorHAnsi" w:cstheme="minorBidi"/>
      <w:sz w:val="16"/>
      <w:szCs w:val="16"/>
      <w:bdr w:val="none" w:color="auto" w:sz="0" w:space="0"/>
      <w:lang w:val="en-US" w:eastAsia="en-US"/>
    </w:rPr>
  </w:style>
  <w:style w:type="paragraph" w:styleId="pabid4" w:customStyle="1">
    <w:name w:val="pabid4"/>
    <w:basedOn w:val="Normal"/>
    <w:qFormat/>
    <w:rsid w:val="009E3EE3"/>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ascii="Times New Roman" w:hAnsi="Times New Roman" w:eastAsiaTheme="minorHAnsi" w:cstheme="minorBidi"/>
      <w:sz w:val="24"/>
      <w:bdr w:val="none" w:color="auto" w:sz="0" w:space="0"/>
    </w:rPr>
  </w:style>
  <w:style w:type="paragraph" w:styleId="pabid6" w:customStyle="1">
    <w:name w:val="pabid6"/>
    <w:basedOn w:val="Normal"/>
    <w:qFormat/>
    <w:rsid w:val="009E3EE3"/>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ascii="Times New Roman" w:hAnsi="Times New Roman" w:eastAsiaTheme="minorHAnsi" w:cstheme="minorBidi"/>
      <w:sz w:val="24"/>
      <w:bdr w:val="none" w:color="auto" w:sz="0" w:space="0"/>
    </w:rPr>
  </w:style>
  <w:style w:type="paragraph" w:styleId="pabid5" w:customStyle="1">
    <w:name w:val="pabid5"/>
    <w:basedOn w:val="Normal"/>
    <w:qFormat/>
    <w:rsid w:val="009E3EE3"/>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ascii="Times New Roman" w:hAnsi="Times New Roman" w:eastAsiaTheme="minorHAnsi" w:cstheme="minorBidi"/>
      <w:sz w:val="24"/>
      <w:bdr w:val="none" w:color="auto" w:sz="0" w:space="0"/>
    </w:rPr>
  </w:style>
  <w:style w:type="paragraph" w:styleId="pabid8" w:customStyle="1">
    <w:name w:val="pabid8"/>
    <w:basedOn w:val="Normal"/>
    <w:qFormat/>
    <w:rsid w:val="009E3EE3"/>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ascii="Times New Roman" w:hAnsi="Times New Roman" w:eastAsiaTheme="minorHAnsi" w:cstheme="minorBidi"/>
      <w:sz w:val="24"/>
      <w:bdr w:val="none" w:color="auto" w:sz="0" w:space="0"/>
    </w:rPr>
  </w:style>
  <w:style w:type="character" w:styleId="EquationCaption" w:customStyle="1">
    <w:name w:val="_Equation Caption"/>
    <w:qFormat/>
    <w:rsid w:val="009E3EE3"/>
  </w:style>
  <w:style w:type="character" w:styleId="BodyTextIndentChar1" w:customStyle="1">
    <w:name w:val="Body Text Indent Char1"/>
    <w:link w:val="BodyTextIndent"/>
    <w:qFormat/>
    <w:locked/>
    <w:rsid w:val="009E3EE3"/>
    <w:rPr>
      <w:rFonts w:cs="Courier New" w:eastAsiaTheme="minorHAnsi"/>
      <w:b/>
      <w:bCs/>
      <w:spacing w:val="-2"/>
      <w:bdr w:val="none" w:color="auto" w:sz="0" w:space="0"/>
      <w:lang w:val="en-US" w:eastAsia="en-US"/>
    </w:rPr>
  </w:style>
  <w:style w:type="table" w:styleId="TableGrid1" w:customStyle="1">
    <w:name w:val="Table Grid1"/>
    <w:uiPriority w:val="99"/>
    <w:qFormat/>
    <w:rsid w:val="009E3EE3"/>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20"/>
      <w:ind w:left="360" w:hanging="360"/>
    </w:pPr>
    <w:rPr>
      <w:rFonts w:eastAsia="SimSun"/>
      <w:bdr w:val="none" w:color="auto" w:sz="0" w:space="0"/>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PDSAnnexHeading" w:customStyle="1">
    <w:name w:val="PDS Annex Heading"/>
    <w:next w:val="Normal"/>
    <w:qFormat/>
    <w:rsid w:val="009E3EE3"/>
    <w:pPr>
      <w:keepNext/>
      <w:pBdr>
        <w:top w:val="none" w:color="auto" w:sz="0" w:space="0"/>
        <w:left w:val="none" w:color="auto" w:sz="0" w:space="0"/>
        <w:bottom w:val="none" w:color="auto" w:sz="0" w:space="0"/>
        <w:right w:val="none" w:color="auto" w:sz="0" w:space="0"/>
        <w:between w:val="none" w:color="auto" w:sz="0" w:space="0"/>
        <w:bar w:val="none" w:color="auto" w:sz="0"/>
      </w:pBdr>
      <w:spacing w:after="120"/>
      <w:ind w:left="360" w:hanging="360"/>
      <w:jc w:val="center"/>
    </w:pPr>
    <w:rPr>
      <w:rFonts w:eastAsia="Times New Roman"/>
      <w:b/>
      <w:sz w:val="24"/>
      <w:bdr w:val="none" w:color="auto" w:sz="0" w:space="0"/>
      <w:lang w:val="en-US" w:eastAsia="en-US"/>
    </w:rPr>
  </w:style>
  <w:style w:type="character" w:styleId="DocumentMapChar1" w:customStyle="1">
    <w:name w:val="Document Map Char1"/>
    <w:link w:val="DocumentMap"/>
    <w:uiPriority w:val="99"/>
    <w:semiHidden/>
    <w:qFormat/>
    <w:locked/>
    <w:rsid w:val="009E3EE3"/>
    <w:rPr>
      <w:rFonts w:ascii="Tahoma" w:hAnsi="Tahoma" w:cs="Tahoma" w:eastAsiaTheme="minorHAnsi"/>
      <w:sz w:val="16"/>
      <w:szCs w:val="16"/>
      <w:bdr w:val="none" w:color="auto" w:sz="0" w:space="0"/>
      <w:lang w:val="en-US" w:eastAsia="en-US"/>
    </w:rPr>
  </w:style>
  <w:style w:type="paragraph" w:styleId="Revision1" w:customStyle="1">
    <w:name w:val="Revision1"/>
    <w:hidden/>
    <w:uiPriority w:val="99"/>
    <w:qFormat/>
    <w:rsid w:val="009E3EE3"/>
    <w:pPr>
      <w:pBdr>
        <w:top w:val="none" w:color="auto" w:sz="0" w:space="0"/>
        <w:left w:val="none" w:color="auto" w:sz="0" w:space="0"/>
        <w:bottom w:val="none" w:color="auto" w:sz="0" w:space="0"/>
        <w:right w:val="none" w:color="auto" w:sz="0" w:space="0"/>
        <w:between w:val="none" w:color="auto" w:sz="0" w:space="0"/>
        <w:bar w:val="none" w:color="auto" w:sz="0"/>
      </w:pBdr>
      <w:spacing w:after="120"/>
      <w:ind w:left="360" w:hanging="360"/>
    </w:pPr>
    <w:rPr>
      <w:rFonts w:eastAsia="Times New Roman"/>
      <w:sz w:val="24"/>
      <w:szCs w:val="24"/>
      <w:bdr w:val="none" w:color="auto" w:sz="0" w:space="0"/>
      <w:lang w:val="en-US" w:eastAsia="en-US"/>
    </w:rPr>
  </w:style>
  <w:style w:type="character" w:styleId="apple-converted-space" w:customStyle="1">
    <w:name w:val="apple-converted-space"/>
    <w:qFormat/>
    <w:rsid w:val="009E3EE3"/>
    <w:rPr>
      <w:rFonts w:cs="Times New Roman"/>
    </w:rPr>
  </w:style>
  <w:style w:type="character" w:styleId="PlainTextChar1" w:customStyle="1">
    <w:name w:val="Plain Text Char1"/>
    <w:link w:val="PlainText"/>
    <w:uiPriority w:val="99"/>
    <w:qFormat/>
    <w:locked/>
    <w:rsid w:val="009E3EE3"/>
    <w:rPr>
      <w:rFonts w:ascii="Consolas" w:hAnsi="Consolas" w:cs="Consolas" w:eastAsiaTheme="minorHAnsi"/>
      <w:sz w:val="21"/>
      <w:szCs w:val="21"/>
      <w:bdr w:val="none" w:color="auto" w:sz="0" w:space="0"/>
      <w:lang w:val="en-US" w:eastAsia="en-US"/>
    </w:rPr>
  </w:style>
  <w:style w:type="table" w:styleId="LightShading1" w:customStyle="1">
    <w:name w:val="Light Shading1"/>
    <w:uiPriority w:val="60"/>
    <w:qFormat/>
    <w:rsid w:val="009E3EE3"/>
    <w:pPr>
      <w:pBdr>
        <w:top w:val="none" w:color="auto" w:sz="0" w:space="0"/>
        <w:left w:val="none" w:color="auto" w:sz="0" w:space="0"/>
        <w:bottom w:val="none" w:color="auto" w:sz="0" w:space="0"/>
        <w:right w:val="none" w:color="auto" w:sz="0" w:space="0"/>
        <w:between w:val="none" w:color="auto" w:sz="0" w:space="0"/>
        <w:bar w:val="none" w:color="auto" w:sz="0"/>
      </w:pBdr>
      <w:spacing w:after="120"/>
      <w:ind w:left="360" w:hanging="360"/>
    </w:pPr>
    <w:rPr>
      <w:rFonts w:eastAsia="SimSun"/>
      <w:color w:val="000000"/>
      <w:bdr w:val="none" w:color="auto" w:sz="0" w:space="0"/>
      <w:lang w:val="en-US" w:eastAsia="en-US"/>
    </w:rPr>
    <w:tblPr>
      <w:tblBorders>
        <w:top w:val="single" w:color="000000" w:sz="8" w:space="0"/>
        <w:bottom w:val="single" w:color="000000" w:sz="8" w:space="0"/>
      </w:tblBorders>
      <w:tblCellMar>
        <w:top w:w="0" w:type="dxa"/>
        <w:left w:w="108" w:type="dxa"/>
        <w:bottom w:w="0" w:type="dxa"/>
        <w:right w:w="108" w:type="dxa"/>
      </w:tblCellMar>
    </w:tblPr>
  </w:style>
  <w:style w:type="paragraph" w:styleId="FreeForm" w:customStyle="1">
    <w:name w:val="Free Form"/>
    <w:uiPriority w:val="99"/>
    <w:qFormat/>
    <w:rsid w:val="009E3EE3"/>
    <w:pPr>
      <w:pBdr>
        <w:top w:val="none" w:color="auto" w:sz="0" w:space="0"/>
        <w:left w:val="none" w:color="auto" w:sz="0" w:space="0"/>
        <w:bottom w:val="none" w:color="auto" w:sz="0" w:space="0"/>
        <w:right w:val="none" w:color="auto" w:sz="0" w:space="0"/>
        <w:between w:val="none" w:color="auto" w:sz="0" w:space="0"/>
        <w:bar w:val="none" w:color="auto" w:sz="0"/>
      </w:pBdr>
      <w:spacing w:after="120"/>
      <w:ind w:left="360" w:hanging="360"/>
    </w:pPr>
    <w:rPr>
      <w:rFonts w:ascii="Helvetica" w:hAnsi="Helvetica" w:eastAsia="Times New Roman"/>
      <w:color w:val="000000"/>
      <w:sz w:val="24"/>
      <w:bdr w:val="none" w:color="auto" w:sz="0" w:space="0"/>
      <w:lang w:val="en-US" w:eastAsia="en-US"/>
    </w:rPr>
  </w:style>
  <w:style w:type="paragraph" w:styleId="Heading11" w:customStyle="1">
    <w:name w:val="Heading 11"/>
    <w:next w:val="Normal"/>
    <w:qFormat/>
    <w:rsid w:val="009E3EE3"/>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480" w:after="120" w:line="276" w:lineRule="auto"/>
      <w:ind w:left="360" w:hanging="360"/>
      <w:outlineLvl w:val="0"/>
    </w:pPr>
    <w:rPr>
      <w:rFonts w:ascii="Lucida Grande" w:hAnsi="Lucida Grande" w:eastAsia="Times New Roman"/>
      <w:b/>
      <w:color w:val="2A4982"/>
      <w:sz w:val="28"/>
      <w:bdr w:val="none" w:color="auto" w:sz="0" w:space="0"/>
      <w:lang w:val="en-US" w:eastAsia="en-US"/>
    </w:rPr>
  </w:style>
  <w:style w:type="paragraph" w:styleId="NormalWeb1" w:customStyle="1">
    <w:name w:val="Normal (Web)1"/>
    <w:qFormat/>
    <w:rsid w:val="009E3EE3"/>
    <w:pPr>
      <w:pBdr>
        <w:top w:val="none" w:color="auto" w:sz="0" w:space="0"/>
        <w:left w:val="none" w:color="auto" w:sz="0" w:space="0"/>
        <w:bottom w:val="none" w:color="auto" w:sz="0" w:space="0"/>
        <w:right w:val="none" w:color="auto" w:sz="0" w:space="0"/>
        <w:between w:val="none" w:color="auto" w:sz="0" w:space="0"/>
        <w:bar w:val="none" w:color="auto" w:sz="0"/>
      </w:pBdr>
      <w:spacing w:before="100" w:after="100"/>
      <w:ind w:left="360" w:hanging="360"/>
    </w:pPr>
    <w:rPr>
      <w:rFonts w:eastAsia="Times New Roman"/>
      <w:color w:val="000000"/>
      <w:sz w:val="24"/>
      <w:bdr w:val="none" w:color="auto" w:sz="0" w:space="0"/>
      <w:lang w:val="en-US" w:eastAsia="en-US"/>
    </w:rPr>
  </w:style>
  <w:style w:type="character" w:styleId="ms-rtecustom-brownfirstline" w:customStyle="1">
    <w:name w:val="ms-rtecustom-brownfirstline"/>
    <w:uiPriority w:val="99"/>
    <w:qFormat/>
    <w:rsid w:val="009E3EE3"/>
  </w:style>
  <w:style w:type="table" w:styleId="LightList-Accent11" w:customStyle="1">
    <w:name w:val="Light List - Accent 11"/>
    <w:uiPriority w:val="99"/>
    <w:qFormat/>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eastAsia="SimSun"/>
      <w:bdr w:val="none" w:color="auto" w:sz="0" w:space="0"/>
      <w:lang w:val="en-US" w:eastAsia="en-US"/>
    </w:rPr>
    <w:tblPr>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style>
  <w:style w:type="paragraph" w:styleId="Normal1" w:customStyle="1">
    <w:name w:val="Normal1"/>
    <w:uiPriority w:val="99"/>
    <w:qFormat/>
    <w:rsid w:val="009E3EE3"/>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pPr>
    <w:rPr>
      <w:rFonts w:ascii="Arial" w:hAnsi="Arial" w:eastAsia="Times New Roman" w:cs="Arial"/>
      <w:color w:val="000000"/>
      <w:sz w:val="22"/>
      <w:szCs w:val="22"/>
      <w:bdr w:val="none" w:color="auto" w:sz="0" w:space="0"/>
      <w:lang w:val="en-US" w:eastAsia="en-US"/>
    </w:rPr>
  </w:style>
  <w:style w:type="table" w:styleId="TableGrid2" w:customStyle="1">
    <w:name w:val="Table Grid2"/>
    <w:uiPriority w:val="99"/>
    <w:qFormat/>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eastAsia="SimSun"/>
      <w:bdr w:val="none" w:color="auto" w:sz="0" w:space="0"/>
      <w:lang w:val="en-US"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BalloonTextChar1" w:customStyle="1">
    <w:name w:val="Balloon Text Char1"/>
    <w:uiPriority w:val="99"/>
    <w:semiHidden/>
    <w:qFormat/>
    <w:rsid w:val="009E3EE3"/>
    <w:rPr>
      <w:rFonts w:ascii="Tahoma" w:hAnsi="Tahoma"/>
      <w:sz w:val="16"/>
    </w:rPr>
  </w:style>
  <w:style w:type="character" w:styleId="style13" w:customStyle="1">
    <w:name w:val="style13"/>
    <w:uiPriority w:val="99"/>
    <w:qFormat/>
    <w:rsid w:val="009E3EE3"/>
  </w:style>
  <w:style w:type="character" w:styleId="FootnoteReference1" w:customStyle="1">
    <w:name w:val="Footnote Reference1"/>
    <w:uiPriority w:val="99"/>
    <w:qFormat/>
    <w:rsid w:val="009E3EE3"/>
    <w:rPr>
      <w:vertAlign w:val="superscript"/>
    </w:rPr>
  </w:style>
  <w:style w:type="character" w:styleId="FootnoteCharacters" w:customStyle="1">
    <w:name w:val="Footnote Characters"/>
    <w:uiPriority w:val="99"/>
    <w:qFormat/>
    <w:rsid w:val="009E3EE3"/>
  </w:style>
  <w:style w:type="paragraph" w:styleId="FootnoteText1" w:customStyle="1">
    <w:name w:val="Footnote Text1"/>
    <w:basedOn w:val="Normal"/>
    <w:uiPriority w:val="99"/>
    <w:qFormat/>
    <w:rsid w:val="009E3EE3"/>
    <w:pPr>
      <w:pBdr>
        <w:top w:val="none" w:color="auto" w:sz="0" w:space="0"/>
        <w:left w:val="none" w:color="auto" w:sz="0" w:space="0"/>
        <w:bottom w:val="none" w:color="auto" w:sz="0" w:space="0"/>
        <w:right w:val="none" w:color="auto" w:sz="0" w:space="0"/>
        <w:between w:val="none" w:color="auto" w:sz="0" w:space="0"/>
        <w:bar w:val="none" w:color="auto" w:sz="0"/>
      </w:pBdr>
      <w:suppressAutoHyphens/>
      <w:spacing w:line="100" w:lineRule="atLeast"/>
    </w:pPr>
    <w:rPr>
      <w:rFonts w:cs="Calibri" w:asciiTheme="minorHAnsi" w:hAnsiTheme="minorHAnsi" w:eastAsiaTheme="minorHAnsi"/>
      <w:color w:val="000000"/>
      <w:kern w:val="1"/>
      <w:sz w:val="20"/>
      <w:szCs w:val="20"/>
      <w:bdr w:val="none" w:color="auto" w:sz="0" w:space="0"/>
      <w:lang w:eastAsia="ar-SA"/>
    </w:rPr>
  </w:style>
  <w:style w:type="table" w:styleId="TableGrid3" w:customStyle="1">
    <w:name w:val="Table Grid3"/>
    <w:uiPriority w:val="99"/>
    <w:qFormat/>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eastAsia="SimSun"/>
      <w:bdr w:val="none" w:color="auto" w:sz="0" w:space="0"/>
      <w:lang w:val="en-US"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Normal2" w:customStyle="1">
    <w:name w:val="Normal2"/>
    <w:uiPriority w:val="99"/>
    <w:qFormat/>
    <w:rsid w:val="009E3EE3"/>
    <w:pPr>
      <w:pBdr>
        <w:top w:val="none" w:color="auto" w:sz="0" w:space="0"/>
        <w:left w:val="none" w:color="auto" w:sz="0" w:space="0"/>
        <w:bottom w:val="none" w:color="auto" w:sz="0" w:space="0"/>
        <w:right w:val="none" w:color="auto" w:sz="0" w:space="0"/>
        <w:between w:val="none" w:color="auto" w:sz="0" w:space="0"/>
        <w:bar w:val="none" w:color="auto" w:sz="0"/>
      </w:pBdr>
      <w:spacing w:line="276" w:lineRule="auto"/>
    </w:pPr>
    <w:rPr>
      <w:rFonts w:ascii="Arial" w:hAnsi="Arial" w:eastAsia="Times New Roman" w:cs="Arial"/>
      <w:color w:val="000000"/>
      <w:sz w:val="22"/>
      <w:szCs w:val="22"/>
      <w:bdr w:val="none" w:color="auto" w:sz="0" w:space="0"/>
      <w:lang w:val="en-US" w:eastAsia="en-US"/>
    </w:rPr>
  </w:style>
  <w:style w:type="character" w:styleId="PlaceholderText">
    <w:name w:val="Placeholder Text"/>
    <w:uiPriority w:val="99"/>
    <w:semiHidden/>
    <w:qFormat/>
    <w:rsid w:val="009E3EE3"/>
    <w:rPr>
      <w:rFonts w:cs="Times New Roman"/>
      <w:color w:val="808080"/>
    </w:rPr>
  </w:style>
  <w:style w:type="character" w:styleId="UnresolvedMention1" w:customStyle="1">
    <w:name w:val="Unresolved Mention1"/>
    <w:basedOn w:val="DefaultParagraphFont"/>
    <w:uiPriority w:val="99"/>
    <w:qFormat/>
    <w:rsid w:val="009E3EE3"/>
    <w:rPr>
      <w:color w:val="605E5C"/>
      <w:shd w:val="clear" w:color="auto" w:fill="E1DFDD"/>
    </w:rPr>
  </w:style>
  <w:style w:type="character" w:styleId="Mention1" w:customStyle="1">
    <w:name w:val="Mention1"/>
    <w:basedOn w:val="DefaultParagraphFont"/>
    <w:uiPriority w:val="99"/>
    <w:unhideWhenUsed/>
    <w:qFormat/>
    <w:rsid w:val="009E3EE3"/>
    <w:rPr>
      <w:color w:val="2B579A"/>
      <w:shd w:val="clear" w:color="auto" w:fill="E6E6E6"/>
    </w:rPr>
  </w:style>
  <w:style w:type="character" w:styleId="IntenseReference1" w:customStyle="1">
    <w:name w:val="Intense Reference1"/>
    <w:basedOn w:val="DefaultParagraphFont"/>
    <w:uiPriority w:val="32"/>
    <w:qFormat/>
    <w:rsid w:val="009E3EE3"/>
    <w:rPr>
      <w:b/>
      <w:bCs/>
      <w:smallCaps/>
      <w:color w:val="000000" w:themeColor="text1"/>
      <w:spacing w:val="5"/>
    </w:rPr>
  </w:style>
  <w:style w:type="character" w:styleId="cf01" w:customStyle="1">
    <w:name w:val="cf01"/>
    <w:basedOn w:val="DefaultParagraphFont"/>
    <w:qFormat/>
    <w:rsid w:val="009E3EE3"/>
    <w:rPr>
      <w:rFonts w:hint="default" w:ascii="Segoe UI" w:hAnsi="Segoe UI" w:cs="Segoe UI"/>
      <w:sz w:val="18"/>
      <w:szCs w:val="18"/>
    </w:rPr>
  </w:style>
  <w:style w:type="table" w:styleId="TableGrid52" w:customStyle="1">
    <w:name w:val="Table Grid52"/>
    <w:basedOn w:val="TableNormal"/>
    <w:uiPriority w:val="39"/>
    <w:qFormat/>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bdr w:val="none" w:color="auto" w:sz="0" w:space="0"/>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11" w:customStyle="1">
    <w:name w:val="Grid Table 1 Light11"/>
    <w:basedOn w:val="TableNormal"/>
    <w:uiPriority w:val="46"/>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sz w:val="22"/>
      <w:szCs w:val="22"/>
      <w:bdr w:val="none" w:color="auto" w:sz="0" w:space="0"/>
      <w:lang w:val="en-US" w:eastAsia="en-US"/>
    </w:rPr>
    <w:tblPr>
      <w:tblStyleRowBandSize w:val="1"/>
      <w:tblStyleColBandSize w:val="1"/>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cPr>
        <w:tcBorders>
          <w:bottom w:val="single" w:color="666666" w:sz="12" w:space="0"/>
        </w:tcBorders>
      </w:tcPr>
    </w:tblStylePr>
    <w:tblStylePr w:type="lastRow">
      <w:rPr>
        <w:b/>
        <w:bCs/>
      </w:rPr>
      <w:tblPr/>
      <w:tcPr>
        <w:tcBorders>
          <w:top w:val="double" w:color="666666" w:sz="2" w:space="0"/>
        </w:tcBorders>
      </w:tcPr>
    </w:tblStylePr>
    <w:tblStylePr w:type="firstCol">
      <w:rPr>
        <w:b/>
        <w:bCs/>
      </w:rPr>
    </w:tblStylePr>
    <w:tblStylePr w:type="lastCol">
      <w:rPr>
        <w:b/>
        <w:bCs/>
      </w:rPr>
    </w:tblStylePr>
  </w:style>
  <w:style w:type="table" w:styleId="TableGrid4" w:customStyle="1">
    <w:name w:val="Table Grid4"/>
    <w:basedOn w:val="TableNormal"/>
    <w:next w:val="TableGrid"/>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Times New Roman"/>
      <w:bdr w:val="none" w:color="auto" w:sz="0" w:space="0"/>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5" w:customStyle="1">
    <w:name w:val="Table Grid5"/>
    <w:basedOn w:val="TableNormal"/>
    <w:next w:val="TableGrid"/>
    <w:uiPriority w:val="39"/>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Times New Roman"/>
      <w:bdr w:val="none" w:color="auto" w:sz="0" w:space="0"/>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6" w:customStyle="1">
    <w:name w:val="Table Grid6"/>
    <w:basedOn w:val="TableNormal"/>
    <w:next w:val="TableGrid"/>
    <w:uiPriority w:val="39"/>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Times New Roman"/>
      <w:bdr w:val="none" w:color="auto" w:sz="0" w:space="0"/>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7" w:customStyle="1">
    <w:name w:val="Table Grid7"/>
    <w:basedOn w:val="TableNormal"/>
    <w:next w:val="TableGrid"/>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Aptos" w:hAnsi="Aptos" w:eastAsia="Aptos"/>
      <w:kern w:val="2"/>
      <w:sz w:val="22"/>
      <w:szCs w:val="22"/>
      <w:bdr w:val="none" w:color="auto" w:sz="0" w:space="0"/>
      <w:lang w:val="en-US"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List47111" w:customStyle="1">
    <w:name w:val="List 47111"/>
    <w:rsid w:val="009E3EE3"/>
    <w:pPr>
      <w:numPr>
        <w:numId w:val="116"/>
      </w:numPr>
    </w:pPr>
  </w:style>
  <w:style w:type="numbering" w:styleId="List471121" w:customStyle="1">
    <w:name w:val="List 471121"/>
    <w:rsid w:val="009E3EE3"/>
    <w:pPr>
      <w:numPr>
        <w:numId w:val="117"/>
      </w:numPr>
    </w:pPr>
  </w:style>
  <w:style w:type="table" w:styleId="GridTable1Light-Accent1">
    <w:name w:val="Grid Table 1 Light Accent 1"/>
    <w:basedOn w:val="TableNormal"/>
    <w:uiPriority w:val="46"/>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eastAsia="SimSun"/>
      <w:bdr w:val="none" w:color="auto" w:sz="0" w:space="0"/>
      <w:lang w:val="en-US" w:eastAsia="en-US"/>
    </w:rPr>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table" w:styleId="14" w:customStyle="1">
    <w:name w:val="14"/>
    <w:basedOn w:val="TableNormal"/>
    <w:qFormat/>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cs="Calibri"/>
      <w:sz w:val="24"/>
      <w:szCs w:val="24"/>
      <w:bdr w:val="none" w:color="auto" w:sz="0" w:space="0"/>
      <w:lang w:val="en-US" w:eastAsia="en-GB"/>
    </w:rPr>
    <w:tblPr/>
  </w:style>
  <w:style w:type="numbering" w:styleId="NoList1" w:customStyle="1">
    <w:name w:val="No List1"/>
    <w:next w:val="NoList"/>
    <w:uiPriority w:val="99"/>
    <w:semiHidden/>
    <w:unhideWhenUsed/>
    <w:rsid w:val="009E3EE3"/>
  </w:style>
  <w:style w:type="table" w:styleId="TableGridLight1" w:customStyle="1">
    <w:name w:val="Table Grid Light1"/>
    <w:basedOn w:val="TableNormal"/>
    <w:next w:val="TableGridLight"/>
    <w:uiPriority w:val="40"/>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eastAsia="SimSun"/>
      <w:bdr w:val="none" w:color="auto" w:sz="0" w:space="0"/>
      <w:lang w:val="en-US" w:eastAsia="en-US"/>
      <w14:ligatures w14:val="standardContextual"/>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numbering" w:styleId="List47" w:customStyle="1">
    <w:name w:val="List 47"/>
    <w:rsid w:val="009E3EE3"/>
    <w:pPr>
      <w:numPr>
        <w:numId w:val="118"/>
      </w:numPr>
    </w:pPr>
  </w:style>
  <w:style w:type="paragraph" w:styleId="z-TopofForm">
    <w:name w:val="HTML Top of Form"/>
    <w:basedOn w:val="Normal"/>
    <w:next w:val="Normal"/>
    <w:link w:val="z-TopofFormChar"/>
    <w:hidden/>
    <w:uiPriority w:val="99"/>
    <w:semiHidden/>
    <w:unhideWhenUsed/>
    <w:rsid w:val="009E3EE3"/>
    <w:pPr>
      <w:pBdr>
        <w:top w:val="none" w:color="auto" w:sz="0" w:space="0"/>
        <w:left w:val="none" w:color="auto" w:sz="0" w:space="0"/>
        <w:bottom w:val="single" w:color="auto" w:sz="6" w:space="1"/>
        <w:right w:val="none" w:color="auto" w:sz="0" w:space="0"/>
        <w:between w:val="none" w:color="auto" w:sz="0" w:space="0"/>
        <w:bar w:val="none" w:color="auto" w:sz="0"/>
      </w:pBdr>
      <w:jc w:val="center"/>
    </w:pPr>
    <w:rPr>
      <w:rFonts w:ascii="Arial" w:hAnsi="Arial" w:eastAsia="Times New Roman" w:cs="Arial"/>
      <w:vanish/>
      <w:sz w:val="16"/>
      <w:szCs w:val="16"/>
      <w:bdr w:val="none" w:color="auto" w:sz="0" w:space="0"/>
    </w:rPr>
  </w:style>
  <w:style w:type="character" w:styleId="z-TopofFormChar" w:customStyle="1">
    <w:name w:val="z-Top of Form Char"/>
    <w:basedOn w:val="DefaultParagraphFont"/>
    <w:link w:val="z-TopofForm"/>
    <w:uiPriority w:val="99"/>
    <w:semiHidden/>
    <w:rsid w:val="009E3EE3"/>
    <w:rPr>
      <w:rFonts w:ascii="Arial" w:hAnsi="Arial" w:eastAsia="Times New Roman" w:cs="Arial"/>
      <w:vanish/>
      <w:sz w:val="16"/>
      <w:szCs w:val="16"/>
      <w:bdr w:val="none" w:color="auto" w:sz="0" w:space="0"/>
      <w:lang w:val="en-US" w:eastAsia="en-US"/>
    </w:rPr>
  </w:style>
  <w:style w:type="paragraph" w:styleId="z-BottomofForm">
    <w:name w:val="HTML Bottom of Form"/>
    <w:basedOn w:val="Normal"/>
    <w:next w:val="Normal"/>
    <w:link w:val="z-BottomofFormChar"/>
    <w:hidden/>
    <w:uiPriority w:val="99"/>
    <w:semiHidden/>
    <w:unhideWhenUsed/>
    <w:rsid w:val="009E3EE3"/>
    <w:pPr>
      <w:pBdr>
        <w:top w:val="single" w:color="auto" w:sz="6" w:space="1"/>
        <w:left w:val="none" w:color="auto" w:sz="0" w:space="0"/>
        <w:bottom w:val="none" w:color="auto" w:sz="0" w:space="0"/>
        <w:right w:val="none" w:color="auto" w:sz="0" w:space="0"/>
        <w:between w:val="none" w:color="auto" w:sz="0" w:space="0"/>
        <w:bar w:val="none" w:color="auto" w:sz="0"/>
      </w:pBdr>
      <w:jc w:val="center"/>
    </w:pPr>
    <w:rPr>
      <w:rFonts w:ascii="Arial" w:hAnsi="Arial" w:eastAsia="Times New Roman" w:cs="Arial"/>
      <w:vanish/>
      <w:sz w:val="16"/>
      <w:szCs w:val="16"/>
      <w:bdr w:val="none" w:color="auto" w:sz="0" w:space="0"/>
    </w:rPr>
  </w:style>
  <w:style w:type="character" w:styleId="z-BottomofFormChar" w:customStyle="1">
    <w:name w:val="z-Bottom of Form Char"/>
    <w:basedOn w:val="DefaultParagraphFont"/>
    <w:link w:val="z-BottomofForm"/>
    <w:uiPriority w:val="99"/>
    <w:semiHidden/>
    <w:rsid w:val="009E3EE3"/>
    <w:rPr>
      <w:rFonts w:ascii="Arial" w:hAnsi="Arial" w:eastAsia="Times New Roman" w:cs="Arial"/>
      <w:vanish/>
      <w:sz w:val="16"/>
      <w:szCs w:val="16"/>
      <w:bdr w:val="none" w:color="auto" w:sz="0" w:space="0"/>
      <w:lang w:val="en-US" w:eastAsia="en-US"/>
    </w:rPr>
  </w:style>
  <w:style w:type="character" w:styleId="nowrap" w:customStyle="1">
    <w:name w:val="nowrap"/>
    <w:basedOn w:val="DefaultParagraphFont"/>
    <w:rsid w:val="009E3EE3"/>
  </w:style>
  <w:style w:type="numbering" w:styleId="NoList2" w:customStyle="1">
    <w:name w:val="No List2"/>
    <w:next w:val="NoList"/>
    <w:uiPriority w:val="99"/>
    <w:semiHidden/>
    <w:unhideWhenUsed/>
    <w:rsid w:val="009E3EE3"/>
  </w:style>
  <w:style w:type="table" w:styleId="TableGrid81" w:customStyle="1">
    <w:name w:val="Table Grid81"/>
    <w:basedOn w:val="TableNormal"/>
    <w:next w:val="TableGrid"/>
    <w:uiPriority w:val="59"/>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ambria" w:hAnsi="Cambria" w:eastAsia="MS Mincho" w:cs="Arial"/>
      <w:sz w:val="22"/>
      <w:szCs w:val="22"/>
      <w:bdr w:val="none" w:color="auto" w:sz="0" w:space="0"/>
      <w:lang w:val="en-US"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3" w:customStyle="1">
    <w:name w:val="No List3"/>
    <w:next w:val="NoList"/>
    <w:uiPriority w:val="99"/>
    <w:semiHidden/>
    <w:unhideWhenUsed/>
    <w:rsid w:val="009E3EE3"/>
  </w:style>
  <w:style w:type="table" w:styleId="TableNormal1" w:customStyle="1">
    <w:name w:val="Table Normal1"/>
    <w:uiPriority w:val="2"/>
    <w:semiHidden/>
    <w:unhideWhenUsed/>
    <w:qFormat/>
    <w:rsid w:val="009E3EE3"/>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pPr>
    <w:rPr>
      <w:rFonts w:asciiTheme="minorHAnsi" w:hAnsiTheme="minorHAnsi" w:eastAsiaTheme="minorHAnsi" w:cstheme="minorBidi"/>
      <w:sz w:val="22"/>
      <w:szCs w:val="22"/>
      <w:bdr w:val="none" w:color="auto" w:sz="0" w:space="0"/>
      <w:lang w:val="en-US" w:eastAsia="en-US"/>
    </w:rPr>
    <w:tblPr>
      <w:tblInd w:w="0" w:type="dxa"/>
      <w:tblCellMar>
        <w:top w:w="0" w:type="dxa"/>
        <w:left w:w="0" w:type="dxa"/>
        <w:bottom w:w="0" w:type="dxa"/>
        <w:right w:w="0" w:type="dxa"/>
      </w:tblCellMar>
    </w:tblPr>
  </w:style>
  <w:style w:type="paragraph" w:styleId="TableParagraph" w:customStyle="1">
    <w:name w:val="Table Paragraph"/>
    <w:basedOn w:val="Normal"/>
    <w:uiPriority w:val="1"/>
    <w:qFormat/>
    <w:rsid w:val="009E3EE3"/>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pPr>
    <w:rPr>
      <w:rFonts w:ascii="Times New Roman" w:hAnsi="Times New Roman" w:eastAsia="Times New Roman"/>
      <w:szCs w:val="22"/>
      <w:bdr w:val="none" w:color="auto" w:sz="0" w:space="0"/>
    </w:rPr>
  </w:style>
  <w:style w:type="character" w:styleId="BookTitle">
    <w:name w:val="Book Title"/>
    <w:basedOn w:val="DefaultParagraphFont"/>
    <w:uiPriority w:val="33"/>
    <w:qFormat/>
    <w:rsid w:val="009E3EE3"/>
    <w:rPr>
      <w:rFonts w:cs="Times New Roman"/>
      <w:b/>
      <w:bCs/>
      <w:smallCaps/>
      <w:spacing w:val="5"/>
    </w:rPr>
  </w:style>
  <w:style w:type="paragraph" w:styleId="TOCHeading">
    <w:name w:val="TOC Heading"/>
    <w:basedOn w:val="Heading1"/>
    <w:next w:val="Normal"/>
    <w:uiPriority w:val="39"/>
    <w:qFormat/>
    <w:rsid w:val="009E3EE3"/>
    <w:pPr>
      <w:pBdr>
        <w:top w:val="none" w:color="auto" w:sz="0" w:space="0"/>
        <w:left w:val="none" w:color="auto" w:sz="0" w:space="0"/>
        <w:bottom w:val="none" w:color="auto" w:sz="0" w:space="0"/>
        <w:right w:val="none" w:color="auto" w:sz="0" w:space="0"/>
        <w:between w:val="none" w:color="auto" w:sz="0" w:space="0"/>
        <w:bar w:val="none" w:color="auto" w:sz="0"/>
      </w:pBdr>
      <w:spacing w:before="0" w:after="120"/>
      <w:ind w:left="360" w:hanging="360"/>
      <w:outlineLvl w:val="9"/>
    </w:pPr>
    <w:rPr>
      <w:rFonts w:eastAsia="Times New Roman" w:cs="Times New Roman"/>
      <w:color w:val="auto"/>
      <w:sz w:val="22"/>
      <w:szCs w:val="28"/>
      <w:bdr w:val="none" w:color="auto" w:sz="0" w:space="0"/>
      <w:lang w:eastAsia="en-US"/>
      <w14:textOutline w14:w="0" w14:cap="rnd" w14:cmpd="sng" w14:algn="ctr">
        <w14:noFill/>
        <w14:prstDash w14:val="solid"/>
        <w14:bevel/>
      </w14:textOutline>
    </w:rPr>
  </w:style>
  <w:style w:type="paragraph" w:styleId="BodyTextlight" w:customStyle="1">
    <w:name w:val="Body Text (light)"/>
    <w:basedOn w:val="Normal"/>
    <w:rsid w:val="009E3EE3"/>
    <w:pPr>
      <w:pBdr>
        <w:top w:val="none" w:color="auto" w:sz="0" w:space="0"/>
        <w:left w:val="none" w:color="auto" w:sz="0" w:space="0"/>
        <w:bottom w:val="none" w:color="auto" w:sz="0" w:space="0"/>
        <w:right w:val="none" w:color="auto" w:sz="0" w:space="0"/>
        <w:between w:val="none" w:color="auto" w:sz="0" w:space="0"/>
        <w:bar w:val="none" w:color="auto" w:sz="0"/>
      </w:pBdr>
      <w:spacing w:line="288" w:lineRule="auto"/>
    </w:pPr>
    <w:rPr>
      <w:rFonts w:ascii="Arial" w:hAnsi="Arial" w:eastAsia="Times New Roman" w:cs="Arial"/>
      <w:color w:val="000000"/>
      <w:kern w:val="28"/>
      <w:sz w:val="20"/>
      <w:szCs w:val="20"/>
      <w:bdr w:val="none" w:color="auto" w:sz="0" w:space="0"/>
      <w14:ligatures w14:val="standard"/>
      <w14:cntxtAlts/>
    </w:rPr>
  </w:style>
  <w:style w:type="character" w:styleId="contextualspellingandgrammarerror" w:customStyle="1">
    <w:name w:val="contextualspellingandgrammarerror"/>
    <w:basedOn w:val="DefaultParagraphFont"/>
    <w:rsid w:val="009E3EE3"/>
  </w:style>
  <w:style w:type="character" w:styleId="advancedproofingissue" w:customStyle="1">
    <w:name w:val="advancedproofingissue"/>
    <w:basedOn w:val="DefaultParagraphFont"/>
    <w:rsid w:val="009E3EE3"/>
  </w:style>
  <w:style w:type="table" w:styleId="ControlRiskTable6" w:customStyle="1">
    <w:name w:val="~ControlRiskTable6"/>
    <w:basedOn w:val="TableNormal"/>
    <w:uiPriority w:val="99"/>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eastAsia="MS Mincho" w:asciiTheme="minorHAnsi" w:hAnsiTheme="minorHAnsi" w:cstheme="minorBidi"/>
      <w:color w:val="000000"/>
      <w:bdr w:val="none" w:color="auto" w:sz="0" w:space="0"/>
      <w:lang w:val="en-GB" w:eastAsia="en-US"/>
    </w:rPr>
    <w:tblPr>
      <w:tblBorders>
        <w:top w:val="single" w:color="A5A5A5" w:sz="2" w:space="0"/>
        <w:left w:val="single" w:color="A5A5A5" w:sz="2" w:space="0"/>
        <w:bottom w:val="single" w:color="A5A5A5" w:sz="2" w:space="0"/>
        <w:right w:val="single" w:color="A5A5A5" w:sz="2" w:space="0"/>
        <w:insideH w:val="single" w:color="A5A5A5" w:sz="2" w:space="0"/>
        <w:insideV w:val="single" w:color="A5A5A5" w:sz="2" w:space="0"/>
      </w:tblBorders>
    </w:tblPr>
    <w:tblStylePr w:type="firstRow">
      <w:tblPr/>
      <w:tcPr>
        <w:tcBorders>
          <w:top w:val="single" w:color="A5A5A5" w:sz="2" w:space="0"/>
          <w:left w:val="single" w:color="A5A5A5" w:sz="2" w:space="0"/>
          <w:bottom w:val="single" w:color="A5A5A5" w:sz="2" w:space="0"/>
          <w:right w:val="single" w:color="A5A5A5" w:sz="2" w:space="0"/>
          <w:insideH w:val="single" w:color="A5A5A5" w:sz="2" w:space="0"/>
          <w:insideV w:val="single" w:color="FFFFFF" w:sz="2" w:space="0"/>
          <w:tl2br w:val="nil"/>
          <w:tr2bl w:val="nil"/>
        </w:tcBorders>
        <w:shd w:val="clear" w:color="auto" w:fill="A5A5A5"/>
      </w:tcPr>
    </w:tblStylePr>
  </w:style>
  <w:style w:type="table" w:styleId="TableGrid10" w:customStyle="1">
    <w:name w:val="Table Grid10"/>
    <w:basedOn w:val="TableNormal"/>
    <w:next w:val="TableGrid"/>
    <w:uiPriority w:val="39"/>
    <w:rsid w:val="009E3EE3"/>
    <w:pPr>
      <w:widowControl w:val="0"/>
      <w:pBdr>
        <w:top w:val="none" w:color="auto" w:sz="0" w:space="0"/>
        <w:left w:val="none" w:color="auto" w:sz="0" w:space="0"/>
        <w:bottom w:val="none" w:color="auto" w:sz="0" w:space="0"/>
        <w:right w:val="none" w:color="auto" w:sz="0" w:space="0"/>
        <w:between w:val="none" w:color="auto" w:sz="0" w:space="0"/>
        <w:bar w:val="none" w:color="auto" w:sz="0"/>
      </w:pBdr>
    </w:pPr>
    <w:rPr>
      <w:rFonts w:asciiTheme="minorHAnsi" w:hAnsiTheme="minorHAnsi" w:eastAsiaTheme="minorHAnsi" w:cstheme="minorBidi"/>
      <w:sz w:val="22"/>
      <w:szCs w:val="22"/>
      <w:bdr w:val="none" w:color="auto" w:sz="0" w:space="0"/>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n1" w:customStyle="1">
    <w:name w:val="Revisión1"/>
    <w:hidden/>
    <w:uiPriority w:val="99"/>
    <w:semiHidden/>
    <w:qFormat/>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eastAsia="Times New Roman"/>
      <w:sz w:val="24"/>
      <w:szCs w:val="24"/>
      <w:bdr w:val="none" w:color="auto" w:sz="0" w:space="0"/>
      <w:lang w:val="en-GB" w:eastAsia="en-US"/>
    </w:rPr>
  </w:style>
  <w:style w:type="character" w:styleId="Mencinsinresolver1" w:customStyle="1">
    <w:name w:val="Mención sin resolver1"/>
    <w:basedOn w:val="DefaultParagraphFont"/>
    <w:uiPriority w:val="99"/>
    <w:semiHidden/>
    <w:unhideWhenUsed/>
    <w:qFormat/>
    <w:rsid w:val="009E3EE3"/>
    <w:rPr>
      <w:color w:val="605E5C"/>
      <w:shd w:val="clear" w:color="auto" w:fill="E1DFDD"/>
    </w:rPr>
  </w:style>
  <w:style w:type="character" w:styleId="il" w:customStyle="1">
    <w:name w:val="il"/>
    <w:basedOn w:val="DefaultParagraphFont"/>
    <w:qFormat/>
    <w:rsid w:val="009E3EE3"/>
  </w:style>
  <w:style w:type="character" w:styleId="UnresolvedMention2" w:customStyle="1">
    <w:name w:val="Unresolved Mention2"/>
    <w:basedOn w:val="DefaultParagraphFont"/>
    <w:uiPriority w:val="99"/>
    <w:semiHidden/>
    <w:unhideWhenUsed/>
    <w:rsid w:val="009E3EE3"/>
    <w:rPr>
      <w:color w:val="605E5C"/>
      <w:shd w:val="clear" w:color="auto" w:fill="E1DFDD"/>
    </w:rPr>
  </w:style>
  <w:style w:type="table" w:styleId="ListTable3-Accent5">
    <w:name w:val="List Table 3 Accent 5"/>
    <w:basedOn w:val="TableNormal"/>
    <w:uiPriority w:val="48"/>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Theme="minorHAnsi" w:hAnsiTheme="minorHAnsi" w:eastAsiaTheme="minorHAnsi" w:cstheme="minorBidi"/>
      <w:bdr w:val="none" w:color="auto" w:sz="0" w:space="0"/>
      <w:lang w:val="en-US" w:eastAsia="en-US"/>
    </w:r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tblBorders>
    </w:tblPr>
    <w:tblStylePr w:type="firstRow">
      <w:rPr>
        <w:b/>
        <w:bCs/>
        <w:color w:val="FFFFFF" w:themeColor="background1"/>
      </w:rPr>
      <w:tblPr/>
      <w:tcPr>
        <w:shd w:val="clear" w:color="auto" w:fill="4BACC6" w:themeFill="accent5"/>
      </w:tcPr>
    </w:tblStylePr>
    <w:tblStylePr w:type="lastRow">
      <w:rPr>
        <w:b/>
        <w:bCs/>
      </w:rPr>
      <w:tblPr/>
      <w:tcPr>
        <w:tcBorders>
          <w:top w:val="double" w:color="4BACC6"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BACC6" w:themeColor="accent5" w:sz="4" w:space="0"/>
          <w:right w:val="single" w:color="4BACC6" w:themeColor="accent5" w:sz="4" w:space="0"/>
        </w:tcBorders>
      </w:tcPr>
    </w:tblStylePr>
    <w:tblStylePr w:type="band1Horz">
      <w:tblPr/>
      <w:tcPr>
        <w:tcBorders>
          <w:top w:val="single" w:color="4BACC6" w:themeColor="accent5" w:sz="4" w:space="0"/>
          <w:bottom w:val="single" w:color="4BACC6"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BACC6" w:themeColor="accent5" w:sz="4" w:space="0"/>
          <w:left w:val="nil"/>
        </w:tcBorders>
      </w:tcPr>
    </w:tblStylePr>
    <w:tblStylePr w:type="swCell">
      <w:tblPr/>
      <w:tcPr>
        <w:tcBorders>
          <w:top w:val="double" w:color="4BACC6" w:themeColor="accent5" w:sz="4" w:space="0"/>
          <w:right w:val="nil"/>
        </w:tcBorders>
      </w:tcPr>
    </w:tblStylePr>
  </w:style>
  <w:style w:type="table" w:styleId="GridTable4-Accent5">
    <w:name w:val="Grid Table 4 Accent 5"/>
    <w:basedOn w:val="TableNormal"/>
    <w:uiPriority w:val="49"/>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Theme="minorHAnsi" w:hAnsiTheme="minorHAnsi" w:eastAsiaTheme="minorHAnsi" w:cstheme="minorBidi"/>
      <w:bdr w:val="none" w:color="auto" w:sz="0" w:space="0"/>
      <w:lang w:val="en-US" w:eastAsia="en-US"/>
    </w:r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color w:val="FFFFFF" w:themeColor="background1"/>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bCs/>
      </w:rPr>
      <w:tblPr/>
      <w:tcPr>
        <w:tcBorders>
          <w:top w:val="double" w:color="4BACC6" w:themeColor="accent5"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styleId="NoList4" w:customStyle="1">
    <w:name w:val="No List4"/>
    <w:next w:val="NoList"/>
    <w:uiPriority w:val="99"/>
    <w:semiHidden/>
    <w:unhideWhenUsed/>
    <w:rsid w:val="009E3EE3"/>
  </w:style>
  <w:style w:type="table" w:styleId="TableGrid11" w:customStyle="1">
    <w:name w:val="Table Grid11"/>
    <w:basedOn w:val="TableNormal"/>
    <w:next w:val="TableGrid"/>
    <w:uiPriority w:val="99"/>
    <w:rsid w:val="009E3EE3"/>
    <w:pPr>
      <w:widowControl w:val="0"/>
      <w:pBdr>
        <w:top w:val="none" w:color="auto" w:sz="0" w:space="0"/>
        <w:left w:val="none" w:color="auto" w:sz="0" w:space="0"/>
        <w:bottom w:val="none" w:color="auto" w:sz="0" w:space="0"/>
        <w:right w:val="none" w:color="auto" w:sz="0" w:space="0"/>
        <w:between w:val="none" w:color="auto" w:sz="0" w:space="0"/>
        <w:bar w:val="none" w:color="auto" w:sz="0"/>
      </w:pBdr>
    </w:pPr>
    <w:rPr>
      <w:rFonts w:asciiTheme="minorHAnsi" w:hAnsiTheme="minorHAnsi" w:eastAsiaTheme="minorHAnsi" w:cstheme="minorBidi"/>
      <w:sz w:val="22"/>
      <w:szCs w:val="22"/>
      <w:bdr w:val="none" w:color="auto" w:sz="0" w:space="0"/>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f11" w:customStyle="1">
    <w:name w:val="cf11"/>
    <w:basedOn w:val="DefaultParagraphFont"/>
    <w:rsid w:val="009E3EE3"/>
    <w:rPr>
      <w:rFonts w:hint="default" w:ascii="Segoe UI" w:hAnsi="Segoe UI" w:cs="Segoe UI"/>
      <w:color w:val="0070C0"/>
      <w:sz w:val="18"/>
      <w:szCs w:val="18"/>
    </w:rPr>
  </w:style>
  <w:style w:type="paragraph" w:styleId="CharCharCharCharCarChar" w:customStyle="1">
    <w:name w:val="Char Char Char Char Car Char"/>
    <w:aliases w:val="Char Char Char Char Car Char Char1 Char Char Char Char1 Char,Char Char Char1 Char Char Char Char1 Char,Char Char Char Char Car Char Char1 Char Char"/>
    <w:basedOn w:val="Normal"/>
    <w:next w:val="Normal"/>
    <w:uiPriority w:val="99"/>
    <w:rsid w:val="009E3EE3"/>
    <w:pPr>
      <w:pBdr>
        <w:top w:val="none" w:color="auto" w:sz="0" w:space="0"/>
        <w:left w:val="none" w:color="auto" w:sz="0" w:space="0"/>
        <w:bottom w:val="none" w:color="auto" w:sz="0" w:space="0"/>
        <w:right w:val="none" w:color="auto" w:sz="0" w:space="0"/>
        <w:between w:val="none" w:color="auto" w:sz="0" w:space="0"/>
        <w:bar w:val="none" w:color="auto" w:sz="0"/>
      </w:pBdr>
      <w:spacing w:line="240" w:lineRule="exact"/>
      <w:jc w:val="both"/>
    </w:pPr>
    <w:rPr>
      <w:rFonts w:asciiTheme="minorHAnsi" w:hAnsiTheme="minorHAnsi" w:eastAsiaTheme="minorHAnsi"/>
      <w:kern w:val="2"/>
      <w:szCs w:val="22"/>
      <w:bdr w:val="none" w:color="auto" w:sz="0" w:space="0"/>
      <w:vertAlign w:val="superscript"/>
      <w:lang w:bidi="he-IL"/>
    </w:rPr>
  </w:style>
  <w:style w:type="paragraph" w:styleId="BVIfnrCarattereCharCharCharCarattereCharCharCharCharCharChar1CharCharCharCarattereChar" w:customStyle="1">
    <w:name w:val="BVI fnr Carattere Char Char Char Carattere Char Char Char Char Char Char1 Char Char Char Carattere Char"/>
    <w:aliases w:val="BVI fnr Carattere Char Char Char Carattere Char Char Char Char Char Char1 Char Char Char Carattere Carattere Char"/>
    <w:basedOn w:val="Normal"/>
    <w:uiPriority w:val="99"/>
    <w:qFormat/>
    <w:rsid w:val="009E3EE3"/>
    <w:pPr>
      <w:pBdr>
        <w:top w:val="none" w:color="auto" w:sz="0" w:space="0"/>
        <w:left w:val="none" w:color="auto" w:sz="0" w:space="0"/>
        <w:bottom w:val="none" w:color="auto" w:sz="0" w:space="0"/>
        <w:right w:val="none" w:color="auto" w:sz="0" w:space="0"/>
        <w:between w:val="none" w:color="auto" w:sz="0" w:space="0"/>
        <w:bar w:val="none" w:color="auto" w:sz="0"/>
      </w:pBdr>
      <w:spacing w:after="160" w:line="240" w:lineRule="exact"/>
      <w:jc w:val="both"/>
    </w:pPr>
    <w:rPr>
      <w:rFonts w:asciiTheme="minorHAnsi" w:hAnsiTheme="minorHAnsi" w:eastAsiaTheme="minorHAnsi" w:cstheme="minorBidi"/>
      <w:kern w:val="2"/>
      <w:szCs w:val="22"/>
      <w:bdr w:val="none" w:color="auto" w:sz="0" w:space="0"/>
      <w:vertAlign w:val="superscript"/>
      <w14:ligatures w14:val="standardContextual"/>
    </w:rPr>
  </w:style>
  <w:style w:type="numbering" w:styleId="List471" w:customStyle="1">
    <w:name w:val="List 471"/>
    <w:rsid w:val="009E3EE3"/>
  </w:style>
  <w:style w:type="character" w:styleId="findhit" w:customStyle="1">
    <w:name w:val="findhit"/>
    <w:basedOn w:val="DefaultParagraphFont"/>
    <w:rsid w:val="009E3EE3"/>
  </w:style>
  <w:style w:type="paragraph" w:styleId="ParagraphOED" w:customStyle="1">
    <w:name w:val="Paragraph  OED"/>
    <w:basedOn w:val="ListParagraph"/>
    <w:next w:val="Normal"/>
    <w:link w:val="ParagraphOEDChar"/>
    <w:qFormat/>
    <w:rsid w:val="009E3EE3"/>
    <w:pPr>
      <w:numPr>
        <w:numId w:val="160"/>
      </w:numPr>
      <w:pBdr>
        <w:top w:val="none" w:color="auto" w:sz="0" w:space="0"/>
        <w:left w:val="none" w:color="auto" w:sz="0" w:space="0"/>
        <w:bottom w:val="none" w:color="auto" w:sz="0" w:space="0"/>
        <w:right w:val="none" w:color="auto" w:sz="0" w:space="0"/>
        <w:between w:val="none" w:color="auto" w:sz="0" w:space="0"/>
        <w:bar w:val="none" w:color="auto" w:sz="0"/>
      </w:pBdr>
      <w:tabs>
        <w:tab w:val="num" w:pos="360"/>
      </w:tabs>
      <w:spacing w:before="240" w:after="180"/>
      <w:ind w:firstLine="0"/>
      <w:jc w:val="both"/>
    </w:pPr>
    <w:rPr>
      <w:rFonts w:ascii="Times New Roman" w:hAnsi="Times New Roman" w:eastAsia="Calibri" w:cs="Times New Roman"/>
      <w:color w:val="auto"/>
      <w:sz w:val="20"/>
      <w:szCs w:val="20"/>
      <w:bdr w:val="none" w:color="auto" w:sz="0" w:space="0"/>
      <w:shd w:val="clear" w:color="auto" w:fill="FFFFFF"/>
      <w:lang w:val="x-none" w:eastAsia="x-none"/>
      <w14:ligatures w14:val="standardContextual"/>
    </w:rPr>
  </w:style>
  <w:style w:type="character" w:styleId="ParagraphOEDChar" w:customStyle="1">
    <w:name w:val="Paragraph  OED Char"/>
    <w:link w:val="ParagraphOED"/>
    <w:rsid w:val="009E3EE3"/>
    <w:rPr>
      <w:rFonts w:eastAsia="Calibri"/>
      <w:u w:color="000000"/>
      <w:bdr w:val="none" w:color="auto" w:sz="0" w:space="0"/>
      <w:lang w:val="x-none" w:eastAsia="x-none"/>
      <w14:ligatures w14:val="standardContextual"/>
    </w:rPr>
  </w:style>
  <w:style w:type="paragraph" w:styleId="xmsolistparagraph" w:customStyle="1">
    <w:name w:val="x_msolistparagraph"/>
    <w:basedOn w:val="Normal"/>
    <w:rsid w:val="009E3EE3"/>
    <w:pPr>
      <w:pBdr>
        <w:top w:val="none" w:color="auto" w:sz="0" w:space="0"/>
        <w:left w:val="none" w:color="auto" w:sz="0" w:space="0"/>
        <w:bottom w:val="none" w:color="auto" w:sz="0" w:space="0"/>
        <w:right w:val="none" w:color="auto" w:sz="0" w:space="0"/>
        <w:between w:val="none" w:color="auto" w:sz="0" w:space="0"/>
        <w:bar w:val="none" w:color="auto" w:sz="0"/>
      </w:pBdr>
      <w:ind w:left="720"/>
    </w:pPr>
    <w:rPr>
      <w:rFonts w:cs="Calibri" w:eastAsiaTheme="minorHAnsi"/>
      <w:szCs w:val="22"/>
      <w:bdr w:val="none" w:color="auto" w:sz="0" w:space="0"/>
    </w:rPr>
  </w:style>
  <w:style w:type="table" w:styleId="TableGrid42" w:customStyle="1">
    <w:name w:val="Table Grid42"/>
    <w:basedOn w:val="TableNormal"/>
    <w:next w:val="TableGrid"/>
    <w:uiPriority w:val="39"/>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Times New Roman"/>
      <w:bdr w:val="none" w:color="auto" w:sz="0" w:space="0"/>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 w:customStyle="1">
    <w:name w:val="Table Grid12"/>
    <w:basedOn w:val="TableNormal"/>
    <w:next w:val="TableGrid"/>
    <w:uiPriority w:val="39"/>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sz w:val="24"/>
      <w:szCs w:val="24"/>
      <w:bdr w:val="none" w:color="auto" w:sz="0" w:space="0"/>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ing71" w:customStyle="1">
    <w:name w:val="Heading 71"/>
    <w:basedOn w:val="Normal"/>
    <w:next w:val="Normal"/>
    <w:uiPriority w:val="9"/>
    <w:semiHidden/>
    <w:unhideWhenUsed/>
    <w:qFormat/>
    <w:rsid w:val="009E3EE3"/>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40" w:line="259" w:lineRule="auto"/>
      <w:outlineLvl w:val="6"/>
    </w:pPr>
    <w:rPr>
      <w:rFonts w:eastAsia="Times New Roman" w:asciiTheme="minorHAnsi" w:hAnsiTheme="minorHAnsi"/>
      <w:color w:val="595959"/>
      <w:kern w:val="2"/>
      <w:szCs w:val="22"/>
      <w:bdr w:val="none" w:color="auto" w:sz="0" w:space="0"/>
      <w14:ligatures w14:val="standardContextual"/>
    </w:rPr>
  </w:style>
  <w:style w:type="paragraph" w:styleId="Heading81" w:customStyle="1">
    <w:name w:val="Heading 81"/>
    <w:basedOn w:val="Normal"/>
    <w:next w:val="Normal"/>
    <w:uiPriority w:val="9"/>
    <w:semiHidden/>
    <w:unhideWhenUsed/>
    <w:qFormat/>
    <w:rsid w:val="009E3EE3"/>
    <w:pPr>
      <w:keepNext/>
      <w:keepLines/>
      <w:pBdr>
        <w:top w:val="none" w:color="auto" w:sz="0" w:space="0"/>
        <w:left w:val="none" w:color="auto" w:sz="0" w:space="0"/>
        <w:bottom w:val="none" w:color="auto" w:sz="0" w:space="0"/>
        <w:right w:val="none" w:color="auto" w:sz="0" w:space="0"/>
        <w:between w:val="none" w:color="auto" w:sz="0" w:space="0"/>
        <w:bar w:val="none" w:color="auto" w:sz="0"/>
      </w:pBdr>
      <w:spacing w:line="259" w:lineRule="auto"/>
      <w:outlineLvl w:val="7"/>
    </w:pPr>
    <w:rPr>
      <w:rFonts w:eastAsia="Times New Roman" w:asciiTheme="minorHAnsi" w:hAnsiTheme="minorHAnsi"/>
      <w:i/>
      <w:iCs/>
      <w:color w:val="272727"/>
      <w:kern w:val="2"/>
      <w:szCs w:val="22"/>
      <w:bdr w:val="none" w:color="auto" w:sz="0" w:space="0"/>
      <w14:ligatures w14:val="standardContextual"/>
    </w:rPr>
  </w:style>
  <w:style w:type="paragraph" w:styleId="Heading91" w:customStyle="1">
    <w:name w:val="Heading 91"/>
    <w:basedOn w:val="Normal"/>
    <w:next w:val="Normal"/>
    <w:uiPriority w:val="9"/>
    <w:semiHidden/>
    <w:unhideWhenUsed/>
    <w:qFormat/>
    <w:rsid w:val="009E3EE3"/>
    <w:pPr>
      <w:keepNext/>
      <w:keepLines/>
      <w:pBdr>
        <w:top w:val="none" w:color="auto" w:sz="0" w:space="0"/>
        <w:left w:val="none" w:color="auto" w:sz="0" w:space="0"/>
        <w:bottom w:val="none" w:color="auto" w:sz="0" w:space="0"/>
        <w:right w:val="none" w:color="auto" w:sz="0" w:space="0"/>
        <w:between w:val="none" w:color="auto" w:sz="0" w:space="0"/>
        <w:bar w:val="none" w:color="auto" w:sz="0"/>
      </w:pBdr>
      <w:spacing w:line="259" w:lineRule="auto"/>
      <w:outlineLvl w:val="8"/>
    </w:pPr>
    <w:rPr>
      <w:rFonts w:eastAsia="Times New Roman" w:asciiTheme="minorHAnsi" w:hAnsiTheme="minorHAnsi"/>
      <w:color w:val="272727"/>
      <w:kern w:val="2"/>
      <w:szCs w:val="22"/>
      <w:bdr w:val="none" w:color="auto" w:sz="0" w:space="0"/>
      <w14:ligatures w14:val="standardContextual"/>
    </w:rPr>
  </w:style>
  <w:style w:type="paragraph" w:styleId="Subtitle1" w:customStyle="1">
    <w:name w:val="Subtitle1"/>
    <w:basedOn w:val="Normal"/>
    <w:next w:val="Normal"/>
    <w:uiPriority w:val="11"/>
    <w:qFormat/>
    <w:rsid w:val="009E3EE3"/>
    <w:pPr>
      <w:numPr>
        <w:ilvl w:val="1"/>
      </w:num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pPr>
    <w:rPr>
      <w:rFonts w:eastAsia="Times New Roman" w:asciiTheme="minorHAnsi" w:hAnsiTheme="minorHAnsi"/>
      <w:color w:val="595959"/>
      <w:spacing w:val="15"/>
      <w:kern w:val="2"/>
      <w:sz w:val="28"/>
      <w:szCs w:val="28"/>
      <w:bdr w:val="none" w:color="auto" w:sz="0" w:space="0"/>
      <w14:ligatures w14:val="standardContextual"/>
    </w:rPr>
  </w:style>
  <w:style w:type="character" w:styleId="SubtitleChar" w:customStyle="1">
    <w:name w:val="Subtitle Char"/>
    <w:basedOn w:val="DefaultParagraphFont"/>
    <w:link w:val="Subtitle"/>
    <w:uiPriority w:val="11"/>
    <w:rsid w:val="009E3EE3"/>
    <w:rPr>
      <w:color w:val="595959"/>
      <w:spacing w:val="15"/>
      <w:sz w:val="28"/>
      <w:szCs w:val="28"/>
    </w:rPr>
  </w:style>
  <w:style w:type="paragraph" w:styleId="Quote1" w:customStyle="1">
    <w:name w:val="Quote1"/>
    <w:basedOn w:val="Normal"/>
    <w:next w:val="Normal"/>
    <w:uiPriority w:val="29"/>
    <w:qFormat/>
    <w:rsid w:val="009E3EE3"/>
    <w:pPr>
      <w:pBdr>
        <w:top w:val="none" w:color="auto" w:sz="0" w:space="0"/>
        <w:left w:val="none" w:color="auto" w:sz="0" w:space="0"/>
        <w:bottom w:val="none" w:color="auto" w:sz="0" w:space="0"/>
        <w:right w:val="none" w:color="auto" w:sz="0" w:space="0"/>
        <w:between w:val="none" w:color="auto" w:sz="0" w:space="0"/>
        <w:bar w:val="none" w:color="auto" w:sz="0"/>
      </w:pBdr>
      <w:spacing w:before="160" w:after="160" w:line="259" w:lineRule="auto"/>
      <w:jc w:val="center"/>
    </w:pPr>
    <w:rPr>
      <w:rFonts w:asciiTheme="minorHAnsi" w:hAnsiTheme="minorHAnsi" w:eastAsiaTheme="minorHAnsi" w:cstheme="minorBidi"/>
      <w:i/>
      <w:iCs/>
      <w:color w:val="404040"/>
      <w:kern w:val="2"/>
      <w:szCs w:val="22"/>
      <w:bdr w:val="none" w:color="auto" w:sz="0" w:space="0"/>
      <w14:ligatures w14:val="standardContextual"/>
    </w:rPr>
  </w:style>
  <w:style w:type="character" w:styleId="QuoteChar" w:customStyle="1">
    <w:name w:val="Quote Char"/>
    <w:basedOn w:val="DefaultParagraphFont"/>
    <w:link w:val="Quote"/>
    <w:uiPriority w:val="29"/>
    <w:rsid w:val="009E3EE3"/>
    <w:rPr>
      <w:i/>
      <w:iCs/>
      <w:color w:val="404040"/>
    </w:rPr>
  </w:style>
  <w:style w:type="character" w:styleId="IntenseEmphasis1" w:customStyle="1">
    <w:name w:val="Intense Emphasis1"/>
    <w:basedOn w:val="DefaultParagraphFont"/>
    <w:uiPriority w:val="21"/>
    <w:qFormat/>
    <w:rsid w:val="009E3EE3"/>
    <w:rPr>
      <w:i/>
      <w:iCs/>
      <w:color w:val="0F4761"/>
    </w:rPr>
  </w:style>
  <w:style w:type="paragraph" w:styleId="IntenseQuote1" w:customStyle="1">
    <w:name w:val="Intense Quote1"/>
    <w:basedOn w:val="Normal"/>
    <w:next w:val="Normal"/>
    <w:uiPriority w:val="30"/>
    <w:qFormat/>
    <w:rsid w:val="009E3EE3"/>
    <w:pPr>
      <w:pBdr>
        <w:top w:val="single" w:color="0F4761" w:sz="4" w:space="10"/>
        <w:left w:val="none" w:color="auto" w:sz="0" w:space="0"/>
        <w:bottom w:val="single" w:color="0F4761" w:sz="4" w:space="10"/>
        <w:right w:val="none" w:color="auto" w:sz="0" w:space="0"/>
        <w:between w:val="none" w:color="auto" w:sz="0" w:space="0"/>
        <w:bar w:val="none" w:color="auto" w:sz="0"/>
      </w:pBdr>
      <w:spacing w:before="360" w:after="360" w:line="259" w:lineRule="auto"/>
      <w:ind w:left="864" w:right="864"/>
      <w:jc w:val="center"/>
    </w:pPr>
    <w:rPr>
      <w:rFonts w:asciiTheme="minorHAnsi" w:hAnsiTheme="minorHAnsi" w:eastAsiaTheme="minorHAnsi" w:cstheme="minorBidi"/>
      <w:i/>
      <w:iCs/>
      <w:color w:val="0F4761"/>
      <w:kern w:val="2"/>
      <w:szCs w:val="22"/>
      <w:bdr w:val="none" w:color="auto" w:sz="0" w:space="0"/>
      <w14:ligatures w14:val="standardContextual"/>
    </w:rPr>
  </w:style>
  <w:style w:type="character" w:styleId="IntenseQuoteChar" w:customStyle="1">
    <w:name w:val="Intense Quote Char"/>
    <w:basedOn w:val="DefaultParagraphFont"/>
    <w:link w:val="IntenseQuote"/>
    <w:uiPriority w:val="30"/>
    <w:rsid w:val="009E3EE3"/>
    <w:rPr>
      <w:i/>
      <w:iCs/>
      <w:color w:val="0F4761"/>
    </w:rPr>
  </w:style>
  <w:style w:type="numbering" w:styleId="NoList11" w:customStyle="1">
    <w:name w:val="No List11"/>
    <w:next w:val="NoList"/>
    <w:uiPriority w:val="99"/>
    <w:semiHidden/>
    <w:unhideWhenUsed/>
    <w:rsid w:val="009E3EE3"/>
  </w:style>
  <w:style w:type="table" w:styleId="TableGrid51" w:customStyle="1">
    <w:name w:val="Table Grid51"/>
    <w:basedOn w:val="TableNormal"/>
    <w:next w:val="TableGrid"/>
    <w:rsid w:val="009E3EE3"/>
    <w:pPr>
      <w:pBdr>
        <w:top w:val="none" w:color="auto" w:sz="0" w:space="0"/>
        <w:left w:val="none" w:color="auto" w:sz="0" w:space="0"/>
        <w:bottom w:val="none" w:color="auto" w:sz="0" w:space="0"/>
        <w:right w:val="none" w:color="auto" w:sz="0" w:space="0"/>
        <w:between w:val="none" w:color="auto" w:sz="0" w:space="0"/>
        <w:bar w:val="none" w:color="auto" w:sz="0"/>
      </w:pBdr>
      <w:spacing w:after="120"/>
      <w:ind w:left="360" w:hanging="360"/>
    </w:pPr>
    <w:rPr>
      <w:rFonts w:ascii="Calibri" w:hAnsi="Calibri" w:eastAsia="Calibri"/>
      <w:bdr w:val="none" w:color="auto" w:sz="0" w:space="0"/>
      <w:lang w:val="en-US"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11" w:customStyle="1">
    <w:name w:val="Light Shading11"/>
    <w:uiPriority w:val="60"/>
    <w:rsid w:val="009E3EE3"/>
    <w:pPr>
      <w:pBdr>
        <w:top w:val="none" w:color="auto" w:sz="0" w:space="0"/>
        <w:left w:val="none" w:color="auto" w:sz="0" w:space="0"/>
        <w:bottom w:val="none" w:color="auto" w:sz="0" w:space="0"/>
        <w:right w:val="none" w:color="auto" w:sz="0" w:space="0"/>
        <w:between w:val="none" w:color="auto" w:sz="0" w:space="0"/>
        <w:bar w:val="none" w:color="auto" w:sz="0"/>
      </w:pBdr>
      <w:spacing w:after="120"/>
      <w:ind w:left="360" w:hanging="360"/>
    </w:pPr>
    <w:rPr>
      <w:rFonts w:ascii="Calibri" w:hAnsi="Calibri" w:eastAsia="Calibri"/>
      <w:color w:val="000000"/>
      <w:bdr w:val="none" w:color="auto" w:sz="0" w:space="0"/>
      <w:lang w:val="en-US" w:eastAsia="en-US"/>
      <w14:ligatures w14:val="standardContextual"/>
    </w:rPr>
    <w:tblPr>
      <w:tblStyleRowBandSize w:val="1"/>
      <w:tblStyleColBandSize w:val="1"/>
      <w:tblInd w:w="0" w:type="dxa"/>
      <w:tblBorders>
        <w:top w:val="single" w:color="000000" w:sz="8" w:space="0"/>
        <w:bottom w:val="single" w:color="000000" w:sz="8" w:space="0"/>
      </w:tblBorders>
      <w:tblCellMar>
        <w:top w:w="0" w:type="dxa"/>
        <w:left w:w="108" w:type="dxa"/>
        <w:bottom w:w="0" w:type="dxa"/>
        <w:right w:w="108" w:type="dxa"/>
      </w:tblCellMar>
    </w:tblPr>
  </w:style>
  <w:style w:type="table" w:styleId="LightList-Accent41" w:customStyle="1">
    <w:name w:val="Light List - Accent 41"/>
    <w:basedOn w:val="TableNormal"/>
    <w:next w:val="LightList-Accent4"/>
    <w:uiPriority w:val="61"/>
    <w:rsid w:val="009E3EE3"/>
    <w:pPr>
      <w:pBdr>
        <w:top w:val="none" w:color="auto" w:sz="0" w:space="0"/>
        <w:left w:val="none" w:color="auto" w:sz="0" w:space="0"/>
        <w:bottom w:val="none" w:color="auto" w:sz="0" w:space="0"/>
        <w:right w:val="none" w:color="auto" w:sz="0" w:space="0"/>
        <w:between w:val="none" w:color="auto" w:sz="0" w:space="0"/>
        <w:bar w:val="none" w:color="auto" w:sz="0"/>
      </w:pBdr>
      <w:spacing w:after="120"/>
      <w:ind w:left="360" w:hanging="360"/>
    </w:pPr>
    <w:rPr>
      <w:rFonts w:ascii="Calibri" w:hAnsi="Calibri" w:eastAsia="Calibri"/>
      <w:bdr w:val="none" w:color="auto" w:sz="0" w:space="0"/>
      <w:lang w:val="en-US" w:eastAsia="en-US"/>
      <w14:ligatures w14:val="standardContextual"/>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color="8064A2" w:sz="6" w:space="0"/>
          <w:left w:val="single" w:color="8064A2" w:sz="8" w:space="0"/>
          <w:bottom w:val="single" w:color="8064A2" w:sz="8" w:space="0"/>
          <w:right w:val="single" w:color="8064A2"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8064A2" w:sz="8" w:space="0"/>
          <w:left w:val="single" w:color="8064A2" w:sz="8" w:space="0"/>
          <w:bottom w:val="single" w:color="8064A2" w:sz="8" w:space="0"/>
          <w:right w:val="single" w:color="8064A2" w:sz="8" w:space="0"/>
        </w:tcBorders>
      </w:tcPr>
    </w:tblStylePr>
    <w:tblStylePr w:type="band1Horz">
      <w:rPr>
        <w:rFonts w:cs="Times New Roman"/>
      </w:rPr>
      <w:tblPr/>
      <w:tcPr>
        <w:tcBorders>
          <w:top w:val="single" w:color="8064A2" w:sz="8" w:space="0"/>
          <w:left w:val="single" w:color="8064A2" w:sz="8" w:space="0"/>
          <w:bottom w:val="single" w:color="8064A2" w:sz="8" w:space="0"/>
          <w:right w:val="single" w:color="8064A2" w:sz="8" w:space="0"/>
        </w:tcBorders>
      </w:tcPr>
    </w:tblStylePr>
  </w:style>
  <w:style w:type="numbering" w:styleId="List4711" w:customStyle="1">
    <w:name w:val="List 4711"/>
    <w:rsid w:val="009E3EE3"/>
  </w:style>
  <w:style w:type="table" w:styleId="LightList-Accent111" w:customStyle="1">
    <w:name w:val="Light List - Accent 111"/>
    <w:uiPriority w:val="99"/>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bdr w:val="none" w:color="auto" w:sz="0" w:space="0"/>
      <w:lang w:val="en-US" w:eastAsia="en-US"/>
      <w14:ligatures w14:val="standardContextual"/>
    </w:rPr>
    <w:tblPr>
      <w:tblStyleRowBandSize w:val="1"/>
      <w:tblStyleColBandSize w:val="1"/>
      <w:tblInd w:w="0" w:type="dxa"/>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style>
  <w:style w:type="table" w:styleId="TableGrid21" w:customStyle="1">
    <w:name w:val="Table Grid21"/>
    <w:uiPriority w:val="99"/>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bdr w:val="none" w:color="auto" w:sz="0" w:space="0"/>
      <w:lang w:val="en-US" w:eastAsia="en-US"/>
      <w14:ligatures w14:val="standardContextual"/>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TableGrid31" w:customStyle="1">
    <w:name w:val="Table Grid31"/>
    <w:uiPriority w:val="99"/>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bdr w:val="none" w:color="auto" w:sz="0" w:space="0"/>
      <w:lang w:val="en-US" w:eastAsia="en-US"/>
      <w14:ligatures w14:val="standardContextual"/>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TableGrid411" w:customStyle="1">
    <w:name w:val="Table Grid411"/>
    <w:basedOn w:val="TableNormal"/>
    <w:next w:val="TableGrid"/>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Aptos" w:hAnsi="Aptos" w:eastAsia="Aptos"/>
      <w:sz w:val="22"/>
      <w:szCs w:val="22"/>
      <w:bdr w:val="none" w:color="auto" w:sz="0" w:space="0"/>
      <w:lang w:val="en-US"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7Char1" w:customStyle="1">
    <w:name w:val="Heading 7 Char1"/>
    <w:basedOn w:val="DefaultParagraphFont"/>
    <w:uiPriority w:val="9"/>
    <w:semiHidden/>
    <w:rsid w:val="009E3EE3"/>
    <w:rPr>
      <w:rFonts w:asciiTheme="majorHAnsi" w:hAnsiTheme="majorHAnsi" w:eastAsiaTheme="majorEastAsia" w:cstheme="majorBidi"/>
      <w:i/>
      <w:iCs/>
      <w:color w:val="243F60" w:themeColor="accent1" w:themeShade="7F"/>
      <w:sz w:val="24"/>
      <w:szCs w:val="24"/>
    </w:rPr>
  </w:style>
  <w:style w:type="character" w:styleId="Heading8Char1" w:customStyle="1">
    <w:name w:val="Heading 8 Char1"/>
    <w:basedOn w:val="DefaultParagraphFont"/>
    <w:uiPriority w:val="9"/>
    <w:semiHidden/>
    <w:rsid w:val="009E3EE3"/>
    <w:rPr>
      <w:rFonts w:asciiTheme="majorHAnsi" w:hAnsiTheme="majorHAnsi" w:eastAsiaTheme="majorEastAsia" w:cstheme="majorBidi"/>
      <w:color w:val="272727" w:themeColor="text1" w:themeTint="D8"/>
      <w:sz w:val="21"/>
      <w:szCs w:val="21"/>
    </w:rPr>
  </w:style>
  <w:style w:type="character" w:styleId="Heading9Char1" w:customStyle="1">
    <w:name w:val="Heading 9 Char1"/>
    <w:basedOn w:val="DefaultParagraphFont"/>
    <w:uiPriority w:val="9"/>
    <w:semiHidden/>
    <w:rsid w:val="009E3EE3"/>
    <w:rPr>
      <w:rFonts w:asciiTheme="majorHAnsi" w:hAnsiTheme="majorHAnsi" w:eastAsiaTheme="majorEastAsia" w:cstheme="majorBidi"/>
      <w:i/>
      <w:iCs/>
      <w:color w:val="272727" w:themeColor="text1" w:themeTint="D8"/>
      <w:sz w:val="21"/>
      <w:szCs w:val="21"/>
    </w:rPr>
  </w:style>
  <w:style w:type="paragraph" w:styleId="Subtitle">
    <w:name w:val="Subtitle"/>
    <w:basedOn w:val="Normal"/>
    <w:next w:val="Normal"/>
    <w:link w:val="SubtitleChar"/>
    <w:uiPriority w:val="11"/>
    <w:qFormat/>
    <w:rsid w:val="009E3EE3"/>
    <w:pPr>
      <w:numPr>
        <w:ilvl w:val="1"/>
      </w:numPr>
      <w:pBdr>
        <w:top w:val="none" w:color="auto" w:sz="0" w:space="0"/>
        <w:left w:val="none" w:color="auto" w:sz="0" w:space="0"/>
        <w:bottom w:val="none" w:color="auto" w:sz="0" w:space="0"/>
        <w:right w:val="none" w:color="auto" w:sz="0" w:space="0"/>
        <w:between w:val="none" w:color="auto" w:sz="0" w:space="0"/>
        <w:bar w:val="none" w:color="auto" w:sz="0"/>
      </w:pBdr>
      <w:spacing w:after="160"/>
    </w:pPr>
    <w:rPr>
      <w:rFonts w:ascii="Times New Roman" w:hAnsi="Times New Roman"/>
      <w:color w:val="595959"/>
      <w:spacing w:val="15"/>
      <w:sz w:val="28"/>
      <w:szCs w:val="28"/>
      <w:lang w:val="en-CA" w:eastAsia="en-CA"/>
    </w:rPr>
  </w:style>
  <w:style w:type="character" w:styleId="SubtitleChar1" w:customStyle="1">
    <w:name w:val="Subtitle Char1"/>
    <w:basedOn w:val="DefaultParagraphFont"/>
    <w:uiPriority w:val="11"/>
    <w:rsid w:val="009E3EE3"/>
    <w:rPr>
      <w:rFonts w:asciiTheme="minorHAnsi" w:hAnsiTheme="minorHAnsi" w:eastAsiaTheme="minorEastAsia" w:cstheme="minorBidi"/>
      <w:color w:val="5A5A5A" w:themeColor="text1" w:themeTint="A5"/>
      <w:spacing w:val="15"/>
      <w:sz w:val="22"/>
      <w:szCs w:val="22"/>
      <w:lang w:val="en-US" w:eastAsia="en-US"/>
    </w:rPr>
  </w:style>
  <w:style w:type="paragraph" w:styleId="Quote">
    <w:name w:val="Quote"/>
    <w:basedOn w:val="Normal"/>
    <w:next w:val="Normal"/>
    <w:link w:val="QuoteChar"/>
    <w:uiPriority w:val="29"/>
    <w:qFormat/>
    <w:rsid w:val="009E3EE3"/>
    <w:pPr>
      <w:pBdr>
        <w:top w:val="none" w:color="auto" w:sz="0" w:space="0"/>
        <w:left w:val="none" w:color="auto" w:sz="0" w:space="0"/>
        <w:bottom w:val="none" w:color="auto" w:sz="0" w:space="0"/>
        <w:right w:val="none" w:color="auto" w:sz="0" w:space="0"/>
        <w:between w:val="none" w:color="auto" w:sz="0" w:space="0"/>
        <w:bar w:val="none" w:color="auto" w:sz="0"/>
      </w:pBdr>
      <w:spacing w:before="200" w:after="160"/>
      <w:ind w:left="864" w:right="864"/>
      <w:jc w:val="center"/>
    </w:pPr>
    <w:rPr>
      <w:rFonts w:ascii="Times New Roman" w:hAnsi="Times New Roman"/>
      <w:i/>
      <w:iCs/>
      <w:color w:val="404040"/>
      <w:sz w:val="20"/>
      <w:szCs w:val="20"/>
      <w:lang w:val="en-CA" w:eastAsia="en-CA"/>
    </w:rPr>
  </w:style>
  <w:style w:type="character" w:styleId="QuoteChar1" w:customStyle="1">
    <w:name w:val="Quote Char1"/>
    <w:basedOn w:val="DefaultParagraphFont"/>
    <w:uiPriority w:val="29"/>
    <w:rsid w:val="009E3EE3"/>
    <w:rPr>
      <w:rFonts w:ascii="Calibri" w:hAnsi="Calibri"/>
      <w:i/>
      <w:iCs/>
      <w:color w:val="404040" w:themeColor="text1" w:themeTint="BF"/>
      <w:sz w:val="22"/>
      <w:szCs w:val="24"/>
      <w:lang w:val="en-US" w:eastAsia="en-US"/>
    </w:rPr>
  </w:style>
  <w:style w:type="character" w:styleId="IntenseEmphasis">
    <w:name w:val="Intense Emphasis"/>
    <w:basedOn w:val="DefaultParagraphFont"/>
    <w:uiPriority w:val="21"/>
    <w:qFormat/>
    <w:rsid w:val="009E3EE3"/>
    <w:rPr>
      <w:i/>
      <w:iCs/>
      <w:color w:val="4F81BD" w:themeColor="accent1"/>
    </w:rPr>
  </w:style>
  <w:style w:type="paragraph" w:styleId="IntenseQuote">
    <w:name w:val="Intense Quote"/>
    <w:basedOn w:val="Normal"/>
    <w:next w:val="Normal"/>
    <w:link w:val="IntenseQuoteChar"/>
    <w:uiPriority w:val="30"/>
    <w:qFormat/>
    <w:rsid w:val="009E3EE3"/>
    <w:pPr>
      <w:pBdr>
        <w:top w:val="single" w:color="4F81BD" w:themeColor="accent1" w:sz="4" w:space="10"/>
        <w:left w:val="none" w:color="auto" w:sz="0" w:space="0"/>
        <w:bottom w:val="single" w:color="4F81BD" w:themeColor="accent1" w:sz="4" w:space="10"/>
        <w:right w:val="none" w:color="auto" w:sz="0" w:space="0"/>
        <w:between w:val="none" w:color="auto" w:sz="0" w:space="0"/>
        <w:bar w:val="none" w:color="auto" w:sz="0"/>
      </w:pBdr>
      <w:spacing w:before="360" w:after="360"/>
      <w:ind w:left="864" w:right="864"/>
      <w:jc w:val="center"/>
    </w:pPr>
    <w:rPr>
      <w:rFonts w:ascii="Times New Roman" w:hAnsi="Times New Roman"/>
      <w:i/>
      <w:iCs/>
      <w:color w:val="0F4761"/>
      <w:sz w:val="20"/>
      <w:szCs w:val="20"/>
      <w:lang w:val="en-CA" w:eastAsia="en-CA"/>
    </w:rPr>
  </w:style>
  <w:style w:type="character" w:styleId="IntenseQuoteChar1" w:customStyle="1">
    <w:name w:val="Intense Quote Char1"/>
    <w:basedOn w:val="DefaultParagraphFont"/>
    <w:uiPriority w:val="30"/>
    <w:rsid w:val="009E3EE3"/>
    <w:rPr>
      <w:rFonts w:ascii="Calibri" w:hAnsi="Calibri"/>
      <w:i/>
      <w:iCs/>
      <w:color w:val="4F81BD" w:themeColor="accent1"/>
      <w:sz w:val="22"/>
      <w:szCs w:val="24"/>
      <w:lang w:val="en-US" w:eastAsia="en-US"/>
    </w:rPr>
  </w:style>
  <w:style w:type="table" w:styleId="TableGrid511" w:customStyle="1">
    <w:name w:val="Table Grid511"/>
    <w:basedOn w:val="TableNormal"/>
    <w:next w:val="TableGrid"/>
    <w:uiPriority w:val="39"/>
    <w:rsid w:val="009E3EE3"/>
    <w:pPr>
      <w:widowControl w:val="0"/>
      <w:pBdr>
        <w:top w:val="none" w:color="auto" w:sz="0" w:space="0"/>
        <w:left w:val="none" w:color="auto" w:sz="0" w:space="0"/>
        <w:bottom w:val="none" w:color="auto" w:sz="0" w:space="0"/>
        <w:right w:val="none" w:color="auto" w:sz="0" w:space="0"/>
        <w:between w:val="none" w:color="auto" w:sz="0" w:space="0"/>
        <w:bar w:val="none" w:color="auto" w:sz="0"/>
      </w:pBdr>
    </w:pPr>
    <w:rPr>
      <w:rFonts w:ascii="Aptos" w:hAnsi="Aptos" w:eastAsia="Aptos"/>
      <w:sz w:val="22"/>
      <w:szCs w:val="22"/>
      <w:bdr w:val="none" w:color="auto" w:sz="0" w:space="0"/>
      <w:lang w:val="en-US"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2" w:customStyle="1">
    <w:name w:val="No List12"/>
    <w:next w:val="NoList"/>
    <w:uiPriority w:val="99"/>
    <w:semiHidden/>
    <w:unhideWhenUsed/>
    <w:rsid w:val="009E3EE3"/>
  </w:style>
  <w:style w:type="table" w:styleId="TableGrid13" w:customStyle="1">
    <w:name w:val="Table Grid13"/>
    <w:uiPriority w:val="99"/>
    <w:rsid w:val="009E3EE3"/>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20"/>
      <w:ind w:left="360" w:hanging="360"/>
    </w:pPr>
    <w:rPr>
      <w:rFonts w:eastAsia="Times New Roman"/>
      <w:bdr w:val="none" w:color="auto" w:sz="0" w:space="0"/>
      <w:lang w:val="en-US" w:eastAsia="en-US"/>
      <w14:ligatures w14:val="standardContextual"/>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12" w:customStyle="1">
    <w:name w:val="Light Shading12"/>
    <w:uiPriority w:val="60"/>
    <w:rsid w:val="009E3EE3"/>
    <w:pPr>
      <w:pBdr>
        <w:top w:val="none" w:color="auto" w:sz="0" w:space="0"/>
        <w:left w:val="none" w:color="auto" w:sz="0" w:space="0"/>
        <w:bottom w:val="none" w:color="auto" w:sz="0" w:space="0"/>
        <w:right w:val="none" w:color="auto" w:sz="0" w:space="0"/>
        <w:between w:val="none" w:color="auto" w:sz="0" w:space="0"/>
        <w:bar w:val="none" w:color="auto" w:sz="0"/>
      </w:pBdr>
      <w:spacing w:after="120"/>
      <w:ind w:left="360" w:hanging="360"/>
    </w:pPr>
    <w:rPr>
      <w:rFonts w:ascii="Calibri" w:hAnsi="Calibri" w:eastAsia="Calibri"/>
      <w:color w:val="000000"/>
      <w:bdr w:val="none" w:color="auto" w:sz="0" w:space="0"/>
      <w:lang w:val="en-US" w:eastAsia="en-US"/>
      <w14:ligatures w14:val="standardContextual"/>
    </w:rPr>
    <w:tblPr>
      <w:tblStyleRowBandSize w:val="1"/>
      <w:tblStyleColBandSize w:val="1"/>
      <w:tblInd w:w="0" w:type="dxa"/>
      <w:tblBorders>
        <w:top w:val="single" w:color="000000" w:sz="8" w:space="0"/>
        <w:bottom w:val="single" w:color="000000" w:sz="8" w:space="0"/>
      </w:tblBorders>
      <w:tblCellMar>
        <w:top w:w="0" w:type="dxa"/>
        <w:left w:w="108" w:type="dxa"/>
        <w:bottom w:w="0" w:type="dxa"/>
        <w:right w:w="108" w:type="dxa"/>
      </w:tblCellMar>
    </w:tblPr>
  </w:style>
  <w:style w:type="table" w:styleId="LightList-Accent42" w:customStyle="1">
    <w:name w:val="Light List - Accent 42"/>
    <w:basedOn w:val="TableNormal"/>
    <w:next w:val="LightList-Accent4"/>
    <w:uiPriority w:val="61"/>
    <w:rsid w:val="009E3EE3"/>
    <w:pPr>
      <w:pBdr>
        <w:top w:val="none" w:color="auto" w:sz="0" w:space="0"/>
        <w:left w:val="none" w:color="auto" w:sz="0" w:space="0"/>
        <w:bottom w:val="none" w:color="auto" w:sz="0" w:space="0"/>
        <w:right w:val="none" w:color="auto" w:sz="0" w:space="0"/>
        <w:between w:val="none" w:color="auto" w:sz="0" w:space="0"/>
        <w:bar w:val="none" w:color="auto" w:sz="0"/>
      </w:pBdr>
      <w:spacing w:after="120"/>
      <w:ind w:left="360" w:hanging="360"/>
    </w:pPr>
    <w:rPr>
      <w:rFonts w:ascii="Calibri" w:hAnsi="Calibri" w:eastAsia="Calibri"/>
      <w:bdr w:val="none" w:color="auto" w:sz="0" w:space="0"/>
      <w:lang w:val="en-US" w:eastAsia="en-US"/>
      <w14:ligatures w14:val="standardContextual"/>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color="8064A2" w:sz="6" w:space="0"/>
          <w:left w:val="single" w:color="8064A2" w:sz="8" w:space="0"/>
          <w:bottom w:val="single" w:color="8064A2" w:sz="8" w:space="0"/>
          <w:right w:val="single" w:color="8064A2"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8064A2" w:sz="8" w:space="0"/>
          <w:left w:val="single" w:color="8064A2" w:sz="8" w:space="0"/>
          <w:bottom w:val="single" w:color="8064A2" w:sz="8" w:space="0"/>
          <w:right w:val="single" w:color="8064A2" w:sz="8" w:space="0"/>
        </w:tcBorders>
      </w:tcPr>
    </w:tblStylePr>
    <w:tblStylePr w:type="band1Horz">
      <w:rPr>
        <w:rFonts w:cs="Times New Roman"/>
      </w:rPr>
      <w:tblPr/>
      <w:tcPr>
        <w:tcBorders>
          <w:top w:val="single" w:color="8064A2" w:sz="8" w:space="0"/>
          <w:left w:val="single" w:color="8064A2" w:sz="8" w:space="0"/>
          <w:bottom w:val="single" w:color="8064A2" w:sz="8" w:space="0"/>
          <w:right w:val="single" w:color="8064A2" w:sz="8" w:space="0"/>
        </w:tcBorders>
      </w:tcPr>
    </w:tblStylePr>
  </w:style>
  <w:style w:type="numbering" w:styleId="List472" w:customStyle="1">
    <w:name w:val="List 472"/>
    <w:rsid w:val="009E3EE3"/>
    <w:pPr>
      <w:numPr>
        <w:numId w:val="124"/>
      </w:numPr>
    </w:pPr>
  </w:style>
  <w:style w:type="table" w:styleId="LightList-Accent112" w:customStyle="1">
    <w:name w:val="Light List - Accent 112"/>
    <w:uiPriority w:val="99"/>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bdr w:val="none" w:color="auto" w:sz="0" w:space="0"/>
      <w:lang w:val="en-US" w:eastAsia="en-US"/>
      <w14:ligatures w14:val="standardContextual"/>
    </w:rPr>
    <w:tblPr>
      <w:tblStyleRowBandSize w:val="1"/>
      <w:tblStyleColBandSize w:val="1"/>
      <w:tblInd w:w="0" w:type="dxa"/>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style>
  <w:style w:type="table" w:styleId="TableGrid22" w:customStyle="1">
    <w:name w:val="Table Grid22"/>
    <w:uiPriority w:val="99"/>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bdr w:val="none" w:color="auto" w:sz="0" w:space="0"/>
      <w:lang w:val="en-US" w:eastAsia="en-US"/>
      <w14:ligatures w14:val="standardContextual"/>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TableGrid32" w:customStyle="1">
    <w:name w:val="Table Grid32"/>
    <w:uiPriority w:val="99"/>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bdr w:val="none" w:color="auto" w:sz="0" w:space="0"/>
      <w:lang w:val="en-US" w:eastAsia="en-US"/>
      <w14:ligatures w14:val="standardContextual"/>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TableGrid421" w:customStyle="1">
    <w:name w:val="Table Grid421"/>
    <w:basedOn w:val="TableNormal"/>
    <w:next w:val="TableGrid"/>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Aptos" w:hAnsi="Aptos" w:eastAsia="Aptos"/>
      <w:sz w:val="22"/>
      <w:szCs w:val="22"/>
      <w:bdr w:val="none" w:color="auto" w:sz="0" w:space="0"/>
      <w:lang w:val="en-US"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ControlRiskTable61" w:customStyle="1">
    <w:name w:val="~ControlRiskTable61"/>
    <w:basedOn w:val="TableNormal"/>
    <w:uiPriority w:val="99"/>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Aptos" w:hAnsi="Aptos" w:eastAsia="MS Mincho"/>
      <w:color w:val="000000"/>
      <w:bdr w:val="none" w:color="auto" w:sz="0" w:space="0"/>
      <w:lang w:val="en-GB" w:eastAsia="en-US"/>
      <w14:ligatures w14:val="standardContextual"/>
    </w:rPr>
    <w:tblPr>
      <w:tblBorders>
        <w:top w:val="single" w:color="A5A5A5" w:sz="2" w:space="0"/>
        <w:left w:val="single" w:color="A5A5A5" w:sz="2" w:space="0"/>
        <w:bottom w:val="single" w:color="A5A5A5" w:sz="2" w:space="0"/>
        <w:right w:val="single" w:color="A5A5A5" w:sz="2" w:space="0"/>
        <w:insideH w:val="single" w:color="A5A5A5" w:sz="2" w:space="0"/>
        <w:insideV w:val="single" w:color="A5A5A5" w:sz="2" w:space="0"/>
      </w:tblBorders>
    </w:tblPr>
    <w:tblStylePr w:type="firstRow">
      <w:tblPr/>
      <w:tcPr>
        <w:tcBorders>
          <w:top w:val="single" w:color="A5A5A5" w:sz="2" w:space="0"/>
          <w:left w:val="single" w:color="A5A5A5" w:sz="2" w:space="0"/>
          <w:bottom w:val="single" w:color="A5A5A5" w:sz="2" w:space="0"/>
          <w:right w:val="single" w:color="A5A5A5" w:sz="2" w:space="0"/>
          <w:insideH w:val="single" w:color="A5A5A5" w:sz="2" w:space="0"/>
          <w:insideV w:val="single" w:color="FFFFFF" w:sz="2" w:space="0"/>
          <w:tl2br w:val="nil"/>
          <w:tr2bl w:val="nil"/>
        </w:tcBorders>
        <w:shd w:val="clear" w:color="auto" w:fill="A5A5A5"/>
      </w:tcPr>
    </w:tblStylePr>
  </w:style>
  <w:style w:type="numbering" w:styleId="NoList21" w:customStyle="1">
    <w:name w:val="No List21"/>
    <w:next w:val="NoList"/>
    <w:uiPriority w:val="99"/>
    <w:semiHidden/>
    <w:unhideWhenUsed/>
    <w:rsid w:val="009E3EE3"/>
  </w:style>
  <w:style w:type="numbering" w:styleId="NoList13" w:customStyle="1">
    <w:name w:val="No List13"/>
    <w:next w:val="NoList"/>
    <w:uiPriority w:val="99"/>
    <w:semiHidden/>
    <w:unhideWhenUsed/>
    <w:rsid w:val="009E3EE3"/>
  </w:style>
  <w:style w:type="table" w:styleId="TableGrid14" w:customStyle="1">
    <w:name w:val="Table Grid14"/>
    <w:uiPriority w:val="99"/>
    <w:rsid w:val="009E3EE3"/>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20"/>
      <w:ind w:left="360" w:hanging="360"/>
    </w:pPr>
    <w:rPr>
      <w:rFonts w:eastAsia="Times New Roman"/>
      <w:bdr w:val="none" w:color="auto" w:sz="0" w:space="0"/>
      <w:lang w:val="en-US" w:eastAsia="en-US"/>
      <w14:ligatures w14:val="standardContextual"/>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13" w:customStyle="1">
    <w:name w:val="Light Shading13"/>
    <w:uiPriority w:val="60"/>
    <w:rsid w:val="009E3EE3"/>
    <w:pPr>
      <w:pBdr>
        <w:top w:val="none" w:color="auto" w:sz="0" w:space="0"/>
        <w:left w:val="none" w:color="auto" w:sz="0" w:space="0"/>
        <w:bottom w:val="none" w:color="auto" w:sz="0" w:space="0"/>
        <w:right w:val="none" w:color="auto" w:sz="0" w:space="0"/>
        <w:between w:val="none" w:color="auto" w:sz="0" w:space="0"/>
        <w:bar w:val="none" w:color="auto" w:sz="0"/>
      </w:pBdr>
      <w:spacing w:after="120"/>
      <w:ind w:left="360" w:hanging="360"/>
    </w:pPr>
    <w:rPr>
      <w:rFonts w:ascii="Calibri" w:hAnsi="Calibri" w:eastAsia="Calibri"/>
      <w:color w:val="000000"/>
      <w:bdr w:val="none" w:color="auto" w:sz="0" w:space="0"/>
      <w:lang w:val="en-US" w:eastAsia="en-US"/>
      <w14:ligatures w14:val="standardContextual"/>
    </w:rPr>
    <w:tblPr>
      <w:tblStyleRowBandSize w:val="1"/>
      <w:tblStyleColBandSize w:val="1"/>
      <w:tblInd w:w="0" w:type="dxa"/>
      <w:tblBorders>
        <w:top w:val="single" w:color="000000" w:sz="8" w:space="0"/>
        <w:bottom w:val="single" w:color="000000" w:sz="8" w:space="0"/>
      </w:tblBorders>
      <w:tblCellMar>
        <w:top w:w="0" w:type="dxa"/>
        <w:left w:w="108" w:type="dxa"/>
        <w:bottom w:w="0" w:type="dxa"/>
        <w:right w:w="108" w:type="dxa"/>
      </w:tblCellMar>
    </w:tblPr>
  </w:style>
  <w:style w:type="table" w:styleId="LightList-Accent43" w:customStyle="1">
    <w:name w:val="Light List - Accent 43"/>
    <w:basedOn w:val="TableNormal"/>
    <w:next w:val="LightList-Accent4"/>
    <w:uiPriority w:val="61"/>
    <w:rsid w:val="009E3EE3"/>
    <w:pPr>
      <w:pBdr>
        <w:top w:val="none" w:color="auto" w:sz="0" w:space="0"/>
        <w:left w:val="none" w:color="auto" w:sz="0" w:space="0"/>
        <w:bottom w:val="none" w:color="auto" w:sz="0" w:space="0"/>
        <w:right w:val="none" w:color="auto" w:sz="0" w:space="0"/>
        <w:between w:val="none" w:color="auto" w:sz="0" w:space="0"/>
        <w:bar w:val="none" w:color="auto" w:sz="0"/>
      </w:pBdr>
      <w:spacing w:after="120"/>
      <w:ind w:left="360" w:hanging="360"/>
    </w:pPr>
    <w:rPr>
      <w:rFonts w:ascii="Calibri" w:hAnsi="Calibri" w:eastAsia="Calibri"/>
      <w:bdr w:val="none" w:color="auto" w:sz="0" w:space="0"/>
      <w:lang w:val="en-US" w:eastAsia="en-US"/>
      <w14:ligatures w14:val="standardContextual"/>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color="8064A2" w:sz="6" w:space="0"/>
          <w:left w:val="single" w:color="8064A2" w:sz="8" w:space="0"/>
          <w:bottom w:val="single" w:color="8064A2" w:sz="8" w:space="0"/>
          <w:right w:val="single" w:color="8064A2"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8064A2" w:sz="8" w:space="0"/>
          <w:left w:val="single" w:color="8064A2" w:sz="8" w:space="0"/>
          <w:bottom w:val="single" w:color="8064A2" w:sz="8" w:space="0"/>
          <w:right w:val="single" w:color="8064A2" w:sz="8" w:space="0"/>
        </w:tcBorders>
      </w:tcPr>
    </w:tblStylePr>
    <w:tblStylePr w:type="band1Horz">
      <w:rPr>
        <w:rFonts w:cs="Times New Roman"/>
      </w:rPr>
      <w:tblPr/>
      <w:tcPr>
        <w:tcBorders>
          <w:top w:val="single" w:color="8064A2" w:sz="8" w:space="0"/>
          <w:left w:val="single" w:color="8064A2" w:sz="8" w:space="0"/>
          <w:bottom w:val="single" w:color="8064A2" w:sz="8" w:space="0"/>
          <w:right w:val="single" w:color="8064A2" w:sz="8" w:space="0"/>
        </w:tcBorders>
      </w:tcPr>
    </w:tblStylePr>
  </w:style>
  <w:style w:type="numbering" w:styleId="List473" w:customStyle="1">
    <w:name w:val="List 473"/>
    <w:rsid w:val="009E3EE3"/>
  </w:style>
  <w:style w:type="table" w:styleId="LightList-Accent113" w:customStyle="1">
    <w:name w:val="Light List - Accent 113"/>
    <w:uiPriority w:val="99"/>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bdr w:val="none" w:color="auto" w:sz="0" w:space="0"/>
      <w:lang w:val="en-US" w:eastAsia="en-US"/>
      <w14:ligatures w14:val="standardContextual"/>
    </w:rPr>
    <w:tblPr>
      <w:tblStyleRowBandSize w:val="1"/>
      <w:tblStyleColBandSize w:val="1"/>
      <w:tblInd w:w="0" w:type="dxa"/>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style>
  <w:style w:type="table" w:styleId="TableGrid23" w:customStyle="1">
    <w:name w:val="Table Grid23"/>
    <w:uiPriority w:val="99"/>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bdr w:val="none" w:color="auto" w:sz="0" w:space="0"/>
      <w:lang w:val="en-US" w:eastAsia="en-US"/>
      <w14:ligatures w14:val="standardContextual"/>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TableGrid33" w:customStyle="1">
    <w:name w:val="Table Grid33"/>
    <w:uiPriority w:val="99"/>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bdr w:val="none" w:color="auto" w:sz="0" w:space="0"/>
      <w:lang w:val="en-US" w:eastAsia="en-US"/>
      <w14:ligatures w14:val="standardContextual"/>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TableGrid43" w:customStyle="1">
    <w:name w:val="Table Grid43"/>
    <w:basedOn w:val="TableNormal"/>
    <w:next w:val="TableGrid"/>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Aptos" w:hAnsi="Aptos" w:eastAsia="Aptos"/>
      <w:sz w:val="22"/>
      <w:szCs w:val="22"/>
      <w:bdr w:val="none" w:color="auto" w:sz="0" w:space="0"/>
      <w:lang w:val="en-US"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ControlRiskTable62" w:customStyle="1">
    <w:name w:val="~ControlRiskTable62"/>
    <w:basedOn w:val="TableNormal"/>
    <w:uiPriority w:val="99"/>
    <w:rsid w:val="009E3EE3"/>
    <w:pPr>
      <w:pBdr>
        <w:top w:val="none" w:color="auto" w:sz="0" w:space="0"/>
        <w:left w:val="none" w:color="auto" w:sz="0" w:space="0"/>
        <w:bottom w:val="none" w:color="auto" w:sz="0" w:space="0"/>
        <w:right w:val="none" w:color="auto" w:sz="0" w:space="0"/>
        <w:between w:val="none" w:color="auto" w:sz="0" w:space="0"/>
        <w:bar w:val="none" w:color="auto" w:sz="0"/>
      </w:pBdr>
    </w:pPr>
    <w:rPr>
      <w:rFonts w:ascii="Aptos" w:hAnsi="Aptos" w:eastAsia="MS Mincho"/>
      <w:color w:val="000000"/>
      <w:bdr w:val="none" w:color="auto" w:sz="0" w:space="0"/>
      <w:lang w:val="en-GB" w:eastAsia="en-US"/>
      <w14:ligatures w14:val="standardContextual"/>
    </w:rPr>
    <w:tblPr>
      <w:tblBorders>
        <w:top w:val="single" w:color="A5A5A5" w:sz="2" w:space="0"/>
        <w:left w:val="single" w:color="A5A5A5" w:sz="2" w:space="0"/>
        <w:bottom w:val="single" w:color="A5A5A5" w:sz="2" w:space="0"/>
        <w:right w:val="single" w:color="A5A5A5" w:sz="2" w:space="0"/>
        <w:insideH w:val="single" w:color="A5A5A5" w:sz="2" w:space="0"/>
        <w:insideV w:val="single" w:color="A5A5A5" w:sz="2" w:space="0"/>
      </w:tblBorders>
    </w:tblPr>
    <w:tblStylePr w:type="firstRow">
      <w:tblPr/>
      <w:tcPr>
        <w:tcBorders>
          <w:top w:val="single" w:color="A5A5A5" w:sz="2" w:space="0"/>
          <w:left w:val="single" w:color="A5A5A5" w:sz="2" w:space="0"/>
          <w:bottom w:val="single" w:color="A5A5A5" w:sz="2" w:space="0"/>
          <w:right w:val="single" w:color="A5A5A5" w:sz="2" w:space="0"/>
          <w:insideH w:val="single" w:color="A5A5A5" w:sz="2" w:space="0"/>
          <w:insideV w:val="single" w:color="FFFFFF" w:sz="2" w:space="0"/>
          <w:tl2br w:val="nil"/>
          <w:tr2bl w:val="nil"/>
        </w:tcBorders>
        <w:shd w:val="clear" w:color="auto" w:fill="A5A5A5"/>
      </w:tcPr>
    </w:tblStylePr>
  </w:style>
  <w:style w:type="table" w:styleId="TableGrid53" w:customStyle="1">
    <w:name w:val="Table Grid53"/>
    <w:basedOn w:val="TableNormal"/>
    <w:next w:val="TableGrid"/>
    <w:uiPriority w:val="39"/>
    <w:rsid w:val="009E3EE3"/>
    <w:pPr>
      <w:widowControl w:val="0"/>
      <w:pBdr>
        <w:top w:val="none" w:color="auto" w:sz="0" w:space="0"/>
        <w:left w:val="none" w:color="auto" w:sz="0" w:space="0"/>
        <w:bottom w:val="none" w:color="auto" w:sz="0" w:space="0"/>
        <w:right w:val="none" w:color="auto" w:sz="0" w:space="0"/>
        <w:between w:val="none" w:color="auto" w:sz="0" w:space="0"/>
        <w:bar w:val="none" w:color="auto" w:sz="0"/>
      </w:pBdr>
    </w:pPr>
    <w:rPr>
      <w:rFonts w:ascii="Aptos" w:hAnsi="Aptos" w:eastAsia="Aptos"/>
      <w:sz w:val="22"/>
      <w:szCs w:val="22"/>
      <w:bdr w:val="none" w:color="auto" w:sz="0" w:space="0"/>
      <w:lang w:val="en-US"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22" w:customStyle="1">
    <w:name w:val="No List22"/>
    <w:next w:val="NoList"/>
    <w:uiPriority w:val="99"/>
    <w:semiHidden/>
    <w:unhideWhenUsed/>
    <w:rsid w:val="009E3EE3"/>
  </w:style>
  <w:style w:type="numbering" w:styleId="NoList31" w:customStyle="1">
    <w:name w:val="No List31"/>
    <w:next w:val="NoList"/>
    <w:uiPriority w:val="99"/>
    <w:semiHidden/>
    <w:unhideWhenUsed/>
    <w:rsid w:val="009E3EE3"/>
  </w:style>
  <w:style w:type="table" w:styleId="TableGrid71" w:customStyle="1">
    <w:name w:val="Table Grid71"/>
    <w:basedOn w:val="TableNormal"/>
    <w:next w:val="TableGrid"/>
    <w:uiPriority w:val="39"/>
    <w:rsid w:val="009E3EE3"/>
    <w:pPr>
      <w:widowControl w:val="0"/>
      <w:pBdr>
        <w:top w:val="none" w:color="auto" w:sz="0" w:space="0"/>
        <w:left w:val="none" w:color="auto" w:sz="0" w:space="0"/>
        <w:bottom w:val="none" w:color="auto" w:sz="0" w:space="0"/>
        <w:right w:val="none" w:color="auto" w:sz="0" w:space="0"/>
        <w:between w:val="none" w:color="auto" w:sz="0" w:space="0"/>
        <w:bar w:val="none" w:color="auto" w:sz="0"/>
      </w:pBdr>
    </w:pPr>
    <w:rPr>
      <w:rFonts w:ascii="Aptos" w:hAnsi="Aptos" w:eastAsia="Aptos"/>
      <w:sz w:val="22"/>
      <w:szCs w:val="22"/>
      <w:bdr w:val="none" w:color="auto" w:sz="0" w:space="0"/>
      <w:lang w:val="en-US"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gi" w:customStyle="1">
    <w:name w:val="gi"/>
    <w:basedOn w:val="DefaultParagraphFont"/>
    <w:rsid w:val="009E3EE3"/>
  </w:style>
  <w:style w:type="character" w:styleId="tabchar" w:customStyle="1">
    <w:name w:val="tabchar"/>
    <w:basedOn w:val="DefaultParagraphFont"/>
    <w:rsid w:val="009E3EE3"/>
  </w:style>
  <w:style w:type="numbering" w:styleId="NoList5" w:customStyle="1">
    <w:name w:val="No List5"/>
    <w:next w:val="NoList"/>
    <w:uiPriority w:val="99"/>
    <w:semiHidden/>
    <w:unhideWhenUsed/>
    <w:rsid w:val="008C74E9"/>
  </w:style>
  <w:style w:type="table" w:styleId="TableGrid15" w:customStyle="1">
    <w:name w:val="Table Grid15"/>
    <w:basedOn w:val="TableNormal"/>
    <w:next w:val="TableGrid"/>
    <w:rsid w:val="008C74E9"/>
    <w:pPr>
      <w:pBdr>
        <w:top w:val="none" w:color="auto" w:sz="0" w:space="0"/>
        <w:left w:val="none" w:color="auto" w:sz="0" w:space="0"/>
        <w:bottom w:val="none" w:color="auto" w:sz="0" w:space="0"/>
        <w:right w:val="none" w:color="auto" w:sz="0" w:space="0"/>
        <w:between w:val="none" w:color="auto" w:sz="0" w:space="0"/>
        <w:bar w:val="none" w:color="auto" w:sz="0"/>
      </w:pBdr>
      <w:spacing w:after="120"/>
      <w:ind w:left="360" w:hanging="360"/>
    </w:pPr>
    <w:rPr>
      <w:rFonts w:ascii="Calibri" w:hAnsi="Calibri" w:eastAsia="Calibri"/>
      <w:bdr w:val="none" w:color="auto" w:sz="0" w:space="0"/>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6" w:customStyle="1">
    <w:name w:val="Table Grid16"/>
    <w:uiPriority w:val="99"/>
    <w:rsid w:val="008C74E9"/>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20"/>
      <w:ind w:left="360" w:hanging="360"/>
    </w:pPr>
    <w:rPr>
      <w:rFonts w:eastAsia="Times New Roman"/>
      <w:bdr w:val="none" w:color="auto" w:sz="0" w:space="0"/>
      <w:lang w:val="en-US" w:eastAsia="en-US"/>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14" w:customStyle="1">
    <w:name w:val="Light Shading14"/>
    <w:uiPriority w:val="60"/>
    <w:rsid w:val="008C74E9"/>
    <w:pPr>
      <w:pBdr>
        <w:top w:val="none" w:color="auto" w:sz="0" w:space="0"/>
        <w:left w:val="none" w:color="auto" w:sz="0" w:space="0"/>
        <w:bottom w:val="none" w:color="auto" w:sz="0" w:space="0"/>
        <w:right w:val="none" w:color="auto" w:sz="0" w:space="0"/>
        <w:between w:val="none" w:color="auto" w:sz="0" w:space="0"/>
        <w:bar w:val="none" w:color="auto" w:sz="0"/>
      </w:pBdr>
      <w:spacing w:after="120"/>
      <w:ind w:left="360" w:hanging="360"/>
    </w:pPr>
    <w:rPr>
      <w:rFonts w:ascii="Calibri" w:hAnsi="Calibri" w:eastAsia="Calibri"/>
      <w:color w:val="000000"/>
      <w:bdr w:val="none" w:color="auto" w:sz="0" w:space="0"/>
      <w:lang w:val="en-US" w:eastAsia="en-US"/>
    </w:rPr>
    <w:tblPr>
      <w:tblStyleRowBandSize w:val="1"/>
      <w:tblStyleColBandSize w:val="1"/>
      <w:tblInd w:w="0" w:type="dxa"/>
      <w:tblBorders>
        <w:top w:val="single" w:color="000000" w:sz="8" w:space="0"/>
        <w:bottom w:val="single" w:color="000000" w:sz="8" w:space="0"/>
      </w:tblBorders>
      <w:tblCellMar>
        <w:top w:w="0" w:type="dxa"/>
        <w:left w:w="108" w:type="dxa"/>
        <w:bottom w:w="0" w:type="dxa"/>
        <w:right w:w="108" w:type="dxa"/>
      </w:tblCellMar>
    </w:tblPr>
  </w:style>
  <w:style w:type="table" w:styleId="LightList-Accent44" w:customStyle="1">
    <w:name w:val="Light List - Accent 44"/>
    <w:basedOn w:val="TableNormal"/>
    <w:next w:val="LightList-Accent4"/>
    <w:uiPriority w:val="61"/>
    <w:rsid w:val="008C74E9"/>
    <w:pPr>
      <w:pBdr>
        <w:top w:val="none" w:color="auto" w:sz="0" w:space="0"/>
        <w:left w:val="none" w:color="auto" w:sz="0" w:space="0"/>
        <w:bottom w:val="none" w:color="auto" w:sz="0" w:space="0"/>
        <w:right w:val="none" w:color="auto" w:sz="0" w:space="0"/>
        <w:between w:val="none" w:color="auto" w:sz="0" w:space="0"/>
        <w:bar w:val="none" w:color="auto" w:sz="0"/>
      </w:pBdr>
      <w:spacing w:after="120"/>
      <w:ind w:left="360" w:hanging="360"/>
    </w:pPr>
    <w:rPr>
      <w:rFonts w:ascii="Calibri" w:hAnsi="Calibri" w:eastAsia="Calibri"/>
      <w:bdr w:val="none" w:color="auto" w:sz="0" w:space="0"/>
      <w:lang w:val="en-US" w:eastAsia="en-US"/>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color="8064A2" w:sz="6" w:space="0"/>
          <w:left w:val="single" w:color="8064A2" w:sz="8" w:space="0"/>
          <w:bottom w:val="single" w:color="8064A2" w:sz="8" w:space="0"/>
          <w:right w:val="single" w:color="8064A2"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8064A2" w:sz="8" w:space="0"/>
          <w:left w:val="single" w:color="8064A2" w:sz="8" w:space="0"/>
          <w:bottom w:val="single" w:color="8064A2" w:sz="8" w:space="0"/>
          <w:right w:val="single" w:color="8064A2" w:sz="8" w:space="0"/>
        </w:tcBorders>
      </w:tcPr>
    </w:tblStylePr>
    <w:tblStylePr w:type="band1Horz">
      <w:rPr>
        <w:rFonts w:cs="Times New Roman"/>
      </w:rPr>
      <w:tblPr/>
      <w:tcPr>
        <w:tcBorders>
          <w:top w:val="single" w:color="8064A2" w:sz="8" w:space="0"/>
          <w:left w:val="single" w:color="8064A2" w:sz="8" w:space="0"/>
          <w:bottom w:val="single" w:color="8064A2" w:sz="8" w:space="0"/>
          <w:right w:val="single" w:color="8064A2" w:sz="8" w:space="0"/>
        </w:tcBorders>
      </w:tcPr>
    </w:tblStylePr>
  </w:style>
  <w:style w:type="numbering" w:styleId="List474" w:customStyle="1">
    <w:name w:val="List 474"/>
    <w:rsid w:val="008C74E9"/>
    <w:pPr>
      <w:numPr>
        <w:numId w:val="176"/>
      </w:numPr>
    </w:pPr>
  </w:style>
  <w:style w:type="table" w:styleId="LightList-Accent114" w:customStyle="1">
    <w:name w:val="Light List - Accent 114"/>
    <w:uiPriority w:val="99"/>
    <w:rsid w:val="008C74E9"/>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bdr w:val="none" w:color="auto" w:sz="0" w:space="0"/>
      <w:lang w:val="en-US" w:eastAsia="en-US"/>
    </w:rPr>
    <w:tblPr>
      <w:tblStyleRowBandSize w:val="1"/>
      <w:tblStyleColBandSize w:val="1"/>
      <w:tblInd w:w="0" w:type="dxa"/>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style>
  <w:style w:type="table" w:styleId="TableGrid24" w:customStyle="1">
    <w:name w:val="Table Grid24"/>
    <w:uiPriority w:val="99"/>
    <w:rsid w:val="008C74E9"/>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bdr w:val="none" w:color="auto" w:sz="0" w:space="0"/>
      <w:lang w:val="en-US"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TableGrid34" w:customStyle="1">
    <w:name w:val="Table Grid34"/>
    <w:uiPriority w:val="99"/>
    <w:rsid w:val="008C74E9"/>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bdr w:val="none" w:color="auto" w:sz="0" w:space="0"/>
      <w:lang w:val="en-US" w:eastAsia="en-US"/>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TableGrid44" w:customStyle="1">
    <w:name w:val="Table Grid44"/>
    <w:basedOn w:val="TableNormal"/>
    <w:next w:val="TableGrid"/>
    <w:rsid w:val="008C74E9"/>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cs="Arial"/>
      <w:sz w:val="22"/>
      <w:szCs w:val="22"/>
      <w:bdr w:val="none" w:color="auto" w:sz="0" w:space="0"/>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7" w:customStyle="1">
    <w:name w:val="Table Grid17"/>
    <w:basedOn w:val="TableNormal"/>
    <w:next w:val="TableGrid"/>
    <w:uiPriority w:val="39"/>
    <w:rsid w:val="008C74E9"/>
    <w:pPr>
      <w:pBdr>
        <w:top w:val="none" w:color="auto" w:sz="0" w:space="0"/>
        <w:left w:val="none" w:color="auto" w:sz="0" w:space="0"/>
        <w:bottom w:val="none" w:color="auto" w:sz="0" w:space="0"/>
        <w:right w:val="none" w:color="auto" w:sz="0" w:space="0"/>
        <w:between w:val="none" w:color="auto" w:sz="0" w:space="0"/>
        <w:bar w:val="none" w:color="auto" w:sz="0"/>
      </w:pBdr>
      <w:spacing w:after="120"/>
      <w:ind w:left="360" w:hanging="360"/>
    </w:pPr>
    <w:rPr>
      <w:rFonts w:ascii="Calibri" w:hAnsi="Calibri" w:eastAsia="Calibri"/>
      <w:bdr w:val="none" w:color="auto" w:sz="0" w:space="0"/>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61" w:customStyle="1">
    <w:name w:val="Table Grid61"/>
    <w:basedOn w:val="TableNormal"/>
    <w:next w:val="TableGrid"/>
    <w:uiPriority w:val="39"/>
    <w:rsid w:val="008C74E9"/>
    <w:pPr>
      <w:pBdr>
        <w:top w:val="none" w:color="auto" w:sz="0" w:space="0"/>
        <w:left w:val="none" w:color="auto" w:sz="0" w:space="0"/>
        <w:bottom w:val="none" w:color="auto" w:sz="0" w:space="0"/>
        <w:right w:val="none" w:color="auto" w:sz="0" w:space="0"/>
        <w:between w:val="none" w:color="auto" w:sz="0" w:space="0"/>
        <w:bar w:val="none" w:color="auto" w:sz="0"/>
      </w:pBdr>
      <w:spacing w:after="120"/>
      <w:ind w:left="360" w:hanging="360"/>
    </w:pPr>
    <w:rPr>
      <w:rFonts w:ascii="Calibri" w:hAnsi="Calibri" w:eastAsia="Calibri"/>
      <w:bdr w:val="none" w:color="auto" w:sz="0" w:space="0"/>
      <w:lang w:val="en-US"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6" w:customStyle="1">
    <w:name w:val="No List6"/>
    <w:next w:val="NoList"/>
    <w:uiPriority w:val="99"/>
    <w:semiHidden/>
    <w:unhideWhenUsed/>
    <w:rsid w:val="008C74E9"/>
  </w:style>
  <w:style w:type="numbering" w:styleId="ImportedStyle51" w:customStyle="1">
    <w:name w:val="Imported Style 51"/>
    <w:rsid w:val="008C74E9"/>
  </w:style>
  <w:style w:type="table" w:styleId="TableGrid18" w:customStyle="1">
    <w:name w:val="Table Grid18"/>
    <w:basedOn w:val="TableNormal"/>
    <w:next w:val="TableGrid"/>
    <w:uiPriority w:val="39"/>
    <w:rsid w:val="008C74E9"/>
    <w:pPr>
      <w:widowControl w:val="0"/>
      <w:pBdr>
        <w:top w:val="none" w:color="auto" w:sz="0" w:space="0"/>
        <w:left w:val="none" w:color="auto" w:sz="0" w:space="0"/>
        <w:bottom w:val="none" w:color="auto" w:sz="0" w:space="0"/>
        <w:right w:val="none" w:color="auto" w:sz="0" w:space="0"/>
        <w:between w:val="none" w:color="auto" w:sz="0" w:space="0"/>
        <w:bar w:val="none" w:color="auto" w:sz="0"/>
      </w:pBdr>
    </w:pPr>
    <w:rPr>
      <w:rFonts w:asciiTheme="minorHAnsi" w:hAnsiTheme="minorHAnsi" w:eastAsiaTheme="minorHAnsi" w:cstheme="minorBidi"/>
      <w:sz w:val="22"/>
      <w:szCs w:val="22"/>
      <w:bdr w:val="none" w:color="auto" w:sz="0" w:space="0"/>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ImportedStyle91" w:customStyle="1">
    <w:name w:val="Imported Style 91"/>
    <w:rsid w:val="008C74E9"/>
    <w:pPr>
      <w:numPr>
        <w:numId w:val="204"/>
      </w:numPr>
    </w:pPr>
  </w:style>
  <w:style w:type="table" w:styleId="GridTable3-Accent1">
    <w:name w:val="Grid Table 3 Accent 1"/>
    <w:basedOn w:val="TableNormal"/>
    <w:uiPriority w:val="48"/>
    <w:rsid w:val="00F22C6B"/>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063796">
      <w:bodyDiv w:val="1"/>
      <w:marLeft w:val="0"/>
      <w:marRight w:val="0"/>
      <w:marTop w:val="0"/>
      <w:marBottom w:val="0"/>
      <w:divBdr>
        <w:top w:val="none" w:sz="0" w:space="0" w:color="auto"/>
        <w:left w:val="none" w:sz="0" w:space="0" w:color="auto"/>
        <w:bottom w:val="none" w:sz="0" w:space="0" w:color="auto"/>
        <w:right w:val="none" w:sz="0" w:space="0" w:color="auto"/>
      </w:divBdr>
    </w:div>
    <w:div w:id="494227956">
      <w:bodyDiv w:val="1"/>
      <w:marLeft w:val="0"/>
      <w:marRight w:val="0"/>
      <w:marTop w:val="0"/>
      <w:marBottom w:val="0"/>
      <w:divBdr>
        <w:top w:val="none" w:sz="0" w:space="0" w:color="auto"/>
        <w:left w:val="none" w:sz="0" w:space="0" w:color="auto"/>
        <w:bottom w:val="none" w:sz="0" w:space="0" w:color="auto"/>
        <w:right w:val="none" w:sz="0" w:space="0" w:color="auto"/>
      </w:divBdr>
    </w:div>
    <w:div w:id="544832979">
      <w:bodyDiv w:val="1"/>
      <w:marLeft w:val="0"/>
      <w:marRight w:val="0"/>
      <w:marTop w:val="0"/>
      <w:marBottom w:val="0"/>
      <w:divBdr>
        <w:top w:val="none" w:sz="0" w:space="0" w:color="auto"/>
        <w:left w:val="none" w:sz="0" w:space="0" w:color="auto"/>
        <w:bottom w:val="none" w:sz="0" w:space="0" w:color="auto"/>
        <w:right w:val="none" w:sz="0" w:space="0" w:color="auto"/>
      </w:divBdr>
    </w:div>
    <w:div w:id="725645628">
      <w:bodyDiv w:val="1"/>
      <w:marLeft w:val="0"/>
      <w:marRight w:val="0"/>
      <w:marTop w:val="0"/>
      <w:marBottom w:val="0"/>
      <w:divBdr>
        <w:top w:val="none" w:sz="0" w:space="0" w:color="auto"/>
        <w:left w:val="none" w:sz="0" w:space="0" w:color="auto"/>
        <w:bottom w:val="none" w:sz="0" w:space="0" w:color="auto"/>
        <w:right w:val="none" w:sz="0" w:space="0" w:color="auto"/>
      </w:divBdr>
    </w:div>
    <w:div w:id="824317585">
      <w:bodyDiv w:val="1"/>
      <w:marLeft w:val="0"/>
      <w:marRight w:val="0"/>
      <w:marTop w:val="0"/>
      <w:marBottom w:val="0"/>
      <w:divBdr>
        <w:top w:val="none" w:sz="0" w:space="0" w:color="auto"/>
        <w:left w:val="none" w:sz="0" w:space="0" w:color="auto"/>
        <w:bottom w:val="none" w:sz="0" w:space="0" w:color="auto"/>
        <w:right w:val="none" w:sz="0" w:space="0" w:color="auto"/>
      </w:divBdr>
    </w:div>
    <w:div w:id="874854720">
      <w:bodyDiv w:val="1"/>
      <w:marLeft w:val="0"/>
      <w:marRight w:val="0"/>
      <w:marTop w:val="0"/>
      <w:marBottom w:val="0"/>
      <w:divBdr>
        <w:top w:val="none" w:sz="0" w:space="0" w:color="auto"/>
        <w:left w:val="none" w:sz="0" w:space="0" w:color="auto"/>
        <w:bottom w:val="none" w:sz="0" w:space="0" w:color="auto"/>
        <w:right w:val="none" w:sz="0" w:space="0" w:color="auto"/>
      </w:divBdr>
    </w:div>
    <w:div w:id="950668829">
      <w:bodyDiv w:val="1"/>
      <w:marLeft w:val="0"/>
      <w:marRight w:val="0"/>
      <w:marTop w:val="0"/>
      <w:marBottom w:val="0"/>
      <w:divBdr>
        <w:top w:val="none" w:sz="0" w:space="0" w:color="auto"/>
        <w:left w:val="none" w:sz="0" w:space="0" w:color="auto"/>
        <w:bottom w:val="none" w:sz="0" w:space="0" w:color="auto"/>
        <w:right w:val="none" w:sz="0" w:space="0" w:color="auto"/>
      </w:divBdr>
    </w:div>
    <w:div w:id="964390091">
      <w:bodyDiv w:val="1"/>
      <w:marLeft w:val="0"/>
      <w:marRight w:val="0"/>
      <w:marTop w:val="0"/>
      <w:marBottom w:val="0"/>
      <w:divBdr>
        <w:top w:val="none" w:sz="0" w:space="0" w:color="auto"/>
        <w:left w:val="none" w:sz="0" w:space="0" w:color="auto"/>
        <w:bottom w:val="none" w:sz="0" w:space="0" w:color="auto"/>
        <w:right w:val="none" w:sz="0" w:space="0" w:color="auto"/>
      </w:divBdr>
    </w:div>
    <w:div w:id="1103916221">
      <w:bodyDiv w:val="1"/>
      <w:marLeft w:val="0"/>
      <w:marRight w:val="0"/>
      <w:marTop w:val="0"/>
      <w:marBottom w:val="0"/>
      <w:divBdr>
        <w:top w:val="none" w:sz="0" w:space="0" w:color="auto"/>
        <w:left w:val="none" w:sz="0" w:space="0" w:color="auto"/>
        <w:bottom w:val="none" w:sz="0" w:space="0" w:color="auto"/>
        <w:right w:val="none" w:sz="0" w:space="0" w:color="auto"/>
      </w:divBdr>
    </w:div>
    <w:div w:id="1220823570">
      <w:bodyDiv w:val="1"/>
      <w:marLeft w:val="0"/>
      <w:marRight w:val="0"/>
      <w:marTop w:val="0"/>
      <w:marBottom w:val="0"/>
      <w:divBdr>
        <w:top w:val="none" w:sz="0" w:space="0" w:color="auto"/>
        <w:left w:val="none" w:sz="0" w:space="0" w:color="auto"/>
        <w:bottom w:val="none" w:sz="0" w:space="0" w:color="auto"/>
        <w:right w:val="none" w:sz="0" w:space="0" w:color="auto"/>
      </w:divBdr>
      <w:divsChild>
        <w:div w:id="39330345">
          <w:marLeft w:val="0"/>
          <w:marRight w:val="0"/>
          <w:marTop w:val="0"/>
          <w:marBottom w:val="0"/>
          <w:divBdr>
            <w:top w:val="none" w:sz="0" w:space="0" w:color="auto"/>
            <w:left w:val="none" w:sz="0" w:space="0" w:color="auto"/>
            <w:bottom w:val="none" w:sz="0" w:space="0" w:color="auto"/>
            <w:right w:val="none" w:sz="0" w:space="0" w:color="auto"/>
          </w:divBdr>
        </w:div>
        <w:div w:id="55129117">
          <w:marLeft w:val="0"/>
          <w:marRight w:val="0"/>
          <w:marTop w:val="0"/>
          <w:marBottom w:val="0"/>
          <w:divBdr>
            <w:top w:val="none" w:sz="0" w:space="0" w:color="auto"/>
            <w:left w:val="none" w:sz="0" w:space="0" w:color="auto"/>
            <w:bottom w:val="none" w:sz="0" w:space="0" w:color="auto"/>
            <w:right w:val="none" w:sz="0" w:space="0" w:color="auto"/>
          </w:divBdr>
        </w:div>
        <w:div w:id="66148283">
          <w:marLeft w:val="0"/>
          <w:marRight w:val="0"/>
          <w:marTop w:val="0"/>
          <w:marBottom w:val="0"/>
          <w:divBdr>
            <w:top w:val="none" w:sz="0" w:space="0" w:color="auto"/>
            <w:left w:val="none" w:sz="0" w:space="0" w:color="auto"/>
            <w:bottom w:val="none" w:sz="0" w:space="0" w:color="auto"/>
            <w:right w:val="none" w:sz="0" w:space="0" w:color="auto"/>
          </w:divBdr>
        </w:div>
        <w:div w:id="81991879">
          <w:marLeft w:val="0"/>
          <w:marRight w:val="0"/>
          <w:marTop w:val="0"/>
          <w:marBottom w:val="0"/>
          <w:divBdr>
            <w:top w:val="none" w:sz="0" w:space="0" w:color="auto"/>
            <w:left w:val="none" w:sz="0" w:space="0" w:color="auto"/>
            <w:bottom w:val="none" w:sz="0" w:space="0" w:color="auto"/>
            <w:right w:val="none" w:sz="0" w:space="0" w:color="auto"/>
          </w:divBdr>
        </w:div>
        <w:div w:id="100149110">
          <w:marLeft w:val="0"/>
          <w:marRight w:val="0"/>
          <w:marTop w:val="0"/>
          <w:marBottom w:val="0"/>
          <w:divBdr>
            <w:top w:val="none" w:sz="0" w:space="0" w:color="auto"/>
            <w:left w:val="none" w:sz="0" w:space="0" w:color="auto"/>
            <w:bottom w:val="none" w:sz="0" w:space="0" w:color="auto"/>
            <w:right w:val="none" w:sz="0" w:space="0" w:color="auto"/>
          </w:divBdr>
        </w:div>
        <w:div w:id="147326121">
          <w:marLeft w:val="0"/>
          <w:marRight w:val="0"/>
          <w:marTop w:val="0"/>
          <w:marBottom w:val="0"/>
          <w:divBdr>
            <w:top w:val="none" w:sz="0" w:space="0" w:color="auto"/>
            <w:left w:val="none" w:sz="0" w:space="0" w:color="auto"/>
            <w:bottom w:val="none" w:sz="0" w:space="0" w:color="auto"/>
            <w:right w:val="none" w:sz="0" w:space="0" w:color="auto"/>
          </w:divBdr>
        </w:div>
        <w:div w:id="189294647">
          <w:marLeft w:val="0"/>
          <w:marRight w:val="0"/>
          <w:marTop w:val="0"/>
          <w:marBottom w:val="0"/>
          <w:divBdr>
            <w:top w:val="none" w:sz="0" w:space="0" w:color="auto"/>
            <w:left w:val="none" w:sz="0" w:space="0" w:color="auto"/>
            <w:bottom w:val="none" w:sz="0" w:space="0" w:color="auto"/>
            <w:right w:val="none" w:sz="0" w:space="0" w:color="auto"/>
          </w:divBdr>
        </w:div>
        <w:div w:id="200213610">
          <w:marLeft w:val="0"/>
          <w:marRight w:val="0"/>
          <w:marTop w:val="0"/>
          <w:marBottom w:val="0"/>
          <w:divBdr>
            <w:top w:val="none" w:sz="0" w:space="0" w:color="auto"/>
            <w:left w:val="none" w:sz="0" w:space="0" w:color="auto"/>
            <w:bottom w:val="none" w:sz="0" w:space="0" w:color="auto"/>
            <w:right w:val="none" w:sz="0" w:space="0" w:color="auto"/>
          </w:divBdr>
        </w:div>
        <w:div w:id="212155022">
          <w:marLeft w:val="0"/>
          <w:marRight w:val="0"/>
          <w:marTop w:val="0"/>
          <w:marBottom w:val="0"/>
          <w:divBdr>
            <w:top w:val="none" w:sz="0" w:space="0" w:color="auto"/>
            <w:left w:val="none" w:sz="0" w:space="0" w:color="auto"/>
            <w:bottom w:val="none" w:sz="0" w:space="0" w:color="auto"/>
            <w:right w:val="none" w:sz="0" w:space="0" w:color="auto"/>
          </w:divBdr>
        </w:div>
        <w:div w:id="308479546">
          <w:marLeft w:val="0"/>
          <w:marRight w:val="0"/>
          <w:marTop w:val="0"/>
          <w:marBottom w:val="0"/>
          <w:divBdr>
            <w:top w:val="none" w:sz="0" w:space="0" w:color="auto"/>
            <w:left w:val="none" w:sz="0" w:space="0" w:color="auto"/>
            <w:bottom w:val="none" w:sz="0" w:space="0" w:color="auto"/>
            <w:right w:val="none" w:sz="0" w:space="0" w:color="auto"/>
          </w:divBdr>
        </w:div>
        <w:div w:id="344288208">
          <w:marLeft w:val="0"/>
          <w:marRight w:val="0"/>
          <w:marTop w:val="0"/>
          <w:marBottom w:val="0"/>
          <w:divBdr>
            <w:top w:val="none" w:sz="0" w:space="0" w:color="auto"/>
            <w:left w:val="none" w:sz="0" w:space="0" w:color="auto"/>
            <w:bottom w:val="none" w:sz="0" w:space="0" w:color="auto"/>
            <w:right w:val="none" w:sz="0" w:space="0" w:color="auto"/>
          </w:divBdr>
        </w:div>
        <w:div w:id="596645436">
          <w:marLeft w:val="0"/>
          <w:marRight w:val="0"/>
          <w:marTop w:val="0"/>
          <w:marBottom w:val="0"/>
          <w:divBdr>
            <w:top w:val="none" w:sz="0" w:space="0" w:color="auto"/>
            <w:left w:val="none" w:sz="0" w:space="0" w:color="auto"/>
            <w:bottom w:val="none" w:sz="0" w:space="0" w:color="auto"/>
            <w:right w:val="none" w:sz="0" w:space="0" w:color="auto"/>
          </w:divBdr>
        </w:div>
        <w:div w:id="614215414">
          <w:marLeft w:val="0"/>
          <w:marRight w:val="0"/>
          <w:marTop w:val="0"/>
          <w:marBottom w:val="0"/>
          <w:divBdr>
            <w:top w:val="none" w:sz="0" w:space="0" w:color="auto"/>
            <w:left w:val="none" w:sz="0" w:space="0" w:color="auto"/>
            <w:bottom w:val="none" w:sz="0" w:space="0" w:color="auto"/>
            <w:right w:val="none" w:sz="0" w:space="0" w:color="auto"/>
          </w:divBdr>
        </w:div>
        <w:div w:id="636644142">
          <w:marLeft w:val="0"/>
          <w:marRight w:val="0"/>
          <w:marTop w:val="0"/>
          <w:marBottom w:val="0"/>
          <w:divBdr>
            <w:top w:val="none" w:sz="0" w:space="0" w:color="auto"/>
            <w:left w:val="none" w:sz="0" w:space="0" w:color="auto"/>
            <w:bottom w:val="none" w:sz="0" w:space="0" w:color="auto"/>
            <w:right w:val="none" w:sz="0" w:space="0" w:color="auto"/>
          </w:divBdr>
        </w:div>
        <w:div w:id="639304883">
          <w:marLeft w:val="0"/>
          <w:marRight w:val="0"/>
          <w:marTop w:val="0"/>
          <w:marBottom w:val="0"/>
          <w:divBdr>
            <w:top w:val="none" w:sz="0" w:space="0" w:color="auto"/>
            <w:left w:val="none" w:sz="0" w:space="0" w:color="auto"/>
            <w:bottom w:val="none" w:sz="0" w:space="0" w:color="auto"/>
            <w:right w:val="none" w:sz="0" w:space="0" w:color="auto"/>
          </w:divBdr>
        </w:div>
        <w:div w:id="652178489">
          <w:marLeft w:val="0"/>
          <w:marRight w:val="0"/>
          <w:marTop w:val="0"/>
          <w:marBottom w:val="0"/>
          <w:divBdr>
            <w:top w:val="none" w:sz="0" w:space="0" w:color="auto"/>
            <w:left w:val="none" w:sz="0" w:space="0" w:color="auto"/>
            <w:bottom w:val="none" w:sz="0" w:space="0" w:color="auto"/>
            <w:right w:val="none" w:sz="0" w:space="0" w:color="auto"/>
          </w:divBdr>
        </w:div>
        <w:div w:id="659579809">
          <w:marLeft w:val="0"/>
          <w:marRight w:val="0"/>
          <w:marTop w:val="0"/>
          <w:marBottom w:val="0"/>
          <w:divBdr>
            <w:top w:val="none" w:sz="0" w:space="0" w:color="auto"/>
            <w:left w:val="none" w:sz="0" w:space="0" w:color="auto"/>
            <w:bottom w:val="none" w:sz="0" w:space="0" w:color="auto"/>
            <w:right w:val="none" w:sz="0" w:space="0" w:color="auto"/>
          </w:divBdr>
        </w:div>
        <w:div w:id="713236385">
          <w:marLeft w:val="0"/>
          <w:marRight w:val="0"/>
          <w:marTop w:val="0"/>
          <w:marBottom w:val="0"/>
          <w:divBdr>
            <w:top w:val="none" w:sz="0" w:space="0" w:color="auto"/>
            <w:left w:val="none" w:sz="0" w:space="0" w:color="auto"/>
            <w:bottom w:val="none" w:sz="0" w:space="0" w:color="auto"/>
            <w:right w:val="none" w:sz="0" w:space="0" w:color="auto"/>
          </w:divBdr>
        </w:div>
        <w:div w:id="716704791">
          <w:marLeft w:val="0"/>
          <w:marRight w:val="0"/>
          <w:marTop w:val="0"/>
          <w:marBottom w:val="0"/>
          <w:divBdr>
            <w:top w:val="none" w:sz="0" w:space="0" w:color="auto"/>
            <w:left w:val="none" w:sz="0" w:space="0" w:color="auto"/>
            <w:bottom w:val="none" w:sz="0" w:space="0" w:color="auto"/>
            <w:right w:val="none" w:sz="0" w:space="0" w:color="auto"/>
          </w:divBdr>
        </w:div>
        <w:div w:id="771978103">
          <w:marLeft w:val="0"/>
          <w:marRight w:val="0"/>
          <w:marTop w:val="0"/>
          <w:marBottom w:val="0"/>
          <w:divBdr>
            <w:top w:val="none" w:sz="0" w:space="0" w:color="auto"/>
            <w:left w:val="none" w:sz="0" w:space="0" w:color="auto"/>
            <w:bottom w:val="none" w:sz="0" w:space="0" w:color="auto"/>
            <w:right w:val="none" w:sz="0" w:space="0" w:color="auto"/>
          </w:divBdr>
        </w:div>
        <w:div w:id="785200273">
          <w:marLeft w:val="0"/>
          <w:marRight w:val="0"/>
          <w:marTop w:val="0"/>
          <w:marBottom w:val="0"/>
          <w:divBdr>
            <w:top w:val="none" w:sz="0" w:space="0" w:color="auto"/>
            <w:left w:val="none" w:sz="0" w:space="0" w:color="auto"/>
            <w:bottom w:val="none" w:sz="0" w:space="0" w:color="auto"/>
            <w:right w:val="none" w:sz="0" w:space="0" w:color="auto"/>
          </w:divBdr>
        </w:div>
        <w:div w:id="872811185">
          <w:marLeft w:val="0"/>
          <w:marRight w:val="0"/>
          <w:marTop w:val="0"/>
          <w:marBottom w:val="0"/>
          <w:divBdr>
            <w:top w:val="none" w:sz="0" w:space="0" w:color="auto"/>
            <w:left w:val="none" w:sz="0" w:space="0" w:color="auto"/>
            <w:bottom w:val="none" w:sz="0" w:space="0" w:color="auto"/>
            <w:right w:val="none" w:sz="0" w:space="0" w:color="auto"/>
          </w:divBdr>
          <w:divsChild>
            <w:div w:id="324667791">
              <w:marLeft w:val="-75"/>
              <w:marRight w:val="0"/>
              <w:marTop w:val="30"/>
              <w:marBottom w:val="30"/>
              <w:divBdr>
                <w:top w:val="none" w:sz="0" w:space="0" w:color="auto"/>
                <w:left w:val="none" w:sz="0" w:space="0" w:color="auto"/>
                <w:bottom w:val="none" w:sz="0" w:space="0" w:color="auto"/>
                <w:right w:val="none" w:sz="0" w:space="0" w:color="auto"/>
              </w:divBdr>
              <w:divsChild>
                <w:div w:id="39526002">
                  <w:marLeft w:val="0"/>
                  <w:marRight w:val="0"/>
                  <w:marTop w:val="0"/>
                  <w:marBottom w:val="0"/>
                  <w:divBdr>
                    <w:top w:val="none" w:sz="0" w:space="0" w:color="auto"/>
                    <w:left w:val="none" w:sz="0" w:space="0" w:color="auto"/>
                    <w:bottom w:val="none" w:sz="0" w:space="0" w:color="auto"/>
                    <w:right w:val="none" w:sz="0" w:space="0" w:color="auto"/>
                  </w:divBdr>
                  <w:divsChild>
                    <w:div w:id="1862276988">
                      <w:marLeft w:val="0"/>
                      <w:marRight w:val="0"/>
                      <w:marTop w:val="0"/>
                      <w:marBottom w:val="0"/>
                      <w:divBdr>
                        <w:top w:val="none" w:sz="0" w:space="0" w:color="auto"/>
                        <w:left w:val="none" w:sz="0" w:space="0" w:color="auto"/>
                        <w:bottom w:val="none" w:sz="0" w:space="0" w:color="auto"/>
                        <w:right w:val="none" w:sz="0" w:space="0" w:color="auto"/>
                      </w:divBdr>
                    </w:div>
                  </w:divsChild>
                </w:div>
                <w:div w:id="338586076">
                  <w:marLeft w:val="0"/>
                  <w:marRight w:val="0"/>
                  <w:marTop w:val="0"/>
                  <w:marBottom w:val="0"/>
                  <w:divBdr>
                    <w:top w:val="none" w:sz="0" w:space="0" w:color="auto"/>
                    <w:left w:val="none" w:sz="0" w:space="0" w:color="auto"/>
                    <w:bottom w:val="none" w:sz="0" w:space="0" w:color="auto"/>
                    <w:right w:val="none" w:sz="0" w:space="0" w:color="auto"/>
                  </w:divBdr>
                  <w:divsChild>
                    <w:div w:id="1109350260">
                      <w:marLeft w:val="0"/>
                      <w:marRight w:val="0"/>
                      <w:marTop w:val="0"/>
                      <w:marBottom w:val="0"/>
                      <w:divBdr>
                        <w:top w:val="none" w:sz="0" w:space="0" w:color="auto"/>
                        <w:left w:val="none" w:sz="0" w:space="0" w:color="auto"/>
                        <w:bottom w:val="none" w:sz="0" w:space="0" w:color="auto"/>
                        <w:right w:val="none" w:sz="0" w:space="0" w:color="auto"/>
                      </w:divBdr>
                    </w:div>
                    <w:div w:id="1671444002">
                      <w:marLeft w:val="0"/>
                      <w:marRight w:val="0"/>
                      <w:marTop w:val="0"/>
                      <w:marBottom w:val="0"/>
                      <w:divBdr>
                        <w:top w:val="none" w:sz="0" w:space="0" w:color="auto"/>
                        <w:left w:val="none" w:sz="0" w:space="0" w:color="auto"/>
                        <w:bottom w:val="none" w:sz="0" w:space="0" w:color="auto"/>
                        <w:right w:val="none" w:sz="0" w:space="0" w:color="auto"/>
                      </w:divBdr>
                    </w:div>
                  </w:divsChild>
                </w:div>
                <w:div w:id="536822715">
                  <w:marLeft w:val="0"/>
                  <w:marRight w:val="0"/>
                  <w:marTop w:val="0"/>
                  <w:marBottom w:val="0"/>
                  <w:divBdr>
                    <w:top w:val="none" w:sz="0" w:space="0" w:color="auto"/>
                    <w:left w:val="none" w:sz="0" w:space="0" w:color="auto"/>
                    <w:bottom w:val="none" w:sz="0" w:space="0" w:color="auto"/>
                    <w:right w:val="none" w:sz="0" w:space="0" w:color="auto"/>
                  </w:divBdr>
                  <w:divsChild>
                    <w:div w:id="841631109">
                      <w:marLeft w:val="0"/>
                      <w:marRight w:val="0"/>
                      <w:marTop w:val="0"/>
                      <w:marBottom w:val="0"/>
                      <w:divBdr>
                        <w:top w:val="none" w:sz="0" w:space="0" w:color="auto"/>
                        <w:left w:val="none" w:sz="0" w:space="0" w:color="auto"/>
                        <w:bottom w:val="none" w:sz="0" w:space="0" w:color="auto"/>
                        <w:right w:val="none" w:sz="0" w:space="0" w:color="auto"/>
                      </w:divBdr>
                    </w:div>
                  </w:divsChild>
                </w:div>
                <w:div w:id="556236634">
                  <w:marLeft w:val="0"/>
                  <w:marRight w:val="0"/>
                  <w:marTop w:val="0"/>
                  <w:marBottom w:val="0"/>
                  <w:divBdr>
                    <w:top w:val="none" w:sz="0" w:space="0" w:color="auto"/>
                    <w:left w:val="none" w:sz="0" w:space="0" w:color="auto"/>
                    <w:bottom w:val="none" w:sz="0" w:space="0" w:color="auto"/>
                    <w:right w:val="none" w:sz="0" w:space="0" w:color="auto"/>
                  </w:divBdr>
                  <w:divsChild>
                    <w:div w:id="1076441856">
                      <w:marLeft w:val="0"/>
                      <w:marRight w:val="0"/>
                      <w:marTop w:val="0"/>
                      <w:marBottom w:val="0"/>
                      <w:divBdr>
                        <w:top w:val="none" w:sz="0" w:space="0" w:color="auto"/>
                        <w:left w:val="none" w:sz="0" w:space="0" w:color="auto"/>
                        <w:bottom w:val="none" w:sz="0" w:space="0" w:color="auto"/>
                        <w:right w:val="none" w:sz="0" w:space="0" w:color="auto"/>
                      </w:divBdr>
                    </w:div>
                  </w:divsChild>
                </w:div>
                <w:div w:id="681129448">
                  <w:marLeft w:val="0"/>
                  <w:marRight w:val="0"/>
                  <w:marTop w:val="0"/>
                  <w:marBottom w:val="0"/>
                  <w:divBdr>
                    <w:top w:val="none" w:sz="0" w:space="0" w:color="auto"/>
                    <w:left w:val="none" w:sz="0" w:space="0" w:color="auto"/>
                    <w:bottom w:val="none" w:sz="0" w:space="0" w:color="auto"/>
                    <w:right w:val="none" w:sz="0" w:space="0" w:color="auto"/>
                  </w:divBdr>
                  <w:divsChild>
                    <w:div w:id="1121266632">
                      <w:marLeft w:val="0"/>
                      <w:marRight w:val="0"/>
                      <w:marTop w:val="0"/>
                      <w:marBottom w:val="0"/>
                      <w:divBdr>
                        <w:top w:val="none" w:sz="0" w:space="0" w:color="auto"/>
                        <w:left w:val="none" w:sz="0" w:space="0" w:color="auto"/>
                        <w:bottom w:val="none" w:sz="0" w:space="0" w:color="auto"/>
                        <w:right w:val="none" w:sz="0" w:space="0" w:color="auto"/>
                      </w:divBdr>
                    </w:div>
                  </w:divsChild>
                </w:div>
                <w:div w:id="695741044">
                  <w:marLeft w:val="0"/>
                  <w:marRight w:val="0"/>
                  <w:marTop w:val="0"/>
                  <w:marBottom w:val="0"/>
                  <w:divBdr>
                    <w:top w:val="none" w:sz="0" w:space="0" w:color="auto"/>
                    <w:left w:val="none" w:sz="0" w:space="0" w:color="auto"/>
                    <w:bottom w:val="none" w:sz="0" w:space="0" w:color="auto"/>
                    <w:right w:val="none" w:sz="0" w:space="0" w:color="auto"/>
                  </w:divBdr>
                  <w:divsChild>
                    <w:div w:id="1874347417">
                      <w:marLeft w:val="0"/>
                      <w:marRight w:val="0"/>
                      <w:marTop w:val="0"/>
                      <w:marBottom w:val="0"/>
                      <w:divBdr>
                        <w:top w:val="none" w:sz="0" w:space="0" w:color="auto"/>
                        <w:left w:val="none" w:sz="0" w:space="0" w:color="auto"/>
                        <w:bottom w:val="none" w:sz="0" w:space="0" w:color="auto"/>
                        <w:right w:val="none" w:sz="0" w:space="0" w:color="auto"/>
                      </w:divBdr>
                    </w:div>
                  </w:divsChild>
                </w:div>
                <w:div w:id="717827165">
                  <w:marLeft w:val="0"/>
                  <w:marRight w:val="0"/>
                  <w:marTop w:val="0"/>
                  <w:marBottom w:val="0"/>
                  <w:divBdr>
                    <w:top w:val="none" w:sz="0" w:space="0" w:color="auto"/>
                    <w:left w:val="none" w:sz="0" w:space="0" w:color="auto"/>
                    <w:bottom w:val="none" w:sz="0" w:space="0" w:color="auto"/>
                    <w:right w:val="none" w:sz="0" w:space="0" w:color="auto"/>
                  </w:divBdr>
                  <w:divsChild>
                    <w:div w:id="517886062">
                      <w:marLeft w:val="0"/>
                      <w:marRight w:val="0"/>
                      <w:marTop w:val="0"/>
                      <w:marBottom w:val="0"/>
                      <w:divBdr>
                        <w:top w:val="none" w:sz="0" w:space="0" w:color="auto"/>
                        <w:left w:val="none" w:sz="0" w:space="0" w:color="auto"/>
                        <w:bottom w:val="none" w:sz="0" w:space="0" w:color="auto"/>
                        <w:right w:val="none" w:sz="0" w:space="0" w:color="auto"/>
                      </w:divBdr>
                    </w:div>
                  </w:divsChild>
                </w:div>
                <w:div w:id="751315337">
                  <w:marLeft w:val="0"/>
                  <w:marRight w:val="0"/>
                  <w:marTop w:val="0"/>
                  <w:marBottom w:val="0"/>
                  <w:divBdr>
                    <w:top w:val="none" w:sz="0" w:space="0" w:color="auto"/>
                    <w:left w:val="none" w:sz="0" w:space="0" w:color="auto"/>
                    <w:bottom w:val="none" w:sz="0" w:space="0" w:color="auto"/>
                    <w:right w:val="none" w:sz="0" w:space="0" w:color="auto"/>
                  </w:divBdr>
                  <w:divsChild>
                    <w:div w:id="1419063127">
                      <w:marLeft w:val="0"/>
                      <w:marRight w:val="0"/>
                      <w:marTop w:val="0"/>
                      <w:marBottom w:val="0"/>
                      <w:divBdr>
                        <w:top w:val="none" w:sz="0" w:space="0" w:color="auto"/>
                        <w:left w:val="none" w:sz="0" w:space="0" w:color="auto"/>
                        <w:bottom w:val="none" w:sz="0" w:space="0" w:color="auto"/>
                        <w:right w:val="none" w:sz="0" w:space="0" w:color="auto"/>
                      </w:divBdr>
                    </w:div>
                  </w:divsChild>
                </w:div>
                <w:div w:id="947931333">
                  <w:marLeft w:val="0"/>
                  <w:marRight w:val="0"/>
                  <w:marTop w:val="0"/>
                  <w:marBottom w:val="0"/>
                  <w:divBdr>
                    <w:top w:val="none" w:sz="0" w:space="0" w:color="auto"/>
                    <w:left w:val="none" w:sz="0" w:space="0" w:color="auto"/>
                    <w:bottom w:val="none" w:sz="0" w:space="0" w:color="auto"/>
                    <w:right w:val="none" w:sz="0" w:space="0" w:color="auto"/>
                  </w:divBdr>
                  <w:divsChild>
                    <w:div w:id="483470711">
                      <w:marLeft w:val="0"/>
                      <w:marRight w:val="0"/>
                      <w:marTop w:val="0"/>
                      <w:marBottom w:val="0"/>
                      <w:divBdr>
                        <w:top w:val="none" w:sz="0" w:space="0" w:color="auto"/>
                        <w:left w:val="none" w:sz="0" w:space="0" w:color="auto"/>
                        <w:bottom w:val="none" w:sz="0" w:space="0" w:color="auto"/>
                        <w:right w:val="none" w:sz="0" w:space="0" w:color="auto"/>
                      </w:divBdr>
                    </w:div>
                  </w:divsChild>
                </w:div>
                <w:div w:id="1031951937">
                  <w:marLeft w:val="0"/>
                  <w:marRight w:val="0"/>
                  <w:marTop w:val="0"/>
                  <w:marBottom w:val="0"/>
                  <w:divBdr>
                    <w:top w:val="none" w:sz="0" w:space="0" w:color="auto"/>
                    <w:left w:val="none" w:sz="0" w:space="0" w:color="auto"/>
                    <w:bottom w:val="none" w:sz="0" w:space="0" w:color="auto"/>
                    <w:right w:val="none" w:sz="0" w:space="0" w:color="auto"/>
                  </w:divBdr>
                  <w:divsChild>
                    <w:div w:id="1675303312">
                      <w:marLeft w:val="0"/>
                      <w:marRight w:val="0"/>
                      <w:marTop w:val="0"/>
                      <w:marBottom w:val="0"/>
                      <w:divBdr>
                        <w:top w:val="none" w:sz="0" w:space="0" w:color="auto"/>
                        <w:left w:val="none" w:sz="0" w:space="0" w:color="auto"/>
                        <w:bottom w:val="none" w:sz="0" w:space="0" w:color="auto"/>
                        <w:right w:val="none" w:sz="0" w:space="0" w:color="auto"/>
                      </w:divBdr>
                    </w:div>
                  </w:divsChild>
                </w:div>
                <w:div w:id="1061557349">
                  <w:marLeft w:val="0"/>
                  <w:marRight w:val="0"/>
                  <w:marTop w:val="0"/>
                  <w:marBottom w:val="0"/>
                  <w:divBdr>
                    <w:top w:val="none" w:sz="0" w:space="0" w:color="auto"/>
                    <w:left w:val="none" w:sz="0" w:space="0" w:color="auto"/>
                    <w:bottom w:val="none" w:sz="0" w:space="0" w:color="auto"/>
                    <w:right w:val="none" w:sz="0" w:space="0" w:color="auto"/>
                  </w:divBdr>
                  <w:divsChild>
                    <w:div w:id="1908110653">
                      <w:marLeft w:val="0"/>
                      <w:marRight w:val="0"/>
                      <w:marTop w:val="0"/>
                      <w:marBottom w:val="0"/>
                      <w:divBdr>
                        <w:top w:val="none" w:sz="0" w:space="0" w:color="auto"/>
                        <w:left w:val="none" w:sz="0" w:space="0" w:color="auto"/>
                        <w:bottom w:val="none" w:sz="0" w:space="0" w:color="auto"/>
                        <w:right w:val="none" w:sz="0" w:space="0" w:color="auto"/>
                      </w:divBdr>
                    </w:div>
                  </w:divsChild>
                </w:div>
                <w:div w:id="1223174797">
                  <w:marLeft w:val="0"/>
                  <w:marRight w:val="0"/>
                  <w:marTop w:val="0"/>
                  <w:marBottom w:val="0"/>
                  <w:divBdr>
                    <w:top w:val="none" w:sz="0" w:space="0" w:color="auto"/>
                    <w:left w:val="none" w:sz="0" w:space="0" w:color="auto"/>
                    <w:bottom w:val="none" w:sz="0" w:space="0" w:color="auto"/>
                    <w:right w:val="none" w:sz="0" w:space="0" w:color="auto"/>
                  </w:divBdr>
                  <w:divsChild>
                    <w:div w:id="1008680446">
                      <w:marLeft w:val="0"/>
                      <w:marRight w:val="0"/>
                      <w:marTop w:val="0"/>
                      <w:marBottom w:val="0"/>
                      <w:divBdr>
                        <w:top w:val="none" w:sz="0" w:space="0" w:color="auto"/>
                        <w:left w:val="none" w:sz="0" w:space="0" w:color="auto"/>
                        <w:bottom w:val="none" w:sz="0" w:space="0" w:color="auto"/>
                        <w:right w:val="none" w:sz="0" w:space="0" w:color="auto"/>
                      </w:divBdr>
                    </w:div>
                  </w:divsChild>
                </w:div>
                <w:div w:id="1299191458">
                  <w:marLeft w:val="0"/>
                  <w:marRight w:val="0"/>
                  <w:marTop w:val="0"/>
                  <w:marBottom w:val="0"/>
                  <w:divBdr>
                    <w:top w:val="none" w:sz="0" w:space="0" w:color="auto"/>
                    <w:left w:val="none" w:sz="0" w:space="0" w:color="auto"/>
                    <w:bottom w:val="none" w:sz="0" w:space="0" w:color="auto"/>
                    <w:right w:val="none" w:sz="0" w:space="0" w:color="auto"/>
                  </w:divBdr>
                  <w:divsChild>
                    <w:div w:id="522014761">
                      <w:marLeft w:val="0"/>
                      <w:marRight w:val="0"/>
                      <w:marTop w:val="0"/>
                      <w:marBottom w:val="0"/>
                      <w:divBdr>
                        <w:top w:val="none" w:sz="0" w:space="0" w:color="auto"/>
                        <w:left w:val="none" w:sz="0" w:space="0" w:color="auto"/>
                        <w:bottom w:val="none" w:sz="0" w:space="0" w:color="auto"/>
                        <w:right w:val="none" w:sz="0" w:space="0" w:color="auto"/>
                      </w:divBdr>
                    </w:div>
                    <w:div w:id="756556533">
                      <w:marLeft w:val="0"/>
                      <w:marRight w:val="0"/>
                      <w:marTop w:val="0"/>
                      <w:marBottom w:val="0"/>
                      <w:divBdr>
                        <w:top w:val="none" w:sz="0" w:space="0" w:color="auto"/>
                        <w:left w:val="none" w:sz="0" w:space="0" w:color="auto"/>
                        <w:bottom w:val="none" w:sz="0" w:space="0" w:color="auto"/>
                        <w:right w:val="none" w:sz="0" w:space="0" w:color="auto"/>
                      </w:divBdr>
                    </w:div>
                  </w:divsChild>
                </w:div>
                <w:div w:id="1472599323">
                  <w:marLeft w:val="0"/>
                  <w:marRight w:val="0"/>
                  <w:marTop w:val="0"/>
                  <w:marBottom w:val="0"/>
                  <w:divBdr>
                    <w:top w:val="none" w:sz="0" w:space="0" w:color="auto"/>
                    <w:left w:val="none" w:sz="0" w:space="0" w:color="auto"/>
                    <w:bottom w:val="none" w:sz="0" w:space="0" w:color="auto"/>
                    <w:right w:val="none" w:sz="0" w:space="0" w:color="auto"/>
                  </w:divBdr>
                  <w:divsChild>
                    <w:div w:id="1949655025">
                      <w:marLeft w:val="0"/>
                      <w:marRight w:val="0"/>
                      <w:marTop w:val="0"/>
                      <w:marBottom w:val="0"/>
                      <w:divBdr>
                        <w:top w:val="none" w:sz="0" w:space="0" w:color="auto"/>
                        <w:left w:val="none" w:sz="0" w:space="0" w:color="auto"/>
                        <w:bottom w:val="none" w:sz="0" w:space="0" w:color="auto"/>
                        <w:right w:val="none" w:sz="0" w:space="0" w:color="auto"/>
                      </w:divBdr>
                    </w:div>
                  </w:divsChild>
                </w:div>
                <w:div w:id="1497377000">
                  <w:marLeft w:val="0"/>
                  <w:marRight w:val="0"/>
                  <w:marTop w:val="0"/>
                  <w:marBottom w:val="0"/>
                  <w:divBdr>
                    <w:top w:val="none" w:sz="0" w:space="0" w:color="auto"/>
                    <w:left w:val="none" w:sz="0" w:space="0" w:color="auto"/>
                    <w:bottom w:val="none" w:sz="0" w:space="0" w:color="auto"/>
                    <w:right w:val="none" w:sz="0" w:space="0" w:color="auto"/>
                  </w:divBdr>
                  <w:divsChild>
                    <w:div w:id="173810279">
                      <w:marLeft w:val="0"/>
                      <w:marRight w:val="0"/>
                      <w:marTop w:val="0"/>
                      <w:marBottom w:val="0"/>
                      <w:divBdr>
                        <w:top w:val="none" w:sz="0" w:space="0" w:color="auto"/>
                        <w:left w:val="none" w:sz="0" w:space="0" w:color="auto"/>
                        <w:bottom w:val="none" w:sz="0" w:space="0" w:color="auto"/>
                        <w:right w:val="none" w:sz="0" w:space="0" w:color="auto"/>
                      </w:divBdr>
                    </w:div>
                  </w:divsChild>
                </w:div>
                <w:div w:id="1507986734">
                  <w:marLeft w:val="0"/>
                  <w:marRight w:val="0"/>
                  <w:marTop w:val="0"/>
                  <w:marBottom w:val="0"/>
                  <w:divBdr>
                    <w:top w:val="none" w:sz="0" w:space="0" w:color="auto"/>
                    <w:left w:val="none" w:sz="0" w:space="0" w:color="auto"/>
                    <w:bottom w:val="none" w:sz="0" w:space="0" w:color="auto"/>
                    <w:right w:val="none" w:sz="0" w:space="0" w:color="auto"/>
                  </w:divBdr>
                  <w:divsChild>
                    <w:div w:id="2003654878">
                      <w:marLeft w:val="0"/>
                      <w:marRight w:val="0"/>
                      <w:marTop w:val="0"/>
                      <w:marBottom w:val="0"/>
                      <w:divBdr>
                        <w:top w:val="none" w:sz="0" w:space="0" w:color="auto"/>
                        <w:left w:val="none" w:sz="0" w:space="0" w:color="auto"/>
                        <w:bottom w:val="none" w:sz="0" w:space="0" w:color="auto"/>
                        <w:right w:val="none" w:sz="0" w:space="0" w:color="auto"/>
                      </w:divBdr>
                    </w:div>
                  </w:divsChild>
                </w:div>
                <w:div w:id="1801610568">
                  <w:marLeft w:val="0"/>
                  <w:marRight w:val="0"/>
                  <w:marTop w:val="0"/>
                  <w:marBottom w:val="0"/>
                  <w:divBdr>
                    <w:top w:val="none" w:sz="0" w:space="0" w:color="auto"/>
                    <w:left w:val="none" w:sz="0" w:space="0" w:color="auto"/>
                    <w:bottom w:val="none" w:sz="0" w:space="0" w:color="auto"/>
                    <w:right w:val="none" w:sz="0" w:space="0" w:color="auto"/>
                  </w:divBdr>
                  <w:divsChild>
                    <w:div w:id="348676606">
                      <w:marLeft w:val="0"/>
                      <w:marRight w:val="0"/>
                      <w:marTop w:val="0"/>
                      <w:marBottom w:val="0"/>
                      <w:divBdr>
                        <w:top w:val="none" w:sz="0" w:space="0" w:color="auto"/>
                        <w:left w:val="none" w:sz="0" w:space="0" w:color="auto"/>
                        <w:bottom w:val="none" w:sz="0" w:space="0" w:color="auto"/>
                        <w:right w:val="none" w:sz="0" w:space="0" w:color="auto"/>
                      </w:divBdr>
                    </w:div>
                  </w:divsChild>
                </w:div>
                <w:div w:id="2124767663">
                  <w:marLeft w:val="0"/>
                  <w:marRight w:val="0"/>
                  <w:marTop w:val="0"/>
                  <w:marBottom w:val="0"/>
                  <w:divBdr>
                    <w:top w:val="none" w:sz="0" w:space="0" w:color="auto"/>
                    <w:left w:val="none" w:sz="0" w:space="0" w:color="auto"/>
                    <w:bottom w:val="none" w:sz="0" w:space="0" w:color="auto"/>
                    <w:right w:val="none" w:sz="0" w:space="0" w:color="auto"/>
                  </w:divBdr>
                  <w:divsChild>
                    <w:div w:id="126727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159130">
          <w:marLeft w:val="0"/>
          <w:marRight w:val="0"/>
          <w:marTop w:val="0"/>
          <w:marBottom w:val="0"/>
          <w:divBdr>
            <w:top w:val="none" w:sz="0" w:space="0" w:color="auto"/>
            <w:left w:val="none" w:sz="0" w:space="0" w:color="auto"/>
            <w:bottom w:val="none" w:sz="0" w:space="0" w:color="auto"/>
            <w:right w:val="none" w:sz="0" w:space="0" w:color="auto"/>
          </w:divBdr>
        </w:div>
        <w:div w:id="932594797">
          <w:marLeft w:val="0"/>
          <w:marRight w:val="0"/>
          <w:marTop w:val="0"/>
          <w:marBottom w:val="0"/>
          <w:divBdr>
            <w:top w:val="none" w:sz="0" w:space="0" w:color="auto"/>
            <w:left w:val="none" w:sz="0" w:space="0" w:color="auto"/>
            <w:bottom w:val="none" w:sz="0" w:space="0" w:color="auto"/>
            <w:right w:val="none" w:sz="0" w:space="0" w:color="auto"/>
          </w:divBdr>
        </w:div>
        <w:div w:id="1079450650">
          <w:marLeft w:val="0"/>
          <w:marRight w:val="0"/>
          <w:marTop w:val="0"/>
          <w:marBottom w:val="0"/>
          <w:divBdr>
            <w:top w:val="none" w:sz="0" w:space="0" w:color="auto"/>
            <w:left w:val="none" w:sz="0" w:space="0" w:color="auto"/>
            <w:bottom w:val="none" w:sz="0" w:space="0" w:color="auto"/>
            <w:right w:val="none" w:sz="0" w:space="0" w:color="auto"/>
          </w:divBdr>
        </w:div>
        <w:div w:id="1107969361">
          <w:marLeft w:val="0"/>
          <w:marRight w:val="0"/>
          <w:marTop w:val="0"/>
          <w:marBottom w:val="0"/>
          <w:divBdr>
            <w:top w:val="none" w:sz="0" w:space="0" w:color="auto"/>
            <w:left w:val="none" w:sz="0" w:space="0" w:color="auto"/>
            <w:bottom w:val="none" w:sz="0" w:space="0" w:color="auto"/>
            <w:right w:val="none" w:sz="0" w:space="0" w:color="auto"/>
          </w:divBdr>
        </w:div>
        <w:div w:id="1230387885">
          <w:marLeft w:val="0"/>
          <w:marRight w:val="0"/>
          <w:marTop w:val="0"/>
          <w:marBottom w:val="0"/>
          <w:divBdr>
            <w:top w:val="none" w:sz="0" w:space="0" w:color="auto"/>
            <w:left w:val="none" w:sz="0" w:space="0" w:color="auto"/>
            <w:bottom w:val="none" w:sz="0" w:space="0" w:color="auto"/>
            <w:right w:val="none" w:sz="0" w:space="0" w:color="auto"/>
          </w:divBdr>
        </w:div>
        <w:div w:id="1274823701">
          <w:marLeft w:val="0"/>
          <w:marRight w:val="0"/>
          <w:marTop w:val="0"/>
          <w:marBottom w:val="0"/>
          <w:divBdr>
            <w:top w:val="none" w:sz="0" w:space="0" w:color="auto"/>
            <w:left w:val="none" w:sz="0" w:space="0" w:color="auto"/>
            <w:bottom w:val="none" w:sz="0" w:space="0" w:color="auto"/>
            <w:right w:val="none" w:sz="0" w:space="0" w:color="auto"/>
          </w:divBdr>
        </w:div>
        <w:div w:id="1302881746">
          <w:marLeft w:val="0"/>
          <w:marRight w:val="0"/>
          <w:marTop w:val="0"/>
          <w:marBottom w:val="0"/>
          <w:divBdr>
            <w:top w:val="none" w:sz="0" w:space="0" w:color="auto"/>
            <w:left w:val="none" w:sz="0" w:space="0" w:color="auto"/>
            <w:bottom w:val="none" w:sz="0" w:space="0" w:color="auto"/>
            <w:right w:val="none" w:sz="0" w:space="0" w:color="auto"/>
          </w:divBdr>
        </w:div>
        <w:div w:id="1325548462">
          <w:marLeft w:val="0"/>
          <w:marRight w:val="0"/>
          <w:marTop w:val="0"/>
          <w:marBottom w:val="0"/>
          <w:divBdr>
            <w:top w:val="none" w:sz="0" w:space="0" w:color="auto"/>
            <w:left w:val="none" w:sz="0" w:space="0" w:color="auto"/>
            <w:bottom w:val="none" w:sz="0" w:space="0" w:color="auto"/>
            <w:right w:val="none" w:sz="0" w:space="0" w:color="auto"/>
          </w:divBdr>
        </w:div>
        <w:div w:id="1332559095">
          <w:marLeft w:val="0"/>
          <w:marRight w:val="0"/>
          <w:marTop w:val="0"/>
          <w:marBottom w:val="0"/>
          <w:divBdr>
            <w:top w:val="none" w:sz="0" w:space="0" w:color="auto"/>
            <w:left w:val="none" w:sz="0" w:space="0" w:color="auto"/>
            <w:bottom w:val="none" w:sz="0" w:space="0" w:color="auto"/>
            <w:right w:val="none" w:sz="0" w:space="0" w:color="auto"/>
          </w:divBdr>
        </w:div>
        <w:div w:id="1353458115">
          <w:marLeft w:val="0"/>
          <w:marRight w:val="0"/>
          <w:marTop w:val="0"/>
          <w:marBottom w:val="0"/>
          <w:divBdr>
            <w:top w:val="none" w:sz="0" w:space="0" w:color="auto"/>
            <w:left w:val="none" w:sz="0" w:space="0" w:color="auto"/>
            <w:bottom w:val="none" w:sz="0" w:space="0" w:color="auto"/>
            <w:right w:val="none" w:sz="0" w:space="0" w:color="auto"/>
          </w:divBdr>
        </w:div>
        <w:div w:id="1357729969">
          <w:marLeft w:val="0"/>
          <w:marRight w:val="0"/>
          <w:marTop w:val="0"/>
          <w:marBottom w:val="0"/>
          <w:divBdr>
            <w:top w:val="none" w:sz="0" w:space="0" w:color="auto"/>
            <w:left w:val="none" w:sz="0" w:space="0" w:color="auto"/>
            <w:bottom w:val="none" w:sz="0" w:space="0" w:color="auto"/>
            <w:right w:val="none" w:sz="0" w:space="0" w:color="auto"/>
          </w:divBdr>
        </w:div>
        <w:div w:id="1377268706">
          <w:marLeft w:val="0"/>
          <w:marRight w:val="0"/>
          <w:marTop w:val="0"/>
          <w:marBottom w:val="0"/>
          <w:divBdr>
            <w:top w:val="none" w:sz="0" w:space="0" w:color="auto"/>
            <w:left w:val="none" w:sz="0" w:space="0" w:color="auto"/>
            <w:bottom w:val="none" w:sz="0" w:space="0" w:color="auto"/>
            <w:right w:val="none" w:sz="0" w:space="0" w:color="auto"/>
          </w:divBdr>
        </w:div>
        <w:div w:id="1409691156">
          <w:marLeft w:val="0"/>
          <w:marRight w:val="0"/>
          <w:marTop w:val="0"/>
          <w:marBottom w:val="0"/>
          <w:divBdr>
            <w:top w:val="none" w:sz="0" w:space="0" w:color="auto"/>
            <w:left w:val="none" w:sz="0" w:space="0" w:color="auto"/>
            <w:bottom w:val="none" w:sz="0" w:space="0" w:color="auto"/>
            <w:right w:val="none" w:sz="0" w:space="0" w:color="auto"/>
          </w:divBdr>
        </w:div>
        <w:div w:id="1445689931">
          <w:marLeft w:val="0"/>
          <w:marRight w:val="0"/>
          <w:marTop w:val="0"/>
          <w:marBottom w:val="0"/>
          <w:divBdr>
            <w:top w:val="none" w:sz="0" w:space="0" w:color="auto"/>
            <w:left w:val="none" w:sz="0" w:space="0" w:color="auto"/>
            <w:bottom w:val="none" w:sz="0" w:space="0" w:color="auto"/>
            <w:right w:val="none" w:sz="0" w:space="0" w:color="auto"/>
          </w:divBdr>
        </w:div>
        <w:div w:id="1449468069">
          <w:marLeft w:val="0"/>
          <w:marRight w:val="0"/>
          <w:marTop w:val="0"/>
          <w:marBottom w:val="0"/>
          <w:divBdr>
            <w:top w:val="none" w:sz="0" w:space="0" w:color="auto"/>
            <w:left w:val="none" w:sz="0" w:space="0" w:color="auto"/>
            <w:bottom w:val="none" w:sz="0" w:space="0" w:color="auto"/>
            <w:right w:val="none" w:sz="0" w:space="0" w:color="auto"/>
          </w:divBdr>
        </w:div>
        <w:div w:id="1452479122">
          <w:marLeft w:val="0"/>
          <w:marRight w:val="0"/>
          <w:marTop w:val="0"/>
          <w:marBottom w:val="0"/>
          <w:divBdr>
            <w:top w:val="none" w:sz="0" w:space="0" w:color="auto"/>
            <w:left w:val="none" w:sz="0" w:space="0" w:color="auto"/>
            <w:bottom w:val="none" w:sz="0" w:space="0" w:color="auto"/>
            <w:right w:val="none" w:sz="0" w:space="0" w:color="auto"/>
          </w:divBdr>
        </w:div>
        <w:div w:id="1456362262">
          <w:marLeft w:val="0"/>
          <w:marRight w:val="0"/>
          <w:marTop w:val="0"/>
          <w:marBottom w:val="0"/>
          <w:divBdr>
            <w:top w:val="none" w:sz="0" w:space="0" w:color="auto"/>
            <w:left w:val="none" w:sz="0" w:space="0" w:color="auto"/>
            <w:bottom w:val="none" w:sz="0" w:space="0" w:color="auto"/>
            <w:right w:val="none" w:sz="0" w:space="0" w:color="auto"/>
          </w:divBdr>
        </w:div>
        <w:div w:id="1479687965">
          <w:marLeft w:val="0"/>
          <w:marRight w:val="0"/>
          <w:marTop w:val="0"/>
          <w:marBottom w:val="0"/>
          <w:divBdr>
            <w:top w:val="none" w:sz="0" w:space="0" w:color="auto"/>
            <w:left w:val="none" w:sz="0" w:space="0" w:color="auto"/>
            <w:bottom w:val="none" w:sz="0" w:space="0" w:color="auto"/>
            <w:right w:val="none" w:sz="0" w:space="0" w:color="auto"/>
          </w:divBdr>
        </w:div>
        <w:div w:id="1491554350">
          <w:marLeft w:val="0"/>
          <w:marRight w:val="0"/>
          <w:marTop w:val="0"/>
          <w:marBottom w:val="0"/>
          <w:divBdr>
            <w:top w:val="none" w:sz="0" w:space="0" w:color="auto"/>
            <w:left w:val="none" w:sz="0" w:space="0" w:color="auto"/>
            <w:bottom w:val="none" w:sz="0" w:space="0" w:color="auto"/>
            <w:right w:val="none" w:sz="0" w:space="0" w:color="auto"/>
          </w:divBdr>
        </w:div>
        <w:div w:id="1507480407">
          <w:marLeft w:val="0"/>
          <w:marRight w:val="0"/>
          <w:marTop w:val="0"/>
          <w:marBottom w:val="0"/>
          <w:divBdr>
            <w:top w:val="none" w:sz="0" w:space="0" w:color="auto"/>
            <w:left w:val="none" w:sz="0" w:space="0" w:color="auto"/>
            <w:bottom w:val="none" w:sz="0" w:space="0" w:color="auto"/>
            <w:right w:val="none" w:sz="0" w:space="0" w:color="auto"/>
          </w:divBdr>
        </w:div>
        <w:div w:id="1536389735">
          <w:marLeft w:val="0"/>
          <w:marRight w:val="0"/>
          <w:marTop w:val="0"/>
          <w:marBottom w:val="0"/>
          <w:divBdr>
            <w:top w:val="none" w:sz="0" w:space="0" w:color="auto"/>
            <w:left w:val="none" w:sz="0" w:space="0" w:color="auto"/>
            <w:bottom w:val="none" w:sz="0" w:space="0" w:color="auto"/>
            <w:right w:val="none" w:sz="0" w:space="0" w:color="auto"/>
          </w:divBdr>
        </w:div>
        <w:div w:id="1603370519">
          <w:marLeft w:val="0"/>
          <w:marRight w:val="0"/>
          <w:marTop w:val="0"/>
          <w:marBottom w:val="0"/>
          <w:divBdr>
            <w:top w:val="none" w:sz="0" w:space="0" w:color="auto"/>
            <w:left w:val="none" w:sz="0" w:space="0" w:color="auto"/>
            <w:bottom w:val="none" w:sz="0" w:space="0" w:color="auto"/>
            <w:right w:val="none" w:sz="0" w:space="0" w:color="auto"/>
          </w:divBdr>
        </w:div>
        <w:div w:id="1639918422">
          <w:marLeft w:val="0"/>
          <w:marRight w:val="0"/>
          <w:marTop w:val="0"/>
          <w:marBottom w:val="0"/>
          <w:divBdr>
            <w:top w:val="none" w:sz="0" w:space="0" w:color="auto"/>
            <w:left w:val="none" w:sz="0" w:space="0" w:color="auto"/>
            <w:bottom w:val="none" w:sz="0" w:space="0" w:color="auto"/>
            <w:right w:val="none" w:sz="0" w:space="0" w:color="auto"/>
          </w:divBdr>
        </w:div>
        <w:div w:id="1716736831">
          <w:marLeft w:val="0"/>
          <w:marRight w:val="0"/>
          <w:marTop w:val="0"/>
          <w:marBottom w:val="0"/>
          <w:divBdr>
            <w:top w:val="none" w:sz="0" w:space="0" w:color="auto"/>
            <w:left w:val="none" w:sz="0" w:space="0" w:color="auto"/>
            <w:bottom w:val="none" w:sz="0" w:space="0" w:color="auto"/>
            <w:right w:val="none" w:sz="0" w:space="0" w:color="auto"/>
          </w:divBdr>
        </w:div>
        <w:div w:id="1800489932">
          <w:marLeft w:val="0"/>
          <w:marRight w:val="0"/>
          <w:marTop w:val="0"/>
          <w:marBottom w:val="0"/>
          <w:divBdr>
            <w:top w:val="none" w:sz="0" w:space="0" w:color="auto"/>
            <w:left w:val="none" w:sz="0" w:space="0" w:color="auto"/>
            <w:bottom w:val="none" w:sz="0" w:space="0" w:color="auto"/>
            <w:right w:val="none" w:sz="0" w:space="0" w:color="auto"/>
          </w:divBdr>
        </w:div>
        <w:div w:id="1906800224">
          <w:marLeft w:val="0"/>
          <w:marRight w:val="0"/>
          <w:marTop w:val="0"/>
          <w:marBottom w:val="0"/>
          <w:divBdr>
            <w:top w:val="none" w:sz="0" w:space="0" w:color="auto"/>
            <w:left w:val="none" w:sz="0" w:space="0" w:color="auto"/>
            <w:bottom w:val="none" w:sz="0" w:space="0" w:color="auto"/>
            <w:right w:val="none" w:sz="0" w:space="0" w:color="auto"/>
          </w:divBdr>
        </w:div>
        <w:div w:id="1911310583">
          <w:marLeft w:val="0"/>
          <w:marRight w:val="0"/>
          <w:marTop w:val="0"/>
          <w:marBottom w:val="0"/>
          <w:divBdr>
            <w:top w:val="none" w:sz="0" w:space="0" w:color="auto"/>
            <w:left w:val="none" w:sz="0" w:space="0" w:color="auto"/>
            <w:bottom w:val="none" w:sz="0" w:space="0" w:color="auto"/>
            <w:right w:val="none" w:sz="0" w:space="0" w:color="auto"/>
          </w:divBdr>
        </w:div>
        <w:div w:id="1949700611">
          <w:marLeft w:val="0"/>
          <w:marRight w:val="0"/>
          <w:marTop w:val="0"/>
          <w:marBottom w:val="0"/>
          <w:divBdr>
            <w:top w:val="none" w:sz="0" w:space="0" w:color="auto"/>
            <w:left w:val="none" w:sz="0" w:space="0" w:color="auto"/>
            <w:bottom w:val="none" w:sz="0" w:space="0" w:color="auto"/>
            <w:right w:val="none" w:sz="0" w:space="0" w:color="auto"/>
          </w:divBdr>
        </w:div>
        <w:div w:id="1951619844">
          <w:marLeft w:val="0"/>
          <w:marRight w:val="0"/>
          <w:marTop w:val="0"/>
          <w:marBottom w:val="0"/>
          <w:divBdr>
            <w:top w:val="none" w:sz="0" w:space="0" w:color="auto"/>
            <w:left w:val="none" w:sz="0" w:space="0" w:color="auto"/>
            <w:bottom w:val="none" w:sz="0" w:space="0" w:color="auto"/>
            <w:right w:val="none" w:sz="0" w:space="0" w:color="auto"/>
          </w:divBdr>
        </w:div>
        <w:div w:id="2047631051">
          <w:marLeft w:val="0"/>
          <w:marRight w:val="0"/>
          <w:marTop w:val="0"/>
          <w:marBottom w:val="0"/>
          <w:divBdr>
            <w:top w:val="none" w:sz="0" w:space="0" w:color="auto"/>
            <w:left w:val="none" w:sz="0" w:space="0" w:color="auto"/>
            <w:bottom w:val="none" w:sz="0" w:space="0" w:color="auto"/>
            <w:right w:val="none" w:sz="0" w:space="0" w:color="auto"/>
          </w:divBdr>
        </w:div>
        <w:div w:id="2060394726">
          <w:marLeft w:val="0"/>
          <w:marRight w:val="0"/>
          <w:marTop w:val="0"/>
          <w:marBottom w:val="0"/>
          <w:divBdr>
            <w:top w:val="none" w:sz="0" w:space="0" w:color="auto"/>
            <w:left w:val="none" w:sz="0" w:space="0" w:color="auto"/>
            <w:bottom w:val="none" w:sz="0" w:space="0" w:color="auto"/>
            <w:right w:val="none" w:sz="0" w:space="0" w:color="auto"/>
          </w:divBdr>
        </w:div>
      </w:divsChild>
    </w:div>
    <w:div w:id="1380204917">
      <w:bodyDiv w:val="1"/>
      <w:marLeft w:val="0"/>
      <w:marRight w:val="0"/>
      <w:marTop w:val="0"/>
      <w:marBottom w:val="0"/>
      <w:divBdr>
        <w:top w:val="none" w:sz="0" w:space="0" w:color="auto"/>
        <w:left w:val="none" w:sz="0" w:space="0" w:color="auto"/>
        <w:bottom w:val="none" w:sz="0" w:space="0" w:color="auto"/>
        <w:right w:val="none" w:sz="0" w:space="0" w:color="auto"/>
      </w:divBdr>
    </w:div>
    <w:div w:id="1457945762">
      <w:bodyDiv w:val="1"/>
      <w:marLeft w:val="0"/>
      <w:marRight w:val="0"/>
      <w:marTop w:val="0"/>
      <w:marBottom w:val="0"/>
      <w:divBdr>
        <w:top w:val="none" w:sz="0" w:space="0" w:color="auto"/>
        <w:left w:val="none" w:sz="0" w:space="0" w:color="auto"/>
        <w:bottom w:val="none" w:sz="0" w:space="0" w:color="auto"/>
        <w:right w:val="none" w:sz="0" w:space="0" w:color="auto"/>
      </w:divBdr>
    </w:div>
    <w:div w:id="1690594891">
      <w:bodyDiv w:val="1"/>
      <w:marLeft w:val="0"/>
      <w:marRight w:val="0"/>
      <w:marTop w:val="0"/>
      <w:marBottom w:val="0"/>
      <w:divBdr>
        <w:top w:val="none" w:sz="0" w:space="0" w:color="auto"/>
        <w:left w:val="none" w:sz="0" w:space="0" w:color="auto"/>
        <w:bottom w:val="none" w:sz="0" w:space="0" w:color="auto"/>
        <w:right w:val="none" w:sz="0" w:space="0" w:color="auto"/>
      </w:divBdr>
      <w:divsChild>
        <w:div w:id="342558428">
          <w:marLeft w:val="0"/>
          <w:marRight w:val="0"/>
          <w:marTop w:val="0"/>
          <w:marBottom w:val="180"/>
          <w:divBdr>
            <w:top w:val="none" w:sz="0" w:space="0" w:color="auto"/>
            <w:left w:val="none" w:sz="0" w:space="0" w:color="auto"/>
            <w:bottom w:val="none" w:sz="0" w:space="0" w:color="auto"/>
            <w:right w:val="none" w:sz="0" w:space="0" w:color="auto"/>
          </w:divBdr>
        </w:div>
        <w:div w:id="715814065">
          <w:marLeft w:val="0"/>
          <w:marRight w:val="0"/>
          <w:marTop w:val="0"/>
          <w:marBottom w:val="180"/>
          <w:divBdr>
            <w:top w:val="none" w:sz="0" w:space="0" w:color="auto"/>
            <w:left w:val="none" w:sz="0" w:space="0" w:color="auto"/>
            <w:bottom w:val="none" w:sz="0" w:space="0" w:color="auto"/>
            <w:right w:val="none" w:sz="0" w:space="0" w:color="auto"/>
          </w:divBdr>
        </w:div>
        <w:div w:id="1008217543">
          <w:marLeft w:val="0"/>
          <w:marRight w:val="0"/>
          <w:marTop w:val="0"/>
          <w:marBottom w:val="180"/>
          <w:divBdr>
            <w:top w:val="none" w:sz="0" w:space="0" w:color="auto"/>
            <w:left w:val="none" w:sz="0" w:space="0" w:color="auto"/>
            <w:bottom w:val="none" w:sz="0" w:space="0" w:color="auto"/>
            <w:right w:val="none" w:sz="0" w:space="0" w:color="auto"/>
          </w:divBdr>
        </w:div>
        <w:div w:id="1227254392">
          <w:marLeft w:val="0"/>
          <w:marRight w:val="0"/>
          <w:marTop w:val="0"/>
          <w:marBottom w:val="180"/>
          <w:divBdr>
            <w:top w:val="none" w:sz="0" w:space="0" w:color="auto"/>
            <w:left w:val="none" w:sz="0" w:space="0" w:color="auto"/>
            <w:bottom w:val="none" w:sz="0" w:space="0" w:color="auto"/>
            <w:right w:val="none" w:sz="0" w:space="0" w:color="auto"/>
          </w:divBdr>
        </w:div>
        <w:div w:id="1299846820">
          <w:marLeft w:val="0"/>
          <w:marRight w:val="0"/>
          <w:marTop w:val="0"/>
          <w:marBottom w:val="180"/>
          <w:divBdr>
            <w:top w:val="none" w:sz="0" w:space="0" w:color="auto"/>
            <w:left w:val="none" w:sz="0" w:space="0" w:color="auto"/>
            <w:bottom w:val="none" w:sz="0" w:space="0" w:color="auto"/>
            <w:right w:val="none" w:sz="0" w:space="0" w:color="auto"/>
          </w:divBdr>
        </w:div>
      </w:divsChild>
    </w:div>
    <w:div w:id="1821069979">
      <w:bodyDiv w:val="1"/>
      <w:marLeft w:val="0"/>
      <w:marRight w:val="0"/>
      <w:marTop w:val="0"/>
      <w:marBottom w:val="0"/>
      <w:divBdr>
        <w:top w:val="none" w:sz="0" w:space="0" w:color="auto"/>
        <w:left w:val="none" w:sz="0" w:space="0" w:color="auto"/>
        <w:bottom w:val="none" w:sz="0" w:space="0" w:color="auto"/>
        <w:right w:val="none" w:sz="0" w:space="0" w:color="auto"/>
      </w:divBdr>
      <w:divsChild>
        <w:div w:id="5060524">
          <w:marLeft w:val="0"/>
          <w:marRight w:val="0"/>
          <w:marTop w:val="0"/>
          <w:marBottom w:val="0"/>
          <w:divBdr>
            <w:top w:val="none" w:sz="0" w:space="0" w:color="auto"/>
            <w:left w:val="none" w:sz="0" w:space="0" w:color="auto"/>
            <w:bottom w:val="none" w:sz="0" w:space="0" w:color="auto"/>
            <w:right w:val="none" w:sz="0" w:space="0" w:color="auto"/>
          </w:divBdr>
        </w:div>
        <w:div w:id="85006921">
          <w:marLeft w:val="0"/>
          <w:marRight w:val="0"/>
          <w:marTop w:val="0"/>
          <w:marBottom w:val="0"/>
          <w:divBdr>
            <w:top w:val="none" w:sz="0" w:space="0" w:color="auto"/>
            <w:left w:val="none" w:sz="0" w:space="0" w:color="auto"/>
            <w:bottom w:val="none" w:sz="0" w:space="0" w:color="auto"/>
            <w:right w:val="none" w:sz="0" w:space="0" w:color="auto"/>
          </w:divBdr>
        </w:div>
        <w:div w:id="106780735">
          <w:marLeft w:val="0"/>
          <w:marRight w:val="0"/>
          <w:marTop w:val="0"/>
          <w:marBottom w:val="0"/>
          <w:divBdr>
            <w:top w:val="none" w:sz="0" w:space="0" w:color="auto"/>
            <w:left w:val="none" w:sz="0" w:space="0" w:color="auto"/>
            <w:bottom w:val="none" w:sz="0" w:space="0" w:color="auto"/>
            <w:right w:val="none" w:sz="0" w:space="0" w:color="auto"/>
          </w:divBdr>
        </w:div>
        <w:div w:id="118182101">
          <w:marLeft w:val="0"/>
          <w:marRight w:val="0"/>
          <w:marTop w:val="0"/>
          <w:marBottom w:val="0"/>
          <w:divBdr>
            <w:top w:val="none" w:sz="0" w:space="0" w:color="auto"/>
            <w:left w:val="none" w:sz="0" w:space="0" w:color="auto"/>
            <w:bottom w:val="none" w:sz="0" w:space="0" w:color="auto"/>
            <w:right w:val="none" w:sz="0" w:space="0" w:color="auto"/>
          </w:divBdr>
        </w:div>
        <w:div w:id="168180124">
          <w:marLeft w:val="0"/>
          <w:marRight w:val="0"/>
          <w:marTop w:val="0"/>
          <w:marBottom w:val="0"/>
          <w:divBdr>
            <w:top w:val="none" w:sz="0" w:space="0" w:color="auto"/>
            <w:left w:val="none" w:sz="0" w:space="0" w:color="auto"/>
            <w:bottom w:val="none" w:sz="0" w:space="0" w:color="auto"/>
            <w:right w:val="none" w:sz="0" w:space="0" w:color="auto"/>
          </w:divBdr>
          <w:divsChild>
            <w:div w:id="1202599099">
              <w:marLeft w:val="-75"/>
              <w:marRight w:val="0"/>
              <w:marTop w:val="30"/>
              <w:marBottom w:val="30"/>
              <w:divBdr>
                <w:top w:val="none" w:sz="0" w:space="0" w:color="auto"/>
                <w:left w:val="none" w:sz="0" w:space="0" w:color="auto"/>
                <w:bottom w:val="none" w:sz="0" w:space="0" w:color="auto"/>
                <w:right w:val="none" w:sz="0" w:space="0" w:color="auto"/>
              </w:divBdr>
              <w:divsChild>
                <w:div w:id="52195178">
                  <w:marLeft w:val="0"/>
                  <w:marRight w:val="0"/>
                  <w:marTop w:val="0"/>
                  <w:marBottom w:val="0"/>
                  <w:divBdr>
                    <w:top w:val="none" w:sz="0" w:space="0" w:color="auto"/>
                    <w:left w:val="none" w:sz="0" w:space="0" w:color="auto"/>
                    <w:bottom w:val="none" w:sz="0" w:space="0" w:color="auto"/>
                    <w:right w:val="none" w:sz="0" w:space="0" w:color="auto"/>
                  </w:divBdr>
                  <w:divsChild>
                    <w:div w:id="2083137045">
                      <w:marLeft w:val="0"/>
                      <w:marRight w:val="0"/>
                      <w:marTop w:val="0"/>
                      <w:marBottom w:val="0"/>
                      <w:divBdr>
                        <w:top w:val="none" w:sz="0" w:space="0" w:color="auto"/>
                        <w:left w:val="none" w:sz="0" w:space="0" w:color="auto"/>
                        <w:bottom w:val="none" w:sz="0" w:space="0" w:color="auto"/>
                        <w:right w:val="none" w:sz="0" w:space="0" w:color="auto"/>
                      </w:divBdr>
                    </w:div>
                  </w:divsChild>
                </w:div>
                <w:div w:id="190534744">
                  <w:marLeft w:val="0"/>
                  <w:marRight w:val="0"/>
                  <w:marTop w:val="0"/>
                  <w:marBottom w:val="0"/>
                  <w:divBdr>
                    <w:top w:val="none" w:sz="0" w:space="0" w:color="auto"/>
                    <w:left w:val="none" w:sz="0" w:space="0" w:color="auto"/>
                    <w:bottom w:val="none" w:sz="0" w:space="0" w:color="auto"/>
                    <w:right w:val="none" w:sz="0" w:space="0" w:color="auto"/>
                  </w:divBdr>
                  <w:divsChild>
                    <w:div w:id="1368410411">
                      <w:marLeft w:val="0"/>
                      <w:marRight w:val="0"/>
                      <w:marTop w:val="0"/>
                      <w:marBottom w:val="0"/>
                      <w:divBdr>
                        <w:top w:val="none" w:sz="0" w:space="0" w:color="auto"/>
                        <w:left w:val="none" w:sz="0" w:space="0" w:color="auto"/>
                        <w:bottom w:val="none" w:sz="0" w:space="0" w:color="auto"/>
                        <w:right w:val="none" w:sz="0" w:space="0" w:color="auto"/>
                      </w:divBdr>
                    </w:div>
                  </w:divsChild>
                </w:div>
                <w:div w:id="452988908">
                  <w:marLeft w:val="0"/>
                  <w:marRight w:val="0"/>
                  <w:marTop w:val="0"/>
                  <w:marBottom w:val="0"/>
                  <w:divBdr>
                    <w:top w:val="none" w:sz="0" w:space="0" w:color="auto"/>
                    <w:left w:val="none" w:sz="0" w:space="0" w:color="auto"/>
                    <w:bottom w:val="none" w:sz="0" w:space="0" w:color="auto"/>
                    <w:right w:val="none" w:sz="0" w:space="0" w:color="auto"/>
                  </w:divBdr>
                  <w:divsChild>
                    <w:div w:id="981497631">
                      <w:marLeft w:val="0"/>
                      <w:marRight w:val="0"/>
                      <w:marTop w:val="0"/>
                      <w:marBottom w:val="0"/>
                      <w:divBdr>
                        <w:top w:val="none" w:sz="0" w:space="0" w:color="auto"/>
                        <w:left w:val="none" w:sz="0" w:space="0" w:color="auto"/>
                        <w:bottom w:val="none" w:sz="0" w:space="0" w:color="auto"/>
                        <w:right w:val="none" w:sz="0" w:space="0" w:color="auto"/>
                      </w:divBdr>
                    </w:div>
                    <w:div w:id="1981305633">
                      <w:marLeft w:val="0"/>
                      <w:marRight w:val="0"/>
                      <w:marTop w:val="0"/>
                      <w:marBottom w:val="0"/>
                      <w:divBdr>
                        <w:top w:val="none" w:sz="0" w:space="0" w:color="auto"/>
                        <w:left w:val="none" w:sz="0" w:space="0" w:color="auto"/>
                        <w:bottom w:val="none" w:sz="0" w:space="0" w:color="auto"/>
                        <w:right w:val="none" w:sz="0" w:space="0" w:color="auto"/>
                      </w:divBdr>
                    </w:div>
                  </w:divsChild>
                </w:div>
                <w:div w:id="484781220">
                  <w:marLeft w:val="0"/>
                  <w:marRight w:val="0"/>
                  <w:marTop w:val="0"/>
                  <w:marBottom w:val="0"/>
                  <w:divBdr>
                    <w:top w:val="none" w:sz="0" w:space="0" w:color="auto"/>
                    <w:left w:val="none" w:sz="0" w:space="0" w:color="auto"/>
                    <w:bottom w:val="none" w:sz="0" w:space="0" w:color="auto"/>
                    <w:right w:val="none" w:sz="0" w:space="0" w:color="auto"/>
                  </w:divBdr>
                  <w:divsChild>
                    <w:div w:id="40523869">
                      <w:marLeft w:val="0"/>
                      <w:marRight w:val="0"/>
                      <w:marTop w:val="0"/>
                      <w:marBottom w:val="0"/>
                      <w:divBdr>
                        <w:top w:val="none" w:sz="0" w:space="0" w:color="auto"/>
                        <w:left w:val="none" w:sz="0" w:space="0" w:color="auto"/>
                        <w:bottom w:val="none" w:sz="0" w:space="0" w:color="auto"/>
                        <w:right w:val="none" w:sz="0" w:space="0" w:color="auto"/>
                      </w:divBdr>
                    </w:div>
                  </w:divsChild>
                </w:div>
                <w:div w:id="539127282">
                  <w:marLeft w:val="0"/>
                  <w:marRight w:val="0"/>
                  <w:marTop w:val="0"/>
                  <w:marBottom w:val="0"/>
                  <w:divBdr>
                    <w:top w:val="none" w:sz="0" w:space="0" w:color="auto"/>
                    <w:left w:val="none" w:sz="0" w:space="0" w:color="auto"/>
                    <w:bottom w:val="none" w:sz="0" w:space="0" w:color="auto"/>
                    <w:right w:val="none" w:sz="0" w:space="0" w:color="auto"/>
                  </w:divBdr>
                  <w:divsChild>
                    <w:div w:id="2137291912">
                      <w:marLeft w:val="0"/>
                      <w:marRight w:val="0"/>
                      <w:marTop w:val="0"/>
                      <w:marBottom w:val="0"/>
                      <w:divBdr>
                        <w:top w:val="none" w:sz="0" w:space="0" w:color="auto"/>
                        <w:left w:val="none" w:sz="0" w:space="0" w:color="auto"/>
                        <w:bottom w:val="none" w:sz="0" w:space="0" w:color="auto"/>
                        <w:right w:val="none" w:sz="0" w:space="0" w:color="auto"/>
                      </w:divBdr>
                    </w:div>
                  </w:divsChild>
                </w:div>
                <w:div w:id="598149543">
                  <w:marLeft w:val="0"/>
                  <w:marRight w:val="0"/>
                  <w:marTop w:val="0"/>
                  <w:marBottom w:val="0"/>
                  <w:divBdr>
                    <w:top w:val="none" w:sz="0" w:space="0" w:color="auto"/>
                    <w:left w:val="none" w:sz="0" w:space="0" w:color="auto"/>
                    <w:bottom w:val="none" w:sz="0" w:space="0" w:color="auto"/>
                    <w:right w:val="none" w:sz="0" w:space="0" w:color="auto"/>
                  </w:divBdr>
                  <w:divsChild>
                    <w:div w:id="1648703563">
                      <w:marLeft w:val="0"/>
                      <w:marRight w:val="0"/>
                      <w:marTop w:val="0"/>
                      <w:marBottom w:val="0"/>
                      <w:divBdr>
                        <w:top w:val="none" w:sz="0" w:space="0" w:color="auto"/>
                        <w:left w:val="none" w:sz="0" w:space="0" w:color="auto"/>
                        <w:bottom w:val="none" w:sz="0" w:space="0" w:color="auto"/>
                        <w:right w:val="none" w:sz="0" w:space="0" w:color="auto"/>
                      </w:divBdr>
                    </w:div>
                  </w:divsChild>
                </w:div>
                <w:div w:id="818883018">
                  <w:marLeft w:val="0"/>
                  <w:marRight w:val="0"/>
                  <w:marTop w:val="0"/>
                  <w:marBottom w:val="0"/>
                  <w:divBdr>
                    <w:top w:val="none" w:sz="0" w:space="0" w:color="auto"/>
                    <w:left w:val="none" w:sz="0" w:space="0" w:color="auto"/>
                    <w:bottom w:val="none" w:sz="0" w:space="0" w:color="auto"/>
                    <w:right w:val="none" w:sz="0" w:space="0" w:color="auto"/>
                  </w:divBdr>
                  <w:divsChild>
                    <w:div w:id="1573617282">
                      <w:marLeft w:val="0"/>
                      <w:marRight w:val="0"/>
                      <w:marTop w:val="0"/>
                      <w:marBottom w:val="0"/>
                      <w:divBdr>
                        <w:top w:val="none" w:sz="0" w:space="0" w:color="auto"/>
                        <w:left w:val="none" w:sz="0" w:space="0" w:color="auto"/>
                        <w:bottom w:val="none" w:sz="0" w:space="0" w:color="auto"/>
                        <w:right w:val="none" w:sz="0" w:space="0" w:color="auto"/>
                      </w:divBdr>
                    </w:div>
                    <w:div w:id="1645620515">
                      <w:marLeft w:val="0"/>
                      <w:marRight w:val="0"/>
                      <w:marTop w:val="0"/>
                      <w:marBottom w:val="0"/>
                      <w:divBdr>
                        <w:top w:val="none" w:sz="0" w:space="0" w:color="auto"/>
                        <w:left w:val="none" w:sz="0" w:space="0" w:color="auto"/>
                        <w:bottom w:val="none" w:sz="0" w:space="0" w:color="auto"/>
                        <w:right w:val="none" w:sz="0" w:space="0" w:color="auto"/>
                      </w:divBdr>
                    </w:div>
                  </w:divsChild>
                </w:div>
                <w:div w:id="884560974">
                  <w:marLeft w:val="0"/>
                  <w:marRight w:val="0"/>
                  <w:marTop w:val="0"/>
                  <w:marBottom w:val="0"/>
                  <w:divBdr>
                    <w:top w:val="none" w:sz="0" w:space="0" w:color="auto"/>
                    <w:left w:val="none" w:sz="0" w:space="0" w:color="auto"/>
                    <w:bottom w:val="none" w:sz="0" w:space="0" w:color="auto"/>
                    <w:right w:val="none" w:sz="0" w:space="0" w:color="auto"/>
                  </w:divBdr>
                  <w:divsChild>
                    <w:div w:id="1678074885">
                      <w:marLeft w:val="0"/>
                      <w:marRight w:val="0"/>
                      <w:marTop w:val="0"/>
                      <w:marBottom w:val="0"/>
                      <w:divBdr>
                        <w:top w:val="none" w:sz="0" w:space="0" w:color="auto"/>
                        <w:left w:val="none" w:sz="0" w:space="0" w:color="auto"/>
                        <w:bottom w:val="none" w:sz="0" w:space="0" w:color="auto"/>
                        <w:right w:val="none" w:sz="0" w:space="0" w:color="auto"/>
                      </w:divBdr>
                    </w:div>
                  </w:divsChild>
                </w:div>
                <w:div w:id="991567080">
                  <w:marLeft w:val="0"/>
                  <w:marRight w:val="0"/>
                  <w:marTop w:val="0"/>
                  <w:marBottom w:val="0"/>
                  <w:divBdr>
                    <w:top w:val="none" w:sz="0" w:space="0" w:color="auto"/>
                    <w:left w:val="none" w:sz="0" w:space="0" w:color="auto"/>
                    <w:bottom w:val="none" w:sz="0" w:space="0" w:color="auto"/>
                    <w:right w:val="none" w:sz="0" w:space="0" w:color="auto"/>
                  </w:divBdr>
                  <w:divsChild>
                    <w:div w:id="905148769">
                      <w:marLeft w:val="0"/>
                      <w:marRight w:val="0"/>
                      <w:marTop w:val="0"/>
                      <w:marBottom w:val="0"/>
                      <w:divBdr>
                        <w:top w:val="none" w:sz="0" w:space="0" w:color="auto"/>
                        <w:left w:val="none" w:sz="0" w:space="0" w:color="auto"/>
                        <w:bottom w:val="none" w:sz="0" w:space="0" w:color="auto"/>
                        <w:right w:val="none" w:sz="0" w:space="0" w:color="auto"/>
                      </w:divBdr>
                    </w:div>
                  </w:divsChild>
                </w:div>
                <w:div w:id="1058897402">
                  <w:marLeft w:val="0"/>
                  <w:marRight w:val="0"/>
                  <w:marTop w:val="0"/>
                  <w:marBottom w:val="0"/>
                  <w:divBdr>
                    <w:top w:val="none" w:sz="0" w:space="0" w:color="auto"/>
                    <w:left w:val="none" w:sz="0" w:space="0" w:color="auto"/>
                    <w:bottom w:val="none" w:sz="0" w:space="0" w:color="auto"/>
                    <w:right w:val="none" w:sz="0" w:space="0" w:color="auto"/>
                  </w:divBdr>
                  <w:divsChild>
                    <w:div w:id="1519659760">
                      <w:marLeft w:val="0"/>
                      <w:marRight w:val="0"/>
                      <w:marTop w:val="0"/>
                      <w:marBottom w:val="0"/>
                      <w:divBdr>
                        <w:top w:val="none" w:sz="0" w:space="0" w:color="auto"/>
                        <w:left w:val="none" w:sz="0" w:space="0" w:color="auto"/>
                        <w:bottom w:val="none" w:sz="0" w:space="0" w:color="auto"/>
                        <w:right w:val="none" w:sz="0" w:space="0" w:color="auto"/>
                      </w:divBdr>
                    </w:div>
                  </w:divsChild>
                </w:div>
                <w:div w:id="1093011091">
                  <w:marLeft w:val="0"/>
                  <w:marRight w:val="0"/>
                  <w:marTop w:val="0"/>
                  <w:marBottom w:val="0"/>
                  <w:divBdr>
                    <w:top w:val="none" w:sz="0" w:space="0" w:color="auto"/>
                    <w:left w:val="none" w:sz="0" w:space="0" w:color="auto"/>
                    <w:bottom w:val="none" w:sz="0" w:space="0" w:color="auto"/>
                    <w:right w:val="none" w:sz="0" w:space="0" w:color="auto"/>
                  </w:divBdr>
                  <w:divsChild>
                    <w:div w:id="1696345810">
                      <w:marLeft w:val="0"/>
                      <w:marRight w:val="0"/>
                      <w:marTop w:val="0"/>
                      <w:marBottom w:val="0"/>
                      <w:divBdr>
                        <w:top w:val="none" w:sz="0" w:space="0" w:color="auto"/>
                        <w:left w:val="none" w:sz="0" w:space="0" w:color="auto"/>
                        <w:bottom w:val="none" w:sz="0" w:space="0" w:color="auto"/>
                        <w:right w:val="none" w:sz="0" w:space="0" w:color="auto"/>
                      </w:divBdr>
                    </w:div>
                  </w:divsChild>
                </w:div>
                <w:div w:id="1359626531">
                  <w:marLeft w:val="0"/>
                  <w:marRight w:val="0"/>
                  <w:marTop w:val="0"/>
                  <w:marBottom w:val="0"/>
                  <w:divBdr>
                    <w:top w:val="none" w:sz="0" w:space="0" w:color="auto"/>
                    <w:left w:val="none" w:sz="0" w:space="0" w:color="auto"/>
                    <w:bottom w:val="none" w:sz="0" w:space="0" w:color="auto"/>
                    <w:right w:val="none" w:sz="0" w:space="0" w:color="auto"/>
                  </w:divBdr>
                  <w:divsChild>
                    <w:div w:id="1514566780">
                      <w:marLeft w:val="0"/>
                      <w:marRight w:val="0"/>
                      <w:marTop w:val="0"/>
                      <w:marBottom w:val="0"/>
                      <w:divBdr>
                        <w:top w:val="none" w:sz="0" w:space="0" w:color="auto"/>
                        <w:left w:val="none" w:sz="0" w:space="0" w:color="auto"/>
                        <w:bottom w:val="none" w:sz="0" w:space="0" w:color="auto"/>
                        <w:right w:val="none" w:sz="0" w:space="0" w:color="auto"/>
                      </w:divBdr>
                    </w:div>
                  </w:divsChild>
                </w:div>
                <w:div w:id="1389723112">
                  <w:marLeft w:val="0"/>
                  <w:marRight w:val="0"/>
                  <w:marTop w:val="0"/>
                  <w:marBottom w:val="0"/>
                  <w:divBdr>
                    <w:top w:val="none" w:sz="0" w:space="0" w:color="auto"/>
                    <w:left w:val="none" w:sz="0" w:space="0" w:color="auto"/>
                    <w:bottom w:val="none" w:sz="0" w:space="0" w:color="auto"/>
                    <w:right w:val="none" w:sz="0" w:space="0" w:color="auto"/>
                  </w:divBdr>
                  <w:divsChild>
                    <w:div w:id="1097365411">
                      <w:marLeft w:val="0"/>
                      <w:marRight w:val="0"/>
                      <w:marTop w:val="0"/>
                      <w:marBottom w:val="0"/>
                      <w:divBdr>
                        <w:top w:val="none" w:sz="0" w:space="0" w:color="auto"/>
                        <w:left w:val="none" w:sz="0" w:space="0" w:color="auto"/>
                        <w:bottom w:val="none" w:sz="0" w:space="0" w:color="auto"/>
                        <w:right w:val="none" w:sz="0" w:space="0" w:color="auto"/>
                      </w:divBdr>
                    </w:div>
                  </w:divsChild>
                </w:div>
                <w:div w:id="1537424961">
                  <w:marLeft w:val="0"/>
                  <w:marRight w:val="0"/>
                  <w:marTop w:val="0"/>
                  <w:marBottom w:val="0"/>
                  <w:divBdr>
                    <w:top w:val="none" w:sz="0" w:space="0" w:color="auto"/>
                    <w:left w:val="none" w:sz="0" w:space="0" w:color="auto"/>
                    <w:bottom w:val="none" w:sz="0" w:space="0" w:color="auto"/>
                    <w:right w:val="none" w:sz="0" w:space="0" w:color="auto"/>
                  </w:divBdr>
                  <w:divsChild>
                    <w:div w:id="2116441069">
                      <w:marLeft w:val="0"/>
                      <w:marRight w:val="0"/>
                      <w:marTop w:val="0"/>
                      <w:marBottom w:val="0"/>
                      <w:divBdr>
                        <w:top w:val="none" w:sz="0" w:space="0" w:color="auto"/>
                        <w:left w:val="none" w:sz="0" w:space="0" w:color="auto"/>
                        <w:bottom w:val="none" w:sz="0" w:space="0" w:color="auto"/>
                        <w:right w:val="none" w:sz="0" w:space="0" w:color="auto"/>
                      </w:divBdr>
                    </w:div>
                  </w:divsChild>
                </w:div>
                <w:div w:id="1685860067">
                  <w:marLeft w:val="0"/>
                  <w:marRight w:val="0"/>
                  <w:marTop w:val="0"/>
                  <w:marBottom w:val="0"/>
                  <w:divBdr>
                    <w:top w:val="none" w:sz="0" w:space="0" w:color="auto"/>
                    <w:left w:val="none" w:sz="0" w:space="0" w:color="auto"/>
                    <w:bottom w:val="none" w:sz="0" w:space="0" w:color="auto"/>
                    <w:right w:val="none" w:sz="0" w:space="0" w:color="auto"/>
                  </w:divBdr>
                  <w:divsChild>
                    <w:div w:id="1177888670">
                      <w:marLeft w:val="0"/>
                      <w:marRight w:val="0"/>
                      <w:marTop w:val="0"/>
                      <w:marBottom w:val="0"/>
                      <w:divBdr>
                        <w:top w:val="none" w:sz="0" w:space="0" w:color="auto"/>
                        <w:left w:val="none" w:sz="0" w:space="0" w:color="auto"/>
                        <w:bottom w:val="none" w:sz="0" w:space="0" w:color="auto"/>
                        <w:right w:val="none" w:sz="0" w:space="0" w:color="auto"/>
                      </w:divBdr>
                    </w:div>
                  </w:divsChild>
                </w:div>
                <w:div w:id="1813600287">
                  <w:marLeft w:val="0"/>
                  <w:marRight w:val="0"/>
                  <w:marTop w:val="0"/>
                  <w:marBottom w:val="0"/>
                  <w:divBdr>
                    <w:top w:val="none" w:sz="0" w:space="0" w:color="auto"/>
                    <w:left w:val="none" w:sz="0" w:space="0" w:color="auto"/>
                    <w:bottom w:val="none" w:sz="0" w:space="0" w:color="auto"/>
                    <w:right w:val="none" w:sz="0" w:space="0" w:color="auto"/>
                  </w:divBdr>
                  <w:divsChild>
                    <w:div w:id="1044213894">
                      <w:marLeft w:val="0"/>
                      <w:marRight w:val="0"/>
                      <w:marTop w:val="0"/>
                      <w:marBottom w:val="0"/>
                      <w:divBdr>
                        <w:top w:val="none" w:sz="0" w:space="0" w:color="auto"/>
                        <w:left w:val="none" w:sz="0" w:space="0" w:color="auto"/>
                        <w:bottom w:val="none" w:sz="0" w:space="0" w:color="auto"/>
                        <w:right w:val="none" w:sz="0" w:space="0" w:color="auto"/>
                      </w:divBdr>
                    </w:div>
                  </w:divsChild>
                </w:div>
                <w:div w:id="1888565352">
                  <w:marLeft w:val="0"/>
                  <w:marRight w:val="0"/>
                  <w:marTop w:val="0"/>
                  <w:marBottom w:val="0"/>
                  <w:divBdr>
                    <w:top w:val="none" w:sz="0" w:space="0" w:color="auto"/>
                    <w:left w:val="none" w:sz="0" w:space="0" w:color="auto"/>
                    <w:bottom w:val="none" w:sz="0" w:space="0" w:color="auto"/>
                    <w:right w:val="none" w:sz="0" w:space="0" w:color="auto"/>
                  </w:divBdr>
                  <w:divsChild>
                    <w:div w:id="1117483599">
                      <w:marLeft w:val="0"/>
                      <w:marRight w:val="0"/>
                      <w:marTop w:val="0"/>
                      <w:marBottom w:val="0"/>
                      <w:divBdr>
                        <w:top w:val="none" w:sz="0" w:space="0" w:color="auto"/>
                        <w:left w:val="none" w:sz="0" w:space="0" w:color="auto"/>
                        <w:bottom w:val="none" w:sz="0" w:space="0" w:color="auto"/>
                        <w:right w:val="none" w:sz="0" w:space="0" w:color="auto"/>
                      </w:divBdr>
                    </w:div>
                  </w:divsChild>
                </w:div>
                <w:div w:id="1976375523">
                  <w:marLeft w:val="0"/>
                  <w:marRight w:val="0"/>
                  <w:marTop w:val="0"/>
                  <w:marBottom w:val="0"/>
                  <w:divBdr>
                    <w:top w:val="none" w:sz="0" w:space="0" w:color="auto"/>
                    <w:left w:val="none" w:sz="0" w:space="0" w:color="auto"/>
                    <w:bottom w:val="none" w:sz="0" w:space="0" w:color="auto"/>
                    <w:right w:val="none" w:sz="0" w:space="0" w:color="auto"/>
                  </w:divBdr>
                  <w:divsChild>
                    <w:div w:id="114458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3953">
          <w:marLeft w:val="0"/>
          <w:marRight w:val="0"/>
          <w:marTop w:val="0"/>
          <w:marBottom w:val="0"/>
          <w:divBdr>
            <w:top w:val="none" w:sz="0" w:space="0" w:color="auto"/>
            <w:left w:val="none" w:sz="0" w:space="0" w:color="auto"/>
            <w:bottom w:val="none" w:sz="0" w:space="0" w:color="auto"/>
            <w:right w:val="none" w:sz="0" w:space="0" w:color="auto"/>
          </w:divBdr>
        </w:div>
        <w:div w:id="201946811">
          <w:marLeft w:val="0"/>
          <w:marRight w:val="0"/>
          <w:marTop w:val="0"/>
          <w:marBottom w:val="0"/>
          <w:divBdr>
            <w:top w:val="none" w:sz="0" w:space="0" w:color="auto"/>
            <w:left w:val="none" w:sz="0" w:space="0" w:color="auto"/>
            <w:bottom w:val="none" w:sz="0" w:space="0" w:color="auto"/>
            <w:right w:val="none" w:sz="0" w:space="0" w:color="auto"/>
          </w:divBdr>
        </w:div>
        <w:div w:id="221718853">
          <w:marLeft w:val="0"/>
          <w:marRight w:val="0"/>
          <w:marTop w:val="0"/>
          <w:marBottom w:val="0"/>
          <w:divBdr>
            <w:top w:val="none" w:sz="0" w:space="0" w:color="auto"/>
            <w:left w:val="none" w:sz="0" w:space="0" w:color="auto"/>
            <w:bottom w:val="none" w:sz="0" w:space="0" w:color="auto"/>
            <w:right w:val="none" w:sz="0" w:space="0" w:color="auto"/>
          </w:divBdr>
        </w:div>
        <w:div w:id="260459111">
          <w:marLeft w:val="0"/>
          <w:marRight w:val="0"/>
          <w:marTop w:val="0"/>
          <w:marBottom w:val="0"/>
          <w:divBdr>
            <w:top w:val="none" w:sz="0" w:space="0" w:color="auto"/>
            <w:left w:val="none" w:sz="0" w:space="0" w:color="auto"/>
            <w:bottom w:val="none" w:sz="0" w:space="0" w:color="auto"/>
            <w:right w:val="none" w:sz="0" w:space="0" w:color="auto"/>
          </w:divBdr>
        </w:div>
        <w:div w:id="267591935">
          <w:marLeft w:val="0"/>
          <w:marRight w:val="0"/>
          <w:marTop w:val="0"/>
          <w:marBottom w:val="0"/>
          <w:divBdr>
            <w:top w:val="none" w:sz="0" w:space="0" w:color="auto"/>
            <w:left w:val="none" w:sz="0" w:space="0" w:color="auto"/>
            <w:bottom w:val="none" w:sz="0" w:space="0" w:color="auto"/>
            <w:right w:val="none" w:sz="0" w:space="0" w:color="auto"/>
          </w:divBdr>
        </w:div>
        <w:div w:id="310058407">
          <w:marLeft w:val="0"/>
          <w:marRight w:val="0"/>
          <w:marTop w:val="0"/>
          <w:marBottom w:val="0"/>
          <w:divBdr>
            <w:top w:val="none" w:sz="0" w:space="0" w:color="auto"/>
            <w:left w:val="none" w:sz="0" w:space="0" w:color="auto"/>
            <w:bottom w:val="none" w:sz="0" w:space="0" w:color="auto"/>
            <w:right w:val="none" w:sz="0" w:space="0" w:color="auto"/>
          </w:divBdr>
        </w:div>
        <w:div w:id="393623678">
          <w:marLeft w:val="0"/>
          <w:marRight w:val="0"/>
          <w:marTop w:val="0"/>
          <w:marBottom w:val="0"/>
          <w:divBdr>
            <w:top w:val="none" w:sz="0" w:space="0" w:color="auto"/>
            <w:left w:val="none" w:sz="0" w:space="0" w:color="auto"/>
            <w:bottom w:val="none" w:sz="0" w:space="0" w:color="auto"/>
            <w:right w:val="none" w:sz="0" w:space="0" w:color="auto"/>
          </w:divBdr>
        </w:div>
        <w:div w:id="398214300">
          <w:marLeft w:val="0"/>
          <w:marRight w:val="0"/>
          <w:marTop w:val="0"/>
          <w:marBottom w:val="0"/>
          <w:divBdr>
            <w:top w:val="none" w:sz="0" w:space="0" w:color="auto"/>
            <w:left w:val="none" w:sz="0" w:space="0" w:color="auto"/>
            <w:bottom w:val="none" w:sz="0" w:space="0" w:color="auto"/>
            <w:right w:val="none" w:sz="0" w:space="0" w:color="auto"/>
          </w:divBdr>
        </w:div>
        <w:div w:id="450514162">
          <w:marLeft w:val="0"/>
          <w:marRight w:val="0"/>
          <w:marTop w:val="0"/>
          <w:marBottom w:val="0"/>
          <w:divBdr>
            <w:top w:val="none" w:sz="0" w:space="0" w:color="auto"/>
            <w:left w:val="none" w:sz="0" w:space="0" w:color="auto"/>
            <w:bottom w:val="none" w:sz="0" w:space="0" w:color="auto"/>
            <w:right w:val="none" w:sz="0" w:space="0" w:color="auto"/>
          </w:divBdr>
        </w:div>
        <w:div w:id="476999237">
          <w:marLeft w:val="0"/>
          <w:marRight w:val="0"/>
          <w:marTop w:val="0"/>
          <w:marBottom w:val="0"/>
          <w:divBdr>
            <w:top w:val="none" w:sz="0" w:space="0" w:color="auto"/>
            <w:left w:val="none" w:sz="0" w:space="0" w:color="auto"/>
            <w:bottom w:val="none" w:sz="0" w:space="0" w:color="auto"/>
            <w:right w:val="none" w:sz="0" w:space="0" w:color="auto"/>
          </w:divBdr>
        </w:div>
        <w:div w:id="496921963">
          <w:marLeft w:val="0"/>
          <w:marRight w:val="0"/>
          <w:marTop w:val="0"/>
          <w:marBottom w:val="0"/>
          <w:divBdr>
            <w:top w:val="none" w:sz="0" w:space="0" w:color="auto"/>
            <w:left w:val="none" w:sz="0" w:space="0" w:color="auto"/>
            <w:bottom w:val="none" w:sz="0" w:space="0" w:color="auto"/>
            <w:right w:val="none" w:sz="0" w:space="0" w:color="auto"/>
          </w:divBdr>
        </w:div>
        <w:div w:id="570383169">
          <w:marLeft w:val="0"/>
          <w:marRight w:val="0"/>
          <w:marTop w:val="0"/>
          <w:marBottom w:val="0"/>
          <w:divBdr>
            <w:top w:val="none" w:sz="0" w:space="0" w:color="auto"/>
            <w:left w:val="none" w:sz="0" w:space="0" w:color="auto"/>
            <w:bottom w:val="none" w:sz="0" w:space="0" w:color="auto"/>
            <w:right w:val="none" w:sz="0" w:space="0" w:color="auto"/>
          </w:divBdr>
        </w:div>
        <w:div w:id="707532692">
          <w:marLeft w:val="0"/>
          <w:marRight w:val="0"/>
          <w:marTop w:val="0"/>
          <w:marBottom w:val="0"/>
          <w:divBdr>
            <w:top w:val="none" w:sz="0" w:space="0" w:color="auto"/>
            <w:left w:val="none" w:sz="0" w:space="0" w:color="auto"/>
            <w:bottom w:val="none" w:sz="0" w:space="0" w:color="auto"/>
            <w:right w:val="none" w:sz="0" w:space="0" w:color="auto"/>
          </w:divBdr>
        </w:div>
        <w:div w:id="709457654">
          <w:marLeft w:val="0"/>
          <w:marRight w:val="0"/>
          <w:marTop w:val="0"/>
          <w:marBottom w:val="0"/>
          <w:divBdr>
            <w:top w:val="none" w:sz="0" w:space="0" w:color="auto"/>
            <w:left w:val="none" w:sz="0" w:space="0" w:color="auto"/>
            <w:bottom w:val="none" w:sz="0" w:space="0" w:color="auto"/>
            <w:right w:val="none" w:sz="0" w:space="0" w:color="auto"/>
          </w:divBdr>
        </w:div>
        <w:div w:id="971324532">
          <w:marLeft w:val="0"/>
          <w:marRight w:val="0"/>
          <w:marTop w:val="0"/>
          <w:marBottom w:val="0"/>
          <w:divBdr>
            <w:top w:val="none" w:sz="0" w:space="0" w:color="auto"/>
            <w:left w:val="none" w:sz="0" w:space="0" w:color="auto"/>
            <w:bottom w:val="none" w:sz="0" w:space="0" w:color="auto"/>
            <w:right w:val="none" w:sz="0" w:space="0" w:color="auto"/>
          </w:divBdr>
        </w:div>
        <w:div w:id="996149768">
          <w:marLeft w:val="0"/>
          <w:marRight w:val="0"/>
          <w:marTop w:val="0"/>
          <w:marBottom w:val="0"/>
          <w:divBdr>
            <w:top w:val="none" w:sz="0" w:space="0" w:color="auto"/>
            <w:left w:val="none" w:sz="0" w:space="0" w:color="auto"/>
            <w:bottom w:val="none" w:sz="0" w:space="0" w:color="auto"/>
            <w:right w:val="none" w:sz="0" w:space="0" w:color="auto"/>
          </w:divBdr>
        </w:div>
        <w:div w:id="1105078130">
          <w:marLeft w:val="0"/>
          <w:marRight w:val="0"/>
          <w:marTop w:val="0"/>
          <w:marBottom w:val="0"/>
          <w:divBdr>
            <w:top w:val="none" w:sz="0" w:space="0" w:color="auto"/>
            <w:left w:val="none" w:sz="0" w:space="0" w:color="auto"/>
            <w:bottom w:val="none" w:sz="0" w:space="0" w:color="auto"/>
            <w:right w:val="none" w:sz="0" w:space="0" w:color="auto"/>
          </w:divBdr>
        </w:div>
        <w:div w:id="1162045456">
          <w:marLeft w:val="0"/>
          <w:marRight w:val="0"/>
          <w:marTop w:val="0"/>
          <w:marBottom w:val="0"/>
          <w:divBdr>
            <w:top w:val="none" w:sz="0" w:space="0" w:color="auto"/>
            <w:left w:val="none" w:sz="0" w:space="0" w:color="auto"/>
            <w:bottom w:val="none" w:sz="0" w:space="0" w:color="auto"/>
            <w:right w:val="none" w:sz="0" w:space="0" w:color="auto"/>
          </w:divBdr>
        </w:div>
        <w:div w:id="1206329458">
          <w:marLeft w:val="0"/>
          <w:marRight w:val="0"/>
          <w:marTop w:val="0"/>
          <w:marBottom w:val="0"/>
          <w:divBdr>
            <w:top w:val="none" w:sz="0" w:space="0" w:color="auto"/>
            <w:left w:val="none" w:sz="0" w:space="0" w:color="auto"/>
            <w:bottom w:val="none" w:sz="0" w:space="0" w:color="auto"/>
            <w:right w:val="none" w:sz="0" w:space="0" w:color="auto"/>
          </w:divBdr>
        </w:div>
        <w:div w:id="1265114328">
          <w:marLeft w:val="0"/>
          <w:marRight w:val="0"/>
          <w:marTop w:val="0"/>
          <w:marBottom w:val="0"/>
          <w:divBdr>
            <w:top w:val="none" w:sz="0" w:space="0" w:color="auto"/>
            <w:left w:val="none" w:sz="0" w:space="0" w:color="auto"/>
            <w:bottom w:val="none" w:sz="0" w:space="0" w:color="auto"/>
            <w:right w:val="none" w:sz="0" w:space="0" w:color="auto"/>
          </w:divBdr>
        </w:div>
        <w:div w:id="1282541325">
          <w:marLeft w:val="0"/>
          <w:marRight w:val="0"/>
          <w:marTop w:val="0"/>
          <w:marBottom w:val="0"/>
          <w:divBdr>
            <w:top w:val="none" w:sz="0" w:space="0" w:color="auto"/>
            <w:left w:val="none" w:sz="0" w:space="0" w:color="auto"/>
            <w:bottom w:val="none" w:sz="0" w:space="0" w:color="auto"/>
            <w:right w:val="none" w:sz="0" w:space="0" w:color="auto"/>
          </w:divBdr>
        </w:div>
        <w:div w:id="1304775479">
          <w:marLeft w:val="0"/>
          <w:marRight w:val="0"/>
          <w:marTop w:val="0"/>
          <w:marBottom w:val="0"/>
          <w:divBdr>
            <w:top w:val="none" w:sz="0" w:space="0" w:color="auto"/>
            <w:left w:val="none" w:sz="0" w:space="0" w:color="auto"/>
            <w:bottom w:val="none" w:sz="0" w:space="0" w:color="auto"/>
            <w:right w:val="none" w:sz="0" w:space="0" w:color="auto"/>
          </w:divBdr>
        </w:div>
        <w:div w:id="1307390928">
          <w:marLeft w:val="0"/>
          <w:marRight w:val="0"/>
          <w:marTop w:val="0"/>
          <w:marBottom w:val="0"/>
          <w:divBdr>
            <w:top w:val="none" w:sz="0" w:space="0" w:color="auto"/>
            <w:left w:val="none" w:sz="0" w:space="0" w:color="auto"/>
            <w:bottom w:val="none" w:sz="0" w:space="0" w:color="auto"/>
            <w:right w:val="none" w:sz="0" w:space="0" w:color="auto"/>
          </w:divBdr>
        </w:div>
        <w:div w:id="1320114012">
          <w:marLeft w:val="0"/>
          <w:marRight w:val="0"/>
          <w:marTop w:val="0"/>
          <w:marBottom w:val="0"/>
          <w:divBdr>
            <w:top w:val="none" w:sz="0" w:space="0" w:color="auto"/>
            <w:left w:val="none" w:sz="0" w:space="0" w:color="auto"/>
            <w:bottom w:val="none" w:sz="0" w:space="0" w:color="auto"/>
            <w:right w:val="none" w:sz="0" w:space="0" w:color="auto"/>
          </w:divBdr>
        </w:div>
        <w:div w:id="1329748622">
          <w:marLeft w:val="0"/>
          <w:marRight w:val="0"/>
          <w:marTop w:val="0"/>
          <w:marBottom w:val="0"/>
          <w:divBdr>
            <w:top w:val="none" w:sz="0" w:space="0" w:color="auto"/>
            <w:left w:val="none" w:sz="0" w:space="0" w:color="auto"/>
            <w:bottom w:val="none" w:sz="0" w:space="0" w:color="auto"/>
            <w:right w:val="none" w:sz="0" w:space="0" w:color="auto"/>
          </w:divBdr>
        </w:div>
        <w:div w:id="1337340611">
          <w:marLeft w:val="0"/>
          <w:marRight w:val="0"/>
          <w:marTop w:val="0"/>
          <w:marBottom w:val="0"/>
          <w:divBdr>
            <w:top w:val="none" w:sz="0" w:space="0" w:color="auto"/>
            <w:left w:val="none" w:sz="0" w:space="0" w:color="auto"/>
            <w:bottom w:val="none" w:sz="0" w:space="0" w:color="auto"/>
            <w:right w:val="none" w:sz="0" w:space="0" w:color="auto"/>
          </w:divBdr>
        </w:div>
        <w:div w:id="1386903891">
          <w:marLeft w:val="0"/>
          <w:marRight w:val="0"/>
          <w:marTop w:val="0"/>
          <w:marBottom w:val="0"/>
          <w:divBdr>
            <w:top w:val="none" w:sz="0" w:space="0" w:color="auto"/>
            <w:left w:val="none" w:sz="0" w:space="0" w:color="auto"/>
            <w:bottom w:val="none" w:sz="0" w:space="0" w:color="auto"/>
            <w:right w:val="none" w:sz="0" w:space="0" w:color="auto"/>
          </w:divBdr>
        </w:div>
        <w:div w:id="1457217895">
          <w:marLeft w:val="0"/>
          <w:marRight w:val="0"/>
          <w:marTop w:val="0"/>
          <w:marBottom w:val="0"/>
          <w:divBdr>
            <w:top w:val="none" w:sz="0" w:space="0" w:color="auto"/>
            <w:left w:val="none" w:sz="0" w:space="0" w:color="auto"/>
            <w:bottom w:val="none" w:sz="0" w:space="0" w:color="auto"/>
            <w:right w:val="none" w:sz="0" w:space="0" w:color="auto"/>
          </w:divBdr>
        </w:div>
        <w:div w:id="1478962035">
          <w:marLeft w:val="0"/>
          <w:marRight w:val="0"/>
          <w:marTop w:val="0"/>
          <w:marBottom w:val="0"/>
          <w:divBdr>
            <w:top w:val="none" w:sz="0" w:space="0" w:color="auto"/>
            <w:left w:val="none" w:sz="0" w:space="0" w:color="auto"/>
            <w:bottom w:val="none" w:sz="0" w:space="0" w:color="auto"/>
            <w:right w:val="none" w:sz="0" w:space="0" w:color="auto"/>
          </w:divBdr>
        </w:div>
        <w:div w:id="1481726022">
          <w:marLeft w:val="0"/>
          <w:marRight w:val="0"/>
          <w:marTop w:val="0"/>
          <w:marBottom w:val="0"/>
          <w:divBdr>
            <w:top w:val="none" w:sz="0" w:space="0" w:color="auto"/>
            <w:left w:val="none" w:sz="0" w:space="0" w:color="auto"/>
            <w:bottom w:val="none" w:sz="0" w:space="0" w:color="auto"/>
            <w:right w:val="none" w:sz="0" w:space="0" w:color="auto"/>
          </w:divBdr>
        </w:div>
        <w:div w:id="1553157968">
          <w:marLeft w:val="0"/>
          <w:marRight w:val="0"/>
          <w:marTop w:val="0"/>
          <w:marBottom w:val="0"/>
          <w:divBdr>
            <w:top w:val="none" w:sz="0" w:space="0" w:color="auto"/>
            <w:left w:val="none" w:sz="0" w:space="0" w:color="auto"/>
            <w:bottom w:val="none" w:sz="0" w:space="0" w:color="auto"/>
            <w:right w:val="none" w:sz="0" w:space="0" w:color="auto"/>
          </w:divBdr>
        </w:div>
        <w:div w:id="1558518083">
          <w:marLeft w:val="0"/>
          <w:marRight w:val="0"/>
          <w:marTop w:val="0"/>
          <w:marBottom w:val="0"/>
          <w:divBdr>
            <w:top w:val="none" w:sz="0" w:space="0" w:color="auto"/>
            <w:left w:val="none" w:sz="0" w:space="0" w:color="auto"/>
            <w:bottom w:val="none" w:sz="0" w:space="0" w:color="auto"/>
            <w:right w:val="none" w:sz="0" w:space="0" w:color="auto"/>
          </w:divBdr>
        </w:div>
        <w:div w:id="1595242912">
          <w:marLeft w:val="0"/>
          <w:marRight w:val="0"/>
          <w:marTop w:val="0"/>
          <w:marBottom w:val="0"/>
          <w:divBdr>
            <w:top w:val="none" w:sz="0" w:space="0" w:color="auto"/>
            <w:left w:val="none" w:sz="0" w:space="0" w:color="auto"/>
            <w:bottom w:val="none" w:sz="0" w:space="0" w:color="auto"/>
            <w:right w:val="none" w:sz="0" w:space="0" w:color="auto"/>
          </w:divBdr>
        </w:div>
        <w:div w:id="1609655329">
          <w:marLeft w:val="0"/>
          <w:marRight w:val="0"/>
          <w:marTop w:val="0"/>
          <w:marBottom w:val="0"/>
          <w:divBdr>
            <w:top w:val="none" w:sz="0" w:space="0" w:color="auto"/>
            <w:left w:val="none" w:sz="0" w:space="0" w:color="auto"/>
            <w:bottom w:val="none" w:sz="0" w:space="0" w:color="auto"/>
            <w:right w:val="none" w:sz="0" w:space="0" w:color="auto"/>
          </w:divBdr>
        </w:div>
        <w:div w:id="1643343337">
          <w:marLeft w:val="0"/>
          <w:marRight w:val="0"/>
          <w:marTop w:val="0"/>
          <w:marBottom w:val="0"/>
          <w:divBdr>
            <w:top w:val="none" w:sz="0" w:space="0" w:color="auto"/>
            <w:left w:val="none" w:sz="0" w:space="0" w:color="auto"/>
            <w:bottom w:val="none" w:sz="0" w:space="0" w:color="auto"/>
            <w:right w:val="none" w:sz="0" w:space="0" w:color="auto"/>
          </w:divBdr>
        </w:div>
        <w:div w:id="1722247886">
          <w:marLeft w:val="0"/>
          <w:marRight w:val="0"/>
          <w:marTop w:val="0"/>
          <w:marBottom w:val="0"/>
          <w:divBdr>
            <w:top w:val="none" w:sz="0" w:space="0" w:color="auto"/>
            <w:left w:val="none" w:sz="0" w:space="0" w:color="auto"/>
            <w:bottom w:val="none" w:sz="0" w:space="0" w:color="auto"/>
            <w:right w:val="none" w:sz="0" w:space="0" w:color="auto"/>
          </w:divBdr>
        </w:div>
        <w:div w:id="1735002652">
          <w:marLeft w:val="0"/>
          <w:marRight w:val="0"/>
          <w:marTop w:val="0"/>
          <w:marBottom w:val="0"/>
          <w:divBdr>
            <w:top w:val="none" w:sz="0" w:space="0" w:color="auto"/>
            <w:left w:val="none" w:sz="0" w:space="0" w:color="auto"/>
            <w:bottom w:val="none" w:sz="0" w:space="0" w:color="auto"/>
            <w:right w:val="none" w:sz="0" w:space="0" w:color="auto"/>
          </w:divBdr>
        </w:div>
        <w:div w:id="1743913444">
          <w:marLeft w:val="0"/>
          <w:marRight w:val="0"/>
          <w:marTop w:val="0"/>
          <w:marBottom w:val="0"/>
          <w:divBdr>
            <w:top w:val="none" w:sz="0" w:space="0" w:color="auto"/>
            <w:left w:val="none" w:sz="0" w:space="0" w:color="auto"/>
            <w:bottom w:val="none" w:sz="0" w:space="0" w:color="auto"/>
            <w:right w:val="none" w:sz="0" w:space="0" w:color="auto"/>
          </w:divBdr>
        </w:div>
        <w:div w:id="1840343347">
          <w:marLeft w:val="0"/>
          <w:marRight w:val="0"/>
          <w:marTop w:val="0"/>
          <w:marBottom w:val="0"/>
          <w:divBdr>
            <w:top w:val="none" w:sz="0" w:space="0" w:color="auto"/>
            <w:left w:val="none" w:sz="0" w:space="0" w:color="auto"/>
            <w:bottom w:val="none" w:sz="0" w:space="0" w:color="auto"/>
            <w:right w:val="none" w:sz="0" w:space="0" w:color="auto"/>
          </w:divBdr>
        </w:div>
        <w:div w:id="1845432373">
          <w:marLeft w:val="0"/>
          <w:marRight w:val="0"/>
          <w:marTop w:val="0"/>
          <w:marBottom w:val="0"/>
          <w:divBdr>
            <w:top w:val="none" w:sz="0" w:space="0" w:color="auto"/>
            <w:left w:val="none" w:sz="0" w:space="0" w:color="auto"/>
            <w:bottom w:val="none" w:sz="0" w:space="0" w:color="auto"/>
            <w:right w:val="none" w:sz="0" w:space="0" w:color="auto"/>
          </w:divBdr>
        </w:div>
        <w:div w:id="1867938625">
          <w:marLeft w:val="0"/>
          <w:marRight w:val="0"/>
          <w:marTop w:val="0"/>
          <w:marBottom w:val="0"/>
          <w:divBdr>
            <w:top w:val="none" w:sz="0" w:space="0" w:color="auto"/>
            <w:left w:val="none" w:sz="0" w:space="0" w:color="auto"/>
            <w:bottom w:val="none" w:sz="0" w:space="0" w:color="auto"/>
            <w:right w:val="none" w:sz="0" w:space="0" w:color="auto"/>
          </w:divBdr>
        </w:div>
        <w:div w:id="1994941918">
          <w:marLeft w:val="0"/>
          <w:marRight w:val="0"/>
          <w:marTop w:val="0"/>
          <w:marBottom w:val="0"/>
          <w:divBdr>
            <w:top w:val="none" w:sz="0" w:space="0" w:color="auto"/>
            <w:left w:val="none" w:sz="0" w:space="0" w:color="auto"/>
            <w:bottom w:val="none" w:sz="0" w:space="0" w:color="auto"/>
            <w:right w:val="none" w:sz="0" w:space="0" w:color="auto"/>
          </w:divBdr>
        </w:div>
        <w:div w:id="2025208359">
          <w:marLeft w:val="0"/>
          <w:marRight w:val="0"/>
          <w:marTop w:val="0"/>
          <w:marBottom w:val="0"/>
          <w:divBdr>
            <w:top w:val="none" w:sz="0" w:space="0" w:color="auto"/>
            <w:left w:val="none" w:sz="0" w:space="0" w:color="auto"/>
            <w:bottom w:val="none" w:sz="0" w:space="0" w:color="auto"/>
            <w:right w:val="none" w:sz="0" w:space="0" w:color="auto"/>
          </w:divBdr>
        </w:div>
        <w:div w:id="2033678206">
          <w:marLeft w:val="0"/>
          <w:marRight w:val="0"/>
          <w:marTop w:val="0"/>
          <w:marBottom w:val="0"/>
          <w:divBdr>
            <w:top w:val="none" w:sz="0" w:space="0" w:color="auto"/>
            <w:left w:val="none" w:sz="0" w:space="0" w:color="auto"/>
            <w:bottom w:val="none" w:sz="0" w:space="0" w:color="auto"/>
            <w:right w:val="none" w:sz="0" w:space="0" w:color="auto"/>
          </w:divBdr>
        </w:div>
        <w:div w:id="2040936498">
          <w:marLeft w:val="0"/>
          <w:marRight w:val="0"/>
          <w:marTop w:val="0"/>
          <w:marBottom w:val="0"/>
          <w:divBdr>
            <w:top w:val="none" w:sz="0" w:space="0" w:color="auto"/>
            <w:left w:val="none" w:sz="0" w:space="0" w:color="auto"/>
            <w:bottom w:val="none" w:sz="0" w:space="0" w:color="auto"/>
            <w:right w:val="none" w:sz="0" w:space="0" w:color="auto"/>
          </w:divBdr>
        </w:div>
        <w:div w:id="2059208047">
          <w:marLeft w:val="0"/>
          <w:marRight w:val="0"/>
          <w:marTop w:val="0"/>
          <w:marBottom w:val="0"/>
          <w:divBdr>
            <w:top w:val="none" w:sz="0" w:space="0" w:color="auto"/>
            <w:left w:val="none" w:sz="0" w:space="0" w:color="auto"/>
            <w:bottom w:val="none" w:sz="0" w:space="0" w:color="auto"/>
            <w:right w:val="none" w:sz="0" w:space="0" w:color="auto"/>
          </w:divBdr>
        </w:div>
        <w:div w:id="2097703352">
          <w:marLeft w:val="0"/>
          <w:marRight w:val="0"/>
          <w:marTop w:val="0"/>
          <w:marBottom w:val="0"/>
          <w:divBdr>
            <w:top w:val="none" w:sz="0" w:space="0" w:color="auto"/>
            <w:left w:val="none" w:sz="0" w:space="0" w:color="auto"/>
            <w:bottom w:val="none" w:sz="0" w:space="0" w:color="auto"/>
            <w:right w:val="none" w:sz="0" w:space="0" w:color="auto"/>
          </w:divBdr>
        </w:div>
        <w:div w:id="2104983344">
          <w:marLeft w:val="0"/>
          <w:marRight w:val="0"/>
          <w:marTop w:val="0"/>
          <w:marBottom w:val="0"/>
          <w:divBdr>
            <w:top w:val="none" w:sz="0" w:space="0" w:color="auto"/>
            <w:left w:val="none" w:sz="0" w:space="0" w:color="auto"/>
            <w:bottom w:val="none" w:sz="0" w:space="0" w:color="auto"/>
            <w:right w:val="none" w:sz="0" w:space="0" w:color="auto"/>
          </w:divBdr>
        </w:div>
      </w:divsChild>
    </w:div>
    <w:div w:id="1896313913">
      <w:bodyDiv w:val="1"/>
      <w:marLeft w:val="0"/>
      <w:marRight w:val="0"/>
      <w:marTop w:val="0"/>
      <w:marBottom w:val="0"/>
      <w:divBdr>
        <w:top w:val="none" w:sz="0" w:space="0" w:color="auto"/>
        <w:left w:val="none" w:sz="0" w:space="0" w:color="auto"/>
        <w:bottom w:val="none" w:sz="0" w:space="0" w:color="auto"/>
        <w:right w:val="none" w:sz="0" w:space="0" w:color="auto"/>
      </w:divBdr>
    </w:div>
    <w:div w:id="1936475628">
      <w:bodyDiv w:val="1"/>
      <w:marLeft w:val="0"/>
      <w:marRight w:val="0"/>
      <w:marTop w:val="0"/>
      <w:marBottom w:val="0"/>
      <w:divBdr>
        <w:top w:val="none" w:sz="0" w:space="0" w:color="auto"/>
        <w:left w:val="none" w:sz="0" w:space="0" w:color="auto"/>
        <w:bottom w:val="none" w:sz="0" w:space="0" w:color="auto"/>
        <w:right w:val="none" w:sz="0" w:space="0" w:color="auto"/>
      </w:divBdr>
    </w:div>
    <w:div w:id="2038003254">
      <w:bodyDiv w:val="1"/>
      <w:marLeft w:val="0"/>
      <w:marRight w:val="0"/>
      <w:marTop w:val="0"/>
      <w:marBottom w:val="0"/>
      <w:divBdr>
        <w:top w:val="none" w:sz="0" w:space="0" w:color="auto"/>
        <w:left w:val="none" w:sz="0" w:space="0" w:color="auto"/>
        <w:bottom w:val="none" w:sz="0" w:space="0" w:color="auto"/>
        <w:right w:val="none" w:sz="0" w:space="0" w:color="auto"/>
      </w:divBdr>
    </w:div>
    <w:div w:id="2047439689">
      <w:bodyDiv w:val="1"/>
      <w:marLeft w:val="0"/>
      <w:marRight w:val="0"/>
      <w:marTop w:val="0"/>
      <w:marBottom w:val="0"/>
      <w:divBdr>
        <w:top w:val="none" w:sz="0" w:space="0" w:color="auto"/>
        <w:left w:val="none" w:sz="0" w:space="0" w:color="auto"/>
        <w:bottom w:val="none" w:sz="0" w:space="0" w:color="auto"/>
        <w:right w:val="none" w:sz="0" w:space="0" w:color="auto"/>
      </w:divBdr>
    </w:div>
    <w:div w:id="2115243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6.xml" Id="rId26" /><Relationship Type="http://schemas.openxmlformats.org/officeDocument/2006/relationships/footer" Target="footer4.xml" Id="rId21" /><Relationship Type="http://schemas.openxmlformats.org/officeDocument/2006/relationships/hyperlink" Target="https://doi.org/10.1641/0006-3568(2001)051%252525255B0933:TEOTWA%252525255D2.0.CO;2" TargetMode="External" Id="rId42" /><Relationship Type="http://schemas.openxmlformats.org/officeDocument/2006/relationships/hyperlink" Target="https://hdr.undp.org/data-center/human-development-index%252523/indicies/HDI" TargetMode="External" Id="rId47" /><Relationship Type="http://schemas.openxmlformats.org/officeDocument/2006/relationships/hyperlink" Target="http://www.iucnredlist.org/details/10140/0" TargetMode="External" Id="rId63" /><Relationship Type="http://schemas.openxmlformats.org/officeDocument/2006/relationships/hyperlink" Target="http://www.iucnredlist.org/details/22710647/0" TargetMode="External" Id="rId68" /><Relationship Type="http://schemas.openxmlformats.org/officeDocument/2006/relationships/hyperlink" Target="https://secure.ethicspoint.com" TargetMode="External" Id="rId84" /><Relationship Type="http://schemas.openxmlformats.org/officeDocument/2006/relationships/hyperlink" Target="https://secure.ethicspoint.com/" TargetMode="External" Id="rId89" /><Relationship Type="http://schemas.openxmlformats.org/officeDocument/2006/relationships/image" Target="media/image2.png" Id="rId16" /><Relationship Type="http://schemas.openxmlformats.org/officeDocument/2006/relationships/footer" Target="footer1.xml" Id="rId11" /><Relationship Type="http://schemas.openxmlformats.org/officeDocument/2006/relationships/hyperlink" Target="https://doi.org/10.1002/jid.3736" TargetMode="External" Id="rId32" /><Relationship Type="http://schemas.openxmlformats.org/officeDocument/2006/relationships/hyperlink" Target="https://webapps.ilo.org/surveyLib/index.php/catalog/6955/study-description" TargetMode="External" Id="rId37" /><Relationship Type="http://schemas.openxmlformats.org/officeDocument/2006/relationships/hyperlink" Target="https://www.geonames.org/9180459/:2276627" TargetMode="External" Id="rId53" /><Relationship Type="http://schemas.openxmlformats.org/officeDocument/2006/relationships/hyperlink" Target="http://www.iucnredlist.org/details/4139/0" TargetMode="External" Id="rId58" /><Relationship Type="http://schemas.openxmlformats.org/officeDocument/2006/relationships/hyperlink" Target="http://www.iucnredlist.org/details/56227/0" TargetMode="External" Id="rId74" /><Relationship Type="http://schemas.openxmlformats.org/officeDocument/2006/relationships/footer" Target="footer8.xml" Id="rId79" /><Relationship Type="http://schemas.openxmlformats.org/officeDocument/2006/relationships/fontTable" Target="fontTable.xml" Id="rId102" /><Relationship Type="http://schemas.openxmlformats.org/officeDocument/2006/relationships/numbering" Target="numbering.xml" Id="rId5" /><Relationship Type="http://schemas.openxmlformats.org/officeDocument/2006/relationships/hyperlink" Target="https://www.thegef.org/sites/default/files/publications/GEF%20Guidance%20on%20Gender.pdf" TargetMode="External" Id="rId90" /><Relationship Type="http://schemas.openxmlformats.org/officeDocument/2006/relationships/image" Target="media/image11.png" Id="rId95" /><Relationship Type="http://schemas.openxmlformats.org/officeDocument/2006/relationships/image" Target="media/image6.png" Id="rId22" /><Relationship Type="http://schemas.openxmlformats.org/officeDocument/2006/relationships/image" Target="media/image7.png" Id="rId27" /><Relationship Type="http://schemas.openxmlformats.org/officeDocument/2006/relationships/hyperlink" Target="https://papfor.org/IMG/pdf/fact-sheet-gola_foya.pdf" TargetMode="External" Id="rId43" /><Relationship Type="http://schemas.openxmlformats.org/officeDocument/2006/relationships/hyperlink" Target="https://www.un.org/development/desa/dpad/wp-content/uploads/sites/45/publication/ldc_list.pdf" TargetMode="External" Id="rId48" /><Relationship Type="http://schemas.openxmlformats.org/officeDocument/2006/relationships/hyperlink" Target="http://www.iucnredlist.org/details/12420/0" TargetMode="External" Id="rId64" /><Relationship Type="http://schemas.openxmlformats.org/officeDocument/2006/relationships/hyperlink" Target="http://www.iucnredlist.org/details/22715899/0" TargetMode="External" Id="rId69" /><Relationship Type="http://schemas.openxmlformats.org/officeDocument/2006/relationships/footer" Target="footer9.xml" Id="rId80" /><Relationship Type="http://schemas.openxmlformats.org/officeDocument/2006/relationships/hyperlink" Target="mailto:safeguard.scnl@gmail.com" TargetMode="External" Id="rId85" /><Relationship Type="http://schemas.openxmlformats.org/officeDocument/2006/relationships/footer" Target="footer2.xml" Id="rId12" /><Relationship Type="http://schemas.openxmlformats.org/officeDocument/2006/relationships/image" Target="media/image3.jpeg" Id="rId17" /><Relationship Type="http://schemas.openxmlformats.org/officeDocument/2006/relationships/hyperlink" Target="http://www.apple.com" TargetMode="External" Id="rId33" /><Relationship Type="http://schemas.openxmlformats.org/officeDocument/2006/relationships/hyperlink" Target="https://www.papfor.org/IMG/pdf/signed_mou_sl-lib-october2011.pdf" TargetMode="External" Id="rId38" /><Relationship Type="http://schemas.openxmlformats.org/officeDocument/2006/relationships/hyperlink" Target="http://www.iucnredlist.org/details/40622/0" TargetMode="External" Id="rId59" /><Relationship Type="http://schemas.openxmlformats.org/officeDocument/2006/relationships/theme" Target="theme/theme1.xml" Id="rId103" /><Relationship Type="http://schemas.openxmlformats.org/officeDocument/2006/relationships/header" Target="header2.xml" Id="rId20" /><Relationship Type="http://schemas.openxmlformats.org/officeDocument/2006/relationships/hyperlink" Target="https://gain.nd.edu/our-work/country-index/rankings/" TargetMode="External" Id="rId41" /><Relationship Type="http://schemas.openxmlformats.org/officeDocument/2006/relationships/hyperlink" Target="https://www.geonames.org/2275601/:2593119" TargetMode="External" Id="rId54" /><Relationship Type="http://schemas.openxmlformats.org/officeDocument/2006/relationships/hyperlink" Target="http://www.iucnredlist.org/details/8997/0" TargetMode="External" Id="rId62" /><Relationship Type="http://schemas.openxmlformats.org/officeDocument/2006/relationships/hyperlink" Target="http://www.iucnredlist.org/details/22707722/0" TargetMode="External" Id="rId70" /><Relationship Type="http://schemas.openxmlformats.org/officeDocument/2006/relationships/hyperlink" Target="http://www.iucnredlist.org/details/56263/0" TargetMode="External" Id="rId75" /><Relationship Type="http://schemas.openxmlformats.org/officeDocument/2006/relationships/hyperlink" Target="https://secure.ethicspoint.com" TargetMode="External" Id="rId83" /><Relationship Type="http://schemas.openxmlformats.org/officeDocument/2006/relationships/hyperlink" Target="https://www.birdlife.org/contact-us/" TargetMode="External" Id="rId88" /><Relationship Type="http://schemas.openxmlformats.org/officeDocument/2006/relationships/hyperlink" Target="https://www.thegef.org/sites/default/files/publications/GEF%20Guidance%20on%20Gender.pdf" TargetMode="External" Id="rId91" /><Relationship Type="http://schemas.openxmlformats.org/officeDocument/2006/relationships/image" Target="media/image12.png"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5" /><Relationship Type="http://schemas.openxmlformats.org/officeDocument/2006/relationships/header" Target="header3.xml" Id="rId23" /><Relationship Type="http://schemas.openxmlformats.org/officeDocument/2006/relationships/header" Target="header5.xml" Id="rId28" /><Relationship Type="http://schemas.openxmlformats.org/officeDocument/2006/relationships/hyperlink" Target="http://www.iucnredlist.org/" TargetMode="External" Id="rId36" /><Relationship Type="http://schemas.openxmlformats.org/officeDocument/2006/relationships/hyperlink" Target="https://www.adaptation-undp.org/projects/monrovia-metropolitan-climate-resilience-project%252523:~:text=Liberia's%252525252520capital%252525252520city,%252525252520Monrovia%252525255B1,coastal%252525252520erosion%252525252520and%252525252520shoreline%252525252520retreat" TargetMode="External" Id="rId49" /><Relationship Type="http://schemas.openxmlformats.org/officeDocument/2006/relationships/image" Target="media/image9.jpeg" Id="rId57" /><Relationship Type="http://schemas.openxmlformats.org/officeDocument/2006/relationships/endnotes" Target="endnotes.xml" Id="rId10" /><Relationship Type="http://schemas.openxmlformats.org/officeDocument/2006/relationships/hyperlink" Target="https://doi.org/10.13140/RG.2.1.1724.8889" TargetMode="External" Id="rId31" /><Relationship Type="http://schemas.openxmlformats.org/officeDocument/2006/relationships/hyperlink" Target="https://gret.org/wp-content/uploads/2023/04/Fiche-PAPFOR-WWZ.pdf" TargetMode="External" Id="rId44" /><Relationship Type="http://schemas.openxmlformats.org/officeDocument/2006/relationships/hyperlink" Target="https://research.wri.org/gfr/latest-analysis-deforestation-trends" TargetMode="External" Id="rId52" /><Relationship Type="http://schemas.openxmlformats.org/officeDocument/2006/relationships/hyperlink" Target="http://www.iucnredlist.org/details/41321/0" TargetMode="External" Id="rId60" /><Relationship Type="http://schemas.openxmlformats.org/officeDocument/2006/relationships/hyperlink" Target="http://www.iucnredlist.org/details/13561/0" TargetMode="External" Id="rId65" /><Relationship Type="http://schemas.openxmlformats.org/officeDocument/2006/relationships/hyperlink" Target="http://www.iucnredlist.org/details/56222/0" TargetMode="External" Id="rId73" /><Relationship Type="http://schemas.openxmlformats.org/officeDocument/2006/relationships/header" Target="header7.xml" Id="rId78" /><Relationship Type="http://schemas.openxmlformats.org/officeDocument/2006/relationships/header" Target="header8.xml" Id="rId81" /><Relationship Type="http://schemas.openxmlformats.org/officeDocument/2006/relationships/hyperlink" Target="mailto:info@scnlliberia.org" TargetMode="External" Id="rId86" /><Relationship Type="http://schemas.openxmlformats.org/officeDocument/2006/relationships/footer" Target="footer11.xml" Id="rId94" /><Relationship Type="http://schemas.openxmlformats.org/officeDocument/2006/relationships/image" Target="media/image15.png" Id="rId99" /><Relationship Type="http://schemas.openxmlformats.org/officeDocument/2006/relationships/image" Target="media/image17.png" Id="rId10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3" /><Relationship Type="http://schemas.openxmlformats.org/officeDocument/2006/relationships/image" Target="media/image4.jpeg" Id="rId18" /><Relationship Type="http://schemas.openxmlformats.org/officeDocument/2006/relationships/hyperlink" Target="https://doi.org/10.1016/j.ejfs.2016.06.005" TargetMode="External" Id="rId39" /><Relationship Type="http://schemas.openxmlformats.org/officeDocument/2006/relationships/hyperlink" Target="https://www.globalforestwatch.org/dashboards/global/" TargetMode="External" Id="rId34" /><Relationship Type="http://schemas.openxmlformats.org/officeDocument/2006/relationships/hyperlink" Target="https://www.wfp.org/countries/liberia" TargetMode="External" Id="rId50" /><Relationship Type="http://schemas.openxmlformats.org/officeDocument/2006/relationships/image" Target="media/image8.jpeg" Id="rId55" /><Relationship Type="http://schemas.openxmlformats.org/officeDocument/2006/relationships/hyperlink" Target="http://www.iucnredlist.org/details/56271/0" TargetMode="External" Id="rId76" /><Relationship Type="http://schemas.openxmlformats.org/officeDocument/2006/relationships/image" Target="media/image13.png" Id="rId97" /><Relationship Type="http://schemas.microsoft.com/office/2019/05/relationships/documenttasks" Target="documenttasks/documenttasks1.xml" Id="rId104" /><Relationship Type="http://schemas.openxmlformats.org/officeDocument/2006/relationships/settings" Target="settings.xml" Id="rId7" /><Relationship Type="http://schemas.openxmlformats.org/officeDocument/2006/relationships/hyperlink" Target="http://www.iucnredlist.org/details/22736513/0" TargetMode="External" Id="rId71" /><Relationship Type="http://schemas.openxmlformats.org/officeDocument/2006/relationships/hyperlink" Target="https://www.greenclimate.fund/sites/default/files/document/guidelines-gcf-toolkit-mainstreaming-gender_0.pdf" TargetMode="External" Id="rId92" /><Relationship Type="http://schemas.openxmlformats.org/officeDocument/2006/relationships/customXml" Target="../customXml/item2.xml" Id="rId2" /><Relationship Type="http://schemas.openxmlformats.org/officeDocument/2006/relationships/footer" Target="footer7.xml" Id="rId29" /><Relationship Type="http://schemas.openxmlformats.org/officeDocument/2006/relationships/footer" Target="footer5.xml" Id="rId24" /><Relationship Type="http://schemas.openxmlformats.org/officeDocument/2006/relationships/hyperlink" Target="https://doi.org/10.1016/j.biocon.2009.12.032" TargetMode="External" Id="rId40" /><Relationship Type="http://schemas.openxmlformats.org/officeDocument/2006/relationships/hyperlink" Target="https://population.un.org/dataportal/home" TargetMode="External" Id="rId45" /><Relationship Type="http://schemas.openxmlformats.org/officeDocument/2006/relationships/hyperlink" Target="http://www.iucnredlist.org/details/22713069/0" TargetMode="External" Id="rId66" /><Relationship Type="http://schemas.openxmlformats.org/officeDocument/2006/relationships/hyperlink" Target="https://www.birdlife.org/birdlife-international-complaints-procedure/" TargetMode="External" Id="rId87" /><Relationship Type="http://schemas.openxmlformats.org/officeDocument/2006/relationships/hyperlink" Target="http://www.iucnredlist.org/details/7084/0" TargetMode="External" Id="rId61" /><Relationship Type="http://schemas.openxmlformats.org/officeDocument/2006/relationships/footer" Target="footer10.xml" Id="rId82" /><Relationship Type="http://schemas.openxmlformats.org/officeDocument/2006/relationships/image" Target="media/image5.png" Id="rId19" /><Relationship Type="http://schemas.openxmlformats.org/officeDocument/2006/relationships/footer" Target="footer3.xml" Id="rId14" /><Relationship Type="http://schemas.openxmlformats.org/officeDocument/2006/relationships/hyperlink" Target="http://www.keybiodiversityareas.org/" TargetMode="External" Id="rId30" /><Relationship Type="http://schemas.openxmlformats.org/officeDocument/2006/relationships/hyperlink" Target="https://climatedata.imf.org/pages/country-data" TargetMode="External" Id="rId35" /><Relationship Type="http://schemas.openxmlformats.org/officeDocument/2006/relationships/hyperlink" Target="mailto:ikissoon@conservation.org" TargetMode="External" Id="rId56" /><Relationship Type="http://schemas.openxmlformats.org/officeDocument/2006/relationships/header" Target="header6.xml" Id="rId77" /><Relationship Type="http://schemas.openxmlformats.org/officeDocument/2006/relationships/image" Target="media/image16.png" Id="rId100" /><Relationship Type="http://schemas.microsoft.com/office/2020/10/relationships/intelligence" Target="intelligence2.xml" Id="rId105" /><Relationship Type="http://schemas.openxmlformats.org/officeDocument/2006/relationships/webSettings" Target="webSettings.xml" Id="rId8" /><Relationship Type="http://schemas.openxmlformats.org/officeDocument/2006/relationships/hyperlink" Target="https://research.wri.org/gfr/latest-analysis-deforestation-trends" TargetMode="External" Id="rId51" /><Relationship Type="http://schemas.openxmlformats.org/officeDocument/2006/relationships/hyperlink" Target="http://www.iucnredlist.org/details/56123/0" TargetMode="External" Id="rId72" /><Relationship Type="http://schemas.openxmlformats.org/officeDocument/2006/relationships/header" Target="header9.xml" Id="rId93" /><Relationship Type="http://schemas.openxmlformats.org/officeDocument/2006/relationships/image" Target="media/image14.png" Id="rId98" /><Relationship Type="http://schemas.openxmlformats.org/officeDocument/2006/relationships/customXml" Target="../customXml/item3.xml" Id="rId3" /><Relationship Type="http://schemas.openxmlformats.org/officeDocument/2006/relationships/header" Target="header4.xml" Id="rId25" /><Relationship Type="http://schemas.openxmlformats.org/officeDocument/2006/relationships/hyperlink" Target="https://hdr.undp.org/data-center/thematic-composite-indices/gender-inequality-index%252523/indicies/GII" TargetMode="External" Id="rId46" /><Relationship Type="http://schemas.openxmlformats.org/officeDocument/2006/relationships/hyperlink" Target="http://www.iucnredlist.org/details/22688980/0" TargetMode="External" Id="rId67" /></Relationships>
</file>

<file path=word/_rels/footnotes.xml.rels><?xml version="1.0" encoding="UTF-8" standalone="yes"?>
<Relationships xmlns="http://schemas.openxmlformats.org/package/2006/relationships"><Relationship Id="rId8" Type="http://schemas.openxmlformats.org/officeDocument/2006/relationships/hyperlink" Target="https://doi.org/10.1787/a6d95d90-en" TargetMode="External"/><Relationship Id="rId13" Type="http://schemas.openxmlformats.org/officeDocument/2006/relationships/hyperlink" Target="https://www.fao.org/3/CB4280EN/CB4280EN.pdf" TargetMode="External"/><Relationship Id="rId3" Type="http://schemas.openxmlformats.org/officeDocument/2006/relationships/hyperlink" Target="https://papfor.org/IMG/pdf/fact-sheet-gola_foya.pdf" TargetMode="External"/><Relationship Id="rId7" Type="http://schemas.openxmlformats.org/officeDocument/2006/relationships/hyperlink" Target="https://hdr.undp.org/data-center/thematic-composite-indices/gender-inequality-index" TargetMode="External"/><Relationship Id="rId12" Type="http://schemas.openxmlformats.org/officeDocument/2006/relationships/hyperlink" Target="https://www.fao.org/3/CB4280EN/CB4280EN.pdf" TargetMode="External"/><Relationship Id="rId2" Type="http://schemas.openxmlformats.org/officeDocument/2006/relationships/hyperlink" Target="https://www.papfor.org/IMG/pdf/signed_mou_sl-lib-october2011.pdf" TargetMode="External"/><Relationship Id="rId1" Type="http://schemas.openxmlformats.org/officeDocument/2006/relationships/hyperlink" Target="https://www.protectedplanet.net/9171" TargetMode="External"/><Relationship Id="rId6" Type="http://schemas.openxmlformats.org/officeDocument/2006/relationships/hyperlink" Target="https://thinkhazard.org/en/report/144-liberia/" TargetMode="External"/><Relationship Id="rId11" Type="http://schemas.openxmlformats.org/officeDocument/2006/relationships/hyperlink" Target="https://www.fao.org/3/CB4280EN/CB4280EN.pdf" TargetMode="External"/><Relationship Id="rId5" Type="http://schemas.openxmlformats.org/officeDocument/2006/relationships/hyperlink" Target="https://thinkhazard.org/en/report/144-liberia/" TargetMode="External"/><Relationship Id="rId15" Type="http://schemas.openxmlformats.org/officeDocument/2006/relationships/hyperlink" Target="https://www.fao.org/3/CB4280EN/CB4280EN.pdf" TargetMode="External"/><Relationship Id="rId10" Type="http://schemas.openxmlformats.org/officeDocument/2006/relationships/hyperlink" Target="https://rightsandresources.org/wp-content/exported-pdf/rriafricabriefsencombined.pdf" TargetMode="External"/><Relationship Id="rId4" Type="http://schemas.openxmlformats.org/officeDocument/2006/relationships/hyperlink" Target="https://scnlliberia.org/" TargetMode="External"/><Relationship Id="rId9" Type="http://schemas.openxmlformats.org/officeDocument/2006/relationships/hyperlink" Target="https://doi.org/10.1787/a6d95d90-en" TargetMode="External"/><Relationship Id="rId14" Type="http://schemas.openxmlformats.org/officeDocument/2006/relationships/hyperlink" Target="https://www.fao.org/3/CB4280EN/CB4280EN.pdf" TargetMode="External"/></Relationships>
</file>

<file path=word/_rels/header9.xml.rels><?xml version="1.0" encoding="UTF-8" standalone="yes"?>
<Relationships xmlns="http://schemas.openxmlformats.org/package/2006/relationships"><Relationship Id="rId1" Type="http://schemas.openxmlformats.org/officeDocument/2006/relationships/image" Target="media/image10.png"/></Relationships>
</file>

<file path=word/documenttasks/documenttasks1.xml><?xml version="1.0" encoding="utf-8"?>
<t:Tasks xmlns:t="http://schemas.microsoft.com/office/tasks/2019/documenttasks" xmlns:oel="http://schemas.microsoft.com/office/2019/extlst">
  <t:Task id="{67FD2F28-41A9-45CF-B297-92BBFABD57C8}">
    <t:Anchor>
      <t:Comment id="1611556195"/>
    </t:Anchor>
    <t:History>
      <t:Event id="{178D74EA-CC53-4167-B00B-F1FC7E254839}" time="2024-09-24T03:55:25.077Z">
        <t:Attribution userId="S::pvaleros@conservation.org::24370035-f9ef-4a5a-88fc-91fcd685cc56" userProvider="AD" userName="Pearl Caroline Valeros"/>
        <t:Anchor>
          <t:Comment id="1611556195"/>
        </t:Anchor>
        <t:Create/>
      </t:Event>
      <t:Event id="{5E190E38-B757-47EF-B6BE-32B02FEDC677}" time="2024-09-24T03:55:25.077Z">
        <t:Attribution userId="S::pvaleros@conservation.org::24370035-f9ef-4a5a-88fc-91fcd685cc56" userProvider="AD" userName="Pearl Caroline Valeros"/>
        <t:Anchor>
          <t:Comment id="1611556195"/>
        </t:Anchor>
        <t:Assign userId="S::lflorez@conservation.org::a1e5a5c7-53c7-44c8-9b5a-7c3f55513571" userProvider="AD" userName="Lina Florez"/>
      </t:Event>
      <t:Event id="{4DF3AC75-D3E0-454C-951A-7AAA6B98A20B}" time="2024-09-24T03:55:25.077Z">
        <t:Attribution userId="S::pvaleros@conservation.org::24370035-f9ef-4a5a-88fc-91fcd685cc56" userProvider="AD" userName="Pearl Caroline Valeros"/>
        <t:Anchor>
          <t:Comment id="1611556195"/>
        </t:Anchor>
        <t:SetTitle title="@Lina Florez Please double-check the breakdown of the components. The total sum of the components is only 2,656,023."/>
      </t:Event>
    </t:History>
  </t:Task>
</t:Task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048d17ed155ac2f64ff49a951b7af1da">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ac87db30937f61cff240ce651c125318"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DocType xmlns="fd35fde0-7421-4a34-a774-f438bb92962e" xsi:nil="true"/>
    <SubmittedtotheProgram_x003f_Yes_x002f_No xmlns="6d32a6d6-1a42-4ee3-96ac-b6b2542cab14">true</SubmittedtotheProgram_x003f_Yes_x002f_No>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74EC70-841D-406C-AE74-5BC242DAA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87A11E-AC1E-4011-B681-DE73B7337381}">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customXml/itemProps3.xml><?xml version="1.0" encoding="utf-8"?>
<ds:datastoreItem xmlns:ds="http://schemas.openxmlformats.org/officeDocument/2006/customXml" ds:itemID="{E3457450-C740-4374-8863-DA455A471D7F}">
  <ds:schemaRefs>
    <ds:schemaRef ds:uri="http://schemas.openxmlformats.org/officeDocument/2006/bibliography"/>
  </ds:schemaRefs>
</ds:datastoreItem>
</file>

<file path=customXml/itemProps4.xml><?xml version="1.0" encoding="utf-8"?>
<ds:datastoreItem xmlns:ds="http://schemas.openxmlformats.org/officeDocument/2006/customXml" ds:itemID="{0134F60D-D0CC-447A-8CCF-50BFDABF9722}">
  <ds:schemaRefs>
    <ds:schemaRef ds:uri="http://schemas.microsoft.com/sharepoint/v3/contenttype/forms"/>
  </ds:schemaRefs>
</ds:datastoreItem>
</file>

<file path=docMetadata/LabelInfo.xml><?xml version="1.0" encoding="utf-8"?>
<clbl:labelList xmlns:clbl="http://schemas.microsoft.com/office/2020/mipLabelMetadata">
  <clbl:label id="{c4de61a9-99b4-4c6a-962e-bd856602e8be}" enabled="0" method="" siteId="{c4de61a9-99b4-4c6a-962e-bd856602e8b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Universite d'Ottawa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af-stu1</dc:creator>
  <keywords/>
  <lastModifiedBy>Olivia Reed</lastModifiedBy>
  <revision>102</revision>
  <lastPrinted>2024-12-13T00:49:00.0000000Z</lastPrinted>
  <dcterms:created xsi:type="dcterms:W3CDTF">2024-09-04T19:32:00.0000000Z</dcterms:created>
  <dcterms:modified xsi:type="dcterms:W3CDTF">2024-12-20T18:10:31.4521159Z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GrammarlyDocumentId">
    <vt:lpwstr>f0ebbee495ea1a1c672a6cce39f9edbc9cf613cd2960380045535cda039bce07</vt:lpwstr>
  </property>
  <property fmtid="{D5CDD505-2E9C-101B-9397-08002B2CF9AE}" pid="4" name="MediaServiceImageTags">
    <vt:lpwstr/>
  </property>
</Properties>
</file>