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40BB6" w:rsidR="007208EA" w:rsidP="001505EC" w:rsidRDefault="007208EA" w14:paraId="10531054" w14:textId="2C3B6CA0">
      <w:pPr>
        <w:pStyle w:val="Default"/>
        <w:jc w:val="center"/>
        <w:rPr>
          <w:rFonts w:cs="Calibri" w:asciiTheme="minorHAnsi" w:hAnsiTheme="minorHAnsi"/>
          <w:b/>
          <w:bCs/>
          <w:sz w:val="28"/>
          <w:szCs w:val="28"/>
        </w:rPr>
      </w:pPr>
      <w:r w:rsidRPr="00640BB6">
        <w:rPr>
          <w:rFonts w:asciiTheme="minorHAnsi" w:hAnsiTheme="minorHAnsi" w:cstheme="minorHAnsi"/>
          <w:b/>
          <w:sz w:val="28"/>
          <w:szCs w:val="28"/>
        </w:rPr>
        <w:t>CI-</w:t>
      </w:r>
      <w:r w:rsidRPr="00640BB6" w:rsidR="00416A54">
        <w:rPr>
          <w:rFonts w:asciiTheme="minorHAnsi" w:hAnsiTheme="minorHAnsi" w:cstheme="minorHAnsi"/>
          <w:b/>
          <w:sz w:val="28"/>
          <w:szCs w:val="28"/>
        </w:rPr>
        <w:t>GCF/</w:t>
      </w:r>
      <w:r w:rsidRPr="00640BB6">
        <w:rPr>
          <w:rFonts w:asciiTheme="minorHAnsi" w:hAnsiTheme="minorHAnsi" w:cstheme="minorHAnsi"/>
          <w:b/>
          <w:sz w:val="28"/>
          <w:szCs w:val="28"/>
        </w:rPr>
        <w:t>GEF AGENC</w:t>
      </w:r>
      <w:r w:rsidRPr="00640BB6" w:rsidR="00DD6152">
        <w:rPr>
          <w:rFonts w:asciiTheme="minorHAnsi" w:hAnsiTheme="minorHAnsi" w:cstheme="minorHAnsi"/>
          <w:b/>
          <w:sz w:val="28"/>
          <w:szCs w:val="28"/>
        </w:rPr>
        <w:t>IES</w:t>
      </w:r>
      <w:r w:rsidRPr="00640BB6">
        <w:rPr>
          <w:rFonts w:cs="Calibri" w:asciiTheme="minorHAnsi" w:hAnsiTheme="minorHAnsi"/>
          <w:b/>
          <w:bCs/>
          <w:sz w:val="28"/>
          <w:szCs w:val="28"/>
        </w:rPr>
        <w:t xml:space="preserve"> </w:t>
      </w:r>
    </w:p>
    <w:p w:rsidRPr="00640BB6" w:rsidR="00D61870" w:rsidP="001505EC" w:rsidRDefault="001A074D" w14:paraId="5DA62E4C" w14:textId="5B13D53E">
      <w:pPr>
        <w:pStyle w:val="Default"/>
        <w:ind w:firstLine="720"/>
        <w:jc w:val="center"/>
        <w:rPr>
          <w:rFonts w:cs="Calibri" w:asciiTheme="minorHAnsi" w:hAnsiTheme="minorHAnsi"/>
          <w:b/>
          <w:bCs/>
          <w:sz w:val="28"/>
          <w:szCs w:val="28"/>
        </w:rPr>
      </w:pPr>
      <w:r w:rsidRPr="00640BB6">
        <w:rPr>
          <w:rFonts w:cs="Calibri" w:asciiTheme="minorHAnsi" w:hAnsiTheme="minorHAnsi"/>
          <w:b/>
          <w:bCs/>
          <w:sz w:val="28"/>
          <w:szCs w:val="28"/>
        </w:rPr>
        <w:t>ENVIRONMENT</w:t>
      </w:r>
      <w:r w:rsidRPr="00640BB6" w:rsidR="001008AF">
        <w:rPr>
          <w:rFonts w:cs="Calibri" w:asciiTheme="minorHAnsi" w:hAnsiTheme="minorHAnsi"/>
          <w:b/>
          <w:bCs/>
          <w:sz w:val="28"/>
          <w:szCs w:val="28"/>
        </w:rPr>
        <w:t xml:space="preserve">AL AND SOCIAL </w:t>
      </w:r>
      <w:r w:rsidRPr="00640BB6" w:rsidR="008815E5">
        <w:rPr>
          <w:rFonts w:cs="Calibri" w:asciiTheme="minorHAnsi" w:hAnsiTheme="minorHAnsi"/>
          <w:b/>
          <w:bCs/>
          <w:sz w:val="28"/>
          <w:szCs w:val="28"/>
        </w:rPr>
        <w:t>SAFEGUAR</w:t>
      </w:r>
      <w:r w:rsidRPr="00640BB6" w:rsidR="001008AF">
        <w:rPr>
          <w:rFonts w:cs="Calibri" w:asciiTheme="minorHAnsi" w:hAnsiTheme="minorHAnsi"/>
          <w:b/>
          <w:bCs/>
          <w:sz w:val="28"/>
          <w:szCs w:val="28"/>
        </w:rPr>
        <w:t>DS (ESS)</w:t>
      </w:r>
      <w:r w:rsidRPr="00640BB6" w:rsidR="00640BB6">
        <w:rPr>
          <w:rFonts w:cs="Calibri" w:asciiTheme="minorHAnsi" w:hAnsiTheme="minorHAnsi"/>
          <w:b/>
          <w:bCs/>
          <w:sz w:val="28"/>
          <w:szCs w:val="28"/>
        </w:rPr>
        <w:t xml:space="preserve"> </w:t>
      </w:r>
      <w:r w:rsidRPr="00640BB6" w:rsidR="00D61870">
        <w:rPr>
          <w:rFonts w:cs="Calibri" w:asciiTheme="minorHAnsi" w:hAnsiTheme="minorHAnsi"/>
          <w:b/>
          <w:bCs/>
          <w:sz w:val="28"/>
          <w:szCs w:val="28"/>
        </w:rPr>
        <w:t xml:space="preserve">SCREENING </w:t>
      </w:r>
      <w:r w:rsidRPr="00640BB6" w:rsidR="00640BB6">
        <w:rPr>
          <w:rFonts w:cs="Calibri" w:asciiTheme="minorHAnsi" w:hAnsiTheme="minorHAnsi"/>
          <w:b/>
          <w:bCs/>
          <w:sz w:val="28"/>
          <w:szCs w:val="28"/>
        </w:rPr>
        <w:t>REPORT</w:t>
      </w:r>
    </w:p>
    <w:p w:rsidR="003D550D" w:rsidP="001505EC" w:rsidRDefault="003D550D" w14:paraId="24CB7590" w14:textId="77777777">
      <w:pPr>
        <w:spacing w:after="0"/>
        <w:rPr>
          <w:rFonts w:cs="Calibri" w:asciiTheme="minorHAnsi" w:hAnsiTheme="minorHAnsi" w:eastAsiaTheme="minorHAnsi"/>
          <w:sz w:val="20"/>
          <w:szCs w:val="20"/>
        </w:rPr>
      </w:pPr>
    </w:p>
    <w:p w:rsidRPr="003E0AA0" w:rsidR="003D550D" w:rsidP="001505EC" w:rsidRDefault="000E34D5" w14:paraId="2A7392F5" w14:textId="577724BC">
      <w:pPr>
        <w:spacing w:after="0"/>
        <w:rPr>
          <w:rFonts w:cstheme="minorBidi"/>
          <w:b/>
          <w:bCs/>
          <w:sz w:val="26"/>
          <w:szCs w:val="26"/>
        </w:rPr>
      </w:pPr>
      <w:r>
        <w:rPr>
          <w:rFonts w:cs="Calibri" w:asciiTheme="minorHAnsi" w:hAnsiTheme="minorHAnsi" w:eastAsiaTheme="minorHAnsi"/>
          <w:sz w:val="20"/>
          <w:szCs w:val="20"/>
        </w:rPr>
        <w:fldChar w:fldCharType="begin">
          <w:ffData>
            <w:name w:val=""/>
            <w:enabled w:val="0"/>
            <w:calcOnExit w:val="0"/>
            <w:checkBox>
              <w:sizeAuto/>
              <w:default w:val="0"/>
            </w:checkBox>
          </w:ffData>
        </w:fldChar>
      </w:r>
      <w:r>
        <w:rPr>
          <w:rFonts w:cs="Calibri" w:asciiTheme="minorHAnsi" w:hAnsiTheme="minorHAnsi" w:eastAsiaTheme="minorHAnsi"/>
          <w:sz w:val="20"/>
          <w:szCs w:val="20"/>
        </w:rPr>
        <w:instrText xml:space="preserve"> FORMCHECKBOX </w:instrText>
      </w:r>
      <w:r w:rsidR="003E2943">
        <w:rPr>
          <w:rFonts w:cs="Calibri" w:asciiTheme="minorHAnsi" w:hAnsiTheme="minorHAnsi" w:eastAsiaTheme="minorHAnsi"/>
          <w:sz w:val="20"/>
          <w:szCs w:val="20"/>
        </w:rPr>
      </w:r>
      <w:r w:rsidR="003E2943">
        <w:rPr>
          <w:rFonts w:cs="Calibri" w:asciiTheme="minorHAnsi" w:hAnsiTheme="minorHAnsi" w:eastAsiaTheme="minorHAnsi"/>
          <w:sz w:val="20"/>
          <w:szCs w:val="20"/>
        </w:rPr>
        <w:fldChar w:fldCharType="separate"/>
      </w:r>
      <w:r>
        <w:rPr>
          <w:rFonts w:cs="Calibri" w:asciiTheme="minorHAnsi" w:hAnsiTheme="minorHAnsi" w:eastAsiaTheme="minorHAnsi"/>
          <w:sz w:val="20"/>
          <w:szCs w:val="20"/>
        </w:rPr>
        <w:fldChar w:fldCharType="end"/>
      </w:r>
      <w:r w:rsidRPr="0003162F" w:rsidR="003D550D">
        <w:rPr>
          <w:rFonts w:cs="Calibri" w:asciiTheme="minorHAnsi" w:hAnsiTheme="minorHAnsi" w:eastAsiaTheme="minorHAnsi"/>
          <w:sz w:val="20"/>
          <w:szCs w:val="20"/>
        </w:rPr>
        <w:t xml:space="preserve"> </w:t>
      </w:r>
      <w:r w:rsidRPr="00A40AFE" w:rsidR="003D550D">
        <w:rPr>
          <w:rFonts w:cstheme="minorBidi"/>
          <w:b/>
          <w:bCs/>
          <w:sz w:val="24"/>
          <w:szCs w:val="24"/>
        </w:rPr>
        <w:t>Preliminary Screening</w:t>
      </w:r>
      <w:r w:rsidRPr="0003162F" w:rsidR="003D550D">
        <w:rPr>
          <w:rFonts w:cstheme="minorBidi"/>
          <w:b/>
          <w:bCs/>
          <w:sz w:val="26"/>
          <w:szCs w:val="26"/>
        </w:rPr>
        <w:t xml:space="preserve"> </w:t>
      </w:r>
      <w:r w:rsidRPr="00FF4AB9" w:rsidR="003D550D">
        <w:rPr>
          <w:rFonts w:cstheme="minorBidi"/>
          <w:sz w:val="24"/>
          <w:szCs w:val="24"/>
        </w:rPr>
        <w:t>(</w:t>
      </w:r>
      <w:r w:rsidRPr="00FF4AB9" w:rsidR="00793A3A">
        <w:rPr>
          <w:rFonts w:cstheme="minorBidi"/>
          <w:sz w:val="24"/>
          <w:szCs w:val="24"/>
        </w:rPr>
        <w:t>Conceptual</w:t>
      </w:r>
      <w:r w:rsidRPr="00FF4AB9" w:rsidR="003D550D">
        <w:rPr>
          <w:rFonts w:cstheme="minorBidi"/>
          <w:sz w:val="24"/>
          <w:szCs w:val="24"/>
        </w:rPr>
        <w:t xml:space="preserve"> Stage)</w:t>
      </w:r>
      <w:r w:rsidRPr="007D7B60" w:rsidR="003D550D">
        <w:rPr>
          <w:rFonts w:cstheme="minorBidi"/>
          <w:sz w:val="26"/>
          <w:szCs w:val="26"/>
        </w:rPr>
        <w:tab/>
      </w:r>
      <w:r>
        <w:rPr>
          <w:rFonts w:cs="Calibri" w:asciiTheme="minorHAnsi" w:hAnsiTheme="minorHAnsi" w:eastAsiaTheme="minorHAnsi"/>
          <w:sz w:val="20"/>
          <w:szCs w:val="20"/>
        </w:rPr>
        <w:fldChar w:fldCharType="begin">
          <w:ffData>
            <w:name w:val="Check1"/>
            <w:enabled/>
            <w:calcOnExit w:val="0"/>
            <w:checkBox>
              <w:sizeAuto/>
              <w:default w:val="1"/>
            </w:checkBox>
          </w:ffData>
        </w:fldChar>
      </w:r>
      <w:bookmarkStart w:name="Check1" w:id="0"/>
      <w:r>
        <w:rPr>
          <w:rFonts w:cs="Calibri" w:asciiTheme="minorHAnsi" w:hAnsiTheme="minorHAnsi" w:eastAsiaTheme="minorHAnsi"/>
          <w:sz w:val="20"/>
          <w:szCs w:val="20"/>
        </w:rPr>
        <w:instrText xml:space="preserve"> FORMCHECKBOX </w:instrText>
      </w:r>
      <w:r w:rsidR="003E2943">
        <w:rPr>
          <w:rFonts w:cs="Calibri" w:asciiTheme="minorHAnsi" w:hAnsiTheme="minorHAnsi" w:eastAsiaTheme="minorHAnsi"/>
          <w:sz w:val="20"/>
          <w:szCs w:val="20"/>
        </w:rPr>
      </w:r>
      <w:r w:rsidR="003E2943">
        <w:rPr>
          <w:rFonts w:cs="Calibri" w:asciiTheme="minorHAnsi" w:hAnsiTheme="minorHAnsi" w:eastAsiaTheme="minorHAnsi"/>
          <w:sz w:val="20"/>
          <w:szCs w:val="20"/>
        </w:rPr>
        <w:fldChar w:fldCharType="separate"/>
      </w:r>
      <w:r>
        <w:rPr>
          <w:rFonts w:cs="Calibri" w:asciiTheme="minorHAnsi" w:hAnsiTheme="minorHAnsi" w:eastAsiaTheme="minorHAnsi"/>
          <w:sz w:val="20"/>
          <w:szCs w:val="20"/>
        </w:rPr>
        <w:fldChar w:fldCharType="end"/>
      </w:r>
      <w:bookmarkEnd w:id="0"/>
      <w:r w:rsidRPr="0003162F" w:rsidR="003D550D">
        <w:rPr>
          <w:rFonts w:cs="Calibri" w:asciiTheme="minorHAnsi" w:hAnsiTheme="minorHAnsi" w:eastAsiaTheme="minorHAnsi"/>
          <w:sz w:val="20"/>
          <w:szCs w:val="20"/>
        </w:rPr>
        <w:t xml:space="preserve"> </w:t>
      </w:r>
      <w:r w:rsidRPr="00A40AFE" w:rsidR="003D550D">
        <w:rPr>
          <w:rFonts w:cstheme="minorBidi"/>
          <w:b/>
          <w:bCs/>
          <w:sz w:val="24"/>
          <w:szCs w:val="24"/>
        </w:rPr>
        <w:t>Second Screening</w:t>
      </w:r>
      <w:r w:rsidR="003D550D">
        <w:rPr>
          <w:rFonts w:cstheme="minorBidi"/>
          <w:b/>
          <w:bCs/>
          <w:sz w:val="24"/>
          <w:szCs w:val="24"/>
        </w:rPr>
        <w:t xml:space="preserve"> </w:t>
      </w:r>
      <w:r w:rsidRPr="007D7B60" w:rsidR="003D550D">
        <w:rPr>
          <w:rFonts w:cstheme="minorBidi"/>
          <w:sz w:val="24"/>
          <w:szCs w:val="24"/>
        </w:rPr>
        <w:t>(</w:t>
      </w:r>
      <w:r w:rsidR="00793A3A">
        <w:rPr>
          <w:rFonts w:cstheme="minorBidi"/>
          <w:sz w:val="24"/>
          <w:szCs w:val="24"/>
        </w:rPr>
        <w:t>Proposal Stage</w:t>
      </w:r>
      <w:r w:rsidRPr="007D7B60" w:rsidR="003D550D">
        <w:rPr>
          <w:rFonts w:cstheme="minorBidi"/>
          <w:sz w:val="24"/>
          <w:szCs w:val="24"/>
        </w:rPr>
        <w:t>)</w:t>
      </w:r>
    </w:p>
    <w:p w:rsidRPr="007208EA" w:rsidR="003D550D" w:rsidP="001505EC" w:rsidRDefault="003D550D" w14:paraId="6361652E" w14:textId="77777777">
      <w:pPr>
        <w:pStyle w:val="Default"/>
        <w:rPr>
          <w:rFonts w:cs="Calibri" w:asciiTheme="minorHAnsi" w:hAnsiTheme="minorHAnsi"/>
          <w:b/>
          <w:bCs/>
          <w:sz w:val="22"/>
          <w:szCs w:val="22"/>
        </w:rPr>
      </w:pPr>
    </w:p>
    <w:p w:rsidR="00D61870" w:rsidP="001505EC" w:rsidRDefault="00D61870" w14:paraId="581D60CC" w14:textId="1469E8D5">
      <w:pPr>
        <w:pStyle w:val="Default"/>
        <w:rPr>
          <w:rFonts w:cs="Calibri" w:asciiTheme="minorHAnsi" w:hAnsiTheme="minorHAnsi"/>
          <w:b/>
          <w:bCs/>
          <w:sz w:val="22"/>
          <w:szCs w:val="22"/>
        </w:rPr>
      </w:pPr>
      <w:r w:rsidRPr="00CA46C7">
        <w:rPr>
          <w:rFonts w:cs="Calibri" w:asciiTheme="minorHAnsi" w:hAnsiTheme="minorHAnsi"/>
          <w:b/>
          <w:bCs/>
          <w:sz w:val="22"/>
          <w:szCs w:val="22"/>
        </w:rPr>
        <w:t xml:space="preserve">I. </w:t>
      </w:r>
      <w:r w:rsidR="00C940B6">
        <w:rPr>
          <w:rFonts w:cs="Calibri" w:asciiTheme="minorHAnsi" w:hAnsiTheme="minorHAnsi"/>
          <w:b/>
          <w:bCs/>
          <w:sz w:val="22"/>
          <w:szCs w:val="22"/>
        </w:rPr>
        <w:t>PROJECT</w:t>
      </w:r>
      <w:r w:rsidRPr="00CA46C7">
        <w:rPr>
          <w:rFonts w:cs="Calibri" w:asciiTheme="minorHAnsi" w:hAnsiTheme="minorHAnsi"/>
          <w:b/>
          <w:bCs/>
          <w:sz w:val="22"/>
          <w:szCs w:val="22"/>
        </w:rPr>
        <w:t xml:space="preserve"> INFORMATION </w:t>
      </w:r>
    </w:p>
    <w:p w:rsidRPr="00CA46C7" w:rsidR="00A74F3D" w:rsidP="001505EC" w:rsidRDefault="00A74F3D" w14:paraId="7550285A" w14:textId="77777777">
      <w:pPr>
        <w:pStyle w:val="Default"/>
        <w:rPr>
          <w:rFonts w:cs="Calibri" w:asciiTheme="minorHAnsi" w:hAnsiTheme="minorHAnsi"/>
          <w:b/>
          <w:bCs/>
          <w:sz w:val="22"/>
          <w:szCs w:val="22"/>
        </w:rPr>
      </w:pPr>
    </w:p>
    <w:p w:rsidRPr="00D16EEA" w:rsidR="00E264C6" w:rsidP="001505EC" w:rsidRDefault="00664273" w14:paraId="2EBCB264" w14:textId="7070BA1F">
      <w:pPr>
        <w:pStyle w:val="Default"/>
        <w:numPr>
          <w:ilvl w:val="0"/>
          <w:numId w:val="2"/>
        </w:numPr>
        <w:ind w:left="360"/>
        <w:rPr>
          <w:rFonts w:cs="Calibri" w:asciiTheme="minorHAnsi" w:hAnsiTheme="minorHAnsi"/>
          <w:b/>
          <w:bCs/>
          <w:sz w:val="22"/>
          <w:szCs w:val="22"/>
        </w:rPr>
      </w:pPr>
      <w:r>
        <w:rPr>
          <w:rFonts w:cs="Calibri" w:asciiTheme="minorHAnsi" w:hAnsiTheme="minorHAnsi"/>
          <w:b/>
          <w:bCs/>
          <w:sz w:val="22"/>
          <w:szCs w:val="22"/>
        </w:rPr>
        <w:t xml:space="preserve">Basic </w:t>
      </w:r>
      <w:r w:rsidR="00796B63">
        <w:rPr>
          <w:rFonts w:cs="Calibri" w:asciiTheme="minorHAnsi" w:hAnsiTheme="minorHAnsi"/>
          <w:b/>
          <w:bCs/>
          <w:sz w:val="22"/>
          <w:szCs w:val="22"/>
        </w:rPr>
        <w:t>Pro</w:t>
      </w:r>
      <w:r>
        <w:rPr>
          <w:rFonts w:cs="Calibri" w:asciiTheme="minorHAnsi" w:hAnsiTheme="minorHAnsi"/>
          <w:b/>
          <w:bCs/>
          <w:sz w:val="22"/>
          <w:szCs w:val="22"/>
        </w:rPr>
        <w:t>ject Profile</w:t>
      </w:r>
    </w:p>
    <w:tbl>
      <w:tblPr>
        <w:tblW w:w="0" w:type="auto"/>
        <w:tblInd w:w="175" w:type="dxa"/>
        <w:tblLayout w:type="fixed"/>
        <w:tblCellMar>
          <w:top w:w="29" w:type="dxa"/>
          <w:left w:w="115" w:type="dxa"/>
          <w:bottom w:w="29" w:type="dxa"/>
          <w:right w:w="115" w:type="dxa"/>
        </w:tblCellMar>
        <w:tblLook w:val="0000" w:firstRow="0" w:lastRow="0" w:firstColumn="0" w:lastColumn="0" w:noHBand="0" w:noVBand="0"/>
      </w:tblPr>
      <w:tblGrid>
        <w:gridCol w:w="5935"/>
        <w:gridCol w:w="3083"/>
      </w:tblGrid>
      <w:tr w:rsidRPr="00CA46C7" w:rsidR="005F0923" w:rsidTr="00780485" w14:paraId="128EE47F" w14:textId="77777777">
        <w:trPr>
          <w:trHeight w:val="157"/>
        </w:trPr>
        <w:tc>
          <w:tcPr>
            <w:tcW w:w="5935" w:type="dxa"/>
            <w:tcBorders>
              <w:top w:val="single" w:color="000000" w:sz="8" w:space="0"/>
              <w:left w:val="single" w:color="000000" w:sz="8" w:space="0"/>
              <w:bottom w:val="single" w:color="000000" w:sz="8" w:space="0"/>
              <w:right w:val="single" w:color="000000" w:sz="8" w:space="0"/>
            </w:tcBorders>
          </w:tcPr>
          <w:p w:rsidRPr="00CA46C7" w:rsidR="005F0923" w:rsidP="001505EC" w:rsidRDefault="005F0923" w14:paraId="70E5A599" w14:textId="543B3AD9">
            <w:pPr>
              <w:pStyle w:val="Default"/>
              <w:rPr>
                <w:rFonts w:cs="Calibri" w:asciiTheme="minorHAnsi" w:hAnsiTheme="minorHAnsi"/>
                <w:bCs/>
                <w:sz w:val="22"/>
                <w:szCs w:val="22"/>
              </w:rPr>
            </w:pPr>
            <w:r w:rsidRPr="00CA46C7">
              <w:rPr>
                <w:rFonts w:cs="Calibri" w:asciiTheme="minorHAnsi" w:hAnsiTheme="minorHAnsi"/>
                <w:b/>
                <w:bCs/>
                <w:sz w:val="22"/>
                <w:szCs w:val="22"/>
              </w:rPr>
              <w:t>Count</w:t>
            </w:r>
            <w:r w:rsidR="00780485">
              <w:rPr>
                <w:rFonts w:cs="Calibri" w:asciiTheme="minorHAnsi" w:hAnsiTheme="minorHAnsi"/>
                <w:b/>
                <w:bCs/>
                <w:sz w:val="22"/>
                <w:szCs w:val="22"/>
              </w:rPr>
              <w:t>r</w:t>
            </w:r>
            <w:r w:rsidR="008D5173">
              <w:rPr>
                <w:rFonts w:cs="Calibri" w:asciiTheme="minorHAnsi" w:hAnsiTheme="minorHAnsi"/>
                <w:b/>
                <w:bCs/>
                <w:sz w:val="22"/>
                <w:szCs w:val="22"/>
              </w:rPr>
              <w:t>ies</w:t>
            </w:r>
            <w:r w:rsidRPr="00CA46C7">
              <w:rPr>
                <w:rFonts w:cs="Calibri" w:asciiTheme="minorHAnsi" w:hAnsiTheme="minorHAnsi"/>
                <w:bCs/>
                <w:sz w:val="22"/>
                <w:szCs w:val="22"/>
              </w:rPr>
              <w:t>:</w:t>
            </w:r>
            <w:r w:rsidR="00411111">
              <w:rPr>
                <w:rFonts w:cs="Calibri" w:asciiTheme="minorHAnsi" w:hAnsiTheme="minorHAnsi"/>
                <w:bCs/>
                <w:sz w:val="22"/>
                <w:szCs w:val="22"/>
              </w:rPr>
              <w:t xml:space="preserve"> </w:t>
            </w:r>
            <w:r w:rsidRPr="00F2112C" w:rsidR="00A269BD">
              <w:rPr>
                <w:rFonts w:cs="Calibri" w:asciiTheme="minorHAnsi" w:hAnsiTheme="minorHAnsi"/>
                <w:bCs/>
                <w:sz w:val="22"/>
                <w:szCs w:val="22"/>
              </w:rPr>
              <w:t>Ecuador</w:t>
            </w:r>
            <w:r w:rsidR="00A269BD">
              <w:rPr>
                <w:rFonts w:cs="Calibri" w:asciiTheme="minorHAnsi" w:hAnsiTheme="minorHAnsi"/>
                <w:bCs/>
                <w:sz w:val="22"/>
                <w:szCs w:val="22"/>
              </w:rPr>
              <w:t xml:space="preserve"> </w:t>
            </w:r>
          </w:p>
        </w:tc>
        <w:tc>
          <w:tcPr>
            <w:tcW w:w="3083" w:type="dxa"/>
            <w:tcBorders>
              <w:top w:val="single" w:color="000000" w:sz="8" w:space="0"/>
              <w:left w:val="single" w:color="000000" w:sz="8" w:space="0"/>
              <w:bottom w:val="single" w:color="000000" w:sz="8" w:space="0"/>
              <w:right w:val="single" w:color="000000" w:sz="8" w:space="0"/>
            </w:tcBorders>
          </w:tcPr>
          <w:p w:rsidRPr="00CA46C7" w:rsidR="005F0923" w:rsidP="001505EC" w:rsidRDefault="00780485" w14:paraId="350EC456" w14:textId="53B7A9B3">
            <w:pPr>
              <w:pStyle w:val="Default"/>
              <w:rPr>
                <w:rFonts w:cs="Calibri" w:asciiTheme="minorHAnsi" w:hAnsiTheme="minorHAnsi"/>
                <w:sz w:val="22"/>
                <w:szCs w:val="22"/>
              </w:rPr>
            </w:pPr>
            <w:r>
              <w:rPr>
                <w:rFonts w:cs="Calibri" w:asciiTheme="minorHAnsi" w:hAnsiTheme="minorHAnsi"/>
                <w:b/>
                <w:sz w:val="22"/>
                <w:szCs w:val="22"/>
              </w:rPr>
              <w:t>G</w:t>
            </w:r>
            <w:r w:rsidR="00FC1608">
              <w:rPr>
                <w:rFonts w:cs="Calibri" w:asciiTheme="minorHAnsi" w:hAnsiTheme="minorHAnsi"/>
                <w:b/>
                <w:sz w:val="22"/>
                <w:szCs w:val="22"/>
              </w:rPr>
              <w:t>E</w:t>
            </w:r>
            <w:r>
              <w:rPr>
                <w:rFonts w:cs="Calibri" w:asciiTheme="minorHAnsi" w:hAnsiTheme="minorHAnsi"/>
                <w:b/>
                <w:sz w:val="22"/>
                <w:szCs w:val="22"/>
              </w:rPr>
              <w:t>F</w:t>
            </w:r>
            <w:r w:rsidRPr="00CA46C7" w:rsidR="005F0923">
              <w:rPr>
                <w:rFonts w:cs="Calibri" w:asciiTheme="minorHAnsi" w:hAnsiTheme="minorHAnsi"/>
                <w:sz w:val="22"/>
                <w:szCs w:val="22"/>
              </w:rPr>
              <w:t xml:space="preserve"> </w:t>
            </w:r>
            <w:r w:rsidRPr="00CA46C7" w:rsidR="005F0923">
              <w:rPr>
                <w:rFonts w:cs="Calibri" w:asciiTheme="minorHAnsi" w:hAnsiTheme="minorHAnsi"/>
                <w:b/>
                <w:sz w:val="22"/>
                <w:szCs w:val="22"/>
              </w:rPr>
              <w:t>Project</w:t>
            </w:r>
            <w:r w:rsidRPr="00CA46C7" w:rsidR="005F0923">
              <w:rPr>
                <w:rFonts w:cs="Calibri" w:asciiTheme="minorHAnsi" w:hAnsiTheme="minorHAnsi"/>
                <w:sz w:val="22"/>
                <w:szCs w:val="22"/>
              </w:rPr>
              <w:t xml:space="preserve"> </w:t>
            </w:r>
            <w:r w:rsidRPr="00CA46C7" w:rsidR="005F0923">
              <w:rPr>
                <w:rFonts w:cs="Calibri" w:asciiTheme="minorHAnsi" w:hAnsiTheme="minorHAnsi"/>
                <w:b/>
                <w:sz w:val="22"/>
                <w:szCs w:val="22"/>
              </w:rPr>
              <w:t>ID</w:t>
            </w:r>
            <w:r w:rsidRPr="00CA46C7" w:rsidR="005F0923">
              <w:rPr>
                <w:rFonts w:cs="Calibri" w:asciiTheme="minorHAnsi" w:hAnsiTheme="minorHAnsi"/>
                <w:sz w:val="22"/>
                <w:szCs w:val="22"/>
              </w:rPr>
              <w:t>:</w:t>
            </w:r>
          </w:p>
        </w:tc>
      </w:tr>
      <w:tr w:rsidRPr="00CA46C7" w:rsidR="005F0923" w:rsidTr="00C75B0A" w14:paraId="5981D9BB"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CA46C7" w:rsidR="005F0923" w:rsidP="001505EC" w:rsidRDefault="005F0923" w14:paraId="0EE09A08" w14:textId="3FB113A1">
            <w:pPr>
              <w:pStyle w:val="Default"/>
              <w:rPr>
                <w:rFonts w:cs="Calibri" w:asciiTheme="minorHAnsi" w:hAnsiTheme="minorHAnsi"/>
                <w:sz w:val="22"/>
                <w:szCs w:val="22"/>
              </w:rPr>
            </w:pPr>
            <w:r w:rsidRPr="00CA46C7">
              <w:rPr>
                <w:rFonts w:cs="Calibri" w:asciiTheme="minorHAnsi" w:hAnsiTheme="minorHAnsi"/>
                <w:b/>
                <w:sz w:val="22"/>
                <w:szCs w:val="22"/>
              </w:rPr>
              <w:t>Project</w:t>
            </w:r>
            <w:r w:rsidRPr="00CA46C7">
              <w:rPr>
                <w:rFonts w:cs="Calibri" w:asciiTheme="minorHAnsi" w:hAnsiTheme="minorHAnsi"/>
                <w:sz w:val="22"/>
                <w:szCs w:val="22"/>
              </w:rPr>
              <w:t xml:space="preserve"> </w:t>
            </w:r>
            <w:r w:rsidRPr="00CA46C7">
              <w:rPr>
                <w:rFonts w:cs="Calibri" w:asciiTheme="minorHAnsi" w:hAnsiTheme="minorHAnsi"/>
                <w:b/>
                <w:sz w:val="22"/>
                <w:szCs w:val="22"/>
              </w:rPr>
              <w:t>Title</w:t>
            </w:r>
            <w:r w:rsidRPr="00CA46C7">
              <w:rPr>
                <w:rFonts w:cs="Calibri" w:asciiTheme="minorHAnsi" w:hAnsiTheme="minorHAnsi"/>
                <w:sz w:val="22"/>
                <w:szCs w:val="22"/>
              </w:rPr>
              <w:t xml:space="preserve">: </w:t>
            </w:r>
            <w:r w:rsidRPr="00992CA8" w:rsidR="00992CA8">
              <w:rPr>
                <w:rFonts w:cs="Calibri" w:asciiTheme="minorHAnsi" w:hAnsiTheme="minorHAnsi"/>
                <w:sz w:val="22"/>
                <w:szCs w:val="22"/>
              </w:rPr>
              <w:t>Integrated management and ecological connectivity of a priority landscape in the Ecuadorian Amazon headwaters</w:t>
            </w:r>
          </w:p>
        </w:tc>
      </w:tr>
      <w:tr w:rsidRPr="00CA46C7" w:rsidR="008823F4" w:rsidTr="00C75B0A" w14:paraId="144C5C67"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CA46C7" w:rsidR="008823F4" w:rsidP="001505EC" w:rsidRDefault="008823F4" w14:paraId="60DCDE63" w14:textId="07B17CA1">
            <w:pPr>
              <w:pStyle w:val="Default"/>
              <w:rPr>
                <w:rFonts w:cs="Calibri" w:asciiTheme="minorHAnsi" w:hAnsiTheme="minorHAnsi"/>
                <w:b/>
                <w:sz w:val="22"/>
                <w:szCs w:val="22"/>
              </w:rPr>
            </w:pPr>
            <w:r>
              <w:rPr>
                <w:rFonts w:cs="Calibri" w:asciiTheme="minorHAnsi" w:hAnsiTheme="minorHAnsi"/>
                <w:b/>
                <w:sz w:val="22"/>
                <w:szCs w:val="22"/>
              </w:rPr>
              <w:t>P</w:t>
            </w:r>
            <w:r w:rsidR="00D1631C">
              <w:rPr>
                <w:rFonts w:cs="Calibri" w:asciiTheme="minorHAnsi" w:hAnsiTheme="minorHAnsi"/>
                <w:b/>
                <w:sz w:val="22"/>
                <w:szCs w:val="22"/>
              </w:rPr>
              <w:t>r</w:t>
            </w:r>
            <w:r w:rsidR="00425243">
              <w:rPr>
                <w:rFonts w:cs="Calibri" w:asciiTheme="minorHAnsi" w:hAnsiTheme="minorHAnsi"/>
                <w:b/>
                <w:sz w:val="22"/>
                <w:szCs w:val="22"/>
              </w:rPr>
              <w:t xml:space="preserve">ogram: </w:t>
            </w:r>
            <w:r w:rsidR="00F2112C">
              <w:rPr>
                <w:rFonts w:cs="Calibri" w:asciiTheme="minorHAnsi" w:hAnsiTheme="minorHAnsi"/>
                <w:bCs/>
                <w:sz w:val="22"/>
                <w:szCs w:val="22"/>
              </w:rPr>
              <w:t>Amazon</w:t>
            </w:r>
            <w:r w:rsidR="00A10FDD">
              <w:rPr>
                <w:rFonts w:cs="Calibri" w:asciiTheme="minorHAnsi" w:hAnsiTheme="minorHAnsi"/>
                <w:bCs/>
                <w:sz w:val="22"/>
                <w:szCs w:val="22"/>
              </w:rPr>
              <w:t xml:space="preserve">, </w:t>
            </w:r>
            <w:r w:rsidRPr="00A10FDD" w:rsidR="00A10FDD">
              <w:rPr>
                <w:rFonts w:cs="Calibri" w:asciiTheme="minorHAnsi" w:hAnsiTheme="minorHAnsi"/>
                <w:bCs/>
                <w:sz w:val="22"/>
                <w:szCs w:val="22"/>
              </w:rPr>
              <w:t>Congo and Critical Forest Biomes</w:t>
            </w:r>
            <w:r w:rsidRPr="00D1631C" w:rsidR="009A4630">
              <w:rPr>
                <w:rFonts w:cs="Calibri" w:asciiTheme="minorHAnsi" w:hAnsiTheme="minorHAnsi"/>
                <w:bCs/>
                <w:sz w:val="22"/>
                <w:szCs w:val="22"/>
              </w:rPr>
              <w:t xml:space="preserve"> (Integrated Program</w:t>
            </w:r>
            <w:r w:rsidRPr="00D1631C" w:rsidR="00D1631C">
              <w:rPr>
                <w:rFonts w:cs="Calibri" w:asciiTheme="minorHAnsi" w:hAnsiTheme="minorHAnsi"/>
                <w:bCs/>
                <w:sz w:val="22"/>
                <w:szCs w:val="22"/>
              </w:rPr>
              <w:t>)</w:t>
            </w:r>
          </w:p>
        </w:tc>
      </w:tr>
      <w:tr w:rsidRPr="00CA46C7" w:rsidR="005F0923" w:rsidTr="00C75B0A" w14:paraId="15993DDB"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CA46C7" w:rsidR="005F0923" w:rsidP="001505EC" w:rsidRDefault="005F0923" w14:paraId="658AB6F2" w14:textId="6B6B96E8">
            <w:pPr>
              <w:pStyle w:val="Default"/>
              <w:rPr>
                <w:rFonts w:cs="Calibri" w:asciiTheme="minorHAnsi" w:hAnsiTheme="minorHAnsi"/>
                <w:sz w:val="22"/>
                <w:szCs w:val="22"/>
              </w:rPr>
            </w:pPr>
            <w:r w:rsidRPr="00CA46C7">
              <w:rPr>
                <w:rFonts w:cs="Calibri" w:asciiTheme="minorHAnsi" w:hAnsiTheme="minorHAnsi"/>
                <w:b/>
                <w:sz w:val="22"/>
                <w:szCs w:val="22"/>
              </w:rPr>
              <w:t>Executing</w:t>
            </w:r>
            <w:r w:rsidRPr="00CA46C7">
              <w:rPr>
                <w:rFonts w:cs="Calibri" w:asciiTheme="minorHAnsi" w:hAnsiTheme="minorHAnsi"/>
                <w:sz w:val="22"/>
                <w:szCs w:val="22"/>
              </w:rPr>
              <w:t xml:space="preserve"> </w:t>
            </w:r>
            <w:r w:rsidR="00EF564B">
              <w:rPr>
                <w:rFonts w:cs="Calibri" w:asciiTheme="minorHAnsi" w:hAnsiTheme="minorHAnsi"/>
                <w:b/>
                <w:bCs/>
                <w:sz w:val="22"/>
                <w:szCs w:val="22"/>
              </w:rPr>
              <w:t>Agenc</w:t>
            </w:r>
            <w:r w:rsidRPr="00780485" w:rsidR="00780485">
              <w:rPr>
                <w:rFonts w:cs="Calibri" w:asciiTheme="minorHAnsi" w:hAnsiTheme="minorHAnsi"/>
                <w:b/>
                <w:bCs/>
                <w:sz w:val="22"/>
                <w:szCs w:val="22"/>
              </w:rPr>
              <w:t>y</w:t>
            </w:r>
            <w:r w:rsidR="00D27BF5">
              <w:rPr>
                <w:rFonts w:cs="Calibri" w:asciiTheme="minorHAnsi" w:hAnsiTheme="minorHAnsi"/>
                <w:b/>
                <w:bCs/>
                <w:sz w:val="22"/>
                <w:szCs w:val="22"/>
              </w:rPr>
              <w:t xml:space="preserve"> (E</w:t>
            </w:r>
            <w:r w:rsidR="00EF564B">
              <w:rPr>
                <w:rFonts w:cs="Calibri" w:asciiTheme="minorHAnsi" w:hAnsiTheme="minorHAnsi"/>
                <w:b/>
                <w:bCs/>
                <w:sz w:val="22"/>
                <w:szCs w:val="22"/>
              </w:rPr>
              <w:t>A</w:t>
            </w:r>
            <w:r w:rsidR="00D27BF5">
              <w:rPr>
                <w:rFonts w:cs="Calibri" w:asciiTheme="minorHAnsi" w:hAnsiTheme="minorHAnsi"/>
                <w:b/>
                <w:bCs/>
                <w:sz w:val="22"/>
                <w:szCs w:val="22"/>
              </w:rPr>
              <w:t>)</w:t>
            </w:r>
            <w:r w:rsidRPr="00CA46C7">
              <w:rPr>
                <w:rFonts w:cs="Calibri" w:asciiTheme="minorHAnsi" w:hAnsiTheme="minorHAnsi"/>
                <w:sz w:val="22"/>
                <w:szCs w:val="22"/>
              </w:rPr>
              <w:t xml:space="preserve">: </w:t>
            </w:r>
            <w:proofErr w:type="spellStart"/>
            <w:r w:rsidRPr="00F2112C" w:rsidR="00F2112C">
              <w:rPr>
                <w:rFonts w:cs="Calibri" w:asciiTheme="minorHAnsi" w:hAnsiTheme="minorHAnsi"/>
                <w:sz w:val="22"/>
                <w:szCs w:val="22"/>
              </w:rPr>
              <w:t>Ministerio</w:t>
            </w:r>
            <w:proofErr w:type="spellEnd"/>
            <w:r w:rsidRPr="00F2112C" w:rsidR="00F2112C">
              <w:rPr>
                <w:rFonts w:cs="Calibri" w:asciiTheme="minorHAnsi" w:hAnsiTheme="minorHAnsi"/>
                <w:sz w:val="22"/>
                <w:szCs w:val="22"/>
              </w:rPr>
              <w:t xml:space="preserve"> del </w:t>
            </w:r>
            <w:proofErr w:type="spellStart"/>
            <w:r w:rsidRPr="00F2112C" w:rsidR="00F2112C">
              <w:rPr>
                <w:rFonts w:cs="Calibri" w:asciiTheme="minorHAnsi" w:hAnsiTheme="minorHAnsi"/>
                <w:sz w:val="22"/>
                <w:szCs w:val="22"/>
              </w:rPr>
              <w:t>Ambiente</w:t>
            </w:r>
            <w:proofErr w:type="spellEnd"/>
            <w:r w:rsidRPr="00F2112C" w:rsidR="00F2112C">
              <w:rPr>
                <w:rFonts w:cs="Calibri" w:asciiTheme="minorHAnsi" w:hAnsiTheme="minorHAnsi"/>
                <w:sz w:val="22"/>
                <w:szCs w:val="22"/>
              </w:rPr>
              <w:t xml:space="preserve">, Agua y </w:t>
            </w:r>
            <w:proofErr w:type="spellStart"/>
            <w:r w:rsidRPr="00F2112C" w:rsidR="00F2112C">
              <w:rPr>
                <w:rFonts w:cs="Calibri" w:asciiTheme="minorHAnsi" w:hAnsiTheme="minorHAnsi"/>
                <w:sz w:val="22"/>
                <w:szCs w:val="22"/>
              </w:rPr>
              <w:t>Transición</w:t>
            </w:r>
            <w:proofErr w:type="spellEnd"/>
            <w:r w:rsidRPr="00F2112C" w:rsidR="00F2112C">
              <w:rPr>
                <w:rFonts w:cs="Calibri" w:asciiTheme="minorHAnsi" w:hAnsiTheme="minorHAnsi"/>
                <w:sz w:val="22"/>
                <w:szCs w:val="22"/>
              </w:rPr>
              <w:t xml:space="preserve"> </w:t>
            </w:r>
            <w:proofErr w:type="spellStart"/>
            <w:r w:rsidRPr="00F2112C" w:rsidR="00F2112C">
              <w:rPr>
                <w:rFonts w:cs="Calibri" w:asciiTheme="minorHAnsi" w:hAnsiTheme="minorHAnsi"/>
                <w:sz w:val="22"/>
                <w:szCs w:val="22"/>
              </w:rPr>
              <w:t>Ecologica</w:t>
            </w:r>
            <w:proofErr w:type="spellEnd"/>
            <w:r w:rsidRPr="00F2112C" w:rsidR="00F2112C">
              <w:rPr>
                <w:rFonts w:cs="Calibri" w:asciiTheme="minorHAnsi" w:hAnsiTheme="minorHAnsi"/>
                <w:sz w:val="22"/>
                <w:szCs w:val="22"/>
              </w:rPr>
              <w:t xml:space="preserve"> (Government), World Wildlife Fund Ecuador (NGO)</w:t>
            </w:r>
          </w:p>
        </w:tc>
      </w:tr>
      <w:tr w:rsidRPr="00CA46C7" w:rsidR="005F0923" w:rsidTr="00C75B0A" w14:paraId="55F48959"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CA46C7" w:rsidR="005F0923" w:rsidP="002740DD" w:rsidRDefault="00780485" w14:paraId="32E6A92A" w14:textId="27496AF4">
            <w:pPr>
              <w:pStyle w:val="Default"/>
              <w:rPr>
                <w:rFonts w:cs="Calibri" w:asciiTheme="minorHAnsi" w:hAnsiTheme="minorHAnsi"/>
                <w:sz w:val="22"/>
                <w:szCs w:val="22"/>
              </w:rPr>
            </w:pPr>
            <w:r>
              <w:rPr>
                <w:rFonts w:cs="Calibri" w:asciiTheme="minorHAnsi" w:hAnsiTheme="minorHAnsi"/>
                <w:b/>
                <w:sz w:val="22"/>
                <w:szCs w:val="22"/>
              </w:rPr>
              <w:t>G</w:t>
            </w:r>
            <w:r w:rsidR="00EF564B">
              <w:rPr>
                <w:rFonts w:cs="Calibri" w:asciiTheme="minorHAnsi" w:hAnsiTheme="minorHAnsi"/>
                <w:b/>
                <w:sz w:val="22"/>
                <w:szCs w:val="22"/>
              </w:rPr>
              <w:t>E</w:t>
            </w:r>
            <w:r>
              <w:rPr>
                <w:rFonts w:cs="Calibri" w:asciiTheme="minorHAnsi" w:hAnsiTheme="minorHAnsi"/>
                <w:b/>
                <w:sz w:val="22"/>
                <w:szCs w:val="22"/>
              </w:rPr>
              <w:t>F</w:t>
            </w:r>
            <w:r w:rsidR="00E9658A">
              <w:rPr>
                <w:rFonts w:cs="Calibri" w:asciiTheme="minorHAnsi" w:hAnsiTheme="minorHAnsi"/>
                <w:b/>
                <w:sz w:val="22"/>
                <w:szCs w:val="22"/>
              </w:rPr>
              <w:t xml:space="preserve"> </w:t>
            </w:r>
            <w:r w:rsidRPr="00CA46C7" w:rsidR="005F0923">
              <w:rPr>
                <w:rFonts w:cs="Calibri" w:asciiTheme="minorHAnsi" w:hAnsiTheme="minorHAnsi"/>
                <w:b/>
                <w:sz w:val="22"/>
                <w:szCs w:val="22"/>
              </w:rPr>
              <w:t>Focal</w:t>
            </w:r>
            <w:r w:rsidRPr="00CA46C7" w:rsidR="005F0923">
              <w:rPr>
                <w:rFonts w:cs="Calibri" w:asciiTheme="minorHAnsi" w:hAnsiTheme="minorHAnsi"/>
                <w:sz w:val="22"/>
                <w:szCs w:val="22"/>
              </w:rPr>
              <w:t xml:space="preserve"> </w:t>
            </w:r>
            <w:r w:rsidRPr="00CA46C7" w:rsidR="005F0923">
              <w:rPr>
                <w:rFonts w:cs="Calibri" w:asciiTheme="minorHAnsi" w:hAnsiTheme="minorHAnsi"/>
                <w:b/>
                <w:sz w:val="22"/>
                <w:szCs w:val="22"/>
              </w:rPr>
              <w:t>Area</w:t>
            </w:r>
            <w:r w:rsidRPr="00CA46C7" w:rsidR="005F0923">
              <w:rPr>
                <w:rFonts w:cs="Calibri" w:asciiTheme="minorHAnsi" w:hAnsiTheme="minorHAnsi"/>
                <w:sz w:val="22"/>
                <w:szCs w:val="22"/>
              </w:rPr>
              <w:t>:</w:t>
            </w:r>
            <w:r w:rsidR="00291CED">
              <w:rPr>
                <w:rFonts w:cs="Calibri" w:asciiTheme="minorHAnsi" w:hAnsiTheme="minorHAnsi"/>
                <w:sz w:val="22"/>
                <w:szCs w:val="22"/>
              </w:rPr>
              <w:t xml:space="preserve"> </w:t>
            </w:r>
            <w:r w:rsidR="00901E4F">
              <w:rPr>
                <w:rFonts w:cs="Calibri" w:asciiTheme="minorHAnsi" w:hAnsiTheme="minorHAnsi"/>
                <w:sz w:val="22"/>
                <w:szCs w:val="22"/>
              </w:rPr>
              <w:t>Biodiversity</w:t>
            </w:r>
          </w:p>
        </w:tc>
      </w:tr>
      <w:tr w:rsidRPr="00CA46C7" w:rsidR="005F0923" w:rsidTr="00C75B0A" w14:paraId="13B04C99"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CA46C7" w:rsidR="005F0923" w:rsidP="001505EC" w:rsidRDefault="005F0923" w14:paraId="2145F40D" w14:textId="46B063A4">
            <w:pPr>
              <w:pStyle w:val="Default"/>
              <w:rPr>
                <w:rFonts w:cs="Calibri" w:asciiTheme="minorHAnsi" w:hAnsiTheme="minorHAnsi"/>
                <w:sz w:val="22"/>
                <w:szCs w:val="22"/>
              </w:rPr>
            </w:pPr>
            <w:r w:rsidRPr="00CA46C7">
              <w:rPr>
                <w:rFonts w:cs="Calibri" w:asciiTheme="minorHAnsi" w:hAnsiTheme="minorHAnsi"/>
                <w:b/>
                <w:sz w:val="22"/>
                <w:szCs w:val="22"/>
              </w:rPr>
              <w:t>GEF Project Amount</w:t>
            </w:r>
            <w:r w:rsidRPr="00CA46C7">
              <w:rPr>
                <w:rFonts w:cs="Calibri" w:asciiTheme="minorHAnsi" w:hAnsiTheme="minorHAnsi"/>
                <w:sz w:val="22"/>
                <w:szCs w:val="22"/>
              </w:rPr>
              <w:t>:</w:t>
            </w:r>
            <w:r>
              <w:rPr>
                <w:rFonts w:cs="Calibri" w:asciiTheme="minorHAnsi" w:hAnsiTheme="minorHAnsi"/>
                <w:sz w:val="22"/>
                <w:szCs w:val="22"/>
              </w:rPr>
              <w:t xml:space="preserve"> USD</w:t>
            </w:r>
            <w:r w:rsidRPr="008965A5" w:rsidR="008965A5">
              <w:rPr>
                <w:rFonts w:cs="Calibri" w:asciiTheme="minorHAnsi" w:hAnsiTheme="minorHAnsi"/>
                <w:sz w:val="22"/>
                <w:szCs w:val="22"/>
              </w:rPr>
              <w:t>$</w:t>
            </w:r>
            <w:r w:rsidRPr="00F94D25" w:rsidR="00F94D25">
              <w:rPr>
                <w:rFonts w:cs="Calibri" w:asciiTheme="minorHAnsi" w:hAnsiTheme="minorHAnsi"/>
                <w:sz w:val="22"/>
                <w:szCs w:val="22"/>
              </w:rPr>
              <w:t>5,169,833</w:t>
            </w:r>
          </w:p>
        </w:tc>
      </w:tr>
      <w:tr w:rsidRPr="00CA46C7" w:rsidR="001A7E21" w:rsidTr="00C75B0A" w14:paraId="70AC8127"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CA46C7" w:rsidR="001A7E21" w:rsidP="001505EC" w:rsidRDefault="001A7E21" w14:paraId="14FAB2DD" w14:textId="71E09001">
            <w:pPr>
              <w:pStyle w:val="Default"/>
              <w:rPr>
                <w:rFonts w:cs="Calibri" w:asciiTheme="minorHAnsi" w:hAnsiTheme="minorHAnsi"/>
                <w:b/>
                <w:sz w:val="22"/>
                <w:szCs w:val="22"/>
              </w:rPr>
            </w:pPr>
            <w:r>
              <w:rPr>
                <w:rFonts w:cs="Calibri" w:asciiTheme="minorHAnsi" w:hAnsiTheme="minorHAnsi"/>
                <w:b/>
                <w:sz w:val="22"/>
                <w:szCs w:val="22"/>
              </w:rPr>
              <w:t xml:space="preserve">CI-GEF Project Manager: </w:t>
            </w:r>
            <w:r w:rsidR="00F94D25">
              <w:rPr>
                <w:rFonts w:cs="Calibri" w:asciiTheme="minorHAnsi" w:hAnsiTheme="minorHAnsi"/>
                <w:bCs/>
                <w:sz w:val="22"/>
                <w:szCs w:val="22"/>
              </w:rPr>
              <w:t>Daniela Carrion</w:t>
            </w:r>
          </w:p>
        </w:tc>
      </w:tr>
      <w:tr w:rsidRPr="00CA46C7" w:rsidR="005F0923" w:rsidTr="00C75B0A" w14:paraId="15E0B26C"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CA46C7" w:rsidR="005F0923" w:rsidP="001505EC" w:rsidRDefault="00805DD0" w14:paraId="6D77540F" w14:textId="041A8779">
            <w:pPr>
              <w:pStyle w:val="Default"/>
              <w:rPr>
                <w:rFonts w:cs="Calibri" w:asciiTheme="minorHAnsi" w:hAnsiTheme="minorHAnsi"/>
                <w:sz w:val="22"/>
                <w:szCs w:val="22"/>
              </w:rPr>
            </w:pPr>
            <w:r>
              <w:rPr>
                <w:rFonts w:cs="Calibri" w:asciiTheme="minorHAnsi" w:hAnsiTheme="minorHAnsi"/>
                <w:b/>
                <w:sz w:val="22"/>
                <w:szCs w:val="22"/>
              </w:rPr>
              <w:t>ESS</w:t>
            </w:r>
            <w:r w:rsidR="001A7E21">
              <w:rPr>
                <w:rFonts w:cs="Calibri" w:asciiTheme="minorHAnsi" w:hAnsiTheme="minorHAnsi"/>
                <w:b/>
                <w:sz w:val="22"/>
                <w:szCs w:val="22"/>
              </w:rPr>
              <w:t xml:space="preserve"> </w:t>
            </w:r>
            <w:r w:rsidR="008C19EB">
              <w:rPr>
                <w:rFonts w:cs="Calibri" w:asciiTheme="minorHAnsi" w:hAnsiTheme="minorHAnsi"/>
                <w:b/>
                <w:sz w:val="22"/>
                <w:szCs w:val="22"/>
              </w:rPr>
              <w:t xml:space="preserve">Analysis </w:t>
            </w:r>
            <w:r w:rsidR="00960D15">
              <w:rPr>
                <w:rFonts w:cs="Calibri" w:asciiTheme="minorHAnsi" w:hAnsiTheme="minorHAnsi"/>
                <w:b/>
                <w:sz w:val="22"/>
                <w:szCs w:val="22"/>
              </w:rPr>
              <w:t>P</w:t>
            </w:r>
            <w:r w:rsidR="00495ED7">
              <w:rPr>
                <w:rFonts w:cs="Calibri" w:asciiTheme="minorHAnsi" w:hAnsiTheme="minorHAnsi"/>
                <w:b/>
                <w:sz w:val="22"/>
                <w:szCs w:val="22"/>
              </w:rPr>
              <w:t xml:space="preserve">erformed </w:t>
            </w:r>
            <w:r w:rsidR="008C19EB">
              <w:rPr>
                <w:rFonts w:cs="Calibri" w:asciiTheme="minorHAnsi" w:hAnsiTheme="minorHAnsi"/>
                <w:b/>
                <w:sz w:val="22"/>
                <w:szCs w:val="22"/>
              </w:rPr>
              <w:t>by</w:t>
            </w:r>
            <w:r w:rsidRPr="00CA46C7" w:rsidR="005F0923">
              <w:rPr>
                <w:rFonts w:cs="Calibri" w:asciiTheme="minorHAnsi" w:hAnsiTheme="minorHAnsi"/>
                <w:sz w:val="22"/>
                <w:szCs w:val="22"/>
              </w:rPr>
              <w:t xml:space="preserve">: </w:t>
            </w:r>
            <w:r w:rsidRPr="00936921" w:rsidR="005F0923">
              <w:rPr>
                <w:rFonts w:cs="Calibri" w:asciiTheme="minorHAnsi" w:hAnsiTheme="minorHAnsi"/>
                <w:sz w:val="22"/>
                <w:szCs w:val="22"/>
              </w:rPr>
              <w:t>Ian Kissoon</w:t>
            </w:r>
            <w:r w:rsidR="00BC6A23">
              <w:rPr>
                <w:rFonts w:cs="Calibri" w:asciiTheme="minorHAnsi" w:hAnsiTheme="minorHAnsi"/>
                <w:sz w:val="22"/>
                <w:szCs w:val="22"/>
              </w:rPr>
              <w:t xml:space="preserve">, </w:t>
            </w:r>
            <w:r w:rsidR="006C39F2">
              <w:rPr>
                <w:rFonts w:cs="Calibri" w:asciiTheme="minorHAnsi" w:hAnsiTheme="minorHAnsi"/>
                <w:sz w:val="22"/>
                <w:szCs w:val="22"/>
              </w:rPr>
              <w:t xml:space="preserve">Senior </w:t>
            </w:r>
            <w:r w:rsidR="00BC6A23">
              <w:rPr>
                <w:rFonts w:cs="Calibri" w:asciiTheme="minorHAnsi" w:hAnsiTheme="minorHAnsi"/>
                <w:sz w:val="22"/>
                <w:szCs w:val="22"/>
              </w:rPr>
              <w:t>Director of ES</w:t>
            </w:r>
            <w:r w:rsidR="008E7244">
              <w:rPr>
                <w:rFonts w:cs="Calibri" w:asciiTheme="minorHAnsi" w:hAnsiTheme="minorHAnsi"/>
                <w:sz w:val="22"/>
                <w:szCs w:val="22"/>
              </w:rPr>
              <w:t>M</w:t>
            </w:r>
            <w:r w:rsidR="00CD28B3">
              <w:rPr>
                <w:rFonts w:cs="Calibri" w:asciiTheme="minorHAnsi" w:hAnsiTheme="minorHAnsi"/>
                <w:sz w:val="22"/>
                <w:szCs w:val="22"/>
              </w:rPr>
              <w:t>F</w:t>
            </w:r>
            <w:r w:rsidR="00BC6A23">
              <w:rPr>
                <w:rFonts w:cs="Calibri" w:asciiTheme="minorHAnsi" w:hAnsiTheme="minorHAnsi"/>
                <w:sz w:val="22"/>
                <w:szCs w:val="22"/>
              </w:rPr>
              <w:t>, CI-GCF/GEF Agenc</w:t>
            </w:r>
            <w:r w:rsidR="00473144">
              <w:rPr>
                <w:rFonts w:cs="Calibri" w:asciiTheme="minorHAnsi" w:hAnsiTheme="minorHAnsi"/>
                <w:sz w:val="22"/>
                <w:szCs w:val="22"/>
              </w:rPr>
              <w:t>ies</w:t>
            </w:r>
          </w:p>
        </w:tc>
      </w:tr>
      <w:tr w:rsidRPr="00CA46C7" w:rsidR="005F0923" w:rsidTr="00C75B0A" w14:paraId="1D193304"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CA46C7" w:rsidR="005F0923" w:rsidP="001505EC" w:rsidRDefault="005F0923" w14:paraId="68298D28" w14:textId="4CE376A6">
            <w:pPr>
              <w:pStyle w:val="Default"/>
              <w:rPr>
                <w:rFonts w:cs="Calibri" w:asciiTheme="minorHAnsi" w:hAnsiTheme="minorHAnsi"/>
                <w:sz w:val="22"/>
                <w:szCs w:val="22"/>
              </w:rPr>
            </w:pPr>
            <w:r w:rsidRPr="00CA46C7">
              <w:rPr>
                <w:rFonts w:cs="Calibri" w:asciiTheme="minorHAnsi" w:hAnsiTheme="minorHAnsi"/>
                <w:b/>
                <w:sz w:val="22"/>
                <w:szCs w:val="22"/>
              </w:rPr>
              <w:t xml:space="preserve">Date of </w:t>
            </w:r>
            <w:r w:rsidR="004F391F">
              <w:rPr>
                <w:rFonts w:cs="Calibri" w:asciiTheme="minorHAnsi" w:hAnsiTheme="minorHAnsi"/>
                <w:b/>
                <w:sz w:val="22"/>
                <w:szCs w:val="22"/>
              </w:rPr>
              <w:t>Analysis</w:t>
            </w:r>
            <w:r w:rsidRPr="00CA46C7">
              <w:rPr>
                <w:rFonts w:cs="Calibri" w:asciiTheme="minorHAnsi" w:hAnsiTheme="minorHAnsi"/>
                <w:sz w:val="22"/>
                <w:szCs w:val="22"/>
              </w:rPr>
              <w:t xml:space="preserve">: </w:t>
            </w:r>
            <w:r w:rsidR="008D1F82">
              <w:rPr>
                <w:rFonts w:cs="Calibri" w:asciiTheme="minorHAnsi" w:hAnsiTheme="minorHAnsi"/>
                <w:sz w:val="22"/>
                <w:szCs w:val="22"/>
              </w:rPr>
              <w:t>August 13, 2024</w:t>
            </w:r>
          </w:p>
        </w:tc>
      </w:tr>
    </w:tbl>
    <w:p w:rsidR="008D217F" w:rsidP="001505EC" w:rsidRDefault="008D217F" w14:paraId="708A208A" w14:textId="77777777">
      <w:pPr>
        <w:pStyle w:val="Default"/>
        <w:rPr>
          <w:rFonts w:cs="Calibri" w:asciiTheme="minorHAnsi" w:hAnsiTheme="minorHAnsi"/>
          <w:b/>
          <w:bCs/>
          <w:sz w:val="22"/>
          <w:szCs w:val="22"/>
        </w:rPr>
      </w:pPr>
    </w:p>
    <w:p w:rsidR="00E264C6" w:rsidP="001505EC" w:rsidRDefault="00664273" w14:paraId="2937ED6A" w14:textId="7BAA9A54">
      <w:pPr>
        <w:pStyle w:val="Default"/>
        <w:numPr>
          <w:ilvl w:val="0"/>
          <w:numId w:val="2"/>
        </w:numPr>
        <w:ind w:left="360"/>
        <w:rPr>
          <w:rFonts w:cs="Calibri" w:asciiTheme="minorHAnsi" w:hAnsiTheme="minorHAnsi"/>
          <w:b/>
          <w:bCs/>
          <w:sz w:val="22"/>
          <w:szCs w:val="22"/>
        </w:rPr>
      </w:pPr>
      <w:r>
        <w:rPr>
          <w:rFonts w:cs="Calibri" w:asciiTheme="minorHAnsi" w:hAnsiTheme="minorHAnsi"/>
          <w:b/>
          <w:bCs/>
          <w:sz w:val="22"/>
          <w:szCs w:val="22"/>
        </w:rPr>
        <w:t xml:space="preserve">Summary of </w:t>
      </w:r>
      <w:r w:rsidR="00B86A6F">
        <w:rPr>
          <w:rFonts w:cs="Calibri" w:asciiTheme="minorHAnsi" w:hAnsiTheme="minorHAnsi"/>
          <w:b/>
          <w:bCs/>
          <w:sz w:val="22"/>
          <w:szCs w:val="22"/>
        </w:rPr>
        <w:t>Project Risk Categorization</w:t>
      </w:r>
      <w:r w:rsidR="006138C1">
        <w:rPr>
          <w:rFonts w:cs="Calibri" w:asciiTheme="minorHAnsi" w:hAnsiTheme="minorHAnsi"/>
          <w:b/>
          <w:bCs/>
          <w:sz w:val="22"/>
          <w:szCs w:val="22"/>
        </w:rPr>
        <w:t xml:space="preserve">, </w:t>
      </w:r>
      <w:r w:rsidR="00B94242">
        <w:rPr>
          <w:rFonts w:cs="Calibri" w:asciiTheme="minorHAnsi" w:hAnsiTheme="minorHAnsi"/>
          <w:b/>
          <w:bCs/>
          <w:sz w:val="22"/>
          <w:szCs w:val="22"/>
        </w:rPr>
        <w:t xml:space="preserve">ESS </w:t>
      </w:r>
      <w:r w:rsidR="00B86A6F">
        <w:rPr>
          <w:rFonts w:cs="Calibri" w:asciiTheme="minorHAnsi" w:hAnsiTheme="minorHAnsi"/>
          <w:b/>
          <w:bCs/>
          <w:sz w:val="22"/>
          <w:szCs w:val="22"/>
        </w:rPr>
        <w:t>S</w:t>
      </w:r>
      <w:r w:rsidR="00B94242">
        <w:rPr>
          <w:rFonts w:cs="Calibri" w:asciiTheme="minorHAnsi" w:hAnsiTheme="minorHAnsi"/>
          <w:b/>
          <w:bCs/>
          <w:sz w:val="22"/>
          <w:szCs w:val="22"/>
        </w:rPr>
        <w:t>t</w:t>
      </w:r>
      <w:r w:rsidR="00B86A6F">
        <w:rPr>
          <w:rFonts w:cs="Calibri" w:asciiTheme="minorHAnsi" w:hAnsiTheme="minorHAnsi"/>
          <w:b/>
          <w:bCs/>
          <w:sz w:val="22"/>
          <w:szCs w:val="22"/>
        </w:rPr>
        <w:t>a</w:t>
      </w:r>
      <w:r w:rsidR="00B94242">
        <w:rPr>
          <w:rFonts w:cs="Calibri" w:asciiTheme="minorHAnsi" w:hAnsiTheme="minorHAnsi"/>
          <w:b/>
          <w:bCs/>
          <w:sz w:val="22"/>
          <w:szCs w:val="22"/>
        </w:rPr>
        <w:t>nd</w:t>
      </w:r>
      <w:r>
        <w:rPr>
          <w:rFonts w:cs="Calibri" w:asciiTheme="minorHAnsi" w:hAnsiTheme="minorHAnsi"/>
          <w:b/>
          <w:bCs/>
          <w:sz w:val="22"/>
          <w:szCs w:val="22"/>
        </w:rPr>
        <w:t>ards Triggered</w:t>
      </w:r>
      <w:r w:rsidR="006138C1">
        <w:rPr>
          <w:rFonts w:cs="Calibri" w:asciiTheme="minorHAnsi" w:hAnsiTheme="minorHAnsi"/>
          <w:b/>
          <w:bCs/>
          <w:sz w:val="22"/>
          <w:szCs w:val="22"/>
        </w:rPr>
        <w:t xml:space="preserve"> and Mitigation</w:t>
      </w:r>
      <w:r w:rsidR="0096317E">
        <w:rPr>
          <w:rFonts w:cs="Calibri" w:asciiTheme="minorHAnsi" w:hAnsiTheme="minorHAnsi"/>
          <w:b/>
          <w:bCs/>
          <w:sz w:val="22"/>
          <w:szCs w:val="22"/>
        </w:rPr>
        <w:t xml:space="preserve"> Plans Required</w:t>
      </w:r>
    </w:p>
    <w:tbl>
      <w:tblPr>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9" w:type="dxa"/>
          <w:left w:w="115" w:type="dxa"/>
          <w:bottom w:w="29" w:type="dxa"/>
          <w:right w:w="115" w:type="dxa"/>
        </w:tblCellMar>
        <w:tblLook w:val="0000" w:firstRow="0" w:lastRow="0" w:firstColumn="0" w:lastColumn="0" w:noHBand="0" w:noVBand="0"/>
      </w:tblPr>
      <w:tblGrid>
        <w:gridCol w:w="3618"/>
        <w:gridCol w:w="891"/>
        <w:gridCol w:w="909"/>
        <w:gridCol w:w="1800"/>
        <w:gridCol w:w="1800"/>
      </w:tblGrid>
      <w:tr w:rsidRPr="00CA46C7" w:rsidR="00B13AAA" w:rsidTr="46D18463" w14:paraId="15321EC6" w14:textId="77777777">
        <w:trPr>
          <w:trHeight w:val="159"/>
        </w:trPr>
        <w:tc>
          <w:tcPr>
            <w:tcW w:w="3618" w:type="dxa"/>
            <w:vMerge w:val="restart"/>
            <w:shd w:val="clear" w:color="auto" w:fill="BFBFBF" w:themeFill="background1" w:themeFillShade="BF"/>
            <w:vAlign w:val="center"/>
          </w:tcPr>
          <w:p w:rsidRPr="00CA46C7" w:rsidR="00B13AAA" w:rsidP="001505EC" w:rsidRDefault="00B13AAA" w14:paraId="0B87B2A1" w14:textId="77777777">
            <w:pPr>
              <w:pStyle w:val="Default"/>
              <w:rPr>
                <w:rFonts w:cs="Calibri" w:asciiTheme="minorHAnsi" w:hAnsiTheme="minorHAnsi"/>
                <w:sz w:val="22"/>
                <w:szCs w:val="22"/>
              </w:rPr>
            </w:pPr>
            <w:r w:rsidRPr="00CA46C7">
              <w:rPr>
                <w:rFonts w:cs="Calibri" w:asciiTheme="minorHAnsi" w:hAnsiTheme="minorHAnsi"/>
                <w:b/>
                <w:bCs/>
                <w:sz w:val="22"/>
                <w:szCs w:val="22"/>
              </w:rPr>
              <w:t>P</w:t>
            </w:r>
            <w:r>
              <w:rPr>
                <w:rFonts w:cs="Calibri" w:asciiTheme="minorHAnsi" w:hAnsiTheme="minorHAnsi"/>
                <w:b/>
                <w:bCs/>
                <w:sz w:val="22"/>
                <w:szCs w:val="22"/>
              </w:rPr>
              <w:t>roject</w:t>
            </w:r>
            <w:r w:rsidRPr="00CA46C7">
              <w:rPr>
                <w:rFonts w:cs="Calibri" w:asciiTheme="minorHAnsi" w:hAnsiTheme="minorHAnsi"/>
                <w:b/>
                <w:bCs/>
                <w:sz w:val="22"/>
                <w:szCs w:val="22"/>
              </w:rPr>
              <w:t xml:space="preserve"> C</w:t>
            </w:r>
            <w:r>
              <w:rPr>
                <w:rFonts w:cs="Calibri" w:asciiTheme="minorHAnsi" w:hAnsiTheme="minorHAnsi"/>
                <w:b/>
                <w:bCs/>
                <w:sz w:val="22"/>
                <w:szCs w:val="22"/>
              </w:rPr>
              <w:t>ategory:</w:t>
            </w:r>
          </w:p>
        </w:tc>
        <w:tc>
          <w:tcPr>
            <w:tcW w:w="1800" w:type="dxa"/>
            <w:gridSpan w:val="2"/>
            <w:shd w:val="clear" w:color="auto" w:fill="D9D9D9" w:themeFill="background1" w:themeFillShade="D9"/>
          </w:tcPr>
          <w:p w:rsidRPr="00CA46C7" w:rsidR="00B13AAA" w:rsidP="001505EC" w:rsidRDefault="00B13AAA" w14:paraId="6FDC91BE"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A</w:t>
            </w:r>
          </w:p>
        </w:tc>
        <w:tc>
          <w:tcPr>
            <w:tcW w:w="1800" w:type="dxa"/>
            <w:shd w:val="clear" w:color="auto" w:fill="D9D9D9" w:themeFill="background1" w:themeFillShade="D9"/>
          </w:tcPr>
          <w:p w:rsidRPr="00CA46C7" w:rsidR="00B13AAA" w:rsidP="001505EC" w:rsidRDefault="00B13AAA" w14:paraId="7BD01C42"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B</w:t>
            </w:r>
          </w:p>
        </w:tc>
        <w:tc>
          <w:tcPr>
            <w:tcW w:w="1800" w:type="dxa"/>
            <w:shd w:val="clear" w:color="auto" w:fill="D9D9D9" w:themeFill="background1" w:themeFillShade="D9"/>
          </w:tcPr>
          <w:p w:rsidRPr="00CA46C7" w:rsidR="00B13AAA" w:rsidP="001505EC" w:rsidRDefault="00B13AAA" w14:paraId="79D90217"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C</w:t>
            </w:r>
          </w:p>
        </w:tc>
      </w:tr>
      <w:tr w:rsidRPr="00CA46C7" w:rsidR="00B13AAA" w:rsidTr="46D18463" w14:paraId="6ADAF9F9" w14:textId="77777777">
        <w:trPr>
          <w:trHeight w:val="159"/>
        </w:trPr>
        <w:tc>
          <w:tcPr>
            <w:tcW w:w="3618" w:type="dxa"/>
            <w:vMerge/>
          </w:tcPr>
          <w:p w:rsidRPr="004A6435" w:rsidR="00B13AAA" w:rsidP="001505EC" w:rsidRDefault="00B13AAA" w14:paraId="3ED3537E" w14:textId="77777777">
            <w:pPr>
              <w:pStyle w:val="Default"/>
              <w:rPr>
                <w:rFonts w:cs="Calibri" w:asciiTheme="minorHAnsi" w:hAnsiTheme="minorHAnsi"/>
                <w:sz w:val="22"/>
                <w:szCs w:val="22"/>
                <w:highlight w:val="cyan"/>
              </w:rPr>
            </w:pPr>
          </w:p>
        </w:tc>
        <w:tc>
          <w:tcPr>
            <w:tcW w:w="1800" w:type="dxa"/>
            <w:gridSpan w:val="2"/>
          </w:tcPr>
          <w:p w:rsidRPr="00B06649" w:rsidR="00B13AAA" w:rsidP="001505EC" w:rsidRDefault="00B13AAA" w14:paraId="4C36E024" w14:textId="77777777">
            <w:pPr>
              <w:pStyle w:val="Default"/>
              <w:jc w:val="center"/>
              <w:rPr>
                <w:rFonts w:cs="Calibri" w:asciiTheme="minorHAnsi" w:hAnsiTheme="minorHAnsi"/>
                <w:b/>
                <w:bCs/>
                <w:sz w:val="22"/>
                <w:szCs w:val="22"/>
              </w:rPr>
            </w:pPr>
          </w:p>
        </w:tc>
        <w:tc>
          <w:tcPr>
            <w:tcW w:w="1800" w:type="dxa"/>
          </w:tcPr>
          <w:p w:rsidRPr="00B06649" w:rsidR="00B13AAA" w:rsidP="001505EC" w:rsidRDefault="00B953FF" w14:paraId="704196F9" w14:textId="5F22C560">
            <w:pPr>
              <w:pStyle w:val="Default"/>
              <w:jc w:val="center"/>
              <w:rPr>
                <w:rFonts w:cs="Calibri" w:asciiTheme="minorHAnsi" w:hAnsiTheme="minorHAnsi"/>
                <w:b/>
                <w:bCs/>
                <w:sz w:val="22"/>
                <w:szCs w:val="22"/>
              </w:rPr>
            </w:pPr>
            <w:r w:rsidRPr="00B06649">
              <w:rPr>
                <w:rFonts w:cs="Calibri" w:asciiTheme="minorHAnsi" w:hAnsiTheme="minorHAnsi"/>
                <w:b/>
                <w:bCs/>
                <w:sz w:val="22"/>
                <w:szCs w:val="22"/>
              </w:rPr>
              <w:t>X</w:t>
            </w:r>
          </w:p>
        </w:tc>
        <w:tc>
          <w:tcPr>
            <w:tcW w:w="1800" w:type="dxa"/>
            <w:shd w:val="clear" w:color="auto" w:fill="auto"/>
          </w:tcPr>
          <w:p w:rsidRPr="004A6435" w:rsidR="00B13AAA" w:rsidP="001505EC" w:rsidRDefault="00B13AAA" w14:paraId="1F49BCC1" w14:textId="1CAACA62">
            <w:pPr>
              <w:pStyle w:val="Default"/>
              <w:jc w:val="center"/>
              <w:rPr>
                <w:rFonts w:cs="Calibri" w:asciiTheme="minorHAnsi" w:hAnsiTheme="minorHAnsi"/>
                <w:b/>
                <w:bCs/>
                <w:sz w:val="22"/>
                <w:szCs w:val="22"/>
                <w:highlight w:val="cyan"/>
              </w:rPr>
            </w:pPr>
          </w:p>
        </w:tc>
      </w:tr>
      <w:tr w:rsidRPr="00CA46C7" w:rsidR="00B13AAA" w:rsidTr="46D18463" w14:paraId="491E6C97" w14:textId="77777777">
        <w:trPr>
          <w:trHeight w:val="159"/>
        </w:trPr>
        <w:tc>
          <w:tcPr>
            <w:tcW w:w="9018" w:type="dxa"/>
            <w:gridSpan w:val="5"/>
          </w:tcPr>
          <w:p w:rsidRPr="00B06649" w:rsidR="00373E9F" w:rsidP="46D18463" w:rsidRDefault="144B97A4" w14:paraId="6DB4B8B2" w14:textId="75F382B7">
            <w:pPr>
              <w:pStyle w:val="Default"/>
              <w:rPr>
                <w:rFonts w:cs="Calibri" w:asciiTheme="minorHAnsi" w:hAnsiTheme="minorHAnsi"/>
                <w:i/>
                <w:iCs/>
                <w:sz w:val="22"/>
                <w:szCs w:val="22"/>
              </w:rPr>
            </w:pPr>
            <w:r w:rsidRPr="46D18463">
              <w:rPr>
                <w:rFonts w:cs="Calibri" w:asciiTheme="minorHAnsi" w:hAnsiTheme="minorHAnsi"/>
                <w:i/>
                <w:iCs/>
                <w:sz w:val="22"/>
                <w:szCs w:val="22"/>
              </w:rPr>
              <w:t xml:space="preserve">The proposed project activities have the potential to cause negative environmental and social impacts. However, the impacts are anticipated to be limited and site-specific, and mitigation measures can be readily designed and implemented.  </w:t>
            </w:r>
          </w:p>
        </w:tc>
      </w:tr>
      <w:tr w:rsidRPr="00CA46C7" w:rsidR="00B13AAA" w:rsidTr="46D18463" w14:paraId="2D69A07A" w14:textId="77777777">
        <w:trPr>
          <w:trHeight w:val="159"/>
          <w:tblHeader/>
        </w:trPr>
        <w:tc>
          <w:tcPr>
            <w:tcW w:w="9018" w:type="dxa"/>
            <w:gridSpan w:val="5"/>
            <w:shd w:val="clear" w:color="auto" w:fill="BFBFBF" w:themeFill="background1" w:themeFillShade="BF"/>
          </w:tcPr>
          <w:p w:rsidR="00B13AAA" w:rsidP="001505EC" w:rsidRDefault="0058727C" w14:paraId="2F38B44C" w14:textId="4366411D">
            <w:pPr>
              <w:pStyle w:val="Default"/>
              <w:rPr>
                <w:rFonts w:cs="Calibri" w:asciiTheme="minorHAnsi" w:hAnsiTheme="minorHAnsi"/>
                <w:bCs/>
                <w:i/>
                <w:sz w:val="22"/>
                <w:szCs w:val="22"/>
              </w:rPr>
            </w:pPr>
            <w:r>
              <w:rPr>
                <w:rFonts w:cs="Calibri" w:asciiTheme="minorHAnsi" w:hAnsiTheme="minorHAnsi"/>
                <w:b/>
                <w:bCs/>
                <w:sz w:val="22"/>
                <w:szCs w:val="22"/>
              </w:rPr>
              <w:t xml:space="preserve">ESS Standards </w:t>
            </w:r>
            <w:r w:rsidR="00B13AAA">
              <w:rPr>
                <w:rFonts w:cs="Calibri" w:asciiTheme="minorHAnsi" w:hAnsiTheme="minorHAnsi"/>
                <w:b/>
                <w:bCs/>
                <w:sz w:val="22"/>
                <w:szCs w:val="22"/>
              </w:rPr>
              <w:t>Triggered:</w:t>
            </w:r>
          </w:p>
        </w:tc>
      </w:tr>
      <w:tr w:rsidRPr="00CD2254" w:rsidR="00B13AAA" w:rsidTr="46D18463" w14:paraId="0A4828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4509" w:type="dxa"/>
            <w:gridSpan w:val="2"/>
            <w:tcBorders>
              <w:top w:val="single" w:color="000000" w:themeColor="text1" w:sz="8" w:space="0"/>
              <w:left w:val="single" w:color="000000" w:themeColor="text1" w:sz="8" w:space="0"/>
              <w:bottom w:val="single" w:color="000000" w:themeColor="text1" w:sz="0" w:space="0"/>
              <w:right w:val="single" w:color="000000" w:themeColor="text1" w:sz="0" w:space="0"/>
            </w:tcBorders>
            <w:shd w:val="clear" w:color="auto" w:fill="auto"/>
          </w:tcPr>
          <w:p w:rsidRPr="00CD2254" w:rsidR="00B13AAA" w:rsidP="001505EC" w:rsidRDefault="00B222FF" w14:paraId="483E2C21" w14:textId="14B3CE39">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bCs/>
              </w:rPr>
              <w:t xml:space="preserve"> </w:t>
            </w:r>
            <w:r w:rsidRPr="00CD2254" w:rsidR="00B13AAA">
              <w:rPr>
                <w:rFonts w:cs="Calibri" w:asciiTheme="minorHAnsi" w:hAnsiTheme="minorHAnsi"/>
                <w:bCs/>
                <w:sz w:val="22"/>
                <w:szCs w:val="22"/>
              </w:rPr>
              <w:t xml:space="preserve">Environmental </w:t>
            </w:r>
            <w:r w:rsidR="00B13AAA">
              <w:rPr>
                <w:rFonts w:cs="Calibri" w:asciiTheme="minorHAnsi" w:hAnsiTheme="minorHAnsi"/>
                <w:bCs/>
                <w:sz w:val="22"/>
                <w:szCs w:val="22"/>
              </w:rPr>
              <w:t>&amp;</w:t>
            </w:r>
            <w:r w:rsidRPr="00CD2254" w:rsidR="00B13AAA">
              <w:rPr>
                <w:rFonts w:cs="Calibri" w:asciiTheme="minorHAnsi" w:hAnsiTheme="minorHAnsi"/>
                <w:bCs/>
                <w:sz w:val="22"/>
                <w:szCs w:val="22"/>
              </w:rPr>
              <w:t xml:space="preserve"> Social </w:t>
            </w:r>
            <w:r w:rsidR="00B13AAA">
              <w:rPr>
                <w:rFonts w:cs="Calibri" w:asciiTheme="minorHAnsi" w:hAnsiTheme="minorHAnsi"/>
                <w:bCs/>
                <w:sz w:val="22"/>
                <w:szCs w:val="22"/>
              </w:rPr>
              <w:t xml:space="preserve">Impact </w:t>
            </w:r>
            <w:r w:rsidRPr="00CD2254" w:rsidR="00B13AAA">
              <w:rPr>
                <w:rFonts w:cs="Calibri" w:asciiTheme="minorHAnsi" w:hAnsiTheme="minorHAnsi"/>
                <w:bCs/>
                <w:sz w:val="22"/>
                <w:szCs w:val="22"/>
              </w:rPr>
              <w:t>Assessment</w:t>
            </w:r>
          </w:p>
        </w:tc>
        <w:tc>
          <w:tcPr>
            <w:tcW w:w="4509" w:type="dxa"/>
            <w:gridSpan w:val="3"/>
            <w:tcBorders>
              <w:top w:val="single" w:color="000000" w:themeColor="text1" w:sz="8" w:space="0"/>
              <w:left w:val="single" w:color="000000" w:themeColor="text1" w:sz="0" w:space="0"/>
              <w:bottom w:val="single" w:color="000000" w:themeColor="text1" w:sz="0" w:space="0"/>
              <w:right w:val="single" w:color="000000" w:themeColor="text1" w:sz="8" w:space="0"/>
            </w:tcBorders>
            <w:shd w:val="clear" w:color="auto" w:fill="auto"/>
          </w:tcPr>
          <w:p w:rsidRPr="00CD2254" w:rsidR="00B13AAA" w:rsidP="001505EC" w:rsidRDefault="00307D8B" w14:paraId="142FD697" w14:textId="4A44F84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Cultural Heritage</w:t>
            </w:r>
          </w:p>
        </w:tc>
      </w:tr>
      <w:tr w:rsidRPr="00CD2254" w:rsidR="00B13AAA" w:rsidTr="46D18463" w14:paraId="1FF018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4509" w:type="dxa"/>
            <w:gridSpan w:val="2"/>
            <w:tcBorders>
              <w:top w:val="single" w:color="000000" w:themeColor="text1" w:sz="0" w:space="0"/>
              <w:left w:val="single" w:color="000000" w:themeColor="text1" w:sz="8" w:space="0"/>
              <w:bottom w:val="single" w:color="000000" w:themeColor="text1" w:sz="0" w:space="0"/>
              <w:right w:val="single" w:color="000000" w:themeColor="text1" w:sz="0" w:space="0"/>
            </w:tcBorders>
            <w:shd w:val="clear" w:color="auto" w:fill="auto"/>
          </w:tcPr>
          <w:p w:rsidR="00B13AAA" w:rsidP="001505EC" w:rsidRDefault="00CC5D2D" w14:paraId="0D3B72CB" w14:textId="54A4CBDC">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1"/>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Protection of Natural Habitats and Biodiversity Conservation</w:t>
            </w:r>
          </w:p>
          <w:p w:rsidR="00B13AAA" w:rsidP="001505EC" w:rsidRDefault="00CC5D2D" w14:paraId="3CAF7AB0" w14:textId="3ADB13AB">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val="0"/>
                  <w:calcOnExit w:val="0"/>
                  <w:checkBox>
                    <w:sizeAuto/>
                    <w:default w:val="1"/>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proofErr w:type="spellStart"/>
            <w:r w:rsidRPr="00CD2254" w:rsidR="00B13AAA">
              <w:rPr>
                <w:rFonts w:cs="Calibri" w:asciiTheme="minorHAnsi" w:hAnsiTheme="minorHAnsi"/>
                <w:bCs/>
                <w:sz w:val="22"/>
                <w:szCs w:val="22"/>
              </w:rPr>
              <w:t>Resett</w:t>
            </w:r>
            <w:proofErr w:type="spellEnd"/>
            <w:r w:rsidR="00B13AAA">
              <w:rPr>
                <w:rFonts w:cs="Calibri" w:asciiTheme="minorHAnsi" w:hAnsiTheme="minorHAnsi"/>
                <w:bCs/>
                <w:sz w:val="22"/>
                <w:szCs w:val="22"/>
              </w:rPr>
              <w:t>. &amp; Physical/Economic Displacement</w:t>
            </w:r>
          </w:p>
          <w:p w:rsidR="00B13AAA" w:rsidP="001505EC" w:rsidRDefault="00CC5D2D" w14:paraId="33027A78" w14:textId="5A6FC50D">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Indigenous Peoples</w:t>
            </w:r>
          </w:p>
          <w:p w:rsidRPr="00CD2254" w:rsidR="00B13AAA" w:rsidP="001505EC" w:rsidRDefault="00227493" w14:paraId="012120D8" w14:textId="202AE1C8">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Resource Efficiency &amp; Pollution Prevention</w:t>
            </w:r>
          </w:p>
        </w:tc>
        <w:tc>
          <w:tcPr>
            <w:tcW w:w="4509" w:type="dxa"/>
            <w:gridSpan w:val="3"/>
            <w:tcBorders>
              <w:top w:val="single" w:color="000000" w:themeColor="text1" w:sz="0" w:space="0"/>
              <w:left w:val="single" w:color="000000" w:themeColor="text1" w:sz="0" w:space="0"/>
              <w:bottom w:val="single" w:color="000000" w:themeColor="text1" w:sz="0" w:space="0"/>
              <w:right w:val="single" w:color="000000" w:themeColor="text1" w:sz="8" w:space="0"/>
            </w:tcBorders>
            <w:shd w:val="clear" w:color="auto" w:fill="auto"/>
          </w:tcPr>
          <w:p w:rsidR="00B13AAA" w:rsidP="001505EC" w:rsidRDefault="008E7244" w14:paraId="6EF5AA60" w14:textId="48E3A67B">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Labo</w:t>
            </w:r>
            <w:r w:rsidR="00B13AAA">
              <w:rPr>
                <w:rFonts w:cs="Calibri" w:asciiTheme="minorHAnsi" w:hAnsiTheme="minorHAnsi"/>
                <w:bCs/>
                <w:sz w:val="22"/>
                <w:szCs w:val="22"/>
              </w:rPr>
              <w:t>u</w:t>
            </w:r>
            <w:r w:rsidRPr="00CD2254" w:rsidR="00B13AAA">
              <w:rPr>
                <w:rFonts w:cs="Calibri" w:asciiTheme="minorHAnsi" w:hAnsiTheme="minorHAnsi"/>
                <w:bCs/>
                <w:sz w:val="22"/>
                <w:szCs w:val="22"/>
              </w:rPr>
              <w:t>r and Working Conditions</w:t>
            </w:r>
          </w:p>
          <w:p w:rsidR="00B13AAA" w:rsidP="001505EC" w:rsidRDefault="00CC5D2D" w14:paraId="61960FA6" w14:textId="70EFD921">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1"/>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Community Health, Safety and Security</w:t>
            </w:r>
          </w:p>
          <w:p w:rsidR="00B13AAA" w:rsidP="001505EC" w:rsidRDefault="00CC5D2D" w14:paraId="54E3328A" w14:textId="4180032B">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IAP_cities"/>
                  <w:enabled/>
                  <w:calcOnExit w:val="0"/>
                  <w:checkBox>
                    <w:sizeAuto/>
                    <w:default w:val="1"/>
                  </w:checkBox>
                </w:ffData>
              </w:fldChar>
            </w:r>
            <w:bookmarkStart w:name="IAP_cities" w:id="1"/>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bookmarkEnd w:id="1"/>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Private Sector Direct Investments and Financial Intermediaries</w:t>
            </w:r>
          </w:p>
          <w:p w:rsidRPr="00CD2254" w:rsidR="00B13AAA" w:rsidP="001505EC" w:rsidRDefault="00CB7EB5" w14:paraId="2B16ACCE" w14:textId="7C6BF16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Climate Risk and Related Disasters</w:t>
            </w:r>
          </w:p>
        </w:tc>
      </w:tr>
      <w:tr w:rsidRPr="00CD2254" w:rsidR="00B13AAA" w:rsidTr="46D18463" w14:paraId="61529F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9018" w:type="dxa"/>
            <w:gridSpan w:val="5"/>
            <w:tcBorders>
              <w:top w:val="single" w:color="auto" w:sz="8" w:space="0"/>
              <w:left w:val="single" w:color="000000" w:themeColor="text1" w:sz="8" w:space="0"/>
              <w:bottom w:val="single" w:color="auto" w:sz="8" w:space="0"/>
              <w:right w:val="single" w:color="000000" w:themeColor="text1" w:sz="8" w:space="0"/>
            </w:tcBorders>
            <w:shd w:val="clear" w:color="auto" w:fill="BFBFBF" w:themeFill="background1" w:themeFillShade="BF"/>
          </w:tcPr>
          <w:p w:rsidRPr="00E264C6" w:rsidR="00B13AAA" w:rsidP="001505EC" w:rsidRDefault="00B13AAA" w14:paraId="58D793EC" w14:textId="77777777">
            <w:pPr>
              <w:pStyle w:val="Default"/>
              <w:rPr>
                <w:rFonts w:cs="Calibri" w:asciiTheme="minorHAnsi" w:hAnsiTheme="minorHAnsi"/>
                <w:b/>
                <w:sz w:val="22"/>
                <w:szCs w:val="22"/>
              </w:rPr>
            </w:pPr>
            <w:r w:rsidRPr="00E264C6">
              <w:rPr>
                <w:rFonts w:cs="Calibri" w:asciiTheme="minorHAnsi" w:hAnsiTheme="minorHAnsi"/>
                <w:b/>
                <w:sz w:val="22"/>
                <w:szCs w:val="22"/>
              </w:rPr>
              <w:t>Mitigation Measures Required:</w:t>
            </w:r>
          </w:p>
        </w:tc>
      </w:tr>
      <w:tr w:rsidRPr="00CD2254" w:rsidR="00B13AAA" w:rsidTr="46D18463" w14:paraId="53BB7E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4509" w:type="dxa"/>
            <w:gridSpan w:val="2"/>
            <w:tcBorders>
              <w:top w:val="single" w:color="auto" w:sz="8" w:space="0"/>
              <w:left w:val="single" w:color="000000" w:themeColor="text1" w:sz="8" w:space="0"/>
              <w:bottom w:val="single" w:color="000000" w:themeColor="text1" w:sz="4" w:space="0"/>
              <w:right w:val="single" w:color="000000" w:themeColor="text1" w:sz="0" w:space="0"/>
            </w:tcBorders>
            <w:shd w:val="clear" w:color="auto" w:fill="auto"/>
          </w:tcPr>
          <w:p w:rsidR="00B13AAA" w:rsidP="001505EC" w:rsidRDefault="00B222FF" w14:paraId="39BCBD86" w14:textId="632510EE">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00B13AAA">
              <w:rPr>
                <w:rFonts w:cs="Calibri" w:asciiTheme="minorHAnsi" w:hAnsiTheme="minorHAnsi"/>
                <w:bCs/>
                <w:sz w:val="22"/>
                <w:szCs w:val="22"/>
              </w:rPr>
              <w:t xml:space="preserve"> Limited or Full ESIA</w:t>
            </w:r>
          </w:p>
          <w:p w:rsidR="00B13AAA" w:rsidP="001505EC" w:rsidRDefault="00CC5D2D" w14:paraId="18BF8BFC" w14:textId="26DEA4B0">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1"/>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Environmental &amp; Social Management Plan</w:t>
            </w:r>
          </w:p>
          <w:p w:rsidR="00B13AAA" w:rsidP="001505EC" w:rsidRDefault="00B13AAA" w14:paraId="0769EEE9" w14:textId="7777777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val="0"/>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Pr>
                <w:rFonts w:cs="Calibri" w:asciiTheme="minorHAnsi" w:hAnsiTheme="minorHAnsi"/>
                <w:bCs/>
                <w:sz w:val="22"/>
                <w:szCs w:val="22"/>
              </w:rPr>
              <w:t xml:space="preserve"> </w:t>
            </w:r>
            <w:r>
              <w:rPr>
                <w:rFonts w:cs="Calibri" w:asciiTheme="minorHAnsi" w:hAnsiTheme="minorHAnsi"/>
                <w:bCs/>
                <w:sz w:val="22"/>
                <w:szCs w:val="22"/>
              </w:rPr>
              <w:t>Plan for Natural Habitat Protection and Biodiversity Conservation</w:t>
            </w:r>
          </w:p>
          <w:p w:rsidR="00B13AAA" w:rsidP="001505EC" w:rsidRDefault="00B13AAA" w14:paraId="05FF0224" w14:textId="77777777">
            <w:pPr>
              <w:pStyle w:val="Default"/>
              <w:rPr>
                <w:rFonts w:cs="Calibri" w:asciiTheme="minorHAnsi" w:hAnsiTheme="minorHAnsi"/>
                <w:bCs/>
                <w:sz w:val="22"/>
                <w:szCs w:val="22"/>
              </w:rPr>
            </w:pPr>
            <w:r w:rsidRPr="00CD2254">
              <w:rPr>
                <w:rFonts w:cs="Calibri" w:asciiTheme="minorHAnsi" w:hAnsiTheme="minorHAnsi"/>
                <w:bCs/>
                <w:sz w:val="22"/>
                <w:szCs w:val="22"/>
              </w:rPr>
              <w:fldChar w:fldCharType="begin">
                <w:ffData>
                  <w:name w:val="IAP_cities"/>
                  <w:enabled/>
                  <w:calcOnExit w:val="0"/>
                  <w:checkBox>
                    <w:sizeAuto/>
                    <w:default w:val="0"/>
                  </w:checkBox>
                </w:ffData>
              </w:fldChar>
            </w:r>
            <w:r w:rsidRPr="00CD2254">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sidRPr="00CD2254">
              <w:rPr>
                <w:rFonts w:cs="Calibri" w:asciiTheme="minorHAnsi" w:hAnsiTheme="minorHAnsi"/>
                <w:bCs/>
                <w:sz w:val="22"/>
                <w:szCs w:val="22"/>
              </w:rPr>
              <w:fldChar w:fldCharType="end"/>
            </w:r>
            <w:r w:rsidRPr="00CD2254">
              <w:rPr>
                <w:rFonts w:cs="Calibri" w:asciiTheme="minorHAnsi" w:hAnsiTheme="minorHAnsi"/>
                <w:bCs/>
                <w:sz w:val="22"/>
                <w:szCs w:val="22"/>
              </w:rPr>
              <w:t xml:space="preserve"> </w:t>
            </w:r>
            <w:r>
              <w:rPr>
                <w:rFonts w:cs="Calibri" w:asciiTheme="minorHAnsi" w:hAnsiTheme="minorHAnsi"/>
                <w:bCs/>
                <w:sz w:val="22"/>
                <w:szCs w:val="22"/>
              </w:rPr>
              <w:t>Voluntary Resettlement Action Plan</w:t>
            </w:r>
          </w:p>
          <w:p w:rsidR="00B13AAA" w:rsidP="001505EC" w:rsidRDefault="00CC5D2D" w14:paraId="2301D9F9" w14:textId="15CEA6EE">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1"/>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Process Framework</w:t>
            </w:r>
          </w:p>
          <w:p w:rsidRPr="00CD2254" w:rsidR="00B13AAA" w:rsidP="001505EC" w:rsidRDefault="00CC5D2D" w14:paraId="1913F675" w14:textId="506ED63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Indigenous Peoples</w:t>
            </w:r>
            <w:r w:rsidR="00B13AAA">
              <w:rPr>
                <w:rFonts w:cs="Calibri" w:asciiTheme="minorHAnsi" w:hAnsiTheme="minorHAnsi"/>
                <w:bCs/>
                <w:sz w:val="22"/>
                <w:szCs w:val="22"/>
              </w:rPr>
              <w:t xml:space="preserve"> Plan</w:t>
            </w:r>
          </w:p>
        </w:tc>
        <w:tc>
          <w:tcPr>
            <w:tcW w:w="4509" w:type="dxa"/>
            <w:gridSpan w:val="3"/>
            <w:tcBorders>
              <w:top w:val="single" w:color="auto" w:sz="8" w:space="0"/>
              <w:left w:val="single" w:color="000000" w:themeColor="text1" w:sz="0" w:space="0"/>
              <w:bottom w:val="single" w:color="000000" w:themeColor="text1" w:sz="4" w:space="0"/>
              <w:right w:val="single" w:color="000000" w:themeColor="text1" w:sz="8" w:space="0"/>
            </w:tcBorders>
            <w:shd w:val="clear" w:color="auto" w:fill="auto"/>
          </w:tcPr>
          <w:p w:rsidR="00B13AAA" w:rsidP="001505EC" w:rsidRDefault="00227493" w14:paraId="2DE2A78B" w14:textId="09DF1C79">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Resource Efficiency </w:t>
            </w:r>
            <w:r w:rsidR="00B13AAA">
              <w:rPr>
                <w:rFonts w:cs="Calibri" w:asciiTheme="minorHAnsi" w:hAnsiTheme="minorHAnsi"/>
                <w:bCs/>
                <w:sz w:val="22"/>
                <w:szCs w:val="22"/>
              </w:rPr>
              <w:t>&amp;</w:t>
            </w:r>
            <w:r w:rsidRPr="00CD2254" w:rsidR="00B13AAA">
              <w:rPr>
                <w:rFonts w:cs="Calibri" w:asciiTheme="minorHAnsi" w:hAnsiTheme="minorHAnsi"/>
                <w:bCs/>
                <w:sz w:val="22"/>
                <w:szCs w:val="22"/>
              </w:rPr>
              <w:t xml:space="preserve"> Poll</w:t>
            </w:r>
            <w:r w:rsidR="00B13AAA">
              <w:rPr>
                <w:rFonts w:cs="Calibri" w:asciiTheme="minorHAnsi" w:hAnsiTheme="minorHAnsi"/>
                <w:bCs/>
                <w:sz w:val="22"/>
                <w:szCs w:val="22"/>
              </w:rPr>
              <w:t>.</w:t>
            </w:r>
            <w:r w:rsidRPr="00CD2254" w:rsidR="00B13AAA">
              <w:rPr>
                <w:rFonts w:cs="Calibri" w:asciiTheme="minorHAnsi" w:hAnsiTheme="minorHAnsi"/>
                <w:bCs/>
                <w:sz w:val="22"/>
                <w:szCs w:val="22"/>
              </w:rPr>
              <w:t xml:space="preserve"> Prevention</w:t>
            </w:r>
            <w:r w:rsidR="00B13AAA">
              <w:rPr>
                <w:rFonts w:cs="Calibri" w:asciiTheme="minorHAnsi" w:hAnsiTheme="minorHAnsi"/>
                <w:bCs/>
                <w:sz w:val="22"/>
                <w:szCs w:val="22"/>
              </w:rPr>
              <w:t xml:space="preserve"> Plan </w:t>
            </w:r>
          </w:p>
          <w:p w:rsidR="00B13AAA" w:rsidP="001505EC" w:rsidRDefault="00B13AAA" w14:paraId="6B424C72" w14:textId="7777777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Pr>
                <w:rFonts w:cs="Calibri" w:asciiTheme="minorHAnsi" w:hAnsiTheme="minorHAnsi"/>
                <w:bCs/>
                <w:sz w:val="22"/>
                <w:szCs w:val="22"/>
              </w:rPr>
              <w:t xml:space="preserve"> Cultural Heritage</w:t>
            </w:r>
            <w:r>
              <w:rPr>
                <w:rFonts w:cs="Calibri" w:asciiTheme="minorHAnsi" w:hAnsiTheme="minorHAnsi"/>
                <w:bCs/>
                <w:sz w:val="22"/>
                <w:szCs w:val="22"/>
              </w:rPr>
              <w:t xml:space="preserve"> Management Plan</w:t>
            </w:r>
          </w:p>
          <w:p w:rsidR="00B13AAA" w:rsidP="001505EC" w:rsidRDefault="008E7244" w14:paraId="697BA028" w14:textId="238C1411">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00B13AAA">
              <w:rPr>
                <w:rFonts w:cs="Calibri" w:asciiTheme="minorHAnsi" w:hAnsiTheme="minorHAnsi"/>
                <w:bCs/>
                <w:sz w:val="22"/>
                <w:szCs w:val="22"/>
              </w:rPr>
              <w:t xml:space="preserve"> Labour Management Procedures</w:t>
            </w:r>
          </w:p>
          <w:p w:rsidR="00B13AAA" w:rsidP="001505EC" w:rsidRDefault="00CC5D2D" w14:paraId="46BC0A5A" w14:textId="4F7E25A6">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1"/>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Community Health, Safety and Security Plan</w:t>
            </w:r>
          </w:p>
          <w:p w:rsidR="00B13AAA" w:rsidP="001505EC" w:rsidRDefault="00CC5D2D" w14:paraId="36E60725" w14:textId="7D4F3535">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1"/>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Environmental and Social Management Framework</w:t>
            </w:r>
            <w:r w:rsidR="00062080">
              <w:rPr>
                <w:rFonts w:cs="Calibri" w:asciiTheme="minorHAnsi" w:hAnsiTheme="minorHAnsi"/>
                <w:bCs/>
                <w:sz w:val="22"/>
                <w:szCs w:val="22"/>
              </w:rPr>
              <w:t>/System</w:t>
            </w:r>
          </w:p>
          <w:p w:rsidRPr="00CD2254" w:rsidR="00B13AAA" w:rsidP="001505EC" w:rsidRDefault="00CB7EB5" w14:paraId="31ACF839" w14:textId="74C53A82">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sidR="003E2943">
              <w:rPr>
                <w:rFonts w:cs="Calibri" w:asciiTheme="minorHAnsi" w:hAnsiTheme="minorHAnsi"/>
                <w:bCs/>
                <w:sz w:val="22"/>
                <w:szCs w:val="22"/>
              </w:rPr>
            </w:r>
            <w:r w:rsidR="003E2943">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Climate and Disaster Risk Management Plan</w:t>
            </w:r>
          </w:p>
        </w:tc>
      </w:tr>
    </w:tbl>
    <w:p w:rsidRPr="00CA46C7" w:rsidR="00D61870" w:rsidP="001505EC" w:rsidRDefault="00D61870" w14:paraId="487E8350" w14:textId="4AC42C38">
      <w:pPr>
        <w:pStyle w:val="Default"/>
        <w:numPr>
          <w:ilvl w:val="0"/>
          <w:numId w:val="2"/>
        </w:numPr>
        <w:ind w:left="360"/>
        <w:rPr>
          <w:rFonts w:cs="Calibri" w:asciiTheme="minorHAnsi" w:hAnsiTheme="minorHAnsi"/>
          <w:b/>
          <w:bCs/>
          <w:sz w:val="22"/>
          <w:szCs w:val="22"/>
        </w:rPr>
      </w:pPr>
      <w:r w:rsidRPr="00CA46C7">
        <w:rPr>
          <w:rFonts w:cs="Calibri" w:asciiTheme="minorHAnsi" w:hAnsiTheme="minorHAnsi"/>
          <w:b/>
          <w:bCs/>
          <w:sz w:val="22"/>
          <w:szCs w:val="22"/>
        </w:rPr>
        <w:t>Pro</w:t>
      </w:r>
      <w:r w:rsidR="00E779F7">
        <w:rPr>
          <w:rFonts w:cs="Calibri" w:asciiTheme="minorHAnsi" w:hAnsiTheme="minorHAnsi"/>
          <w:b/>
          <w:bCs/>
          <w:sz w:val="22"/>
          <w:szCs w:val="22"/>
        </w:rPr>
        <w:t>ject</w:t>
      </w:r>
      <w:r w:rsidRPr="00CA46C7">
        <w:rPr>
          <w:rFonts w:cs="Calibri" w:asciiTheme="minorHAnsi" w:hAnsiTheme="minorHAnsi"/>
          <w:b/>
          <w:bCs/>
          <w:sz w:val="22"/>
          <w:szCs w:val="22"/>
        </w:rPr>
        <w:t xml:space="preserve"> </w:t>
      </w:r>
      <w:r w:rsidR="00C17EC9">
        <w:rPr>
          <w:rFonts w:cs="Calibri" w:asciiTheme="minorHAnsi" w:hAnsiTheme="minorHAnsi"/>
          <w:b/>
          <w:bCs/>
          <w:sz w:val="22"/>
          <w:szCs w:val="22"/>
        </w:rPr>
        <w:t>Objective</w:t>
      </w:r>
      <w:r w:rsidRPr="00CA46C7">
        <w:rPr>
          <w:rFonts w:cs="Calibri" w:asciiTheme="minorHAnsi" w:hAnsiTheme="minorHAnsi"/>
          <w:b/>
          <w:bCs/>
          <w:sz w:val="22"/>
          <w:szCs w:val="22"/>
        </w:rPr>
        <w:t xml:space="preserve">: </w:t>
      </w:r>
    </w:p>
    <w:p w:rsidR="009928AC" w:rsidP="00223B27" w:rsidRDefault="00223B27" w14:paraId="770FBFE5" w14:textId="011EAB8A">
      <w:pPr>
        <w:pStyle w:val="Default"/>
        <w:ind w:left="360"/>
        <w:rPr>
          <w:rFonts w:cs="Calibri" w:asciiTheme="minorHAnsi" w:hAnsiTheme="minorHAnsi"/>
          <w:color w:val="auto"/>
          <w:sz w:val="22"/>
          <w:szCs w:val="22"/>
        </w:rPr>
      </w:pPr>
      <w:r w:rsidRPr="00223B27">
        <w:rPr>
          <w:rFonts w:cs="Calibri" w:asciiTheme="minorHAnsi" w:hAnsiTheme="minorHAnsi"/>
          <w:color w:val="auto"/>
          <w:sz w:val="22"/>
          <w:szCs w:val="22"/>
        </w:rPr>
        <w:lastRenderedPageBreak/>
        <w:t xml:space="preserve">The project covers a total area of 582.811 hectares. The landscape crosses the Amazonian provinces of Pastaza, Morona Santiago and Zamora Chinchipe, and provinces of Ecuadorian Sierra, such as: </w:t>
      </w:r>
      <w:proofErr w:type="spellStart"/>
      <w:r w:rsidRPr="00223B27">
        <w:rPr>
          <w:rFonts w:cs="Calibri" w:asciiTheme="minorHAnsi" w:hAnsiTheme="minorHAnsi"/>
          <w:color w:val="auto"/>
          <w:sz w:val="22"/>
          <w:szCs w:val="22"/>
        </w:rPr>
        <w:t>Tunguragua</w:t>
      </w:r>
      <w:proofErr w:type="spellEnd"/>
      <w:r w:rsidRPr="00223B27">
        <w:rPr>
          <w:rFonts w:cs="Calibri" w:asciiTheme="minorHAnsi" w:hAnsiTheme="minorHAnsi"/>
          <w:color w:val="auto"/>
          <w:sz w:val="22"/>
          <w:szCs w:val="22"/>
        </w:rPr>
        <w:t>, Azuay and Loja, integrating different forms of conservation, such as protected areas, connectivity corridors, wetlands, OECMs. The project objective is</w:t>
      </w:r>
      <w:r>
        <w:rPr>
          <w:rFonts w:cs="Calibri" w:asciiTheme="minorHAnsi" w:hAnsiTheme="minorHAnsi"/>
          <w:color w:val="auto"/>
          <w:sz w:val="22"/>
          <w:szCs w:val="22"/>
        </w:rPr>
        <w:t xml:space="preserve"> to</w:t>
      </w:r>
      <w:r w:rsidRPr="00223B27">
        <w:rPr>
          <w:rFonts w:cs="Calibri" w:asciiTheme="minorHAnsi" w:hAnsiTheme="minorHAnsi"/>
          <w:color w:val="auto"/>
          <w:sz w:val="22"/>
          <w:szCs w:val="22"/>
        </w:rPr>
        <w:t>: “Conserve and restore critical tropical montane forests of the Eastern Ecuadorian Andean ridge, to preserve landscape mammals’ populations and secure water provision while enhancing Andean-Amazon habitat connectivity”.</w:t>
      </w:r>
    </w:p>
    <w:p w:rsidRPr="00697407" w:rsidR="00B222FF" w:rsidP="009928AC" w:rsidRDefault="00B222FF" w14:paraId="0E770F0C" w14:textId="77777777">
      <w:pPr>
        <w:pStyle w:val="Default"/>
        <w:ind w:left="360"/>
        <w:rPr>
          <w:rFonts w:cs="Calibri" w:asciiTheme="minorHAnsi" w:hAnsiTheme="minorHAnsi"/>
          <w:b/>
          <w:bCs/>
          <w:sz w:val="22"/>
          <w:szCs w:val="22"/>
        </w:rPr>
      </w:pPr>
    </w:p>
    <w:p w:rsidRPr="00CA46C7" w:rsidR="00D61870" w:rsidP="001505EC" w:rsidRDefault="00D61870" w14:paraId="5544DC79" w14:textId="66365C66">
      <w:pPr>
        <w:pStyle w:val="Default"/>
        <w:numPr>
          <w:ilvl w:val="0"/>
          <w:numId w:val="2"/>
        </w:numPr>
        <w:ind w:left="360"/>
        <w:rPr>
          <w:rFonts w:cs="Calibri" w:asciiTheme="minorHAnsi" w:hAnsiTheme="minorHAnsi"/>
          <w:b/>
          <w:bCs/>
          <w:sz w:val="22"/>
          <w:szCs w:val="22"/>
        </w:rPr>
      </w:pPr>
      <w:r w:rsidRPr="00CA46C7">
        <w:rPr>
          <w:rFonts w:cs="Calibri" w:asciiTheme="minorHAnsi" w:hAnsiTheme="minorHAnsi"/>
          <w:b/>
          <w:bCs/>
          <w:sz w:val="22"/>
          <w:szCs w:val="22"/>
        </w:rPr>
        <w:t>Pro</w:t>
      </w:r>
      <w:r w:rsidR="00E779F7">
        <w:rPr>
          <w:rFonts w:cs="Calibri" w:asciiTheme="minorHAnsi" w:hAnsiTheme="minorHAnsi"/>
          <w:b/>
          <w:bCs/>
          <w:sz w:val="22"/>
          <w:szCs w:val="22"/>
        </w:rPr>
        <w:t>ject</w:t>
      </w:r>
      <w:r w:rsidRPr="00CA46C7">
        <w:rPr>
          <w:rFonts w:cs="Calibri" w:asciiTheme="minorHAnsi" w:hAnsiTheme="minorHAnsi"/>
          <w:b/>
          <w:bCs/>
          <w:sz w:val="22"/>
          <w:szCs w:val="22"/>
        </w:rPr>
        <w:t xml:space="preserve"> Description: </w:t>
      </w:r>
    </w:p>
    <w:p w:rsidR="00223B27" w:rsidP="00223B27" w:rsidRDefault="00223B27" w14:paraId="6C6AF0BA" w14:textId="77777777">
      <w:pPr>
        <w:pStyle w:val="Default"/>
        <w:ind w:left="360"/>
        <w:rPr>
          <w:rFonts w:cs="Calibri" w:asciiTheme="minorHAnsi" w:hAnsiTheme="minorHAnsi"/>
          <w:sz w:val="22"/>
          <w:szCs w:val="22"/>
        </w:rPr>
      </w:pPr>
    </w:p>
    <w:p w:rsidRPr="00223B27" w:rsidR="00223B27" w:rsidP="00223B27" w:rsidRDefault="00223B27" w14:paraId="1334B7EF" w14:textId="3E0BF962">
      <w:pPr>
        <w:pStyle w:val="Default"/>
        <w:ind w:left="360"/>
        <w:rPr>
          <w:rFonts w:cs="Calibri" w:asciiTheme="minorHAnsi" w:hAnsiTheme="minorHAnsi"/>
          <w:b/>
          <w:bCs/>
          <w:sz w:val="22"/>
          <w:szCs w:val="22"/>
        </w:rPr>
      </w:pPr>
      <w:r w:rsidRPr="00223B27">
        <w:rPr>
          <w:rFonts w:cs="Calibri" w:asciiTheme="minorHAnsi" w:hAnsiTheme="minorHAnsi"/>
          <w:b/>
          <w:bCs/>
          <w:sz w:val="22"/>
          <w:szCs w:val="22"/>
        </w:rPr>
        <w:t xml:space="preserve">Project Components and Outcomes: </w:t>
      </w:r>
    </w:p>
    <w:p w:rsidRPr="00223B27" w:rsidR="00223B27" w:rsidP="00223B27" w:rsidRDefault="00223B27" w14:paraId="6880FA81" w14:textId="77777777">
      <w:pPr>
        <w:pStyle w:val="Default"/>
        <w:ind w:left="360"/>
        <w:rPr>
          <w:rFonts w:cs="Calibri" w:asciiTheme="minorHAnsi" w:hAnsiTheme="minorHAnsi"/>
          <w:sz w:val="22"/>
          <w:szCs w:val="22"/>
        </w:rPr>
      </w:pPr>
      <w:r w:rsidRPr="00223B27">
        <w:rPr>
          <w:rFonts w:cs="Calibri" w:asciiTheme="minorHAnsi" w:hAnsiTheme="minorHAnsi"/>
          <w:sz w:val="22"/>
          <w:szCs w:val="22"/>
        </w:rPr>
        <w:t xml:space="preserve"> The project comprises five components, each targeting specific outcomes and indicators.</w:t>
      </w:r>
    </w:p>
    <w:p w:rsidRPr="00223B27" w:rsidR="00223B27" w:rsidP="00223B27" w:rsidRDefault="00223B27" w14:paraId="371706EC" w14:textId="77777777">
      <w:pPr>
        <w:pStyle w:val="Default"/>
        <w:ind w:left="360"/>
        <w:rPr>
          <w:rFonts w:cs="Calibri" w:asciiTheme="minorHAnsi" w:hAnsiTheme="minorHAnsi"/>
          <w:sz w:val="22"/>
          <w:szCs w:val="22"/>
        </w:rPr>
      </w:pPr>
      <w:r w:rsidRPr="00223B27">
        <w:rPr>
          <w:rFonts w:cs="Calibri" w:asciiTheme="minorHAnsi" w:hAnsiTheme="minorHAnsi"/>
          <w:b/>
          <w:bCs/>
          <w:sz w:val="22"/>
          <w:szCs w:val="22"/>
        </w:rPr>
        <w:t>Component 1:</w:t>
      </w:r>
      <w:r w:rsidRPr="00223B27">
        <w:rPr>
          <w:rFonts w:cs="Calibri" w:asciiTheme="minorHAnsi" w:hAnsiTheme="minorHAnsi"/>
          <w:sz w:val="22"/>
          <w:szCs w:val="22"/>
        </w:rPr>
        <w:t xml:space="preserve"> Effective Conservation focuses on ensuring long-term financial flows for priority components of management plans of protected areas. It aims to overcome key management deficiencies in selected protected areas to enhance their effectiveness.</w:t>
      </w:r>
    </w:p>
    <w:p w:rsidRPr="00223B27" w:rsidR="00223B27" w:rsidP="00223B27" w:rsidRDefault="00223B27" w14:paraId="09716055" w14:textId="77777777">
      <w:pPr>
        <w:pStyle w:val="Default"/>
        <w:ind w:left="360"/>
        <w:rPr>
          <w:rFonts w:cs="Calibri" w:asciiTheme="minorHAnsi" w:hAnsiTheme="minorHAnsi"/>
          <w:sz w:val="22"/>
          <w:szCs w:val="22"/>
        </w:rPr>
      </w:pPr>
      <w:r w:rsidRPr="00223B27">
        <w:rPr>
          <w:rFonts w:cs="Calibri" w:asciiTheme="minorHAnsi" w:hAnsiTheme="minorHAnsi"/>
          <w:b/>
          <w:bCs/>
          <w:sz w:val="22"/>
          <w:szCs w:val="22"/>
        </w:rPr>
        <w:t>Outcome 1.1:</w:t>
      </w:r>
      <w:r w:rsidRPr="00223B27">
        <w:rPr>
          <w:rFonts w:cs="Calibri" w:asciiTheme="minorHAnsi" w:hAnsiTheme="minorHAnsi"/>
          <w:sz w:val="22"/>
          <w:szCs w:val="22"/>
        </w:rPr>
        <w:t xml:space="preserve"> Selected protected areas from the SNAP and areas under local conservation schemes (not part of the SNAP) have overcome key management deficiencies.</w:t>
      </w:r>
    </w:p>
    <w:p w:rsidRPr="00223B27" w:rsidR="00223B27" w:rsidP="00223B27" w:rsidRDefault="00223B27" w14:paraId="5D895320" w14:textId="77777777">
      <w:pPr>
        <w:pStyle w:val="Default"/>
        <w:ind w:left="851"/>
        <w:rPr>
          <w:rFonts w:cs="Calibri" w:asciiTheme="minorHAnsi" w:hAnsiTheme="minorHAnsi"/>
          <w:sz w:val="22"/>
          <w:szCs w:val="22"/>
        </w:rPr>
      </w:pPr>
      <w:r w:rsidRPr="00223B27">
        <w:rPr>
          <w:rFonts w:cs="Calibri" w:asciiTheme="minorHAnsi" w:hAnsiTheme="minorHAnsi"/>
          <w:sz w:val="22"/>
          <w:szCs w:val="22"/>
        </w:rPr>
        <w:t>1.1.1 Financial mechanisms for protected areas management in place.</w:t>
      </w:r>
    </w:p>
    <w:p w:rsidRPr="00223B27" w:rsidR="00223B27" w:rsidP="00223B27" w:rsidRDefault="00223B27" w14:paraId="7846DFF1" w14:textId="77777777">
      <w:pPr>
        <w:pStyle w:val="Default"/>
        <w:ind w:left="851"/>
        <w:rPr>
          <w:rFonts w:cs="Calibri" w:asciiTheme="minorHAnsi" w:hAnsiTheme="minorHAnsi"/>
          <w:sz w:val="22"/>
          <w:szCs w:val="22"/>
        </w:rPr>
      </w:pPr>
      <w:r w:rsidRPr="00223B27">
        <w:rPr>
          <w:rFonts w:cs="Calibri" w:asciiTheme="minorHAnsi" w:hAnsiTheme="minorHAnsi"/>
          <w:sz w:val="22"/>
          <w:szCs w:val="22"/>
        </w:rPr>
        <w:t>1.1.2 Nature-based tourism (NBT) initiatives strengthened to increase financial flows for PAs effective management.</w:t>
      </w:r>
    </w:p>
    <w:p w:rsidRPr="00223B27" w:rsidR="00223B27" w:rsidP="00223B27" w:rsidRDefault="00223B27" w14:paraId="520A2147" w14:textId="77777777">
      <w:pPr>
        <w:pStyle w:val="Default"/>
        <w:ind w:left="851"/>
        <w:rPr>
          <w:rFonts w:cs="Calibri" w:asciiTheme="minorHAnsi" w:hAnsiTheme="minorHAnsi"/>
          <w:sz w:val="22"/>
          <w:szCs w:val="22"/>
        </w:rPr>
      </w:pPr>
      <w:r w:rsidRPr="00223B27">
        <w:rPr>
          <w:rFonts w:cs="Calibri" w:asciiTheme="minorHAnsi" w:hAnsiTheme="minorHAnsi"/>
          <w:sz w:val="22"/>
          <w:szCs w:val="22"/>
        </w:rPr>
        <w:t>1.1.3. PNS and PNRNS adopt the SMART tool to address key management deficiencies related to monitoring &amp; surveillance.</w:t>
      </w:r>
    </w:p>
    <w:p w:rsidR="00223B27" w:rsidP="00223B27" w:rsidRDefault="00223B27" w14:paraId="69AB7D07" w14:textId="77777777">
      <w:pPr>
        <w:pStyle w:val="Default"/>
        <w:ind w:left="851"/>
        <w:rPr>
          <w:rFonts w:cs="Calibri" w:asciiTheme="minorHAnsi" w:hAnsiTheme="minorHAnsi"/>
          <w:sz w:val="22"/>
          <w:szCs w:val="22"/>
        </w:rPr>
      </w:pPr>
      <w:r w:rsidRPr="00223B27">
        <w:rPr>
          <w:rFonts w:cs="Calibri" w:asciiTheme="minorHAnsi" w:hAnsiTheme="minorHAnsi"/>
          <w:sz w:val="22"/>
          <w:szCs w:val="22"/>
        </w:rPr>
        <w:t>1.1.4. Key management deficiencies addressed in local conservation areas.</w:t>
      </w:r>
    </w:p>
    <w:p w:rsidRPr="00223B27" w:rsidR="00223B27" w:rsidP="00223B27" w:rsidRDefault="00223B27" w14:paraId="18B112E7" w14:textId="77777777">
      <w:pPr>
        <w:pStyle w:val="Default"/>
        <w:ind w:left="851"/>
        <w:rPr>
          <w:rFonts w:cs="Calibri" w:asciiTheme="minorHAnsi" w:hAnsiTheme="minorHAnsi"/>
          <w:sz w:val="22"/>
          <w:szCs w:val="22"/>
        </w:rPr>
      </w:pPr>
    </w:p>
    <w:p w:rsidRPr="00223B27" w:rsidR="00223B27" w:rsidP="00223B27" w:rsidRDefault="00223B27" w14:paraId="72E86662" w14:textId="77777777">
      <w:pPr>
        <w:pStyle w:val="Default"/>
        <w:ind w:left="360"/>
        <w:rPr>
          <w:rFonts w:cs="Calibri" w:asciiTheme="minorHAnsi" w:hAnsiTheme="minorHAnsi"/>
          <w:sz w:val="22"/>
          <w:szCs w:val="22"/>
        </w:rPr>
      </w:pPr>
      <w:r w:rsidRPr="00223B27">
        <w:rPr>
          <w:rFonts w:cs="Calibri" w:asciiTheme="minorHAnsi" w:hAnsiTheme="minorHAnsi"/>
          <w:b/>
          <w:bCs/>
          <w:sz w:val="22"/>
          <w:szCs w:val="22"/>
        </w:rPr>
        <w:t>Component 2:</w:t>
      </w:r>
      <w:r w:rsidRPr="00223B27">
        <w:rPr>
          <w:rFonts w:cs="Calibri" w:asciiTheme="minorHAnsi" w:hAnsiTheme="minorHAnsi"/>
          <w:sz w:val="22"/>
          <w:szCs w:val="22"/>
        </w:rPr>
        <w:t xml:space="preserve"> Inclusive Governance aims to strengthen multi-stakeholder coordination mechanisms and knowledge exchange. It focuses on fostering shared objectives in territorial development and management, as well as implementing landscape management policies to reduce threats to montane forests and water functionality.</w:t>
      </w:r>
    </w:p>
    <w:p w:rsidRPr="00223B27" w:rsidR="00223B27" w:rsidP="00223B27" w:rsidRDefault="00223B27" w14:paraId="58ACAC92" w14:textId="499E3B75">
      <w:pPr>
        <w:pStyle w:val="Default"/>
        <w:ind w:left="360"/>
        <w:rPr>
          <w:rFonts w:cs="Calibri" w:asciiTheme="minorHAnsi" w:hAnsiTheme="minorHAnsi"/>
          <w:sz w:val="22"/>
          <w:szCs w:val="22"/>
        </w:rPr>
      </w:pPr>
      <w:r w:rsidRPr="00223B27">
        <w:rPr>
          <w:rFonts w:cs="Calibri" w:asciiTheme="minorHAnsi" w:hAnsiTheme="minorHAnsi"/>
          <w:b/>
          <w:bCs/>
          <w:sz w:val="22"/>
          <w:szCs w:val="22"/>
        </w:rPr>
        <w:t>Outcome 2.1</w:t>
      </w:r>
      <w:r>
        <w:rPr>
          <w:rFonts w:cs="Calibri" w:asciiTheme="minorHAnsi" w:hAnsiTheme="minorHAnsi"/>
          <w:b/>
          <w:bCs/>
          <w:sz w:val="22"/>
          <w:szCs w:val="22"/>
        </w:rPr>
        <w:t>:</w:t>
      </w:r>
      <w:r w:rsidRPr="00223B27">
        <w:rPr>
          <w:rFonts w:cs="Calibri" w:asciiTheme="minorHAnsi" w:hAnsiTheme="minorHAnsi"/>
          <w:sz w:val="22"/>
          <w:szCs w:val="22"/>
        </w:rPr>
        <w:t xml:space="preserve"> </w:t>
      </w:r>
      <w:bookmarkStart w:name="_Hlk164851586" w:id="2"/>
      <w:r w:rsidRPr="00223B27">
        <w:rPr>
          <w:rFonts w:cs="Calibri" w:asciiTheme="minorHAnsi" w:hAnsiTheme="minorHAnsi" w:eastAsiaTheme="minorEastAsia"/>
          <w:color w:val="000000" w:themeColor="text1"/>
          <w:sz w:val="20"/>
          <w:szCs w:val="20"/>
        </w:rPr>
        <w:t xml:space="preserve">Multi-stakeholder coordination mechanisms </w:t>
      </w:r>
      <w:bookmarkEnd w:id="2"/>
      <w:r w:rsidRPr="00223B27">
        <w:rPr>
          <w:rFonts w:cs="Calibri" w:asciiTheme="minorHAnsi" w:hAnsiTheme="minorHAnsi" w:eastAsiaTheme="minorEastAsia"/>
          <w:color w:val="000000" w:themeColor="text1"/>
          <w:sz w:val="20"/>
          <w:szCs w:val="20"/>
        </w:rPr>
        <w:t>and knowledge exchange strengthened, to foster shared objectives in territorial development and management.</w:t>
      </w:r>
    </w:p>
    <w:p w:rsidRPr="00223B27" w:rsidR="00223B27" w:rsidP="00223B27" w:rsidRDefault="00223B27" w14:paraId="73653753" w14:textId="77777777">
      <w:pPr>
        <w:pStyle w:val="Default"/>
        <w:ind w:left="851"/>
        <w:rPr>
          <w:rFonts w:cs="Calibri" w:asciiTheme="minorHAnsi" w:hAnsiTheme="minorHAnsi"/>
          <w:sz w:val="22"/>
          <w:szCs w:val="22"/>
        </w:rPr>
      </w:pPr>
      <w:r w:rsidRPr="00223B27">
        <w:rPr>
          <w:rFonts w:cs="Calibri" w:asciiTheme="minorHAnsi" w:hAnsiTheme="minorHAnsi"/>
          <w:sz w:val="22"/>
          <w:szCs w:val="22"/>
        </w:rPr>
        <w:t>2.1.1.: Annual work plans formulated by working groups and knowledge platforms are under implementation with the effective participation of population disadvantage groups (i.e., women and youth).</w:t>
      </w:r>
    </w:p>
    <w:p w:rsidRPr="00223B27" w:rsidR="00223B27" w:rsidP="00223B27" w:rsidRDefault="00223B27" w14:paraId="0D0866A3" w14:textId="77777777">
      <w:pPr>
        <w:pStyle w:val="Default"/>
        <w:ind w:left="851"/>
        <w:rPr>
          <w:rFonts w:cs="Calibri" w:asciiTheme="minorHAnsi" w:hAnsiTheme="minorHAnsi"/>
          <w:sz w:val="22"/>
          <w:szCs w:val="22"/>
        </w:rPr>
      </w:pPr>
      <w:r w:rsidRPr="00223B27">
        <w:rPr>
          <w:rFonts w:cs="Calibri" w:asciiTheme="minorHAnsi" w:hAnsiTheme="minorHAnsi"/>
          <w:sz w:val="22"/>
          <w:szCs w:val="22"/>
        </w:rPr>
        <w:t>2.1.2: Stakeholders participating in selected knowledge exchange working groups, with enhanced capacities for inclusive and effective participation, collaboration, and leadership skills to drive inclusive conservation processes.</w:t>
      </w:r>
    </w:p>
    <w:p w:rsidRPr="00223B27" w:rsidR="00223B27" w:rsidP="00223B27" w:rsidRDefault="00223B27" w14:paraId="16563BE1" w14:textId="77777777">
      <w:pPr>
        <w:pStyle w:val="Default"/>
        <w:ind w:left="360"/>
        <w:rPr>
          <w:rFonts w:cs="Calibri" w:asciiTheme="minorHAnsi" w:hAnsiTheme="minorHAnsi"/>
          <w:sz w:val="22"/>
          <w:szCs w:val="22"/>
        </w:rPr>
      </w:pPr>
      <w:r w:rsidRPr="00223B27">
        <w:rPr>
          <w:rFonts w:cs="Calibri" w:asciiTheme="minorHAnsi" w:hAnsiTheme="minorHAnsi"/>
          <w:b/>
          <w:bCs/>
          <w:sz w:val="22"/>
          <w:szCs w:val="22"/>
        </w:rPr>
        <w:t>Outcome 2.2:</w:t>
      </w:r>
      <w:r w:rsidRPr="00223B27">
        <w:rPr>
          <w:rFonts w:cs="Calibri" w:asciiTheme="minorHAnsi" w:hAnsiTheme="minorHAnsi"/>
          <w:sz w:val="22"/>
          <w:szCs w:val="22"/>
        </w:rPr>
        <w:t xml:space="preserve"> Landscape management policies and instruments focused on reducing threats to montane forests and water functionality.</w:t>
      </w:r>
    </w:p>
    <w:p w:rsidRPr="00223B27" w:rsidR="00223B27" w:rsidP="00223B27" w:rsidRDefault="00223B27" w14:paraId="1B6FAF9B" w14:textId="77777777">
      <w:pPr>
        <w:pStyle w:val="Default"/>
        <w:ind w:left="794"/>
        <w:rPr>
          <w:rFonts w:cs="Calibri" w:asciiTheme="minorHAnsi" w:hAnsiTheme="minorHAnsi"/>
          <w:sz w:val="22"/>
          <w:szCs w:val="22"/>
        </w:rPr>
      </w:pPr>
      <w:r w:rsidRPr="00223B27">
        <w:rPr>
          <w:rFonts w:cs="Calibri" w:asciiTheme="minorHAnsi" w:hAnsiTheme="minorHAnsi"/>
          <w:sz w:val="22"/>
          <w:szCs w:val="22"/>
        </w:rPr>
        <w:t>2.2.1: Policies and instruments that regulate land use and promote SLM practices.</w:t>
      </w:r>
    </w:p>
    <w:p w:rsidRPr="00223B27" w:rsidR="00223B27" w:rsidP="00223B27" w:rsidRDefault="00223B27" w14:paraId="26B090BF" w14:textId="77777777">
      <w:pPr>
        <w:pStyle w:val="Default"/>
        <w:ind w:left="794"/>
        <w:rPr>
          <w:rFonts w:cs="Calibri" w:asciiTheme="minorHAnsi" w:hAnsiTheme="minorHAnsi"/>
          <w:sz w:val="22"/>
          <w:szCs w:val="22"/>
        </w:rPr>
      </w:pPr>
      <w:r w:rsidRPr="00223B27">
        <w:rPr>
          <w:rFonts w:cs="Calibri" w:asciiTheme="minorHAnsi" w:hAnsiTheme="minorHAnsi"/>
          <w:sz w:val="22"/>
          <w:szCs w:val="22"/>
        </w:rPr>
        <w:t>2.2.2.: Communication campaigns, including methodologies with cultural and gender relevance, to increase public awareness on the importance of biodiversity for human wellbeing.</w:t>
      </w:r>
    </w:p>
    <w:p w:rsidRPr="00223B27" w:rsidR="00223B27" w:rsidP="00223B27" w:rsidRDefault="00223B27" w14:paraId="5EADB525" w14:textId="77777777">
      <w:pPr>
        <w:pStyle w:val="Default"/>
        <w:ind w:left="794"/>
        <w:rPr>
          <w:rFonts w:cs="Calibri" w:asciiTheme="minorHAnsi" w:hAnsiTheme="minorHAnsi"/>
          <w:sz w:val="22"/>
          <w:szCs w:val="22"/>
        </w:rPr>
      </w:pPr>
      <w:r w:rsidRPr="00223B27">
        <w:rPr>
          <w:rFonts w:cs="Calibri" w:asciiTheme="minorHAnsi" w:hAnsiTheme="minorHAnsi"/>
          <w:sz w:val="22"/>
          <w:szCs w:val="22"/>
        </w:rPr>
        <w:t>2.2.3.: Technical staff and decision makers from local governments trained by the Project, for land use planning, conservation areas management and SLM/restoration practices, including gender and intercultural approaches</w:t>
      </w:r>
    </w:p>
    <w:p w:rsidRPr="00223B27" w:rsidR="00223B27" w:rsidP="00223B27" w:rsidRDefault="00223B27" w14:paraId="490B2A67" w14:textId="77777777">
      <w:pPr>
        <w:pStyle w:val="Default"/>
        <w:ind w:left="360"/>
        <w:rPr>
          <w:rFonts w:cs="Calibri" w:asciiTheme="minorHAnsi" w:hAnsiTheme="minorHAnsi"/>
          <w:sz w:val="22"/>
          <w:szCs w:val="22"/>
        </w:rPr>
      </w:pPr>
      <w:r w:rsidRPr="00223B27">
        <w:rPr>
          <w:rFonts w:cs="Calibri" w:asciiTheme="minorHAnsi" w:hAnsiTheme="minorHAnsi"/>
          <w:b/>
          <w:bCs/>
          <w:sz w:val="22"/>
          <w:szCs w:val="22"/>
        </w:rPr>
        <w:t>Component 3:</w:t>
      </w:r>
      <w:r w:rsidRPr="00223B27">
        <w:rPr>
          <w:rFonts w:cs="Calibri" w:asciiTheme="minorHAnsi" w:hAnsiTheme="minorHAnsi"/>
          <w:sz w:val="22"/>
          <w:szCs w:val="22"/>
        </w:rPr>
        <w:t xml:space="preserve"> Incentives for Sustainable Land Management Practices promotes connectivity under sustainable land management and ecological restoration. It aims to implement sustainable land management practices and restore degraded lands while strengthening local producer associations.</w:t>
      </w:r>
    </w:p>
    <w:p w:rsidRPr="00223B27" w:rsidR="00223B27" w:rsidP="00223B27" w:rsidRDefault="00223B27" w14:paraId="4C6682B7" w14:textId="64E5EE90">
      <w:pPr>
        <w:pStyle w:val="Default"/>
        <w:ind w:left="360"/>
        <w:rPr>
          <w:rFonts w:cs="Calibri" w:asciiTheme="minorHAnsi" w:hAnsiTheme="minorHAnsi"/>
          <w:sz w:val="22"/>
          <w:szCs w:val="22"/>
        </w:rPr>
      </w:pPr>
      <w:r w:rsidRPr="00223B27">
        <w:rPr>
          <w:rFonts w:cs="Calibri" w:asciiTheme="minorHAnsi" w:hAnsiTheme="minorHAnsi"/>
          <w:b/>
          <w:bCs/>
          <w:sz w:val="22"/>
          <w:szCs w:val="22"/>
        </w:rPr>
        <w:t>Outcome 3.1</w:t>
      </w:r>
      <w:r>
        <w:rPr>
          <w:rFonts w:cs="Calibri" w:asciiTheme="minorHAnsi" w:hAnsiTheme="minorHAnsi"/>
          <w:b/>
          <w:bCs/>
          <w:sz w:val="22"/>
          <w:szCs w:val="22"/>
        </w:rPr>
        <w:t>:</w:t>
      </w:r>
      <w:r w:rsidRPr="00223B27">
        <w:rPr>
          <w:rFonts w:cs="Calibri" w:asciiTheme="minorHAnsi" w:hAnsiTheme="minorHAnsi"/>
          <w:sz w:val="22"/>
          <w:szCs w:val="22"/>
        </w:rPr>
        <w:t xml:space="preserve"> Key areas that promote connectivity under sustainable land management (SLM) and ecological restoration</w:t>
      </w:r>
      <w:r>
        <w:rPr>
          <w:rFonts w:cs="Calibri" w:asciiTheme="minorHAnsi" w:hAnsiTheme="minorHAnsi"/>
          <w:sz w:val="22"/>
          <w:szCs w:val="22"/>
        </w:rPr>
        <w:t>.</w:t>
      </w:r>
    </w:p>
    <w:p w:rsidRPr="00223B27" w:rsidR="00223B27" w:rsidP="00223B27" w:rsidRDefault="00223B27" w14:paraId="13B18365" w14:textId="77777777">
      <w:pPr>
        <w:pStyle w:val="Default"/>
        <w:ind w:left="851"/>
        <w:rPr>
          <w:rFonts w:cs="Calibri" w:asciiTheme="minorHAnsi" w:hAnsiTheme="minorHAnsi"/>
          <w:sz w:val="22"/>
          <w:szCs w:val="22"/>
        </w:rPr>
      </w:pPr>
      <w:r w:rsidRPr="00223B27">
        <w:rPr>
          <w:rFonts w:cs="Calibri" w:asciiTheme="minorHAnsi" w:hAnsiTheme="minorHAnsi"/>
          <w:sz w:val="22"/>
          <w:szCs w:val="22"/>
        </w:rPr>
        <w:lastRenderedPageBreak/>
        <w:t>3.1.1 Public investment projects of four local governments that strengthen restoration and SLM practices, under implementation.</w:t>
      </w:r>
    </w:p>
    <w:p w:rsidRPr="00223B27" w:rsidR="00223B27" w:rsidP="00223B27" w:rsidRDefault="00223B27" w14:paraId="1C0A7629" w14:textId="77777777">
      <w:pPr>
        <w:pStyle w:val="Default"/>
        <w:ind w:left="851"/>
        <w:rPr>
          <w:rFonts w:cs="Calibri" w:asciiTheme="minorHAnsi" w:hAnsiTheme="minorHAnsi"/>
          <w:sz w:val="22"/>
          <w:szCs w:val="22"/>
        </w:rPr>
      </w:pPr>
      <w:r w:rsidRPr="00223B27">
        <w:rPr>
          <w:rFonts w:cs="Calibri" w:asciiTheme="minorHAnsi" w:hAnsiTheme="minorHAnsi"/>
          <w:sz w:val="22"/>
          <w:szCs w:val="22"/>
        </w:rPr>
        <w:t>3.1.2 Households with secured tenure rights in prioritized locations that favor landscape connectivity.</w:t>
      </w:r>
    </w:p>
    <w:p w:rsidRPr="00223B27" w:rsidR="00223B27" w:rsidP="00223B27" w:rsidRDefault="00223B27" w14:paraId="5863CCC6" w14:textId="77777777">
      <w:pPr>
        <w:pStyle w:val="Default"/>
        <w:ind w:left="851"/>
        <w:rPr>
          <w:rFonts w:cs="Calibri" w:asciiTheme="minorHAnsi" w:hAnsiTheme="minorHAnsi"/>
          <w:sz w:val="22"/>
          <w:szCs w:val="22"/>
        </w:rPr>
      </w:pPr>
      <w:r w:rsidRPr="00223B27">
        <w:rPr>
          <w:rFonts w:cs="Calibri" w:asciiTheme="minorHAnsi" w:hAnsiTheme="minorHAnsi"/>
          <w:sz w:val="22"/>
          <w:szCs w:val="22"/>
        </w:rPr>
        <w:t>3.1.3 Conservation agreements, individual or with second-degree associations, in place, that promote sustainable land management (SLM) and ecological restoration.</w:t>
      </w:r>
    </w:p>
    <w:p w:rsidRPr="00223B27" w:rsidR="00223B27" w:rsidP="00223B27" w:rsidRDefault="00223B27" w14:paraId="07B3A585" w14:textId="77777777">
      <w:pPr>
        <w:pStyle w:val="Default"/>
        <w:ind w:left="360"/>
        <w:rPr>
          <w:rFonts w:cs="Calibri" w:asciiTheme="minorHAnsi" w:hAnsiTheme="minorHAnsi"/>
          <w:sz w:val="22"/>
          <w:szCs w:val="22"/>
        </w:rPr>
      </w:pPr>
      <w:r w:rsidRPr="00223B27">
        <w:rPr>
          <w:rFonts w:cs="Calibri" w:asciiTheme="minorHAnsi" w:hAnsiTheme="minorHAnsi"/>
          <w:b/>
          <w:bCs/>
          <w:sz w:val="22"/>
          <w:szCs w:val="22"/>
        </w:rPr>
        <w:t>Outcome 3.2:</w:t>
      </w:r>
      <w:r w:rsidRPr="00223B27">
        <w:rPr>
          <w:rFonts w:cs="Calibri" w:asciiTheme="minorHAnsi" w:hAnsiTheme="minorHAnsi"/>
          <w:sz w:val="22"/>
          <w:szCs w:val="22"/>
        </w:rPr>
        <w:t xml:space="preserve"> Actors in selected value chains adopt SLM framework to enhance ecosystem services provision and deliver socioeconomic benefits.</w:t>
      </w:r>
    </w:p>
    <w:p w:rsidRPr="00223B27" w:rsidR="00223B27" w:rsidP="00223B27" w:rsidRDefault="00223B27" w14:paraId="11E18DC6" w14:textId="77777777">
      <w:pPr>
        <w:pStyle w:val="Default"/>
        <w:ind w:left="851"/>
        <w:rPr>
          <w:rFonts w:cs="Calibri" w:asciiTheme="minorHAnsi" w:hAnsiTheme="minorHAnsi"/>
          <w:sz w:val="22"/>
          <w:szCs w:val="22"/>
        </w:rPr>
      </w:pPr>
      <w:r w:rsidRPr="00223B27">
        <w:rPr>
          <w:rFonts w:cs="Calibri" w:asciiTheme="minorHAnsi" w:hAnsiTheme="minorHAnsi"/>
          <w:sz w:val="22"/>
          <w:szCs w:val="22"/>
        </w:rPr>
        <w:t>3.2.1. Sustainable products commercialized in markets that favor added value, equitable benefits sharing and gender considerations.</w:t>
      </w:r>
    </w:p>
    <w:p w:rsidRPr="00223B27" w:rsidR="00223B27" w:rsidP="00223B27" w:rsidRDefault="00223B27" w14:paraId="1508B016" w14:textId="77777777">
      <w:pPr>
        <w:pStyle w:val="Default"/>
        <w:ind w:left="851"/>
        <w:rPr>
          <w:rFonts w:cs="Calibri" w:asciiTheme="minorHAnsi" w:hAnsiTheme="minorHAnsi"/>
          <w:sz w:val="22"/>
          <w:szCs w:val="22"/>
        </w:rPr>
      </w:pPr>
      <w:r w:rsidRPr="00223B27">
        <w:rPr>
          <w:rFonts w:cs="Calibri" w:asciiTheme="minorHAnsi" w:hAnsiTheme="minorHAnsi"/>
          <w:sz w:val="22"/>
          <w:szCs w:val="22"/>
        </w:rPr>
        <w:t>3.2.2 Local producers’ access to financial services (e.g., rural informal savings) to support SLM practices and/or commercialization of sustainable products.</w:t>
      </w:r>
    </w:p>
    <w:p w:rsidRPr="00223B27" w:rsidR="00223B27" w:rsidP="00223B27" w:rsidRDefault="00223B27" w14:paraId="0957F697" w14:textId="77777777">
      <w:pPr>
        <w:pStyle w:val="Default"/>
        <w:ind w:left="360"/>
        <w:rPr>
          <w:rFonts w:cs="Calibri" w:asciiTheme="minorHAnsi" w:hAnsiTheme="minorHAnsi"/>
          <w:sz w:val="22"/>
          <w:szCs w:val="22"/>
        </w:rPr>
      </w:pPr>
      <w:r w:rsidRPr="00223B27">
        <w:rPr>
          <w:rFonts w:cs="Calibri" w:asciiTheme="minorHAnsi" w:hAnsiTheme="minorHAnsi"/>
          <w:b/>
          <w:bCs/>
          <w:sz w:val="22"/>
          <w:szCs w:val="22"/>
        </w:rPr>
        <w:t>Component 4:</w:t>
      </w:r>
      <w:r w:rsidRPr="00223B27">
        <w:rPr>
          <w:rFonts w:cs="Calibri" w:asciiTheme="minorHAnsi" w:hAnsiTheme="minorHAnsi"/>
          <w:sz w:val="22"/>
          <w:szCs w:val="22"/>
        </w:rPr>
        <w:t xml:space="preserve">  Monitoring, evaluation, and learning</w:t>
      </w:r>
    </w:p>
    <w:p w:rsidRPr="00223B27" w:rsidR="00223B27" w:rsidP="00223B27" w:rsidRDefault="00223B27" w14:paraId="0E9BB3FC" w14:textId="77777777">
      <w:pPr>
        <w:pStyle w:val="Default"/>
        <w:ind w:left="360"/>
        <w:rPr>
          <w:rFonts w:cs="Calibri" w:asciiTheme="minorHAnsi" w:hAnsiTheme="minorHAnsi"/>
          <w:sz w:val="22"/>
          <w:szCs w:val="22"/>
        </w:rPr>
      </w:pPr>
      <w:r w:rsidRPr="00223B27">
        <w:rPr>
          <w:rFonts w:cs="Calibri" w:asciiTheme="minorHAnsi" w:hAnsiTheme="minorHAnsi"/>
          <w:b/>
          <w:bCs/>
          <w:sz w:val="22"/>
          <w:szCs w:val="22"/>
        </w:rPr>
        <w:t>Outcome 4.1.</w:t>
      </w:r>
      <w:r w:rsidRPr="00223B27">
        <w:rPr>
          <w:rFonts w:cs="Calibri" w:asciiTheme="minorHAnsi" w:hAnsiTheme="minorHAnsi"/>
          <w:sz w:val="22"/>
          <w:szCs w:val="22"/>
        </w:rPr>
        <w:t>: Project monitoring and evaluation data contribute to efficient decision-making and adaptive project management.</w:t>
      </w:r>
    </w:p>
    <w:p w:rsidRPr="00223B27" w:rsidR="00223B27" w:rsidP="00223B27" w:rsidRDefault="00223B27" w14:paraId="065475B6" w14:textId="77777777">
      <w:pPr>
        <w:pStyle w:val="Default"/>
        <w:ind w:left="851"/>
        <w:rPr>
          <w:rFonts w:cs="Calibri" w:asciiTheme="minorHAnsi" w:hAnsiTheme="minorHAnsi"/>
          <w:sz w:val="22"/>
          <w:szCs w:val="22"/>
        </w:rPr>
      </w:pPr>
      <w:r w:rsidRPr="00223B27">
        <w:rPr>
          <w:rFonts w:cs="Calibri" w:asciiTheme="minorHAnsi" w:hAnsiTheme="minorHAnsi"/>
          <w:sz w:val="22"/>
          <w:szCs w:val="22"/>
        </w:rPr>
        <w:t>4.1.1 Project Monitoring and Evaluation Plan informs the project’s adaptive management.</w:t>
      </w:r>
    </w:p>
    <w:p w:rsidRPr="00223B27" w:rsidR="00223B27" w:rsidP="00223B27" w:rsidRDefault="00223B27" w14:paraId="71346C34" w14:textId="77777777">
      <w:pPr>
        <w:pStyle w:val="Default"/>
        <w:ind w:left="851"/>
        <w:rPr>
          <w:rFonts w:cs="Calibri" w:asciiTheme="minorHAnsi" w:hAnsiTheme="minorHAnsi"/>
          <w:sz w:val="22"/>
          <w:szCs w:val="22"/>
        </w:rPr>
      </w:pPr>
      <w:r w:rsidRPr="00223B27">
        <w:rPr>
          <w:rFonts w:cs="Calibri" w:asciiTheme="minorHAnsi" w:hAnsiTheme="minorHAnsi"/>
          <w:sz w:val="22"/>
          <w:szCs w:val="22"/>
        </w:rPr>
        <w:t xml:space="preserve">Outcome 4.2. Regional and national coordination and knowledge management, strengthened.  </w:t>
      </w:r>
    </w:p>
    <w:p w:rsidRPr="00223B27" w:rsidR="00223B27" w:rsidP="00223B27" w:rsidRDefault="00223B27" w14:paraId="032803BA" w14:textId="77777777">
      <w:pPr>
        <w:pStyle w:val="Default"/>
        <w:ind w:left="851"/>
        <w:rPr>
          <w:rFonts w:cs="Calibri" w:asciiTheme="minorHAnsi" w:hAnsiTheme="minorHAnsi"/>
          <w:sz w:val="22"/>
          <w:szCs w:val="22"/>
        </w:rPr>
      </w:pPr>
      <w:r w:rsidRPr="00223B27">
        <w:rPr>
          <w:rFonts w:cs="Calibri" w:asciiTheme="minorHAnsi" w:hAnsiTheme="minorHAnsi"/>
          <w:sz w:val="22"/>
          <w:szCs w:val="22"/>
        </w:rPr>
        <w:t>4.2.1 Knowledge contributions to ASL IP and other regional and national initiatives, to scale up and replicate actions that enhance Andes Amazon connectivity.</w:t>
      </w:r>
    </w:p>
    <w:p w:rsidR="002327AB" w:rsidP="00223B27" w:rsidRDefault="00223B27" w14:paraId="6A0C35ED" w14:textId="31239B5D">
      <w:pPr>
        <w:pStyle w:val="Default"/>
        <w:ind w:left="851"/>
        <w:rPr>
          <w:rFonts w:cs="Calibri" w:asciiTheme="minorHAnsi" w:hAnsiTheme="minorHAnsi"/>
          <w:sz w:val="22"/>
          <w:szCs w:val="22"/>
        </w:rPr>
      </w:pPr>
      <w:r w:rsidRPr="00223B27">
        <w:rPr>
          <w:rFonts w:cs="Calibri" w:asciiTheme="minorHAnsi" w:hAnsiTheme="minorHAnsi"/>
          <w:sz w:val="22"/>
          <w:szCs w:val="22"/>
        </w:rPr>
        <w:t>4.2.2 National Knowledge platforms strengthened to promote connectivity corridors as a key tool to landscape management.</w:t>
      </w:r>
    </w:p>
    <w:p w:rsidR="00223B27" w:rsidP="00474E78" w:rsidRDefault="00223B27" w14:paraId="15BD4E04" w14:textId="77777777">
      <w:pPr>
        <w:pStyle w:val="Default"/>
        <w:ind w:left="360"/>
        <w:rPr>
          <w:rFonts w:cs="Calibri" w:asciiTheme="minorHAnsi" w:hAnsiTheme="minorHAnsi"/>
          <w:sz w:val="22"/>
          <w:szCs w:val="22"/>
        </w:rPr>
      </w:pPr>
    </w:p>
    <w:p w:rsidR="00765BD3" w:rsidP="00765BD3" w:rsidRDefault="00765BD3" w14:paraId="1927D5E5" w14:textId="77777777">
      <w:pPr>
        <w:pStyle w:val="Default"/>
        <w:ind w:left="360"/>
        <w:rPr>
          <w:rFonts w:cs="Calibri" w:asciiTheme="minorHAnsi" w:hAnsiTheme="minorHAnsi"/>
          <w:b/>
          <w:bCs/>
          <w:sz w:val="22"/>
          <w:szCs w:val="22"/>
        </w:rPr>
      </w:pPr>
    </w:p>
    <w:p w:rsidRPr="00FF524D" w:rsidR="00D61870" w:rsidP="001505EC" w:rsidRDefault="00D61870" w14:paraId="7553EC60" w14:textId="6B0425B7">
      <w:pPr>
        <w:pStyle w:val="Default"/>
        <w:numPr>
          <w:ilvl w:val="0"/>
          <w:numId w:val="2"/>
        </w:numPr>
        <w:ind w:left="360"/>
        <w:rPr>
          <w:rFonts w:cs="Calibri" w:asciiTheme="minorHAnsi" w:hAnsiTheme="minorHAnsi"/>
          <w:b/>
          <w:bCs/>
          <w:sz w:val="22"/>
          <w:szCs w:val="22"/>
        </w:rPr>
      </w:pPr>
      <w:r w:rsidRPr="00FF524D">
        <w:rPr>
          <w:rFonts w:cs="Calibri" w:asciiTheme="minorHAnsi" w:hAnsiTheme="minorHAnsi"/>
          <w:b/>
          <w:bCs/>
          <w:sz w:val="22"/>
          <w:szCs w:val="22"/>
        </w:rPr>
        <w:t>Project location</w:t>
      </w:r>
      <w:r w:rsidR="005165EA">
        <w:rPr>
          <w:rFonts w:cs="Calibri" w:asciiTheme="minorHAnsi" w:hAnsiTheme="minorHAnsi"/>
          <w:b/>
          <w:bCs/>
          <w:sz w:val="22"/>
          <w:szCs w:val="22"/>
        </w:rPr>
        <w:t xml:space="preserve">, </w:t>
      </w:r>
      <w:r w:rsidRPr="00FF524D" w:rsidR="0066763B">
        <w:rPr>
          <w:rFonts w:cs="Calibri" w:asciiTheme="minorHAnsi" w:hAnsiTheme="minorHAnsi"/>
          <w:b/>
          <w:bCs/>
          <w:sz w:val="22"/>
          <w:szCs w:val="22"/>
        </w:rPr>
        <w:t>bio</w:t>
      </w:r>
      <w:r w:rsidRPr="00FF524D">
        <w:rPr>
          <w:rFonts w:cs="Calibri" w:asciiTheme="minorHAnsi" w:hAnsiTheme="minorHAnsi"/>
          <w:b/>
          <w:bCs/>
          <w:sz w:val="22"/>
          <w:szCs w:val="22"/>
        </w:rPr>
        <w:t xml:space="preserve">physical </w:t>
      </w:r>
      <w:r w:rsidR="005165EA">
        <w:rPr>
          <w:rFonts w:cs="Calibri" w:asciiTheme="minorHAnsi" w:hAnsiTheme="minorHAnsi"/>
          <w:b/>
          <w:bCs/>
          <w:sz w:val="22"/>
          <w:szCs w:val="22"/>
        </w:rPr>
        <w:t xml:space="preserve">and socio-economic </w:t>
      </w:r>
      <w:r w:rsidRPr="00FF524D">
        <w:rPr>
          <w:rFonts w:cs="Calibri" w:asciiTheme="minorHAnsi" w:hAnsiTheme="minorHAnsi"/>
          <w:b/>
          <w:bCs/>
          <w:sz w:val="22"/>
          <w:szCs w:val="22"/>
        </w:rPr>
        <w:t xml:space="preserve">characteristics relevant to the safeguard analysis: </w:t>
      </w:r>
    </w:p>
    <w:p w:rsidR="00D37031" w:rsidP="00F12226" w:rsidRDefault="00D37031" w14:paraId="325235BD" w14:textId="77777777">
      <w:pPr>
        <w:spacing w:after="0" w:line="240" w:lineRule="auto"/>
        <w:ind w:left="360"/>
        <w:rPr>
          <w:rFonts w:cs="Calibri" w:asciiTheme="minorHAnsi" w:hAnsiTheme="minorHAnsi"/>
          <w:color w:val="000000"/>
        </w:rPr>
      </w:pPr>
    </w:p>
    <w:p w:rsidR="00AC68B9" w:rsidP="00E0391F" w:rsidRDefault="009B635A" w14:paraId="28043F33" w14:textId="5862178E">
      <w:pPr>
        <w:spacing w:after="0" w:line="240" w:lineRule="auto"/>
        <w:ind w:left="360"/>
        <w:rPr>
          <w:rFonts w:cs="Calibri" w:asciiTheme="minorHAnsi" w:hAnsiTheme="minorHAnsi" w:eastAsiaTheme="minorEastAsia"/>
          <w:color w:val="000000" w:themeColor="text1"/>
        </w:rPr>
      </w:pPr>
      <w:r w:rsidRPr="009B635A">
        <w:rPr>
          <w:rFonts w:cs="Calibri" w:asciiTheme="minorHAnsi" w:hAnsiTheme="minorHAnsi" w:eastAsiaTheme="minorEastAsia"/>
          <w:color w:val="000000" w:themeColor="text1"/>
        </w:rPr>
        <w:t xml:space="preserve">The project spans a total of 582,811 hectares, which are part of the </w:t>
      </w:r>
      <w:proofErr w:type="spellStart"/>
      <w:r w:rsidRPr="009B635A">
        <w:rPr>
          <w:rFonts w:cs="Calibri" w:asciiTheme="minorHAnsi" w:hAnsiTheme="minorHAnsi" w:eastAsiaTheme="minorEastAsia"/>
          <w:color w:val="000000" w:themeColor="text1"/>
        </w:rPr>
        <w:t>Llanganates</w:t>
      </w:r>
      <w:proofErr w:type="spellEnd"/>
      <w:r w:rsidRPr="009B635A">
        <w:rPr>
          <w:rFonts w:cs="Calibri" w:asciiTheme="minorHAnsi" w:hAnsiTheme="minorHAnsi" w:eastAsiaTheme="minorEastAsia"/>
          <w:color w:val="000000" w:themeColor="text1"/>
        </w:rPr>
        <w:t xml:space="preserve">-Sangay and Sangay-Podocarpus ecological connectivity corridors. The landscape crosses the Amazonian provinces of Pastaza, Morona Santiago and Zamora Chinchipe, and provinces of Ecuadorian Sierra, such as: </w:t>
      </w:r>
      <w:proofErr w:type="spellStart"/>
      <w:r w:rsidRPr="009B635A">
        <w:rPr>
          <w:rFonts w:cs="Calibri" w:asciiTheme="minorHAnsi" w:hAnsiTheme="minorHAnsi" w:eastAsiaTheme="minorEastAsia"/>
          <w:color w:val="000000" w:themeColor="text1"/>
        </w:rPr>
        <w:t>Tunguragua</w:t>
      </w:r>
      <w:proofErr w:type="spellEnd"/>
      <w:r w:rsidRPr="009B635A">
        <w:rPr>
          <w:rFonts w:cs="Calibri" w:asciiTheme="minorHAnsi" w:hAnsiTheme="minorHAnsi" w:eastAsiaTheme="minorEastAsia"/>
          <w:color w:val="000000" w:themeColor="text1"/>
        </w:rPr>
        <w:t xml:space="preserve">, Azuay and Loja, integrating different forms of conservation, such as protected areas, connectivity corridors, wetlands, OECMs. </w:t>
      </w:r>
      <w:r w:rsidRPr="009B635A">
        <w:t xml:space="preserve"> </w:t>
      </w:r>
      <w:r w:rsidRPr="009B635A">
        <w:rPr>
          <w:rFonts w:cs="Calibri" w:asciiTheme="minorHAnsi" w:hAnsiTheme="minorHAnsi" w:eastAsiaTheme="minorEastAsia"/>
          <w:color w:val="000000" w:themeColor="text1"/>
        </w:rPr>
        <w:t>The Project study area covers 84 parishes</w:t>
      </w:r>
      <w:r>
        <w:rPr>
          <w:rFonts w:cs="Calibri" w:asciiTheme="minorHAnsi" w:hAnsiTheme="minorHAnsi" w:eastAsiaTheme="minorEastAsia"/>
          <w:color w:val="000000" w:themeColor="text1"/>
        </w:rPr>
        <w:t xml:space="preserve"> (see map below)</w:t>
      </w:r>
      <w:r w:rsidRPr="009B635A">
        <w:rPr>
          <w:rFonts w:cs="Calibri" w:asciiTheme="minorHAnsi" w:hAnsiTheme="minorHAnsi" w:eastAsiaTheme="minorEastAsia"/>
          <w:color w:val="000000" w:themeColor="text1"/>
        </w:rPr>
        <w:t>.</w:t>
      </w:r>
    </w:p>
    <w:p w:rsidR="009B635A" w:rsidP="00E0391F" w:rsidRDefault="009B635A" w14:paraId="189F206D" w14:textId="77777777">
      <w:pPr>
        <w:spacing w:after="0" w:line="240" w:lineRule="auto"/>
        <w:ind w:left="360"/>
        <w:rPr>
          <w:rFonts w:cs="Calibri" w:asciiTheme="minorHAnsi" w:hAnsiTheme="minorHAnsi" w:eastAsiaTheme="minorEastAsia"/>
          <w:color w:val="000000" w:themeColor="text1"/>
        </w:rPr>
      </w:pPr>
    </w:p>
    <w:p w:rsidRPr="009B635A" w:rsidR="009B635A" w:rsidP="00E0391F" w:rsidRDefault="009B635A" w14:paraId="72629C81" w14:textId="137C4FEE">
      <w:pPr>
        <w:spacing w:after="0" w:line="240" w:lineRule="auto"/>
        <w:ind w:left="360"/>
        <w:rPr>
          <w:rFonts w:cs="Calibri" w:asciiTheme="minorHAnsi" w:hAnsiTheme="minorHAnsi" w:eastAsiaTheme="minorEastAsia"/>
          <w:color w:val="000000" w:themeColor="text1"/>
        </w:rPr>
      </w:pPr>
      <w:r>
        <w:rPr>
          <w:noProof/>
          <w:lang w:val="es-EC"/>
        </w:rPr>
        <w:lastRenderedPageBreak/>
        <w:drawing>
          <wp:anchor distT="0" distB="0" distL="114300" distR="114300" simplePos="0" relativeHeight="251658240" behindDoc="1" locked="0" layoutInCell="1" allowOverlap="1" wp14:anchorId="23131F53" wp14:editId="4D4BA6C1">
            <wp:simplePos x="0" y="0"/>
            <wp:positionH relativeFrom="margin">
              <wp:align>left</wp:align>
            </wp:positionH>
            <wp:positionV relativeFrom="paragraph">
              <wp:posOffset>0</wp:posOffset>
            </wp:positionV>
            <wp:extent cx="6048375" cy="4377055"/>
            <wp:effectExtent l="0" t="0" r="9525" b="4445"/>
            <wp:wrapTight wrapText="bothSides">
              <wp:wrapPolygon edited="0">
                <wp:start x="0" y="0"/>
                <wp:lineTo x="0" y="21528"/>
                <wp:lineTo x="21566" y="21528"/>
                <wp:lineTo x="21566" y="0"/>
                <wp:lineTo x="0" y="0"/>
              </wp:wrapPolygon>
            </wp:wrapTight>
            <wp:docPr id="12" name="Imagen 1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Mapa&#10;&#10;Descripción generada automáticamente"/>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048375" cy="4377055"/>
                    </a:xfrm>
                    <a:prstGeom prst="rect">
                      <a:avLst/>
                    </a:prstGeom>
                  </pic:spPr>
                </pic:pic>
              </a:graphicData>
            </a:graphic>
            <wp14:sizeRelH relativeFrom="margin">
              <wp14:pctWidth>0</wp14:pctWidth>
            </wp14:sizeRelH>
            <wp14:sizeRelV relativeFrom="margin">
              <wp14:pctHeight>0</wp14:pctHeight>
            </wp14:sizeRelV>
          </wp:anchor>
        </w:drawing>
      </w:r>
    </w:p>
    <w:p w:rsidRPr="00992CA8" w:rsidR="00992CA8" w:rsidP="00992CA8" w:rsidRDefault="00992CA8" w14:paraId="74B5B040" w14:textId="77777777">
      <w:pPr>
        <w:spacing w:after="0" w:line="240" w:lineRule="auto"/>
        <w:ind w:left="360"/>
        <w:rPr>
          <w:rFonts w:cs="Calibri" w:asciiTheme="minorHAnsi" w:hAnsiTheme="minorHAnsi" w:eastAsiaTheme="minorEastAsia"/>
          <w:color w:val="000000" w:themeColor="text1"/>
          <w:sz w:val="20"/>
          <w:szCs w:val="20"/>
        </w:rPr>
      </w:pPr>
      <w:r w:rsidRPr="00992CA8">
        <w:rPr>
          <w:rFonts w:cs="Calibri" w:asciiTheme="minorHAnsi" w:hAnsiTheme="minorHAnsi" w:eastAsiaTheme="minorEastAsia"/>
          <w:color w:val="000000" w:themeColor="text1"/>
          <w:sz w:val="20"/>
          <w:szCs w:val="20"/>
        </w:rPr>
        <w:t xml:space="preserve">The Sangay - Podocarpus Connectivity Corridor originates from two National Parks: Sangay National Park and Podocarpus National Park. The former covers an area of 486,609 hectares in the central eastern zone of Ecuador, with altitudes ranging from 1,000 to 5,230 meters above sea level, including the Sangay volcano. This park is home to a diverse range of ecosystems, such as evergreen forests and </w:t>
      </w:r>
      <w:proofErr w:type="spellStart"/>
      <w:r w:rsidRPr="00992CA8">
        <w:rPr>
          <w:rFonts w:cs="Calibri" w:asciiTheme="minorHAnsi" w:hAnsiTheme="minorHAnsi" w:eastAsiaTheme="minorEastAsia"/>
          <w:color w:val="000000" w:themeColor="text1"/>
          <w:sz w:val="20"/>
          <w:szCs w:val="20"/>
        </w:rPr>
        <w:t>páramos</w:t>
      </w:r>
      <w:proofErr w:type="spellEnd"/>
      <w:r w:rsidRPr="00992CA8">
        <w:rPr>
          <w:rFonts w:cs="Calibri" w:asciiTheme="minorHAnsi" w:hAnsiTheme="minorHAnsi" w:eastAsiaTheme="minorEastAsia"/>
          <w:color w:val="000000" w:themeColor="text1"/>
          <w:sz w:val="20"/>
          <w:szCs w:val="20"/>
        </w:rPr>
        <w:t xml:space="preserve">, and boasts significant water resources, including lakes like </w:t>
      </w:r>
      <w:proofErr w:type="spellStart"/>
      <w:r w:rsidRPr="00992CA8">
        <w:rPr>
          <w:rFonts w:cs="Calibri" w:asciiTheme="minorHAnsi" w:hAnsiTheme="minorHAnsi" w:eastAsiaTheme="minorEastAsia"/>
          <w:color w:val="000000" w:themeColor="text1"/>
          <w:sz w:val="20"/>
          <w:szCs w:val="20"/>
        </w:rPr>
        <w:t>Cubillín</w:t>
      </w:r>
      <w:proofErr w:type="spellEnd"/>
      <w:r w:rsidRPr="00992CA8">
        <w:rPr>
          <w:rFonts w:cs="Calibri" w:asciiTheme="minorHAnsi" w:hAnsiTheme="minorHAnsi" w:eastAsiaTheme="minorEastAsia"/>
          <w:color w:val="000000" w:themeColor="text1"/>
          <w:sz w:val="20"/>
          <w:szCs w:val="20"/>
        </w:rPr>
        <w:t xml:space="preserve"> and </w:t>
      </w:r>
      <w:proofErr w:type="spellStart"/>
      <w:r w:rsidRPr="00992CA8">
        <w:rPr>
          <w:rFonts w:cs="Calibri" w:asciiTheme="minorHAnsi" w:hAnsiTheme="minorHAnsi" w:eastAsiaTheme="minorEastAsia"/>
          <w:color w:val="000000" w:themeColor="text1"/>
          <w:sz w:val="20"/>
          <w:szCs w:val="20"/>
        </w:rPr>
        <w:t>Magtayán</w:t>
      </w:r>
      <w:proofErr w:type="spellEnd"/>
      <w:r w:rsidRPr="00992CA8">
        <w:rPr>
          <w:rFonts w:cs="Calibri" w:asciiTheme="minorHAnsi" w:hAnsiTheme="minorHAnsi" w:eastAsiaTheme="minorEastAsia"/>
          <w:color w:val="000000" w:themeColor="text1"/>
          <w:sz w:val="20"/>
          <w:szCs w:val="20"/>
        </w:rPr>
        <w:t>. Additionally, it harbors a wide variety of mammal species, birds, herpetofauna, and flora, many of which are endemic and threatened.</w:t>
      </w:r>
    </w:p>
    <w:p w:rsidRPr="00992CA8" w:rsidR="00992CA8" w:rsidP="00992CA8" w:rsidRDefault="00992CA8" w14:paraId="79378A12" w14:textId="77777777">
      <w:pPr>
        <w:spacing w:after="0" w:line="240" w:lineRule="auto"/>
        <w:ind w:left="360"/>
        <w:rPr>
          <w:rFonts w:cs="Calibri" w:asciiTheme="minorHAnsi" w:hAnsiTheme="minorHAnsi" w:eastAsiaTheme="minorEastAsia"/>
          <w:color w:val="000000" w:themeColor="text1"/>
          <w:sz w:val="20"/>
          <w:szCs w:val="20"/>
        </w:rPr>
      </w:pPr>
    </w:p>
    <w:p w:rsidRPr="00992CA8" w:rsidR="00992CA8" w:rsidP="00992CA8" w:rsidRDefault="00992CA8" w14:paraId="62B8DA6F" w14:textId="77777777">
      <w:pPr>
        <w:spacing w:after="0" w:line="240" w:lineRule="auto"/>
        <w:ind w:left="360"/>
        <w:rPr>
          <w:rFonts w:cs="Calibri" w:asciiTheme="minorHAnsi" w:hAnsiTheme="minorHAnsi" w:eastAsiaTheme="minorEastAsia"/>
          <w:color w:val="000000" w:themeColor="text1"/>
          <w:sz w:val="20"/>
          <w:szCs w:val="20"/>
        </w:rPr>
      </w:pPr>
      <w:r w:rsidRPr="00992CA8">
        <w:rPr>
          <w:rFonts w:cs="Calibri" w:asciiTheme="minorHAnsi" w:hAnsiTheme="minorHAnsi" w:eastAsiaTheme="minorEastAsia"/>
          <w:color w:val="000000" w:themeColor="text1"/>
          <w:sz w:val="20"/>
          <w:szCs w:val="20"/>
        </w:rPr>
        <w:t xml:space="preserve">On the other hand, Podocarpus National Park, spanning 146,280 hectares, </w:t>
      </w:r>
      <w:proofErr w:type="gramStart"/>
      <w:r w:rsidRPr="00992CA8">
        <w:rPr>
          <w:rFonts w:cs="Calibri" w:asciiTheme="minorHAnsi" w:hAnsiTheme="minorHAnsi" w:eastAsiaTheme="minorEastAsia"/>
          <w:color w:val="000000" w:themeColor="text1"/>
          <w:sz w:val="20"/>
          <w:szCs w:val="20"/>
        </w:rPr>
        <w:t>is located in</w:t>
      </w:r>
      <w:proofErr w:type="gramEnd"/>
      <w:r w:rsidRPr="00992CA8">
        <w:rPr>
          <w:rFonts w:cs="Calibri" w:asciiTheme="minorHAnsi" w:hAnsiTheme="minorHAnsi" w:eastAsiaTheme="minorEastAsia"/>
          <w:color w:val="000000" w:themeColor="text1"/>
          <w:sz w:val="20"/>
          <w:szCs w:val="20"/>
        </w:rPr>
        <w:t xml:space="preserve"> the southern Andes and the Amazonian region of Ecuador. It extends from 960 to 3,600 meters above sea level and is renowned for its diversity of ecosystems, including montane evergreen forest. </w:t>
      </w:r>
      <w:proofErr w:type="gramStart"/>
      <w:r w:rsidRPr="00992CA8">
        <w:rPr>
          <w:rFonts w:cs="Calibri" w:asciiTheme="minorHAnsi" w:hAnsiTheme="minorHAnsi" w:eastAsiaTheme="minorEastAsia"/>
          <w:color w:val="000000" w:themeColor="text1"/>
          <w:sz w:val="20"/>
          <w:szCs w:val="20"/>
        </w:rPr>
        <w:t>Similar to</w:t>
      </w:r>
      <w:proofErr w:type="gramEnd"/>
      <w:r w:rsidRPr="00992CA8">
        <w:rPr>
          <w:rFonts w:cs="Calibri" w:asciiTheme="minorHAnsi" w:hAnsiTheme="minorHAnsi" w:eastAsiaTheme="minorEastAsia"/>
          <w:color w:val="000000" w:themeColor="text1"/>
          <w:sz w:val="20"/>
          <w:szCs w:val="20"/>
        </w:rPr>
        <w:t xml:space="preserve"> Sangay National Park, it hosts a wide variety of endemic species and some endangered ones.</w:t>
      </w:r>
    </w:p>
    <w:p w:rsidRPr="00992CA8" w:rsidR="00992CA8" w:rsidP="00992CA8" w:rsidRDefault="00992CA8" w14:paraId="68A0C4F0" w14:textId="77777777">
      <w:pPr>
        <w:spacing w:after="0" w:line="240" w:lineRule="auto"/>
        <w:ind w:left="360"/>
        <w:rPr>
          <w:rFonts w:cs="Calibri" w:asciiTheme="minorHAnsi" w:hAnsiTheme="minorHAnsi" w:eastAsiaTheme="minorEastAsia"/>
          <w:color w:val="000000" w:themeColor="text1"/>
          <w:sz w:val="20"/>
          <w:szCs w:val="20"/>
        </w:rPr>
      </w:pPr>
    </w:p>
    <w:p w:rsidRPr="00992CA8" w:rsidR="00992CA8" w:rsidP="00992CA8" w:rsidRDefault="00992CA8" w14:paraId="7AB02B9D" w14:textId="77777777">
      <w:pPr>
        <w:spacing w:after="0" w:line="240" w:lineRule="auto"/>
        <w:ind w:left="360"/>
        <w:rPr>
          <w:rFonts w:cs="Calibri" w:asciiTheme="minorHAnsi" w:hAnsiTheme="minorHAnsi" w:eastAsiaTheme="minorEastAsia"/>
          <w:color w:val="000000" w:themeColor="text1"/>
          <w:sz w:val="20"/>
          <w:szCs w:val="20"/>
        </w:rPr>
      </w:pPr>
      <w:r w:rsidRPr="00992CA8">
        <w:rPr>
          <w:rFonts w:cs="Calibri" w:asciiTheme="minorHAnsi" w:hAnsiTheme="minorHAnsi" w:eastAsiaTheme="minorEastAsia"/>
          <w:color w:val="000000" w:themeColor="text1"/>
          <w:sz w:val="20"/>
          <w:szCs w:val="20"/>
        </w:rPr>
        <w:t>Both parks are of national significance and serve as the foundation for the Sangay - Podocarpus Connectivity Corridor, which aims to maintain migratory flows and population dynamics to preserve the region's biodiversity and ecosystems. However, the corridor faces various threats, such as deforestation, illegal mining, and conflict between humans and wildlife, jeopardizing its objectives and functionality.</w:t>
      </w:r>
    </w:p>
    <w:p w:rsidRPr="00992CA8" w:rsidR="00992CA8" w:rsidP="00992CA8" w:rsidRDefault="00992CA8" w14:paraId="53860C9C" w14:textId="77777777">
      <w:pPr>
        <w:spacing w:after="0" w:line="240" w:lineRule="auto"/>
        <w:ind w:left="360"/>
        <w:rPr>
          <w:rFonts w:cs="Calibri" w:asciiTheme="minorHAnsi" w:hAnsiTheme="minorHAnsi" w:eastAsiaTheme="minorEastAsia"/>
          <w:color w:val="000000" w:themeColor="text1"/>
          <w:sz w:val="20"/>
          <w:szCs w:val="20"/>
        </w:rPr>
      </w:pPr>
    </w:p>
    <w:p w:rsidRPr="00992CA8" w:rsidR="00992CA8" w:rsidP="00992CA8" w:rsidRDefault="00992CA8" w14:paraId="589EB023" w14:textId="77777777">
      <w:pPr>
        <w:spacing w:after="0" w:line="240" w:lineRule="auto"/>
        <w:ind w:left="360"/>
        <w:rPr>
          <w:rFonts w:cs="Calibri" w:asciiTheme="minorHAnsi" w:hAnsiTheme="minorHAnsi" w:eastAsiaTheme="minorEastAsia"/>
          <w:color w:val="000000" w:themeColor="text1"/>
          <w:sz w:val="20"/>
          <w:szCs w:val="20"/>
        </w:rPr>
      </w:pPr>
      <w:r w:rsidRPr="00992CA8">
        <w:rPr>
          <w:rFonts w:cs="Calibri" w:asciiTheme="minorHAnsi" w:hAnsiTheme="minorHAnsi" w:eastAsiaTheme="minorEastAsia"/>
          <w:color w:val="000000" w:themeColor="text1"/>
          <w:sz w:val="20"/>
          <w:szCs w:val="20"/>
        </w:rPr>
        <w:t xml:space="preserve">A biodiversity assessment using camera traps has been conducted throughout the Sangay - Podocarpus Connectivity Corridor. During the Pilot Phase of species biological monitoring between 2018 and 2019, 29 mammal species were recorded, including the jaguar, puma, </w:t>
      </w:r>
      <w:proofErr w:type="spellStart"/>
      <w:r w:rsidRPr="00992CA8">
        <w:rPr>
          <w:rFonts w:cs="Calibri" w:asciiTheme="minorHAnsi" w:hAnsiTheme="minorHAnsi" w:eastAsiaTheme="minorEastAsia"/>
          <w:color w:val="000000" w:themeColor="text1"/>
          <w:sz w:val="20"/>
          <w:szCs w:val="20"/>
        </w:rPr>
        <w:t>sahino</w:t>
      </w:r>
      <w:proofErr w:type="spellEnd"/>
      <w:r w:rsidRPr="00992CA8">
        <w:rPr>
          <w:rFonts w:cs="Calibri" w:asciiTheme="minorHAnsi" w:hAnsiTheme="minorHAnsi" w:eastAsiaTheme="minorEastAsia"/>
          <w:color w:val="000000" w:themeColor="text1"/>
          <w:sz w:val="20"/>
          <w:szCs w:val="20"/>
        </w:rPr>
        <w:t>, and tapir, among others. According to the threat category of Ecuador's Red Book of Mammals, the jaguar is classified as critically endangered, and the mountain tapir as endangered, among others.</w:t>
      </w:r>
    </w:p>
    <w:p w:rsidRPr="00992CA8" w:rsidR="00992CA8" w:rsidP="00992CA8" w:rsidRDefault="00992CA8" w14:paraId="5AD80508" w14:textId="77777777">
      <w:pPr>
        <w:spacing w:after="0" w:line="240" w:lineRule="auto"/>
        <w:ind w:left="360"/>
        <w:rPr>
          <w:rFonts w:cs="Calibri" w:asciiTheme="minorHAnsi" w:hAnsiTheme="minorHAnsi" w:eastAsiaTheme="minorEastAsia"/>
          <w:color w:val="000000" w:themeColor="text1"/>
          <w:sz w:val="20"/>
          <w:szCs w:val="20"/>
        </w:rPr>
      </w:pPr>
    </w:p>
    <w:p w:rsidRPr="00992CA8" w:rsidR="00992CA8" w:rsidP="00992CA8" w:rsidRDefault="00992CA8" w14:paraId="2C45E756" w14:textId="77777777">
      <w:pPr>
        <w:spacing w:after="0" w:line="240" w:lineRule="auto"/>
        <w:ind w:left="360"/>
        <w:rPr>
          <w:rFonts w:cs="Calibri" w:asciiTheme="minorHAnsi" w:hAnsiTheme="minorHAnsi" w:eastAsiaTheme="minorEastAsia"/>
          <w:color w:val="000000" w:themeColor="text1"/>
          <w:sz w:val="20"/>
          <w:szCs w:val="20"/>
        </w:rPr>
      </w:pPr>
      <w:r w:rsidRPr="00992CA8">
        <w:rPr>
          <w:rFonts w:cs="Calibri" w:asciiTheme="minorHAnsi" w:hAnsiTheme="minorHAnsi" w:eastAsiaTheme="minorEastAsia"/>
          <w:color w:val="000000" w:themeColor="text1"/>
          <w:sz w:val="20"/>
          <w:szCs w:val="20"/>
        </w:rPr>
        <w:lastRenderedPageBreak/>
        <w:t>The identified threats to the Sangay - Podocarpus Connectivity Corridor include deforestation, mining, and conflict between humans and wildlife. These pose significant risks to the corridor's objectives and functionality, exacerbated by activities such as illegal logging and the introduction of invasive exotic species. Coordinated management among stakeholders is crucial to address these threats and promote the sustainable use of natural resources in the corridor.</w:t>
      </w:r>
    </w:p>
    <w:p w:rsidRPr="00992CA8" w:rsidR="00992CA8" w:rsidP="00992CA8" w:rsidRDefault="00992CA8" w14:paraId="10C8A982" w14:textId="77777777">
      <w:pPr>
        <w:spacing w:after="0" w:line="240" w:lineRule="auto"/>
        <w:ind w:left="360"/>
        <w:rPr>
          <w:rFonts w:cs="Calibri" w:asciiTheme="minorHAnsi" w:hAnsiTheme="minorHAnsi" w:eastAsiaTheme="minorEastAsia"/>
          <w:color w:val="000000" w:themeColor="text1"/>
          <w:sz w:val="20"/>
          <w:szCs w:val="20"/>
        </w:rPr>
      </w:pPr>
    </w:p>
    <w:p w:rsidRPr="00992CA8" w:rsidR="00992CA8" w:rsidP="00992CA8" w:rsidRDefault="00992CA8" w14:paraId="7D1B9CD7" w14:textId="77777777">
      <w:pPr>
        <w:spacing w:after="0" w:line="240" w:lineRule="auto"/>
        <w:ind w:left="360"/>
        <w:rPr>
          <w:rFonts w:cs="Calibri" w:asciiTheme="minorHAnsi" w:hAnsiTheme="minorHAnsi" w:eastAsiaTheme="minorEastAsia"/>
          <w:color w:val="000000" w:themeColor="text1"/>
          <w:sz w:val="20"/>
          <w:szCs w:val="20"/>
        </w:rPr>
      </w:pPr>
      <w:r w:rsidRPr="00992CA8">
        <w:rPr>
          <w:rFonts w:cs="Calibri" w:asciiTheme="minorHAnsi" w:hAnsiTheme="minorHAnsi" w:eastAsiaTheme="minorEastAsia"/>
          <w:color w:val="000000" w:themeColor="text1"/>
          <w:sz w:val="20"/>
          <w:szCs w:val="20"/>
        </w:rPr>
        <w:t xml:space="preserve">The </w:t>
      </w:r>
      <w:proofErr w:type="spellStart"/>
      <w:r w:rsidRPr="00992CA8">
        <w:rPr>
          <w:rFonts w:cs="Calibri" w:asciiTheme="minorHAnsi" w:hAnsiTheme="minorHAnsi" w:eastAsiaTheme="minorEastAsia"/>
          <w:color w:val="000000" w:themeColor="text1"/>
          <w:sz w:val="20"/>
          <w:szCs w:val="20"/>
        </w:rPr>
        <w:t>Llanganates</w:t>
      </w:r>
      <w:proofErr w:type="spellEnd"/>
      <w:r w:rsidRPr="00992CA8">
        <w:rPr>
          <w:rFonts w:cs="Calibri" w:asciiTheme="minorHAnsi" w:hAnsiTheme="minorHAnsi" w:eastAsiaTheme="minorEastAsia"/>
          <w:color w:val="000000" w:themeColor="text1"/>
          <w:sz w:val="20"/>
          <w:szCs w:val="20"/>
        </w:rPr>
        <w:t xml:space="preserve"> Sangay Ecological Corridor (CELS) connects two protected areas: </w:t>
      </w:r>
      <w:proofErr w:type="spellStart"/>
      <w:r w:rsidRPr="00992CA8">
        <w:rPr>
          <w:rFonts w:cs="Calibri" w:asciiTheme="minorHAnsi" w:hAnsiTheme="minorHAnsi" w:eastAsiaTheme="minorEastAsia"/>
          <w:color w:val="000000" w:themeColor="text1"/>
          <w:sz w:val="20"/>
          <w:szCs w:val="20"/>
        </w:rPr>
        <w:t>Llanganates</w:t>
      </w:r>
      <w:proofErr w:type="spellEnd"/>
      <w:r w:rsidRPr="00992CA8">
        <w:rPr>
          <w:rFonts w:cs="Calibri" w:asciiTheme="minorHAnsi" w:hAnsiTheme="minorHAnsi" w:eastAsiaTheme="minorEastAsia"/>
          <w:color w:val="000000" w:themeColor="text1"/>
          <w:sz w:val="20"/>
          <w:szCs w:val="20"/>
        </w:rPr>
        <w:t xml:space="preserve"> National Park and Sangay National Park, covering an area of 92,148 hectares. Located between the Andes Mountains and the Amazon Basin, this corridor is a crucial biodiversity hotspot, hosting a high density of unique species and a variety of watersheds. This region, spanning parts of Colombia, Ecuador, and Peru, stands out as one of the most biodiverse on the planet.</w:t>
      </w:r>
    </w:p>
    <w:p w:rsidRPr="00992CA8" w:rsidR="00992CA8" w:rsidP="00992CA8" w:rsidRDefault="00992CA8" w14:paraId="275CE249" w14:textId="77777777">
      <w:pPr>
        <w:spacing w:after="0" w:line="240" w:lineRule="auto"/>
        <w:ind w:left="360"/>
        <w:rPr>
          <w:rFonts w:cs="Calibri" w:asciiTheme="minorHAnsi" w:hAnsiTheme="minorHAnsi" w:eastAsiaTheme="minorEastAsia"/>
          <w:color w:val="000000" w:themeColor="text1"/>
          <w:sz w:val="20"/>
          <w:szCs w:val="20"/>
        </w:rPr>
      </w:pPr>
    </w:p>
    <w:p w:rsidRPr="00992CA8" w:rsidR="00992CA8" w:rsidP="00992CA8" w:rsidRDefault="00992CA8" w14:paraId="3161DFDD" w14:textId="77777777">
      <w:pPr>
        <w:spacing w:after="0" w:line="240" w:lineRule="auto"/>
        <w:ind w:left="360"/>
        <w:rPr>
          <w:rFonts w:cs="Calibri" w:asciiTheme="minorHAnsi" w:hAnsiTheme="minorHAnsi" w:eastAsiaTheme="minorEastAsia"/>
          <w:color w:val="000000" w:themeColor="text1"/>
          <w:sz w:val="20"/>
          <w:szCs w:val="20"/>
        </w:rPr>
      </w:pPr>
      <w:r w:rsidRPr="00992CA8">
        <w:rPr>
          <w:rFonts w:cs="Calibri" w:asciiTheme="minorHAnsi" w:hAnsiTheme="minorHAnsi" w:eastAsiaTheme="minorEastAsia"/>
          <w:color w:val="000000" w:themeColor="text1"/>
          <w:sz w:val="20"/>
          <w:szCs w:val="20"/>
        </w:rPr>
        <w:t xml:space="preserve">The CELS extends along an altitudinal gradient ranging from 760 to 3,812 meters above sea level. It facilitates connectivity between ecosystems and the flow of wildlife populations between Sangay National Park (a UNESCO World Heritage Site) and </w:t>
      </w:r>
      <w:proofErr w:type="spellStart"/>
      <w:r w:rsidRPr="00992CA8">
        <w:rPr>
          <w:rFonts w:cs="Calibri" w:asciiTheme="minorHAnsi" w:hAnsiTheme="minorHAnsi" w:eastAsiaTheme="minorEastAsia"/>
          <w:color w:val="000000" w:themeColor="text1"/>
          <w:sz w:val="20"/>
          <w:szCs w:val="20"/>
        </w:rPr>
        <w:t>Llanganates</w:t>
      </w:r>
      <w:proofErr w:type="spellEnd"/>
      <w:r w:rsidRPr="00992CA8">
        <w:rPr>
          <w:rFonts w:cs="Calibri" w:asciiTheme="minorHAnsi" w:hAnsiTheme="minorHAnsi" w:eastAsiaTheme="minorEastAsia"/>
          <w:color w:val="000000" w:themeColor="text1"/>
          <w:sz w:val="20"/>
          <w:szCs w:val="20"/>
        </w:rPr>
        <w:t xml:space="preserve"> National Park. Eighty-one percent of its surface area lies within the Pastaza River basin, while the remaining 19% is within the Napo River basin, including about 74 hydrographic sub-basins. Natural ecosystems within the CELS cover </w:t>
      </w:r>
      <w:proofErr w:type="gramStart"/>
      <w:r w:rsidRPr="00992CA8">
        <w:rPr>
          <w:rFonts w:cs="Calibri" w:asciiTheme="minorHAnsi" w:hAnsiTheme="minorHAnsi" w:eastAsiaTheme="minorEastAsia"/>
          <w:color w:val="000000" w:themeColor="text1"/>
          <w:sz w:val="20"/>
          <w:szCs w:val="20"/>
        </w:rPr>
        <w:t>the majority of</w:t>
      </w:r>
      <w:proofErr w:type="gramEnd"/>
      <w:r w:rsidRPr="00992CA8">
        <w:rPr>
          <w:rFonts w:cs="Calibri" w:asciiTheme="minorHAnsi" w:hAnsiTheme="minorHAnsi" w:eastAsiaTheme="minorEastAsia"/>
          <w:color w:val="000000" w:themeColor="text1"/>
          <w:sz w:val="20"/>
          <w:szCs w:val="20"/>
        </w:rPr>
        <w:t xml:space="preserve"> the area (90%) and serve as habitat for species such as the mountain tapir, spectacled bear, jaguar, puma, Andean deer, and numerous orchid species, among others.</w:t>
      </w:r>
    </w:p>
    <w:p w:rsidRPr="00992CA8" w:rsidR="00992CA8" w:rsidP="00992CA8" w:rsidRDefault="00992CA8" w14:paraId="12D5F6DB" w14:textId="77777777">
      <w:pPr>
        <w:spacing w:after="0" w:line="240" w:lineRule="auto"/>
        <w:ind w:left="360"/>
        <w:rPr>
          <w:rFonts w:cs="Calibri" w:asciiTheme="minorHAnsi" w:hAnsiTheme="minorHAnsi" w:eastAsiaTheme="minorEastAsia"/>
          <w:color w:val="000000" w:themeColor="text1"/>
          <w:sz w:val="20"/>
          <w:szCs w:val="20"/>
        </w:rPr>
      </w:pPr>
    </w:p>
    <w:p w:rsidRPr="00992CA8" w:rsidR="00992CA8" w:rsidP="00992CA8" w:rsidRDefault="00992CA8" w14:paraId="356BF3AB" w14:textId="77777777">
      <w:pPr>
        <w:spacing w:after="0" w:line="240" w:lineRule="auto"/>
        <w:ind w:left="360"/>
        <w:rPr>
          <w:rFonts w:cs="Calibri" w:asciiTheme="minorHAnsi" w:hAnsiTheme="minorHAnsi" w:eastAsiaTheme="minorEastAsia"/>
          <w:color w:val="000000" w:themeColor="text1"/>
          <w:sz w:val="20"/>
          <w:szCs w:val="20"/>
        </w:rPr>
      </w:pPr>
      <w:r w:rsidRPr="00992CA8">
        <w:rPr>
          <w:rFonts w:cs="Calibri" w:asciiTheme="minorHAnsi" w:hAnsiTheme="minorHAnsi" w:eastAsiaTheme="minorEastAsia"/>
          <w:color w:val="000000" w:themeColor="text1"/>
          <w:sz w:val="20"/>
          <w:szCs w:val="20"/>
        </w:rPr>
        <w:t>Environmental changes in the project intervention area are driven by factors like deforestation, degradation, mining, and dam construction linked to hydropower projects. The project acknowledges its limitations in addressing all these factors directly. Thus, it will focus on direct interventions targeting land use changes, particularly deforestation and degradation, while indirect strategies will address other factors.</w:t>
      </w:r>
    </w:p>
    <w:p w:rsidR="009B635A" w:rsidP="00E0391F" w:rsidRDefault="009B635A" w14:paraId="6783BA63" w14:textId="77777777">
      <w:pPr>
        <w:spacing w:after="0" w:line="240" w:lineRule="auto"/>
        <w:ind w:left="360"/>
        <w:rPr>
          <w:rFonts w:cs="Calibri" w:asciiTheme="minorHAnsi" w:hAnsiTheme="minorHAnsi" w:eastAsiaTheme="minorEastAsia"/>
          <w:color w:val="000000" w:themeColor="text1"/>
          <w:sz w:val="20"/>
          <w:szCs w:val="20"/>
        </w:rPr>
      </w:pPr>
    </w:p>
    <w:p w:rsidRPr="008F54C2" w:rsidR="008F54C2" w:rsidP="008F54C2" w:rsidRDefault="008F54C2" w14:paraId="20D4EF01" w14:textId="77777777">
      <w:pPr>
        <w:spacing w:after="0" w:line="240" w:lineRule="auto"/>
        <w:ind w:left="360"/>
        <w:rPr>
          <w:rFonts w:cs="Calibri" w:asciiTheme="minorHAnsi" w:hAnsiTheme="minorHAnsi" w:eastAsiaTheme="minorEastAsia"/>
          <w:color w:val="000000" w:themeColor="text1"/>
          <w:sz w:val="20"/>
          <w:szCs w:val="20"/>
        </w:rPr>
      </w:pPr>
      <w:r w:rsidRPr="008F54C2">
        <w:rPr>
          <w:rFonts w:cs="Calibri" w:asciiTheme="minorHAnsi" w:hAnsiTheme="minorHAnsi" w:eastAsiaTheme="minorEastAsia"/>
          <w:color w:val="000000" w:themeColor="text1"/>
          <w:sz w:val="20"/>
          <w:szCs w:val="20"/>
        </w:rPr>
        <w:t>According to data from INEC (2010), the parishes included in the project's study area exhibit significant levels of poverty due to unmet basic needs. For instance, in the parishes of Azuay province, poverty due to unmet basic needs reaches 48%. This percentage rises to 61.8% in Loja, 75.6% in Morona Santiago, 69.7% in Pastaza, 57% in Tungurahua, and 73.8% in Zamora Chinchipe. These figures highlight the significant socio-economic challenges facing these communities, emphasizing the urgency of implementing comprehensive interventions to address these needs.</w:t>
      </w:r>
    </w:p>
    <w:p w:rsidRPr="008F54C2" w:rsidR="008F54C2" w:rsidP="008F54C2" w:rsidRDefault="008F54C2" w14:paraId="23E1AA5E" w14:textId="77777777">
      <w:pPr>
        <w:spacing w:after="0" w:line="240" w:lineRule="auto"/>
        <w:ind w:left="360"/>
        <w:rPr>
          <w:rFonts w:cs="Calibri" w:asciiTheme="minorHAnsi" w:hAnsiTheme="minorHAnsi" w:eastAsiaTheme="minorEastAsia"/>
          <w:color w:val="000000" w:themeColor="text1"/>
          <w:sz w:val="20"/>
          <w:szCs w:val="20"/>
        </w:rPr>
      </w:pPr>
    </w:p>
    <w:p w:rsidR="008F54C2" w:rsidP="008F54C2" w:rsidRDefault="008F54C2" w14:paraId="2351AA0C" w14:textId="77777777">
      <w:pPr>
        <w:spacing w:after="0" w:line="240" w:lineRule="auto"/>
        <w:ind w:left="360"/>
        <w:rPr>
          <w:rFonts w:cs="Calibri" w:asciiTheme="minorHAnsi" w:hAnsiTheme="minorHAnsi" w:eastAsiaTheme="minorEastAsia"/>
          <w:color w:val="000000" w:themeColor="text1"/>
          <w:sz w:val="20"/>
          <w:szCs w:val="20"/>
        </w:rPr>
      </w:pPr>
      <w:r w:rsidRPr="008F54C2">
        <w:rPr>
          <w:rFonts w:cs="Calibri" w:asciiTheme="minorHAnsi" w:hAnsiTheme="minorHAnsi" w:eastAsiaTheme="minorEastAsia"/>
          <w:color w:val="000000" w:themeColor="text1"/>
          <w:sz w:val="20"/>
          <w:szCs w:val="20"/>
        </w:rPr>
        <w:t>It is important to note that these challenges affect women and men differently. Specifically, indigenous and rural women are particularly affected. In fact, within the total number of parishes in the study area, 41.21% of economically active women are engaged in self-employment in the informal sector. This suggests that these women face greater barriers to overcoming socio-economic challenges, underscoring the need for policies and programs that specifically address their needs and promote inclusive opportunities for their economic empowerment.</w:t>
      </w:r>
    </w:p>
    <w:p w:rsidRPr="008F54C2" w:rsidR="008F54C2" w:rsidP="008F54C2" w:rsidRDefault="008F54C2" w14:paraId="0BC1280D" w14:textId="77777777">
      <w:pPr>
        <w:spacing w:after="0" w:line="240" w:lineRule="auto"/>
        <w:ind w:left="360"/>
        <w:rPr>
          <w:rFonts w:cs="Calibri" w:asciiTheme="minorHAnsi" w:hAnsiTheme="minorHAnsi" w:eastAsiaTheme="minorEastAsia"/>
          <w:color w:val="000000" w:themeColor="text1"/>
          <w:sz w:val="20"/>
          <w:szCs w:val="20"/>
        </w:rPr>
      </w:pPr>
    </w:p>
    <w:p w:rsidR="008F54C2" w:rsidP="008F54C2" w:rsidRDefault="008F54C2" w14:paraId="0800CDB6" w14:textId="0EF5564B">
      <w:pPr>
        <w:spacing w:after="0" w:line="240" w:lineRule="auto"/>
        <w:ind w:left="360"/>
        <w:rPr>
          <w:rFonts w:cs="Calibri" w:asciiTheme="minorHAnsi" w:hAnsiTheme="minorHAnsi" w:eastAsiaTheme="minorEastAsia"/>
          <w:color w:val="000000" w:themeColor="text1"/>
          <w:sz w:val="20"/>
          <w:szCs w:val="20"/>
        </w:rPr>
      </w:pPr>
      <w:r w:rsidRPr="008F54C2">
        <w:rPr>
          <w:rFonts w:cs="Calibri" w:asciiTheme="minorHAnsi" w:hAnsiTheme="minorHAnsi" w:eastAsiaTheme="minorEastAsia"/>
          <w:color w:val="000000" w:themeColor="text1"/>
          <w:sz w:val="20"/>
          <w:szCs w:val="20"/>
        </w:rPr>
        <w:t>Gender-based violence against women shows significant percentages in the project study area. In Azuay province, it reaches 79%, in Loja 67%, in Morona Santiago 79%, in Pastaza 73%, in Tungurahua 71%, and in Zamora Chinchipe 72%. These data highlight the urgency of addressing gender-based violence as an integral part of the project and developing specific strategies to mitigate this issue in local communities.</w:t>
      </w:r>
    </w:p>
    <w:p w:rsidR="009B635A" w:rsidP="00E0391F" w:rsidRDefault="009B635A" w14:paraId="5F603192" w14:textId="77777777">
      <w:pPr>
        <w:spacing w:after="0" w:line="240" w:lineRule="auto"/>
        <w:ind w:left="360"/>
        <w:rPr>
          <w:rFonts w:cs="Calibri" w:asciiTheme="minorHAnsi" w:hAnsiTheme="minorHAnsi"/>
          <w:color w:val="000000"/>
        </w:rPr>
      </w:pPr>
    </w:p>
    <w:p w:rsidR="00622590" w:rsidP="00372F2E" w:rsidRDefault="003A7B28" w14:paraId="2A3EADA2" w14:textId="39576EBA">
      <w:pPr>
        <w:pStyle w:val="Default"/>
        <w:numPr>
          <w:ilvl w:val="0"/>
          <w:numId w:val="2"/>
        </w:numPr>
        <w:ind w:left="360"/>
        <w:rPr>
          <w:rFonts w:cs="Calibri" w:asciiTheme="minorHAnsi" w:hAnsiTheme="minorHAnsi"/>
          <w:b/>
          <w:bCs/>
          <w:sz w:val="22"/>
          <w:szCs w:val="22"/>
        </w:rPr>
      </w:pPr>
      <w:r w:rsidRPr="00CA46C7">
        <w:rPr>
          <w:rFonts w:cs="Calibri" w:asciiTheme="minorHAnsi" w:hAnsiTheme="minorHAnsi"/>
          <w:b/>
          <w:bCs/>
          <w:sz w:val="22"/>
          <w:szCs w:val="22"/>
        </w:rPr>
        <w:t xml:space="preserve">Executing </w:t>
      </w:r>
      <w:r w:rsidR="00680CD9">
        <w:rPr>
          <w:rFonts w:cs="Calibri" w:asciiTheme="minorHAnsi" w:hAnsiTheme="minorHAnsi"/>
          <w:b/>
          <w:bCs/>
          <w:sz w:val="22"/>
          <w:szCs w:val="22"/>
        </w:rPr>
        <w:t>Agency</w:t>
      </w:r>
      <w:r>
        <w:rPr>
          <w:rFonts w:cs="Calibri" w:asciiTheme="minorHAnsi" w:hAnsiTheme="minorHAnsi"/>
          <w:b/>
          <w:bCs/>
          <w:sz w:val="22"/>
          <w:szCs w:val="22"/>
        </w:rPr>
        <w:t xml:space="preserve"> (E</w:t>
      </w:r>
      <w:r w:rsidR="00680CD9">
        <w:rPr>
          <w:rFonts w:cs="Calibri" w:asciiTheme="minorHAnsi" w:hAnsiTheme="minorHAnsi"/>
          <w:b/>
          <w:bCs/>
          <w:sz w:val="22"/>
          <w:szCs w:val="22"/>
        </w:rPr>
        <w:t>A</w:t>
      </w:r>
      <w:r>
        <w:rPr>
          <w:rFonts w:cs="Calibri" w:asciiTheme="minorHAnsi" w:hAnsiTheme="minorHAnsi"/>
          <w:b/>
          <w:bCs/>
          <w:sz w:val="22"/>
          <w:szCs w:val="22"/>
        </w:rPr>
        <w:t>)</w:t>
      </w:r>
      <w:r w:rsidRPr="00CA46C7">
        <w:rPr>
          <w:rFonts w:cs="Calibri" w:asciiTheme="minorHAnsi" w:hAnsiTheme="minorHAnsi"/>
          <w:b/>
          <w:bCs/>
          <w:sz w:val="22"/>
          <w:szCs w:val="22"/>
        </w:rPr>
        <w:t xml:space="preserve">’s Institutional Capacity </w:t>
      </w:r>
      <w:r>
        <w:rPr>
          <w:rFonts w:cs="Calibri" w:asciiTheme="minorHAnsi" w:hAnsiTheme="minorHAnsi"/>
          <w:b/>
          <w:bCs/>
          <w:sz w:val="22"/>
          <w:szCs w:val="22"/>
        </w:rPr>
        <w:t xml:space="preserve">to Implement </w:t>
      </w:r>
      <w:r w:rsidR="00AB7ADC">
        <w:rPr>
          <w:rFonts w:cs="Calibri" w:asciiTheme="minorHAnsi" w:hAnsiTheme="minorHAnsi"/>
          <w:b/>
          <w:bCs/>
          <w:sz w:val="22"/>
          <w:szCs w:val="22"/>
        </w:rPr>
        <w:t>ESMF</w:t>
      </w:r>
      <w:r w:rsidRPr="00CA46C7">
        <w:rPr>
          <w:rFonts w:cs="Calibri" w:asciiTheme="minorHAnsi" w:hAnsiTheme="minorHAnsi"/>
          <w:b/>
          <w:bCs/>
          <w:sz w:val="22"/>
          <w:szCs w:val="22"/>
        </w:rPr>
        <w:t xml:space="preserve">: </w:t>
      </w:r>
    </w:p>
    <w:p w:rsidRPr="00372F2E" w:rsidR="00372F2E" w:rsidP="00372F2E" w:rsidRDefault="00372F2E" w14:paraId="61D2A031" w14:textId="77777777">
      <w:pPr>
        <w:pStyle w:val="Default"/>
        <w:ind w:left="360"/>
        <w:rPr>
          <w:rFonts w:cs="Calibri" w:asciiTheme="minorHAnsi" w:hAnsiTheme="minorHAnsi"/>
          <w:b/>
          <w:bCs/>
          <w:sz w:val="22"/>
          <w:szCs w:val="22"/>
        </w:rPr>
      </w:pPr>
    </w:p>
    <w:p w:rsidRPr="008F54C2" w:rsidR="008F54C2" w:rsidP="008F54C2" w:rsidRDefault="008F54C2" w14:paraId="15FBA3A4" w14:textId="77777777">
      <w:pPr>
        <w:spacing w:after="0" w:line="240" w:lineRule="auto"/>
        <w:ind w:left="360"/>
        <w:rPr>
          <w:rFonts w:asciiTheme="minorHAnsi" w:hAnsiTheme="minorHAnsi" w:cstheme="minorHAnsi"/>
          <w:bCs/>
        </w:rPr>
      </w:pPr>
      <w:r w:rsidRPr="008F54C2">
        <w:rPr>
          <w:rFonts w:asciiTheme="minorHAnsi" w:hAnsiTheme="minorHAnsi" w:cstheme="minorHAnsi"/>
          <w:bCs/>
        </w:rPr>
        <w:t xml:space="preserve">The project will be implemented through two co-executing agencies, WWF Ecuador that have more than 10 years of experience in the landscape and strong relationships and partnerships with indigenous peoples, communities, local governments, academia and public and private sector promoting inclusive conservation. The organizations follow an environmental and social safeguards framework and social policies throughout their projects and interventions and have vast experience working with stakeholders and indigenous peoples and local communities. The meetings and </w:t>
      </w:r>
      <w:r w:rsidRPr="008F54C2">
        <w:rPr>
          <w:rFonts w:asciiTheme="minorHAnsi" w:hAnsiTheme="minorHAnsi" w:cstheme="minorHAnsi"/>
          <w:bCs/>
        </w:rPr>
        <w:lastRenderedPageBreak/>
        <w:t xml:space="preserve">workshops will be led by WWF team, including a policy and safeguards specialist and landscapes officer. The staff has experience and expertise on the technical matters of the landscape and are gender and safeguards specialists capable of leading the stakeholder engagement, ESMF, assessments etc. </w:t>
      </w:r>
    </w:p>
    <w:p w:rsidRPr="008F54C2" w:rsidR="008F54C2" w:rsidP="008F54C2" w:rsidRDefault="008F54C2" w14:paraId="71C17EBA" w14:textId="77777777">
      <w:pPr>
        <w:spacing w:after="0" w:line="240" w:lineRule="auto"/>
        <w:ind w:left="360"/>
        <w:rPr>
          <w:rFonts w:asciiTheme="minorHAnsi" w:hAnsiTheme="minorHAnsi" w:cstheme="minorHAnsi"/>
          <w:bCs/>
        </w:rPr>
      </w:pPr>
    </w:p>
    <w:p w:rsidR="00E73652" w:rsidP="008F54C2" w:rsidRDefault="008F54C2" w14:paraId="72B4033F" w14:textId="27279DF7">
      <w:pPr>
        <w:spacing w:after="0" w:line="240" w:lineRule="auto"/>
        <w:ind w:left="360"/>
        <w:rPr>
          <w:rFonts w:asciiTheme="minorHAnsi" w:hAnsiTheme="minorHAnsi" w:cstheme="minorHAnsi"/>
          <w:bCs/>
        </w:rPr>
      </w:pPr>
      <w:r w:rsidRPr="008F54C2">
        <w:rPr>
          <w:rFonts w:asciiTheme="minorHAnsi" w:hAnsiTheme="minorHAnsi" w:cstheme="minorHAnsi"/>
          <w:bCs/>
        </w:rPr>
        <w:t>Nature and Culture International (NCI) is an organization distinguished by its local experience and deep understanding of territorial dynamics, enabling it to mobilize and empower local actors and communities in the sustainable management of the Sangay-Podocarpus Connectivity Corridor (CCSP). In its processes, NCI rigorously integrates environmental and social safeguards, ensuring that its actions not only protect the environment but also respect and promote the rights and well-being of local communities. Its conservation approach aligns with the needs and aspirations of the communities, ensuring that conservation initiatives enhance the quality of life and sustainable development.</w:t>
      </w:r>
    </w:p>
    <w:p w:rsidR="008F54C2" w:rsidP="008F54C2" w:rsidRDefault="008F54C2" w14:paraId="7DE6FC33" w14:textId="77777777">
      <w:pPr>
        <w:spacing w:after="0" w:line="240" w:lineRule="auto"/>
        <w:ind w:left="360"/>
        <w:rPr>
          <w:rFonts w:asciiTheme="minorHAnsi" w:hAnsiTheme="minorHAnsi" w:cstheme="minorHAnsi"/>
          <w:bCs/>
        </w:rPr>
      </w:pPr>
    </w:p>
    <w:p w:rsidR="00D61870" w:rsidP="001505EC" w:rsidRDefault="00D61870" w14:paraId="44ED7E1F" w14:textId="442C33D0">
      <w:pPr>
        <w:spacing w:after="0"/>
        <w:rPr>
          <w:rFonts w:cs="Calibri" w:asciiTheme="minorHAnsi" w:hAnsiTheme="minorHAnsi"/>
          <w:b/>
          <w:bCs/>
        </w:rPr>
      </w:pPr>
      <w:r w:rsidRPr="00CA46C7">
        <w:rPr>
          <w:rFonts w:cs="Calibri" w:asciiTheme="minorHAnsi" w:hAnsiTheme="minorHAnsi"/>
          <w:b/>
          <w:bCs/>
        </w:rPr>
        <w:t xml:space="preserve">II. </w:t>
      </w:r>
      <w:r w:rsidR="00DA430E">
        <w:rPr>
          <w:rFonts w:cs="Calibri" w:asciiTheme="minorHAnsi" w:hAnsiTheme="minorHAnsi"/>
          <w:b/>
          <w:bCs/>
        </w:rPr>
        <w:t>ESS STANDARDS</w:t>
      </w:r>
      <w:r w:rsidR="00A96CAC">
        <w:rPr>
          <w:rFonts w:cs="Calibri" w:asciiTheme="minorHAnsi" w:hAnsiTheme="minorHAnsi"/>
          <w:b/>
          <w:bCs/>
        </w:rPr>
        <w:t xml:space="preserve"> </w:t>
      </w:r>
      <w:r w:rsidR="00D25596">
        <w:rPr>
          <w:rFonts w:cs="Calibri" w:asciiTheme="minorHAnsi" w:hAnsiTheme="minorHAnsi"/>
          <w:b/>
          <w:bCs/>
        </w:rPr>
        <w:t>TRIGGERED BY THE PROJECT</w:t>
      </w:r>
      <w:r w:rsidRPr="00CA46C7">
        <w:rPr>
          <w:rFonts w:cs="Calibri" w:asciiTheme="minorHAnsi" w:hAnsiTheme="minorHAnsi"/>
          <w:b/>
          <w:bCs/>
        </w:rPr>
        <w:t xml:space="preserve"> </w:t>
      </w:r>
    </w:p>
    <w:p w:rsidR="00D61870" w:rsidP="001505EC" w:rsidRDefault="001D69EF" w14:paraId="660C57E8" w14:textId="394BCC88">
      <w:pPr>
        <w:spacing w:after="0"/>
        <w:rPr>
          <w:rFonts w:cs="Calibri" w:asciiTheme="minorHAnsi" w:hAnsiTheme="minorHAnsi"/>
        </w:rPr>
      </w:pPr>
      <w:r w:rsidRPr="001623C4">
        <w:rPr>
          <w:rFonts w:cs="Calibri" w:asciiTheme="minorHAnsi" w:hAnsiTheme="minorHAnsi"/>
        </w:rPr>
        <w:t xml:space="preserve">Based on the information provided </w:t>
      </w:r>
      <w:r w:rsidRPr="001623C4" w:rsidR="00A041E5">
        <w:rPr>
          <w:rFonts w:cs="Calibri" w:asciiTheme="minorHAnsi" w:hAnsiTheme="minorHAnsi"/>
        </w:rPr>
        <w:t xml:space="preserve">in the </w:t>
      </w:r>
      <w:r w:rsidR="00151827">
        <w:rPr>
          <w:rFonts w:cs="Calibri" w:asciiTheme="minorHAnsi" w:hAnsiTheme="minorHAnsi"/>
        </w:rPr>
        <w:t>ESS</w:t>
      </w:r>
      <w:r w:rsidR="007140FA">
        <w:rPr>
          <w:rFonts w:cs="Calibri" w:asciiTheme="minorHAnsi" w:hAnsiTheme="minorHAnsi"/>
        </w:rPr>
        <w:t xml:space="preserve"> </w:t>
      </w:r>
      <w:r w:rsidRPr="001623C4" w:rsidR="00A041E5">
        <w:rPr>
          <w:rFonts w:cs="Calibri" w:asciiTheme="minorHAnsi" w:hAnsiTheme="minorHAnsi"/>
        </w:rPr>
        <w:t xml:space="preserve">Screening Form, the following </w:t>
      </w:r>
      <w:r w:rsidR="00544DDC">
        <w:rPr>
          <w:rFonts w:cs="Calibri" w:asciiTheme="minorHAnsi" w:hAnsiTheme="minorHAnsi"/>
        </w:rPr>
        <w:t>ESS Standard</w:t>
      </w:r>
      <w:r w:rsidRPr="001623C4" w:rsidR="001623C4">
        <w:rPr>
          <w:rFonts w:cs="Calibri" w:asciiTheme="minorHAnsi" w:hAnsiTheme="minorHAnsi"/>
        </w:rPr>
        <w:t xml:space="preserve">s </w:t>
      </w:r>
      <w:r w:rsidR="007613D8">
        <w:rPr>
          <w:rFonts w:cs="Calibri" w:asciiTheme="minorHAnsi" w:hAnsiTheme="minorHAnsi"/>
        </w:rPr>
        <w:t>have</w:t>
      </w:r>
      <w:r w:rsidR="00104152">
        <w:rPr>
          <w:rFonts w:cs="Calibri" w:asciiTheme="minorHAnsi" w:hAnsiTheme="minorHAnsi"/>
        </w:rPr>
        <w:t xml:space="preserve"> be</w:t>
      </w:r>
      <w:r w:rsidR="007613D8">
        <w:rPr>
          <w:rFonts w:cs="Calibri" w:asciiTheme="minorHAnsi" w:hAnsiTheme="minorHAnsi"/>
        </w:rPr>
        <w:t>en</w:t>
      </w:r>
      <w:r w:rsidRPr="001623C4" w:rsidR="00A041E5">
        <w:rPr>
          <w:rFonts w:cs="Calibri" w:asciiTheme="minorHAnsi" w:hAnsiTheme="minorHAnsi"/>
        </w:rPr>
        <w:t xml:space="preserve"> </w:t>
      </w:r>
      <w:r w:rsidRPr="001623C4" w:rsidR="00666FCC">
        <w:rPr>
          <w:rFonts w:cs="Calibri" w:asciiTheme="minorHAnsi" w:hAnsiTheme="minorHAnsi"/>
        </w:rPr>
        <w:t>trigg</w:t>
      </w:r>
      <w:r w:rsidR="00D25596">
        <w:rPr>
          <w:rFonts w:cs="Calibri" w:asciiTheme="minorHAnsi" w:hAnsiTheme="minorHAnsi"/>
        </w:rPr>
        <w:t>ered</w:t>
      </w:r>
      <w:r w:rsidRPr="001623C4" w:rsidR="00D61870">
        <w:rPr>
          <w:rFonts w:cs="Calibri" w:asciiTheme="minorHAnsi" w:hAnsiTheme="minorHAnsi"/>
        </w:rPr>
        <w:t>:</w:t>
      </w:r>
    </w:p>
    <w:p w:rsidR="00D508F9" w:rsidP="001505EC" w:rsidRDefault="00D508F9" w14:paraId="13E7A81D" w14:textId="77777777">
      <w:pPr>
        <w:spacing w:after="0"/>
        <w:rPr>
          <w:rFonts w:cs="Calibri" w:asciiTheme="minorHAnsi" w:hAnsiTheme="minorHAnsi"/>
        </w:rPr>
      </w:pPr>
    </w:p>
    <w:tbl>
      <w:tblPr>
        <w:tblW w:w="104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10"/>
        <w:gridCol w:w="540"/>
        <w:gridCol w:w="540"/>
        <w:gridCol w:w="630"/>
        <w:gridCol w:w="5799"/>
        <w:gridCol w:w="345"/>
      </w:tblGrid>
      <w:tr w:rsidRPr="00CA46C7" w:rsidR="002033C7" w:rsidTr="1F81A893" w14:paraId="4627A633" w14:textId="1DF3CD05">
        <w:trPr>
          <w:cantSplit/>
        </w:trPr>
        <w:tc>
          <w:tcPr>
            <w:tcW w:w="2610" w:type="dxa"/>
            <w:shd w:val="clear" w:color="auto" w:fill="D9D9D9" w:themeFill="background1" w:themeFillShade="D9"/>
            <w:tcMar/>
            <w:vAlign w:val="center"/>
          </w:tcPr>
          <w:p w:rsidRPr="00CA46C7" w:rsidR="002033C7" w:rsidP="001505EC" w:rsidRDefault="00D508F9" w14:paraId="029547A9" w14:textId="20606EE1">
            <w:pPr>
              <w:pStyle w:val="Default"/>
              <w:jc w:val="center"/>
              <w:rPr>
                <w:rFonts w:cs="Calibri" w:asciiTheme="minorHAnsi" w:hAnsiTheme="minorHAnsi"/>
                <w:sz w:val="22"/>
                <w:szCs w:val="22"/>
              </w:rPr>
            </w:pPr>
            <w:r>
              <w:rPr>
                <w:rFonts w:cs="Calibri" w:asciiTheme="minorHAnsi" w:hAnsiTheme="minorHAnsi"/>
                <w:b/>
                <w:bCs/>
                <w:sz w:val="22"/>
                <w:szCs w:val="22"/>
              </w:rPr>
              <w:t>ESS</w:t>
            </w:r>
            <w:r w:rsidRPr="00CA46C7" w:rsidR="002033C7">
              <w:rPr>
                <w:rFonts w:cs="Calibri" w:asciiTheme="minorHAnsi" w:hAnsiTheme="minorHAnsi"/>
                <w:b/>
                <w:bCs/>
                <w:sz w:val="22"/>
                <w:szCs w:val="22"/>
              </w:rPr>
              <w:t xml:space="preserve"> </w:t>
            </w:r>
            <w:r>
              <w:rPr>
                <w:rFonts w:cs="Calibri" w:asciiTheme="minorHAnsi" w:hAnsiTheme="minorHAnsi"/>
                <w:b/>
                <w:bCs/>
                <w:sz w:val="22"/>
                <w:szCs w:val="22"/>
              </w:rPr>
              <w:t>Standard</w:t>
            </w:r>
          </w:p>
        </w:tc>
        <w:tc>
          <w:tcPr>
            <w:tcW w:w="540" w:type="dxa"/>
            <w:shd w:val="clear" w:color="auto" w:fill="D9D9D9" w:themeFill="background1" w:themeFillShade="D9"/>
            <w:tcMar/>
            <w:vAlign w:val="center"/>
          </w:tcPr>
          <w:p w:rsidRPr="00CA46C7" w:rsidR="002033C7" w:rsidP="001505EC" w:rsidRDefault="002033C7" w14:paraId="33EAD2D8" w14:textId="77777777">
            <w:pPr>
              <w:pStyle w:val="Default"/>
              <w:jc w:val="center"/>
              <w:rPr>
                <w:rFonts w:cs="Calibri" w:asciiTheme="minorHAnsi" w:hAnsiTheme="minorHAnsi"/>
                <w:sz w:val="22"/>
                <w:szCs w:val="22"/>
              </w:rPr>
            </w:pPr>
            <w:r w:rsidRPr="00CA46C7">
              <w:rPr>
                <w:rFonts w:cs="Calibri" w:asciiTheme="minorHAnsi" w:hAnsiTheme="minorHAnsi"/>
                <w:b/>
                <w:bCs/>
                <w:sz w:val="22"/>
                <w:szCs w:val="22"/>
              </w:rPr>
              <w:t>Yes</w:t>
            </w:r>
          </w:p>
        </w:tc>
        <w:tc>
          <w:tcPr>
            <w:tcW w:w="540" w:type="dxa"/>
            <w:shd w:val="clear" w:color="auto" w:fill="D9D9D9" w:themeFill="background1" w:themeFillShade="D9"/>
            <w:tcMar/>
            <w:vAlign w:val="center"/>
          </w:tcPr>
          <w:p w:rsidRPr="00CA46C7" w:rsidR="002033C7" w:rsidP="001505EC" w:rsidRDefault="002033C7" w14:paraId="52A78801" w14:textId="77777777">
            <w:pPr>
              <w:pStyle w:val="Default"/>
              <w:jc w:val="center"/>
              <w:rPr>
                <w:rFonts w:cs="Calibri" w:asciiTheme="minorHAnsi" w:hAnsiTheme="minorHAnsi"/>
                <w:sz w:val="22"/>
                <w:szCs w:val="22"/>
              </w:rPr>
            </w:pPr>
            <w:r w:rsidRPr="00CA46C7">
              <w:rPr>
                <w:rFonts w:cs="Calibri" w:asciiTheme="minorHAnsi" w:hAnsiTheme="minorHAnsi"/>
                <w:b/>
                <w:bCs/>
                <w:sz w:val="22"/>
                <w:szCs w:val="22"/>
              </w:rPr>
              <w:t>No</w:t>
            </w:r>
          </w:p>
        </w:tc>
        <w:tc>
          <w:tcPr>
            <w:tcW w:w="630" w:type="dxa"/>
            <w:shd w:val="clear" w:color="auto" w:fill="D9D9D9" w:themeFill="background1" w:themeFillShade="D9"/>
            <w:tcMar/>
            <w:vAlign w:val="center"/>
          </w:tcPr>
          <w:p w:rsidRPr="00CA46C7" w:rsidR="002033C7" w:rsidP="001505EC" w:rsidRDefault="002033C7" w14:paraId="00196F8D" w14:textId="77777777">
            <w:pPr>
              <w:pStyle w:val="Default"/>
              <w:jc w:val="center"/>
              <w:rPr>
                <w:rFonts w:cs="Calibri" w:asciiTheme="minorHAnsi" w:hAnsiTheme="minorHAnsi"/>
                <w:sz w:val="22"/>
                <w:szCs w:val="22"/>
              </w:rPr>
            </w:pPr>
            <w:r w:rsidRPr="00CA46C7">
              <w:rPr>
                <w:rFonts w:cs="Calibri" w:asciiTheme="minorHAnsi" w:hAnsiTheme="minorHAnsi"/>
                <w:b/>
                <w:bCs/>
                <w:sz w:val="22"/>
                <w:szCs w:val="22"/>
              </w:rPr>
              <w:t>TBD</w:t>
            </w:r>
          </w:p>
        </w:tc>
        <w:tc>
          <w:tcPr>
            <w:tcW w:w="6144" w:type="dxa"/>
            <w:gridSpan w:val="2"/>
            <w:shd w:val="clear" w:color="auto" w:fill="D9D9D9" w:themeFill="background1" w:themeFillShade="D9"/>
            <w:tcMar/>
          </w:tcPr>
          <w:p w:rsidRPr="00CA46C7" w:rsidR="002033C7" w:rsidP="001505EC" w:rsidRDefault="002033C7" w14:paraId="2D0CF848" w14:textId="5C1EC854">
            <w:pPr>
              <w:pStyle w:val="Default"/>
              <w:jc w:val="center"/>
              <w:rPr>
                <w:rFonts w:cs="Calibri" w:asciiTheme="minorHAnsi" w:hAnsiTheme="minorHAnsi"/>
                <w:b/>
                <w:bCs/>
                <w:sz w:val="22"/>
                <w:szCs w:val="22"/>
              </w:rPr>
            </w:pPr>
            <w:r w:rsidRPr="002033C7">
              <w:rPr>
                <w:rFonts w:cs="Calibri" w:asciiTheme="minorHAnsi" w:hAnsiTheme="minorHAnsi"/>
                <w:b/>
                <w:bCs/>
                <w:sz w:val="22"/>
                <w:szCs w:val="22"/>
              </w:rPr>
              <w:t>Justification</w:t>
            </w:r>
          </w:p>
        </w:tc>
      </w:tr>
      <w:tr w:rsidRPr="00CA46C7" w:rsidR="002033C7" w:rsidTr="1F81A893" w14:paraId="3EE70920" w14:textId="258B9182">
        <w:trPr>
          <w:cantSplit/>
          <w:trHeight w:val="159"/>
        </w:trPr>
        <w:tc>
          <w:tcPr>
            <w:tcW w:w="2610" w:type="dxa"/>
            <w:tcMar/>
          </w:tcPr>
          <w:p w:rsidRPr="00CC5D2D" w:rsidR="002033C7" w:rsidP="42BCC565" w:rsidRDefault="002033C7" w14:paraId="7A1FC7A5" w14:textId="77777777">
            <w:pPr>
              <w:pStyle w:val="Default"/>
              <w:rPr>
                <w:rFonts w:cs="Calibri" w:asciiTheme="minorHAnsi" w:hAnsiTheme="minorHAnsi"/>
                <w:sz w:val="22"/>
                <w:szCs w:val="22"/>
                <w:lang w:val="fr-FR"/>
              </w:rPr>
            </w:pPr>
            <w:r w:rsidRPr="00CC5D2D">
              <w:rPr>
                <w:rFonts w:cs="Calibri" w:asciiTheme="minorHAnsi" w:hAnsiTheme="minorHAnsi"/>
                <w:b/>
                <w:bCs/>
                <w:sz w:val="22"/>
                <w:szCs w:val="22"/>
                <w:lang w:val="fr-FR"/>
              </w:rPr>
              <w:t xml:space="preserve">1. </w:t>
            </w:r>
            <w:proofErr w:type="spellStart"/>
            <w:r w:rsidRPr="00CC5D2D">
              <w:rPr>
                <w:rFonts w:cs="Calibri" w:asciiTheme="minorHAnsi" w:hAnsiTheme="minorHAnsi"/>
                <w:b/>
                <w:bCs/>
                <w:sz w:val="22"/>
                <w:szCs w:val="22"/>
                <w:lang w:val="fr-FR"/>
              </w:rPr>
              <w:t>Environmental</w:t>
            </w:r>
            <w:proofErr w:type="spellEnd"/>
            <w:r w:rsidRPr="00CC5D2D">
              <w:rPr>
                <w:rFonts w:cs="Calibri" w:asciiTheme="minorHAnsi" w:hAnsiTheme="minorHAnsi"/>
                <w:b/>
                <w:bCs/>
                <w:sz w:val="22"/>
                <w:szCs w:val="22"/>
                <w:lang w:val="fr-FR"/>
              </w:rPr>
              <w:t xml:space="preserve"> &amp; Social Impact </w:t>
            </w:r>
            <w:proofErr w:type="spellStart"/>
            <w:r w:rsidRPr="00CC5D2D">
              <w:rPr>
                <w:rFonts w:cs="Calibri" w:asciiTheme="minorHAnsi" w:hAnsiTheme="minorHAnsi"/>
                <w:b/>
                <w:bCs/>
                <w:sz w:val="22"/>
                <w:szCs w:val="22"/>
                <w:lang w:val="fr-FR"/>
              </w:rPr>
              <w:t>Assessment</w:t>
            </w:r>
            <w:proofErr w:type="spellEnd"/>
            <w:r w:rsidRPr="00CC5D2D">
              <w:rPr>
                <w:rFonts w:cs="Calibri" w:asciiTheme="minorHAnsi" w:hAnsiTheme="minorHAnsi"/>
                <w:b/>
                <w:bCs/>
                <w:sz w:val="22"/>
                <w:szCs w:val="22"/>
                <w:lang w:val="fr-FR"/>
              </w:rPr>
              <w:t xml:space="preserve"> (ESIA)</w:t>
            </w:r>
          </w:p>
        </w:tc>
        <w:tc>
          <w:tcPr>
            <w:tcW w:w="540" w:type="dxa"/>
            <w:tcMar/>
          </w:tcPr>
          <w:p w:rsidRPr="00CC5D2D" w:rsidR="002033C7" w:rsidP="001505EC" w:rsidRDefault="002033C7" w14:paraId="303AEBF8" w14:textId="55CFDD32">
            <w:pPr>
              <w:pStyle w:val="Default"/>
              <w:jc w:val="center"/>
              <w:rPr>
                <w:rFonts w:cs="Calibri" w:asciiTheme="minorHAnsi" w:hAnsiTheme="minorHAnsi"/>
                <w:b/>
                <w:bCs/>
                <w:sz w:val="22"/>
                <w:szCs w:val="22"/>
                <w:lang w:val="fr-FR"/>
              </w:rPr>
            </w:pPr>
          </w:p>
        </w:tc>
        <w:tc>
          <w:tcPr>
            <w:tcW w:w="540" w:type="dxa"/>
            <w:tcMar/>
          </w:tcPr>
          <w:p w:rsidRPr="00CA46C7" w:rsidR="002033C7" w:rsidP="001505EC" w:rsidRDefault="00F67BC7" w14:paraId="5F7B59A4" w14:textId="2265B5E9">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Mar/>
          </w:tcPr>
          <w:p w:rsidRPr="00CA46C7" w:rsidR="002033C7" w:rsidP="001505EC" w:rsidRDefault="002033C7" w14:paraId="1A2ACC89" w14:textId="2C00BCE2">
            <w:pPr>
              <w:pStyle w:val="Default"/>
              <w:jc w:val="center"/>
              <w:rPr>
                <w:rFonts w:cs="Calibri" w:asciiTheme="minorHAnsi" w:hAnsiTheme="minorHAnsi"/>
                <w:b/>
                <w:bCs/>
                <w:sz w:val="22"/>
                <w:szCs w:val="22"/>
              </w:rPr>
            </w:pPr>
          </w:p>
        </w:tc>
        <w:tc>
          <w:tcPr>
            <w:tcW w:w="6144" w:type="dxa"/>
            <w:gridSpan w:val="2"/>
            <w:tcMar/>
          </w:tcPr>
          <w:p w:rsidRPr="00CA46C7" w:rsidR="002033C7" w:rsidP="42BCC565" w:rsidRDefault="001156A4" w14:paraId="7659FFF7" w14:textId="6AEE6134">
            <w:pPr>
              <w:pStyle w:val="Default"/>
              <w:rPr>
                <w:rFonts w:cs="Calibri" w:asciiTheme="minorHAnsi" w:hAnsiTheme="minorHAnsi"/>
                <w:b/>
                <w:bCs/>
                <w:sz w:val="22"/>
                <w:szCs w:val="22"/>
              </w:rPr>
            </w:pPr>
            <w:r w:rsidRPr="42BCC565">
              <w:rPr>
                <w:rFonts w:cs="Calibri" w:asciiTheme="minorHAnsi" w:hAnsiTheme="minorHAnsi"/>
                <w:i/>
                <w:iCs/>
                <w:sz w:val="22"/>
                <w:szCs w:val="22"/>
              </w:rPr>
              <w:t xml:space="preserve">The project </w:t>
            </w:r>
            <w:r w:rsidRPr="42BCC565" w:rsidR="00F67BC7">
              <w:rPr>
                <w:rFonts w:cs="Calibri" w:asciiTheme="minorHAnsi" w:hAnsiTheme="minorHAnsi"/>
                <w:i/>
                <w:iCs/>
                <w:sz w:val="22"/>
                <w:szCs w:val="22"/>
              </w:rPr>
              <w:t>does not anticipate adverse environmental and social impacts.</w:t>
            </w:r>
          </w:p>
        </w:tc>
      </w:tr>
      <w:tr w:rsidRPr="00CA46C7" w:rsidR="00A55D69" w:rsidTr="1F81A893" w14:paraId="4754898D" w14:textId="1B3C8813">
        <w:trPr>
          <w:cantSplit/>
          <w:trHeight w:val="159"/>
        </w:trPr>
        <w:tc>
          <w:tcPr>
            <w:tcW w:w="2610" w:type="dxa"/>
            <w:tcMar/>
          </w:tcPr>
          <w:p w:rsidRPr="00CA46C7" w:rsidR="00A55D69" w:rsidP="00A55D69" w:rsidRDefault="00A55D69" w14:paraId="7B5FCE6E" w14:textId="50570367">
            <w:pPr>
              <w:pStyle w:val="Default"/>
              <w:rPr>
                <w:rFonts w:cs="Calibri" w:asciiTheme="minorHAnsi" w:hAnsiTheme="minorHAnsi"/>
                <w:sz w:val="22"/>
                <w:szCs w:val="22"/>
              </w:rPr>
            </w:pPr>
            <w:r>
              <w:rPr>
                <w:rFonts w:cs="Calibri" w:asciiTheme="minorHAnsi" w:hAnsiTheme="minorHAnsi"/>
                <w:b/>
                <w:bCs/>
                <w:sz w:val="22"/>
                <w:szCs w:val="22"/>
              </w:rPr>
              <w:t xml:space="preserve">2. </w:t>
            </w:r>
            <w:r w:rsidRPr="004846C4">
              <w:rPr>
                <w:rFonts w:cs="Calibri" w:asciiTheme="minorHAnsi" w:hAnsiTheme="minorHAnsi"/>
                <w:b/>
                <w:sz w:val="22"/>
                <w:szCs w:val="22"/>
              </w:rPr>
              <w:t>Protection of Natural Habitats and Biodiversity Conservation</w:t>
            </w:r>
          </w:p>
        </w:tc>
        <w:tc>
          <w:tcPr>
            <w:tcW w:w="540" w:type="dxa"/>
            <w:tcMar/>
          </w:tcPr>
          <w:p w:rsidRPr="00CA46C7" w:rsidR="00A55D69" w:rsidP="00A55D69" w:rsidRDefault="008F54C2" w14:paraId="257F498C" w14:textId="33682C07">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540" w:type="dxa"/>
            <w:tcMar/>
          </w:tcPr>
          <w:p w:rsidRPr="00A161D9" w:rsidR="00A55D69" w:rsidP="00A55D69" w:rsidRDefault="00A55D69" w14:paraId="1F3555CE" w14:textId="64F8AF41">
            <w:pPr>
              <w:pStyle w:val="Default"/>
              <w:jc w:val="center"/>
              <w:rPr>
                <w:rFonts w:cs="Calibri" w:asciiTheme="minorHAnsi" w:hAnsiTheme="minorHAnsi"/>
                <w:b/>
                <w:bCs/>
                <w:sz w:val="22"/>
                <w:szCs w:val="22"/>
              </w:rPr>
            </w:pPr>
          </w:p>
        </w:tc>
        <w:tc>
          <w:tcPr>
            <w:tcW w:w="630" w:type="dxa"/>
            <w:tcMar/>
          </w:tcPr>
          <w:p w:rsidRPr="00A161D9" w:rsidR="00A55D69" w:rsidP="00A55D69" w:rsidRDefault="00A55D69" w14:paraId="5C29806C" w14:textId="51420B45">
            <w:pPr>
              <w:pStyle w:val="Default"/>
              <w:jc w:val="center"/>
              <w:rPr>
                <w:rFonts w:cs="Calibri" w:asciiTheme="minorHAnsi" w:hAnsiTheme="minorHAnsi"/>
                <w:b/>
                <w:bCs/>
                <w:sz w:val="22"/>
                <w:szCs w:val="22"/>
              </w:rPr>
            </w:pPr>
          </w:p>
        </w:tc>
        <w:tc>
          <w:tcPr>
            <w:tcW w:w="6144" w:type="dxa"/>
            <w:gridSpan w:val="2"/>
            <w:tcMar/>
          </w:tcPr>
          <w:p w:rsidRPr="003D4DF8" w:rsidR="00A55D69" w:rsidP="423C989F" w:rsidRDefault="008F54C2" w14:paraId="7C3CFAE5" w14:textId="367CA859">
            <w:pPr>
              <w:pStyle w:val="Default"/>
              <w:rPr>
                <w:rFonts w:cs="Calibri" w:asciiTheme="minorHAnsi" w:hAnsiTheme="minorHAnsi"/>
                <w:i/>
                <w:iCs/>
                <w:sz w:val="22"/>
                <w:szCs w:val="22"/>
              </w:rPr>
            </w:pPr>
            <w:r w:rsidRPr="423C989F">
              <w:rPr>
                <w:rFonts w:cs="Calibri" w:asciiTheme="minorHAnsi" w:hAnsiTheme="minorHAnsi"/>
                <w:i/>
                <w:iCs/>
                <w:sz w:val="22"/>
                <w:szCs w:val="22"/>
              </w:rPr>
              <w:t>Component 3 includes restoration activities. Outcome 3.1 mentions the promotion of key areas that foster connectivity under sustainable land management (SLM) practices and ecological restoration. This includes the implementation of 400 hectares of degraded lands and secondary forests under restoration. Additionally, Outcome 3.1.1 refers to public investment projects by local governments that strengthen restoration and SLM practices in key areas of conservation corridors, implying restoration activities for degraded landscapes.</w:t>
            </w:r>
          </w:p>
        </w:tc>
      </w:tr>
      <w:tr w:rsidRPr="00CA46C7" w:rsidR="00A55D69" w:rsidTr="1F81A893" w14:paraId="75B81E76" w14:textId="792EEB01">
        <w:trPr>
          <w:cantSplit/>
          <w:trHeight w:val="159"/>
        </w:trPr>
        <w:tc>
          <w:tcPr>
            <w:tcW w:w="2610" w:type="dxa"/>
            <w:tcMar/>
          </w:tcPr>
          <w:p w:rsidRPr="00F25F46" w:rsidR="00A55D69" w:rsidP="00A55D69" w:rsidRDefault="00A55D69" w14:paraId="4EB232B2" w14:textId="792A6C89">
            <w:pPr>
              <w:pStyle w:val="Default"/>
              <w:rPr>
                <w:rFonts w:cs="Calibri" w:asciiTheme="minorHAnsi" w:hAnsiTheme="minorHAnsi"/>
                <w:b/>
                <w:bCs/>
                <w:sz w:val="22"/>
                <w:szCs w:val="22"/>
              </w:rPr>
            </w:pPr>
            <w:r>
              <w:rPr>
                <w:rFonts w:cs="Calibri" w:asciiTheme="minorHAnsi" w:hAnsiTheme="minorHAnsi"/>
                <w:b/>
                <w:bCs/>
                <w:sz w:val="22"/>
                <w:szCs w:val="22"/>
              </w:rPr>
              <w:t xml:space="preserve">3. </w:t>
            </w:r>
            <w:r w:rsidRPr="009F4AAD">
              <w:rPr>
                <w:rFonts w:cs="Calibri" w:asciiTheme="minorHAnsi" w:hAnsiTheme="minorHAnsi"/>
                <w:b/>
                <w:bCs/>
                <w:sz w:val="22"/>
                <w:szCs w:val="22"/>
              </w:rPr>
              <w:t>Resettlement and Physical and Economic Displacement</w:t>
            </w:r>
          </w:p>
        </w:tc>
        <w:tc>
          <w:tcPr>
            <w:tcW w:w="540" w:type="dxa"/>
            <w:tcMar/>
          </w:tcPr>
          <w:p w:rsidRPr="00CA46C7" w:rsidR="00A55D69" w:rsidP="00A55D69" w:rsidRDefault="00672922" w14:paraId="254FA617" w14:textId="1A5A8ED6">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540" w:type="dxa"/>
            <w:tcMar/>
          </w:tcPr>
          <w:p w:rsidRPr="00410AB1" w:rsidR="00A55D69" w:rsidP="00A55D69" w:rsidRDefault="00A55D69" w14:paraId="7BA38882" w14:textId="4A56CC76">
            <w:pPr>
              <w:pStyle w:val="Default"/>
              <w:jc w:val="center"/>
              <w:rPr>
                <w:rFonts w:cs="Calibri" w:asciiTheme="minorHAnsi" w:hAnsiTheme="minorHAnsi"/>
                <w:b/>
                <w:bCs/>
                <w:sz w:val="22"/>
                <w:szCs w:val="22"/>
              </w:rPr>
            </w:pPr>
          </w:p>
        </w:tc>
        <w:tc>
          <w:tcPr>
            <w:tcW w:w="630" w:type="dxa"/>
            <w:tcMar/>
          </w:tcPr>
          <w:p w:rsidRPr="00410AB1" w:rsidR="00A55D69" w:rsidP="00A55D69" w:rsidRDefault="00A55D69" w14:paraId="4BB8E05B" w14:textId="12CB3FC8">
            <w:pPr>
              <w:pStyle w:val="Default"/>
              <w:jc w:val="center"/>
              <w:rPr>
                <w:rFonts w:cs="Calibri" w:asciiTheme="minorHAnsi" w:hAnsiTheme="minorHAnsi"/>
                <w:b/>
                <w:bCs/>
                <w:sz w:val="22"/>
                <w:szCs w:val="22"/>
              </w:rPr>
            </w:pPr>
          </w:p>
        </w:tc>
        <w:tc>
          <w:tcPr>
            <w:tcW w:w="6144" w:type="dxa"/>
            <w:gridSpan w:val="2"/>
            <w:tcMar/>
          </w:tcPr>
          <w:p w:rsidRPr="00410AB1" w:rsidR="00A55D69" w:rsidP="42BCC565" w:rsidRDefault="000344F5" w14:paraId="17FA73E3" w14:textId="66312415">
            <w:pPr>
              <w:pStyle w:val="Default"/>
              <w:rPr>
                <w:rFonts w:cs="Calibri" w:asciiTheme="minorHAnsi" w:hAnsiTheme="minorHAnsi"/>
                <w:b/>
                <w:bCs/>
                <w:sz w:val="22"/>
                <w:szCs w:val="22"/>
              </w:rPr>
            </w:pPr>
            <w:r w:rsidRPr="46D18463">
              <w:rPr>
                <w:rFonts w:cs="Calibri" w:asciiTheme="minorHAnsi" w:hAnsiTheme="minorHAnsi"/>
                <w:i/>
                <w:iCs/>
                <w:sz w:val="22"/>
                <w:szCs w:val="22"/>
              </w:rPr>
              <w:t>Th</w:t>
            </w:r>
            <w:r w:rsidRPr="46D18463" w:rsidR="000766D7">
              <w:rPr>
                <w:rFonts w:cs="Calibri" w:asciiTheme="minorHAnsi" w:hAnsiTheme="minorHAnsi"/>
                <w:i/>
                <w:iCs/>
                <w:sz w:val="22"/>
                <w:szCs w:val="22"/>
              </w:rPr>
              <w:t xml:space="preserve">e project </w:t>
            </w:r>
            <w:r w:rsidRPr="46D18463">
              <w:rPr>
                <w:rFonts w:cs="Calibri" w:asciiTheme="minorHAnsi" w:hAnsiTheme="minorHAnsi"/>
                <w:i/>
                <w:iCs/>
                <w:sz w:val="22"/>
                <w:szCs w:val="22"/>
              </w:rPr>
              <w:t>does not plan to</w:t>
            </w:r>
            <w:r w:rsidRPr="46D18463" w:rsidR="000766D7">
              <w:rPr>
                <w:rFonts w:cs="Calibri" w:asciiTheme="minorHAnsi" w:hAnsiTheme="minorHAnsi"/>
                <w:i/>
                <w:iCs/>
                <w:sz w:val="22"/>
                <w:szCs w:val="22"/>
              </w:rPr>
              <w:t xml:space="preserve"> cause </w:t>
            </w:r>
            <w:r w:rsidRPr="46D18463" w:rsidR="00303611">
              <w:rPr>
                <w:rFonts w:cs="Calibri" w:asciiTheme="minorHAnsi" w:hAnsiTheme="minorHAnsi"/>
                <w:i/>
                <w:iCs/>
                <w:sz w:val="22"/>
                <w:szCs w:val="22"/>
              </w:rPr>
              <w:t xml:space="preserve">physical </w:t>
            </w:r>
            <w:r w:rsidRPr="46D18463" w:rsidR="000766D7">
              <w:rPr>
                <w:rFonts w:cs="Calibri" w:asciiTheme="minorHAnsi" w:hAnsiTheme="minorHAnsi"/>
                <w:i/>
                <w:iCs/>
                <w:sz w:val="22"/>
                <w:szCs w:val="22"/>
              </w:rPr>
              <w:t>displacement</w:t>
            </w:r>
            <w:r w:rsidRPr="46D18463" w:rsidR="00303611">
              <w:rPr>
                <w:rFonts w:cs="Calibri" w:asciiTheme="minorHAnsi" w:hAnsiTheme="minorHAnsi"/>
                <w:i/>
                <w:iCs/>
                <w:sz w:val="22"/>
                <w:szCs w:val="22"/>
              </w:rPr>
              <w:t>.</w:t>
            </w:r>
            <w:r w:rsidRPr="46D18463" w:rsidR="00E5013C">
              <w:rPr>
                <w:rFonts w:cs="Calibri" w:asciiTheme="minorHAnsi" w:hAnsiTheme="minorHAnsi"/>
                <w:i/>
                <w:iCs/>
                <w:sz w:val="22"/>
                <w:szCs w:val="22"/>
              </w:rPr>
              <w:t xml:space="preserve"> However, </w:t>
            </w:r>
            <w:r w:rsidRPr="46D18463" w:rsidR="00672922">
              <w:rPr>
                <w:rFonts w:cs="Calibri" w:asciiTheme="minorHAnsi" w:hAnsiTheme="minorHAnsi"/>
                <w:i/>
                <w:iCs/>
                <w:sz w:val="22"/>
                <w:szCs w:val="22"/>
              </w:rPr>
              <w:t>the project has plans to support the creation of conservation agreements with communities in the buffer zones. According to component 3.1.3, conservation agreements will be promoted, either individually or with second-degree associations, to foster sustainable land management (SLM) and ecological restoration.</w:t>
            </w:r>
            <w:r w:rsidRPr="46D18463" w:rsidR="00B96A55">
              <w:rPr>
                <w:rFonts w:cs="Calibri" w:asciiTheme="minorHAnsi" w:hAnsiTheme="minorHAnsi"/>
                <w:i/>
                <w:iCs/>
                <w:sz w:val="22"/>
                <w:szCs w:val="22"/>
              </w:rPr>
              <w:t xml:space="preserve"> </w:t>
            </w:r>
            <w:r w:rsidRPr="46D18463" w:rsidR="2A8B977A">
              <w:rPr>
                <w:rFonts w:cs="Calibri" w:asciiTheme="minorHAnsi" w:hAnsiTheme="minorHAnsi"/>
                <w:i/>
                <w:iCs/>
                <w:sz w:val="22"/>
                <w:szCs w:val="22"/>
              </w:rPr>
              <w:t>These activities</w:t>
            </w:r>
            <w:r w:rsidRPr="46D18463" w:rsidR="00B96A55">
              <w:rPr>
                <w:rFonts w:cs="Calibri" w:asciiTheme="minorHAnsi" w:hAnsiTheme="minorHAnsi"/>
                <w:i/>
                <w:iCs/>
                <w:sz w:val="22"/>
                <w:szCs w:val="22"/>
              </w:rPr>
              <w:t xml:space="preserve"> are likely to generate restrictions to natural resources</w:t>
            </w:r>
            <w:r w:rsidRPr="46D18463" w:rsidR="0954F88F">
              <w:rPr>
                <w:rFonts w:cs="Calibri" w:asciiTheme="minorHAnsi" w:hAnsiTheme="minorHAnsi"/>
                <w:i/>
                <w:iCs/>
                <w:sz w:val="22"/>
                <w:szCs w:val="22"/>
              </w:rPr>
              <w:t xml:space="preserve"> that may be vital for livelihoods, irrespective if they are short-term or voluntary</w:t>
            </w:r>
            <w:r w:rsidRPr="46D18463" w:rsidR="00B96A55">
              <w:rPr>
                <w:rFonts w:cs="Calibri" w:asciiTheme="minorHAnsi" w:hAnsiTheme="minorHAnsi"/>
                <w:i/>
                <w:iCs/>
                <w:sz w:val="22"/>
                <w:szCs w:val="22"/>
              </w:rPr>
              <w:t>.</w:t>
            </w:r>
          </w:p>
        </w:tc>
      </w:tr>
      <w:tr w:rsidRPr="00CA46C7" w:rsidR="00A55D69" w:rsidTr="1F81A893" w14:paraId="123D14CF" w14:textId="4CDA999F">
        <w:trPr>
          <w:cantSplit/>
          <w:trHeight w:val="159"/>
        </w:trPr>
        <w:tc>
          <w:tcPr>
            <w:tcW w:w="2610" w:type="dxa"/>
            <w:tcMar/>
          </w:tcPr>
          <w:p w:rsidRPr="00CA46C7" w:rsidR="00A55D69" w:rsidP="00A55D69" w:rsidRDefault="00A55D69" w14:paraId="36332149" w14:textId="3AAF4922">
            <w:pPr>
              <w:pStyle w:val="Default"/>
              <w:rPr>
                <w:rFonts w:cs="Calibri" w:asciiTheme="minorHAnsi" w:hAnsiTheme="minorHAnsi"/>
                <w:sz w:val="22"/>
                <w:szCs w:val="22"/>
              </w:rPr>
            </w:pPr>
            <w:r>
              <w:rPr>
                <w:rFonts w:cs="Calibri" w:asciiTheme="minorHAnsi" w:hAnsiTheme="minorHAnsi"/>
                <w:b/>
                <w:bCs/>
                <w:sz w:val="22"/>
                <w:szCs w:val="22"/>
              </w:rPr>
              <w:t xml:space="preserve">4. </w:t>
            </w:r>
            <w:r w:rsidRPr="00D72BFD">
              <w:rPr>
                <w:rFonts w:cs="Calibri" w:asciiTheme="minorHAnsi" w:hAnsiTheme="minorHAnsi"/>
                <w:b/>
                <w:bCs/>
                <w:sz w:val="22"/>
                <w:szCs w:val="22"/>
              </w:rPr>
              <w:t>Indigenous Peoples</w:t>
            </w:r>
          </w:p>
        </w:tc>
        <w:tc>
          <w:tcPr>
            <w:tcW w:w="540" w:type="dxa"/>
            <w:tcMar/>
          </w:tcPr>
          <w:p w:rsidRPr="00CA46C7" w:rsidR="00A55D69" w:rsidP="00A55D69" w:rsidRDefault="00A55D69" w14:paraId="6290C75B" w14:textId="2A9BC574">
            <w:pPr>
              <w:pStyle w:val="Default"/>
              <w:jc w:val="center"/>
              <w:rPr>
                <w:rFonts w:cs="Calibri" w:asciiTheme="minorHAnsi" w:hAnsiTheme="minorHAnsi"/>
                <w:b/>
                <w:bCs/>
                <w:sz w:val="22"/>
                <w:szCs w:val="22"/>
              </w:rPr>
            </w:pPr>
          </w:p>
        </w:tc>
        <w:tc>
          <w:tcPr>
            <w:tcW w:w="540" w:type="dxa"/>
            <w:tcMar/>
          </w:tcPr>
          <w:p w:rsidRPr="00CA46C7" w:rsidR="00A55D69" w:rsidP="00A55D69" w:rsidRDefault="00B96A55" w14:paraId="673CE617" w14:textId="34F2AF89">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Mar/>
          </w:tcPr>
          <w:p w:rsidRPr="00CA46C7" w:rsidR="00A55D69" w:rsidP="00A55D69" w:rsidRDefault="00A55D69" w14:paraId="2654001C" w14:textId="5A690EBA">
            <w:pPr>
              <w:pStyle w:val="Default"/>
              <w:jc w:val="center"/>
              <w:rPr>
                <w:rFonts w:cs="Calibri" w:asciiTheme="minorHAnsi" w:hAnsiTheme="minorHAnsi"/>
                <w:b/>
                <w:bCs/>
                <w:sz w:val="22"/>
                <w:szCs w:val="22"/>
              </w:rPr>
            </w:pPr>
          </w:p>
        </w:tc>
        <w:tc>
          <w:tcPr>
            <w:tcW w:w="6144" w:type="dxa"/>
            <w:gridSpan w:val="2"/>
            <w:tcMar/>
          </w:tcPr>
          <w:p w:rsidRPr="00CA46C7" w:rsidR="00A55D69" w:rsidP="00A55D69" w:rsidRDefault="003E143C" w14:paraId="79443602" w14:textId="02FC049B">
            <w:pPr>
              <w:pStyle w:val="Default"/>
              <w:rPr>
                <w:rFonts w:cs="Calibri" w:asciiTheme="minorHAnsi" w:hAnsiTheme="minorHAnsi"/>
                <w:b/>
                <w:bCs/>
                <w:sz w:val="22"/>
                <w:szCs w:val="22"/>
              </w:rPr>
            </w:pPr>
            <w:r w:rsidRPr="003E143C">
              <w:rPr>
                <w:rFonts w:cs="Calibri" w:asciiTheme="minorHAnsi" w:hAnsiTheme="minorHAnsi"/>
                <w:bCs/>
                <w:i/>
                <w:sz w:val="22"/>
                <w:szCs w:val="22"/>
              </w:rPr>
              <w:t xml:space="preserve">The project </w:t>
            </w:r>
            <w:r w:rsidR="005A28CF">
              <w:rPr>
                <w:rFonts w:cs="Calibri" w:asciiTheme="minorHAnsi" w:hAnsiTheme="minorHAnsi"/>
                <w:bCs/>
                <w:i/>
                <w:sz w:val="22"/>
                <w:szCs w:val="22"/>
              </w:rPr>
              <w:t xml:space="preserve">does </w:t>
            </w:r>
            <w:r w:rsidR="00B96A55">
              <w:rPr>
                <w:rFonts w:cs="Calibri" w:asciiTheme="minorHAnsi" w:hAnsiTheme="minorHAnsi"/>
                <w:bCs/>
                <w:i/>
                <w:sz w:val="22"/>
                <w:szCs w:val="22"/>
              </w:rPr>
              <w:t xml:space="preserve">not </w:t>
            </w:r>
            <w:r w:rsidR="005A28CF">
              <w:rPr>
                <w:rFonts w:cs="Calibri" w:asciiTheme="minorHAnsi" w:hAnsiTheme="minorHAnsi"/>
                <w:bCs/>
                <w:i/>
                <w:sz w:val="22"/>
                <w:szCs w:val="22"/>
              </w:rPr>
              <w:t>plan to work with IPs or in areas with IPs.</w:t>
            </w:r>
          </w:p>
        </w:tc>
      </w:tr>
      <w:tr w:rsidRPr="00CA46C7" w:rsidR="00A55D69" w:rsidTr="1F81A893" w14:paraId="3F62D960" w14:textId="7B69F648">
        <w:trPr>
          <w:cantSplit/>
          <w:trHeight w:val="159"/>
        </w:trPr>
        <w:tc>
          <w:tcPr>
            <w:tcW w:w="2610" w:type="dxa"/>
            <w:tcMar/>
          </w:tcPr>
          <w:p w:rsidRPr="00CA46C7" w:rsidR="00A55D69" w:rsidP="00A55D69" w:rsidRDefault="00A55D69" w14:paraId="759C55D7" w14:textId="04706F8E">
            <w:pPr>
              <w:pStyle w:val="Default"/>
              <w:rPr>
                <w:rFonts w:cs="Calibri" w:asciiTheme="minorHAnsi" w:hAnsiTheme="minorHAnsi"/>
                <w:sz w:val="22"/>
                <w:szCs w:val="22"/>
              </w:rPr>
            </w:pPr>
            <w:r>
              <w:rPr>
                <w:rFonts w:cs="Calibri" w:asciiTheme="minorHAnsi" w:hAnsiTheme="minorHAnsi"/>
                <w:b/>
                <w:bCs/>
                <w:sz w:val="22"/>
                <w:szCs w:val="22"/>
              </w:rPr>
              <w:t xml:space="preserve">5. </w:t>
            </w:r>
            <w:r w:rsidRPr="00442559">
              <w:rPr>
                <w:rFonts w:cs="Calibri" w:asciiTheme="minorHAnsi" w:hAnsiTheme="minorHAnsi"/>
                <w:b/>
                <w:bCs/>
                <w:sz w:val="22"/>
                <w:szCs w:val="22"/>
              </w:rPr>
              <w:t>Resource Efficiency and Pollution Prevention</w:t>
            </w:r>
          </w:p>
        </w:tc>
        <w:tc>
          <w:tcPr>
            <w:tcW w:w="540" w:type="dxa"/>
            <w:tcMar/>
          </w:tcPr>
          <w:p w:rsidRPr="00CA46C7" w:rsidR="00A55D69" w:rsidP="00A55D69" w:rsidRDefault="00A55D69" w14:paraId="0996157D" w14:textId="6FF6E093">
            <w:pPr>
              <w:pStyle w:val="Default"/>
              <w:jc w:val="center"/>
              <w:rPr>
                <w:rFonts w:cs="Calibri" w:asciiTheme="minorHAnsi" w:hAnsiTheme="minorHAnsi"/>
                <w:b/>
                <w:bCs/>
                <w:sz w:val="22"/>
                <w:szCs w:val="22"/>
              </w:rPr>
            </w:pPr>
          </w:p>
        </w:tc>
        <w:tc>
          <w:tcPr>
            <w:tcW w:w="540" w:type="dxa"/>
            <w:tcMar/>
          </w:tcPr>
          <w:p w:rsidRPr="00690973" w:rsidR="00A55D69" w:rsidP="00A55D69" w:rsidRDefault="0039146A" w14:paraId="5DC323F7" w14:textId="284F5920">
            <w:pPr>
              <w:pStyle w:val="Default"/>
              <w:jc w:val="center"/>
              <w:rPr>
                <w:rFonts w:cs="Calibri" w:asciiTheme="minorHAnsi" w:hAnsiTheme="minorHAnsi"/>
                <w:b/>
                <w:bCs/>
                <w:sz w:val="22"/>
                <w:szCs w:val="22"/>
              </w:rPr>
            </w:pPr>
            <w:r w:rsidRPr="00690973">
              <w:rPr>
                <w:rFonts w:cs="Calibri" w:asciiTheme="minorHAnsi" w:hAnsiTheme="minorHAnsi"/>
                <w:b/>
                <w:bCs/>
                <w:sz w:val="22"/>
                <w:szCs w:val="22"/>
              </w:rPr>
              <w:t>X</w:t>
            </w:r>
          </w:p>
        </w:tc>
        <w:tc>
          <w:tcPr>
            <w:tcW w:w="630" w:type="dxa"/>
            <w:tcMar/>
          </w:tcPr>
          <w:p w:rsidRPr="00690973" w:rsidR="00A55D69" w:rsidP="00A55D69" w:rsidRDefault="00A55D69" w14:paraId="2247A67B" w14:textId="22DD8BF7">
            <w:pPr>
              <w:pStyle w:val="Default"/>
              <w:jc w:val="center"/>
              <w:rPr>
                <w:rFonts w:cs="Calibri" w:asciiTheme="minorHAnsi" w:hAnsiTheme="minorHAnsi"/>
                <w:b/>
                <w:bCs/>
                <w:sz w:val="22"/>
                <w:szCs w:val="22"/>
              </w:rPr>
            </w:pPr>
          </w:p>
        </w:tc>
        <w:tc>
          <w:tcPr>
            <w:tcW w:w="6144" w:type="dxa"/>
            <w:gridSpan w:val="2"/>
            <w:tcMar/>
          </w:tcPr>
          <w:p w:rsidRPr="0044190D" w:rsidR="00A55D69" w:rsidP="00A55D69" w:rsidRDefault="00F10927" w14:paraId="2B1A2237" w14:textId="79E0D969">
            <w:pPr>
              <w:pStyle w:val="Default"/>
            </w:pPr>
            <w:r w:rsidRPr="00F10927">
              <w:rPr>
                <w:rFonts w:cs="Calibri" w:asciiTheme="minorHAnsi" w:hAnsiTheme="minorHAnsi"/>
                <w:bCs/>
                <w:i/>
                <w:sz w:val="22"/>
                <w:szCs w:val="22"/>
              </w:rPr>
              <w:t>There are no proposed activities related to the use of banned, restricted or prohibited substances, chemicals or hazardous materials.</w:t>
            </w:r>
          </w:p>
        </w:tc>
      </w:tr>
      <w:tr w:rsidRPr="00CA46C7" w:rsidR="00A55D69" w:rsidTr="1F81A893" w14:paraId="0BABA902" w14:textId="10E09EAA">
        <w:trPr>
          <w:cantSplit/>
          <w:trHeight w:val="159"/>
        </w:trPr>
        <w:tc>
          <w:tcPr>
            <w:tcW w:w="2610" w:type="dxa"/>
            <w:tcMar/>
          </w:tcPr>
          <w:p w:rsidRPr="00CA46C7" w:rsidR="00A55D69" w:rsidP="00A55D69" w:rsidRDefault="00A55D69" w14:paraId="4F702ECF" w14:textId="30CB0021">
            <w:pPr>
              <w:pStyle w:val="Default"/>
              <w:rPr>
                <w:rFonts w:cs="Calibri" w:asciiTheme="minorHAnsi" w:hAnsiTheme="minorHAnsi"/>
                <w:b/>
                <w:sz w:val="22"/>
                <w:szCs w:val="22"/>
              </w:rPr>
            </w:pPr>
            <w:r>
              <w:rPr>
                <w:rFonts w:cs="Calibri" w:asciiTheme="minorHAnsi" w:hAnsiTheme="minorHAnsi"/>
                <w:b/>
                <w:bCs/>
                <w:sz w:val="22"/>
                <w:szCs w:val="22"/>
              </w:rPr>
              <w:t xml:space="preserve">6. </w:t>
            </w:r>
            <w:r w:rsidRPr="00CD644C">
              <w:rPr>
                <w:rFonts w:cs="Calibri" w:asciiTheme="minorHAnsi" w:hAnsiTheme="minorHAnsi"/>
                <w:b/>
                <w:bCs/>
                <w:sz w:val="22"/>
                <w:szCs w:val="22"/>
              </w:rPr>
              <w:t>Cultural Heritage</w:t>
            </w:r>
          </w:p>
        </w:tc>
        <w:tc>
          <w:tcPr>
            <w:tcW w:w="540" w:type="dxa"/>
            <w:tcMar/>
          </w:tcPr>
          <w:p w:rsidRPr="00CA46C7" w:rsidR="00A55D69" w:rsidP="00A55D69" w:rsidRDefault="00A55D69" w14:paraId="1DC08F6C" w14:textId="3172D0A4">
            <w:pPr>
              <w:pStyle w:val="Default"/>
              <w:jc w:val="center"/>
              <w:rPr>
                <w:rFonts w:cs="Calibri" w:asciiTheme="minorHAnsi" w:hAnsiTheme="minorHAnsi"/>
                <w:b/>
                <w:bCs/>
                <w:sz w:val="22"/>
                <w:szCs w:val="22"/>
              </w:rPr>
            </w:pPr>
          </w:p>
        </w:tc>
        <w:tc>
          <w:tcPr>
            <w:tcW w:w="540" w:type="dxa"/>
            <w:tcMar/>
          </w:tcPr>
          <w:p w:rsidRPr="00CA46C7" w:rsidR="00A55D69" w:rsidP="00A55D69" w:rsidRDefault="005C7450" w14:paraId="7F4ADC00" w14:textId="334F8938">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Mar/>
          </w:tcPr>
          <w:p w:rsidRPr="00CA46C7" w:rsidR="00A55D69" w:rsidP="00A55D69" w:rsidRDefault="00A55D69" w14:paraId="75E6EDEC" w14:textId="6757EDED">
            <w:pPr>
              <w:pStyle w:val="Default"/>
              <w:jc w:val="center"/>
              <w:rPr>
                <w:rFonts w:cs="Calibri" w:asciiTheme="minorHAnsi" w:hAnsiTheme="minorHAnsi"/>
                <w:b/>
                <w:bCs/>
                <w:sz w:val="22"/>
                <w:szCs w:val="22"/>
              </w:rPr>
            </w:pPr>
          </w:p>
        </w:tc>
        <w:tc>
          <w:tcPr>
            <w:tcW w:w="6144" w:type="dxa"/>
            <w:gridSpan w:val="2"/>
            <w:tcMar/>
          </w:tcPr>
          <w:p w:rsidR="00A55D69" w:rsidP="00A55D69" w:rsidRDefault="00D7376F" w14:paraId="143399C1" w14:textId="0AD1C290">
            <w:pPr>
              <w:pStyle w:val="Default"/>
              <w:rPr>
                <w:rFonts w:cs="Calibri" w:asciiTheme="minorHAnsi" w:hAnsiTheme="minorHAnsi"/>
                <w:b/>
                <w:bCs/>
                <w:sz w:val="22"/>
                <w:szCs w:val="22"/>
              </w:rPr>
            </w:pPr>
            <w:r>
              <w:rPr>
                <w:rFonts w:cs="Calibri" w:asciiTheme="minorHAnsi" w:hAnsiTheme="minorHAnsi"/>
                <w:bCs/>
                <w:i/>
                <w:sz w:val="22"/>
                <w:szCs w:val="22"/>
              </w:rPr>
              <w:t>The pro</w:t>
            </w:r>
            <w:r w:rsidR="005C5773">
              <w:rPr>
                <w:rFonts w:cs="Calibri" w:asciiTheme="minorHAnsi" w:hAnsiTheme="minorHAnsi"/>
                <w:bCs/>
                <w:i/>
                <w:sz w:val="22"/>
                <w:szCs w:val="22"/>
              </w:rPr>
              <w:t>ject</w:t>
            </w:r>
            <w:r>
              <w:rPr>
                <w:rFonts w:cs="Calibri" w:asciiTheme="minorHAnsi" w:hAnsiTheme="minorHAnsi"/>
                <w:bCs/>
                <w:i/>
                <w:sz w:val="22"/>
                <w:szCs w:val="22"/>
              </w:rPr>
              <w:t xml:space="preserve"> does not plan to </w:t>
            </w:r>
            <w:r w:rsidRPr="00D7376F">
              <w:rPr>
                <w:rFonts w:cs="Calibri" w:asciiTheme="minorHAnsi" w:hAnsiTheme="minorHAnsi"/>
                <w:bCs/>
                <w:i/>
                <w:sz w:val="22"/>
                <w:szCs w:val="22"/>
              </w:rPr>
              <w:t>implement activities that affect cultural heritage</w:t>
            </w:r>
            <w:r>
              <w:rPr>
                <w:rFonts w:cs="Calibri" w:asciiTheme="minorHAnsi" w:hAnsiTheme="minorHAnsi"/>
                <w:bCs/>
                <w:i/>
                <w:sz w:val="22"/>
                <w:szCs w:val="22"/>
              </w:rPr>
              <w:t>.</w:t>
            </w:r>
          </w:p>
        </w:tc>
      </w:tr>
      <w:tr w:rsidRPr="00CA46C7" w:rsidR="00A55D69" w:rsidTr="1F81A893" w14:paraId="3B21060E" w14:textId="4F993D69">
        <w:tblPrEx>
          <w:tblCellMar>
            <w:top w:w="29" w:type="dxa"/>
            <w:left w:w="115" w:type="dxa"/>
            <w:bottom w:w="29" w:type="dxa"/>
            <w:right w:w="115" w:type="dxa"/>
          </w:tblCellMar>
        </w:tblPrEx>
        <w:trPr>
          <w:gridAfter w:val="1"/>
          <w:wAfter w:w="345" w:type="dxa"/>
          <w:cantSplit/>
          <w:trHeight w:val="159"/>
        </w:trPr>
        <w:tc>
          <w:tcPr>
            <w:tcW w:w="2610" w:type="dxa"/>
            <w:tcMar/>
          </w:tcPr>
          <w:p w:rsidRPr="00CA46C7" w:rsidR="00A55D69" w:rsidP="00A55D69" w:rsidRDefault="00A55D69" w14:paraId="6AB0D2EF" w14:textId="1DD1A684">
            <w:pPr>
              <w:pStyle w:val="Default"/>
              <w:rPr>
                <w:rFonts w:cs="Calibri" w:asciiTheme="minorHAnsi" w:hAnsiTheme="minorHAnsi"/>
                <w:b/>
                <w:sz w:val="22"/>
                <w:szCs w:val="22"/>
              </w:rPr>
            </w:pPr>
            <w:r>
              <w:rPr>
                <w:rFonts w:cs="Calibri" w:asciiTheme="minorHAnsi" w:hAnsiTheme="minorHAnsi"/>
                <w:b/>
                <w:sz w:val="22"/>
                <w:szCs w:val="22"/>
              </w:rPr>
              <w:lastRenderedPageBreak/>
              <w:t xml:space="preserve">7. </w:t>
            </w:r>
            <w:r w:rsidRPr="007D5D36">
              <w:rPr>
                <w:rFonts w:cs="Calibri" w:asciiTheme="minorHAnsi" w:hAnsiTheme="minorHAnsi"/>
                <w:b/>
                <w:sz w:val="22"/>
                <w:szCs w:val="22"/>
              </w:rPr>
              <w:t>Labour and Working Conditions</w:t>
            </w:r>
          </w:p>
        </w:tc>
        <w:tc>
          <w:tcPr>
            <w:tcW w:w="540" w:type="dxa"/>
            <w:tcMar/>
          </w:tcPr>
          <w:p w:rsidRPr="00CA46C7" w:rsidR="00A55D69" w:rsidP="00A55D69" w:rsidRDefault="00A55D69" w14:paraId="1C98FA10" w14:textId="7D2FA4DD">
            <w:pPr>
              <w:pStyle w:val="Default"/>
              <w:jc w:val="center"/>
              <w:rPr>
                <w:rFonts w:cs="Calibri" w:asciiTheme="minorHAnsi" w:hAnsiTheme="minorHAnsi"/>
                <w:b/>
                <w:bCs/>
                <w:sz w:val="22"/>
                <w:szCs w:val="22"/>
              </w:rPr>
            </w:pPr>
          </w:p>
        </w:tc>
        <w:tc>
          <w:tcPr>
            <w:tcW w:w="540" w:type="dxa"/>
            <w:tcMar/>
          </w:tcPr>
          <w:p w:rsidRPr="00CA46C7" w:rsidR="00A55D69" w:rsidP="00A55D69" w:rsidRDefault="009100DC" w14:paraId="33BDE61F" w14:textId="62C6949D">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Mar/>
          </w:tcPr>
          <w:p w:rsidRPr="00CA46C7" w:rsidR="00A55D69" w:rsidP="00A55D69" w:rsidRDefault="00A55D69" w14:paraId="1731F07B" w14:textId="13D4B8EA">
            <w:pPr>
              <w:pStyle w:val="Default"/>
              <w:jc w:val="center"/>
              <w:rPr>
                <w:rFonts w:cs="Calibri" w:asciiTheme="minorHAnsi" w:hAnsiTheme="minorHAnsi"/>
                <w:b/>
                <w:bCs/>
                <w:sz w:val="22"/>
                <w:szCs w:val="22"/>
              </w:rPr>
            </w:pPr>
          </w:p>
        </w:tc>
        <w:tc>
          <w:tcPr>
            <w:tcW w:w="5799" w:type="dxa"/>
            <w:tcMar/>
          </w:tcPr>
          <w:p w:rsidRPr="004607F7" w:rsidR="00A55D69" w:rsidP="1F81A893" w:rsidRDefault="00926EB7" w14:paraId="44D5D7C9" w14:textId="24537DAB" w14:noSpellErr="1">
            <w:pPr>
              <w:pStyle w:val="Default"/>
              <w:ind w:right="-90"/>
              <w:rPr>
                <w:rFonts w:ascii="Calibri" w:hAnsi="Calibri" w:cs="Calibri" w:asciiTheme="minorAscii" w:hAnsiTheme="minorAscii"/>
                <w:b w:val="1"/>
                <w:bCs w:val="1"/>
                <w:sz w:val="22"/>
                <w:szCs w:val="22"/>
              </w:rPr>
            </w:pPr>
            <w:r w:rsidRPr="1F81A893" w:rsidR="00926EB7">
              <w:rPr>
                <w:rFonts w:ascii="Calibri" w:hAnsi="Calibri" w:cs="Calibri" w:asciiTheme="minorAscii" w:hAnsiTheme="minorAscii"/>
                <w:i w:val="1"/>
                <w:iCs w:val="1"/>
                <w:sz w:val="22"/>
                <w:szCs w:val="22"/>
              </w:rPr>
              <w:t>T</w:t>
            </w:r>
            <w:r w:rsidRPr="1F81A893" w:rsidR="00126802">
              <w:rPr>
                <w:rFonts w:ascii="Calibri" w:hAnsi="Calibri" w:cs="Calibri" w:asciiTheme="minorAscii" w:hAnsiTheme="minorAscii"/>
                <w:i w:val="1"/>
                <w:iCs w:val="1"/>
                <w:sz w:val="22"/>
                <w:szCs w:val="22"/>
              </w:rPr>
              <w:t xml:space="preserve">he </w:t>
            </w:r>
            <w:r w:rsidRPr="1F81A893" w:rsidR="0039146A">
              <w:rPr>
                <w:rFonts w:ascii="Calibri" w:hAnsi="Calibri" w:asciiTheme="minorAscii" w:hAnsiTheme="minorAscii"/>
                <w:i w:val="1"/>
                <w:iCs w:val="1"/>
                <w:sz w:val="22"/>
                <w:szCs w:val="22"/>
              </w:rPr>
              <w:t xml:space="preserve">EA </w:t>
            </w:r>
            <w:r w:rsidRPr="1F81A893" w:rsidR="009B7BAA">
              <w:rPr>
                <w:rFonts w:ascii="Calibri" w:hAnsi="Calibri" w:asciiTheme="minorAscii" w:hAnsiTheme="minorAscii"/>
                <w:i w:val="1"/>
                <w:iCs w:val="1"/>
                <w:sz w:val="22"/>
                <w:szCs w:val="22"/>
              </w:rPr>
              <w:t>indicated</w:t>
            </w:r>
            <w:r w:rsidRPr="1F81A893" w:rsidR="009B7BAA">
              <w:rPr>
                <w:rFonts w:ascii="Calibri" w:hAnsi="Calibri" w:asciiTheme="minorAscii" w:hAnsiTheme="minorAscii"/>
                <w:i w:val="1"/>
                <w:iCs w:val="1"/>
                <w:sz w:val="22"/>
                <w:szCs w:val="22"/>
              </w:rPr>
              <w:t xml:space="preserve"> </w:t>
            </w:r>
            <w:r w:rsidRPr="1F81A893" w:rsidR="0079603D">
              <w:rPr>
                <w:rFonts w:ascii="Calibri" w:hAnsi="Calibri" w:asciiTheme="minorAscii" w:hAnsiTheme="minorAscii"/>
                <w:i w:val="1"/>
                <w:iCs w:val="1"/>
                <w:sz w:val="22"/>
                <w:szCs w:val="22"/>
              </w:rPr>
              <w:t xml:space="preserve">they </w:t>
            </w:r>
            <w:r w:rsidRPr="1F81A893" w:rsidR="0079603D">
              <w:rPr>
                <w:rFonts w:ascii="Calibri" w:hAnsi="Calibri" w:asciiTheme="minorAscii" w:hAnsiTheme="minorAscii"/>
                <w:i w:val="1"/>
                <w:iCs w:val="1"/>
                <w:sz w:val="22"/>
                <w:szCs w:val="22"/>
              </w:rPr>
              <w:t xml:space="preserve">have in place the necessary policies, procedures, </w:t>
            </w:r>
            <w:r w:rsidRPr="1F81A893" w:rsidR="0079603D">
              <w:rPr>
                <w:rFonts w:ascii="Calibri" w:hAnsi="Calibri" w:asciiTheme="minorAscii" w:hAnsiTheme="minorAscii"/>
                <w:i w:val="1"/>
                <w:iCs w:val="1"/>
                <w:sz w:val="22"/>
                <w:szCs w:val="22"/>
              </w:rPr>
              <w:t>systems</w:t>
            </w:r>
            <w:r w:rsidRPr="1F81A893" w:rsidR="0079603D">
              <w:rPr>
                <w:rFonts w:ascii="Calibri" w:hAnsi="Calibri" w:asciiTheme="minorAscii" w:hAnsiTheme="minorAscii"/>
                <w:i w:val="1"/>
                <w:iCs w:val="1"/>
                <w:sz w:val="22"/>
                <w:szCs w:val="22"/>
              </w:rPr>
              <w:t xml:space="preserve"> and capabilities</w:t>
            </w:r>
            <w:r w:rsidRPr="1F81A893" w:rsidR="0079603D">
              <w:rPr>
                <w:rFonts w:ascii="Calibri" w:hAnsi="Calibri" w:asciiTheme="minorAscii" w:hAnsiTheme="minorAscii"/>
                <w:i w:val="1"/>
                <w:iCs w:val="1"/>
                <w:sz w:val="22"/>
                <w:szCs w:val="22"/>
              </w:rPr>
              <w:t xml:space="preserve"> to meet </w:t>
            </w:r>
            <w:r w:rsidRPr="1F81A893" w:rsidR="009100DC">
              <w:rPr>
                <w:rFonts w:ascii="Calibri" w:hAnsi="Calibri" w:asciiTheme="minorAscii" w:hAnsiTheme="minorAscii"/>
                <w:i w:val="1"/>
                <w:iCs w:val="1"/>
                <w:sz w:val="22"/>
                <w:szCs w:val="22"/>
              </w:rPr>
              <w:t>this Standard.</w:t>
            </w:r>
          </w:p>
        </w:tc>
      </w:tr>
      <w:tr w:rsidRPr="00CA46C7" w:rsidR="00A55D69" w:rsidTr="1F81A893" w14:paraId="157B4C5B" w14:textId="28EE89A4">
        <w:tblPrEx>
          <w:tblCellMar>
            <w:top w:w="29" w:type="dxa"/>
            <w:left w:w="115" w:type="dxa"/>
            <w:bottom w:w="29" w:type="dxa"/>
            <w:right w:w="115" w:type="dxa"/>
          </w:tblCellMar>
        </w:tblPrEx>
        <w:trPr>
          <w:gridAfter w:val="1"/>
          <w:wAfter w:w="345" w:type="dxa"/>
          <w:cantSplit/>
          <w:trHeight w:val="159"/>
        </w:trPr>
        <w:tc>
          <w:tcPr>
            <w:tcW w:w="2610" w:type="dxa"/>
            <w:tcMar/>
          </w:tcPr>
          <w:p w:rsidRPr="00CA46C7" w:rsidR="00A55D69" w:rsidP="00A55D69" w:rsidRDefault="00A55D69" w14:paraId="7FABC1DA" w14:textId="1C3D9268">
            <w:pPr>
              <w:pStyle w:val="Default"/>
              <w:rPr>
                <w:rFonts w:cs="Calibri" w:asciiTheme="minorHAnsi" w:hAnsiTheme="minorHAnsi"/>
                <w:b/>
                <w:sz w:val="22"/>
                <w:szCs w:val="22"/>
              </w:rPr>
            </w:pPr>
            <w:r>
              <w:rPr>
                <w:rFonts w:cs="Calibri" w:asciiTheme="minorHAnsi" w:hAnsiTheme="minorHAnsi"/>
                <w:b/>
                <w:sz w:val="22"/>
                <w:szCs w:val="22"/>
              </w:rPr>
              <w:t xml:space="preserve">8. </w:t>
            </w:r>
            <w:r w:rsidRPr="006E5382">
              <w:rPr>
                <w:rFonts w:cs="Calibri" w:asciiTheme="minorHAnsi" w:hAnsiTheme="minorHAnsi"/>
                <w:b/>
                <w:sz w:val="22"/>
                <w:szCs w:val="22"/>
              </w:rPr>
              <w:t>Community Health, Safety and Security</w:t>
            </w:r>
          </w:p>
        </w:tc>
        <w:tc>
          <w:tcPr>
            <w:tcW w:w="540" w:type="dxa"/>
            <w:tcMar/>
          </w:tcPr>
          <w:p w:rsidRPr="00CA46C7" w:rsidR="00A55D69" w:rsidP="00A55D69" w:rsidRDefault="00B96A55" w14:paraId="7B38C4CC" w14:textId="2DA1000F">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540" w:type="dxa"/>
            <w:tcMar/>
          </w:tcPr>
          <w:p w:rsidRPr="00CA46C7" w:rsidR="00A55D69" w:rsidP="00A55D69" w:rsidRDefault="00A55D69" w14:paraId="4BE2C902" w14:textId="00295408">
            <w:pPr>
              <w:pStyle w:val="Default"/>
              <w:jc w:val="center"/>
              <w:rPr>
                <w:rFonts w:cs="Calibri" w:asciiTheme="minorHAnsi" w:hAnsiTheme="minorHAnsi"/>
                <w:b/>
                <w:bCs/>
                <w:sz w:val="22"/>
                <w:szCs w:val="22"/>
              </w:rPr>
            </w:pPr>
          </w:p>
        </w:tc>
        <w:tc>
          <w:tcPr>
            <w:tcW w:w="630" w:type="dxa"/>
            <w:tcMar/>
          </w:tcPr>
          <w:p w:rsidRPr="00CA46C7" w:rsidR="00A55D69" w:rsidP="00A55D69" w:rsidRDefault="00A55D69" w14:paraId="56463827" w14:textId="19495726">
            <w:pPr>
              <w:pStyle w:val="Default"/>
              <w:jc w:val="center"/>
              <w:rPr>
                <w:rFonts w:cs="Calibri" w:asciiTheme="minorHAnsi" w:hAnsiTheme="minorHAnsi"/>
                <w:b/>
                <w:bCs/>
                <w:sz w:val="22"/>
                <w:szCs w:val="22"/>
              </w:rPr>
            </w:pPr>
          </w:p>
        </w:tc>
        <w:tc>
          <w:tcPr>
            <w:tcW w:w="5799" w:type="dxa"/>
            <w:tcMar/>
          </w:tcPr>
          <w:p w:rsidRPr="00CA46C7" w:rsidR="00A55D69" w:rsidP="00A55D69" w:rsidRDefault="00B84D9A" w14:paraId="62231591" w14:textId="06BDB7EC">
            <w:pPr>
              <w:pStyle w:val="Default"/>
              <w:rPr>
                <w:rFonts w:cs="Calibri" w:asciiTheme="minorHAnsi" w:hAnsiTheme="minorHAnsi"/>
                <w:b/>
                <w:bCs/>
                <w:sz w:val="22"/>
                <w:szCs w:val="22"/>
              </w:rPr>
            </w:pPr>
            <w:r>
              <w:rPr>
                <w:rFonts w:asciiTheme="minorHAnsi" w:hAnsiTheme="minorHAnsi"/>
                <w:i/>
                <w:sz w:val="22"/>
                <w:szCs w:val="22"/>
              </w:rPr>
              <w:t xml:space="preserve">CHSS risks </w:t>
            </w:r>
            <w:r w:rsidR="00B96A55">
              <w:rPr>
                <w:rFonts w:asciiTheme="minorHAnsi" w:hAnsiTheme="minorHAnsi"/>
                <w:i/>
                <w:sz w:val="22"/>
                <w:szCs w:val="22"/>
              </w:rPr>
              <w:t>were identified to be medium</w:t>
            </w:r>
            <w:r>
              <w:rPr>
                <w:rFonts w:asciiTheme="minorHAnsi" w:hAnsiTheme="minorHAnsi"/>
                <w:i/>
                <w:sz w:val="22"/>
                <w:szCs w:val="22"/>
              </w:rPr>
              <w:t xml:space="preserve">. </w:t>
            </w:r>
            <w:r w:rsidR="000B2054">
              <w:rPr>
                <w:rFonts w:asciiTheme="minorHAnsi" w:hAnsiTheme="minorHAnsi"/>
                <w:i/>
                <w:sz w:val="22"/>
                <w:szCs w:val="22"/>
              </w:rPr>
              <w:t xml:space="preserve">Potential risks include </w:t>
            </w:r>
            <w:r w:rsidR="00985945">
              <w:rPr>
                <w:rFonts w:asciiTheme="minorHAnsi" w:hAnsiTheme="minorHAnsi"/>
                <w:i/>
                <w:sz w:val="22"/>
                <w:szCs w:val="22"/>
              </w:rPr>
              <w:t>landslides</w:t>
            </w:r>
            <w:r w:rsidR="00B96A55">
              <w:rPr>
                <w:rFonts w:asciiTheme="minorHAnsi" w:hAnsiTheme="minorHAnsi"/>
                <w:i/>
                <w:sz w:val="22"/>
                <w:szCs w:val="22"/>
              </w:rPr>
              <w:t>,</w:t>
            </w:r>
            <w:r w:rsidR="00985945">
              <w:rPr>
                <w:rFonts w:asciiTheme="minorHAnsi" w:hAnsiTheme="minorHAnsi"/>
                <w:i/>
                <w:sz w:val="22"/>
                <w:szCs w:val="22"/>
              </w:rPr>
              <w:t xml:space="preserve"> </w:t>
            </w:r>
            <w:r w:rsidR="001D0C7B">
              <w:rPr>
                <w:rFonts w:asciiTheme="minorHAnsi" w:hAnsiTheme="minorHAnsi"/>
                <w:i/>
                <w:sz w:val="22"/>
                <w:szCs w:val="22"/>
              </w:rPr>
              <w:t>s</w:t>
            </w:r>
            <w:r w:rsidRPr="001D0C7B" w:rsidR="001D0C7B">
              <w:rPr>
                <w:rFonts w:asciiTheme="minorHAnsi" w:hAnsiTheme="minorHAnsi"/>
                <w:i/>
                <w:sz w:val="22"/>
                <w:szCs w:val="22"/>
              </w:rPr>
              <w:t>ecurity related conflicts due to protests or</w:t>
            </w:r>
            <w:r w:rsidR="001D0C7B">
              <w:rPr>
                <w:rFonts w:asciiTheme="minorHAnsi" w:hAnsiTheme="minorHAnsi"/>
                <w:i/>
                <w:sz w:val="22"/>
                <w:szCs w:val="22"/>
              </w:rPr>
              <w:t xml:space="preserve"> </w:t>
            </w:r>
            <w:r w:rsidRPr="001D0C7B" w:rsidR="001D0C7B">
              <w:rPr>
                <w:rFonts w:asciiTheme="minorHAnsi" w:hAnsiTheme="minorHAnsi"/>
                <w:i/>
                <w:sz w:val="22"/>
                <w:szCs w:val="22"/>
              </w:rPr>
              <w:t>demonstrations/political issues</w:t>
            </w:r>
            <w:r w:rsidR="00B96A55">
              <w:rPr>
                <w:rFonts w:asciiTheme="minorHAnsi" w:hAnsiTheme="minorHAnsi"/>
                <w:i/>
                <w:sz w:val="22"/>
                <w:szCs w:val="22"/>
              </w:rPr>
              <w:t xml:space="preserve">, gender-based violence, loss of connectivity due to natural disasters. In addition to the risks to CHSS identified by the project, the support to land formalization activities could also </w:t>
            </w:r>
            <w:r w:rsidR="0015281B">
              <w:rPr>
                <w:rFonts w:asciiTheme="minorHAnsi" w:hAnsiTheme="minorHAnsi"/>
                <w:i/>
                <w:sz w:val="22"/>
                <w:szCs w:val="22"/>
              </w:rPr>
              <w:t>include a risk to exacerbate already existing conflicts over land or generate new conflicts.</w:t>
            </w:r>
          </w:p>
        </w:tc>
      </w:tr>
      <w:tr w:rsidRPr="00CA46C7" w:rsidR="00A55D69" w:rsidTr="1F81A893" w14:paraId="26D1E415" w14:textId="5CAD31A0">
        <w:tblPrEx>
          <w:tblCellMar>
            <w:top w:w="29" w:type="dxa"/>
            <w:left w:w="115" w:type="dxa"/>
            <w:bottom w:w="29" w:type="dxa"/>
            <w:right w:w="115" w:type="dxa"/>
          </w:tblCellMar>
        </w:tblPrEx>
        <w:trPr>
          <w:gridAfter w:val="1"/>
          <w:wAfter w:w="345" w:type="dxa"/>
          <w:cantSplit/>
          <w:trHeight w:val="159"/>
        </w:trPr>
        <w:tc>
          <w:tcPr>
            <w:tcW w:w="2610" w:type="dxa"/>
            <w:shd w:val="clear" w:color="auto" w:fill="auto"/>
            <w:tcMar/>
          </w:tcPr>
          <w:p w:rsidRPr="007506D2" w:rsidR="00A55D69" w:rsidP="00A55D69" w:rsidRDefault="00A55D69" w14:paraId="34FAAE87" w14:textId="08DF3879">
            <w:pPr>
              <w:pStyle w:val="Default"/>
              <w:rPr>
                <w:rFonts w:cs="Calibri" w:asciiTheme="minorHAnsi" w:hAnsiTheme="minorHAnsi"/>
                <w:b/>
                <w:sz w:val="22"/>
                <w:szCs w:val="22"/>
              </w:rPr>
            </w:pPr>
            <w:r w:rsidRPr="007506D2">
              <w:rPr>
                <w:rFonts w:cs="Calibri" w:asciiTheme="minorHAnsi" w:hAnsiTheme="minorHAnsi"/>
                <w:b/>
                <w:sz w:val="22"/>
                <w:szCs w:val="22"/>
              </w:rPr>
              <w:t>9. Private Sector Direct Investments and FIs</w:t>
            </w:r>
          </w:p>
        </w:tc>
        <w:tc>
          <w:tcPr>
            <w:tcW w:w="540" w:type="dxa"/>
            <w:shd w:val="clear" w:color="auto" w:fill="auto"/>
            <w:tcMar/>
          </w:tcPr>
          <w:p w:rsidRPr="007506D2" w:rsidR="00A55D69" w:rsidP="00A55D69" w:rsidRDefault="0015281B" w14:paraId="10063382" w14:textId="37458FCF">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540" w:type="dxa"/>
            <w:tcMar/>
          </w:tcPr>
          <w:p w:rsidRPr="00BA4D1E" w:rsidR="00A55D69" w:rsidP="00A55D69" w:rsidRDefault="00A55D69" w14:paraId="58F2BA1F" w14:textId="02AABF16">
            <w:pPr>
              <w:pStyle w:val="Default"/>
              <w:jc w:val="center"/>
              <w:rPr>
                <w:rFonts w:cs="Calibri" w:asciiTheme="minorHAnsi" w:hAnsiTheme="minorHAnsi"/>
                <w:b/>
                <w:bCs/>
                <w:sz w:val="22"/>
                <w:szCs w:val="22"/>
                <w:highlight w:val="yellow"/>
              </w:rPr>
            </w:pPr>
          </w:p>
        </w:tc>
        <w:tc>
          <w:tcPr>
            <w:tcW w:w="630" w:type="dxa"/>
            <w:tcMar/>
          </w:tcPr>
          <w:p w:rsidRPr="00CA46C7" w:rsidR="00A55D69" w:rsidP="00A55D69" w:rsidRDefault="00A55D69" w14:paraId="72DB246E" w14:textId="1734A1F5">
            <w:pPr>
              <w:pStyle w:val="Default"/>
              <w:jc w:val="center"/>
              <w:rPr>
                <w:rFonts w:cs="Calibri" w:asciiTheme="minorHAnsi" w:hAnsiTheme="minorHAnsi"/>
                <w:b/>
                <w:bCs/>
                <w:sz w:val="22"/>
                <w:szCs w:val="22"/>
              </w:rPr>
            </w:pPr>
          </w:p>
        </w:tc>
        <w:tc>
          <w:tcPr>
            <w:tcW w:w="5799" w:type="dxa"/>
            <w:tcMar/>
          </w:tcPr>
          <w:p w:rsidRPr="00D323DA" w:rsidR="00A55D69" w:rsidP="46D18463" w:rsidRDefault="0015281B" w14:paraId="7B559FFD" w14:textId="4EC97619">
            <w:pPr>
              <w:pStyle w:val="Default"/>
              <w:rPr>
                <w:rFonts w:cs="Calibri" w:asciiTheme="minorHAnsi" w:hAnsiTheme="minorHAnsi"/>
                <w:i/>
                <w:iCs/>
                <w:sz w:val="22"/>
                <w:szCs w:val="22"/>
              </w:rPr>
            </w:pPr>
            <w:r w:rsidRPr="46D18463">
              <w:rPr>
                <w:rFonts w:cs="Calibri" w:asciiTheme="minorHAnsi" w:hAnsiTheme="minorHAnsi"/>
                <w:i/>
                <w:iCs/>
                <w:sz w:val="22"/>
                <w:szCs w:val="22"/>
              </w:rPr>
              <w:t xml:space="preserve">The project is aiming to use GEF-funded resources to create funds for the implementation of Component 1. This component is designed to overcome key management deficiencies in selected protected areas of SNAP and in areas under local conservation schemes that are not part of SNAP. According to the description of Component 1, it states, "Output 1.1.1 Financial mechanisms for PAs and local conservation areas management, in place. Indicator: Number of financial mechanisms strengthened for effective management of PAs and local conservation areas. Target: Two financial mechanisms." Additionally, specific activities are mentioned, such as "Establish a cooperation agreement with FORAGUA to strengthen the financial scheme by supporting the inclusion of new municipalities that contain critical areas within the CCSP and by providing technical assistance to the implementation of conservation agreements." </w:t>
            </w:r>
            <w:r w:rsidRPr="46D18463" w:rsidR="593B367B">
              <w:rPr>
                <w:rFonts w:cs="Calibri" w:asciiTheme="minorHAnsi" w:hAnsiTheme="minorHAnsi"/>
                <w:i/>
                <w:iCs/>
                <w:sz w:val="22"/>
                <w:szCs w:val="22"/>
              </w:rPr>
              <w:t>Therefore</w:t>
            </w:r>
            <w:r w:rsidRPr="46D18463">
              <w:rPr>
                <w:rFonts w:cs="Calibri" w:asciiTheme="minorHAnsi" w:hAnsiTheme="minorHAnsi"/>
                <w:i/>
                <w:iCs/>
                <w:sz w:val="22"/>
                <w:szCs w:val="22"/>
              </w:rPr>
              <w:t>, the project will need to ensure that ESMF requirements flow down through these financial mechanisms.</w:t>
            </w:r>
          </w:p>
        </w:tc>
      </w:tr>
      <w:tr w:rsidRPr="00CA46C7" w:rsidR="00A55D69" w:rsidTr="1F81A893" w14:paraId="37C39B90" w14:textId="77777777">
        <w:tblPrEx>
          <w:tblCellMar>
            <w:top w:w="29" w:type="dxa"/>
            <w:left w:w="115" w:type="dxa"/>
            <w:bottom w:w="29" w:type="dxa"/>
            <w:right w:w="115" w:type="dxa"/>
          </w:tblCellMar>
        </w:tblPrEx>
        <w:trPr>
          <w:gridAfter w:val="1"/>
          <w:wAfter w:w="345" w:type="dxa"/>
          <w:cantSplit/>
          <w:trHeight w:val="159"/>
        </w:trPr>
        <w:tc>
          <w:tcPr>
            <w:tcW w:w="2610" w:type="dxa"/>
            <w:tcMar/>
          </w:tcPr>
          <w:p w:rsidR="00A55D69" w:rsidP="00A55D69" w:rsidRDefault="00A55D69" w14:paraId="5AC48E3E" w14:textId="335975C7">
            <w:pPr>
              <w:pStyle w:val="Default"/>
              <w:rPr>
                <w:rFonts w:cs="Calibri" w:asciiTheme="minorHAnsi" w:hAnsiTheme="minorHAnsi"/>
                <w:b/>
                <w:sz w:val="22"/>
                <w:szCs w:val="22"/>
              </w:rPr>
            </w:pPr>
            <w:r w:rsidRPr="00562262">
              <w:rPr>
                <w:rFonts w:cs="Calibri" w:asciiTheme="minorHAnsi" w:hAnsiTheme="minorHAnsi"/>
                <w:b/>
                <w:sz w:val="22"/>
                <w:szCs w:val="22"/>
              </w:rPr>
              <w:lastRenderedPageBreak/>
              <w:t>10. Climate Risk and Related Disasters</w:t>
            </w:r>
          </w:p>
        </w:tc>
        <w:tc>
          <w:tcPr>
            <w:tcW w:w="540" w:type="dxa"/>
            <w:tcMar/>
          </w:tcPr>
          <w:p w:rsidRPr="00CA46C7" w:rsidR="00A55D69" w:rsidP="00A55D69" w:rsidRDefault="00A55D69" w14:paraId="4191CDD8" w14:textId="030A2900">
            <w:pPr>
              <w:pStyle w:val="Default"/>
              <w:jc w:val="center"/>
              <w:rPr>
                <w:rFonts w:cs="Calibri" w:asciiTheme="minorHAnsi" w:hAnsiTheme="minorHAnsi"/>
                <w:b/>
                <w:bCs/>
                <w:sz w:val="22"/>
                <w:szCs w:val="22"/>
              </w:rPr>
            </w:pPr>
          </w:p>
        </w:tc>
        <w:tc>
          <w:tcPr>
            <w:tcW w:w="540" w:type="dxa"/>
            <w:tcMar/>
          </w:tcPr>
          <w:p w:rsidR="00A55D69" w:rsidP="00A55D69" w:rsidRDefault="001B7B26" w14:paraId="1192B1D6" w14:textId="4CF1B076">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Mar/>
          </w:tcPr>
          <w:p w:rsidRPr="00CA46C7" w:rsidR="00A55D69" w:rsidP="00A55D69" w:rsidRDefault="00A55D69" w14:paraId="43BD1477" w14:textId="66830F60">
            <w:pPr>
              <w:pStyle w:val="Default"/>
              <w:jc w:val="center"/>
              <w:rPr>
                <w:rFonts w:cs="Calibri" w:asciiTheme="minorHAnsi" w:hAnsiTheme="minorHAnsi"/>
                <w:b/>
                <w:bCs/>
                <w:sz w:val="22"/>
                <w:szCs w:val="22"/>
              </w:rPr>
            </w:pPr>
          </w:p>
        </w:tc>
        <w:tc>
          <w:tcPr>
            <w:tcW w:w="5799" w:type="dxa"/>
            <w:tcMar/>
          </w:tcPr>
          <w:p w:rsidR="00FA421B" w:rsidP="0084190B" w:rsidRDefault="00FA421B" w14:paraId="167A6AF1" w14:textId="77777777">
            <w:pPr>
              <w:pStyle w:val="Default"/>
              <w:rPr>
                <w:rFonts w:cs="Calibri" w:asciiTheme="minorHAnsi" w:hAnsiTheme="minorHAnsi"/>
                <w:i/>
                <w:iCs/>
                <w:sz w:val="22"/>
                <w:szCs w:val="22"/>
              </w:rPr>
            </w:pPr>
            <w:r w:rsidRPr="00FA421B">
              <w:rPr>
                <w:rFonts w:cs="Calibri" w:asciiTheme="minorHAnsi" w:hAnsiTheme="minorHAnsi"/>
                <w:i/>
                <w:iCs/>
                <w:sz w:val="22"/>
                <w:szCs w:val="22"/>
              </w:rPr>
              <w:t xml:space="preserve">Heavy rainfall as well as reduction in agricultural production and decrease in quantity or quality of water are all potential hazards that could prevent the project from fully achieving its outputs. As climate change exacerbates existing circumstances of the areas due to their rugged geography, landslides can prevent the team from reaching project’s areas in seasons with increased rainfall, as well as affect existing activities of communities and their livelihoods. </w:t>
            </w:r>
          </w:p>
          <w:p w:rsidRPr="00C11ECB" w:rsidR="00C11ECB" w:rsidP="46D18463" w:rsidRDefault="004C0031" w14:paraId="432388DD" w14:textId="01F441B5">
            <w:pPr>
              <w:pStyle w:val="Default"/>
              <w:rPr>
                <w:rFonts w:cs="Calibri" w:asciiTheme="minorHAnsi" w:hAnsiTheme="minorHAnsi"/>
                <w:i/>
                <w:iCs/>
                <w:sz w:val="22"/>
                <w:szCs w:val="22"/>
              </w:rPr>
            </w:pPr>
            <w:r w:rsidRPr="46D18463">
              <w:rPr>
                <w:rFonts w:cs="Calibri" w:asciiTheme="minorHAnsi" w:hAnsiTheme="minorHAnsi"/>
                <w:i/>
                <w:iCs/>
                <w:sz w:val="22"/>
                <w:szCs w:val="22"/>
              </w:rPr>
              <w:t xml:space="preserve">Currently the capacities at a local government level to manage territories comprehensively and to have good risk management is very low. </w:t>
            </w:r>
            <w:r w:rsidRPr="46D18463" w:rsidR="00C11ECB">
              <w:rPr>
                <w:rFonts w:cs="Calibri" w:asciiTheme="minorHAnsi" w:hAnsiTheme="minorHAnsi"/>
                <w:i/>
                <w:iCs/>
                <w:sz w:val="22"/>
                <w:szCs w:val="22"/>
              </w:rPr>
              <w:t xml:space="preserve">The project proposes new integral management models that incorporate conservation and connectivity approaches </w:t>
            </w:r>
            <w:proofErr w:type="gramStart"/>
            <w:r w:rsidRPr="46D18463" w:rsidR="00C11ECB">
              <w:rPr>
                <w:rFonts w:cs="Calibri" w:asciiTheme="minorHAnsi" w:hAnsiTheme="minorHAnsi"/>
                <w:i/>
                <w:iCs/>
                <w:sz w:val="22"/>
                <w:szCs w:val="22"/>
              </w:rPr>
              <w:t>in order to</w:t>
            </w:r>
            <w:proofErr w:type="gramEnd"/>
            <w:r w:rsidRPr="46D18463" w:rsidR="00C11ECB">
              <w:rPr>
                <w:rFonts w:cs="Calibri" w:asciiTheme="minorHAnsi" w:hAnsiTheme="minorHAnsi"/>
                <w:i/>
                <w:iCs/>
                <w:sz w:val="22"/>
                <w:szCs w:val="22"/>
              </w:rPr>
              <w:t xml:space="preserve"> strengthen capacities and reduce the probability of catastrophic events happening, by focusing on applying measures that ensure the wellbeing of forest remnants and human activities that can support the same objective. </w:t>
            </w:r>
          </w:p>
          <w:p w:rsidRPr="00563928" w:rsidR="00A55D69" w:rsidP="001B7B26" w:rsidRDefault="00C11ECB" w14:paraId="47C6FC23" w14:textId="15408034">
            <w:pPr>
              <w:pStyle w:val="Default"/>
            </w:pPr>
            <w:r w:rsidRPr="00C11ECB">
              <w:rPr>
                <w:rFonts w:cs="Calibri" w:asciiTheme="minorHAnsi" w:hAnsiTheme="minorHAnsi"/>
                <w:i/>
                <w:iCs/>
                <w:sz w:val="22"/>
                <w:szCs w:val="22"/>
              </w:rPr>
              <w:t xml:space="preserve">The project will work on governance </w:t>
            </w:r>
            <w:proofErr w:type="gramStart"/>
            <w:r w:rsidRPr="00C11ECB">
              <w:rPr>
                <w:rFonts w:cs="Calibri" w:asciiTheme="minorHAnsi" w:hAnsiTheme="minorHAnsi"/>
                <w:i/>
                <w:iCs/>
                <w:sz w:val="22"/>
                <w:szCs w:val="22"/>
              </w:rPr>
              <w:t>in order to</w:t>
            </w:r>
            <w:proofErr w:type="gramEnd"/>
            <w:r w:rsidRPr="00C11ECB">
              <w:rPr>
                <w:rFonts w:cs="Calibri" w:asciiTheme="minorHAnsi" w:hAnsiTheme="minorHAnsi"/>
                <w:i/>
                <w:iCs/>
                <w:sz w:val="22"/>
                <w:szCs w:val="22"/>
              </w:rPr>
              <w:t xml:space="preserve"> promote the necessary management models to answer climate change related contexts.</w:t>
            </w:r>
            <w:r w:rsidR="001B7B26">
              <w:rPr>
                <w:rFonts w:cs="Calibri" w:asciiTheme="minorHAnsi" w:hAnsiTheme="minorHAnsi"/>
                <w:i/>
                <w:iCs/>
                <w:sz w:val="22"/>
                <w:szCs w:val="22"/>
              </w:rPr>
              <w:t xml:space="preserve"> </w:t>
            </w:r>
            <w:r w:rsidRPr="00C11ECB">
              <w:rPr>
                <w:rFonts w:cs="Calibri" w:asciiTheme="minorHAnsi" w:hAnsiTheme="minorHAnsi"/>
                <w:i/>
                <w:iCs/>
                <w:sz w:val="22"/>
                <w:szCs w:val="22"/>
              </w:rPr>
              <w:t>In specific cases, when landslides or other situations prevent project activities, alternative routes will be sought to reach the communities. If this is not possible, work will continue in other areas and activities until the blockages caused by the landslides are resolved.</w:t>
            </w:r>
          </w:p>
        </w:tc>
      </w:tr>
    </w:tbl>
    <w:p w:rsidRPr="00104152" w:rsidR="00F25F46" w:rsidP="001505EC" w:rsidRDefault="00104152" w14:paraId="45240D1B" w14:textId="74C79D43">
      <w:pPr>
        <w:spacing w:after="0" w:line="240" w:lineRule="auto"/>
        <w:rPr>
          <w:rFonts w:cs="Calibri" w:asciiTheme="minorHAnsi" w:hAnsiTheme="minorHAnsi"/>
        </w:rPr>
      </w:pPr>
      <w:r>
        <w:rPr>
          <w:rFonts w:cs="Calibri" w:asciiTheme="minorHAnsi" w:hAnsiTheme="minorHAnsi"/>
          <w:b/>
          <w:bCs/>
        </w:rPr>
        <w:t xml:space="preserve">Note: </w:t>
      </w:r>
      <w:r w:rsidRPr="005F2935">
        <w:rPr>
          <w:rFonts w:cs="Calibri" w:asciiTheme="minorHAnsi" w:hAnsiTheme="minorHAnsi"/>
        </w:rPr>
        <w:t xml:space="preserve">Other </w:t>
      </w:r>
      <w:r w:rsidR="003522C6">
        <w:rPr>
          <w:rFonts w:cs="Calibri" w:asciiTheme="minorHAnsi" w:hAnsiTheme="minorHAnsi"/>
        </w:rPr>
        <w:t>ESS Standards</w:t>
      </w:r>
      <w:r w:rsidRPr="005F2935">
        <w:rPr>
          <w:rFonts w:cs="Calibri" w:asciiTheme="minorHAnsi" w:hAnsiTheme="minorHAnsi"/>
        </w:rPr>
        <w:t xml:space="preserve"> may be triggered </w:t>
      </w:r>
      <w:r w:rsidR="009C74A2">
        <w:rPr>
          <w:rFonts w:cs="Calibri" w:asciiTheme="minorHAnsi" w:hAnsiTheme="minorHAnsi"/>
        </w:rPr>
        <w:t xml:space="preserve">at any time </w:t>
      </w:r>
      <w:r w:rsidRPr="005F2935">
        <w:rPr>
          <w:rFonts w:cs="Calibri" w:asciiTheme="minorHAnsi" w:hAnsiTheme="minorHAnsi"/>
        </w:rPr>
        <w:t xml:space="preserve">during the </w:t>
      </w:r>
      <w:r w:rsidR="009C74A2">
        <w:rPr>
          <w:rFonts w:cs="Calibri" w:asciiTheme="minorHAnsi" w:hAnsiTheme="minorHAnsi"/>
        </w:rPr>
        <w:t>project</w:t>
      </w:r>
      <w:r w:rsidR="00E462ED">
        <w:rPr>
          <w:rFonts w:cs="Calibri" w:asciiTheme="minorHAnsi" w:hAnsiTheme="minorHAnsi"/>
        </w:rPr>
        <w:t xml:space="preserve"> cycle</w:t>
      </w:r>
      <w:r w:rsidR="00331363">
        <w:rPr>
          <w:rFonts w:cs="Calibri" w:asciiTheme="minorHAnsi" w:hAnsiTheme="minorHAnsi"/>
        </w:rPr>
        <w:t>.</w:t>
      </w:r>
    </w:p>
    <w:p w:rsidR="00F25F46" w:rsidP="001505EC" w:rsidRDefault="00F25F46" w14:paraId="26018A5E" w14:textId="77777777">
      <w:pPr>
        <w:spacing w:after="0" w:line="240" w:lineRule="auto"/>
        <w:rPr>
          <w:rFonts w:cs="Calibri" w:asciiTheme="minorHAnsi" w:hAnsiTheme="minorHAnsi"/>
          <w:b/>
          <w:bCs/>
        </w:rPr>
      </w:pPr>
    </w:p>
    <w:p w:rsidR="00CC1BE8" w:rsidP="001505EC" w:rsidRDefault="00CC1BE8" w14:paraId="1A376AB7" w14:textId="77777777">
      <w:pPr>
        <w:spacing w:after="0" w:line="240" w:lineRule="auto"/>
        <w:rPr>
          <w:rFonts w:cs="Calibri" w:asciiTheme="minorHAnsi" w:hAnsiTheme="minorHAnsi"/>
          <w:b/>
          <w:bCs/>
        </w:rPr>
      </w:pPr>
    </w:p>
    <w:p w:rsidRPr="00CA46C7" w:rsidR="00147D27" w:rsidP="001505EC" w:rsidRDefault="00147D27" w14:paraId="09145524" w14:textId="4B9124A3">
      <w:pPr>
        <w:spacing w:after="0" w:line="240" w:lineRule="auto"/>
        <w:rPr>
          <w:rFonts w:cs="Calibri" w:asciiTheme="minorHAnsi" w:hAnsiTheme="minorHAnsi"/>
          <w:b/>
          <w:bCs/>
        </w:rPr>
      </w:pPr>
      <w:r w:rsidRPr="00CA46C7">
        <w:rPr>
          <w:rFonts w:cs="Calibri" w:asciiTheme="minorHAnsi" w:hAnsiTheme="minorHAnsi"/>
          <w:b/>
          <w:bCs/>
        </w:rPr>
        <w:t>I</w:t>
      </w:r>
      <w:r>
        <w:rPr>
          <w:rFonts w:cs="Calibri" w:asciiTheme="minorHAnsi" w:hAnsiTheme="minorHAnsi"/>
          <w:b/>
          <w:bCs/>
        </w:rPr>
        <w:t>II</w:t>
      </w:r>
      <w:r w:rsidRPr="00CA46C7">
        <w:rPr>
          <w:rFonts w:cs="Calibri" w:asciiTheme="minorHAnsi" w:hAnsiTheme="minorHAnsi"/>
          <w:b/>
          <w:bCs/>
        </w:rPr>
        <w:t xml:space="preserve">. PROJECT CATEGORIZATION </w:t>
      </w:r>
    </w:p>
    <w:p w:rsidR="00481B0B" w:rsidP="001505EC" w:rsidRDefault="00481B0B" w14:paraId="14D27770" w14:textId="77777777">
      <w:pPr>
        <w:spacing w:after="0"/>
        <w:rPr>
          <w:rFonts w:cs="Calibri" w:asciiTheme="minorHAnsi" w:hAnsiTheme="minorHAnsi"/>
        </w:rPr>
      </w:pPr>
    </w:p>
    <w:p w:rsidR="004130F6" w:rsidP="001505EC" w:rsidRDefault="004130F6" w14:paraId="27643A7C" w14:textId="3265F78B">
      <w:pPr>
        <w:spacing w:after="0"/>
        <w:rPr>
          <w:rFonts w:cs="Calibri" w:asciiTheme="minorHAnsi" w:hAnsiTheme="minorHAnsi"/>
        </w:rPr>
      </w:pPr>
      <w:r w:rsidRPr="001623C4">
        <w:rPr>
          <w:rFonts w:cs="Calibri" w:asciiTheme="minorHAnsi" w:hAnsiTheme="minorHAnsi"/>
        </w:rPr>
        <w:t xml:space="preserve">Based on the </w:t>
      </w:r>
      <w:r w:rsidR="009C74A2">
        <w:rPr>
          <w:rFonts w:cs="Calibri" w:asciiTheme="minorHAnsi" w:hAnsiTheme="minorHAnsi"/>
        </w:rPr>
        <w:t>ESS Standards</w:t>
      </w:r>
      <w:r w:rsidR="00481B0B">
        <w:rPr>
          <w:rFonts w:cs="Calibri" w:asciiTheme="minorHAnsi" w:hAnsiTheme="minorHAnsi"/>
        </w:rPr>
        <w:t xml:space="preserve"> triggered</w:t>
      </w:r>
      <w:r w:rsidRPr="001623C4">
        <w:rPr>
          <w:rFonts w:cs="Calibri" w:asciiTheme="minorHAnsi" w:hAnsiTheme="minorHAnsi"/>
        </w:rPr>
        <w:t xml:space="preserve">, the </w:t>
      </w:r>
      <w:r>
        <w:rPr>
          <w:rFonts w:cs="Calibri" w:asciiTheme="minorHAnsi" w:hAnsiTheme="minorHAnsi"/>
        </w:rPr>
        <w:t xml:space="preserve">project is categorized as </w:t>
      </w:r>
      <w:r w:rsidRPr="001623C4">
        <w:rPr>
          <w:rFonts w:cs="Calibri" w:asciiTheme="minorHAnsi" w:hAnsiTheme="minorHAnsi"/>
        </w:rPr>
        <w:t>foll</w:t>
      </w:r>
      <w:r w:rsidR="00F25F46">
        <w:rPr>
          <w:rFonts w:cs="Calibri" w:asciiTheme="minorHAnsi" w:hAnsiTheme="minorHAnsi"/>
        </w:rPr>
        <w:t>ows:</w:t>
      </w:r>
    </w:p>
    <w:tbl>
      <w:tblPr>
        <w:tblW w:w="101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Pr="00CA46C7" w:rsidR="00147D27" w:rsidTr="46D18463" w14:paraId="234A8D5C" w14:textId="77777777">
        <w:trPr>
          <w:trHeight w:val="159"/>
          <w:tblHeader/>
        </w:trPr>
        <w:tc>
          <w:tcPr>
            <w:tcW w:w="3803" w:type="dxa"/>
            <w:vMerge w:val="restart"/>
            <w:shd w:val="clear" w:color="auto" w:fill="BFBFBF" w:themeFill="background1" w:themeFillShade="BF"/>
            <w:vAlign w:val="center"/>
          </w:tcPr>
          <w:p w:rsidRPr="00CA46C7" w:rsidR="00147D27" w:rsidP="001505EC" w:rsidRDefault="00147D27" w14:paraId="2D394290" w14:textId="77777777">
            <w:pPr>
              <w:pStyle w:val="Default"/>
              <w:rPr>
                <w:rFonts w:cs="Calibri" w:asciiTheme="minorHAnsi" w:hAnsiTheme="minorHAnsi"/>
                <w:sz w:val="22"/>
                <w:szCs w:val="22"/>
              </w:rPr>
            </w:pPr>
            <w:r w:rsidRPr="00CA46C7">
              <w:rPr>
                <w:rFonts w:cs="Calibri" w:asciiTheme="minorHAnsi" w:hAnsiTheme="minorHAnsi"/>
                <w:b/>
                <w:bCs/>
                <w:sz w:val="22"/>
                <w:szCs w:val="22"/>
              </w:rPr>
              <w:t>PROJECT CATEGORY</w:t>
            </w:r>
          </w:p>
        </w:tc>
        <w:tc>
          <w:tcPr>
            <w:tcW w:w="1957" w:type="dxa"/>
            <w:shd w:val="clear" w:color="auto" w:fill="D9D9D9" w:themeFill="background1" w:themeFillShade="D9"/>
          </w:tcPr>
          <w:p w:rsidRPr="00CA46C7" w:rsidR="00147D27" w:rsidP="001505EC" w:rsidRDefault="00147D27" w14:paraId="08BB629C"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A</w:t>
            </w:r>
          </w:p>
        </w:tc>
        <w:tc>
          <w:tcPr>
            <w:tcW w:w="1980" w:type="dxa"/>
            <w:shd w:val="clear" w:color="auto" w:fill="D9D9D9" w:themeFill="background1" w:themeFillShade="D9"/>
          </w:tcPr>
          <w:p w:rsidRPr="00CA46C7" w:rsidR="00147D27" w:rsidP="001505EC" w:rsidRDefault="00147D27" w14:paraId="17C2BB6A"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B</w:t>
            </w:r>
          </w:p>
        </w:tc>
        <w:tc>
          <w:tcPr>
            <w:tcW w:w="2430" w:type="dxa"/>
            <w:shd w:val="clear" w:color="auto" w:fill="D9D9D9" w:themeFill="background1" w:themeFillShade="D9"/>
          </w:tcPr>
          <w:p w:rsidRPr="00CA46C7" w:rsidR="00147D27" w:rsidP="001505EC" w:rsidRDefault="00147D27" w14:paraId="249C8296"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C</w:t>
            </w:r>
          </w:p>
        </w:tc>
      </w:tr>
      <w:tr w:rsidRPr="00CA46C7" w:rsidR="00147D27" w:rsidTr="46D18463" w14:paraId="6F7CBFE9" w14:textId="77777777">
        <w:trPr>
          <w:trHeight w:val="159"/>
          <w:tblHeader/>
        </w:trPr>
        <w:tc>
          <w:tcPr>
            <w:tcW w:w="3803" w:type="dxa"/>
            <w:vMerge/>
          </w:tcPr>
          <w:p w:rsidRPr="00CA46C7" w:rsidR="00147D27" w:rsidP="001505EC" w:rsidRDefault="00147D27" w14:paraId="7E1DC63B" w14:textId="77777777">
            <w:pPr>
              <w:pStyle w:val="Default"/>
              <w:rPr>
                <w:rFonts w:cs="Calibri" w:asciiTheme="minorHAnsi" w:hAnsiTheme="minorHAnsi"/>
                <w:sz w:val="22"/>
                <w:szCs w:val="22"/>
              </w:rPr>
            </w:pPr>
          </w:p>
        </w:tc>
        <w:tc>
          <w:tcPr>
            <w:tcW w:w="1957" w:type="dxa"/>
          </w:tcPr>
          <w:p w:rsidRPr="00CA46C7" w:rsidR="00147D27" w:rsidP="001505EC" w:rsidRDefault="00147D27" w14:paraId="574AAE08" w14:textId="77777777">
            <w:pPr>
              <w:pStyle w:val="Default"/>
              <w:jc w:val="center"/>
              <w:rPr>
                <w:rFonts w:cs="Calibri" w:asciiTheme="minorHAnsi" w:hAnsiTheme="minorHAnsi"/>
                <w:b/>
                <w:bCs/>
                <w:sz w:val="22"/>
                <w:szCs w:val="22"/>
              </w:rPr>
            </w:pPr>
          </w:p>
        </w:tc>
        <w:tc>
          <w:tcPr>
            <w:tcW w:w="1980" w:type="dxa"/>
          </w:tcPr>
          <w:p w:rsidRPr="009C74A2" w:rsidR="00147D27" w:rsidP="001505EC" w:rsidRDefault="00B953FF" w14:paraId="6703589F" w14:textId="768364AB">
            <w:pPr>
              <w:pStyle w:val="Default"/>
              <w:jc w:val="center"/>
              <w:rPr>
                <w:rFonts w:cs="Calibri" w:asciiTheme="minorHAnsi" w:hAnsiTheme="minorHAnsi"/>
                <w:b/>
                <w:bCs/>
                <w:sz w:val="22"/>
                <w:szCs w:val="22"/>
                <w:highlight w:val="yellow"/>
              </w:rPr>
            </w:pPr>
            <w:r w:rsidRPr="00AC67CF">
              <w:rPr>
                <w:rFonts w:cs="Calibri" w:asciiTheme="minorHAnsi" w:hAnsiTheme="minorHAnsi"/>
                <w:b/>
                <w:bCs/>
                <w:sz w:val="22"/>
                <w:szCs w:val="22"/>
              </w:rPr>
              <w:t>X</w:t>
            </w:r>
          </w:p>
        </w:tc>
        <w:tc>
          <w:tcPr>
            <w:tcW w:w="2430" w:type="dxa"/>
          </w:tcPr>
          <w:p w:rsidRPr="00AC67CF" w:rsidR="00147D27" w:rsidP="001505EC" w:rsidRDefault="00147D27" w14:paraId="066BC54D" w14:textId="1735657F">
            <w:pPr>
              <w:pStyle w:val="Default"/>
              <w:jc w:val="center"/>
              <w:rPr>
                <w:rFonts w:cs="Calibri" w:asciiTheme="minorHAnsi" w:hAnsiTheme="minorHAnsi"/>
                <w:b/>
                <w:bCs/>
                <w:sz w:val="22"/>
                <w:szCs w:val="22"/>
              </w:rPr>
            </w:pPr>
          </w:p>
        </w:tc>
      </w:tr>
      <w:tr w:rsidRPr="00CA46C7" w:rsidR="00147D27" w:rsidTr="46D18463" w14:paraId="38AE4D61" w14:textId="77777777">
        <w:trPr>
          <w:trHeight w:val="159"/>
          <w:tblHeader/>
        </w:trPr>
        <w:tc>
          <w:tcPr>
            <w:tcW w:w="10170" w:type="dxa"/>
            <w:gridSpan w:val="4"/>
          </w:tcPr>
          <w:p w:rsidRPr="00EA710C" w:rsidR="0077003B" w:rsidP="46D18463" w:rsidRDefault="0E14E9C2" w14:paraId="1FDB3C8A" w14:textId="3C1E4FE7">
            <w:pPr>
              <w:pStyle w:val="Default"/>
              <w:rPr>
                <w:rFonts w:cs="Calibri" w:asciiTheme="minorHAnsi" w:hAnsiTheme="minorHAnsi"/>
                <w:i/>
                <w:iCs/>
                <w:sz w:val="22"/>
                <w:szCs w:val="22"/>
              </w:rPr>
            </w:pPr>
            <w:r w:rsidRPr="46D18463">
              <w:rPr>
                <w:rFonts w:cs="Calibri" w:asciiTheme="minorHAnsi" w:hAnsiTheme="minorHAnsi"/>
                <w:i/>
                <w:iCs/>
                <w:sz w:val="22"/>
                <w:szCs w:val="22"/>
              </w:rPr>
              <w:t xml:space="preserve">The proposed project activities </w:t>
            </w:r>
            <w:r w:rsidRPr="46D18463" w:rsidR="106673ED">
              <w:rPr>
                <w:rFonts w:cs="Calibri" w:asciiTheme="minorHAnsi" w:hAnsiTheme="minorHAnsi"/>
                <w:i/>
                <w:iCs/>
                <w:sz w:val="22"/>
                <w:szCs w:val="22"/>
              </w:rPr>
              <w:t xml:space="preserve">have the potential to cause </w:t>
            </w:r>
            <w:r w:rsidRPr="46D18463" w:rsidR="3BC0FB8F">
              <w:rPr>
                <w:rFonts w:cs="Calibri" w:asciiTheme="minorHAnsi" w:hAnsiTheme="minorHAnsi"/>
                <w:i/>
                <w:iCs/>
                <w:sz w:val="22"/>
                <w:szCs w:val="22"/>
              </w:rPr>
              <w:t>negative</w:t>
            </w:r>
            <w:r w:rsidRPr="46D18463" w:rsidR="106673ED">
              <w:rPr>
                <w:rFonts w:cs="Calibri" w:asciiTheme="minorHAnsi" w:hAnsiTheme="minorHAnsi"/>
                <w:i/>
                <w:iCs/>
                <w:sz w:val="22"/>
                <w:szCs w:val="22"/>
              </w:rPr>
              <w:t xml:space="preserve"> environmental and social impacts. </w:t>
            </w:r>
            <w:r w:rsidRPr="46D18463" w:rsidR="5A1FD77D">
              <w:rPr>
                <w:rFonts w:cs="Calibri" w:asciiTheme="minorHAnsi" w:hAnsiTheme="minorHAnsi"/>
                <w:i/>
                <w:iCs/>
                <w:sz w:val="22"/>
                <w:szCs w:val="22"/>
              </w:rPr>
              <w:t>However, the</w:t>
            </w:r>
            <w:r w:rsidRPr="46D18463" w:rsidR="106673ED">
              <w:rPr>
                <w:rFonts w:cs="Calibri" w:asciiTheme="minorHAnsi" w:hAnsiTheme="minorHAnsi"/>
                <w:i/>
                <w:iCs/>
                <w:sz w:val="22"/>
                <w:szCs w:val="22"/>
              </w:rPr>
              <w:t xml:space="preserve"> impacts are anticipated to be </w:t>
            </w:r>
            <w:r w:rsidRPr="46D18463" w:rsidR="69705921">
              <w:rPr>
                <w:rFonts w:cs="Calibri" w:asciiTheme="minorHAnsi" w:hAnsiTheme="minorHAnsi"/>
                <w:i/>
                <w:iCs/>
                <w:sz w:val="22"/>
                <w:szCs w:val="22"/>
              </w:rPr>
              <w:t>limited and</w:t>
            </w:r>
            <w:r w:rsidRPr="46D18463" w:rsidR="106673ED">
              <w:rPr>
                <w:rFonts w:cs="Calibri" w:asciiTheme="minorHAnsi" w:hAnsiTheme="minorHAnsi"/>
                <w:i/>
                <w:iCs/>
                <w:sz w:val="22"/>
                <w:szCs w:val="22"/>
              </w:rPr>
              <w:t xml:space="preserve"> site-specific</w:t>
            </w:r>
            <w:r w:rsidRPr="46D18463" w:rsidR="5A1FD77D">
              <w:rPr>
                <w:rFonts w:cs="Calibri" w:asciiTheme="minorHAnsi" w:hAnsiTheme="minorHAnsi"/>
                <w:i/>
                <w:iCs/>
                <w:sz w:val="22"/>
                <w:szCs w:val="22"/>
              </w:rPr>
              <w:t>,</w:t>
            </w:r>
            <w:r w:rsidRPr="46D18463" w:rsidR="106673ED">
              <w:rPr>
                <w:rFonts w:cs="Calibri" w:asciiTheme="minorHAnsi" w:hAnsiTheme="minorHAnsi"/>
                <w:i/>
                <w:iCs/>
                <w:sz w:val="22"/>
                <w:szCs w:val="22"/>
              </w:rPr>
              <w:t xml:space="preserve"> and mitigation measures can be </w:t>
            </w:r>
            <w:r w:rsidRPr="46D18463" w:rsidR="55A750D1">
              <w:rPr>
                <w:rFonts w:cs="Calibri" w:asciiTheme="minorHAnsi" w:hAnsiTheme="minorHAnsi"/>
                <w:i/>
                <w:iCs/>
                <w:sz w:val="22"/>
                <w:szCs w:val="22"/>
              </w:rPr>
              <w:t xml:space="preserve">readily </w:t>
            </w:r>
            <w:r w:rsidRPr="46D18463" w:rsidR="106673ED">
              <w:rPr>
                <w:rFonts w:cs="Calibri" w:asciiTheme="minorHAnsi" w:hAnsiTheme="minorHAnsi"/>
                <w:i/>
                <w:iCs/>
                <w:sz w:val="22"/>
                <w:szCs w:val="22"/>
              </w:rPr>
              <w:t xml:space="preserve">designed </w:t>
            </w:r>
            <w:r w:rsidRPr="46D18463" w:rsidR="63D222EF">
              <w:rPr>
                <w:rFonts w:cs="Calibri" w:asciiTheme="minorHAnsi" w:hAnsiTheme="minorHAnsi"/>
                <w:i/>
                <w:iCs/>
                <w:sz w:val="22"/>
                <w:szCs w:val="22"/>
              </w:rPr>
              <w:t>and implemented</w:t>
            </w:r>
            <w:r w:rsidRPr="46D18463" w:rsidR="106673ED">
              <w:rPr>
                <w:rFonts w:cs="Calibri" w:asciiTheme="minorHAnsi" w:hAnsiTheme="minorHAnsi"/>
                <w:i/>
                <w:iCs/>
                <w:sz w:val="22"/>
                <w:szCs w:val="22"/>
              </w:rPr>
              <w:t>.</w:t>
            </w:r>
          </w:p>
        </w:tc>
      </w:tr>
    </w:tbl>
    <w:p w:rsidR="009B1140" w:rsidP="001505EC" w:rsidRDefault="009B1140" w14:paraId="7CF8B16D" w14:textId="77777777">
      <w:pPr>
        <w:spacing w:after="0" w:line="240" w:lineRule="auto"/>
        <w:rPr>
          <w:rFonts w:cs="Calibri" w:asciiTheme="minorHAnsi" w:hAnsiTheme="minorHAnsi"/>
          <w:b/>
          <w:bCs/>
        </w:rPr>
      </w:pPr>
    </w:p>
    <w:p w:rsidRPr="00CA46C7" w:rsidR="00D61870" w:rsidP="001505EC" w:rsidRDefault="00D61870" w14:paraId="06887BA3" w14:textId="690842D4">
      <w:pPr>
        <w:spacing w:after="0" w:line="240" w:lineRule="auto"/>
        <w:rPr>
          <w:rFonts w:cs="Calibri" w:asciiTheme="minorHAnsi" w:hAnsiTheme="minorHAnsi"/>
          <w:b/>
          <w:bCs/>
        </w:rPr>
      </w:pPr>
      <w:r w:rsidRPr="00CA46C7">
        <w:rPr>
          <w:rFonts w:cs="Calibri" w:asciiTheme="minorHAnsi" w:hAnsiTheme="minorHAnsi"/>
          <w:b/>
          <w:bCs/>
        </w:rPr>
        <w:t>I</w:t>
      </w:r>
      <w:r w:rsidR="00147D27">
        <w:rPr>
          <w:rFonts w:cs="Calibri" w:asciiTheme="minorHAnsi" w:hAnsiTheme="minorHAnsi"/>
          <w:b/>
          <w:bCs/>
        </w:rPr>
        <w:t>V</w:t>
      </w:r>
      <w:r w:rsidRPr="00CA46C7">
        <w:rPr>
          <w:rFonts w:cs="Calibri" w:asciiTheme="minorHAnsi" w:hAnsiTheme="minorHAnsi"/>
          <w:b/>
          <w:bCs/>
        </w:rPr>
        <w:t xml:space="preserve">. </w:t>
      </w:r>
      <w:r w:rsidR="006D6C5E">
        <w:rPr>
          <w:rFonts w:cs="Calibri" w:asciiTheme="minorHAnsi" w:hAnsiTheme="minorHAnsi"/>
          <w:b/>
          <w:bCs/>
        </w:rPr>
        <w:t xml:space="preserve">MANAGEMENT OF </w:t>
      </w:r>
      <w:r w:rsidR="00F04A55">
        <w:rPr>
          <w:rFonts w:cs="Calibri" w:asciiTheme="minorHAnsi" w:hAnsiTheme="minorHAnsi"/>
          <w:b/>
          <w:bCs/>
        </w:rPr>
        <w:t xml:space="preserve">ESS STANDARDS </w:t>
      </w:r>
      <w:r w:rsidR="00821B91">
        <w:rPr>
          <w:rFonts w:cs="Calibri" w:asciiTheme="minorHAnsi" w:hAnsiTheme="minorHAnsi"/>
          <w:b/>
          <w:bCs/>
        </w:rPr>
        <w:t>TR</w:t>
      </w:r>
      <w:r w:rsidR="006D6C5E">
        <w:rPr>
          <w:rFonts w:cs="Calibri" w:asciiTheme="minorHAnsi" w:hAnsiTheme="minorHAnsi"/>
          <w:b/>
          <w:bCs/>
        </w:rPr>
        <w:t>IGGERED</w:t>
      </w:r>
    </w:p>
    <w:p w:rsidR="00AE606C" w:rsidP="001505EC" w:rsidRDefault="00AE606C" w14:paraId="21A6184B" w14:textId="77777777">
      <w:pPr>
        <w:spacing w:after="0" w:line="240" w:lineRule="auto"/>
        <w:rPr>
          <w:rFonts w:cs="Calibri" w:asciiTheme="minorHAnsi" w:hAnsiTheme="minorHAnsi"/>
          <w:bCs/>
        </w:rPr>
      </w:pPr>
    </w:p>
    <w:p w:rsidRPr="00D5717D" w:rsidR="001B7B26" w:rsidP="001B7B26" w:rsidRDefault="001B7B26" w14:paraId="31D7EC53" w14:textId="77777777">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i/>
          <w:iCs/>
          <w:sz w:val="22"/>
          <w:szCs w:val="22"/>
          <w:u w:val="single"/>
          <w:lang w:val="en-US"/>
        </w:rPr>
        <w:t>ESS2. Protection of Natural Habitats and Biodiversity Conservation </w:t>
      </w:r>
      <w:r w:rsidRPr="00D5717D">
        <w:rPr>
          <w:rStyle w:val="eop"/>
          <w:rFonts w:ascii="Calibri" w:hAnsi="Calibri" w:cs="Calibri"/>
          <w:sz w:val="22"/>
          <w:szCs w:val="22"/>
          <w:lang w:val="en-US"/>
        </w:rPr>
        <w:t> </w:t>
      </w:r>
    </w:p>
    <w:p w:rsidR="001B7B26" w:rsidP="001B7B26" w:rsidRDefault="001B7B26" w14:paraId="4391F223" w14:textId="1FD85BF1">
      <w:pPr>
        <w:pStyle w:val="paragraph"/>
        <w:spacing w:before="0" w:beforeAutospacing="0" w:after="0" w:afterAutospacing="0"/>
        <w:textAlignment w:val="baseline"/>
        <w:rPr>
          <w:rStyle w:val="normaltextrun"/>
          <w:rFonts w:ascii="Calibri" w:hAnsi="Calibri" w:cs="Calibri"/>
          <w:sz w:val="22"/>
          <w:szCs w:val="22"/>
          <w:lang w:val="en-US"/>
        </w:rPr>
      </w:pPr>
      <w:r w:rsidRPr="0DD9DE57">
        <w:rPr>
          <w:rStyle w:val="normaltextrun"/>
          <w:rFonts w:ascii="Calibri" w:hAnsi="Calibri" w:cs="Calibri"/>
          <w:sz w:val="22"/>
          <w:szCs w:val="22"/>
          <w:lang w:val="en-US"/>
        </w:rPr>
        <w:t xml:space="preserve">The project is required to develop an Environmental and Social Management Plan (ESMP) to ensure that the project activities such as restoration of degraded areas do not cause harm to neighboring PAs and conservation areas including people, and where negative impacts are unavoidable that mitigation measures are designed, implemented, and monitored in consultation with key stakeholders. </w:t>
      </w:r>
    </w:p>
    <w:p w:rsidR="001B7B26" w:rsidP="001B7B26" w:rsidRDefault="001B7B26" w14:paraId="5102F537" w14:textId="77777777">
      <w:pPr>
        <w:pStyle w:val="paragraph"/>
        <w:spacing w:before="0" w:beforeAutospacing="0" w:after="0" w:afterAutospacing="0"/>
        <w:textAlignment w:val="baseline"/>
        <w:rPr>
          <w:rStyle w:val="normaltextrun"/>
          <w:rFonts w:ascii="Calibri" w:hAnsi="Calibri" w:cs="Calibri"/>
          <w:sz w:val="22"/>
          <w:szCs w:val="22"/>
          <w:lang w:val="en-US"/>
        </w:rPr>
      </w:pPr>
    </w:p>
    <w:p w:rsidR="001B7B26" w:rsidP="001B7B26" w:rsidRDefault="001B7B26" w14:paraId="79862A46" w14:textId="77777777">
      <w:pPr>
        <w:pStyle w:val="paragraph"/>
        <w:spacing w:before="0" w:beforeAutospacing="0" w:after="0" w:afterAutospacing="0"/>
        <w:textAlignment w:val="baseline"/>
        <w:rPr>
          <w:rStyle w:val="eop"/>
          <w:rFonts w:ascii="Calibri" w:hAnsi="Calibri" w:cs="Calibri"/>
          <w:sz w:val="22"/>
          <w:szCs w:val="22"/>
          <w:lang w:val="en-US"/>
        </w:rPr>
      </w:pPr>
      <w:r>
        <w:rPr>
          <w:rStyle w:val="normaltextrun"/>
          <w:rFonts w:ascii="Calibri" w:hAnsi="Calibri" w:cs="Calibri"/>
          <w:sz w:val="22"/>
          <w:szCs w:val="22"/>
          <w:lang w:val="en-US"/>
        </w:rPr>
        <w:lastRenderedPageBreak/>
        <w:t>In addition, restoration activities will need to demonstrate that they are viable i.e. they will restore or improve biodiversity and ecosystem composition, structure, and functions, and will not involve invasive alien species.</w:t>
      </w:r>
      <w:r w:rsidRPr="00D5717D">
        <w:rPr>
          <w:rStyle w:val="eop"/>
          <w:rFonts w:ascii="Calibri" w:hAnsi="Calibri" w:cs="Calibri"/>
          <w:sz w:val="22"/>
          <w:szCs w:val="22"/>
          <w:lang w:val="en-US"/>
        </w:rPr>
        <w:t> </w:t>
      </w:r>
    </w:p>
    <w:p w:rsidR="001B7B26" w:rsidP="001B7B26" w:rsidRDefault="001B7B26" w14:paraId="2B10C3D4" w14:textId="77777777">
      <w:pPr>
        <w:pStyle w:val="paragraph"/>
        <w:spacing w:before="0" w:beforeAutospacing="0" w:after="0" w:afterAutospacing="0"/>
        <w:textAlignment w:val="baseline"/>
        <w:rPr>
          <w:rStyle w:val="eop"/>
          <w:rFonts w:ascii="Calibri" w:hAnsi="Calibri" w:cs="Calibri"/>
          <w:sz w:val="22"/>
          <w:szCs w:val="22"/>
          <w:lang w:val="en-US"/>
        </w:rPr>
      </w:pPr>
    </w:p>
    <w:p w:rsidRPr="00666744" w:rsidR="001B7B26" w:rsidP="001B7B26" w:rsidRDefault="001B7B26" w14:paraId="3D35745B" w14:textId="77777777">
      <w:pPr>
        <w:widowControl w:val="0"/>
        <w:autoSpaceDE w:val="0"/>
        <w:autoSpaceDN w:val="0"/>
        <w:adjustRightInd w:val="0"/>
        <w:spacing w:after="0" w:line="240" w:lineRule="auto"/>
        <w:rPr>
          <w:rStyle w:val="eop"/>
          <w:rFonts w:cs="Calibri" w:eastAsiaTheme="minorHAnsi"/>
          <w:iCs/>
          <w:color w:val="000000"/>
        </w:rPr>
      </w:pPr>
      <w:r>
        <w:rPr>
          <w:rFonts w:cs="Calibri" w:eastAsiaTheme="minorHAnsi"/>
          <w:iCs/>
          <w:color w:val="000000"/>
        </w:rPr>
        <w:t>Further</w:t>
      </w:r>
      <w:r w:rsidRPr="00666744">
        <w:rPr>
          <w:rFonts w:cs="Calibri" w:eastAsiaTheme="minorHAnsi"/>
          <w:iCs/>
          <w:color w:val="000000"/>
        </w:rPr>
        <w:t>, the EA is required to monitor and report on the following minimum ESS</w:t>
      </w:r>
      <w:r>
        <w:rPr>
          <w:rFonts w:cs="Calibri" w:eastAsiaTheme="minorHAnsi"/>
          <w:iCs/>
          <w:color w:val="000000"/>
        </w:rPr>
        <w:t>2</w:t>
      </w:r>
      <w:r w:rsidRPr="00666744">
        <w:rPr>
          <w:rFonts w:cs="Calibri" w:eastAsiaTheme="minorHAnsi"/>
          <w:iCs/>
          <w:color w:val="000000"/>
        </w:rPr>
        <w:t xml:space="preserve"> indicators:</w:t>
      </w:r>
    </w:p>
    <w:p w:rsidR="001B7B26" w:rsidP="001B7B26" w:rsidRDefault="001B7B26" w14:paraId="46BDA6D1" w14:textId="77777777">
      <w:pPr>
        <w:pStyle w:val="paragraph"/>
        <w:numPr>
          <w:ilvl w:val="0"/>
          <w:numId w:val="23"/>
        </w:numPr>
        <w:spacing w:before="0" w:beforeAutospacing="0" w:after="0" w:afterAutospacing="0"/>
        <w:textAlignment w:val="baseline"/>
        <w:rPr>
          <w:rStyle w:val="eop"/>
          <w:rFonts w:ascii="Calibri" w:hAnsi="Calibri" w:cs="Calibri"/>
          <w:sz w:val="22"/>
          <w:szCs w:val="22"/>
          <w:lang w:val="en-US"/>
        </w:rPr>
      </w:pPr>
      <w:r w:rsidRPr="00666744">
        <w:rPr>
          <w:rStyle w:val="eop"/>
          <w:rFonts w:ascii="Calibri" w:hAnsi="Calibri" w:cs="Calibri"/>
          <w:sz w:val="22"/>
          <w:szCs w:val="22"/>
          <w:lang w:val="en-US"/>
        </w:rPr>
        <w:t>Percentage of the ESMP/mitigation activities implemented to avoid/mitigate unintentional negative impacts.</w:t>
      </w:r>
    </w:p>
    <w:p w:rsidR="001B7B26" w:rsidP="001B7B26" w:rsidRDefault="001B7B26" w14:paraId="74B57F02" w14:textId="77777777">
      <w:pPr>
        <w:pStyle w:val="paragraph"/>
        <w:numPr>
          <w:ilvl w:val="0"/>
          <w:numId w:val="23"/>
        </w:numPr>
        <w:spacing w:before="0" w:beforeAutospacing="0" w:after="0" w:afterAutospacing="0"/>
        <w:textAlignment w:val="baseline"/>
        <w:rPr>
          <w:rStyle w:val="eop"/>
          <w:rFonts w:ascii="Calibri" w:hAnsi="Calibri" w:cs="Calibri"/>
          <w:sz w:val="22"/>
          <w:szCs w:val="22"/>
          <w:lang w:val="en-US"/>
        </w:rPr>
      </w:pPr>
      <w:r w:rsidRPr="00666744">
        <w:rPr>
          <w:rStyle w:val="eop"/>
          <w:rFonts w:ascii="Calibri" w:hAnsi="Calibri" w:cs="Calibri"/>
          <w:sz w:val="22"/>
          <w:szCs w:val="22"/>
          <w:lang w:val="en-US"/>
        </w:rPr>
        <w:t>Number of hectares of natural and/or critical natural habitats negatively impacted by the projec</w:t>
      </w:r>
      <w:r>
        <w:rPr>
          <w:rStyle w:val="eop"/>
          <w:rFonts w:ascii="Calibri" w:hAnsi="Calibri" w:cs="Calibri"/>
          <w:sz w:val="22"/>
          <w:szCs w:val="22"/>
          <w:lang w:val="en-US"/>
        </w:rPr>
        <w:t>t.</w:t>
      </w:r>
    </w:p>
    <w:p w:rsidR="001B7B26" w:rsidP="001B7B26" w:rsidRDefault="001B7B26" w14:paraId="3D05BAB4" w14:textId="77777777">
      <w:pPr>
        <w:widowControl w:val="0"/>
        <w:autoSpaceDE w:val="0"/>
        <w:autoSpaceDN w:val="0"/>
        <w:adjustRightInd w:val="0"/>
        <w:spacing w:after="0" w:line="240" w:lineRule="auto"/>
        <w:rPr>
          <w:rFonts w:cs="Calibri" w:asciiTheme="minorHAnsi" w:hAnsiTheme="minorHAnsi"/>
          <w:bCs/>
          <w:i/>
          <w:iCs/>
          <w:u w:val="single"/>
        </w:rPr>
      </w:pPr>
    </w:p>
    <w:p w:rsidRPr="0013327B" w:rsidR="001B7B26" w:rsidP="001B7B26" w:rsidRDefault="001B7B26" w14:paraId="7E60B2EF" w14:textId="1715DE81">
      <w:pPr>
        <w:widowControl w:val="0"/>
        <w:autoSpaceDE w:val="0"/>
        <w:autoSpaceDN w:val="0"/>
        <w:adjustRightInd w:val="0"/>
        <w:spacing w:after="0" w:line="240" w:lineRule="auto"/>
        <w:rPr>
          <w:rFonts w:cs="Calibri" w:asciiTheme="minorHAnsi" w:hAnsiTheme="minorHAnsi"/>
          <w:bCs/>
          <w:i/>
          <w:iCs/>
          <w:u w:val="single"/>
        </w:rPr>
      </w:pPr>
      <w:r w:rsidRPr="0013327B">
        <w:rPr>
          <w:rFonts w:cs="Calibri" w:asciiTheme="minorHAnsi" w:hAnsiTheme="minorHAnsi"/>
          <w:bCs/>
          <w:i/>
          <w:iCs/>
          <w:u w:val="single"/>
        </w:rPr>
        <w:t>ESS3. Resettlement and Physical and Economic Displacement</w:t>
      </w:r>
    </w:p>
    <w:p w:rsidR="001B7B26" w:rsidP="001B7B26" w:rsidRDefault="001B7B26" w14:paraId="5EBD88E3" w14:textId="77777777">
      <w:pPr>
        <w:pStyle w:val="paragraph"/>
        <w:spacing w:before="0" w:beforeAutospacing="0" w:after="0" w:afterAutospacing="0"/>
        <w:textAlignment w:val="baseline"/>
        <w:rPr>
          <w:rStyle w:val="normaltextrun"/>
          <w:rFonts w:ascii="Calibri" w:hAnsi="Calibri"/>
          <w:sz w:val="22"/>
          <w:szCs w:val="22"/>
          <w:lang w:val="en-US"/>
        </w:rPr>
      </w:pPr>
      <w:r w:rsidRPr="0013327B">
        <w:rPr>
          <w:rStyle w:val="normaltextrun"/>
          <w:rFonts w:ascii="Calibri" w:hAnsi="Calibri"/>
          <w:sz w:val="22"/>
          <w:szCs w:val="22"/>
          <w:lang w:val="en-US"/>
        </w:rPr>
        <w:t>The project is required to develop a Process Framework that describes the nature of potential restrictions or how economic displacement will be addressed when encountered by the project, the participatory process by which restrictions will be agreed upon and/or compensated, how the criteria for identifying, negotiating and compensating economically displaced persons will be developed, and measures to restore livelihoods.</w:t>
      </w:r>
    </w:p>
    <w:p w:rsidR="001B7B26" w:rsidP="001B7B26" w:rsidRDefault="001B7B26" w14:paraId="198E6FC1" w14:textId="77777777">
      <w:pPr>
        <w:pStyle w:val="paragraph"/>
        <w:spacing w:before="0" w:beforeAutospacing="0" w:after="0" w:afterAutospacing="0"/>
        <w:textAlignment w:val="baseline"/>
        <w:rPr>
          <w:rStyle w:val="normaltextrun"/>
          <w:rFonts w:ascii="Calibri" w:hAnsi="Calibri"/>
          <w:sz w:val="22"/>
          <w:szCs w:val="22"/>
          <w:lang w:val="en-US"/>
        </w:rPr>
      </w:pPr>
    </w:p>
    <w:p w:rsidR="001B7B26" w:rsidP="001B7B26" w:rsidRDefault="001B7B26" w14:paraId="2839554B" w14:textId="77777777">
      <w:pPr>
        <w:widowControl w:val="0"/>
        <w:autoSpaceDE w:val="0"/>
        <w:autoSpaceDN w:val="0"/>
        <w:adjustRightInd w:val="0"/>
        <w:spacing w:after="0" w:line="240" w:lineRule="auto"/>
        <w:rPr>
          <w:rFonts w:cs="Calibri" w:eastAsiaTheme="minorHAnsi"/>
          <w:iCs/>
          <w:color w:val="000000"/>
        </w:rPr>
      </w:pPr>
      <w:r w:rsidRPr="00666744">
        <w:rPr>
          <w:rFonts w:cs="Calibri" w:eastAsiaTheme="minorHAnsi"/>
          <w:iCs/>
          <w:color w:val="000000"/>
        </w:rPr>
        <w:t>In addition, the EA is required to monitor and report on the following minimum ESS</w:t>
      </w:r>
      <w:r>
        <w:rPr>
          <w:rFonts w:cs="Calibri" w:eastAsiaTheme="minorHAnsi"/>
          <w:iCs/>
          <w:color w:val="000000"/>
        </w:rPr>
        <w:t>3</w:t>
      </w:r>
      <w:r w:rsidRPr="00666744">
        <w:rPr>
          <w:rFonts w:cs="Calibri" w:eastAsiaTheme="minorHAnsi"/>
          <w:iCs/>
          <w:color w:val="000000"/>
        </w:rPr>
        <w:t xml:space="preserve"> indicators:</w:t>
      </w:r>
    </w:p>
    <w:p w:rsidR="001B7B26" w:rsidP="001B7B26" w:rsidRDefault="001B7B26" w14:paraId="3A89D625" w14:textId="77777777">
      <w:pPr>
        <w:pStyle w:val="ListParagraph"/>
        <w:widowControl w:val="0"/>
        <w:numPr>
          <w:ilvl w:val="0"/>
          <w:numId w:val="22"/>
        </w:numPr>
        <w:autoSpaceDE w:val="0"/>
        <w:autoSpaceDN w:val="0"/>
        <w:adjustRightInd w:val="0"/>
        <w:spacing w:after="0" w:line="240" w:lineRule="auto"/>
        <w:ind w:left="360"/>
        <w:rPr>
          <w:rFonts w:cs="Calibri" w:eastAsiaTheme="minorHAnsi"/>
          <w:iCs/>
          <w:color w:val="000000"/>
        </w:rPr>
      </w:pPr>
      <w:r w:rsidRPr="0013327B">
        <w:rPr>
          <w:rFonts w:cs="Calibri" w:eastAsiaTheme="minorHAnsi"/>
          <w:iCs/>
          <w:color w:val="000000"/>
        </w:rPr>
        <w:t>Number of persons economically displaced in a voluntary way</w:t>
      </w:r>
      <w:r>
        <w:rPr>
          <w:rFonts w:cs="Calibri" w:eastAsiaTheme="minorHAnsi"/>
          <w:iCs/>
          <w:color w:val="000000"/>
        </w:rPr>
        <w:t>.</w:t>
      </w:r>
    </w:p>
    <w:p w:rsidRPr="0013327B" w:rsidR="001B7B26" w:rsidP="001B7B26" w:rsidRDefault="001B7B26" w14:paraId="54E9103F" w14:textId="77777777">
      <w:pPr>
        <w:pStyle w:val="ListParagraph"/>
        <w:widowControl w:val="0"/>
        <w:numPr>
          <w:ilvl w:val="0"/>
          <w:numId w:val="22"/>
        </w:numPr>
        <w:autoSpaceDE w:val="0"/>
        <w:autoSpaceDN w:val="0"/>
        <w:adjustRightInd w:val="0"/>
        <w:spacing w:after="0" w:line="240" w:lineRule="auto"/>
        <w:ind w:left="360"/>
        <w:rPr>
          <w:rFonts w:cs="Calibri" w:eastAsiaTheme="minorHAnsi"/>
          <w:iCs/>
          <w:color w:val="000000"/>
        </w:rPr>
      </w:pPr>
      <w:r w:rsidRPr="0013327B">
        <w:rPr>
          <w:rFonts w:cs="Calibri" w:eastAsiaTheme="minorHAnsi"/>
          <w:iCs/>
          <w:color w:val="000000"/>
        </w:rPr>
        <w:t>Number of persons compensated for voluntary economical displacement</w:t>
      </w:r>
      <w:r>
        <w:rPr>
          <w:rFonts w:cs="Calibri" w:eastAsiaTheme="minorHAnsi"/>
          <w:iCs/>
          <w:color w:val="000000"/>
        </w:rPr>
        <w:t>.</w:t>
      </w:r>
    </w:p>
    <w:p w:rsidR="001B7B26" w:rsidP="001505EC" w:rsidRDefault="001B7B26" w14:paraId="5864804E" w14:textId="77777777">
      <w:pPr>
        <w:spacing w:after="0" w:line="240" w:lineRule="auto"/>
        <w:rPr>
          <w:rFonts w:cs="Calibri" w:asciiTheme="minorHAnsi" w:hAnsiTheme="minorHAnsi"/>
        </w:rPr>
      </w:pPr>
    </w:p>
    <w:p w:rsidRPr="001B7B26" w:rsidR="001B7B26" w:rsidP="001B7B26" w:rsidRDefault="00CC27E7" w14:paraId="5BBFE31E" w14:textId="77777777">
      <w:pPr>
        <w:spacing w:after="0" w:line="240" w:lineRule="auto"/>
        <w:rPr>
          <w:rFonts w:cs="Calibri" w:asciiTheme="minorHAnsi" w:hAnsiTheme="minorHAnsi"/>
        </w:rPr>
      </w:pPr>
      <w:r w:rsidRPr="00CC27E7">
        <w:rPr>
          <w:rFonts w:cs="Calibri" w:asciiTheme="minorHAnsi" w:hAnsiTheme="minorHAnsi"/>
        </w:rPr>
        <w:t xml:space="preserve"> </w:t>
      </w:r>
      <w:r w:rsidRPr="001B7B26" w:rsidR="001B7B26">
        <w:rPr>
          <w:rFonts w:cs="Calibri" w:asciiTheme="minorHAnsi" w:hAnsiTheme="minorHAnsi"/>
          <w:i/>
          <w:iCs/>
          <w:u w:val="single"/>
        </w:rPr>
        <w:t>ESS8. Community Health, Safety and Security</w:t>
      </w:r>
      <w:r w:rsidRPr="001B7B26" w:rsidR="001B7B26">
        <w:rPr>
          <w:rFonts w:cs="Calibri" w:asciiTheme="minorHAnsi" w:hAnsiTheme="minorHAnsi"/>
        </w:rPr>
        <w:t> </w:t>
      </w:r>
    </w:p>
    <w:p w:rsidRPr="001B7B26" w:rsidR="001B7B26" w:rsidP="001B7B26" w:rsidRDefault="001B7B26" w14:paraId="6B78D56E" w14:textId="77777777">
      <w:pPr>
        <w:spacing w:after="0" w:line="240" w:lineRule="auto"/>
        <w:rPr>
          <w:rFonts w:cs="Calibri" w:asciiTheme="minorHAnsi" w:hAnsiTheme="minorHAnsi"/>
        </w:rPr>
      </w:pPr>
      <w:r w:rsidRPr="001B7B26">
        <w:rPr>
          <w:rFonts w:cs="Calibri" w:asciiTheme="minorHAnsi" w:hAnsiTheme="minorHAnsi"/>
        </w:rPr>
        <w:t>The project is required to develop and implement a Community Health, Safety and Security Plan to ensure that risks or potential impacts to the health, safety and security of project staff and project-affected communities are identified, avoided, and mitigated. </w:t>
      </w:r>
    </w:p>
    <w:p w:rsidRPr="001B7B26" w:rsidR="001B7B26" w:rsidP="001B7B26" w:rsidRDefault="001B7B26" w14:paraId="15A0CD82" w14:textId="77777777">
      <w:pPr>
        <w:spacing w:after="0" w:line="240" w:lineRule="auto"/>
        <w:rPr>
          <w:rFonts w:cs="Calibri" w:asciiTheme="minorHAnsi" w:hAnsiTheme="minorHAnsi"/>
        </w:rPr>
      </w:pPr>
    </w:p>
    <w:p w:rsidRPr="001B7B26" w:rsidR="001B7B26" w:rsidP="001B7B26" w:rsidRDefault="001B7B26" w14:paraId="54F8A11C" w14:textId="77777777">
      <w:pPr>
        <w:spacing w:after="0" w:line="240" w:lineRule="auto"/>
        <w:rPr>
          <w:rFonts w:cs="Calibri" w:asciiTheme="minorHAnsi" w:hAnsiTheme="minorHAnsi"/>
          <w:iCs/>
        </w:rPr>
      </w:pPr>
      <w:r w:rsidRPr="001B7B26">
        <w:rPr>
          <w:rFonts w:cs="Calibri" w:asciiTheme="minorHAnsi" w:hAnsiTheme="minorHAnsi"/>
          <w:iCs/>
        </w:rPr>
        <w:t>In addition, the EA is required to monitor and report on the following minimum CHSS indicators:</w:t>
      </w:r>
    </w:p>
    <w:p w:rsidRPr="001B7B26" w:rsidR="001B7B26" w:rsidP="001B7B26" w:rsidRDefault="001B7B26" w14:paraId="61498171" w14:textId="77777777">
      <w:pPr>
        <w:numPr>
          <w:ilvl w:val="0"/>
          <w:numId w:val="27"/>
        </w:numPr>
        <w:spacing w:after="0" w:line="240" w:lineRule="auto"/>
        <w:rPr>
          <w:rFonts w:cs="Calibri" w:asciiTheme="minorHAnsi" w:hAnsiTheme="minorHAnsi"/>
          <w:iCs/>
        </w:rPr>
      </w:pPr>
      <w:r w:rsidRPr="001B7B26">
        <w:rPr>
          <w:rFonts w:cs="Calibri" w:asciiTheme="minorHAnsi" w:hAnsiTheme="minorHAnsi"/>
          <w:bCs/>
          <w:iCs/>
        </w:rPr>
        <w:t xml:space="preserve"> </w:t>
      </w:r>
      <w:r w:rsidRPr="001B7B26">
        <w:rPr>
          <w:rFonts w:cs="Calibri" w:asciiTheme="minorHAnsi" w:hAnsiTheme="minorHAnsi"/>
          <w:iCs/>
        </w:rPr>
        <w:t>Number of health, safety and/or security incidents reported and addressed.</w:t>
      </w:r>
    </w:p>
    <w:p w:rsidRPr="001B7B26" w:rsidR="001B7B26" w:rsidP="001B7B26" w:rsidRDefault="001B7B26" w14:paraId="5BF7B6D2" w14:textId="77777777">
      <w:pPr>
        <w:numPr>
          <w:ilvl w:val="0"/>
          <w:numId w:val="27"/>
        </w:numPr>
        <w:spacing w:after="0" w:line="240" w:lineRule="auto"/>
        <w:rPr>
          <w:rFonts w:cs="Calibri" w:asciiTheme="minorHAnsi" w:hAnsiTheme="minorHAnsi"/>
          <w:iCs/>
        </w:rPr>
      </w:pPr>
      <w:r w:rsidRPr="001B7B26">
        <w:rPr>
          <w:rFonts w:cs="Calibri" w:asciiTheme="minorHAnsi" w:hAnsiTheme="minorHAnsi"/>
          <w:iCs/>
        </w:rPr>
        <w:t>Percentage of measures implemented to ensure that risks or potential impacts to the health, safety and security of project-affected communities/project staff are avoided or mitigated.</w:t>
      </w:r>
    </w:p>
    <w:p w:rsidRPr="001B7B26" w:rsidR="001B7B26" w:rsidP="001B7B26" w:rsidRDefault="001B7B26" w14:paraId="492D9046" w14:textId="77777777">
      <w:pPr>
        <w:spacing w:after="0" w:line="240" w:lineRule="auto"/>
        <w:rPr>
          <w:rFonts w:cs="Calibri" w:asciiTheme="minorHAnsi" w:hAnsiTheme="minorHAnsi"/>
        </w:rPr>
      </w:pPr>
    </w:p>
    <w:p w:rsidRPr="001B7B26" w:rsidR="001B7B26" w:rsidP="001B7B26" w:rsidRDefault="001B7B26" w14:paraId="6FE866E0" w14:textId="04143A86">
      <w:pPr>
        <w:spacing w:after="0" w:line="240" w:lineRule="auto"/>
        <w:rPr>
          <w:rFonts w:cs="Calibri" w:asciiTheme="minorHAnsi" w:hAnsiTheme="minorHAnsi"/>
        </w:rPr>
      </w:pPr>
      <w:r w:rsidRPr="001B7B26">
        <w:rPr>
          <w:rFonts w:cs="Calibri" w:asciiTheme="minorHAnsi" w:hAnsiTheme="minorHAnsi"/>
        </w:rPr>
        <w:t> </w:t>
      </w:r>
      <w:r w:rsidRPr="001B7B26">
        <w:rPr>
          <w:rFonts w:cs="Calibri" w:asciiTheme="minorHAnsi" w:hAnsiTheme="minorHAnsi"/>
          <w:i/>
          <w:iCs/>
          <w:u w:val="single"/>
        </w:rPr>
        <w:t>ESS9. Private Sector Direct Investments and Financial Intermediaries</w:t>
      </w:r>
      <w:r w:rsidRPr="001B7B26">
        <w:rPr>
          <w:rFonts w:cs="Calibri" w:asciiTheme="minorHAnsi" w:hAnsiTheme="minorHAnsi"/>
        </w:rPr>
        <w:t> </w:t>
      </w:r>
    </w:p>
    <w:p w:rsidRPr="001B7B26" w:rsidR="001B7B26" w:rsidP="46D18463" w:rsidRDefault="001B7B26" w14:paraId="41BF9B62" w14:textId="7D4AEA5C">
      <w:pPr>
        <w:spacing w:after="0" w:line="240" w:lineRule="auto"/>
        <w:rPr>
          <w:rFonts w:cs="Calibri" w:asciiTheme="minorHAnsi" w:hAnsiTheme="minorHAnsi"/>
        </w:rPr>
      </w:pPr>
      <w:r w:rsidRPr="46D18463">
        <w:rPr>
          <w:rFonts w:cs="Calibri" w:asciiTheme="minorHAnsi" w:hAnsiTheme="minorHAnsi"/>
        </w:rPr>
        <w:t xml:space="preserve">Once the project determines the fund or funds (or other financial mechanisms) that it will create and support, ESMF requirements will need to flow down through those funds to the investments. For that the project </w:t>
      </w:r>
      <w:r w:rsidRPr="46D18463" w:rsidR="629B7DE5">
        <w:rPr>
          <w:rFonts w:cs="Calibri" w:asciiTheme="minorHAnsi" w:hAnsiTheme="minorHAnsi"/>
        </w:rPr>
        <w:t>is</w:t>
      </w:r>
      <w:r w:rsidRPr="46D18463">
        <w:rPr>
          <w:rFonts w:cs="Calibri" w:asciiTheme="minorHAnsi" w:hAnsiTheme="minorHAnsi"/>
        </w:rPr>
        <w:t xml:space="preserve"> </w:t>
      </w:r>
      <w:r w:rsidRPr="46D18463" w:rsidR="3C2E6B23">
        <w:rPr>
          <w:rFonts w:cs="Calibri" w:asciiTheme="minorHAnsi" w:hAnsiTheme="minorHAnsi"/>
        </w:rPr>
        <w:t>require</w:t>
      </w:r>
      <w:r w:rsidRPr="46D18463" w:rsidR="66CABC0A">
        <w:rPr>
          <w:rFonts w:cs="Calibri" w:asciiTheme="minorHAnsi" w:hAnsiTheme="minorHAnsi"/>
        </w:rPr>
        <w:t>d</w:t>
      </w:r>
      <w:r w:rsidRPr="46D18463">
        <w:rPr>
          <w:rFonts w:cs="Calibri" w:asciiTheme="minorHAnsi" w:hAnsiTheme="minorHAnsi"/>
        </w:rPr>
        <w:t xml:space="preserve"> </w:t>
      </w:r>
      <w:r w:rsidRPr="46D18463" w:rsidR="56010154">
        <w:rPr>
          <w:rFonts w:cs="Calibri" w:asciiTheme="minorHAnsi" w:hAnsiTheme="minorHAnsi"/>
        </w:rPr>
        <w:t xml:space="preserve">to have </w:t>
      </w:r>
      <w:r w:rsidRPr="46D18463">
        <w:rPr>
          <w:rFonts w:cs="Calibri" w:asciiTheme="minorHAnsi" w:hAnsiTheme="minorHAnsi"/>
        </w:rPr>
        <w:t xml:space="preserve">an environmental and social </w:t>
      </w:r>
      <w:r w:rsidRPr="46D18463" w:rsidR="081C0088">
        <w:rPr>
          <w:rFonts w:cs="Calibri" w:asciiTheme="minorHAnsi" w:hAnsiTheme="minorHAnsi"/>
        </w:rPr>
        <w:t xml:space="preserve">management </w:t>
      </w:r>
      <w:r w:rsidRPr="46D18463">
        <w:rPr>
          <w:rFonts w:cs="Calibri" w:asciiTheme="minorHAnsi" w:hAnsiTheme="minorHAnsi"/>
        </w:rPr>
        <w:t>system in place, to ensure that the investments are screened for environmental and social risks</w:t>
      </w:r>
      <w:r w:rsidRPr="46D18463" w:rsidR="51D25AF9">
        <w:rPr>
          <w:rFonts w:cs="Calibri" w:asciiTheme="minorHAnsi" w:hAnsiTheme="minorHAnsi"/>
        </w:rPr>
        <w:t>, and that the risks are avoided or mitigated</w:t>
      </w:r>
      <w:r w:rsidRPr="46D18463">
        <w:rPr>
          <w:rFonts w:cs="Calibri" w:asciiTheme="minorHAnsi" w:hAnsiTheme="minorHAnsi"/>
        </w:rPr>
        <w:t>.</w:t>
      </w:r>
    </w:p>
    <w:p w:rsidRPr="001B7B26" w:rsidR="001B7B26" w:rsidP="001B7B26" w:rsidRDefault="001B7B26" w14:paraId="6EB8C9C1" w14:textId="77777777">
      <w:pPr>
        <w:spacing w:after="0" w:line="240" w:lineRule="auto"/>
        <w:rPr>
          <w:rFonts w:cs="Calibri" w:asciiTheme="minorHAnsi" w:hAnsiTheme="minorHAnsi"/>
        </w:rPr>
      </w:pPr>
      <w:r w:rsidRPr="001B7B26">
        <w:rPr>
          <w:rFonts w:cs="Calibri" w:asciiTheme="minorHAnsi" w:hAnsiTheme="minorHAnsi"/>
        </w:rPr>
        <w:t> </w:t>
      </w:r>
    </w:p>
    <w:p w:rsidRPr="001B7B26" w:rsidR="001B7B26" w:rsidP="001B7B26" w:rsidRDefault="001B7B26" w14:paraId="4220D212" w14:textId="77777777">
      <w:pPr>
        <w:spacing w:after="0" w:line="240" w:lineRule="auto"/>
        <w:rPr>
          <w:rFonts w:cs="Calibri" w:asciiTheme="minorHAnsi" w:hAnsiTheme="minorHAnsi"/>
          <w:iCs/>
        </w:rPr>
      </w:pPr>
      <w:r w:rsidRPr="001B7B26">
        <w:rPr>
          <w:rFonts w:cs="Calibri" w:asciiTheme="minorHAnsi" w:hAnsiTheme="minorHAnsi"/>
          <w:iCs/>
        </w:rPr>
        <w:t>In addition, the EA is required to monitor and report on the following minimum ESS9 indicators:</w:t>
      </w:r>
    </w:p>
    <w:p w:rsidRPr="001B7B26" w:rsidR="001B7B26" w:rsidP="001B7B26" w:rsidRDefault="001B7B26" w14:paraId="0027D82E" w14:textId="77777777">
      <w:pPr>
        <w:spacing w:after="0" w:line="240" w:lineRule="auto"/>
        <w:rPr>
          <w:rFonts w:cs="Calibri" w:asciiTheme="minorHAnsi" w:hAnsiTheme="minorHAnsi"/>
          <w:iCs/>
        </w:rPr>
      </w:pPr>
    </w:p>
    <w:p w:rsidRPr="001B7B26" w:rsidR="001B7B26" w:rsidP="001B7B26" w:rsidRDefault="001B7B26" w14:paraId="139D15CF" w14:textId="35CFE86C">
      <w:pPr>
        <w:numPr>
          <w:ilvl w:val="0"/>
          <w:numId w:val="28"/>
        </w:numPr>
        <w:spacing w:after="0" w:line="240" w:lineRule="auto"/>
        <w:rPr>
          <w:rFonts w:cs="Calibri" w:asciiTheme="minorHAnsi" w:hAnsiTheme="minorHAnsi"/>
          <w:iCs/>
        </w:rPr>
      </w:pPr>
      <w:r w:rsidRPr="001B7B26">
        <w:rPr>
          <w:rFonts w:cs="Calibri" w:asciiTheme="minorHAnsi" w:hAnsiTheme="minorHAnsi"/>
          <w:iCs/>
        </w:rPr>
        <w:t>Number of sub-projects/sub-grantees/investees</w:t>
      </w:r>
      <w:r>
        <w:rPr>
          <w:rFonts w:cs="Calibri" w:asciiTheme="minorHAnsi" w:hAnsiTheme="minorHAnsi"/>
          <w:iCs/>
        </w:rPr>
        <w:t>/investments</w:t>
      </w:r>
      <w:r w:rsidRPr="001B7B26">
        <w:rPr>
          <w:rFonts w:cs="Calibri" w:asciiTheme="minorHAnsi" w:hAnsiTheme="minorHAnsi"/>
          <w:iCs/>
        </w:rPr>
        <w:t xml:space="preserve"> screened by the EA/EE/FI to determine their ESMF risk category.</w:t>
      </w:r>
    </w:p>
    <w:p w:rsidRPr="001B7B26" w:rsidR="001B7B26" w:rsidP="001B7B26" w:rsidRDefault="001B7B26" w14:paraId="0C5A696A" w14:textId="77777777">
      <w:pPr>
        <w:numPr>
          <w:ilvl w:val="0"/>
          <w:numId w:val="28"/>
        </w:numPr>
        <w:spacing w:after="0" w:line="240" w:lineRule="auto"/>
        <w:rPr>
          <w:rFonts w:cs="Calibri" w:asciiTheme="minorHAnsi" w:hAnsiTheme="minorHAnsi"/>
          <w:iCs/>
        </w:rPr>
      </w:pPr>
      <w:r w:rsidRPr="001B7B26">
        <w:rPr>
          <w:rFonts w:cs="Calibri" w:asciiTheme="minorHAnsi" w:hAnsiTheme="minorHAnsi"/>
          <w:iCs/>
        </w:rPr>
        <w:t>Number of actions (disaggregated by type) implemented by EA/EE/FI and Funds to monitor and supervise that sub-projects/sub-grantees/investees are adequately implementing ESMF requirements.</w:t>
      </w:r>
    </w:p>
    <w:p w:rsidRPr="001B7B26" w:rsidR="001B7B26" w:rsidP="001B7B26" w:rsidRDefault="001B7B26" w14:paraId="038AC6BC" w14:textId="77777777">
      <w:pPr>
        <w:spacing w:after="0" w:line="240" w:lineRule="auto"/>
        <w:rPr>
          <w:rFonts w:cs="Calibri" w:asciiTheme="minorHAnsi" w:hAnsiTheme="minorHAnsi"/>
        </w:rPr>
      </w:pPr>
    </w:p>
    <w:p w:rsidRPr="001B7B26" w:rsidR="001B7B26" w:rsidP="001B7B26" w:rsidRDefault="001B7B26" w14:paraId="7DF6BAF2" w14:textId="77777777">
      <w:pPr>
        <w:spacing w:after="0" w:line="240" w:lineRule="auto"/>
        <w:rPr>
          <w:rFonts w:cs="Calibri" w:asciiTheme="minorHAnsi" w:hAnsiTheme="minorHAnsi"/>
        </w:rPr>
      </w:pPr>
      <w:r w:rsidRPr="001B7B26">
        <w:rPr>
          <w:rFonts w:cs="Calibri" w:asciiTheme="minorHAnsi" w:hAnsiTheme="minorHAnsi"/>
          <w:b/>
          <w:bCs/>
        </w:rPr>
        <w:t>Other Plans</w:t>
      </w:r>
      <w:r w:rsidRPr="001B7B26">
        <w:rPr>
          <w:rFonts w:cs="Calibri" w:asciiTheme="minorHAnsi" w:hAnsiTheme="minorHAnsi"/>
        </w:rPr>
        <w:t> </w:t>
      </w:r>
    </w:p>
    <w:p w:rsidRPr="001B7B26" w:rsidR="001B7B26" w:rsidP="001B7B26" w:rsidRDefault="001B7B26" w14:paraId="7D6EBF17" w14:textId="77777777">
      <w:pPr>
        <w:spacing w:after="0" w:line="240" w:lineRule="auto"/>
        <w:rPr>
          <w:rFonts w:cs="Calibri" w:asciiTheme="minorHAnsi" w:hAnsiTheme="minorHAnsi"/>
        </w:rPr>
      </w:pPr>
      <w:r w:rsidRPr="001B7B26">
        <w:rPr>
          <w:rFonts w:cs="Calibri" w:asciiTheme="minorHAnsi" w:hAnsiTheme="minorHAnsi"/>
        </w:rPr>
        <w:lastRenderedPageBreak/>
        <w:t>Apart from the ESS Policy, the project will be required to comply with the CI-GEF’s Accountability and Grievance Policy, Gender Policy, and Stakeholder Engagement Policy by preparing and submitting for review and approval to the CI-GEF during the project development stage, the following plans: </w:t>
      </w:r>
    </w:p>
    <w:p w:rsidRPr="001B7B26" w:rsidR="001B7B26" w:rsidP="001B7B26" w:rsidRDefault="001B7B26" w14:paraId="1CA5DE67" w14:textId="77777777">
      <w:pPr>
        <w:spacing w:after="0" w:line="240" w:lineRule="auto"/>
        <w:rPr>
          <w:rFonts w:cs="Calibri" w:asciiTheme="minorHAnsi" w:hAnsiTheme="minorHAnsi"/>
        </w:rPr>
      </w:pPr>
      <w:r w:rsidRPr="001B7B26">
        <w:rPr>
          <w:rFonts w:cs="Calibri" w:asciiTheme="minorHAnsi" w:hAnsiTheme="minorHAnsi"/>
        </w:rPr>
        <w:t> </w:t>
      </w:r>
    </w:p>
    <w:p w:rsidRPr="001B7B26" w:rsidR="001B7B26" w:rsidP="001B7B26" w:rsidRDefault="001B7B26" w14:paraId="2251D170" w14:textId="77777777">
      <w:pPr>
        <w:numPr>
          <w:ilvl w:val="0"/>
          <w:numId w:val="24"/>
        </w:numPr>
        <w:tabs>
          <w:tab w:val="num" w:pos="270"/>
        </w:tabs>
        <w:spacing w:after="0" w:line="240" w:lineRule="auto"/>
        <w:rPr>
          <w:rFonts w:cs="Calibri" w:asciiTheme="minorHAnsi" w:hAnsiTheme="minorHAnsi"/>
        </w:rPr>
      </w:pPr>
      <w:r w:rsidRPr="001B7B26">
        <w:rPr>
          <w:rFonts w:cs="Calibri" w:asciiTheme="minorHAnsi" w:hAnsiTheme="minorHAnsi"/>
          <w:i/>
          <w:iCs/>
          <w:u w:val="single"/>
        </w:rPr>
        <w:t>Accountability and Grievance Mechanism (AGM)</w:t>
      </w:r>
      <w:r w:rsidRPr="001B7B26">
        <w:rPr>
          <w:rFonts w:cs="Calibri" w:asciiTheme="minorHAnsi" w:hAnsiTheme="minorHAnsi"/>
        </w:rPr>
        <w:t> </w:t>
      </w:r>
    </w:p>
    <w:p w:rsidRPr="001B7B26" w:rsidR="001B7B26" w:rsidP="001B7B26" w:rsidRDefault="001B7B26" w14:paraId="37DC7C1F" w14:textId="77777777">
      <w:pPr>
        <w:spacing w:after="0" w:line="240" w:lineRule="auto"/>
        <w:rPr>
          <w:rFonts w:cs="Calibri" w:asciiTheme="minorHAnsi" w:hAnsiTheme="minorHAnsi"/>
        </w:rPr>
      </w:pPr>
      <w:r w:rsidRPr="001B7B26">
        <w:rPr>
          <w:rFonts w:cs="Calibri" w:asciiTheme="minorHAnsi" w:hAnsiTheme="minorHAnsi"/>
          <w:i/>
          <w:iCs/>
        </w:rPr>
        <w:t>To ensure that the project meets CI-GEF Project Agency’s Accountability and Grievance Mechanism Policy, the EA is required to develop an Accountability and Grievance Mechanism (template provided) that will ensure people affected by the project are able to bring their grievances to the EA for consideration and redress. The mechanism must be in place before the start of project activities, and disclosed to all stakeholders in a language, manner and means that best suits the local context. </w:t>
      </w:r>
      <w:r w:rsidRPr="001B7B26">
        <w:rPr>
          <w:rFonts w:cs="Calibri" w:asciiTheme="minorHAnsi" w:hAnsiTheme="minorHAnsi"/>
        </w:rPr>
        <w:t> </w:t>
      </w:r>
    </w:p>
    <w:p w:rsidRPr="001B7B26" w:rsidR="001B7B26" w:rsidP="001B7B26" w:rsidRDefault="001B7B26" w14:paraId="20928136" w14:textId="77777777">
      <w:pPr>
        <w:spacing w:after="0" w:line="240" w:lineRule="auto"/>
        <w:rPr>
          <w:rFonts w:cs="Calibri" w:asciiTheme="minorHAnsi" w:hAnsiTheme="minorHAnsi"/>
        </w:rPr>
      </w:pPr>
      <w:r w:rsidRPr="001B7B26">
        <w:rPr>
          <w:rFonts w:cs="Calibri" w:asciiTheme="minorHAnsi" w:hAnsiTheme="minorHAnsi"/>
        </w:rPr>
        <w:t> </w:t>
      </w:r>
    </w:p>
    <w:p w:rsidRPr="001B7B26" w:rsidR="001B7B26" w:rsidP="001B7B26" w:rsidRDefault="001B7B26" w14:paraId="2F73C731" w14:textId="77777777">
      <w:pPr>
        <w:spacing w:after="0" w:line="240" w:lineRule="auto"/>
        <w:rPr>
          <w:rFonts w:cs="Calibri" w:asciiTheme="minorHAnsi" w:hAnsiTheme="minorHAnsi"/>
        </w:rPr>
      </w:pPr>
      <w:r w:rsidRPr="001B7B26">
        <w:rPr>
          <w:rFonts w:cs="Calibri" w:asciiTheme="minorHAnsi" w:hAnsiTheme="minorHAnsi"/>
          <w:i/>
          <w:iCs/>
        </w:rPr>
        <w:t>In addition, the EA is required to monitor and report on the following minimum accountability and grievance indicators:</w:t>
      </w:r>
      <w:r w:rsidRPr="001B7B26">
        <w:rPr>
          <w:rFonts w:cs="Calibri" w:asciiTheme="minorHAnsi" w:hAnsiTheme="minorHAnsi"/>
        </w:rPr>
        <w:t> </w:t>
      </w:r>
    </w:p>
    <w:p w:rsidRPr="001B7B26" w:rsidR="001B7B26" w:rsidP="001B7B26" w:rsidRDefault="001B7B26" w14:paraId="07AD5CB9" w14:textId="77777777">
      <w:pPr>
        <w:numPr>
          <w:ilvl w:val="0"/>
          <w:numId w:val="29"/>
        </w:numPr>
        <w:spacing w:after="0" w:line="240" w:lineRule="auto"/>
        <w:rPr>
          <w:rFonts w:cs="Calibri" w:asciiTheme="minorHAnsi" w:hAnsiTheme="minorHAnsi"/>
        </w:rPr>
      </w:pPr>
      <w:r w:rsidRPr="001B7B26">
        <w:rPr>
          <w:rFonts w:cs="Calibri" w:asciiTheme="minorHAnsi" w:hAnsiTheme="minorHAnsi"/>
          <w:i/>
          <w:iCs/>
        </w:rPr>
        <w:t>Number of times/events the AGM is communicated/disseminated to stakeholders; and </w:t>
      </w:r>
      <w:r w:rsidRPr="001B7B26">
        <w:rPr>
          <w:rFonts w:cs="Calibri" w:asciiTheme="minorHAnsi" w:hAnsiTheme="minorHAnsi"/>
        </w:rPr>
        <w:t> </w:t>
      </w:r>
    </w:p>
    <w:p w:rsidRPr="001B7B26" w:rsidR="001B7B26" w:rsidP="001B7B26" w:rsidRDefault="001B7B26" w14:paraId="20CAE858" w14:textId="77777777">
      <w:pPr>
        <w:numPr>
          <w:ilvl w:val="0"/>
          <w:numId w:val="29"/>
        </w:numPr>
        <w:spacing w:after="0" w:line="240" w:lineRule="auto"/>
        <w:rPr>
          <w:rFonts w:cs="Calibri" w:asciiTheme="minorHAnsi" w:hAnsiTheme="minorHAnsi"/>
        </w:rPr>
      </w:pPr>
      <w:r w:rsidRPr="001B7B26">
        <w:rPr>
          <w:rFonts w:cs="Calibri" w:asciiTheme="minorHAnsi" w:hAnsiTheme="minorHAnsi"/>
          <w:i/>
          <w:iCs/>
        </w:rPr>
        <w:t>Percentage of conflict and complaint cases reported to the project’s AGM that have been resolved.</w:t>
      </w:r>
      <w:r w:rsidRPr="001B7B26">
        <w:rPr>
          <w:rFonts w:cs="Calibri" w:asciiTheme="minorHAnsi" w:hAnsiTheme="minorHAnsi"/>
        </w:rPr>
        <w:t> </w:t>
      </w:r>
    </w:p>
    <w:p w:rsidRPr="001B7B26" w:rsidR="001B7B26" w:rsidP="001B7B26" w:rsidRDefault="001B7B26" w14:paraId="23404838" w14:textId="77777777">
      <w:pPr>
        <w:spacing w:after="0" w:line="240" w:lineRule="auto"/>
        <w:rPr>
          <w:rFonts w:cs="Calibri" w:asciiTheme="minorHAnsi" w:hAnsiTheme="minorHAnsi"/>
        </w:rPr>
      </w:pPr>
      <w:r w:rsidRPr="001B7B26">
        <w:rPr>
          <w:rFonts w:cs="Calibri" w:asciiTheme="minorHAnsi" w:hAnsiTheme="minorHAnsi"/>
        </w:rPr>
        <w:t> </w:t>
      </w:r>
    </w:p>
    <w:p w:rsidRPr="001B7B26" w:rsidR="001B7B26" w:rsidP="001B7B26" w:rsidRDefault="001B7B26" w14:paraId="741F546C" w14:textId="77777777">
      <w:pPr>
        <w:numPr>
          <w:ilvl w:val="0"/>
          <w:numId w:val="25"/>
        </w:numPr>
        <w:tabs>
          <w:tab w:val="num" w:pos="270"/>
        </w:tabs>
        <w:spacing w:after="0" w:line="240" w:lineRule="auto"/>
        <w:rPr>
          <w:rFonts w:cs="Calibri" w:asciiTheme="minorHAnsi" w:hAnsiTheme="minorHAnsi"/>
          <w:lang w:val="es-MX"/>
        </w:rPr>
      </w:pPr>
      <w:r w:rsidRPr="001B7B26">
        <w:rPr>
          <w:rFonts w:cs="Calibri" w:asciiTheme="minorHAnsi" w:hAnsiTheme="minorHAnsi"/>
          <w:i/>
          <w:iCs/>
          <w:u w:val="single"/>
        </w:rPr>
        <w:t>Gender Mainstreaming Plan (GMP)</w:t>
      </w:r>
      <w:r w:rsidRPr="001B7B26">
        <w:rPr>
          <w:rFonts w:cs="Calibri" w:asciiTheme="minorHAnsi" w:hAnsiTheme="minorHAnsi"/>
          <w:lang w:val="es-MX"/>
        </w:rPr>
        <w:t> </w:t>
      </w:r>
    </w:p>
    <w:p w:rsidRPr="001B7B26" w:rsidR="001B7B26" w:rsidP="001B7B26" w:rsidRDefault="001B7B26" w14:paraId="70F6A965" w14:textId="77777777">
      <w:pPr>
        <w:spacing w:after="0" w:line="240" w:lineRule="auto"/>
        <w:rPr>
          <w:rFonts w:cs="Calibri" w:asciiTheme="minorHAnsi" w:hAnsiTheme="minorHAnsi"/>
        </w:rPr>
      </w:pPr>
      <w:r w:rsidRPr="001B7B26">
        <w:rPr>
          <w:rFonts w:cs="Calibri" w:asciiTheme="minorHAnsi" w:hAnsiTheme="minorHAnsi"/>
          <w:i/>
          <w:iCs/>
        </w:rPr>
        <w:t>The GMP (template provided) should include a gender analysis including the role of men and women in decision-making, and appropriate interventions with gender-related outcomes to ensure that men and women have equal opportunities to participate and benefit from the project. </w:t>
      </w:r>
      <w:r w:rsidRPr="001B7B26">
        <w:rPr>
          <w:rFonts w:cs="Calibri" w:asciiTheme="minorHAnsi" w:hAnsiTheme="minorHAnsi"/>
        </w:rPr>
        <w:t> </w:t>
      </w:r>
    </w:p>
    <w:p w:rsidRPr="001B7B26" w:rsidR="001B7B26" w:rsidP="001B7B26" w:rsidRDefault="001B7B26" w14:paraId="41CD72C4" w14:textId="77777777">
      <w:pPr>
        <w:spacing w:after="0" w:line="240" w:lineRule="auto"/>
        <w:rPr>
          <w:rFonts w:cs="Calibri" w:asciiTheme="minorHAnsi" w:hAnsiTheme="minorHAnsi"/>
        </w:rPr>
      </w:pPr>
      <w:r w:rsidRPr="001B7B26">
        <w:rPr>
          <w:rFonts w:cs="Calibri" w:asciiTheme="minorHAnsi" w:hAnsiTheme="minorHAnsi"/>
        </w:rPr>
        <w:t> </w:t>
      </w:r>
    </w:p>
    <w:p w:rsidRPr="001B7B26" w:rsidR="001B7B26" w:rsidP="001B7B26" w:rsidRDefault="001B7B26" w14:paraId="01B8926A" w14:textId="77777777">
      <w:pPr>
        <w:spacing w:after="0" w:line="240" w:lineRule="auto"/>
        <w:rPr>
          <w:rFonts w:cs="Calibri" w:asciiTheme="minorHAnsi" w:hAnsiTheme="minorHAnsi"/>
        </w:rPr>
      </w:pPr>
      <w:r w:rsidRPr="001B7B26">
        <w:rPr>
          <w:rFonts w:cs="Calibri" w:asciiTheme="minorHAnsi" w:hAnsiTheme="minorHAnsi"/>
          <w:i/>
          <w:iCs/>
        </w:rPr>
        <w:t>Further, the project should examine the extent of Gender Based Violence (GBV), the likelihood of project activities contributing/exacerbating GBV, and proposed mitigation measures as needed. </w:t>
      </w:r>
      <w:r w:rsidRPr="001B7B26">
        <w:rPr>
          <w:rFonts w:cs="Calibri" w:asciiTheme="minorHAnsi" w:hAnsiTheme="minorHAnsi"/>
        </w:rPr>
        <w:t> </w:t>
      </w:r>
    </w:p>
    <w:p w:rsidRPr="001B7B26" w:rsidR="001B7B26" w:rsidP="001B7B26" w:rsidRDefault="001B7B26" w14:paraId="20D58B61" w14:textId="77777777">
      <w:pPr>
        <w:spacing w:after="0" w:line="240" w:lineRule="auto"/>
        <w:rPr>
          <w:rFonts w:cs="Calibri" w:asciiTheme="minorHAnsi" w:hAnsiTheme="minorHAnsi"/>
        </w:rPr>
      </w:pPr>
      <w:r w:rsidRPr="001B7B26">
        <w:rPr>
          <w:rFonts w:cs="Calibri" w:asciiTheme="minorHAnsi" w:hAnsiTheme="minorHAnsi"/>
        </w:rPr>
        <w:t> </w:t>
      </w:r>
    </w:p>
    <w:p w:rsidRPr="001B7B26" w:rsidR="001B7B26" w:rsidP="001B7B26" w:rsidRDefault="001B7B26" w14:paraId="3B50DBC9" w14:textId="77777777">
      <w:pPr>
        <w:spacing w:after="0" w:line="240" w:lineRule="auto"/>
        <w:rPr>
          <w:rFonts w:cs="Calibri" w:asciiTheme="minorHAnsi" w:hAnsiTheme="minorHAnsi"/>
        </w:rPr>
      </w:pPr>
      <w:r w:rsidRPr="001B7B26">
        <w:rPr>
          <w:rFonts w:cs="Calibri" w:asciiTheme="minorHAnsi" w:hAnsiTheme="minorHAnsi"/>
          <w:i/>
          <w:iCs/>
        </w:rPr>
        <w:t>In addition, the EA is required to monitor and report on the following minimum gender indicators:</w:t>
      </w:r>
      <w:r w:rsidRPr="001B7B26">
        <w:rPr>
          <w:rFonts w:cs="Calibri" w:asciiTheme="minorHAnsi" w:hAnsiTheme="minorHAnsi"/>
        </w:rPr>
        <w:t> </w:t>
      </w:r>
    </w:p>
    <w:p w:rsidRPr="001B7B26" w:rsidR="001B7B26" w:rsidP="001B7B26" w:rsidRDefault="001B7B26" w14:paraId="280C8CCE" w14:textId="77777777">
      <w:pPr>
        <w:numPr>
          <w:ilvl w:val="0"/>
          <w:numId w:val="30"/>
        </w:numPr>
        <w:spacing w:after="0" w:line="240" w:lineRule="auto"/>
        <w:rPr>
          <w:rFonts w:cs="Calibri" w:asciiTheme="minorHAnsi" w:hAnsiTheme="minorHAnsi"/>
        </w:rPr>
      </w:pPr>
      <w:r w:rsidRPr="001B7B26">
        <w:rPr>
          <w:rFonts w:cs="Calibri" w:asciiTheme="minorHAnsi" w:hAnsiTheme="minorHAnsi"/>
          <w:i/>
          <w:iCs/>
        </w:rPr>
        <w:t>Number of persons (disaggregated by gender) who received benefits during the implementation phase; and if relevant</w:t>
      </w:r>
      <w:r w:rsidRPr="001B7B26">
        <w:rPr>
          <w:rFonts w:cs="Calibri" w:asciiTheme="minorHAnsi" w:hAnsiTheme="minorHAnsi"/>
        </w:rPr>
        <w:t> </w:t>
      </w:r>
    </w:p>
    <w:p w:rsidRPr="001B7B26" w:rsidR="001B7B26" w:rsidP="001B7B26" w:rsidRDefault="001B7B26" w14:paraId="04828C10" w14:textId="77777777">
      <w:pPr>
        <w:numPr>
          <w:ilvl w:val="0"/>
          <w:numId w:val="30"/>
        </w:numPr>
        <w:spacing w:after="0" w:line="240" w:lineRule="auto"/>
        <w:rPr>
          <w:rFonts w:cs="Calibri" w:asciiTheme="minorHAnsi" w:hAnsiTheme="minorHAnsi"/>
        </w:rPr>
      </w:pPr>
      <w:r w:rsidRPr="001B7B26">
        <w:rPr>
          <w:rFonts w:cs="Calibri" w:asciiTheme="minorHAnsi" w:hAnsiTheme="minorHAnsi"/>
          <w:i/>
          <w:iCs/>
        </w:rPr>
        <w:t>Number of documents (disaggregated by types) derived from the project that included gender considerations or address gender gaps.</w:t>
      </w:r>
      <w:r w:rsidRPr="001B7B26">
        <w:rPr>
          <w:rFonts w:cs="Calibri" w:asciiTheme="minorHAnsi" w:hAnsiTheme="minorHAnsi"/>
        </w:rPr>
        <w:t> </w:t>
      </w:r>
    </w:p>
    <w:p w:rsidRPr="001B7B26" w:rsidR="001B7B26" w:rsidP="001B7B26" w:rsidRDefault="001B7B26" w14:paraId="1F43F165" w14:textId="77777777">
      <w:pPr>
        <w:spacing w:after="0" w:line="240" w:lineRule="auto"/>
        <w:rPr>
          <w:rFonts w:cs="Calibri" w:asciiTheme="minorHAnsi" w:hAnsiTheme="minorHAnsi"/>
        </w:rPr>
      </w:pPr>
      <w:r w:rsidRPr="001B7B26">
        <w:rPr>
          <w:rFonts w:cs="Calibri" w:asciiTheme="minorHAnsi" w:hAnsiTheme="minorHAnsi"/>
        </w:rPr>
        <w:t> </w:t>
      </w:r>
    </w:p>
    <w:p w:rsidRPr="001B7B26" w:rsidR="001B7B26" w:rsidP="001B7B26" w:rsidRDefault="001B7B26" w14:paraId="0C907048" w14:textId="77777777">
      <w:pPr>
        <w:numPr>
          <w:ilvl w:val="0"/>
          <w:numId w:val="26"/>
        </w:numPr>
        <w:spacing w:after="0" w:line="240" w:lineRule="auto"/>
        <w:rPr>
          <w:rFonts w:cs="Calibri" w:asciiTheme="minorHAnsi" w:hAnsiTheme="minorHAnsi"/>
          <w:lang w:val="es-MX"/>
        </w:rPr>
      </w:pPr>
      <w:r w:rsidRPr="001B7B26">
        <w:rPr>
          <w:rFonts w:cs="Calibri" w:asciiTheme="minorHAnsi" w:hAnsiTheme="minorHAnsi"/>
          <w:i/>
          <w:iCs/>
          <w:u w:val="single"/>
        </w:rPr>
        <w:t>Stakeholder Engagement Plan (SEP)</w:t>
      </w:r>
      <w:r w:rsidRPr="001B7B26">
        <w:rPr>
          <w:rFonts w:cs="Calibri" w:asciiTheme="minorHAnsi" w:hAnsiTheme="minorHAnsi"/>
          <w:lang w:val="es-MX"/>
        </w:rPr>
        <w:t> </w:t>
      </w:r>
    </w:p>
    <w:p w:rsidRPr="001B7B26" w:rsidR="001B7B26" w:rsidP="001B7B26" w:rsidRDefault="001B7B26" w14:paraId="1C3043AA" w14:textId="77777777">
      <w:pPr>
        <w:spacing w:after="0" w:line="240" w:lineRule="auto"/>
        <w:rPr>
          <w:rFonts w:cs="Calibri" w:asciiTheme="minorHAnsi" w:hAnsiTheme="minorHAnsi"/>
        </w:rPr>
      </w:pPr>
      <w:r w:rsidRPr="001B7B26">
        <w:rPr>
          <w:rFonts w:cs="Calibri" w:asciiTheme="minorHAnsi" w:hAnsiTheme="minorHAnsi"/>
          <w:i/>
          <w:iCs/>
        </w:rPr>
        <w:t>To ensure that the project complies with the CI-GEF’s Stakeholders’ Engagement Policy, the EA is required to develop a Stakeholder Engagement Plan (template provided). </w:t>
      </w:r>
      <w:r w:rsidRPr="001B7B26">
        <w:rPr>
          <w:rFonts w:cs="Calibri" w:asciiTheme="minorHAnsi" w:hAnsiTheme="minorHAnsi"/>
        </w:rPr>
        <w:t> </w:t>
      </w:r>
    </w:p>
    <w:p w:rsidRPr="001B7B26" w:rsidR="001B7B26" w:rsidP="001B7B26" w:rsidRDefault="001B7B26" w14:paraId="02A08B81" w14:textId="77777777">
      <w:pPr>
        <w:spacing w:after="0" w:line="240" w:lineRule="auto"/>
        <w:rPr>
          <w:rFonts w:cs="Calibri" w:asciiTheme="minorHAnsi" w:hAnsiTheme="minorHAnsi"/>
        </w:rPr>
      </w:pPr>
      <w:r w:rsidRPr="001B7B26">
        <w:rPr>
          <w:rFonts w:cs="Calibri" w:asciiTheme="minorHAnsi" w:hAnsiTheme="minorHAnsi"/>
        </w:rPr>
        <w:t> </w:t>
      </w:r>
    </w:p>
    <w:p w:rsidRPr="001B7B26" w:rsidR="001B7B26" w:rsidP="001B7B26" w:rsidRDefault="001B7B26" w14:paraId="641496EC" w14:textId="77777777">
      <w:pPr>
        <w:spacing w:after="0" w:line="240" w:lineRule="auto"/>
        <w:rPr>
          <w:rFonts w:cs="Calibri" w:asciiTheme="minorHAnsi" w:hAnsiTheme="minorHAnsi"/>
        </w:rPr>
      </w:pPr>
      <w:r w:rsidRPr="001B7B26">
        <w:rPr>
          <w:rFonts w:cs="Calibri" w:asciiTheme="minorHAnsi" w:hAnsiTheme="minorHAnsi"/>
          <w:i/>
          <w:iCs/>
        </w:rPr>
        <w:t>In addition, the EA is required to monitor and report on the following minimum stakeholder engagement indicators:</w:t>
      </w:r>
      <w:r w:rsidRPr="001B7B26">
        <w:rPr>
          <w:rFonts w:cs="Calibri" w:asciiTheme="minorHAnsi" w:hAnsiTheme="minorHAnsi"/>
        </w:rPr>
        <w:t> </w:t>
      </w:r>
    </w:p>
    <w:p w:rsidRPr="001B7B26" w:rsidR="001B7B26" w:rsidP="001B7B26" w:rsidRDefault="001B7B26" w14:paraId="04EECB62" w14:textId="77777777">
      <w:pPr>
        <w:numPr>
          <w:ilvl w:val="0"/>
          <w:numId w:val="31"/>
        </w:numPr>
        <w:spacing w:after="0" w:line="240" w:lineRule="auto"/>
        <w:rPr>
          <w:rFonts w:cs="Calibri" w:asciiTheme="minorHAnsi" w:hAnsiTheme="minorHAnsi"/>
        </w:rPr>
      </w:pPr>
      <w:r w:rsidRPr="001B7B26">
        <w:rPr>
          <w:rFonts w:cs="Calibri" w:asciiTheme="minorHAnsi" w:hAnsiTheme="minorHAnsi"/>
          <w:i/>
          <w:iCs/>
        </w:rPr>
        <w:t xml:space="preserve">Number of stakeholder entities (disaggregated by type) involved during the project implementation </w:t>
      </w:r>
      <w:proofErr w:type="gramStart"/>
      <w:r w:rsidRPr="001B7B26">
        <w:rPr>
          <w:rFonts w:cs="Calibri" w:asciiTheme="minorHAnsi" w:hAnsiTheme="minorHAnsi"/>
          <w:i/>
          <w:iCs/>
        </w:rPr>
        <w:t>phase;</w:t>
      </w:r>
      <w:proofErr w:type="gramEnd"/>
      <w:r w:rsidRPr="001B7B26">
        <w:rPr>
          <w:rFonts w:cs="Calibri" w:asciiTheme="minorHAnsi" w:hAnsiTheme="minorHAnsi"/>
        </w:rPr>
        <w:t> </w:t>
      </w:r>
    </w:p>
    <w:p w:rsidRPr="001B7B26" w:rsidR="001B7B26" w:rsidP="001B7B26" w:rsidRDefault="001B7B26" w14:paraId="57FD2B71" w14:textId="77777777">
      <w:pPr>
        <w:numPr>
          <w:ilvl w:val="0"/>
          <w:numId w:val="31"/>
        </w:numPr>
        <w:spacing w:after="0" w:line="240" w:lineRule="auto"/>
        <w:rPr>
          <w:rFonts w:cs="Calibri" w:asciiTheme="minorHAnsi" w:hAnsiTheme="minorHAnsi"/>
        </w:rPr>
      </w:pPr>
      <w:r w:rsidRPr="001B7B26">
        <w:rPr>
          <w:rFonts w:cs="Calibri" w:asciiTheme="minorHAnsi" w:hAnsiTheme="minorHAnsi"/>
          <w:i/>
          <w:iCs/>
        </w:rPr>
        <w:t>Number of persons (disaggregated by gender) who participated in activities during the project implementation phase; and</w:t>
      </w:r>
      <w:r w:rsidRPr="001B7B26">
        <w:rPr>
          <w:rFonts w:cs="Calibri" w:asciiTheme="minorHAnsi" w:hAnsiTheme="minorHAnsi"/>
        </w:rPr>
        <w:t> </w:t>
      </w:r>
    </w:p>
    <w:p w:rsidRPr="001B7B26" w:rsidR="001B7B26" w:rsidP="001B7B26" w:rsidRDefault="001B7B26" w14:paraId="26787AC6" w14:textId="77777777">
      <w:pPr>
        <w:numPr>
          <w:ilvl w:val="0"/>
          <w:numId w:val="31"/>
        </w:numPr>
        <w:spacing w:after="0" w:line="240" w:lineRule="auto"/>
        <w:rPr>
          <w:rFonts w:cs="Calibri" w:asciiTheme="minorHAnsi" w:hAnsiTheme="minorHAnsi"/>
        </w:rPr>
      </w:pPr>
      <w:r w:rsidRPr="001B7B26">
        <w:rPr>
          <w:rFonts w:cs="Calibri" w:asciiTheme="minorHAnsi" w:hAnsiTheme="minorHAnsi"/>
          <w:i/>
          <w:iCs/>
        </w:rPr>
        <w:t>Number of engagements (disaggregated by type of engagement) with stakeholders in during the project implementation phase.</w:t>
      </w:r>
      <w:r w:rsidRPr="001B7B26">
        <w:rPr>
          <w:rFonts w:cs="Calibri" w:asciiTheme="minorHAnsi" w:hAnsiTheme="minorHAnsi"/>
        </w:rPr>
        <w:t> </w:t>
      </w:r>
    </w:p>
    <w:p w:rsidRPr="001B7B26" w:rsidR="001B7B26" w:rsidP="001B7B26" w:rsidRDefault="001B7B26" w14:paraId="770AC6E8" w14:textId="77777777">
      <w:pPr>
        <w:spacing w:after="0" w:line="240" w:lineRule="auto"/>
        <w:rPr>
          <w:rFonts w:cs="Calibri" w:asciiTheme="minorHAnsi" w:hAnsiTheme="minorHAnsi"/>
          <w:b/>
          <w:bCs/>
        </w:rPr>
      </w:pPr>
    </w:p>
    <w:p w:rsidRPr="001B7B26" w:rsidR="001B7B26" w:rsidP="001B7B26" w:rsidRDefault="001B7B26" w14:paraId="37BC563A" w14:textId="77777777">
      <w:pPr>
        <w:spacing w:after="0" w:line="240" w:lineRule="auto"/>
        <w:rPr>
          <w:rFonts w:cs="Calibri" w:asciiTheme="minorHAnsi" w:hAnsiTheme="minorHAnsi"/>
          <w:b/>
          <w:bCs/>
        </w:rPr>
      </w:pPr>
    </w:p>
    <w:p w:rsidRPr="001B7B26" w:rsidR="001B7B26" w:rsidP="001B7B26" w:rsidRDefault="001B7B26" w14:paraId="4F44BCC5" w14:textId="77777777">
      <w:pPr>
        <w:spacing w:after="0" w:line="240" w:lineRule="auto"/>
        <w:rPr>
          <w:rFonts w:cs="Calibri" w:asciiTheme="minorHAnsi" w:hAnsiTheme="minorHAnsi"/>
        </w:rPr>
      </w:pPr>
      <w:r w:rsidRPr="001B7B26">
        <w:rPr>
          <w:rFonts w:cs="Calibri" w:asciiTheme="minorHAnsi" w:hAnsiTheme="minorHAnsi"/>
          <w:b/>
          <w:bCs/>
        </w:rPr>
        <w:t>V. DISCLOSURE</w:t>
      </w:r>
    </w:p>
    <w:p w:rsidRPr="0037591E" w:rsidR="0017559B" w:rsidP="001505EC" w:rsidRDefault="001B7B26" w14:paraId="39E93AB3" w14:textId="575085EE">
      <w:pPr>
        <w:spacing w:after="0" w:line="240" w:lineRule="auto"/>
        <w:rPr>
          <w:rFonts w:cs="Calibri" w:asciiTheme="minorHAnsi" w:hAnsiTheme="minorHAnsi"/>
          <w:b/>
          <w:bCs/>
        </w:rPr>
      </w:pPr>
      <w:r w:rsidRPr="001B7B26">
        <w:rPr>
          <w:rFonts w:cs="Calibri" w:asciiTheme="minorHAnsi" w:hAnsiTheme="minorHAnsi"/>
        </w:rPr>
        <w:t>Following approval of the plans, the EA must disclose the plans no later than 30 days from date of approval.</w:t>
      </w:r>
    </w:p>
    <w:sectPr w:rsidRPr="0037591E" w:rsidR="0017559B" w:rsidSect="001159C5">
      <w:headerReference w:type="even" r:id="rId13"/>
      <w:headerReference w:type="default" r:id="rId14"/>
      <w:footerReference w:type="even" r:id="rId15"/>
      <w:footerReference w:type="default" r:id="rId16"/>
      <w:headerReference w:type="first" r:id="rId17"/>
      <w:footerReference w:type="first" r:id="rId1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B0D8E" w:rsidP="00D61870" w:rsidRDefault="009B0D8E" w14:paraId="4D669640" w14:textId="77777777">
      <w:pPr>
        <w:spacing w:after="0" w:line="240" w:lineRule="auto"/>
      </w:pPr>
      <w:r>
        <w:separator/>
      </w:r>
    </w:p>
  </w:endnote>
  <w:endnote w:type="continuationSeparator" w:id="0">
    <w:p w:rsidR="009B0D8E" w:rsidP="00D61870" w:rsidRDefault="009B0D8E" w14:paraId="31C5E85C" w14:textId="77777777">
      <w:pPr>
        <w:spacing w:after="0" w:line="240" w:lineRule="auto"/>
      </w:pPr>
      <w:r>
        <w:continuationSeparator/>
      </w:r>
    </w:p>
  </w:endnote>
  <w:endnote w:type="continuationNotice" w:id="1">
    <w:p w:rsidR="009B0D8E" w:rsidRDefault="009B0D8E" w14:paraId="0CB7034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C0014" w:rsidRDefault="000C0014" w14:paraId="3BD796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74717"/>
      <w:docPartObj>
        <w:docPartGallery w:val="Page Numbers (Bottom of Page)"/>
        <w:docPartUnique/>
      </w:docPartObj>
      <w:rPr>
        <w:i w:val="1"/>
        <w:iCs w:val="1"/>
        <w:sz w:val="18"/>
        <w:szCs w:val="18"/>
      </w:rPr>
    </w:sdtPr>
    <w:sdtEndPr>
      <w:rPr>
        <w:i w:val="1"/>
        <w:iCs w:val="1"/>
        <w:sz w:val="18"/>
        <w:szCs w:val="18"/>
      </w:rPr>
    </w:sdtEndPr>
    <w:sdtContent>
      <w:p w:rsidRPr="007208EA" w:rsidR="000E2B37" w:rsidRDefault="000E2B37" w14:paraId="6793A007" w14:textId="54A88D97">
        <w:pPr>
          <w:pStyle w:val="Footer"/>
          <w:jc w:val="right"/>
          <w:rPr>
            <w:i/>
            <w:sz w:val="18"/>
          </w:rPr>
        </w:pPr>
        <w:r w:rsidRPr="007208EA">
          <w:rPr>
            <w:i/>
            <w:sz w:val="18"/>
          </w:rPr>
          <w:fldChar w:fldCharType="begin"/>
        </w:r>
        <w:r w:rsidRPr="007208EA">
          <w:rPr>
            <w:i/>
            <w:sz w:val="18"/>
          </w:rPr>
          <w:instrText xml:space="preserve"> PAGE   \* MERGEFORMAT </w:instrText>
        </w:r>
        <w:r w:rsidRPr="007208EA">
          <w:rPr>
            <w:i/>
            <w:sz w:val="18"/>
          </w:rPr>
          <w:fldChar w:fldCharType="separate"/>
        </w:r>
        <w:r>
          <w:rPr>
            <w:i/>
            <w:noProof/>
            <w:sz w:val="18"/>
          </w:rPr>
          <w:t>1</w:t>
        </w:r>
        <w:r w:rsidRPr="007208EA">
          <w:rPr>
            <w:i/>
            <w:sz w:val="18"/>
          </w:rPr>
          <w:fldChar w:fldCharType="end"/>
        </w:r>
      </w:p>
    </w:sdtContent>
  </w:sdt>
  <w:p w:rsidR="000E2B37" w:rsidRDefault="000E2B37" w14:paraId="256F279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C0014" w:rsidRDefault="000C0014" w14:paraId="698311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B0D8E" w:rsidP="00D61870" w:rsidRDefault="009B0D8E" w14:paraId="5200961D" w14:textId="77777777">
      <w:pPr>
        <w:spacing w:after="0" w:line="240" w:lineRule="auto"/>
      </w:pPr>
      <w:r>
        <w:separator/>
      </w:r>
    </w:p>
  </w:footnote>
  <w:footnote w:type="continuationSeparator" w:id="0">
    <w:p w:rsidR="009B0D8E" w:rsidP="00D61870" w:rsidRDefault="009B0D8E" w14:paraId="38958913" w14:textId="77777777">
      <w:pPr>
        <w:spacing w:after="0" w:line="240" w:lineRule="auto"/>
      </w:pPr>
      <w:r>
        <w:continuationSeparator/>
      </w:r>
    </w:p>
  </w:footnote>
  <w:footnote w:type="continuationNotice" w:id="1">
    <w:p w:rsidR="009B0D8E" w:rsidRDefault="009B0D8E" w14:paraId="0D5BF91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C0014" w:rsidRDefault="000C0014" w14:paraId="0C253E1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E2B37" w:rsidRDefault="000E2B37" w14:paraId="447A73A0" w14:textId="05E62FDB">
    <w:pPr>
      <w:pStyle w:val="Header"/>
    </w:pPr>
    <w:r w:rsidRPr="007208EA">
      <w:rPr>
        <w:noProof/>
      </w:rPr>
      <w:drawing>
        <wp:anchor distT="0" distB="0" distL="114300" distR="114300" simplePos="0" relativeHeight="251658240" behindDoc="0" locked="0" layoutInCell="1" allowOverlap="1" wp14:anchorId="0F669D4A" wp14:editId="3BA54384">
          <wp:simplePos x="0" y="0"/>
          <wp:positionH relativeFrom="margin">
            <wp:align>center</wp:align>
          </wp:positionH>
          <wp:positionV relativeFrom="paragraph">
            <wp:posOffset>-27305</wp:posOffset>
          </wp:positionV>
          <wp:extent cx="1390766" cy="371319"/>
          <wp:effectExtent l="0" t="0" r="0" b="0"/>
          <wp:wrapNone/>
          <wp:docPr id="15363" name="Picture 6" descr="F:\BACKUP\Miguel\CI Arnhold Institute\GEF application\12 Project Agency presentations\CI_Logo_English_French\PNG\CI_Logo_Standard_English_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6" descr="F:\BACKUP\Miguel\CI Arnhold Institute\GEF application\12 Project Agency presentations\CI_Logo_English_French\PNG\CI_Logo_Standard_English_Frenc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0766" cy="3713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C0014" w:rsidRDefault="000C0014" w14:paraId="432A7D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50CC"/>
    <w:multiLevelType w:val="hybridMultilevel"/>
    <w:tmpl w:val="93243A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8C0BF1"/>
    <w:multiLevelType w:val="hybridMultilevel"/>
    <w:tmpl w:val="F4DAFCE2"/>
    <w:lvl w:ilvl="0" w:tplc="CA34CC5E">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01A81"/>
    <w:multiLevelType w:val="hybridMultilevel"/>
    <w:tmpl w:val="262607BE"/>
    <w:lvl w:ilvl="0" w:tplc="09509792">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D267607"/>
    <w:multiLevelType w:val="hybridMultilevel"/>
    <w:tmpl w:val="73AE6A32"/>
    <w:lvl w:ilvl="0" w:tplc="6DF24F2C">
      <w:start w:val="1"/>
      <w:numFmt w:val="bullet"/>
      <w:lvlText w:val="-"/>
      <w:lvlJc w:val="left"/>
      <w:pPr>
        <w:ind w:left="720" w:hanging="360"/>
      </w:pPr>
      <w:rPr>
        <w:rFonts w:hint="default" w:ascii="Calibri" w:hAnsi="Calibri"/>
      </w:rPr>
    </w:lvl>
    <w:lvl w:ilvl="1" w:tplc="B802A4BA">
      <w:start w:val="1"/>
      <w:numFmt w:val="bullet"/>
      <w:lvlText w:val="o"/>
      <w:lvlJc w:val="left"/>
      <w:pPr>
        <w:ind w:left="1440" w:hanging="360"/>
      </w:pPr>
      <w:rPr>
        <w:rFonts w:hint="default" w:ascii="Courier New" w:hAnsi="Courier New"/>
      </w:rPr>
    </w:lvl>
    <w:lvl w:ilvl="2" w:tplc="22C2B1DC">
      <w:start w:val="1"/>
      <w:numFmt w:val="bullet"/>
      <w:lvlText w:val=""/>
      <w:lvlJc w:val="left"/>
      <w:pPr>
        <w:ind w:left="2160" w:hanging="360"/>
      </w:pPr>
      <w:rPr>
        <w:rFonts w:hint="default" w:ascii="Wingdings" w:hAnsi="Wingdings"/>
      </w:rPr>
    </w:lvl>
    <w:lvl w:ilvl="3" w:tplc="D682F630">
      <w:start w:val="1"/>
      <w:numFmt w:val="bullet"/>
      <w:lvlText w:val=""/>
      <w:lvlJc w:val="left"/>
      <w:pPr>
        <w:ind w:left="2880" w:hanging="360"/>
      </w:pPr>
      <w:rPr>
        <w:rFonts w:hint="default" w:ascii="Symbol" w:hAnsi="Symbol"/>
      </w:rPr>
    </w:lvl>
    <w:lvl w:ilvl="4" w:tplc="1602B45C">
      <w:start w:val="1"/>
      <w:numFmt w:val="bullet"/>
      <w:lvlText w:val="o"/>
      <w:lvlJc w:val="left"/>
      <w:pPr>
        <w:ind w:left="3600" w:hanging="360"/>
      </w:pPr>
      <w:rPr>
        <w:rFonts w:hint="default" w:ascii="Courier New" w:hAnsi="Courier New"/>
      </w:rPr>
    </w:lvl>
    <w:lvl w:ilvl="5" w:tplc="BFBE551C">
      <w:start w:val="1"/>
      <w:numFmt w:val="bullet"/>
      <w:lvlText w:val=""/>
      <w:lvlJc w:val="left"/>
      <w:pPr>
        <w:ind w:left="4320" w:hanging="360"/>
      </w:pPr>
      <w:rPr>
        <w:rFonts w:hint="default" w:ascii="Wingdings" w:hAnsi="Wingdings"/>
      </w:rPr>
    </w:lvl>
    <w:lvl w:ilvl="6" w:tplc="9C4C83F2">
      <w:start w:val="1"/>
      <w:numFmt w:val="bullet"/>
      <w:lvlText w:val=""/>
      <w:lvlJc w:val="left"/>
      <w:pPr>
        <w:ind w:left="5040" w:hanging="360"/>
      </w:pPr>
      <w:rPr>
        <w:rFonts w:hint="default" w:ascii="Symbol" w:hAnsi="Symbol"/>
      </w:rPr>
    </w:lvl>
    <w:lvl w:ilvl="7" w:tplc="7F242644">
      <w:start w:val="1"/>
      <w:numFmt w:val="bullet"/>
      <w:lvlText w:val="o"/>
      <w:lvlJc w:val="left"/>
      <w:pPr>
        <w:ind w:left="5760" w:hanging="360"/>
      </w:pPr>
      <w:rPr>
        <w:rFonts w:hint="default" w:ascii="Courier New" w:hAnsi="Courier New"/>
      </w:rPr>
    </w:lvl>
    <w:lvl w:ilvl="8" w:tplc="6F98A510">
      <w:start w:val="1"/>
      <w:numFmt w:val="bullet"/>
      <w:lvlText w:val=""/>
      <w:lvlJc w:val="left"/>
      <w:pPr>
        <w:ind w:left="6480" w:hanging="360"/>
      </w:pPr>
      <w:rPr>
        <w:rFonts w:hint="default" w:ascii="Wingdings" w:hAnsi="Wingdings"/>
      </w:rPr>
    </w:lvl>
  </w:abstractNum>
  <w:abstractNum w:abstractNumId="4" w15:restartNumberingAfterBreak="0">
    <w:nsid w:val="0DBF0CDE"/>
    <w:multiLevelType w:val="multilevel"/>
    <w:tmpl w:val="958A3B5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0EDCE21A"/>
    <w:multiLevelType w:val="hybridMultilevel"/>
    <w:tmpl w:val="3C867530"/>
    <w:lvl w:ilvl="0" w:tplc="2D5ECC88">
      <w:start w:val="1"/>
      <w:numFmt w:val="bullet"/>
      <w:lvlText w:val="-"/>
      <w:lvlJc w:val="left"/>
      <w:pPr>
        <w:ind w:left="720" w:hanging="360"/>
      </w:pPr>
      <w:rPr>
        <w:rFonts w:hint="default" w:ascii="Calibri" w:hAnsi="Calibri"/>
      </w:rPr>
    </w:lvl>
    <w:lvl w:ilvl="1" w:tplc="105E36AC">
      <w:start w:val="1"/>
      <w:numFmt w:val="bullet"/>
      <w:lvlText w:val="o"/>
      <w:lvlJc w:val="left"/>
      <w:pPr>
        <w:ind w:left="1440" w:hanging="360"/>
      </w:pPr>
      <w:rPr>
        <w:rFonts w:hint="default" w:ascii="Courier New" w:hAnsi="Courier New"/>
      </w:rPr>
    </w:lvl>
    <w:lvl w:ilvl="2" w:tplc="EE0E2874">
      <w:start w:val="1"/>
      <w:numFmt w:val="bullet"/>
      <w:lvlText w:val=""/>
      <w:lvlJc w:val="left"/>
      <w:pPr>
        <w:ind w:left="2160" w:hanging="360"/>
      </w:pPr>
      <w:rPr>
        <w:rFonts w:hint="default" w:ascii="Wingdings" w:hAnsi="Wingdings"/>
      </w:rPr>
    </w:lvl>
    <w:lvl w:ilvl="3" w:tplc="6120A118">
      <w:start w:val="1"/>
      <w:numFmt w:val="bullet"/>
      <w:lvlText w:val=""/>
      <w:lvlJc w:val="left"/>
      <w:pPr>
        <w:ind w:left="2880" w:hanging="360"/>
      </w:pPr>
      <w:rPr>
        <w:rFonts w:hint="default" w:ascii="Symbol" w:hAnsi="Symbol"/>
      </w:rPr>
    </w:lvl>
    <w:lvl w:ilvl="4" w:tplc="BF92D096">
      <w:start w:val="1"/>
      <w:numFmt w:val="bullet"/>
      <w:lvlText w:val="o"/>
      <w:lvlJc w:val="left"/>
      <w:pPr>
        <w:ind w:left="3600" w:hanging="360"/>
      </w:pPr>
      <w:rPr>
        <w:rFonts w:hint="default" w:ascii="Courier New" w:hAnsi="Courier New"/>
      </w:rPr>
    </w:lvl>
    <w:lvl w:ilvl="5" w:tplc="B9269A8A">
      <w:start w:val="1"/>
      <w:numFmt w:val="bullet"/>
      <w:lvlText w:val=""/>
      <w:lvlJc w:val="left"/>
      <w:pPr>
        <w:ind w:left="4320" w:hanging="360"/>
      </w:pPr>
      <w:rPr>
        <w:rFonts w:hint="default" w:ascii="Wingdings" w:hAnsi="Wingdings"/>
      </w:rPr>
    </w:lvl>
    <w:lvl w:ilvl="6" w:tplc="1F569E86">
      <w:start w:val="1"/>
      <w:numFmt w:val="bullet"/>
      <w:lvlText w:val=""/>
      <w:lvlJc w:val="left"/>
      <w:pPr>
        <w:ind w:left="5040" w:hanging="360"/>
      </w:pPr>
      <w:rPr>
        <w:rFonts w:hint="default" w:ascii="Symbol" w:hAnsi="Symbol"/>
      </w:rPr>
    </w:lvl>
    <w:lvl w:ilvl="7" w:tplc="E93A1728">
      <w:start w:val="1"/>
      <w:numFmt w:val="bullet"/>
      <w:lvlText w:val="o"/>
      <w:lvlJc w:val="left"/>
      <w:pPr>
        <w:ind w:left="5760" w:hanging="360"/>
      </w:pPr>
      <w:rPr>
        <w:rFonts w:hint="default" w:ascii="Courier New" w:hAnsi="Courier New"/>
      </w:rPr>
    </w:lvl>
    <w:lvl w:ilvl="8" w:tplc="C30AE30E">
      <w:start w:val="1"/>
      <w:numFmt w:val="bullet"/>
      <w:lvlText w:val=""/>
      <w:lvlJc w:val="left"/>
      <w:pPr>
        <w:ind w:left="6480" w:hanging="360"/>
      </w:pPr>
      <w:rPr>
        <w:rFonts w:hint="default" w:ascii="Wingdings" w:hAnsi="Wingdings"/>
      </w:rPr>
    </w:lvl>
  </w:abstractNum>
  <w:abstractNum w:abstractNumId="6" w15:restartNumberingAfterBreak="0">
    <w:nsid w:val="235F7ED7"/>
    <w:multiLevelType w:val="hybridMultilevel"/>
    <w:tmpl w:val="451840E2"/>
    <w:lvl w:ilvl="0" w:tplc="7E8C4EC2">
      <w:start w:val="1"/>
      <w:numFmt w:val="decimal"/>
      <w:lvlText w:val="%1."/>
      <w:lvlJc w:val="left"/>
      <w:pPr>
        <w:ind w:left="720" w:hanging="360"/>
      </w:pPr>
    </w:lvl>
    <w:lvl w:ilvl="1" w:tplc="CE004A4A">
      <w:start w:val="1"/>
      <w:numFmt w:val="lowerLetter"/>
      <w:lvlText w:val="%2."/>
      <w:lvlJc w:val="left"/>
      <w:pPr>
        <w:ind w:left="1440" w:hanging="360"/>
      </w:pPr>
    </w:lvl>
    <w:lvl w:ilvl="2" w:tplc="7F542028">
      <w:start w:val="1"/>
      <w:numFmt w:val="lowerRoman"/>
      <w:lvlText w:val="%3."/>
      <w:lvlJc w:val="right"/>
      <w:pPr>
        <w:ind w:left="2160" w:hanging="180"/>
      </w:pPr>
    </w:lvl>
    <w:lvl w:ilvl="3" w:tplc="0EF29EC0">
      <w:start w:val="1"/>
      <w:numFmt w:val="decimal"/>
      <w:lvlText w:val="%4."/>
      <w:lvlJc w:val="left"/>
      <w:pPr>
        <w:ind w:left="2880" w:hanging="360"/>
      </w:pPr>
    </w:lvl>
    <w:lvl w:ilvl="4" w:tplc="DADA5964">
      <w:start w:val="1"/>
      <w:numFmt w:val="lowerLetter"/>
      <w:lvlText w:val="%5."/>
      <w:lvlJc w:val="left"/>
      <w:pPr>
        <w:ind w:left="3600" w:hanging="360"/>
      </w:pPr>
    </w:lvl>
    <w:lvl w:ilvl="5" w:tplc="BCCA038A">
      <w:start w:val="1"/>
      <w:numFmt w:val="lowerRoman"/>
      <w:lvlText w:val="%6."/>
      <w:lvlJc w:val="right"/>
      <w:pPr>
        <w:ind w:left="4320" w:hanging="180"/>
      </w:pPr>
    </w:lvl>
    <w:lvl w:ilvl="6" w:tplc="0BA4F9FC">
      <w:start w:val="1"/>
      <w:numFmt w:val="decimal"/>
      <w:lvlText w:val="%7."/>
      <w:lvlJc w:val="left"/>
      <w:pPr>
        <w:ind w:left="5040" w:hanging="360"/>
      </w:pPr>
    </w:lvl>
    <w:lvl w:ilvl="7" w:tplc="C7E883C6">
      <w:start w:val="1"/>
      <w:numFmt w:val="lowerLetter"/>
      <w:lvlText w:val="%8."/>
      <w:lvlJc w:val="left"/>
      <w:pPr>
        <w:ind w:left="5760" w:hanging="360"/>
      </w:pPr>
    </w:lvl>
    <w:lvl w:ilvl="8" w:tplc="C4208C06">
      <w:start w:val="1"/>
      <w:numFmt w:val="lowerRoman"/>
      <w:lvlText w:val="%9."/>
      <w:lvlJc w:val="right"/>
      <w:pPr>
        <w:ind w:left="6480" w:hanging="180"/>
      </w:pPr>
    </w:lvl>
  </w:abstractNum>
  <w:abstractNum w:abstractNumId="7" w15:restartNumberingAfterBreak="0">
    <w:nsid w:val="2D682E91"/>
    <w:multiLevelType w:val="hybridMultilevel"/>
    <w:tmpl w:val="944EDF94"/>
    <w:lvl w:ilvl="0" w:tplc="2C8A03C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EC43F39"/>
    <w:multiLevelType w:val="hybridMultilevel"/>
    <w:tmpl w:val="8376A5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FD53C12"/>
    <w:multiLevelType w:val="hybridMultilevel"/>
    <w:tmpl w:val="7A7A0F84"/>
    <w:lvl w:ilvl="0" w:tplc="4D5AF6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14C97"/>
    <w:multiLevelType w:val="hybridMultilevel"/>
    <w:tmpl w:val="B3DEC5F8"/>
    <w:lvl w:ilvl="0" w:tplc="9DC86F5C">
      <w:start w:val="1"/>
      <w:numFmt w:val="decimal"/>
      <w:lvlText w:val="%1."/>
      <w:lvlJc w:val="left"/>
      <w:pPr>
        <w:ind w:left="816" w:hanging="456"/>
      </w:pPr>
      <w:rPr>
        <w:rFonts w:hint="default" w:ascii="Calibri" w:hAnsi="Calibri" w:cs="Calibri"/>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D90387"/>
    <w:multiLevelType w:val="multilevel"/>
    <w:tmpl w:val="EFDEC1F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3CB1063A"/>
    <w:multiLevelType w:val="hybridMultilevel"/>
    <w:tmpl w:val="B6740764"/>
    <w:lvl w:ilvl="0" w:tplc="2C8A03C4">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5399B"/>
    <w:multiLevelType w:val="hybridMultilevel"/>
    <w:tmpl w:val="FD6EF7EC"/>
    <w:lvl w:ilvl="0" w:tplc="B7801F26">
      <w:start w:val="1"/>
      <w:numFmt w:val="bullet"/>
      <w:lvlText w:val="-"/>
      <w:lvlJc w:val="left"/>
      <w:pPr>
        <w:ind w:left="720" w:hanging="360"/>
      </w:pPr>
      <w:rPr>
        <w:rFonts w:hint="default" w:ascii="Calibri" w:hAnsi="Calibri"/>
      </w:rPr>
    </w:lvl>
    <w:lvl w:ilvl="1" w:tplc="3FF4DB1A">
      <w:start w:val="1"/>
      <w:numFmt w:val="bullet"/>
      <w:lvlText w:val="o"/>
      <w:lvlJc w:val="left"/>
      <w:pPr>
        <w:ind w:left="1440" w:hanging="360"/>
      </w:pPr>
      <w:rPr>
        <w:rFonts w:hint="default" w:ascii="Courier New" w:hAnsi="Courier New"/>
      </w:rPr>
    </w:lvl>
    <w:lvl w:ilvl="2" w:tplc="FACABE32">
      <w:start w:val="1"/>
      <w:numFmt w:val="bullet"/>
      <w:lvlText w:val=""/>
      <w:lvlJc w:val="left"/>
      <w:pPr>
        <w:ind w:left="2160" w:hanging="360"/>
      </w:pPr>
      <w:rPr>
        <w:rFonts w:hint="default" w:ascii="Wingdings" w:hAnsi="Wingdings"/>
      </w:rPr>
    </w:lvl>
    <w:lvl w:ilvl="3" w:tplc="2DB874EA">
      <w:start w:val="1"/>
      <w:numFmt w:val="bullet"/>
      <w:lvlText w:val=""/>
      <w:lvlJc w:val="left"/>
      <w:pPr>
        <w:ind w:left="2880" w:hanging="360"/>
      </w:pPr>
      <w:rPr>
        <w:rFonts w:hint="default" w:ascii="Symbol" w:hAnsi="Symbol"/>
      </w:rPr>
    </w:lvl>
    <w:lvl w:ilvl="4" w:tplc="90848D6C">
      <w:start w:val="1"/>
      <w:numFmt w:val="bullet"/>
      <w:lvlText w:val="o"/>
      <w:lvlJc w:val="left"/>
      <w:pPr>
        <w:ind w:left="3600" w:hanging="360"/>
      </w:pPr>
      <w:rPr>
        <w:rFonts w:hint="default" w:ascii="Courier New" w:hAnsi="Courier New"/>
      </w:rPr>
    </w:lvl>
    <w:lvl w:ilvl="5" w:tplc="0792CE0E">
      <w:start w:val="1"/>
      <w:numFmt w:val="bullet"/>
      <w:lvlText w:val=""/>
      <w:lvlJc w:val="left"/>
      <w:pPr>
        <w:ind w:left="4320" w:hanging="360"/>
      </w:pPr>
      <w:rPr>
        <w:rFonts w:hint="default" w:ascii="Wingdings" w:hAnsi="Wingdings"/>
      </w:rPr>
    </w:lvl>
    <w:lvl w:ilvl="6" w:tplc="95CE79D0">
      <w:start w:val="1"/>
      <w:numFmt w:val="bullet"/>
      <w:lvlText w:val=""/>
      <w:lvlJc w:val="left"/>
      <w:pPr>
        <w:ind w:left="5040" w:hanging="360"/>
      </w:pPr>
      <w:rPr>
        <w:rFonts w:hint="default" w:ascii="Symbol" w:hAnsi="Symbol"/>
      </w:rPr>
    </w:lvl>
    <w:lvl w:ilvl="7" w:tplc="85B88BA2">
      <w:start w:val="1"/>
      <w:numFmt w:val="bullet"/>
      <w:lvlText w:val="o"/>
      <w:lvlJc w:val="left"/>
      <w:pPr>
        <w:ind w:left="5760" w:hanging="360"/>
      </w:pPr>
      <w:rPr>
        <w:rFonts w:hint="default" w:ascii="Courier New" w:hAnsi="Courier New"/>
      </w:rPr>
    </w:lvl>
    <w:lvl w:ilvl="8" w:tplc="3FE46C42">
      <w:start w:val="1"/>
      <w:numFmt w:val="bullet"/>
      <w:lvlText w:val=""/>
      <w:lvlJc w:val="left"/>
      <w:pPr>
        <w:ind w:left="6480" w:hanging="360"/>
      </w:pPr>
      <w:rPr>
        <w:rFonts w:hint="default" w:ascii="Wingdings" w:hAnsi="Wingdings"/>
      </w:rPr>
    </w:lvl>
  </w:abstractNum>
  <w:abstractNum w:abstractNumId="14" w15:restartNumberingAfterBreak="0">
    <w:nsid w:val="40763B9F"/>
    <w:multiLevelType w:val="hybridMultilevel"/>
    <w:tmpl w:val="A7283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22923"/>
    <w:multiLevelType w:val="hybridMultilevel"/>
    <w:tmpl w:val="D31090E4"/>
    <w:lvl w:ilvl="0" w:tplc="6B8EB7F6">
      <w:start w:val="1"/>
      <w:numFmt w:val="decimal"/>
      <w:lvlText w:val="%1."/>
      <w:lvlJc w:val="left"/>
      <w:pPr>
        <w:ind w:left="714" w:hanging="444"/>
      </w:pPr>
      <w:rPr>
        <w:rFonts w:hint="default" w:ascii="Calibri" w:hAnsi="Calibri" w:cs="Calibri"/>
        <w:i/>
        <w:color w:val="000000"/>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41005E5F"/>
    <w:multiLevelType w:val="hybridMultilevel"/>
    <w:tmpl w:val="6832D41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A737C6"/>
    <w:multiLevelType w:val="hybridMultilevel"/>
    <w:tmpl w:val="05921A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F356A59"/>
    <w:multiLevelType w:val="hybridMultilevel"/>
    <w:tmpl w:val="C91603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3720784"/>
    <w:multiLevelType w:val="hybridMultilevel"/>
    <w:tmpl w:val="56F0B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357EAE"/>
    <w:multiLevelType w:val="hybridMultilevel"/>
    <w:tmpl w:val="48A2D894"/>
    <w:lvl w:ilvl="0" w:tplc="2C8A03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140A20"/>
    <w:multiLevelType w:val="hybridMultilevel"/>
    <w:tmpl w:val="1264F5F4"/>
    <w:lvl w:ilvl="0" w:tplc="1E502CF4">
      <w:start w:val="1"/>
      <w:numFmt w:val="decimal"/>
      <w:lvlText w:val="%1."/>
      <w:lvlJc w:val="left"/>
      <w:pPr>
        <w:ind w:left="816" w:hanging="456"/>
      </w:pPr>
      <w:rPr>
        <w:rFonts w:hint="default" w:ascii="Calibri" w:hAnsi="Calibri" w:cs="Calibri"/>
        <w:i/>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C354B4"/>
    <w:multiLevelType w:val="hybridMultilevel"/>
    <w:tmpl w:val="6B1C7666"/>
    <w:lvl w:ilvl="0" w:tplc="04090015">
      <w:start w:val="1"/>
      <w:numFmt w:val="upperLetter"/>
      <w:lvlText w:val="%1."/>
      <w:lvlJc w:val="left"/>
      <w:pPr>
        <w:ind w:left="720" w:hanging="360"/>
      </w:pPr>
      <w:rPr>
        <w:rFonts w:hint="default"/>
      </w:rPr>
    </w:lvl>
    <w:lvl w:ilvl="1" w:tplc="A13C28FA">
      <w:start w:val="1"/>
      <w:numFmt w:val="decimal"/>
      <w:lvlText w:val="%2."/>
      <w:lvlJc w:val="left"/>
      <w:pPr>
        <w:ind w:left="1440" w:hanging="360"/>
      </w:pPr>
      <w:rPr>
        <w:rFonts w:hint="default"/>
      </w:rPr>
    </w:lvl>
    <w:lvl w:ilvl="2" w:tplc="A81E1138">
      <w:numFmt w:val="bullet"/>
      <w:lvlText w:val="•"/>
      <w:lvlJc w:val="left"/>
      <w:pPr>
        <w:ind w:left="2340" w:hanging="360"/>
      </w:pPr>
      <w:rPr>
        <w:rFonts w:hint="default" w:ascii="Calibri" w:hAnsi="Calibri" w:eastAsia="Times New Roman" w:cs="Calibr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B53ABF"/>
    <w:multiLevelType w:val="hybridMultilevel"/>
    <w:tmpl w:val="C658A94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6D6161B4"/>
    <w:multiLevelType w:val="hybridMultilevel"/>
    <w:tmpl w:val="2AC2B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D13710"/>
    <w:multiLevelType w:val="hybridMultilevel"/>
    <w:tmpl w:val="29224944"/>
    <w:lvl w:ilvl="0" w:tplc="DDCEACC2">
      <w:start w:val="1"/>
      <w:numFmt w:val="decimal"/>
      <w:lvlText w:val="%1."/>
      <w:lvlJc w:val="left"/>
      <w:pPr>
        <w:ind w:left="720" w:hanging="360"/>
      </w:pPr>
      <w:rPr>
        <w:rFonts w:hint="default" w:eastAsia="Times New Roman" w:asciiTheme="minorHAnsi" w:hAnsiTheme="minorHAnsi"/>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0247417"/>
    <w:multiLevelType w:val="hybridMultilevel"/>
    <w:tmpl w:val="00786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B64BF9"/>
    <w:multiLevelType w:val="hybridMultilevel"/>
    <w:tmpl w:val="5E96F412"/>
    <w:lvl w:ilvl="0" w:tplc="04090013">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3885C31"/>
    <w:multiLevelType w:val="hybridMultilevel"/>
    <w:tmpl w:val="429A8A60"/>
    <w:lvl w:ilvl="0" w:tplc="1F24ED80">
      <w:start w:val="1"/>
      <w:numFmt w:val="bullet"/>
      <w:lvlText w:val="-"/>
      <w:lvlJc w:val="left"/>
      <w:pPr>
        <w:ind w:left="720" w:hanging="360"/>
      </w:pPr>
      <w:rPr>
        <w:rFonts w:hint="default" w:ascii="Calibri" w:hAnsi="Calibri"/>
      </w:rPr>
    </w:lvl>
    <w:lvl w:ilvl="1" w:tplc="D6609F02">
      <w:start w:val="1"/>
      <w:numFmt w:val="bullet"/>
      <w:lvlText w:val="o"/>
      <w:lvlJc w:val="left"/>
      <w:pPr>
        <w:ind w:left="1440" w:hanging="360"/>
      </w:pPr>
      <w:rPr>
        <w:rFonts w:hint="default" w:ascii="Courier New" w:hAnsi="Courier New"/>
      </w:rPr>
    </w:lvl>
    <w:lvl w:ilvl="2" w:tplc="9CC2662C">
      <w:start w:val="1"/>
      <w:numFmt w:val="bullet"/>
      <w:lvlText w:val=""/>
      <w:lvlJc w:val="left"/>
      <w:pPr>
        <w:ind w:left="2160" w:hanging="360"/>
      </w:pPr>
      <w:rPr>
        <w:rFonts w:hint="default" w:ascii="Wingdings" w:hAnsi="Wingdings"/>
      </w:rPr>
    </w:lvl>
    <w:lvl w:ilvl="3" w:tplc="21B6AEE4">
      <w:start w:val="1"/>
      <w:numFmt w:val="bullet"/>
      <w:lvlText w:val=""/>
      <w:lvlJc w:val="left"/>
      <w:pPr>
        <w:ind w:left="2880" w:hanging="360"/>
      </w:pPr>
      <w:rPr>
        <w:rFonts w:hint="default" w:ascii="Symbol" w:hAnsi="Symbol"/>
      </w:rPr>
    </w:lvl>
    <w:lvl w:ilvl="4" w:tplc="EA2C4542">
      <w:start w:val="1"/>
      <w:numFmt w:val="bullet"/>
      <w:lvlText w:val="o"/>
      <w:lvlJc w:val="left"/>
      <w:pPr>
        <w:ind w:left="3600" w:hanging="360"/>
      </w:pPr>
      <w:rPr>
        <w:rFonts w:hint="default" w:ascii="Courier New" w:hAnsi="Courier New"/>
      </w:rPr>
    </w:lvl>
    <w:lvl w:ilvl="5" w:tplc="778EE222">
      <w:start w:val="1"/>
      <w:numFmt w:val="bullet"/>
      <w:lvlText w:val=""/>
      <w:lvlJc w:val="left"/>
      <w:pPr>
        <w:ind w:left="4320" w:hanging="360"/>
      </w:pPr>
      <w:rPr>
        <w:rFonts w:hint="default" w:ascii="Wingdings" w:hAnsi="Wingdings"/>
      </w:rPr>
    </w:lvl>
    <w:lvl w:ilvl="6" w:tplc="AE709552">
      <w:start w:val="1"/>
      <w:numFmt w:val="bullet"/>
      <w:lvlText w:val=""/>
      <w:lvlJc w:val="left"/>
      <w:pPr>
        <w:ind w:left="5040" w:hanging="360"/>
      </w:pPr>
      <w:rPr>
        <w:rFonts w:hint="default" w:ascii="Symbol" w:hAnsi="Symbol"/>
      </w:rPr>
    </w:lvl>
    <w:lvl w:ilvl="7" w:tplc="D88C05FE">
      <w:start w:val="1"/>
      <w:numFmt w:val="bullet"/>
      <w:lvlText w:val="o"/>
      <w:lvlJc w:val="left"/>
      <w:pPr>
        <w:ind w:left="5760" w:hanging="360"/>
      </w:pPr>
      <w:rPr>
        <w:rFonts w:hint="default" w:ascii="Courier New" w:hAnsi="Courier New"/>
      </w:rPr>
    </w:lvl>
    <w:lvl w:ilvl="8" w:tplc="366657B0">
      <w:start w:val="1"/>
      <w:numFmt w:val="bullet"/>
      <w:lvlText w:val=""/>
      <w:lvlJc w:val="left"/>
      <w:pPr>
        <w:ind w:left="6480" w:hanging="360"/>
      </w:pPr>
      <w:rPr>
        <w:rFonts w:hint="default" w:ascii="Wingdings" w:hAnsi="Wingdings"/>
      </w:rPr>
    </w:lvl>
  </w:abstractNum>
  <w:abstractNum w:abstractNumId="29" w15:restartNumberingAfterBreak="0">
    <w:nsid w:val="759E0044"/>
    <w:multiLevelType w:val="hybridMultilevel"/>
    <w:tmpl w:val="D41011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2C4B60"/>
    <w:multiLevelType w:val="multilevel"/>
    <w:tmpl w:val="C6F67E9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568298840">
    <w:abstractNumId w:val="1"/>
  </w:num>
  <w:num w:numId="2" w16cid:durableId="1703555655">
    <w:abstractNumId w:val="22"/>
  </w:num>
  <w:num w:numId="3" w16cid:durableId="343754122">
    <w:abstractNumId w:val="26"/>
  </w:num>
  <w:num w:numId="4" w16cid:durableId="1920552026">
    <w:abstractNumId w:val="14"/>
  </w:num>
  <w:num w:numId="5" w16cid:durableId="56173850">
    <w:abstractNumId w:val="24"/>
  </w:num>
  <w:num w:numId="6" w16cid:durableId="1227453399">
    <w:abstractNumId w:val="17"/>
  </w:num>
  <w:num w:numId="7" w16cid:durableId="1364860213">
    <w:abstractNumId w:val="19"/>
  </w:num>
  <w:num w:numId="8" w16cid:durableId="1167986237">
    <w:abstractNumId w:val="29"/>
  </w:num>
  <w:num w:numId="9" w16cid:durableId="1612084442">
    <w:abstractNumId w:val="27"/>
  </w:num>
  <w:num w:numId="10" w16cid:durableId="500967164">
    <w:abstractNumId w:val="7"/>
  </w:num>
  <w:num w:numId="11" w16cid:durableId="382826785">
    <w:abstractNumId w:val="16"/>
  </w:num>
  <w:num w:numId="12" w16cid:durableId="564070023">
    <w:abstractNumId w:val="12"/>
  </w:num>
  <w:num w:numId="13" w16cid:durableId="1880513187">
    <w:abstractNumId w:val="20"/>
  </w:num>
  <w:num w:numId="14" w16cid:durableId="54277544">
    <w:abstractNumId w:val="9"/>
  </w:num>
  <w:num w:numId="15" w16cid:durableId="832797736">
    <w:abstractNumId w:val="23"/>
  </w:num>
  <w:num w:numId="16" w16cid:durableId="2065324127">
    <w:abstractNumId w:val="2"/>
  </w:num>
  <w:num w:numId="17" w16cid:durableId="930578254">
    <w:abstractNumId w:val="5"/>
  </w:num>
  <w:num w:numId="18" w16cid:durableId="387385402">
    <w:abstractNumId w:val="28"/>
  </w:num>
  <w:num w:numId="19" w16cid:durableId="1154758327">
    <w:abstractNumId w:val="3"/>
  </w:num>
  <w:num w:numId="20" w16cid:durableId="1013874671">
    <w:abstractNumId w:val="13"/>
  </w:num>
  <w:num w:numId="21" w16cid:durableId="1473525491">
    <w:abstractNumId w:val="6"/>
  </w:num>
  <w:num w:numId="22" w16cid:durableId="670644773">
    <w:abstractNumId w:val="18"/>
  </w:num>
  <w:num w:numId="23" w16cid:durableId="355695762">
    <w:abstractNumId w:val="8"/>
  </w:num>
  <w:num w:numId="24" w16cid:durableId="1871448881">
    <w:abstractNumId w:val="4"/>
  </w:num>
  <w:num w:numId="25" w16cid:durableId="2006739995">
    <w:abstractNumId w:val="11"/>
  </w:num>
  <w:num w:numId="26" w16cid:durableId="656687453">
    <w:abstractNumId w:val="30"/>
  </w:num>
  <w:num w:numId="27" w16cid:durableId="602111383">
    <w:abstractNumId w:val="25"/>
  </w:num>
  <w:num w:numId="28" w16cid:durableId="1167331460">
    <w:abstractNumId w:val="0"/>
  </w:num>
  <w:num w:numId="29" w16cid:durableId="1010063450">
    <w:abstractNumId w:val="15"/>
  </w:num>
  <w:num w:numId="30" w16cid:durableId="1581256568">
    <w:abstractNumId w:val="21"/>
  </w:num>
  <w:num w:numId="31" w16cid:durableId="131518462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870"/>
    <w:rsid w:val="00001057"/>
    <w:rsid w:val="000041ED"/>
    <w:rsid w:val="00004CA2"/>
    <w:rsid w:val="00006968"/>
    <w:rsid w:val="00006EC3"/>
    <w:rsid w:val="00010D4F"/>
    <w:rsid w:val="00011A5B"/>
    <w:rsid w:val="00011EAC"/>
    <w:rsid w:val="00012D86"/>
    <w:rsid w:val="00013463"/>
    <w:rsid w:val="00014107"/>
    <w:rsid w:val="00016EF9"/>
    <w:rsid w:val="00017936"/>
    <w:rsid w:val="00017A0C"/>
    <w:rsid w:val="00020448"/>
    <w:rsid w:val="00023BB3"/>
    <w:rsid w:val="00024877"/>
    <w:rsid w:val="00025486"/>
    <w:rsid w:val="000256BE"/>
    <w:rsid w:val="0002665E"/>
    <w:rsid w:val="00027856"/>
    <w:rsid w:val="000310BE"/>
    <w:rsid w:val="00032A1B"/>
    <w:rsid w:val="000344F5"/>
    <w:rsid w:val="00034D1E"/>
    <w:rsid w:val="0004001D"/>
    <w:rsid w:val="00040C7C"/>
    <w:rsid w:val="000438FB"/>
    <w:rsid w:val="000446B3"/>
    <w:rsid w:val="00044E4A"/>
    <w:rsid w:val="00051F90"/>
    <w:rsid w:val="00054A09"/>
    <w:rsid w:val="00054AB7"/>
    <w:rsid w:val="00055F2E"/>
    <w:rsid w:val="00056108"/>
    <w:rsid w:val="00057914"/>
    <w:rsid w:val="0006072B"/>
    <w:rsid w:val="00060BD6"/>
    <w:rsid w:val="00060EDC"/>
    <w:rsid w:val="0006177A"/>
    <w:rsid w:val="0006181F"/>
    <w:rsid w:val="00061C62"/>
    <w:rsid w:val="00062080"/>
    <w:rsid w:val="0006304F"/>
    <w:rsid w:val="000636D6"/>
    <w:rsid w:val="00063789"/>
    <w:rsid w:val="00065922"/>
    <w:rsid w:val="00067255"/>
    <w:rsid w:val="000679AA"/>
    <w:rsid w:val="000706C1"/>
    <w:rsid w:val="00070F67"/>
    <w:rsid w:val="000715E5"/>
    <w:rsid w:val="000719E0"/>
    <w:rsid w:val="0007319A"/>
    <w:rsid w:val="000733A1"/>
    <w:rsid w:val="0007371C"/>
    <w:rsid w:val="0007545B"/>
    <w:rsid w:val="000766D7"/>
    <w:rsid w:val="000769DD"/>
    <w:rsid w:val="0008064B"/>
    <w:rsid w:val="000814A8"/>
    <w:rsid w:val="000817CE"/>
    <w:rsid w:val="0008430A"/>
    <w:rsid w:val="00084A02"/>
    <w:rsid w:val="00084D26"/>
    <w:rsid w:val="000852A0"/>
    <w:rsid w:val="0008644E"/>
    <w:rsid w:val="00086F3F"/>
    <w:rsid w:val="00087E49"/>
    <w:rsid w:val="0009027D"/>
    <w:rsid w:val="000909E4"/>
    <w:rsid w:val="00092B6D"/>
    <w:rsid w:val="00092D77"/>
    <w:rsid w:val="00092FBA"/>
    <w:rsid w:val="00093349"/>
    <w:rsid w:val="000A4316"/>
    <w:rsid w:val="000A5AE7"/>
    <w:rsid w:val="000A692D"/>
    <w:rsid w:val="000B11D0"/>
    <w:rsid w:val="000B1CFE"/>
    <w:rsid w:val="000B2054"/>
    <w:rsid w:val="000B27C1"/>
    <w:rsid w:val="000B2B4C"/>
    <w:rsid w:val="000B33CE"/>
    <w:rsid w:val="000B3580"/>
    <w:rsid w:val="000B4099"/>
    <w:rsid w:val="000B49EF"/>
    <w:rsid w:val="000B71F0"/>
    <w:rsid w:val="000C0014"/>
    <w:rsid w:val="000C0093"/>
    <w:rsid w:val="000C0387"/>
    <w:rsid w:val="000C0F95"/>
    <w:rsid w:val="000C1032"/>
    <w:rsid w:val="000C1A8D"/>
    <w:rsid w:val="000C22C7"/>
    <w:rsid w:val="000C4D5A"/>
    <w:rsid w:val="000C5A06"/>
    <w:rsid w:val="000C5F5C"/>
    <w:rsid w:val="000C7676"/>
    <w:rsid w:val="000D03FC"/>
    <w:rsid w:val="000D07F1"/>
    <w:rsid w:val="000D0C8C"/>
    <w:rsid w:val="000D297F"/>
    <w:rsid w:val="000D2AFE"/>
    <w:rsid w:val="000D385C"/>
    <w:rsid w:val="000D44EC"/>
    <w:rsid w:val="000D5FE6"/>
    <w:rsid w:val="000D62B2"/>
    <w:rsid w:val="000E02D4"/>
    <w:rsid w:val="000E06C1"/>
    <w:rsid w:val="000E10C3"/>
    <w:rsid w:val="000E1484"/>
    <w:rsid w:val="000E1D07"/>
    <w:rsid w:val="000E21C2"/>
    <w:rsid w:val="000E2B37"/>
    <w:rsid w:val="000E331E"/>
    <w:rsid w:val="000E34D5"/>
    <w:rsid w:val="000E3BE1"/>
    <w:rsid w:val="000E3DDF"/>
    <w:rsid w:val="000E4C3C"/>
    <w:rsid w:val="000E4E0F"/>
    <w:rsid w:val="000E4E4F"/>
    <w:rsid w:val="000E5500"/>
    <w:rsid w:val="000E601E"/>
    <w:rsid w:val="000E6598"/>
    <w:rsid w:val="000E68A1"/>
    <w:rsid w:val="000E6FBF"/>
    <w:rsid w:val="000E7A00"/>
    <w:rsid w:val="000F0A7A"/>
    <w:rsid w:val="000F210F"/>
    <w:rsid w:val="000F2181"/>
    <w:rsid w:val="000F2AC0"/>
    <w:rsid w:val="000F3A02"/>
    <w:rsid w:val="000F3A7C"/>
    <w:rsid w:val="000F521E"/>
    <w:rsid w:val="000F6FB3"/>
    <w:rsid w:val="000F7413"/>
    <w:rsid w:val="000F77E7"/>
    <w:rsid w:val="00100639"/>
    <w:rsid w:val="001008AF"/>
    <w:rsid w:val="00103860"/>
    <w:rsid w:val="00104152"/>
    <w:rsid w:val="00104305"/>
    <w:rsid w:val="00105E84"/>
    <w:rsid w:val="00105FB5"/>
    <w:rsid w:val="00106398"/>
    <w:rsid w:val="001124D8"/>
    <w:rsid w:val="00112DD5"/>
    <w:rsid w:val="00113888"/>
    <w:rsid w:val="00113D8B"/>
    <w:rsid w:val="001156A4"/>
    <w:rsid w:val="001159C5"/>
    <w:rsid w:val="00117A36"/>
    <w:rsid w:val="001209BA"/>
    <w:rsid w:val="00121B6F"/>
    <w:rsid w:val="00121C8B"/>
    <w:rsid w:val="00122B5B"/>
    <w:rsid w:val="00125D7A"/>
    <w:rsid w:val="00126802"/>
    <w:rsid w:val="00127258"/>
    <w:rsid w:val="00132D04"/>
    <w:rsid w:val="00132D9F"/>
    <w:rsid w:val="001358CE"/>
    <w:rsid w:val="00136B15"/>
    <w:rsid w:val="00137015"/>
    <w:rsid w:val="0013798C"/>
    <w:rsid w:val="00137FB7"/>
    <w:rsid w:val="00141222"/>
    <w:rsid w:val="00143ED0"/>
    <w:rsid w:val="00143FB1"/>
    <w:rsid w:val="00145132"/>
    <w:rsid w:val="00146033"/>
    <w:rsid w:val="00147D27"/>
    <w:rsid w:val="001505EC"/>
    <w:rsid w:val="00151419"/>
    <w:rsid w:val="00151827"/>
    <w:rsid w:val="0015281B"/>
    <w:rsid w:val="001535F6"/>
    <w:rsid w:val="00160569"/>
    <w:rsid w:val="00161856"/>
    <w:rsid w:val="00161918"/>
    <w:rsid w:val="00161D52"/>
    <w:rsid w:val="001623C4"/>
    <w:rsid w:val="001637DA"/>
    <w:rsid w:val="00164C0E"/>
    <w:rsid w:val="0016604C"/>
    <w:rsid w:val="00167A37"/>
    <w:rsid w:val="00167E87"/>
    <w:rsid w:val="0017397D"/>
    <w:rsid w:val="00173EFF"/>
    <w:rsid w:val="0017477F"/>
    <w:rsid w:val="0017559B"/>
    <w:rsid w:val="00175DEE"/>
    <w:rsid w:val="00176284"/>
    <w:rsid w:val="00176E7B"/>
    <w:rsid w:val="001770AA"/>
    <w:rsid w:val="001801E1"/>
    <w:rsid w:val="00181A31"/>
    <w:rsid w:val="001835A7"/>
    <w:rsid w:val="00183FE4"/>
    <w:rsid w:val="001850A2"/>
    <w:rsid w:val="00186DBA"/>
    <w:rsid w:val="00190DE7"/>
    <w:rsid w:val="00192052"/>
    <w:rsid w:val="00193FDA"/>
    <w:rsid w:val="00194E63"/>
    <w:rsid w:val="001954FF"/>
    <w:rsid w:val="001959C4"/>
    <w:rsid w:val="00196FBA"/>
    <w:rsid w:val="00197EE3"/>
    <w:rsid w:val="001A00AC"/>
    <w:rsid w:val="001A068C"/>
    <w:rsid w:val="001A074D"/>
    <w:rsid w:val="001A10B8"/>
    <w:rsid w:val="001A2898"/>
    <w:rsid w:val="001A2DF7"/>
    <w:rsid w:val="001A3044"/>
    <w:rsid w:val="001A5BF9"/>
    <w:rsid w:val="001A7E21"/>
    <w:rsid w:val="001B569F"/>
    <w:rsid w:val="001B7B26"/>
    <w:rsid w:val="001C47E4"/>
    <w:rsid w:val="001C4A07"/>
    <w:rsid w:val="001D09C5"/>
    <w:rsid w:val="001D0C7B"/>
    <w:rsid w:val="001D1604"/>
    <w:rsid w:val="001D169A"/>
    <w:rsid w:val="001D1A5C"/>
    <w:rsid w:val="001D300C"/>
    <w:rsid w:val="001D3D9A"/>
    <w:rsid w:val="001D55C0"/>
    <w:rsid w:val="001D6554"/>
    <w:rsid w:val="001D69EF"/>
    <w:rsid w:val="001D7F69"/>
    <w:rsid w:val="001E0E9E"/>
    <w:rsid w:val="001E4FBE"/>
    <w:rsid w:val="001E6681"/>
    <w:rsid w:val="001E6F46"/>
    <w:rsid w:val="001F1071"/>
    <w:rsid w:val="001F2EE9"/>
    <w:rsid w:val="001F3D8A"/>
    <w:rsid w:val="001F4B71"/>
    <w:rsid w:val="001F5A53"/>
    <w:rsid w:val="001F7D9B"/>
    <w:rsid w:val="002031A3"/>
    <w:rsid w:val="002033C7"/>
    <w:rsid w:val="00205908"/>
    <w:rsid w:val="0020594B"/>
    <w:rsid w:val="00206C4A"/>
    <w:rsid w:val="0020769F"/>
    <w:rsid w:val="0021040F"/>
    <w:rsid w:val="00210BBD"/>
    <w:rsid w:val="002116F1"/>
    <w:rsid w:val="00212810"/>
    <w:rsid w:val="00213C3E"/>
    <w:rsid w:val="00214696"/>
    <w:rsid w:val="002153BD"/>
    <w:rsid w:val="002172C7"/>
    <w:rsid w:val="00221BEB"/>
    <w:rsid w:val="00222A5D"/>
    <w:rsid w:val="00223295"/>
    <w:rsid w:val="00223B27"/>
    <w:rsid w:val="002240CA"/>
    <w:rsid w:val="00227025"/>
    <w:rsid w:val="00227493"/>
    <w:rsid w:val="002306DF"/>
    <w:rsid w:val="002307EE"/>
    <w:rsid w:val="002312B9"/>
    <w:rsid w:val="00231CE1"/>
    <w:rsid w:val="002322EE"/>
    <w:rsid w:val="00232442"/>
    <w:rsid w:val="002326CE"/>
    <w:rsid w:val="002327AB"/>
    <w:rsid w:val="00232942"/>
    <w:rsid w:val="00232D70"/>
    <w:rsid w:val="00233AE1"/>
    <w:rsid w:val="00236A37"/>
    <w:rsid w:val="00242351"/>
    <w:rsid w:val="0024298E"/>
    <w:rsid w:val="00242BDB"/>
    <w:rsid w:val="00245A1B"/>
    <w:rsid w:val="002473C7"/>
    <w:rsid w:val="002474E4"/>
    <w:rsid w:val="002505DE"/>
    <w:rsid w:val="00250654"/>
    <w:rsid w:val="0025222A"/>
    <w:rsid w:val="0025424D"/>
    <w:rsid w:val="0025506C"/>
    <w:rsid w:val="002560A4"/>
    <w:rsid w:val="00257601"/>
    <w:rsid w:val="00257BBF"/>
    <w:rsid w:val="00261DEA"/>
    <w:rsid w:val="00261DF5"/>
    <w:rsid w:val="0026204C"/>
    <w:rsid w:val="00262278"/>
    <w:rsid w:val="00262600"/>
    <w:rsid w:val="00262617"/>
    <w:rsid w:val="00265FD6"/>
    <w:rsid w:val="002660D9"/>
    <w:rsid w:val="00270752"/>
    <w:rsid w:val="00270DF8"/>
    <w:rsid w:val="00271969"/>
    <w:rsid w:val="00271A45"/>
    <w:rsid w:val="00272A53"/>
    <w:rsid w:val="00273A80"/>
    <w:rsid w:val="00274071"/>
    <w:rsid w:val="002740DD"/>
    <w:rsid w:val="00274B30"/>
    <w:rsid w:val="00274FD9"/>
    <w:rsid w:val="002759E7"/>
    <w:rsid w:val="00275B69"/>
    <w:rsid w:val="00275DC3"/>
    <w:rsid w:val="002760FD"/>
    <w:rsid w:val="0027694E"/>
    <w:rsid w:val="002771E9"/>
    <w:rsid w:val="0028075F"/>
    <w:rsid w:val="00280AA8"/>
    <w:rsid w:val="00282513"/>
    <w:rsid w:val="002845FB"/>
    <w:rsid w:val="00285482"/>
    <w:rsid w:val="00286BD6"/>
    <w:rsid w:val="00287739"/>
    <w:rsid w:val="00287C3D"/>
    <w:rsid w:val="0029132A"/>
    <w:rsid w:val="00291CED"/>
    <w:rsid w:val="00291E36"/>
    <w:rsid w:val="00293131"/>
    <w:rsid w:val="002943D7"/>
    <w:rsid w:val="002966CA"/>
    <w:rsid w:val="00296CE4"/>
    <w:rsid w:val="002975DE"/>
    <w:rsid w:val="00297FBA"/>
    <w:rsid w:val="002A0164"/>
    <w:rsid w:val="002A08C9"/>
    <w:rsid w:val="002A0C33"/>
    <w:rsid w:val="002A117B"/>
    <w:rsid w:val="002A31FF"/>
    <w:rsid w:val="002A399E"/>
    <w:rsid w:val="002A3C38"/>
    <w:rsid w:val="002A4ADD"/>
    <w:rsid w:val="002A51BE"/>
    <w:rsid w:val="002B22C0"/>
    <w:rsid w:val="002B348D"/>
    <w:rsid w:val="002C0444"/>
    <w:rsid w:val="002C15FF"/>
    <w:rsid w:val="002C2CD4"/>
    <w:rsid w:val="002C350D"/>
    <w:rsid w:val="002C3711"/>
    <w:rsid w:val="002C3A08"/>
    <w:rsid w:val="002C40BB"/>
    <w:rsid w:val="002C659E"/>
    <w:rsid w:val="002C6B33"/>
    <w:rsid w:val="002D138B"/>
    <w:rsid w:val="002D2CED"/>
    <w:rsid w:val="002D371F"/>
    <w:rsid w:val="002D3A16"/>
    <w:rsid w:val="002D4205"/>
    <w:rsid w:val="002D6790"/>
    <w:rsid w:val="002D7117"/>
    <w:rsid w:val="002E0947"/>
    <w:rsid w:val="002E1D5F"/>
    <w:rsid w:val="002E3E1A"/>
    <w:rsid w:val="002E4304"/>
    <w:rsid w:val="002E5790"/>
    <w:rsid w:val="002E6047"/>
    <w:rsid w:val="002E66DC"/>
    <w:rsid w:val="002E68F1"/>
    <w:rsid w:val="002F0EF4"/>
    <w:rsid w:val="002F1246"/>
    <w:rsid w:val="002F1F3C"/>
    <w:rsid w:val="0030239B"/>
    <w:rsid w:val="00303611"/>
    <w:rsid w:val="00303853"/>
    <w:rsid w:val="00303E2B"/>
    <w:rsid w:val="003044E7"/>
    <w:rsid w:val="00305670"/>
    <w:rsid w:val="0030600A"/>
    <w:rsid w:val="00307D8B"/>
    <w:rsid w:val="00310805"/>
    <w:rsid w:val="0031245F"/>
    <w:rsid w:val="00314A96"/>
    <w:rsid w:val="00315B39"/>
    <w:rsid w:val="00316957"/>
    <w:rsid w:val="00316EB7"/>
    <w:rsid w:val="003175A4"/>
    <w:rsid w:val="00323575"/>
    <w:rsid w:val="003265B5"/>
    <w:rsid w:val="00326AAB"/>
    <w:rsid w:val="003275BA"/>
    <w:rsid w:val="00330F26"/>
    <w:rsid w:val="00331363"/>
    <w:rsid w:val="003321CA"/>
    <w:rsid w:val="00333092"/>
    <w:rsid w:val="00334AB6"/>
    <w:rsid w:val="00334EBC"/>
    <w:rsid w:val="00336459"/>
    <w:rsid w:val="003370A7"/>
    <w:rsid w:val="003427FA"/>
    <w:rsid w:val="00347A20"/>
    <w:rsid w:val="003503B5"/>
    <w:rsid w:val="003519A2"/>
    <w:rsid w:val="003522C6"/>
    <w:rsid w:val="00352CA1"/>
    <w:rsid w:val="00354177"/>
    <w:rsid w:val="003548F6"/>
    <w:rsid w:val="00355211"/>
    <w:rsid w:val="0035622B"/>
    <w:rsid w:val="00356B69"/>
    <w:rsid w:val="00357E73"/>
    <w:rsid w:val="00361069"/>
    <w:rsid w:val="003620C3"/>
    <w:rsid w:val="00362E72"/>
    <w:rsid w:val="00364FD7"/>
    <w:rsid w:val="0036567A"/>
    <w:rsid w:val="003662FB"/>
    <w:rsid w:val="003663F0"/>
    <w:rsid w:val="003669B6"/>
    <w:rsid w:val="00366B1F"/>
    <w:rsid w:val="00367323"/>
    <w:rsid w:val="00370F87"/>
    <w:rsid w:val="00371771"/>
    <w:rsid w:val="003727CE"/>
    <w:rsid w:val="00372F2E"/>
    <w:rsid w:val="00373E9F"/>
    <w:rsid w:val="0037591E"/>
    <w:rsid w:val="00376B39"/>
    <w:rsid w:val="003779A8"/>
    <w:rsid w:val="00377F86"/>
    <w:rsid w:val="0038268D"/>
    <w:rsid w:val="003827D4"/>
    <w:rsid w:val="00383067"/>
    <w:rsid w:val="00383844"/>
    <w:rsid w:val="00383C15"/>
    <w:rsid w:val="0038582F"/>
    <w:rsid w:val="00390E47"/>
    <w:rsid w:val="0039146A"/>
    <w:rsid w:val="00391E35"/>
    <w:rsid w:val="00392091"/>
    <w:rsid w:val="00392BC3"/>
    <w:rsid w:val="00393A10"/>
    <w:rsid w:val="0039469C"/>
    <w:rsid w:val="003959A7"/>
    <w:rsid w:val="00396C15"/>
    <w:rsid w:val="00397734"/>
    <w:rsid w:val="00397F55"/>
    <w:rsid w:val="003A1B74"/>
    <w:rsid w:val="003A220A"/>
    <w:rsid w:val="003A33D7"/>
    <w:rsid w:val="003A6DA6"/>
    <w:rsid w:val="003A7B28"/>
    <w:rsid w:val="003B015E"/>
    <w:rsid w:val="003B1B5A"/>
    <w:rsid w:val="003B2C42"/>
    <w:rsid w:val="003B3231"/>
    <w:rsid w:val="003B3459"/>
    <w:rsid w:val="003B4195"/>
    <w:rsid w:val="003B4F16"/>
    <w:rsid w:val="003B5560"/>
    <w:rsid w:val="003B74ED"/>
    <w:rsid w:val="003B7B4B"/>
    <w:rsid w:val="003C0E25"/>
    <w:rsid w:val="003C36F0"/>
    <w:rsid w:val="003C4488"/>
    <w:rsid w:val="003C6AD0"/>
    <w:rsid w:val="003C6ED2"/>
    <w:rsid w:val="003D112D"/>
    <w:rsid w:val="003D21A4"/>
    <w:rsid w:val="003D2C9A"/>
    <w:rsid w:val="003D2D03"/>
    <w:rsid w:val="003D4DF8"/>
    <w:rsid w:val="003D4FA3"/>
    <w:rsid w:val="003D550D"/>
    <w:rsid w:val="003D579A"/>
    <w:rsid w:val="003D682D"/>
    <w:rsid w:val="003D7BB4"/>
    <w:rsid w:val="003D7FFC"/>
    <w:rsid w:val="003E143C"/>
    <w:rsid w:val="003E249E"/>
    <w:rsid w:val="003E2799"/>
    <w:rsid w:val="003E2943"/>
    <w:rsid w:val="003E39D9"/>
    <w:rsid w:val="003E53E1"/>
    <w:rsid w:val="003E6D5A"/>
    <w:rsid w:val="003E77AC"/>
    <w:rsid w:val="003E7DCA"/>
    <w:rsid w:val="003F0214"/>
    <w:rsid w:val="003F0534"/>
    <w:rsid w:val="003F0B0D"/>
    <w:rsid w:val="003F1505"/>
    <w:rsid w:val="003F274A"/>
    <w:rsid w:val="003F2A7E"/>
    <w:rsid w:val="003F57F0"/>
    <w:rsid w:val="003F642E"/>
    <w:rsid w:val="003F67D4"/>
    <w:rsid w:val="00400D0D"/>
    <w:rsid w:val="00400D55"/>
    <w:rsid w:val="00401D5D"/>
    <w:rsid w:val="004029EF"/>
    <w:rsid w:val="004039DA"/>
    <w:rsid w:val="0040441B"/>
    <w:rsid w:val="004044B2"/>
    <w:rsid w:val="00406B99"/>
    <w:rsid w:val="004079D9"/>
    <w:rsid w:val="00410AB1"/>
    <w:rsid w:val="0041106C"/>
    <w:rsid w:val="00411111"/>
    <w:rsid w:val="004111F1"/>
    <w:rsid w:val="00411585"/>
    <w:rsid w:val="004127B2"/>
    <w:rsid w:val="004130F6"/>
    <w:rsid w:val="004136FD"/>
    <w:rsid w:val="00416A54"/>
    <w:rsid w:val="00421379"/>
    <w:rsid w:val="00421B9B"/>
    <w:rsid w:val="00422158"/>
    <w:rsid w:val="00425243"/>
    <w:rsid w:val="0042571D"/>
    <w:rsid w:val="0042588D"/>
    <w:rsid w:val="00426A1A"/>
    <w:rsid w:val="00430F98"/>
    <w:rsid w:val="0043302A"/>
    <w:rsid w:val="0043512A"/>
    <w:rsid w:val="0044190D"/>
    <w:rsid w:val="00442559"/>
    <w:rsid w:val="004426DB"/>
    <w:rsid w:val="004462DE"/>
    <w:rsid w:val="004475EE"/>
    <w:rsid w:val="004510DA"/>
    <w:rsid w:val="0045175D"/>
    <w:rsid w:val="004530BE"/>
    <w:rsid w:val="00453682"/>
    <w:rsid w:val="00455316"/>
    <w:rsid w:val="00456099"/>
    <w:rsid w:val="004607F7"/>
    <w:rsid w:val="00460E0B"/>
    <w:rsid w:val="004610A7"/>
    <w:rsid w:val="00461516"/>
    <w:rsid w:val="00462022"/>
    <w:rsid w:val="004623A2"/>
    <w:rsid w:val="00462AAD"/>
    <w:rsid w:val="00462FD7"/>
    <w:rsid w:val="004632D8"/>
    <w:rsid w:val="004638AD"/>
    <w:rsid w:val="00465150"/>
    <w:rsid w:val="00465479"/>
    <w:rsid w:val="00466BA2"/>
    <w:rsid w:val="00466EDA"/>
    <w:rsid w:val="00467AA0"/>
    <w:rsid w:val="004714D9"/>
    <w:rsid w:val="00471BD6"/>
    <w:rsid w:val="00472DED"/>
    <w:rsid w:val="00473144"/>
    <w:rsid w:val="00473830"/>
    <w:rsid w:val="00474E78"/>
    <w:rsid w:val="00475A89"/>
    <w:rsid w:val="00481B0B"/>
    <w:rsid w:val="00482E07"/>
    <w:rsid w:val="00483B34"/>
    <w:rsid w:val="004846C4"/>
    <w:rsid w:val="0048559F"/>
    <w:rsid w:val="0048577B"/>
    <w:rsid w:val="004857CD"/>
    <w:rsid w:val="00485C4E"/>
    <w:rsid w:val="00485DA3"/>
    <w:rsid w:val="00490843"/>
    <w:rsid w:val="00491F00"/>
    <w:rsid w:val="00492E86"/>
    <w:rsid w:val="004939AD"/>
    <w:rsid w:val="00495ED7"/>
    <w:rsid w:val="00497E83"/>
    <w:rsid w:val="004A0C40"/>
    <w:rsid w:val="004A1263"/>
    <w:rsid w:val="004A25A9"/>
    <w:rsid w:val="004A55DA"/>
    <w:rsid w:val="004A5F85"/>
    <w:rsid w:val="004A6435"/>
    <w:rsid w:val="004B0AF4"/>
    <w:rsid w:val="004B0C7F"/>
    <w:rsid w:val="004B163E"/>
    <w:rsid w:val="004B1C79"/>
    <w:rsid w:val="004B1EC8"/>
    <w:rsid w:val="004B1FEF"/>
    <w:rsid w:val="004B2DD1"/>
    <w:rsid w:val="004B488B"/>
    <w:rsid w:val="004B4A36"/>
    <w:rsid w:val="004B556B"/>
    <w:rsid w:val="004B6C94"/>
    <w:rsid w:val="004C0031"/>
    <w:rsid w:val="004C1680"/>
    <w:rsid w:val="004C41B1"/>
    <w:rsid w:val="004C4537"/>
    <w:rsid w:val="004C51EA"/>
    <w:rsid w:val="004C57E1"/>
    <w:rsid w:val="004C6A6C"/>
    <w:rsid w:val="004D0C1C"/>
    <w:rsid w:val="004D1951"/>
    <w:rsid w:val="004D1F4E"/>
    <w:rsid w:val="004D2662"/>
    <w:rsid w:val="004D29E5"/>
    <w:rsid w:val="004D2F1F"/>
    <w:rsid w:val="004D568D"/>
    <w:rsid w:val="004D6C2A"/>
    <w:rsid w:val="004D6D8A"/>
    <w:rsid w:val="004D7DE7"/>
    <w:rsid w:val="004E13E7"/>
    <w:rsid w:val="004E1B11"/>
    <w:rsid w:val="004E208A"/>
    <w:rsid w:val="004E24FB"/>
    <w:rsid w:val="004E25AF"/>
    <w:rsid w:val="004E28AB"/>
    <w:rsid w:val="004E2AB1"/>
    <w:rsid w:val="004E3CA8"/>
    <w:rsid w:val="004E4734"/>
    <w:rsid w:val="004E4BC1"/>
    <w:rsid w:val="004E532B"/>
    <w:rsid w:val="004E7187"/>
    <w:rsid w:val="004E7574"/>
    <w:rsid w:val="004E7DE5"/>
    <w:rsid w:val="004F13C6"/>
    <w:rsid w:val="004F3334"/>
    <w:rsid w:val="004F391F"/>
    <w:rsid w:val="004F3993"/>
    <w:rsid w:val="004F46F5"/>
    <w:rsid w:val="00500079"/>
    <w:rsid w:val="00500376"/>
    <w:rsid w:val="005004CF"/>
    <w:rsid w:val="005010DA"/>
    <w:rsid w:val="0050474E"/>
    <w:rsid w:val="00505D79"/>
    <w:rsid w:val="00506CB6"/>
    <w:rsid w:val="005107D0"/>
    <w:rsid w:val="00514466"/>
    <w:rsid w:val="005165EA"/>
    <w:rsid w:val="00516BCA"/>
    <w:rsid w:val="00517045"/>
    <w:rsid w:val="0051784C"/>
    <w:rsid w:val="00517FFA"/>
    <w:rsid w:val="00522CFF"/>
    <w:rsid w:val="00523654"/>
    <w:rsid w:val="005244CC"/>
    <w:rsid w:val="005247D5"/>
    <w:rsid w:val="0052587A"/>
    <w:rsid w:val="005263D6"/>
    <w:rsid w:val="00526BA1"/>
    <w:rsid w:val="00527C38"/>
    <w:rsid w:val="00527E9D"/>
    <w:rsid w:val="00531859"/>
    <w:rsid w:val="005322D3"/>
    <w:rsid w:val="0053374F"/>
    <w:rsid w:val="005349FC"/>
    <w:rsid w:val="00534F00"/>
    <w:rsid w:val="00535213"/>
    <w:rsid w:val="005357CF"/>
    <w:rsid w:val="00536E49"/>
    <w:rsid w:val="005410A7"/>
    <w:rsid w:val="005419BD"/>
    <w:rsid w:val="0054272B"/>
    <w:rsid w:val="00544DDC"/>
    <w:rsid w:val="005460F9"/>
    <w:rsid w:val="005464D6"/>
    <w:rsid w:val="00546F46"/>
    <w:rsid w:val="0054707C"/>
    <w:rsid w:val="0055296B"/>
    <w:rsid w:val="0055475E"/>
    <w:rsid w:val="00554972"/>
    <w:rsid w:val="00554A90"/>
    <w:rsid w:val="00554E2A"/>
    <w:rsid w:val="00557393"/>
    <w:rsid w:val="00561DE0"/>
    <w:rsid w:val="00562262"/>
    <w:rsid w:val="00562A55"/>
    <w:rsid w:val="0056384E"/>
    <w:rsid w:val="00563928"/>
    <w:rsid w:val="00563B1A"/>
    <w:rsid w:val="00565B70"/>
    <w:rsid w:val="00571452"/>
    <w:rsid w:val="00571846"/>
    <w:rsid w:val="00572589"/>
    <w:rsid w:val="0058077F"/>
    <w:rsid w:val="00580955"/>
    <w:rsid w:val="00580F54"/>
    <w:rsid w:val="00583F3C"/>
    <w:rsid w:val="00585AB4"/>
    <w:rsid w:val="00585CAB"/>
    <w:rsid w:val="0058634B"/>
    <w:rsid w:val="00587006"/>
    <w:rsid w:val="0058727C"/>
    <w:rsid w:val="00587FE4"/>
    <w:rsid w:val="0059053D"/>
    <w:rsid w:val="0059315F"/>
    <w:rsid w:val="00593A86"/>
    <w:rsid w:val="005A0FE6"/>
    <w:rsid w:val="005A10D0"/>
    <w:rsid w:val="005A1C94"/>
    <w:rsid w:val="005A25C6"/>
    <w:rsid w:val="005A28CF"/>
    <w:rsid w:val="005A29E5"/>
    <w:rsid w:val="005A349B"/>
    <w:rsid w:val="005A597E"/>
    <w:rsid w:val="005A60D3"/>
    <w:rsid w:val="005A650B"/>
    <w:rsid w:val="005A6D63"/>
    <w:rsid w:val="005B15FC"/>
    <w:rsid w:val="005B180C"/>
    <w:rsid w:val="005B1995"/>
    <w:rsid w:val="005B62A3"/>
    <w:rsid w:val="005B6EE3"/>
    <w:rsid w:val="005B6FEB"/>
    <w:rsid w:val="005B728E"/>
    <w:rsid w:val="005C0180"/>
    <w:rsid w:val="005C1055"/>
    <w:rsid w:val="005C1C42"/>
    <w:rsid w:val="005C1CF5"/>
    <w:rsid w:val="005C319D"/>
    <w:rsid w:val="005C379C"/>
    <w:rsid w:val="005C56C7"/>
    <w:rsid w:val="005C5773"/>
    <w:rsid w:val="005C7450"/>
    <w:rsid w:val="005C7BDF"/>
    <w:rsid w:val="005D1F64"/>
    <w:rsid w:val="005D242A"/>
    <w:rsid w:val="005D24B8"/>
    <w:rsid w:val="005D2C5A"/>
    <w:rsid w:val="005D414B"/>
    <w:rsid w:val="005D47E9"/>
    <w:rsid w:val="005D53B4"/>
    <w:rsid w:val="005E2999"/>
    <w:rsid w:val="005E3475"/>
    <w:rsid w:val="005E4080"/>
    <w:rsid w:val="005E427C"/>
    <w:rsid w:val="005E5912"/>
    <w:rsid w:val="005E76CC"/>
    <w:rsid w:val="005F0923"/>
    <w:rsid w:val="005F2883"/>
    <w:rsid w:val="005F2D77"/>
    <w:rsid w:val="005F3E89"/>
    <w:rsid w:val="005F4619"/>
    <w:rsid w:val="005F4D52"/>
    <w:rsid w:val="005F642F"/>
    <w:rsid w:val="005F6DD6"/>
    <w:rsid w:val="005F7450"/>
    <w:rsid w:val="005F7E41"/>
    <w:rsid w:val="006011D8"/>
    <w:rsid w:val="00601B6D"/>
    <w:rsid w:val="006040CB"/>
    <w:rsid w:val="00604BC4"/>
    <w:rsid w:val="00604F79"/>
    <w:rsid w:val="00605118"/>
    <w:rsid w:val="00607778"/>
    <w:rsid w:val="00607A0A"/>
    <w:rsid w:val="006106D9"/>
    <w:rsid w:val="00610910"/>
    <w:rsid w:val="00610EB0"/>
    <w:rsid w:val="0061170B"/>
    <w:rsid w:val="0061265B"/>
    <w:rsid w:val="006128B2"/>
    <w:rsid w:val="00612940"/>
    <w:rsid w:val="006138C1"/>
    <w:rsid w:val="00622590"/>
    <w:rsid w:val="00624DD9"/>
    <w:rsid w:val="006269C7"/>
    <w:rsid w:val="00630F43"/>
    <w:rsid w:val="006316F4"/>
    <w:rsid w:val="0063171E"/>
    <w:rsid w:val="006333BC"/>
    <w:rsid w:val="0063402F"/>
    <w:rsid w:val="00635036"/>
    <w:rsid w:val="0063641D"/>
    <w:rsid w:val="00640BB6"/>
    <w:rsid w:val="00641040"/>
    <w:rsid w:val="006422C1"/>
    <w:rsid w:val="00642DCA"/>
    <w:rsid w:val="00644F88"/>
    <w:rsid w:val="006457C8"/>
    <w:rsid w:val="0065062D"/>
    <w:rsid w:val="00650C2B"/>
    <w:rsid w:val="00652655"/>
    <w:rsid w:val="00652E35"/>
    <w:rsid w:val="0065593B"/>
    <w:rsid w:val="00656094"/>
    <w:rsid w:val="00656957"/>
    <w:rsid w:val="00656DE9"/>
    <w:rsid w:val="00660C00"/>
    <w:rsid w:val="00663B99"/>
    <w:rsid w:val="00664273"/>
    <w:rsid w:val="006649DD"/>
    <w:rsid w:val="006657C1"/>
    <w:rsid w:val="00665B3B"/>
    <w:rsid w:val="00665C95"/>
    <w:rsid w:val="0066624E"/>
    <w:rsid w:val="00666FCC"/>
    <w:rsid w:val="0066763B"/>
    <w:rsid w:val="006703F1"/>
    <w:rsid w:val="00671E46"/>
    <w:rsid w:val="006723D3"/>
    <w:rsid w:val="00672922"/>
    <w:rsid w:val="0068001E"/>
    <w:rsid w:val="00680A0B"/>
    <w:rsid w:val="00680CD9"/>
    <w:rsid w:val="006812E8"/>
    <w:rsid w:val="00681B0D"/>
    <w:rsid w:val="00682846"/>
    <w:rsid w:val="00683232"/>
    <w:rsid w:val="00683C63"/>
    <w:rsid w:val="00684E2E"/>
    <w:rsid w:val="00685E0A"/>
    <w:rsid w:val="00686103"/>
    <w:rsid w:val="00686D6C"/>
    <w:rsid w:val="00690973"/>
    <w:rsid w:val="00690AA8"/>
    <w:rsid w:val="00692DE1"/>
    <w:rsid w:val="00693E27"/>
    <w:rsid w:val="006940BF"/>
    <w:rsid w:val="00694149"/>
    <w:rsid w:val="00696E78"/>
    <w:rsid w:val="00697407"/>
    <w:rsid w:val="006A0D39"/>
    <w:rsid w:val="006A1017"/>
    <w:rsid w:val="006A12AA"/>
    <w:rsid w:val="006A16D2"/>
    <w:rsid w:val="006A33A9"/>
    <w:rsid w:val="006A36FA"/>
    <w:rsid w:val="006A4ED3"/>
    <w:rsid w:val="006A7136"/>
    <w:rsid w:val="006A7749"/>
    <w:rsid w:val="006A7C3B"/>
    <w:rsid w:val="006B0E10"/>
    <w:rsid w:val="006B25E0"/>
    <w:rsid w:val="006B2FB2"/>
    <w:rsid w:val="006B326E"/>
    <w:rsid w:val="006B3521"/>
    <w:rsid w:val="006B4D8D"/>
    <w:rsid w:val="006B5282"/>
    <w:rsid w:val="006B6418"/>
    <w:rsid w:val="006B6E31"/>
    <w:rsid w:val="006B7268"/>
    <w:rsid w:val="006B7395"/>
    <w:rsid w:val="006B7CEE"/>
    <w:rsid w:val="006C2657"/>
    <w:rsid w:val="006C39F2"/>
    <w:rsid w:val="006C3AC0"/>
    <w:rsid w:val="006C46C5"/>
    <w:rsid w:val="006C5234"/>
    <w:rsid w:val="006C6629"/>
    <w:rsid w:val="006C673D"/>
    <w:rsid w:val="006D02B3"/>
    <w:rsid w:val="006D17BD"/>
    <w:rsid w:val="006D24F8"/>
    <w:rsid w:val="006D367F"/>
    <w:rsid w:val="006D3BC3"/>
    <w:rsid w:val="006D63CD"/>
    <w:rsid w:val="006D6C5E"/>
    <w:rsid w:val="006D77F6"/>
    <w:rsid w:val="006E10A6"/>
    <w:rsid w:val="006E1EBE"/>
    <w:rsid w:val="006E2136"/>
    <w:rsid w:val="006E29C4"/>
    <w:rsid w:val="006E4ABF"/>
    <w:rsid w:val="006E5382"/>
    <w:rsid w:val="006E6F8F"/>
    <w:rsid w:val="006E728D"/>
    <w:rsid w:val="006F0987"/>
    <w:rsid w:val="006F2094"/>
    <w:rsid w:val="006F2E90"/>
    <w:rsid w:val="006F5AD7"/>
    <w:rsid w:val="006F5B56"/>
    <w:rsid w:val="006F6EF7"/>
    <w:rsid w:val="006F79E8"/>
    <w:rsid w:val="00700E0D"/>
    <w:rsid w:val="007035F8"/>
    <w:rsid w:val="00706D97"/>
    <w:rsid w:val="00707003"/>
    <w:rsid w:val="007071CA"/>
    <w:rsid w:val="007115E2"/>
    <w:rsid w:val="007133AE"/>
    <w:rsid w:val="007140FA"/>
    <w:rsid w:val="007158C9"/>
    <w:rsid w:val="007169AC"/>
    <w:rsid w:val="007203C3"/>
    <w:rsid w:val="007208EA"/>
    <w:rsid w:val="00721A64"/>
    <w:rsid w:val="00722336"/>
    <w:rsid w:val="007256C3"/>
    <w:rsid w:val="0072631D"/>
    <w:rsid w:val="00727D42"/>
    <w:rsid w:val="00727FC1"/>
    <w:rsid w:val="00731125"/>
    <w:rsid w:val="0073206F"/>
    <w:rsid w:val="00733B85"/>
    <w:rsid w:val="0073589E"/>
    <w:rsid w:val="00740221"/>
    <w:rsid w:val="0074192B"/>
    <w:rsid w:val="0074385C"/>
    <w:rsid w:val="007444F2"/>
    <w:rsid w:val="00744A24"/>
    <w:rsid w:val="00744C4F"/>
    <w:rsid w:val="00744D76"/>
    <w:rsid w:val="007452BD"/>
    <w:rsid w:val="007506D2"/>
    <w:rsid w:val="00752674"/>
    <w:rsid w:val="00752C79"/>
    <w:rsid w:val="00752E19"/>
    <w:rsid w:val="0075479C"/>
    <w:rsid w:val="00754919"/>
    <w:rsid w:val="00756E2B"/>
    <w:rsid w:val="0075725F"/>
    <w:rsid w:val="00757B44"/>
    <w:rsid w:val="007613D8"/>
    <w:rsid w:val="00762BD6"/>
    <w:rsid w:val="0076523C"/>
    <w:rsid w:val="00765BD3"/>
    <w:rsid w:val="00766663"/>
    <w:rsid w:val="00766E4A"/>
    <w:rsid w:val="0076738C"/>
    <w:rsid w:val="00767FF9"/>
    <w:rsid w:val="0077003B"/>
    <w:rsid w:val="00770162"/>
    <w:rsid w:val="00772E31"/>
    <w:rsid w:val="00775676"/>
    <w:rsid w:val="00777369"/>
    <w:rsid w:val="00780485"/>
    <w:rsid w:val="00780788"/>
    <w:rsid w:val="0078319C"/>
    <w:rsid w:val="00784861"/>
    <w:rsid w:val="007879EA"/>
    <w:rsid w:val="007900EC"/>
    <w:rsid w:val="00793A3A"/>
    <w:rsid w:val="00793DDB"/>
    <w:rsid w:val="00794524"/>
    <w:rsid w:val="00794A2C"/>
    <w:rsid w:val="0079603D"/>
    <w:rsid w:val="00796563"/>
    <w:rsid w:val="00796B63"/>
    <w:rsid w:val="0079750E"/>
    <w:rsid w:val="007A13FF"/>
    <w:rsid w:val="007A1A58"/>
    <w:rsid w:val="007A312C"/>
    <w:rsid w:val="007A55E4"/>
    <w:rsid w:val="007A67C5"/>
    <w:rsid w:val="007A74D0"/>
    <w:rsid w:val="007A7783"/>
    <w:rsid w:val="007B0069"/>
    <w:rsid w:val="007B1C42"/>
    <w:rsid w:val="007B293E"/>
    <w:rsid w:val="007B37B0"/>
    <w:rsid w:val="007B6748"/>
    <w:rsid w:val="007B7814"/>
    <w:rsid w:val="007B7C1F"/>
    <w:rsid w:val="007C109A"/>
    <w:rsid w:val="007C17C3"/>
    <w:rsid w:val="007C208C"/>
    <w:rsid w:val="007C235E"/>
    <w:rsid w:val="007C35E5"/>
    <w:rsid w:val="007C4875"/>
    <w:rsid w:val="007C5832"/>
    <w:rsid w:val="007D1C65"/>
    <w:rsid w:val="007D2AD6"/>
    <w:rsid w:val="007D344A"/>
    <w:rsid w:val="007D3ACB"/>
    <w:rsid w:val="007D45E1"/>
    <w:rsid w:val="007D47BA"/>
    <w:rsid w:val="007D4C87"/>
    <w:rsid w:val="007D4ED9"/>
    <w:rsid w:val="007D5C26"/>
    <w:rsid w:val="007D5D36"/>
    <w:rsid w:val="007E62AC"/>
    <w:rsid w:val="007F06D5"/>
    <w:rsid w:val="007F1700"/>
    <w:rsid w:val="007F2506"/>
    <w:rsid w:val="007F2FB0"/>
    <w:rsid w:val="007F3A50"/>
    <w:rsid w:val="007F416B"/>
    <w:rsid w:val="007F6B15"/>
    <w:rsid w:val="007F74F4"/>
    <w:rsid w:val="00800757"/>
    <w:rsid w:val="008027C1"/>
    <w:rsid w:val="00802E25"/>
    <w:rsid w:val="00803E04"/>
    <w:rsid w:val="0080402D"/>
    <w:rsid w:val="00805DD0"/>
    <w:rsid w:val="00807345"/>
    <w:rsid w:val="00807AA4"/>
    <w:rsid w:val="00810DE4"/>
    <w:rsid w:val="008115AB"/>
    <w:rsid w:val="00811918"/>
    <w:rsid w:val="0081415E"/>
    <w:rsid w:val="0081444B"/>
    <w:rsid w:val="00814FC4"/>
    <w:rsid w:val="0081531A"/>
    <w:rsid w:val="00815590"/>
    <w:rsid w:val="008158D7"/>
    <w:rsid w:val="00815FD2"/>
    <w:rsid w:val="0081713E"/>
    <w:rsid w:val="0082033E"/>
    <w:rsid w:val="00821051"/>
    <w:rsid w:val="008211C1"/>
    <w:rsid w:val="00821B91"/>
    <w:rsid w:val="00821D2E"/>
    <w:rsid w:val="00823AD3"/>
    <w:rsid w:val="008261C7"/>
    <w:rsid w:val="0082638D"/>
    <w:rsid w:val="008265E7"/>
    <w:rsid w:val="008306C3"/>
    <w:rsid w:val="00830A2A"/>
    <w:rsid w:val="00830AD3"/>
    <w:rsid w:val="008337E8"/>
    <w:rsid w:val="00835E90"/>
    <w:rsid w:val="0084058E"/>
    <w:rsid w:val="008414AD"/>
    <w:rsid w:val="008414C9"/>
    <w:rsid w:val="008416BC"/>
    <w:rsid w:val="0084190B"/>
    <w:rsid w:val="00842D08"/>
    <w:rsid w:val="008432CA"/>
    <w:rsid w:val="00843462"/>
    <w:rsid w:val="008434B9"/>
    <w:rsid w:val="00846014"/>
    <w:rsid w:val="00847DB1"/>
    <w:rsid w:val="00850169"/>
    <w:rsid w:val="0085055E"/>
    <w:rsid w:val="00851CA2"/>
    <w:rsid w:val="00852DE8"/>
    <w:rsid w:val="0085317C"/>
    <w:rsid w:val="00853E18"/>
    <w:rsid w:val="00860BC2"/>
    <w:rsid w:val="00864968"/>
    <w:rsid w:val="008655E2"/>
    <w:rsid w:val="008704F3"/>
    <w:rsid w:val="00871723"/>
    <w:rsid w:val="00871A27"/>
    <w:rsid w:val="008726F3"/>
    <w:rsid w:val="00872EAA"/>
    <w:rsid w:val="00874268"/>
    <w:rsid w:val="00874769"/>
    <w:rsid w:val="00875655"/>
    <w:rsid w:val="0087605B"/>
    <w:rsid w:val="00877A84"/>
    <w:rsid w:val="00881370"/>
    <w:rsid w:val="008815E5"/>
    <w:rsid w:val="008823F4"/>
    <w:rsid w:val="0088299D"/>
    <w:rsid w:val="008846AB"/>
    <w:rsid w:val="00884A70"/>
    <w:rsid w:val="008868A6"/>
    <w:rsid w:val="00887B9C"/>
    <w:rsid w:val="00890E01"/>
    <w:rsid w:val="0089217E"/>
    <w:rsid w:val="00892744"/>
    <w:rsid w:val="008939CD"/>
    <w:rsid w:val="00894448"/>
    <w:rsid w:val="008965A5"/>
    <w:rsid w:val="00896D4E"/>
    <w:rsid w:val="008A0FB4"/>
    <w:rsid w:val="008A2972"/>
    <w:rsid w:val="008A2B38"/>
    <w:rsid w:val="008A5DB0"/>
    <w:rsid w:val="008A6B15"/>
    <w:rsid w:val="008B0017"/>
    <w:rsid w:val="008B0367"/>
    <w:rsid w:val="008B0A72"/>
    <w:rsid w:val="008B1D08"/>
    <w:rsid w:val="008B3E8B"/>
    <w:rsid w:val="008B4409"/>
    <w:rsid w:val="008B6B81"/>
    <w:rsid w:val="008B7BE9"/>
    <w:rsid w:val="008B7EAC"/>
    <w:rsid w:val="008C011B"/>
    <w:rsid w:val="008C19EB"/>
    <w:rsid w:val="008C3173"/>
    <w:rsid w:val="008C38FC"/>
    <w:rsid w:val="008D0F38"/>
    <w:rsid w:val="008D1F82"/>
    <w:rsid w:val="008D217F"/>
    <w:rsid w:val="008D3A81"/>
    <w:rsid w:val="008D42A5"/>
    <w:rsid w:val="008D4380"/>
    <w:rsid w:val="008D4E09"/>
    <w:rsid w:val="008D5173"/>
    <w:rsid w:val="008D66B8"/>
    <w:rsid w:val="008E16BD"/>
    <w:rsid w:val="008E320B"/>
    <w:rsid w:val="008E4DEE"/>
    <w:rsid w:val="008E5275"/>
    <w:rsid w:val="008E6391"/>
    <w:rsid w:val="008E68F5"/>
    <w:rsid w:val="008E7244"/>
    <w:rsid w:val="008F0046"/>
    <w:rsid w:val="008F1AEF"/>
    <w:rsid w:val="008F1E06"/>
    <w:rsid w:val="008F2236"/>
    <w:rsid w:val="008F3547"/>
    <w:rsid w:val="008F44C0"/>
    <w:rsid w:val="008F54C2"/>
    <w:rsid w:val="00901E4F"/>
    <w:rsid w:val="00902943"/>
    <w:rsid w:val="00904136"/>
    <w:rsid w:val="009054BA"/>
    <w:rsid w:val="0090594D"/>
    <w:rsid w:val="00905FC5"/>
    <w:rsid w:val="009075F0"/>
    <w:rsid w:val="00907CC8"/>
    <w:rsid w:val="009100DC"/>
    <w:rsid w:val="00910712"/>
    <w:rsid w:val="00911A0F"/>
    <w:rsid w:val="00913C7A"/>
    <w:rsid w:val="0091509E"/>
    <w:rsid w:val="00915BD8"/>
    <w:rsid w:val="00915C6D"/>
    <w:rsid w:val="00920137"/>
    <w:rsid w:val="009208CF"/>
    <w:rsid w:val="009219E4"/>
    <w:rsid w:val="00923452"/>
    <w:rsid w:val="00925D91"/>
    <w:rsid w:val="00926EB7"/>
    <w:rsid w:val="00927065"/>
    <w:rsid w:val="009271C2"/>
    <w:rsid w:val="00927876"/>
    <w:rsid w:val="00927C6F"/>
    <w:rsid w:val="009306BC"/>
    <w:rsid w:val="00931A27"/>
    <w:rsid w:val="00933061"/>
    <w:rsid w:val="009350DB"/>
    <w:rsid w:val="009356F0"/>
    <w:rsid w:val="009360B4"/>
    <w:rsid w:val="00936921"/>
    <w:rsid w:val="00940339"/>
    <w:rsid w:val="00941E02"/>
    <w:rsid w:val="00944218"/>
    <w:rsid w:val="0094493A"/>
    <w:rsid w:val="00944A95"/>
    <w:rsid w:val="0094515C"/>
    <w:rsid w:val="00945530"/>
    <w:rsid w:val="009457E5"/>
    <w:rsid w:val="009460A1"/>
    <w:rsid w:val="00946921"/>
    <w:rsid w:val="00947215"/>
    <w:rsid w:val="00947E88"/>
    <w:rsid w:val="00950004"/>
    <w:rsid w:val="0095262C"/>
    <w:rsid w:val="009529A4"/>
    <w:rsid w:val="009540C1"/>
    <w:rsid w:val="00954EC8"/>
    <w:rsid w:val="0095516D"/>
    <w:rsid w:val="009553EC"/>
    <w:rsid w:val="0095607E"/>
    <w:rsid w:val="00956D7C"/>
    <w:rsid w:val="00957662"/>
    <w:rsid w:val="0095786E"/>
    <w:rsid w:val="00957FAD"/>
    <w:rsid w:val="009602C5"/>
    <w:rsid w:val="00960D15"/>
    <w:rsid w:val="00962EA4"/>
    <w:rsid w:val="0096317E"/>
    <w:rsid w:val="00963B6C"/>
    <w:rsid w:val="00964364"/>
    <w:rsid w:val="00964D4A"/>
    <w:rsid w:val="00965981"/>
    <w:rsid w:val="00965E6B"/>
    <w:rsid w:val="0097259C"/>
    <w:rsid w:val="00972E08"/>
    <w:rsid w:val="00974425"/>
    <w:rsid w:val="00974486"/>
    <w:rsid w:val="009745F7"/>
    <w:rsid w:val="009750D6"/>
    <w:rsid w:val="009768B4"/>
    <w:rsid w:val="00981C40"/>
    <w:rsid w:val="00982CE0"/>
    <w:rsid w:val="00984BC6"/>
    <w:rsid w:val="00984D81"/>
    <w:rsid w:val="00985945"/>
    <w:rsid w:val="00985BCF"/>
    <w:rsid w:val="00986C82"/>
    <w:rsid w:val="00986FC7"/>
    <w:rsid w:val="00987AE9"/>
    <w:rsid w:val="00990078"/>
    <w:rsid w:val="00990E6A"/>
    <w:rsid w:val="0099198F"/>
    <w:rsid w:val="009928AC"/>
    <w:rsid w:val="00992CA8"/>
    <w:rsid w:val="00992D03"/>
    <w:rsid w:val="00993282"/>
    <w:rsid w:val="00996291"/>
    <w:rsid w:val="00996D8A"/>
    <w:rsid w:val="00997297"/>
    <w:rsid w:val="00997AC8"/>
    <w:rsid w:val="009A1CEF"/>
    <w:rsid w:val="009A1FFA"/>
    <w:rsid w:val="009A2A23"/>
    <w:rsid w:val="009A3681"/>
    <w:rsid w:val="009A4630"/>
    <w:rsid w:val="009A5202"/>
    <w:rsid w:val="009A5455"/>
    <w:rsid w:val="009A5CBE"/>
    <w:rsid w:val="009A72BA"/>
    <w:rsid w:val="009A76D2"/>
    <w:rsid w:val="009B0C3B"/>
    <w:rsid w:val="009B0D8E"/>
    <w:rsid w:val="009B1140"/>
    <w:rsid w:val="009B2130"/>
    <w:rsid w:val="009B3C5A"/>
    <w:rsid w:val="009B3F52"/>
    <w:rsid w:val="009B4917"/>
    <w:rsid w:val="009B4D77"/>
    <w:rsid w:val="009B5DAD"/>
    <w:rsid w:val="009B6017"/>
    <w:rsid w:val="009B635A"/>
    <w:rsid w:val="009B74E6"/>
    <w:rsid w:val="009B7BAA"/>
    <w:rsid w:val="009C03F4"/>
    <w:rsid w:val="009C11FA"/>
    <w:rsid w:val="009C14C0"/>
    <w:rsid w:val="009C1D8B"/>
    <w:rsid w:val="009C2120"/>
    <w:rsid w:val="009C2E78"/>
    <w:rsid w:val="009C74A2"/>
    <w:rsid w:val="009D0E32"/>
    <w:rsid w:val="009D2068"/>
    <w:rsid w:val="009D2F85"/>
    <w:rsid w:val="009D41FB"/>
    <w:rsid w:val="009D4DDB"/>
    <w:rsid w:val="009D575C"/>
    <w:rsid w:val="009D7804"/>
    <w:rsid w:val="009E104F"/>
    <w:rsid w:val="009E1300"/>
    <w:rsid w:val="009E2263"/>
    <w:rsid w:val="009E4D6A"/>
    <w:rsid w:val="009E731D"/>
    <w:rsid w:val="009E7B1C"/>
    <w:rsid w:val="009F23C4"/>
    <w:rsid w:val="009F3220"/>
    <w:rsid w:val="009F4AAD"/>
    <w:rsid w:val="009F5904"/>
    <w:rsid w:val="009F5DC3"/>
    <w:rsid w:val="00A00840"/>
    <w:rsid w:val="00A01975"/>
    <w:rsid w:val="00A01D51"/>
    <w:rsid w:val="00A0263E"/>
    <w:rsid w:val="00A041E5"/>
    <w:rsid w:val="00A0447B"/>
    <w:rsid w:val="00A052FD"/>
    <w:rsid w:val="00A06BCE"/>
    <w:rsid w:val="00A10E40"/>
    <w:rsid w:val="00A10FDD"/>
    <w:rsid w:val="00A11063"/>
    <w:rsid w:val="00A12C77"/>
    <w:rsid w:val="00A161D9"/>
    <w:rsid w:val="00A1628E"/>
    <w:rsid w:val="00A16B72"/>
    <w:rsid w:val="00A1793C"/>
    <w:rsid w:val="00A203A9"/>
    <w:rsid w:val="00A2166D"/>
    <w:rsid w:val="00A21EB9"/>
    <w:rsid w:val="00A225F3"/>
    <w:rsid w:val="00A231E0"/>
    <w:rsid w:val="00A24678"/>
    <w:rsid w:val="00A250D1"/>
    <w:rsid w:val="00A2563D"/>
    <w:rsid w:val="00A2639A"/>
    <w:rsid w:val="00A269BD"/>
    <w:rsid w:val="00A26E4A"/>
    <w:rsid w:val="00A2729C"/>
    <w:rsid w:val="00A27946"/>
    <w:rsid w:val="00A30158"/>
    <w:rsid w:val="00A30DDD"/>
    <w:rsid w:val="00A3337A"/>
    <w:rsid w:val="00A33C8D"/>
    <w:rsid w:val="00A34994"/>
    <w:rsid w:val="00A37042"/>
    <w:rsid w:val="00A379D6"/>
    <w:rsid w:val="00A42CD1"/>
    <w:rsid w:val="00A4493D"/>
    <w:rsid w:val="00A44C74"/>
    <w:rsid w:val="00A47212"/>
    <w:rsid w:val="00A473FE"/>
    <w:rsid w:val="00A5108B"/>
    <w:rsid w:val="00A51BA6"/>
    <w:rsid w:val="00A52950"/>
    <w:rsid w:val="00A53403"/>
    <w:rsid w:val="00A5414D"/>
    <w:rsid w:val="00A543DD"/>
    <w:rsid w:val="00A55D69"/>
    <w:rsid w:val="00A56262"/>
    <w:rsid w:val="00A5628A"/>
    <w:rsid w:val="00A60FE7"/>
    <w:rsid w:val="00A6488C"/>
    <w:rsid w:val="00A65D9D"/>
    <w:rsid w:val="00A67355"/>
    <w:rsid w:val="00A67A27"/>
    <w:rsid w:val="00A7037D"/>
    <w:rsid w:val="00A70DE3"/>
    <w:rsid w:val="00A70F14"/>
    <w:rsid w:val="00A71C02"/>
    <w:rsid w:val="00A72137"/>
    <w:rsid w:val="00A72306"/>
    <w:rsid w:val="00A7289E"/>
    <w:rsid w:val="00A72D70"/>
    <w:rsid w:val="00A734DC"/>
    <w:rsid w:val="00A73764"/>
    <w:rsid w:val="00A74053"/>
    <w:rsid w:val="00A74F3D"/>
    <w:rsid w:val="00A765E8"/>
    <w:rsid w:val="00A76940"/>
    <w:rsid w:val="00A77664"/>
    <w:rsid w:val="00A777B2"/>
    <w:rsid w:val="00A815C1"/>
    <w:rsid w:val="00A83C2D"/>
    <w:rsid w:val="00A83CDD"/>
    <w:rsid w:val="00A85FC2"/>
    <w:rsid w:val="00A909D1"/>
    <w:rsid w:val="00A911AF"/>
    <w:rsid w:val="00A92C9A"/>
    <w:rsid w:val="00A94C99"/>
    <w:rsid w:val="00A96A3A"/>
    <w:rsid w:val="00A96CAC"/>
    <w:rsid w:val="00A96EEF"/>
    <w:rsid w:val="00AA03C1"/>
    <w:rsid w:val="00AA0F8A"/>
    <w:rsid w:val="00AA183E"/>
    <w:rsid w:val="00AA2F5D"/>
    <w:rsid w:val="00AA3CE0"/>
    <w:rsid w:val="00AA6972"/>
    <w:rsid w:val="00AB0DD9"/>
    <w:rsid w:val="00AB1A45"/>
    <w:rsid w:val="00AB2C46"/>
    <w:rsid w:val="00AB41F8"/>
    <w:rsid w:val="00AB59AC"/>
    <w:rsid w:val="00AB68AC"/>
    <w:rsid w:val="00AB7ADC"/>
    <w:rsid w:val="00AB7B86"/>
    <w:rsid w:val="00AC1323"/>
    <w:rsid w:val="00AC3054"/>
    <w:rsid w:val="00AC46FC"/>
    <w:rsid w:val="00AC4B50"/>
    <w:rsid w:val="00AC5343"/>
    <w:rsid w:val="00AC67CF"/>
    <w:rsid w:val="00AC68B9"/>
    <w:rsid w:val="00AC7B32"/>
    <w:rsid w:val="00AD03A6"/>
    <w:rsid w:val="00AD0AE9"/>
    <w:rsid w:val="00AD1EA3"/>
    <w:rsid w:val="00AD27F5"/>
    <w:rsid w:val="00AD34BB"/>
    <w:rsid w:val="00AD4306"/>
    <w:rsid w:val="00AD68B3"/>
    <w:rsid w:val="00AD7EDE"/>
    <w:rsid w:val="00AE27E1"/>
    <w:rsid w:val="00AE2F51"/>
    <w:rsid w:val="00AE399C"/>
    <w:rsid w:val="00AE606C"/>
    <w:rsid w:val="00AE79D2"/>
    <w:rsid w:val="00AE7DAA"/>
    <w:rsid w:val="00AF0C76"/>
    <w:rsid w:val="00AF1014"/>
    <w:rsid w:val="00AF1BB2"/>
    <w:rsid w:val="00AF26EF"/>
    <w:rsid w:val="00AF3575"/>
    <w:rsid w:val="00AF46D6"/>
    <w:rsid w:val="00AF5C95"/>
    <w:rsid w:val="00AF5E5B"/>
    <w:rsid w:val="00AF6A0E"/>
    <w:rsid w:val="00B001C6"/>
    <w:rsid w:val="00B04BA2"/>
    <w:rsid w:val="00B06649"/>
    <w:rsid w:val="00B066EE"/>
    <w:rsid w:val="00B1055F"/>
    <w:rsid w:val="00B11100"/>
    <w:rsid w:val="00B1304B"/>
    <w:rsid w:val="00B13AAA"/>
    <w:rsid w:val="00B13E33"/>
    <w:rsid w:val="00B15DEA"/>
    <w:rsid w:val="00B15FF4"/>
    <w:rsid w:val="00B16443"/>
    <w:rsid w:val="00B2074C"/>
    <w:rsid w:val="00B20D08"/>
    <w:rsid w:val="00B2199C"/>
    <w:rsid w:val="00B222FF"/>
    <w:rsid w:val="00B24421"/>
    <w:rsid w:val="00B2472C"/>
    <w:rsid w:val="00B2505B"/>
    <w:rsid w:val="00B25C54"/>
    <w:rsid w:val="00B25DF9"/>
    <w:rsid w:val="00B26A90"/>
    <w:rsid w:val="00B276DE"/>
    <w:rsid w:val="00B30B65"/>
    <w:rsid w:val="00B317D0"/>
    <w:rsid w:val="00B326CA"/>
    <w:rsid w:val="00B32711"/>
    <w:rsid w:val="00B33C56"/>
    <w:rsid w:val="00B35916"/>
    <w:rsid w:val="00B36771"/>
    <w:rsid w:val="00B36DDF"/>
    <w:rsid w:val="00B37ED2"/>
    <w:rsid w:val="00B413FB"/>
    <w:rsid w:val="00B42569"/>
    <w:rsid w:val="00B43A9E"/>
    <w:rsid w:val="00B44190"/>
    <w:rsid w:val="00B449CB"/>
    <w:rsid w:val="00B459A3"/>
    <w:rsid w:val="00B46F82"/>
    <w:rsid w:val="00B47225"/>
    <w:rsid w:val="00B508EB"/>
    <w:rsid w:val="00B511BB"/>
    <w:rsid w:val="00B52628"/>
    <w:rsid w:val="00B55E66"/>
    <w:rsid w:val="00B56196"/>
    <w:rsid w:val="00B56609"/>
    <w:rsid w:val="00B56620"/>
    <w:rsid w:val="00B61DE9"/>
    <w:rsid w:val="00B64302"/>
    <w:rsid w:val="00B6590E"/>
    <w:rsid w:val="00B65AE8"/>
    <w:rsid w:val="00B66910"/>
    <w:rsid w:val="00B7160A"/>
    <w:rsid w:val="00B71A96"/>
    <w:rsid w:val="00B727D7"/>
    <w:rsid w:val="00B72D68"/>
    <w:rsid w:val="00B756EB"/>
    <w:rsid w:val="00B757E8"/>
    <w:rsid w:val="00B7645C"/>
    <w:rsid w:val="00B764EE"/>
    <w:rsid w:val="00B81AD5"/>
    <w:rsid w:val="00B83BE7"/>
    <w:rsid w:val="00B84D9A"/>
    <w:rsid w:val="00B86A6F"/>
    <w:rsid w:val="00B86D9B"/>
    <w:rsid w:val="00B86DF5"/>
    <w:rsid w:val="00B870BD"/>
    <w:rsid w:val="00B87138"/>
    <w:rsid w:val="00B87F38"/>
    <w:rsid w:val="00B91596"/>
    <w:rsid w:val="00B94041"/>
    <w:rsid w:val="00B94242"/>
    <w:rsid w:val="00B94960"/>
    <w:rsid w:val="00B953FF"/>
    <w:rsid w:val="00B95819"/>
    <w:rsid w:val="00B960B4"/>
    <w:rsid w:val="00B96A55"/>
    <w:rsid w:val="00B971B0"/>
    <w:rsid w:val="00BA0B93"/>
    <w:rsid w:val="00BA4D1E"/>
    <w:rsid w:val="00BA6107"/>
    <w:rsid w:val="00BA6162"/>
    <w:rsid w:val="00BA6F7D"/>
    <w:rsid w:val="00BA75E2"/>
    <w:rsid w:val="00BA7F09"/>
    <w:rsid w:val="00BB0A28"/>
    <w:rsid w:val="00BB1528"/>
    <w:rsid w:val="00BB3231"/>
    <w:rsid w:val="00BB3786"/>
    <w:rsid w:val="00BB4909"/>
    <w:rsid w:val="00BB503D"/>
    <w:rsid w:val="00BB6CB3"/>
    <w:rsid w:val="00BB6DA6"/>
    <w:rsid w:val="00BB7C61"/>
    <w:rsid w:val="00BC2362"/>
    <w:rsid w:val="00BC3716"/>
    <w:rsid w:val="00BC3DE8"/>
    <w:rsid w:val="00BC5655"/>
    <w:rsid w:val="00BC647F"/>
    <w:rsid w:val="00BC6A23"/>
    <w:rsid w:val="00BC78C0"/>
    <w:rsid w:val="00BD32B3"/>
    <w:rsid w:val="00BD38BC"/>
    <w:rsid w:val="00BD4ECF"/>
    <w:rsid w:val="00BD5AF3"/>
    <w:rsid w:val="00BD5C1C"/>
    <w:rsid w:val="00BD6768"/>
    <w:rsid w:val="00BD67FC"/>
    <w:rsid w:val="00BE02CD"/>
    <w:rsid w:val="00BE0969"/>
    <w:rsid w:val="00BE6C8E"/>
    <w:rsid w:val="00BE7FCB"/>
    <w:rsid w:val="00BF0653"/>
    <w:rsid w:val="00BF0F70"/>
    <w:rsid w:val="00BF295C"/>
    <w:rsid w:val="00BF4C04"/>
    <w:rsid w:val="00C01A49"/>
    <w:rsid w:val="00C01F94"/>
    <w:rsid w:val="00C02E46"/>
    <w:rsid w:val="00C02EE2"/>
    <w:rsid w:val="00C03F91"/>
    <w:rsid w:val="00C03FBA"/>
    <w:rsid w:val="00C04174"/>
    <w:rsid w:val="00C05D06"/>
    <w:rsid w:val="00C07131"/>
    <w:rsid w:val="00C11028"/>
    <w:rsid w:val="00C11278"/>
    <w:rsid w:val="00C11482"/>
    <w:rsid w:val="00C11ECB"/>
    <w:rsid w:val="00C14054"/>
    <w:rsid w:val="00C147F5"/>
    <w:rsid w:val="00C156AB"/>
    <w:rsid w:val="00C160C5"/>
    <w:rsid w:val="00C162B9"/>
    <w:rsid w:val="00C17042"/>
    <w:rsid w:val="00C17EC9"/>
    <w:rsid w:val="00C20B27"/>
    <w:rsid w:val="00C232E0"/>
    <w:rsid w:val="00C24B4C"/>
    <w:rsid w:val="00C24CDE"/>
    <w:rsid w:val="00C24EE4"/>
    <w:rsid w:val="00C26326"/>
    <w:rsid w:val="00C31470"/>
    <w:rsid w:val="00C319F8"/>
    <w:rsid w:val="00C33492"/>
    <w:rsid w:val="00C34D91"/>
    <w:rsid w:val="00C34F64"/>
    <w:rsid w:val="00C3638B"/>
    <w:rsid w:val="00C36A1A"/>
    <w:rsid w:val="00C40598"/>
    <w:rsid w:val="00C411A0"/>
    <w:rsid w:val="00C4339C"/>
    <w:rsid w:val="00C43E95"/>
    <w:rsid w:val="00C45953"/>
    <w:rsid w:val="00C46E64"/>
    <w:rsid w:val="00C46FA9"/>
    <w:rsid w:val="00C50405"/>
    <w:rsid w:val="00C504D7"/>
    <w:rsid w:val="00C507DD"/>
    <w:rsid w:val="00C50805"/>
    <w:rsid w:val="00C50A34"/>
    <w:rsid w:val="00C51AFD"/>
    <w:rsid w:val="00C52A67"/>
    <w:rsid w:val="00C5535F"/>
    <w:rsid w:val="00C570F2"/>
    <w:rsid w:val="00C60A81"/>
    <w:rsid w:val="00C60CB9"/>
    <w:rsid w:val="00C61E99"/>
    <w:rsid w:val="00C6296B"/>
    <w:rsid w:val="00C639FE"/>
    <w:rsid w:val="00C63A1D"/>
    <w:rsid w:val="00C6789C"/>
    <w:rsid w:val="00C7079D"/>
    <w:rsid w:val="00C7129F"/>
    <w:rsid w:val="00C72281"/>
    <w:rsid w:val="00C72FC0"/>
    <w:rsid w:val="00C7373D"/>
    <w:rsid w:val="00C755BA"/>
    <w:rsid w:val="00C755CD"/>
    <w:rsid w:val="00C75B0A"/>
    <w:rsid w:val="00C77190"/>
    <w:rsid w:val="00C80D3F"/>
    <w:rsid w:val="00C83AF3"/>
    <w:rsid w:val="00C85CB4"/>
    <w:rsid w:val="00C85D39"/>
    <w:rsid w:val="00C91070"/>
    <w:rsid w:val="00C91720"/>
    <w:rsid w:val="00C928D0"/>
    <w:rsid w:val="00C93FAD"/>
    <w:rsid w:val="00C940B6"/>
    <w:rsid w:val="00C94D1E"/>
    <w:rsid w:val="00C95E2A"/>
    <w:rsid w:val="00C97102"/>
    <w:rsid w:val="00C97E59"/>
    <w:rsid w:val="00CA0068"/>
    <w:rsid w:val="00CA066B"/>
    <w:rsid w:val="00CA101A"/>
    <w:rsid w:val="00CA202F"/>
    <w:rsid w:val="00CA46C7"/>
    <w:rsid w:val="00CA4C9B"/>
    <w:rsid w:val="00CA5A06"/>
    <w:rsid w:val="00CB097B"/>
    <w:rsid w:val="00CB1C04"/>
    <w:rsid w:val="00CB1C1C"/>
    <w:rsid w:val="00CB3AA6"/>
    <w:rsid w:val="00CB4703"/>
    <w:rsid w:val="00CB5881"/>
    <w:rsid w:val="00CB5F4D"/>
    <w:rsid w:val="00CB73B9"/>
    <w:rsid w:val="00CB7EB5"/>
    <w:rsid w:val="00CC1025"/>
    <w:rsid w:val="00CC1BE8"/>
    <w:rsid w:val="00CC27E7"/>
    <w:rsid w:val="00CC2B06"/>
    <w:rsid w:val="00CC2E8A"/>
    <w:rsid w:val="00CC466B"/>
    <w:rsid w:val="00CC5D2D"/>
    <w:rsid w:val="00CC5DEA"/>
    <w:rsid w:val="00CC5E68"/>
    <w:rsid w:val="00CC6C7C"/>
    <w:rsid w:val="00CC729B"/>
    <w:rsid w:val="00CD09FF"/>
    <w:rsid w:val="00CD16B1"/>
    <w:rsid w:val="00CD1836"/>
    <w:rsid w:val="00CD2254"/>
    <w:rsid w:val="00CD28B3"/>
    <w:rsid w:val="00CD28D1"/>
    <w:rsid w:val="00CD2E77"/>
    <w:rsid w:val="00CD5300"/>
    <w:rsid w:val="00CD5313"/>
    <w:rsid w:val="00CD63D4"/>
    <w:rsid w:val="00CD644C"/>
    <w:rsid w:val="00CE24A7"/>
    <w:rsid w:val="00CE446B"/>
    <w:rsid w:val="00CE617A"/>
    <w:rsid w:val="00CE6C56"/>
    <w:rsid w:val="00CF070D"/>
    <w:rsid w:val="00CF0F50"/>
    <w:rsid w:val="00CF247A"/>
    <w:rsid w:val="00CF2DF7"/>
    <w:rsid w:val="00CF32A5"/>
    <w:rsid w:val="00CF3F3C"/>
    <w:rsid w:val="00CF4633"/>
    <w:rsid w:val="00CF55E0"/>
    <w:rsid w:val="00CF7412"/>
    <w:rsid w:val="00CF7B08"/>
    <w:rsid w:val="00D01F00"/>
    <w:rsid w:val="00D023E4"/>
    <w:rsid w:val="00D043EA"/>
    <w:rsid w:val="00D070FB"/>
    <w:rsid w:val="00D07571"/>
    <w:rsid w:val="00D11B64"/>
    <w:rsid w:val="00D11C3B"/>
    <w:rsid w:val="00D14805"/>
    <w:rsid w:val="00D156B2"/>
    <w:rsid w:val="00D15FB6"/>
    <w:rsid w:val="00D16078"/>
    <w:rsid w:val="00D1631C"/>
    <w:rsid w:val="00D16EEA"/>
    <w:rsid w:val="00D17F47"/>
    <w:rsid w:val="00D20AAC"/>
    <w:rsid w:val="00D20BD1"/>
    <w:rsid w:val="00D20E17"/>
    <w:rsid w:val="00D21422"/>
    <w:rsid w:val="00D227FA"/>
    <w:rsid w:val="00D244C4"/>
    <w:rsid w:val="00D2451E"/>
    <w:rsid w:val="00D25596"/>
    <w:rsid w:val="00D2584A"/>
    <w:rsid w:val="00D27BF5"/>
    <w:rsid w:val="00D31430"/>
    <w:rsid w:val="00D31A3A"/>
    <w:rsid w:val="00D32260"/>
    <w:rsid w:val="00D323DA"/>
    <w:rsid w:val="00D32A51"/>
    <w:rsid w:val="00D331E6"/>
    <w:rsid w:val="00D33DBB"/>
    <w:rsid w:val="00D34063"/>
    <w:rsid w:val="00D34075"/>
    <w:rsid w:val="00D36061"/>
    <w:rsid w:val="00D36903"/>
    <w:rsid w:val="00D36EDE"/>
    <w:rsid w:val="00D37031"/>
    <w:rsid w:val="00D41D2C"/>
    <w:rsid w:val="00D423A7"/>
    <w:rsid w:val="00D42996"/>
    <w:rsid w:val="00D43976"/>
    <w:rsid w:val="00D43F76"/>
    <w:rsid w:val="00D4474B"/>
    <w:rsid w:val="00D44CA2"/>
    <w:rsid w:val="00D44F0A"/>
    <w:rsid w:val="00D47080"/>
    <w:rsid w:val="00D47237"/>
    <w:rsid w:val="00D47343"/>
    <w:rsid w:val="00D473CB"/>
    <w:rsid w:val="00D47889"/>
    <w:rsid w:val="00D47C03"/>
    <w:rsid w:val="00D47D2F"/>
    <w:rsid w:val="00D47DA2"/>
    <w:rsid w:val="00D508F9"/>
    <w:rsid w:val="00D528A2"/>
    <w:rsid w:val="00D52C00"/>
    <w:rsid w:val="00D5373D"/>
    <w:rsid w:val="00D53CC3"/>
    <w:rsid w:val="00D5414A"/>
    <w:rsid w:val="00D61051"/>
    <w:rsid w:val="00D61870"/>
    <w:rsid w:val="00D63A06"/>
    <w:rsid w:val="00D6504E"/>
    <w:rsid w:val="00D664AA"/>
    <w:rsid w:val="00D70EE1"/>
    <w:rsid w:val="00D71457"/>
    <w:rsid w:val="00D717E2"/>
    <w:rsid w:val="00D72BFD"/>
    <w:rsid w:val="00D7303F"/>
    <w:rsid w:val="00D7376F"/>
    <w:rsid w:val="00D74249"/>
    <w:rsid w:val="00D74637"/>
    <w:rsid w:val="00D74848"/>
    <w:rsid w:val="00D75BFB"/>
    <w:rsid w:val="00D763CF"/>
    <w:rsid w:val="00D7705C"/>
    <w:rsid w:val="00D82C5B"/>
    <w:rsid w:val="00D85697"/>
    <w:rsid w:val="00D9059D"/>
    <w:rsid w:val="00D91839"/>
    <w:rsid w:val="00D922AF"/>
    <w:rsid w:val="00D93373"/>
    <w:rsid w:val="00D947A7"/>
    <w:rsid w:val="00D95465"/>
    <w:rsid w:val="00D9711B"/>
    <w:rsid w:val="00DA04D2"/>
    <w:rsid w:val="00DA2B59"/>
    <w:rsid w:val="00DA3088"/>
    <w:rsid w:val="00DA430E"/>
    <w:rsid w:val="00DA4786"/>
    <w:rsid w:val="00DA54B2"/>
    <w:rsid w:val="00DA55F5"/>
    <w:rsid w:val="00DA6A0A"/>
    <w:rsid w:val="00DA705F"/>
    <w:rsid w:val="00DA7F7C"/>
    <w:rsid w:val="00DB02A7"/>
    <w:rsid w:val="00DB0AC7"/>
    <w:rsid w:val="00DB2B44"/>
    <w:rsid w:val="00DB4323"/>
    <w:rsid w:val="00DB44D9"/>
    <w:rsid w:val="00DB55CB"/>
    <w:rsid w:val="00DB5A93"/>
    <w:rsid w:val="00DB6952"/>
    <w:rsid w:val="00DC0AB6"/>
    <w:rsid w:val="00DC3186"/>
    <w:rsid w:val="00DC34DE"/>
    <w:rsid w:val="00DC46B6"/>
    <w:rsid w:val="00DC502A"/>
    <w:rsid w:val="00DC628B"/>
    <w:rsid w:val="00DC6A93"/>
    <w:rsid w:val="00DC753F"/>
    <w:rsid w:val="00DD0218"/>
    <w:rsid w:val="00DD22FE"/>
    <w:rsid w:val="00DD283C"/>
    <w:rsid w:val="00DD3318"/>
    <w:rsid w:val="00DD3583"/>
    <w:rsid w:val="00DD3702"/>
    <w:rsid w:val="00DD3C25"/>
    <w:rsid w:val="00DD4069"/>
    <w:rsid w:val="00DD4467"/>
    <w:rsid w:val="00DD4720"/>
    <w:rsid w:val="00DD6152"/>
    <w:rsid w:val="00DD725F"/>
    <w:rsid w:val="00DE0A2B"/>
    <w:rsid w:val="00DE1D5F"/>
    <w:rsid w:val="00DE305E"/>
    <w:rsid w:val="00DE320E"/>
    <w:rsid w:val="00DE32C1"/>
    <w:rsid w:val="00DE5932"/>
    <w:rsid w:val="00DE63A9"/>
    <w:rsid w:val="00DE76E6"/>
    <w:rsid w:val="00DF0AD3"/>
    <w:rsid w:val="00DF0C89"/>
    <w:rsid w:val="00DF0DDA"/>
    <w:rsid w:val="00DF477E"/>
    <w:rsid w:val="00DF60AE"/>
    <w:rsid w:val="00DF6B68"/>
    <w:rsid w:val="00DF7892"/>
    <w:rsid w:val="00E0051C"/>
    <w:rsid w:val="00E010C4"/>
    <w:rsid w:val="00E01BF1"/>
    <w:rsid w:val="00E01DEF"/>
    <w:rsid w:val="00E0351A"/>
    <w:rsid w:val="00E0391F"/>
    <w:rsid w:val="00E03A03"/>
    <w:rsid w:val="00E03AE1"/>
    <w:rsid w:val="00E04F7F"/>
    <w:rsid w:val="00E06D8D"/>
    <w:rsid w:val="00E0723D"/>
    <w:rsid w:val="00E0751D"/>
    <w:rsid w:val="00E1151A"/>
    <w:rsid w:val="00E115EA"/>
    <w:rsid w:val="00E14D62"/>
    <w:rsid w:val="00E165D9"/>
    <w:rsid w:val="00E175D7"/>
    <w:rsid w:val="00E17606"/>
    <w:rsid w:val="00E20D3C"/>
    <w:rsid w:val="00E21537"/>
    <w:rsid w:val="00E2381A"/>
    <w:rsid w:val="00E244E4"/>
    <w:rsid w:val="00E26189"/>
    <w:rsid w:val="00E264C6"/>
    <w:rsid w:val="00E36C9C"/>
    <w:rsid w:val="00E3705D"/>
    <w:rsid w:val="00E405AF"/>
    <w:rsid w:val="00E4144F"/>
    <w:rsid w:val="00E41E34"/>
    <w:rsid w:val="00E42A15"/>
    <w:rsid w:val="00E462ED"/>
    <w:rsid w:val="00E5013C"/>
    <w:rsid w:val="00E504BC"/>
    <w:rsid w:val="00E50CDB"/>
    <w:rsid w:val="00E50F3E"/>
    <w:rsid w:val="00E510A3"/>
    <w:rsid w:val="00E5250E"/>
    <w:rsid w:val="00E57C32"/>
    <w:rsid w:val="00E600CF"/>
    <w:rsid w:val="00E60C07"/>
    <w:rsid w:val="00E610C1"/>
    <w:rsid w:val="00E612AE"/>
    <w:rsid w:val="00E651DC"/>
    <w:rsid w:val="00E655E7"/>
    <w:rsid w:val="00E6636D"/>
    <w:rsid w:val="00E67155"/>
    <w:rsid w:val="00E71117"/>
    <w:rsid w:val="00E71D3B"/>
    <w:rsid w:val="00E72F57"/>
    <w:rsid w:val="00E73652"/>
    <w:rsid w:val="00E7402D"/>
    <w:rsid w:val="00E75598"/>
    <w:rsid w:val="00E779F7"/>
    <w:rsid w:val="00E80397"/>
    <w:rsid w:val="00E82CB1"/>
    <w:rsid w:val="00E84E76"/>
    <w:rsid w:val="00E868F4"/>
    <w:rsid w:val="00E869CF"/>
    <w:rsid w:val="00E86F8B"/>
    <w:rsid w:val="00E90774"/>
    <w:rsid w:val="00E9113D"/>
    <w:rsid w:val="00E915DB"/>
    <w:rsid w:val="00E91D9D"/>
    <w:rsid w:val="00E923BE"/>
    <w:rsid w:val="00E9244C"/>
    <w:rsid w:val="00E92878"/>
    <w:rsid w:val="00E92893"/>
    <w:rsid w:val="00E9658A"/>
    <w:rsid w:val="00E966A8"/>
    <w:rsid w:val="00E968CE"/>
    <w:rsid w:val="00E96EC5"/>
    <w:rsid w:val="00EA08D7"/>
    <w:rsid w:val="00EA0D89"/>
    <w:rsid w:val="00EA3D2B"/>
    <w:rsid w:val="00EA5847"/>
    <w:rsid w:val="00EA58F9"/>
    <w:rsid w:val="00EA710C"/>
    <w:rsid w:val="00EA7417"/>
    <w:rsid w:val="00EB1226"/>
    <w:rsid w:val="00EB26B8"/>
    <w:rsid w:val="00EB448D"/>
    <w:rsid w:val="00EC0382"/>
    <w:rsid w:val="00EC14E1"/>
    <w:rsid w:val="00EC1D39"/>
    <w:rsid w:val="00EC2CBB"/>
    <w:rsid w:val="00EC3E22"/>
    <w:rsid w:val="00EC4D6A"/>
    <w:rsid w:val="00EC631D"/>
    <w:rsid w:val="00EC7110"/>
    <w:rsid w:val="00ED043A"/>
    <w:rsid w:val="00ED0AAB"/>
    <w:rsid w:val="00ED0DAE"/>
    <w:rsid w:val="00ED110A"/>
    <w:rsid w:val="00ED1682"/>
    <w:rsid w:val="00ED1CCE"/>
    <w:rsid w:val="00ED2334"/>
    <w:rsid w:val="00ED5999"/>
    <w:rsid w:val="00EE0432"/>
    <w:rsid w:val="00EE0C26"/>
    <w:rsid w:val="00EE2A96"/>
    <w:rsid w:val="00EE447E"/>
    <w:rsid w:val="00EE506E"/>
    <w:rsid w:val="00EE75A3"/>
    <w:rsid w:val="00EF22AE"/>
    <w:rsid w:val="00EF3354"/>
    <w:rsid w:val="00EF564B"/>
    <w:rsid w:val="00F00891"/>
    <w:rsid w:val="00F00CF4"/>
    <w:rsid w:val="00F0276B"/>
    <w:rsid w:val="00F037AD"/>
    <w:rsid w:val="00F046F2"/>
    <w:rsid w:val="00F04A55"/>
    <w:rsid w:val="00F04ED9"/>
    <w:rsid w:val="00F05021"/>
    <w:rsid w:val="00F05066"/>
    <w:rsid w:val="00F06928"/>
    <w:rsid w:val="00F10927"/>
    <w:rsid w:val="00F11329"/>
    <w:rsid w:val="00F11430"/>
    <w:rsid w:val="00F12226"/>
    <w:rsid w:val="00F1235D"/>
    <w:rsid w:val="00F12582"/>
    <w:rsid w:val="00F133C8"/>
    <w:rsid w:val="00F1393E"/>
    <w:rsid w:val="00F14C04"/>
    <w:rsid w:val="00F15013"/>
    <w:rsid w:val="00F16017"/>
    <w:rsid w:val="00F16370"/>
    <w:rsid w:val="00F20694"/>
    <w:rsid w:val="00F2112C"/>
    <w:rsid w:val="00F22A03"/>
    <w:rsid w:val="00F22C1A"/>
    <w:rsid w:val="00F24D6C"/>
    <w:rsid w:val="00F25033"/>
    <w:rsid w:val="00F2564D"/>
    <w:rsid w:val="00F25F46"/>
    <w:rsid w:val="00F26DD6"/>
    <w:rsid w:val="00F331C2"/>
    <w:rsid w:val="00F340BA"/>
    <w:rsid w:val="00F3488A"/>
    <w:rsid w:val="00F34CEB"/>
    <w:rsid w:val="00F35771"/>
    <w:rsid w:val="00F3727E"/>
    <w:rsid w:val="00F37456"/>
    <w:rsid w:val="00F40D53"/>
    <w:rsid w:val="00F429C3"/>
    <w:rsid w:val="00F4381A"/>
    <w:rsid w:val="00F4791D"/>
    <w:rsid w:val="00F5129B"/>
    <w:rsid w:val="00F51895"/>
    <w:rsid w:val="00F5505F"/>
    <w:rsid w:val="00F56311"/>
    <w:rsid w:val="00F565CB"/>
    <w:rsid w:val="00F5732A"/>
    <w:rsid w:val="00F64367"/>
    <w:rsid w:val="00F64E57"/>
    <w:rsid w:val="00F65145"/>
    <w:rsid w:val="00F65530"/>
    <w:rsid w:val="00F665BA"/>
    <w:rsid w:val="00F67365"/>
    <w:rsid w:val="00F67BC7"/>
    <w:rsid w:val="00F71161"/>
    <w:rsid w:val="00F71DA9"/>
    <w:rsid w:val="00F765F3"/>
    <w:rsid w:val="00F76BF6"/>
    <w:rsid w:val="00F80644"/>
    <w:rsid w:val="00F82652"/>
    <w:rsid w:val="00F83BF9"/>
    <w:rsid w:val="00F860A4"/>
    <w:rsid w:val="00F86983"/>
    <w:rsid w:val="00F9021F"/>
    <w:rsid w:val="00F90484"/>
    <w:rsid w:val="00F91E9F"/>
    <w:rsid w:val="00F94553"/>
    <w:rsid w:val="00F94D25"/>
    <w:rsid w:val="00F9546F"/>
    <w:rsid w:val="00F95479"/>
    <w:rsid w:val="00F96D4B"/>
    <w:rsid w:val="00F9780B"/>
    <w:rsid w:val="00F97C4F"/>
    <w:rsid w:val="00FA00D8"/>
    <w:rsid w:val="00FA150F"/>
    <w:rsid w:val="00FA16AC"/>
    <w:rsid w:val="00FA188B"/>
    <w:rsid w:val="00FA1DA6"/>
    <w:rsid w:val="00FA27FD"/>
    <w:rsid w:val="00FA2F83"/>
    <w:rsid w:val="00FA41D2"/>
    <w:rsid w:val="00FA421B"/>
    <w:rsid w:val="00FA450D"/>
    <w:rsid w:val="00FA4A38"/>
    <w:rsid w:val="00FA7AE5"/>
    <w:rsid w:val="00FA7FF6"/>
    <w:rsid w:val="00FB0EBD"/>
    <w:rsid w:val="00FB1CB8"/>
    <w:rsid w:val="00FB3157"/>
    <w:rsid w:val="00FB4BD8"/>
    <w:rsid w:val="00FB6803"/>
    <w:rsid w:val="00FB7FCB"/>
    <w:rsid w:val="00FC117F"/>
    <w:rsid w:val="00FC1608"/>
    <w:rsid w:val="00FC1FCF"/>
    <w:rsid w:val="00FC5F5E"/>
    <w:rsid w:val="00FD0C79"/>
    <w:rsid w:val="00FD1B4B"/>
    <w:rsid w:val="00FD2212"/>
    <w:rsid w:val="00FD245E"/>
    <w:rsid w:val="00FD2EBD"/>
    <w:rsid w:val="00FD3E0C"/>
    <w:rsid w:val="00FD3E32"/>
    <w:rsid w:val="00FD418A"/>
    <w:rsid w:val="00FD46EE"/>
    <w:rsid w:val="00FD48A2"/>
    <w:rsid w:val="00FD58AC"/>
    <w:rsid w:val="00FE0BA0"/>
    <w:rsid w:val="00FE2550"/>
    <w:rsid w:val="00FE3B9F"/>
    <w:rsid w:val="00FF204B"/>
    <w:rsid w:val="00FF42AC"/>
    <w:rsid w:val="00FF4AB9"/>
    <w:rsid w:val="00FF524D"/>
    <w:rsid w:val="00FF73FB"/>
    <w:rsid w:val="0601F004"/>
    <w:rsid w:val="06B5338B"/>
    <w:rsid w:val="081C0088"/>
    <w:rsid w:val="0954F88F"/>
    <w:rsid w:val="0E14E9C2"/>
    <w:rsid w:val="106673ED"/>
    <w:rsid w:val="113EB4E8"/>
    <w:rsid w:val="144B97A4"/>
    <w:rsid w:val="186342F2"/>
    <w:rsid w:val="1F81A893"/>
    <w:rsid w:val="2A8B977A"/>
    <w:rsid w:val="36C74A41"/>
    <w:rsid w:val="3BC0FB8F"/>
    <w:rsid w:val="3C2E6B23"/>
    <w:rsid w:val="414BFED7"/>
    <w:rsid w:val="423C989F"/>
    <w:rsid w:val="42BCC565"/>
    <w:rsid w:val="46D18463"/>
    <w:rsid w:val="51D25AF9"/>
    <w:rsid w:val="55A750D1"/>
    <w:rsid w:val="56010154"/>
    <w:rsid w:val="593B367B"/>
    <w:rsid w:val="5A1FD77D"/>
    <w:rsid w:val="5E16B9FB"/>
    <w:rsid w:val="629B7DE5"/>
    <w:rsid w:val="63D222EF"/>
    <w:rsid w:val="66CABC0A"/>
    <w:rsid w:val="69705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D5CC1"/>
  <w15:docId w15:val="{9CDF95E3-6647-45A3-AAA6-5EA583D6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6EE3"/>
    <w:pPr>
      <w:spacing w:after="200" w:line="276" w:lineRule="auto"/>
    </w:pPr>
    <w:rPr>
      <w:rFonts w:ascii="Calibri" w:hAnsi="Calibri" w:eastAsia="Times New Roman" w:cs="Times New Roman"/>
    </w:rPr>
  </w:style>
  <w:style w:type="paragraph" w:styleId="Heading1">
    <w:name w:val="heading 1"/>
    <w:basedOn w:val="Normal"/>
    <w:next w:val="Normal"/>
    <w:link w:val="Heading1Char"/>
    <w:uiPriority w:val="9"/>
    <w:qFormat/>
    <w:rsid w:val="00580F54"/>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qFormat/>
    <w:rsid w:val="00D61870"/>
    <w:pPr>
      <w:keepNext/>
      <w:keepLines/>
      <w:spacing w:before="200" w:after="0"/>
      <w:outlineLvl w:val="1"/>
    </w:pPr>
    <w:rPr>
      <w:rFonts w:ascii="Cambria" w:hAnsi="Cambria" w:eastAsia="Calibri"/>
      <w:b/>
      <w:bCs/>
      <w:color w:val="4F81BD"/>
      <w:sz w:val="26"/>
      <w:szCs w:val="26"/>
    </w:rPr>
  </w:style>
  <w:style w:type="paragraph" w:styleId="Heading3">
    <w:name w:val="heading 3"/>
    <w:basedOn w:val="Normal"/>
    <w:next w:val="Normal"/>
    <w:link w:val="Heading3Char"/>
    <w:uiPriority w:val="9"/>
    <w:semiHidden/>
    <w:unhideWhenUsed/>
    <w:qFormat/>
    <w:rsid w:val="00314A96"/>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D61870"/>
    <w:rPr>
      <w:rFonts w:ascii="Cambria" w:hAnsi="Cambria" w:eastAsia="Calibri" w:cs="Times New Roman"/>
      <w:b/>
      <w:bCs/>
      <w:color w:val="4F81BD"/>
      <w:sz w:val="26"/>
      <w:szCs w:val="26"/>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ListParagraphChar"/>
    <w:uiPriority w:val="1"/>
    <w:qFormat/>
    <w:rsid w:val="00D61870"/>
    <w:pPr>
      <w:ind w:left="720"/>
      <w:contextualSpacing/>
    </w:pPr>
  </w:style>
  <w:style w:type="paragraph" w:styleId="Default" w:customStyle="1">
    <w:name w:val="Default"/>
    <w:rsid w:val="00D61870"/>
    <w:pPr>
      <w:autoSpaceDE w:val="0"/>
      <w:autoSpaceDN w:val="0"/>
      <w:adjustRightInd w:val="0"/>
    </w:pPr>
    <w:rPr>
      <w:rFonts w:ascii="Times New Roman" w:hAnsi="Times New Roman" w:eastAsia="Times New Roman" w:cs="Times New Roman"/>
      <w:color w:val="000000"/>
      <w:sz w:val="24"/>
      <w:szCs w:val="24"/>
    </w:rPr>
  </w:style>
  <w:style w:type="paragraph" w:styleId="FreeForm" w:customStyle="1">
    <w:name w:val="Free Form"/>
    <w:rsid w:val="00D61870"/>
    <w:rPr>
      <w:rFonts w:ascii="Helvetica" w:hAnsi="Helvetica" w:eastAsia="Times New Roman" w:cs="Times New Roman"/>
      <w:color w:val="000000"/>
      <w:sz w:val="24"/>
      <w:szCs w:val="20"/>
    </w:rPr>
  </w:style>
  <w:style w:type="paragraph" w:styleId="Header">
    <w:name w:val="header"/>
    <w:basedOn w:val="Normal"/>
    <w:link w:val="HeaderChar"/>
    <w:uiPriority w:val="99"/>
    <w:unhideWhenUsed/>
    <w:rsid w:val="00D61870"/>
    <w:pPr>
      <w:tabs>
        <w:tab w:val="center" w:pos="4680"/>
        <w:tab w:val="right" w:pos="9360"/>
      </w:tabs>
      <w:spacing w:after="0" w:line="240" w:lineRule="auto"/>
    </w:pPr>
  </w:style>
  <w:style w:type="character" w:styleId="HeaderChar" w:customStyle="1">
    <w:name w:val="Header Char"/>
    <w:basedOn w:val="DefaultParagraphFont"/>
    <w:link w:val="Header"/>
    <w:uiPriority w:val="99"/>
    <w:rsid w:val="00D61870"/>
    <w:rPr>
      <w:rFonts w:ascii="Calibri" w:hAnsi="Calibri" w:eastAsia="Times New Roman" w:cs="Times New Roman"/>
    </w:rPr>
  </w:style>
  <w:style w:type="paragraph" w:styleId="Footer">
    <w:name w:val="footer"/>
    <w:basedOn w:val="Normal"/>
    <w:link w:val="FooterChar"/>
    <w:uiPriority w:val="99"/>
    <w:unhideWhenUsed/>
    <w:rsid w:val="00D61870"/>
    <w:pPr>
      <w:tabs>
        <w:tab w:val="center" w:pos="4680"/>
        <w:tab w:val="right" w:pos="9360"/>
      </w:tabs>
      <w:spacing w:after="0" w:line="240" w:lineRule="auto"/>
    </w:pPr>
  </w:style>
  <w:style w:type="character" w:styleId="FooterChar" w:customStyle="1">
    <w:name w:val="Footer Char"/>
    <w:basedOn w:val="DefaultParagraphFont"/>
    <w:link w:val="Footer"/>
    <w:uiPriority w:val="99"/>
    <w:rsid w:val="00D61870"/>
    <w:rPr>
      <w:rFonts w:ascii="Calibri" w:hAnsi="Calibri" w:eastAsia="Times New Roman" w:cs="Times New Roman"/>
    </w:rPr>
  </w:style>
  <w:style w:type="character" w:styleId="Heading3Char" w:customStyle="1">
    <w:name w:val="Heading 3 Char"/>
    <w:basedOn w:val="DefaultParagraphFont"/>
    <w:link w:val="Heading3"/>
    <w:uiPriority w:val="99"/>
    <w:rsid w:val="00314A96"/>
    <w:rPr>
      <w:rFonts w:asciiTheme="majorHAnsi" w:hAnsiTheme="majorHAnsi" w:eastAsiaTheme="majorEastAsia" w:cstheme="majorBidi"/>
      <w:b/>
      <w:bCs/>
      <w:color w:val="4F81BD" w:themeColor="accent1"/>
    </w:rPr>
  </w:style>
  <w:style w:type="paragraph" w:styleId="BalloonText">
    <w:name w:val="Balloon Text"/>
    <w:basedOn w:val="Normal"/>
    <w:link w:val="BalloonTextChar"/>
    <w:uiPriority w:val="99"/>
    <w:semiHidden/>
    <w:unhideWhenUsed/>
    <w:rsid w:val="00CF3F3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F3F3C"/>
    <w:rPr>
      <w:rFonts w:ascii="Tahoma" w:hAnsi="Tahoma" w:eastAsia="Times New Roman" w:cs="Tahoma"/>
      <w:sz w:val="16"/>
      <w:szCs w:val="16"/>
    </w:rPr>
  </w:style>
  <w:style w:type="character" w:styleId="Heading1Char" w:customStyle="1">
    <w:name w:val="Heading 1 Char"/>
    <w:basedOn w:val="DefaultParagraphFont"/>
    <w:link w:val="Heading1"/>
    <w:uiPriority w:val="9"/>
    <w:rsid w:val="00580F54"/>
    <w:rPr>
      <w:rFonts w:asciiTheme="majorHAnsi" w:hAnsiTheme="majorHAnsi" w:eastAsiaTheme="majorEastAsia" w:cstheme="majorBidi"/>
      <w:color w:val="365F91" w:themeColor="accent1" w:themeShade="BF"/>
      <w:sz w:val="32"/>
      <w:szCs w:val="32"/>
    </w:r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FootnoteTextChar"/>
    <w:uiPriority w:val="99"/>
    <w:rsid w:val="00262600"/>
    <w:pPr>
      <w:spacing w:after="0" w:line="240" w:lineRule="auto"/>
      <w:ind w:left="360" w:hanging="360"/>
    </w:pPr>
    <w:rPr>
      <w:rFonts w:eastAsia="Calibri"/>
      <w:sz w:val="20"/>
      <w:szCs w:val="20"/>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262600"/>
    <w:rPr>
      <w:rFonts w:ascii="Calibri" w:hAnsi="Calibri" w:eastAsia="Calibri" w:cs="Times New Roman"/>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Superscript 6 Point + 11 pt,BVI fnr,fr"/>
    <w:basedOn w:val="DefaultParagraphFont"/>
    <w:uiPriority w:val="99"/>
    <w:rsid w:val="00262600"/>
    <w:rPr>
      <w:rFonts w:cs="Times New Roman"/>
      <w:vertAlign w:val="superscript"/>
    </w:rPr>
  </w:style>
  <w:style w:type="paragraph" w:styleId="CommentText">
    <w:name w:val="annotation text"/>
    <w:basedOn w:val="Normal"/>
    <w:link w:val="CommentTextChar"/>
    <w:uiPriority w:val="99"/>
    <w:rsid w:val="00262600"/>
    <w:pPr>
      <w:spacing w:after="120" w:line="240" w:lineRule="auto"/>
      <w:ind w:left="360" w:hanging="360"/>
    </w:pPr>
    <w:rPr>
      <w:rFonts w:eastAsia="Calibri"/>
      <w:sz w:val="20"/>
      <w:szCs w:val="20"/>
    </w:rPr>
  </w:style>
  <w:style w:type="character" w:styleId="CommentTextChar" w:customStyle="1">
    <w:name w:val="Comment Text Char"/>
    <w:basedOn w:val="DefaultParagraphFont"/>
    <w:link w:val="CommentText"/>
    <w:uiPriority w:val="99"/>
    <w:rsid w:val="00262600"/>
    <w:rPr>
      <w:rFonts w:ascii="Calibri" w:hAnsi="Calibri" w:eastAsia="Calibri" w:cs="Times New Roman"/>
      <w:sz w:val="20"/>
      <w:szCs w:val="20"/>
    </w:rPr>
  </w:style>
  <w:style w:type="character" w:styleId="ListParagraphChar" w:customStyle="1">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1"/>
    <w:qFormat/>
    <w:locked/>
    <w:rsid w:val="00334EBC"/>
    <w:rPr>
      <w:rFonts w:ascii="Calibri" w:hAnsi="Calibri" w:eastAsia="Times New Roman" w:cs="Times New Roman"/>
    </w:rPr>
  </w:style>
  <w:style w:type="character" w:styleId="CommentReference">
    <w:name w:val="annotation reference"/>
    <w:basedOn w:val="DefaultParagraphFont"/>
    <w:uiPriority w:val="99"/>
    <w:rsid w:val="00BD4ECF"/>
    <w:rPr>
      <w:rFonts w:cs="Times New Roman"/>
      <w:sz w:val="16"/>
      <w:szCs w:val="16"/>
    </w:rPr>
  </w:style>
  <w:style w:type="paragraph" w:styleId="CommentSubject">
    <w:name w:val="annotation subject"/>
    <w:basedOn w:val="CommentText"/>
    <w:next w:val="CommentText"/>
    <w:link w:val="CommentSubjectChar"/>
    <w:uiPriority w:val="99"/>
    <w:semiHidden/>
    <w:unhideWhenUsed/>
    <w:rsid w:val="008F54C2"/>
    <w:pPr>
      <w:spacing w:after="200"/>
      <w:ind w:left="0" w:firstLine="0"/>
    </w:pPr>
    <w:rPr>
      <w:rFonts w:eastAsia="Times New Roman"/>
      <w:b/>
      <w:bCs/>
    </w:rPr>
  </w:style>
  <w:style w:type="character" w:styleId="CommentSubjectChar" w:customStyle="1">
    <w:name w:val="Comment Subject Char"/>
    <w:basedOn w:val="CommentTextChar"/>
    <w:link w:val="CommentSubject"/>
    <w:uiPriority w:val="99"/>
    <w:semiHidden/>
    <w:rsid w:val="008F54C2"/>
    <w:rPr>
      <w:rFonts w:ascii="Calibri" w:hAnsi="Calibri" w:eastAsia="Times New Roman" w:cs="Times New Roman"/>
      <w:b/>
      <w:bCs/>
      <w:sz w:val="20"/>
      <w:szCs w:val="20"/>
    </w:rPr>
  </w:style>
  <w:style w:type="character" w:styleId="normaltextrun" w:customStyle="1">
    <w:name w:val="normaltextrun"/>
    <w:basedOn w:val="DefaultParagraphFont"/>
    <w:rsid w:val="001B7B26"/>
  </w:style>
  <w:style w:type="paragraph" w:styleId="paragraph" w:customStyle="1">
    <w:name w:val="paragraph"/>
    <w:basedOn w:val="Normal"/>
    <w:rsid w:val="001B7B26"/>
    <w:pPr>
      <w:spacing w:before="100" w:beforeAutospacing="1" w:after="100" w:afterAutospacing="1" w:line="240" w:lineRule="auto"/>
    </w:pPr>
    <w:rPr>
      <w:rFonts w:ascii="Times New Roman" w:hAnsi="Times New Roman"/>
      <w:sz w:val="24"/>
      <w:szCs w:val="24"/>
      <w:lang w:val="es-MX" w:eastAsia="es-MX"/>
    </w:rPr>
  </w:style>
  <w:style w:type="character" w:styleId="eop" w:customStyle="1">
    <w:name w:val="eop"/>
    <w:basedOn w:val="DefaultParagraphFont"/>
    <w:rsid w:val="001B7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22138">
      <w:bodyDiv w:val="1"/>
      <w:marLeft w:val="0"/>
      <w:marRight w:val="0"/>
      <w:marTop w:val="0"/>
      <w:marBottom w:val="0"/>
      <w:divBdr>
        <w:top w:val="none" w:sz="0" w:space="0" w:color="auto"/>
        <w:left w:val="none" w:sz="0" w:space="0" w:color="auto"/>
        <w:bottom w:val="none" w:sz="0" w:space="0" w:color="auto"/>
        <w:right w:val="none" w:sz="0" w:space="0" w:color="auto"/>
      </w:divBdr>
      <w:divsChild>
        <w:div w:id="399449462">
          <w:marLeft w:val="0"/>
          <w:marRight w:val="0"/>
          <w:marTop w:val="0"/>
          <w:marBottom w:val="0"/>
          <w:divBdr>
            <w:top w:val="none" w:sz="0" w:space="0" w:color="auto"/>
            <w:left w:val="none" w:sz="0" w:space="0" w:color="auto"/>
            <w:bottom w:val="none" w:sz="0" w:space="0" w:color="auto"/>
            <w:right w:val="none" w:sz="0" w:space="0" w:color="auto"/>
          </w:divBdr>
        </w:div>
        <w:div w:id="525488594">
          <w:marLeft w:val="0"/>
          <w:marRight w:val="0"/>
          <w:marTop w:val="0"/>
          <w:marBottom w:val="0"/>
          <w:divBdr>
            <w:top w:val="none" w:sz="0" w:space="0" w:color="auto"/>
            <w:left w:val="none" w:sz="0" w:space="0" w:color="auto"/>
            <w:bottom w:val="none" w:sz="0" w:space="0" w:color="auto"/>
            <w:right w:val="none" w:sz="0" w:space="0" w:color="auto"/>
          </w:divBdr>
        </w:div>
        <w:div w:id="773326006">
          <w:marLeft w:val="0"/>
          <w:marRight w:val="0"/>
          <w:marTop w:val="0"/>
          <w:marBottom w:val="0"/>
          <w:divBdr>
            <w:top w:val="none" w:sz="0" w:space="0" w:color="auto"/>
            <w:left w:val="none" w:sz="0" w:space="0" w:color="auto"/>
            <w:bottom w:val="none" w:sz="0" w:space="0" w:color="auto"/>
            <w:right w:val="none" w:sz="0" w:space="0" w:color="auto"/>
          </w:divBdr>
        </w:div>
        <w:div w:id="954018305">
          <w:marLeft w:val="0"/>
          <w:marRight w:val="0"/>
          <w:marTop w:val="0"/>
          <w:marBottom w:val="0"/>
          <w:divBdr>
            <w:top w:val="none" w:sz="0" w:space="0" w:color="auto"/>
            <w:left w:val="none" w:sz="0" w:space="0" w:color="auto"/>
            <w:bottom w:val="none" w:sz="0" w:space="0" w:color="auto"/>
            <w:right w:val="none" w:sz="0" w:space="0" w:color="auto"/>
          </w:divBdr>
        </w:div>
        <w:div w:id="1154757149">
          <w:marLeft w:val="0"/>
          <w:marRight w:val="0"/>
          <w:marTop w:val="0"/>
          <w:marBottom w:val="0"/>
          <w:divBdr>
            <w:top w:val="none" w:sz="0" w:space="0" w:color="auto"/>
            <w:left w:val="none" w:sz="0" w:space="0" w:color="auto"/>
            <w:bottom w:val="none" w:sz="0" w:space="0" w:color="auto"/>
            <w:right w:val="none" w:sz="0" w:space="0" w:color="auto"/>
          </w:divBdr>
        </w:div>
        <w:div w:id="1524786768">
          <w:marLeft w:val="0"/>
          <w:marRight w:val="0"/>
          <w:marTop w:val="0"/>
          <w:marBottom w:val="0"/>
          <w:divBdr>
            <w:top w:val="none" w:sz="0" w:space="0" w:color="auto"/>
            <w:left w:val="none" w:sz="0" w:space="0" w:color="auto"/>
            <w:bottom w:val="none" w:sz="0" w:space="0" w:color="auto"/>
            <w:right w:val="none" w:sz="0" w:space="0" w:color="auto"/>
          </w:divBdr>
        </w:div>
        <w:div w:id="1979407614">
          <w:marLeft w:val="0"/>
          <w:marRight w:val="0"/>
          <w:marTop w:val="0"/>
          <w:marBottom w:val="0"/>
          <w:divBdr>
            <w:top w:val="none" w:sz="0" w:space="0" w:color="auto"/>
            <w:left w:val="none" w:sz="0" w:space="0" w:color="auto"/>
            <w:bottom w:val="none" w:sz="0" w:space="0" w:color="auto"/>
            <w:right w:val="none" w:sz="0" w:space="0" w:color="auto"/>
          </w:divBdr>
        </w:div>
      </w:divsChild>
    </w:div>
    <w:div w:id="334649110">
      <w:bodyDiv w:val="1"/>
      <w:marLeft w:val="0"/>
      <w:marRight w:val="0"/>
      <w:marTop w:val="0"/>
      <w:marBottom w:val="0"/>
      <w:divBdr>
        <w:top w:val="none" w:sz="0" w:space="0" w:color="auto"/>
        <w:left w:val="none" w:sz="0" w:space="0" w:color="auto"/>
        <w:bottom w:val="none" w:sz="0" w:space="0" w:color="auto"/>
        <w:right w:val="none" w:sz="0" w:space="0" w:color="auto"/>
      </w:divBdr>
      <w:divsChild>
        <w:div w:id="959602959">
          <w:marLeft w:val="1094"/>
          <w:marRight w:val="0"/>
          <w:marTop w:val="0"/>
          <w:marBottom w:val="240"/>
          <w:divBdr>
            <w:top w:val="none" w:sz="0" w:space="0" w:color="auto"/>
            <w:left w:val="none" w:sz="0" w:space="0" w:color="auto"/>
            <w:bottom w:val="none" w:sz="0" w:space="0" w:color="auto"/>
            <w:right w:val="none" w:sz="0" w:space="0" w:color="auto"/>
          </w:divBdr>
        </w:div>
      </w:divsChild>
    </w:div>
    <w:div w:id="438332303">
      <w:bodyDiv w:val="1"/>
      <w:marLeft w:val="0"/>
      <w:marRight w:val="0"/>
      <w:marTop w:val="0"/>
      <w:marBottom w:val="0"/>
      <w:divBdr>
        <w:top w:val="none" w:sz="0" w:space="0" w:color="auto"/>
        <w:left w:val="none" w:sz="0" w:space="0" w:color="auto"/>
        <w:bottom w:val="none" w:sz="0" w:space="0" w:color="auto"/>
        <w:right w:val="none" w:sz="0" w:space="0" w:color="auto"/>
      </w:divBdr>
      <w:divsChild>
        <w:div w:id="1503400308">
          <w:marLeft w:val="1094"/>
          <w:marRight w:val="0"/>
          <w:marTop w:val="0"/>
          <w:marBottom w:val="240"/>
          <w:divBdr>
            <w:top w:val="none" w:sz="0" w:space="0" w:color="auto"/>
            <w:left w:val="none" w:sz="0" w:space="0" w:color="auto"/>
            <w:bottom w:val="none" w:sz="0" w:space="0" w:color="auto"/>
            <w:right w:val="none" w:sz="0" w:space="0" w:color="auto"/>
          </w:divBdr>
        </w:div>
      </w:divsChild>
    </w:div>
    <w:div w:id="594441660">
      <w:bodyDiv w:val="1"/>
      <w:marLeft w:val="0"/>
      <w:marRight w:val="0"/>
      <w:marTop w:val="0"/>
      <w:marBottom w:val="0"/>
      <w:divBdr>
        <w:top w:val="none" w:sz="0" w:space="0" w:color="auto"/>
        <w:left w:val="none" w:sz="0" w:space="0" w:color="auto"/>
        <w:bottom w:val="none" w:sz="0" w:space="0" w:color="auto"/>
        <w:right w:val="none" w:sz="0" w:space="0" w:color="auto"/>
      </w:divBdr>
      <w:divsChild>
        <w:div w:id="1878353287">
          <w:marLeft w:val="1094"/>
          <w:marRight w:val="0"/>
          <w:marTop w:val="0"/>
          <w:marBottom w:val="240"/>
          <w:divBdr>
            <w:top w:val="none" w:sz="0" w:space="0" w:color="auto"/>
            <w:left w:val="none" w:sz="0" w:space="0" w:color="auto"/>
            <w:bottom w:val="none" w:sz="0" w:space="0" w:color="auto"/>
            <w:right w:val="none" w:sz="0" w:space="0" w:color="auto"/>
          </w:divBdr>
        </w:div>
      </w:divsChild>
    </w:div>
    <w:div w:id="813914266">
      <w:bodyDiv w:val="1"/>
      <w:marLeft w:val="0"/>
      <w:marRight w:val="0"/>
      <w:marTop w:val="0"/>
      <w:marBottom w:val="0"/>
      <w:divBdr>
        <w:top w:val="none" w:sz="0" w:space="0" w:color="auto"/>
        <w:left w:val="none" w:sz="0" w:space="0" w:color="auto"/>
        <w:bottom w:val="none" w:sz="0" w:space="0" w:color="auto"/>
        <w:right w:val="none" w:sz="0" w:space="0" w:color="auto"/>
      </w:divBdr>
      <w:divsChild>
        <w:div w:id="1208301603">
          <w:marLeft w:val="1094"/>
          <w:marRight w:val="0"/>
          <w:marTop w:val="0"/>
          <w:marBottom w:val="240"/>
          <w:divBdr>
            <w:top w:val="none" w:sz="0" w:space="0" w:color="auto"/>
            <w:left w:val="none" w:sz="0" w:space="0" w:color="auto"/>
            <w:bottom w:val="none" w:sz="0" w:space="0" w:color="auto"/>
            <w:right w:val="none" w:sz="0" w:space="0" w:color="auto"/>
          </w:divBdr>
        </w:div>
      </w:divsChild>
    </w:div>
    <w:div w:id="1007252669">
      <w:bodyDiv w:val="1"/>
      <w:marLeft w:val="0"/>
      <w:marRight w:val="0"/>
      <w:marTop w:val="0"/>
      <w:marBottom w:val="0"/>
      <w:divBdr>
        <w:top w:val="none" w:sz="0" w:space="0" w:color="auto"/>
        <w:left w:val="none" w:sz="0" w:space="0" w:color="auto"/>
        <w:bottom w:val="none" w:sz="0" w:space="0" w:color="auto"/>
        <w:right w:val="none" w:sz="0" w:space="0" w:color="auto"/>
      </w:divBdr>
    </w:div>
    <w:div w:id="1038822461">
      <w:bodyDiv w:val="1"/>
      <w:marLeft w:val="0"/>
      <w:marRight w:val="0"/>
      <w:marTop w:val="0"/>
      <w:marBottom w:val="0"/>
      <w:divBdr>
        <w:top w:val="none" w:sz="0" w:space="0" w:color="auto"/>
        <w:left w:val="none" w:sz="0" w:space="0" w:color="auto"/>
        <w:bottom w:val="none" w:sz="0" w:space="0" w:color="auto"/>
        <w:right w:val="none" w:sz="0" w:space="0" w:color="auto"/>
      </w:divBdr>
    </w:div>
    <w:div w:id="1176072283">
      <w:bodyDiv w:val="1"/>
      <w:marLeft w:val="0"/>
      <w:marRight w:val="0"/>
      <w:marTop w:val="0"/>
      <w:marBottom w:val="0"/>
      <w:divBdr>
        <w:top w:val="none" w:sz="0" w:space="0" w:color="auto"/>
        <w:left w:val="none" w:sz="0" w:space="0" w:color="auto"/>
        <w:bottom w:val="none" w:sz="0" w:space="0" w:color="auto"/>
        <w:right w:val="none" w:sz="0" w:space="0" w:color="auto"/>
      </w:divBdr>
      <w:divsChild>
        <w:div w:id="868614763">
          <w:marLeft w:val="1094"/>
          <w:marRight w:val="0"/>
          <w:marTop w:val="0"/>
          <w:marBottom w:val="240"/>
          <w:divBdr>
            <w:top w:val="none" w:sz="0" w:space="0" w:color="auto"/>
            <w:left w:val="none" w:sz="0" w:space="0" w:color="auto"/>
            <w:bottom w:val="none" w:sz="0" w:space="0" w:color="auto"/>
            <w:right w:val="none" w:sz="0" w:space="0" w:color="auto"/>
          </w:divBdr>
        </w:div>
      </w:divsChild>
    </w:div>
    <w:div w:id="1380592210">
      <w:bodyDiv w:val="1"/>
      <w:marLeft w:val="0"/>
      <w:marRight w:val="0"/>
      <w:marTop w:val="0"/>
      <w:marBottom w:val="0"/>
      <w:divBdr>
        <w:top w:val="none" w:sz="0" w:space="0" w:color="auto"/>
        <w:left w:val="none" w:sz="0" w:space="0" w:color="auto"/>
        <w:bottom w:val="none" w:sz="0" w:space="0" w:color="auto"/>
        <w:right w:val="none" w:sz="0" w:space="0" w:color="auto"/>
      </w:divBdr>
      <w:divsChild>
        <w:div w:id="220487649">
          <w:marLeft w:val="1094"/>
          <w:marRight w:val="0"/>
          <w:marTop w:val="0"/>
          <w:marBottom w:val="240"/>
          <w:divBdr>
            <w:top w:val="none" w:sz="0" w:space="0" w:color="auto"/>
            <w:left w:val="none" w:sz="0" w:space="0" w:color="auto"/>
            <w:bottom w:val="none" w:sz="0" w:space="0" w:color="auto"/>
            <w:right w:val="none" w:sz="0" w:space="0" w:color="auto"/>
          </w:divBdr>
        </w:div>
      </w:divsChild>
    </w:div>
    <w:div w:id="1612468536">
      <w:bodyDiv w:val="1"/>
      <w:marLeft w:val="0"/>
      <w:marRight w:val="0"/>
      <w:marTop w:val="0"/>
      <w:marBottom w:val="0"/>
      <w:divBdr>
        <w:top w:val="none" w:sz="0" w:space="0" w:color="auto"/>
        <w:left w:val="none" w:sz="0" w:space="0" w:color="auto"/>
        <w:bottom w:val="none" w:sz="0" w:space="0" w:color="auto"/>
        <w:right w:val="none" w:sz="0" w:space="0" w:color="auto"/>
      </w:divBdr>
      <w:divsChild>
        <w:div w:id="1648433823">
          <w:marLeft w:val="1094"/>
          <w:marRight w:val="0"/>
          <w:marTop w:val="0"/>
          <w:marBottom w:val="240"/>
          <w:divBdr>
            <w:top w:val="none" w:sz="0" w:space="0" w:color="auto"/>
            <w:left w:val="none" w:sz="0" w:space="0" w:color="auto"/>
            <w:bottom w:val="none" w:sz="0" w:space="0" w:color="auto"/>
            <w:right w:val="none" w:sz="0" w:space="0" w:color="auto"/>
          </w:divBdr>
        </w:div>
      </w:divsChild>
    </w:div>
    <w:div w:id="1987004300">
      <w:bodyDiv w:val="1"/>
      <w:marLeft w:val="0"/>
      <w:marRight w:val="0"/>
      <w:marTop w:val="0"/>
      <w:marBottom w:val="0"/>
      <w:divBdr>
        <w:top w:val="none" w:sz="0" w:space="0" w:color="auto"/>
        <w:left w:val="none" w:sz="0" w:space="0" w:color="auto"/>
        <w:bottom w:val="none" w:sz="0" w:space="0" w:color="auto"/>
        <w:right w:val="none" w:sz="0" w:space="0" w:color="auto"/>
      </w:divBdr>
    </w:div>
    <w:div w:id="2058121140">
      <w:bodyDiv w:val="1"/>
      <w:marLeft w:val="0"/>
      <w:marRight w:val="0"/>
      <w:marTop w:val="0"/>
      <w:marBottom w:val="0"/>
      <w:divBdr>
        <w:top w:val="none" w:sz="0" w:space="0" w:color="auto"/>
        <w:left w:val="none" w:sz="0" w:space="0" w:color="auto"/>
        <w:bottom w:val="none" w:sz="0" w:space="0" w:color="auto"/>
        <w:right w:val="none" w:sz="0" w:space="0" w:color="auto"/>
      </w:divBdr>
      <w:divsChild>
        <w:div w:id="887685523">
          <w:marLeft w:val="0"/>
          <w:marRight w:val="0"/>
          <w:marTop w:val="0"/>
          <w:marBottom w:val="0"/>
          <w:divBdr>
            <w:top w:val="none" w:sz="0" w:space="0" w:color="auto"/>
            <w:left w:val="none" w:sz="0" w:space="0" w:color="auto"/>
            <w:bottom w:val="none" w:sz="0" w:space="0" w:color="auto"/>
            <w:right w:val="none" w:sz="0" w:space="0" w:color="auto"/>
          </w:divBdr>
        </w:div>
        <w:div w:id="1590045003">
          <w:marLeft w:val="0"/>
          <w:marRight w:val="0"/>
          <w:marTop w:val="0"/>
          <w:marBottom w:val="0"/>
          <w:divBdr>
            <w:top w:val="none" w:sz="0" w:space="0" w:color="auto"/>
            <w:left w:val="none" w:sz="0" w:space="0" w:color="auto"/>
            <w:bottom w:val="none" w:sz="0" w:space="0" w:color="auto"/>
            <w:right w:val="none" w:sz="0" w:space="0" w:color="auto"/>
          </w:divBdr>
        </w:div>
        <w:div w:id="187927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07/relationships/hdphoto" Target="media/hdphoto1.wdp"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Props1.xml><?xml version="1.0" encoding="utf-8"?>
<ds:datastoreItem xmlns:ds="http://schemas.openxmlformats.org/officeDocument/2006/customXml" ds:itemID="{E6FD3D5E-1F5F-4614-9E4F-E887A197D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7A5052-31F3-4B94-A1E7-C372C72528E5}">
  <ds:schemaRefs>
    <ds:schemaRef ds:uri="http://schemas.openxmlformats.org/officeDocument/2006/bibliography"/>
  </ds:schemaRefs>
</ds:datastoreItem>
</file>

<file path=customXml/itemProps3.xml><?xml version="1.0" encoding="utf-8"?>
<ds:datastoreItem xmlns:ds="http://schemas.openxmlformats.org/officeDocument/2006/customXml" ds:itemID="{65A967FA-CC66-4051-B401-BD10373F8BA0}">
  <ds:schemaRefs>
    <ds:schemaRef ds:uri="http://schemas.microsoft.com/sharepoint/v3/contenttype/forms"/>
  </ds:schemaRefs>
</ds:datastoreItem>
</file>

<file path=customXml/itemProps4.xml><?xml version="1.0" encoding="utf-8"?>
<ds:datastoreItem xmlns:ds="http://schemas.openxmlformats.org/officeDocument/2006/customXml" ds:itemID="{339ED2D2-C7EF-4009-A6ED-6531A856C4DB}">
  <ds:schemaRefs>
    <ds:schemaRef ds:uri="http://schemas.microsoft.com/office/2006/metadata/properties"/>
    <ds:schemaRef ds:uri="http://schemas.microsoft.com/sharepoint/v3"/>
    <ds:schemaRef ds:uri="6d32a6d6-1a42-4ee3-96ac-b6b2542cab14"/>
    <ds:schemaRef ds:uri="fd35fde0-7421-4a34-a774-f438bb92962e"/>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f57df1ab-6810-4fa8-9caa-de92a9b262c5"/>
    <ds:schemaRef ds:uri="http://purl.org/dc/dcmityp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Conservation International Foundation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mamorales</dc:creator>
  <keywords/>
  <lastModifiedBy>Pearl Caroline Valeros</lastModifiedBy>
  <revision>17</revision>
  <lastPrinted>2019-12-19T00:08:00.0000000Z</lastPrinted>
  <dcterms:created xsi:type="dcterms:W3CDTF">2024-07-12T03:03:00.0000000Z</dcterms:created>
  <dcterms:modified xsi:type="dcterms:W3CDTF">2024-08-16T14:30:44.1314437Z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