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4F247D" w:rsidRDefault="0047647B">
      <w:pPr>
        <w:pStyle w:val="Normal2"/>
        <w:pBdr>
          <w:top w:val="nil"/>
          <w:left w:val="nil"/>
          <w:bottom w:val="nil"/>
          <w:right w:val="nil"/>
          <w:between w:val="nil"/>
        </w:pBdr>
        <w:tabs>
          <w:tab w:val="center" w:pos="4513"/>
          <w:tab w:val="right" w:pos="9026"/>
        </w:tabs>
        <w:jc w:val="center"/>
        <w:rPr>
          <w:rFonts w:ascii="Calibri" w:eastAsia="Calibri" w:hAnsi="Calibri" w:cs="Calibri"/>
          <w:b/>
          <w:color w:val="000000"/>
          <w:sz w:val="32"/>
          <w:szCs w:val="32"/>
        </w:rPr>
      </w:pPr>
      <w:r>
        <w:rPr>
          <w:rFonts w:ascii="Calibri" w:eastAsia="Calibri" w:hAnsi="Calibri" w:cs="Calibri"/>
          <w:b/>
          <w:color w:val="000000"/>
          <w:sz w:val="32"/>
          <w:szCs w:val="32"/>
        </w:rPr>
        <w:t>CI-GEF/GCF PROJECT AGENCIES</w:t>
      </w:r>
    </w:p>
    <w:p w14:paraId="00000002" w14:textId="77777777" w:rsidR="004F247D" w:rsidRDefault="0047647B">
      <w:pPr>
        <w:pStyle w:val="Normal2"/>
        <w:pBdr>
          <w:top w:val="nil"/>
          <w:left w:val="nil"/>
          <w:bottom w:val="nil"/>
          <w:right w:val="nil"/>
          <w:between w:val="nil"/>
        </w:pBdr>
        <w:jc w:val="center"/>
        <w:rPr>
          <w:rFonts w:ascii="Calibri" w:eastAsia="Calibri" w:hAnsi="Calibri" w:cs="Calibri"/>
          <w:b/>
          <w:color w:val="000000"/>
          <w:sz w:val="32"/>
          <w:szCs w:val="32"/>
        </w:rPr>
      </w:pPr>
      <w:r>
        <w:rPr>
          <w:rFonts w:ascii="Calibri" w:eastAsia="Calibri" w:hAnsi="Calibri" w:cs="Calibri"/>
          <w:b/>
          <w:color w:val="000000"/>
          <w:sz w:val="32"/>
          <w:szCs w:val="32"/>
        </w:rPr>
        <w:t>Accountability &amp; Grievance Mechanism (AGM)</w:t>
      </w:r>
    </w:p>
    <w:p w14:paraId="00000003" w14:textId="77777777" w:rsidR="004F247D" w:rsidRDefault="004F247D">
      <w:pPr>
        <w:pStyle w:val="Normal2"/>
        <w:pBdr>
          <w:top w:val="nil"/>
          <w:left w:val="nil"/>
          <w:bottom w:val="single" w:sz="4" w:space="1" w:color="000000"/>
          <w:right w:val="nil"/>
          <w:between w:val="nil"/>
        </w:pBdr>
        <w:rPr>
          <w:rFonts w:ascii="Calibri" w:eastAsia="Calibri" w:hAnsi="Calibri" w:cs="Calibri"/>
          <w:color w:val="000000"/>
          <w:sz w:val="24"/>
          <w:szCs w:val="24"/>
        </w:rPr>
      </w:pPr>
    </w:p>
    <w:p w14:paraId="00000004" w14:textId="77777777" w:rsidR="004F247D" w:rsidRDefault="0047647B">
      <w:pPr>
        <w:pStyle w:val="Normal2"/>
        <w:pBdr>
          <w:top w:val="nil"/>
          <w:left w:val="nil"/>
          <w:bottom w:val="single" w:sz="4" w:space="1" w:color="000000"/>
          <w:right w:val="nil"/>
          <w:between w:val="nil"/>
        </w:pBdr>
        <w:jc w:val="both"/>
        <w:rPr>
          <w:rFonts w:ascii="Calibri" w:eastAsia="Calibri" w:hAnsi="Calibri" w:cs="Calibri"/>
          <w:b/>
          <w:color w:val="000000"/>
          <w:sz w:val="24"/>
          <w:szCs w:val="24"/>
        </w:rPr>
      </w:pPr>
      <w:r>
        <w:rPr>
          <w:rFonts w:ascii="Calibri" w:eastAsia="Calibri" w:hAnsi="Calibri" w:cs="Calibri"/>
          <w:color w:val="000000"/>
          <w:sz w:val="24"/>
          <w:szCs w:val="24"/>
        </w:rPr>
        <w:t xml:space="preserve">The CI-GEF/GCF Project Agencies require all </w:t>
      </w:r>
      <w:r>
        <w:rPr>
          <w:rFonts w:ascii="Calibri" w:eastAsia="Calibri" w:hAnsi="Calibri" w:cs="Calibri"/>
          <w:sz w:val="24"/>
          <w:szCs w:val="24"/>
        </w:rPr>
        <w:t>projects</w:t>
      </w:r>
      <w:r>
        <w:rPr>
          <w:rFonts w:ascii="Calibri" w:eastAsia="Calibri" w:hAnsi="Calibri" w:cs="Calibri"/>
          <w:color w:val="000000"/>
          <w:sz w:val="24"/>
          <w:szCs w:val="24"/>
        </w:rPr>
        <w:t xml:space="preserve"> to have an Accountability and Grievance Mechanism in place so that project-affected communities and other stakeholders may </w:t>
      </w:r>
      <w:proofErr w:type="gramStart"/>
      <w:r>
        <w:rPr>
          <w:rFonts w:ascii="Calibri" w:eastAsia="Calibri" w:hAnsi="Calibri" w:cs="Calibri"/>
          <w:color w:val="000000"/>
          <w:sz w:val="24"/>
          <w:szCs w:val="24"/>
        </w:rPr>
        <w:t>raise a grievance at all times</w:t>
      </w:r>
      <w:proofErr w:type="gramEnd"/>
      <w:r>
        <w:rPr>
          <w:rFonts w:ascii="Calibri" w:eastAsia="Calibri" w:hAnsi="Calibri" w:cs="Calibri"/>
          <w:color w:val="000000"/>
          <w:sz w:val="24"/>
          <w:szCs w:val="24"/>
        </w:rPr>
        <w:t xml:space="preserve"> to the Executing Agency/Entity, CI, the GEF or GCF on non-compliance with the ESMF. Affected communities should be informed about this possibility and contact information of the respective organizations at relevant levels should be made available publicly. Affected communities should also be assured that their grievances will be addressed in a timely manner, they will not face retaliation for submitting a grievance, and they have the option to request confidentiality. </w:t>
      </w:r>
    </w:p>
    <w:p w14:paraId="00000005" w14:textId="77777777" w:rsidR="004F247D" w:rsidRDefault="004F247D">
      <w:pPr>
        <w:pStyle w:val="Normal2"/>
        <w:pBdr>
          <w:top w:val="nil"/>
          <w:left w:val="nil"/>
          <w:bottom w:val="single" w:sz="4" w:space="1" w:color="000000"/>
          <w:right w:val="nil"/>
          <w:between w:val="nil"/>
        </w:pBdr>
        <w:rPr>
          <w:rFonts w:ascii="Calibri" w:eastAsia="Calibri" w:hAnsi="Calibri" w:cs="Calibri"/>
          <w:color w:val="000000"/>
          <w:sz w:val="24"/>
          <w:szCs w:val="24"/>
        </w:rPr>
      </w:pPr>
    </w:p>
    <w:p w14:paraId="00000006" w14:textId="77777777" w:rsidR="004F247D" w:rsidRDefault="0047647B">
      <w:pPr>
        <w:pStyle w:val="Normal2"/>
        <w:pBdr>
          <w:top w:val="nil"/>
          <w:left w:val="nil"/>
          <w:bottom w:val="single" w:sz="4" w:space="1" w:color="000000"/>
          <w:right w:val="nil"/>
          <w:between w:val="nil"/>
        </w:pBdr>
        <w:rPr>
          <w:rFonts w:ascii="Calibri" w:eastAsia="Calibri" w:hAnsi="Calibri" w:cs="Calibri"/>
          <w:b/>
          <w:color w:val="000000"/>
          <w:sz w:val="28"/>
          <w:szCs w:val="28"/>
        </w:rPr>
      </w:pPr>
      <w:r>
        <w:rPr>
          <w:rFonts w:ascii="Calibri" w:eastAsia="Calibri" w:hAnsi="Calibri" w:cs="Calibri"/>
          <w:color w:val="000000"/>
          <w:sz w:val="28"/>
          <w:szCs w:val="28"/>
        </w:rPr>
        <w:t>SECTION I: Project Information</w:t>
      </w:r>
    </w:p>
    <w:p w14:paraId="00000007" w14:textId="77777777" w:rsidR="004F247D" w:rsidRDefault="004F247D">
      <w:pPr>
        <w:pStyle w:val="Normal2"/>
        <w:pBdr>
          <w:top w:val="nil"/>
          <w:left w:val="nil"/>
          <w:bottom w:val="nil"/>
          <w:right w:val="nil"/>
          <w:between w:val="nil"/>
        </w:pBdr>
        <w:rPr>
          <w:rFonts w:ascii="Calibri" w:eastAsia="Calibri" w:hAnsi="Calibri" w:cs="Calibri"/>
          <w:color w:val="000000"/>
          <w:sz w:val="24"/>
          <w:szCs w:val="24"/>
        </w:rPr>
      </w:pPr>
    </w:p>
    <w:tbl>
      <w:tblPr>
        <w:tblStyle w:val="af7"/>
        <w:tblW w:w="10029"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1850"/>
        <w:gridCol w:w="850"/>
        <w:gridCol w:w="2250"/>
        <w:gridCol w:w="2564"/>
      </w:tblGrid>
      <w:tr w:rsidR="004F247D" w14:paraId="07D1CECA" w14:textId="77777777">
        <w:trPr>
          <w:trHeight w:val="488"/>
        </w:trPr>
        <w:tc>
          <w:tcPr>
            <w:tcW w:w="2515" w:type="dxa"/>
            <w:shd w:val="clear" w:color="auto" w:fill="C6D9F1"/>
            <w:vAlign w:val="center"/>
          </w:tcPr>
          <w:p w14:paraId="00000008" w14:textId="77777777" w:rsidR="004F247D" w:rsidRDefault="0047647B">
            <w:pPr>
              <w:pStyle w:val="Normal2"/>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PROJECT TITLE:</w:t>
            </w:r>
          </w:p>
        </w:tc>
        <w:tc>
          <w:tcPr>
            <w:tcW w:w="7514" w:type="dxa"/>
            <w:gridSpan w:val="4"/>
            <w:vAlign w:val="center"/>
          </w:tcPr>
          <w:p w14:paraId="00000009" w14:textId="77777777" w:rsidR="004F247D" w:rsidRDefault="0047647B">
            <w:pPr>
              <w:pStyle w:val="Normal2"/>
              <w:pBdr>
                <w:top w:val="nil"/>
                <w:left w:val="nil"/>
                <w:bottom w:val="nil"/>
                <w:right w:val="nil"/>
                <w:between w:val="nil"/>
              </w:pBdr>
              <w:jc w:val="center"/>
              <w:rPr>
                <w:rFonts w:ascii="Calibri" w:eastAsia="Calibri" w:hAnsi="Calibri" w:cs="Calibri"/>
                <w:color w:val="000000"/>
                <w:sz w:val="20"/>
                <w:szCs w:val="20"/>
              </w:rPr>
            </w:pPr>
            <w:proofErr w:type="spellStart"/>
            <w:r>
              <w:rPr>
                <w:rFonts w:ascii="Calibri" w:eastAsia="Calibri" w:hAnsi="Calibri" w:cs="Calibri"/>
                <w:sz w:val="20"/>
                <w:szCs w:val="20"/>
              </w:rPr>
              <w:t>Restaura</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Biomas</w:t>
            </w:r>
            <w:proofErr w:type="spellEnd"/>
            <w:r>
              <w:rPr>
                <w:rFonts w:ascii="Calibri" w:eastAsia="Calibri" w:hAnsi="Calibri" w:cs="Calibri"/>
                <w:sz w:val="20"/>
                <w:szCs w:val="20"/>
              </w:rPr>
              <w:t xml:space="preserve"> - Enabling large-scale restoration through National for Native Vegetation Recovery Policy in Brazil</w:t>
            </w:r>
          </w:p>
        </w:tc>
      </w:tr>
      <w:tr w:rsidR="004F247D" w14:paraId="520BE177" w14:textId="77777777">
        <w:trPr>
          <w:trHeight w:val="488"/>
        </w:trPr>
        <w:tc>
          <w:tcPr>
            <w:tcW w:w="2515" w:type="dxa"/>
            <w:shd w:val="clear" w:color="auto" w:fill="C6D9F1"/>
            <w:vAlign w:val="center"/>
          </w:tcPr>
          <w:p w14:paraId="0000000D" w14:textId="77777777" w:rsidR="004F247D" w:rsidRDefault="0047647B">
            <w:pPr>
              <w:pStyle w:val="Normal2"/>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GEF/GCF PROJECT ID:</w:t>
            </w:r>
          </w:p>
        </w:tc>
        <w:tc>
          <w:tcPr>
            <w:tcW w:w="2700" w:type="dxa"/>
            <w:gridSpan w:val="2"/>
            <w:vAlign w:val="center"/>
          </w:tcPr>
          <w:p w14:paraId="0000000E" w14:textId="77777777" w:rsidR="004F247D" w:rsidRDefault="0047647B">
            <w:pPr>
              <w:pStyle w:val="Normal2"/>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11124</w:t>
            </w:r>
          </w:p>
        </w:tc>
        <w:tc>
          <w:tcPr>
            <w:tcW w:w="2250" w:type="dxa"/>
            <w:shd w:val="clear" w:color="auto" w:fill="C6D9F1"/>
            <w:vAlign w:val="center"/>
          </w:tcPr>
          <w:p w14:paraId="00000010" w14:textId="77777777" w:rsidR="004F247D" w:rsidRDefault="0047647B">
            <w:pPr>
              <w:pStyle w:val="Normal2"/>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PROJECT DURATION:</w:t>
            </w:r>
          </w:p>
        </w:tc>
        <w:tc>
          <w:tcPr>
            <w:tcW w:w="2564" w:type="dxa"/>
            <w:vAlign w:val="center"/>
          </w:tcPr>
          <w:p w14:paraId="00000011" w14:textId="77777777" w:rsidR="004F247D" w:rsidRDefault="0047647B">
            <w:pPr>
              <w:pStyle w:val="Normal2"/>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60 months</w:t>
            </w:r>
          </w:p>
        </w:tc>
      </w:tr>
      <w:tr w:rsidR="004F247D" w14:paraId="686332AE" w14:textId="77777777">
        <w:trPr>
          <w:trHeight w:val="488"/>
        </w:trPr>
        <w:tc>
          <w:tcPr>
            <w:tcW w:w="2515" w:type="dxa"/>
            <w:shd w:val="clear" w:color="auto" w:fill="C6D9F1"/>
            <w:vAlign w:val="center"/>
          </w:tcPr>
          <w:p w14:paraId="00000012" w14:textId="77777777" w:rsidR="004F247D" w:rsidRDefault="0047647B">
            <w:pPr>
              <w:pStyle w:val="Normal2"/>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EXECUTING AGENCY/ENTITY:</w:t>
            </w:r>
          </w:p>
        </w:tc>
        <w:tc>
          <w:tcPr>
            <w:tcW w:w="7514" w:type="dxa"/>
            <w:gridSpan w:val="4"/>
            <w:vAlign w:val="center"/>
          </w:tcPr>
          <w:p w14:paraId="00000013" w14:textId="77777777" w:rsidR="004F247D" w:rsidRDefault="0047647B">
            <w:pPr>
              <w:pStyle w:val="Normal2"/>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World Resources Institute (WRI-</w:t>
            </w:r>
            <w:proofErr w:type="spellStart"/>
            <w:r>
              <w:rPr>
                <w:rFonts w:ascii="Calibri" w:eastAsia="Calibri" w:hAnsi="Calibri" w:cs="Calibri"/>
                <w:sz w:val="20"/>
                <w:szCs w:val="20"/>
              </w:rPr>
              <w:t>Brasil</w:t>
            </w:r>
            <w:proofErr w:type="spellEnd"/>
            <w:r>
              <w:rPr>
                <w:rFonts w:ascii="Calibri" w:eastAsia="Calibri" w:hAnsi="Calibri" w:cs="Calibri"/>
                <w:sz w:val="20"/>
                <w:szCs w:val="20"/>
              </w:rPr>
              <w:t>)</w:t>
            </w:r>
          </w:p>
        </w:tc>
      </w:tr>
      <w:tr w:rsidR="004F247D" w14:paraId="71D43C93" w14:textId="77777777">
        <w:trPr>
          <w:trHeight w:val="488"/>
        </w:trPr>
        <w:tc>
          <w:tcPr>
            <w:tcW w:w="2515" w:type="dxa"/>
            <w:shd w:val="clear" w:color="auto" w:fill="C6D9F1"/>
            <w:vAlign w:val="center"/>
          </w:tcPr>
          <w:p w14:paraId="00000017" w14:textId="77777777" w:rsidR="004F247D" w:rsidRDefault="0047647B">
            <w:pPr>
              <w:pStyle w:val="Normal2"/>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PROJECT START DATE</w:t>
            </w:r>
            <w:r>
              <w:rPr>
                <w:rFonts w:ascii="Calibri" w:eastAsia="Calibri" w:hAnsi="Calibri" w:cs="Calibri"/>
                <w:i/>
                <w:color w:val="000000"/>
                <w:sz w:val="20"/>
                <w:szCs w:val="20"/>
              </w:rPr>
              <w:t>:</w:t>
            </w:r>
          </w:p>
        </w:tc>
        <w:tc>
          <w:tcPr>
            <w:tcW w:w="2700" w:type="dxa"/>
            <w:gridSpan w:val="2"/>
            <w:vAlign w:val="center"/>
          </w:tcPr>
          <w:p w14:paraId="00000018" w14:textId="77777777" w:rsidR="004F247D" w:rsidRDefault="0047647B">
            <w:pPr>
              <w:pStyle w:val="Normal2"/>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i/>
                <w:color w:val="000000"/>
                <w:sz w:val="20"/>
                <w:szCs w:val="20"/>
              </w:rPr>
              <w:t>(01/2025)</w:t>
            </w:r>
          </w:p>
        </w:tc>
        <w:tc>
          <w:tcPr>
            <w:tcW w:w="2250" w:type="dxa"/>
            <w:shd w:val="clear" w:color="auto" w:fill="C6D9F1"/>
            <w:vAlign w:val="center"/>
          </w:tcPr>
          <w:p w14:paraId="0000001A" w14:textId="77777777" w:rsidR="004F247D" w:rsidRDefault="0047647B">
            <w:pPr>
              <w:pStyle w:val="Normal2"/>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PROJECT END DATE</w:t>
            </w:r>
            <w:r>
              <w:rPr>
                <w:rFonts w:ascii="Calibri" w:eastAsia="Calibri" w:hAnsi="Calibri" w:cs="Calibri"/>
                <w:i/>
                <w:color w:val="000000"/>
                <w:sz w:val="20"/>
                <w:szCs w:val="20"/>
              </w:rPr>
              <w:t>:</w:t>
            </w:r>
          </w:p>
        </w:tc>
        <w:tc>
          <w:tcPr>
            <w:tcW w:w="2564" w:type="dxa"/>
            <w:vAlign w:val="center"/>
          </w:tcPr>
          <w:p w14:paraId="0000001B" w14:textId="77777777" w:rsidR="004F247D" w:rsidRDefault="0047647B">
            <w:pPr>
              <w:pStyle w:val="Normal2"/>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i/>
                <w:color w:val="000000"/>
                <w:sz w:val="20"/>
                <w:szCs w:val="20"/>
              </w:rPr>
              <w:t>(12/2029)</w:t>
            </w:r>
          </w:p>
        </w:tc>
      </w:tr>
      <w:tr w:rsidR="004F247D" w14:paraId="0CF4BC79" w14:textId="77777777">
        <w:trPr>
          <w:trHeight w:val="488"/>
        </w:trPr>
        <w:tc>
          <w:tcPr>
            <w:tcW w:w="4365" w:type="dxa"/>
            <w:gridSpan w:val="2"/>
            <w:shd w:val="clear" w:color="auto" w:fill="C6D9F1"/>
            <w:vAlign w:val="center"/>
          </w:tcPr>
          <w:p w14:paraId="0000001C" w14:textId="77777777" w:rsidR="004F247D" w:rsidRDefault="0047647B">
            <w:pPr>
              <w:pStyle w:val="Normal2"/>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AGM PREPARED BY:</w:t>
            </w:r>
          </w:p>
        </w:tc>
        <w:tc>
          <w:tcPr>
            <w:tcW w:w="5664" w:type="dxa"/>
            <w:gridSpan w:val="3"/>
            <w:vAlign w:val="center"/>
          </w:tcPr>
          <w:p w14:paraId="0000001E" w14:textId="77777777" w:rsidR="004F247D" w:rsidRDefault="0047647B">
            <w:pPr>
              <w:pStyle w:val="Normal2"/>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 xml:space="preserve">Nino Amazonas (MN </w:t>
            </w:r>
            <w:proofErr w:type="spellStart"/>
            <w:r>
              <w:rPr>
                <w:rFonts w:ascii="Calibri" w:eastAsia="Calibri" w:hAnsi="Calibri" w:cs="Calibri"/>
                <w:sz w:val="20"/>
                <w:szCs w:val="20"/>
              </w:rPr>
              <w:t>Socioflorestal</w:t>
            </w:r>
            <w:proofErr w:type="spellEnd"/>
            <w:r>
              <w:rPr>
                <w:rFonts w:ascii="Calibri" w:eastAsia="Calibri" w:hAnsi="Calibri" w:cs="Calibri"/>
                <w:sz w:val="20"/>
                <w:szCs w:val="20"/>
              </w:rPr>
              <w:t>) and Lauren Steensma, Tom Chellew, and Ricardo Woldmar (</w:t>
            </w:r>
            <w:proofErr w:type="spellStart"/>
            <w:r>
              <w:rPr>
                <w:rFonts w:ascii="Calibri" w:eastAsia="Calibri" w:hAnsi="Calibri" w:cs="Calibri"/>
                <w:sz w:val="20"/>
                <w:szCs w:val="20"/>
              </w:rPr>
              <w:t>Terranomics</w:t>
            </w:r>
            <w:proofErr w:type="spellEnd"/>
            <w:r>
              <w:rPr>
                <w:rFonts w:ascii="Calibri" w:eastAsia="Calibri" w:hAnsi="Calibri" w:cs="Calibri"/>
                <w:sz w:val="20"/>
                <w:szCs w:val="20"/>
              </w:rPr>
              <w:t>)</w:t>
            </w:r>
          </w:p>
        </w:tc>
      </w:tr>
      <w:tr w:rsidR="004F247D" w14:paraId="4D57B4E8" w14:textId="77777777">
        <w:trPr>
          <w:trHeight w:val="488"/>
        </w:trPr>
        <w:tc>
          <w:tcPr>
            <w:tcW w:w="4365" w:type="dxa"/>
            <w:gridSpan w:val="2"/>
            <w:shd w:val="clear" w:color="auto" w:fill="C6D9F1"/>
            <w:vAlign w:val="center"/>
          </w:tcPr>
          <w:p w14:paraId="00000021" w14:textId="77777777" w:rsidR="004F247D" w:rsidRDefault="0047647B">
            <w:pPr>
              <w:pStyle w:val="Normal2"/>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DATE OF (RE)SUBMISSION TO CI-GEF/GCF:</w:t>
            </w:r>
          </w:p>
        </w:tc>
        <w:tc>
          <w:tcPr>
            <w:tcW w:w="5664" w:type="dxa"/>
            <w:gridSpan w:val="3"/>
            <w:vAlign w:val="center"/>
          </w:tcPr>
          <w:p w14:paraId="00000023" w14:textId="77777777" w:rsidR="004F247D" w:rsidRDefault="0047647B">
            <w:pPr>
              <w:pStyle w:val="Normal2"/>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9 May 2024, 5 June 2024; 13 June 2024</w:t>
            </w:r>
          </w:p>
        </w:tc>
      </w:tr>
      <w:tr w:rsidR="004F247D" w14:paraId="3EBBB136" w14:textId="77777777">
        <w:trPr>
          <w:trHeight w:val="488"/>
        </w:trPr>
        <w:tc>
          <w:tcPr>
            <w:tcW w:w="4365" w:type="dxa"/>
            <w:gridSpan w:val="2"/>
            <w:shd w:val="clear" w:color="auto" w:fill="C6D9F1"/>
            <w:vAlign w:val="center"/>
          </w:tcPr>
          <w:p w14:paraId="00000026" w14:textId="77777777" w:rsidR="004F247D" w:rsidRDefault="0047647B">
            <w:pPr>
              <w:pStyle w:val="Normal2"/>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AGM APPROVED BY:</w:t>
            </w:r>
          </w:p>
        </w:tc>
        <w:tc>
          <w:tcPr>
            <w:tcW w:w="5664" w:type="dxa"/>
            <w:gridSpan w:val="3"/>
            <w:vAlign w:val="center"/>
          </w:tcPr>
          <w:p w14:paraId="00000028" w14:textId="2B366CC1" w:rsidR="004F247D" w:rsidRDefault="00957980">
            <w:pPr>
              <w:pStyle w:val="Normal2"/>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Cs/>
                <w:color w:val="000000"/>
              </w:rPr>
              <w:t>Ian Kissoon, Senior Director, ESMF, CI-GEF Agency</w:t>
            </w:r>
          </w:p>
        </w:tc>
      </w:tr>
      <w:tr w:rsidR="004F247D" w14:paraId="3C8DD1F1" w14:textId="77777777">
        <w:trPr>
          <w:trHeight w:val="488"/>
        </w:trPr>
        <w:tc>
          <w:tcPr>
            <w:tcW w:w="4365" w:type="dxa"/>
            <w:gridSpan w:val="2"/>
            <w:shd w:val="clear" w:color="auto" w:fill="C6D9F1"/>
            <w:vAlign w:val="center"/>
          </w:tcPr>
          <w:p w14:paraId="0000002B" w14:textId="77777777" w:rsidR="004F247D" w:rsidRDefault="0047647B">
            <w:pPr>
              <w:pStyle w:val="Normal2"/>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DATE OF CI-GEF/GCF APPROVAL:</w:t>
            </w:r>
          </w:p>
        </w:tc>
        <w:tc>
          <w:tcPr>
            <w:tcW w:w="5664" w:type="dxa"/>
            <w:gridSpan w:val="3"/>
            <w:vAlign w:val="center"/>
          </w:tcPr>
          <w:p w14:paraId="0000002D" w14:textId="0709CD98" w:rsidR="004F247D" w:rsidRPr="00957980" w:rsidRDefault="00957980">
            <w:pPr>
              <w:pStyle w:val="Normal2"/>
              <w:pBdr>
                <w:top w:val="nil"/>
                <w:left w:val="nil"/>
                <w:bottom w:val="nil"/>
                <w:right w:val="nil"/>
                <w:between w:val="nil"/>
              </w:pBdr>
              <w:rPr>
                <w:rFonts w:ascii="Calibri" w:eastAsia="Calibri" w:hAnsi="Calibri" w:cs="Calibri"/>
                <w:iCs/>
                <w:color w:val="000000"/>
                <w:sz w:val="20"/>
                <w:szCs w:val="20"/>
              </w:rPr>
            </w:pPr>
            <w:r w:rsidRPr="00957980">
              <w:rPr>
                <w:rFonts w:ascii="Calibri" w:eastAsia="Calibri" w:hAnsi="Calibri" w:cs="Calibri"/>
                <w:iCs/>
                <w:color w:val="000000"/>
                <w:sz w:val="20"/>
                <w:szCs w:val="20"/>
              </w:rPr>
              <w:t>June 19, 2024</w:t>
            </w:r>
          </w:p>
        </w:tc>
      </w:tr>
      <w:tr w:rsidR="004F247D" w14:paraId="6D2A2B37" w14:textId="77777777">
        <w:tc>
          <w:tcPr>
            <w:tcW w:w="10029" w:type="dxa"/>
            <w:gridSpan w:val="5"/>
          </w:tcPr>
          <w:p w14:paraId="00000030" w14:textId="77777777" w:rsidR="004F247D" w:rsidRDefault="0047647B">
            <w:pPr>
              <w:pStyle w:val="Normal2"/>
              <w:shd w:val="clear" w:color="auto" w:fill="FFFFFF"/>
              <w:spacing w:line="276" w:lineRule="auto"/>
              <w:jc w:val="both"/>
              <w:rPr>
                <w:rFonts w:ascii="Calibri" w:eastAsia="Calibri" w:hAnsi="Calibri" w:cs="Calibri"/>
                <w:i/>
                <w:color w:val="000000"/>
                <w:sz w:val="26"/>
                <w:szCs w:val="26"/>
              </w:rPr>
            </w:pPr>
            <w:r>
              <w:rPr>
                <w:rFonts w:ascii="Calibri" w:eastAsia="Calibri" w:hAnsi="Calibri" w:cs="Calibri"/>
                <w:b/>
              </w:rPr>
              <w:t xml:space="preserve">Contextualization of the project: </w:t>
            </w:r>
            <w:r>
              <w:rPr>
                <w:rFonts w:ascii="Calibri" w:eastAsia="Calibri" w:hAnsi="Calibri" w:cs="Calibri"/>
              </w:rPr>
              <w:t xml:space="preserve">The project will take place in all six biomes of Brazil and will be operationalized by </w:t>
            </w:r>
            <w:sdt>
              <w:sdtPr>
                <w:tag w:val="goog_rdk_0"/>
                <w:id w:val="629177326"/>
              </w:sdtPr>
              <w:sdtContent/>
            </w:sdt>
            <w:sdt>
              <w:sdtPr>
                <w:tag w:val="goog_rdk_1"/>
                <w:id w:val="1114444301"/>
              </w:sdtPr>
              <w:sdtContent/>
            </w:sdt>
            <w:r>
              <w:rPr>
                <w:rFonts w:ascii="Calibri" w:eastAsia="Calibri" w:hAnsi="Calibri" w:cs="Calibri"/>
              </w:rPr>
              <w:t>WRI-</w:t>
            </w:r>
            <w:proofErr w:type="spellStart"/>
            <w:r>
              <w:rPr>
                <w:rFonts w:ascii="Calibri" w:eastAsia="Calibri" w:hAnsi="Calibri" w:cs="Calibri"/>
              </w:rPr>
              <w:t>Brasil</w:t>
            </w:r>
            <w:proofErr w:type="spellEnd"/>
            <w:r>
              <w:rPr>
                <w:rFonts w:ascii="Calibri" w:eastAsia="Calibri" w:hAnsi="Calibri" w:cs="Calibri"/>
              </w:rPr>
              <w:t xml:space="preserve"> in partnership with state governments, local organizations, and biomes restoration networks. Restoration will occur mainly in Protected Areas and on private land, including settlements. No restoration actions are planned in Indigenous lands or territories, but these communities may be included in seed-supply purposes. Restoration will be carried out, mainly, through assisted natural regeneration and, for this purpose, agrochemicals may be used. While there may be on-the-ground restoration, strengthening the National Native Vegetation Recovery Policy and coordinating partner execution will be prioritized.</w:t>
            </w:r>
          </w:p>
          <w:p w14:paraId="00000031" w14:textId="77777777" w:rsidR="004F247D" w:rsidRDefault="004F247D">
            <w:pPr>
              <w:pStyle w:val="Normal2"/>
              <w:pBdr>
                <w:top w:val="nil"/>
                <w:left w:val="nil"/>
                <w:bottom w:val="nil"/>
                <w:right w:val="nil"/>
                <w:between w:val="nil"/>
              </w:pBdr>
              <w:rPr>
                <w:rFonts w:ascii="Calibri" w:eastAsia="Calibri" w:hAnsi="Calibri" w:cs="Calibri"/>
                <w:i/>
                <w:color w:val="000000"/>
                <w:sz w:val="24"/>
                <w:szCs w:val="24"/>
              </w:rPr>
            </w:pPr>
          </w:p>
        </w:tc>
      </w:tr>
    </w:tbl>
    <w:p w14:paraId="00000036" w14:textId="77777777" w:rsidR="004F247D" w:rsidRDefault="004F247D">
      <w:pPr>
        <w:pStyle w:val="Normal2"/>
        <w:pBdr>
          <w:top w:val="nil"/>
          <w:left w:val="nil"/>
          <w:bottom w:val="nil"/>
          <w:right w:val="nil"/>
          <w:between w:val="nil"/>
        </w:pBdr>
        <w:rPr>
          <w:rFonts w:ascii="Calibri" w:eastAsia="Calibri" w:hAnsi="Calibri" w:cs="Calibri"/>
          <w:color w:val="000000"/>
          <w:sz w:val="28"/>
          <w:szCs w:val="28"/>
        </w:rPr>
      </w:pPr>
    </w:p>
    <w:p w14:paraId="00000037" w14:textId="77777777" w:rsidR="004F247D" w:rsidRDefault="0047647B">
      <w:pPr>
        <w:pStyle w:val="Normal2"/>
        <w:rPr>
          <w:rFonts w:ascii="Calibri" w:eastAsia="Calibri" w:hAnsi="Calibri" w:cs="Calibri"/>
          <w:sz w:val="28"/>
          <w:szCs w:val="28"/>
        </w:rPr>
      </w:pPr>
      <w:r>
        <w:br w:type="page"/>
      </w:r>
    </w:p>
    <w:p w14:paraId="00000038" w14:textId="77777777" w:rsidR="004F247D" w:rsidRDefault="0047647B">
      <w:pPr>
        <w:pStyle w:val="Normal2"/>
        <w:pBdr>
          <w:top w:val="nil"/>
          <w:left w:val="nil"/>
          <w:bottom w:val="single" w:sz="4" w:space="1" w:color="000000"/>
          <w:right w:val="nil"/>
          <w:between w:val="nil"/>
        </w:pBdr>
        <w:rPr>
          <w:rFonts w:ascii="Calibri" w:eastAsia="Calibri" w:hAnsi="Calibri" w:cs="Calibri"/>
          <w:b/>
          <w:color w:val="000000"/>
          <w:sz w:val="28"/>
          <w:szCs w:val="28"/>
        </w:rPr>
      </w:pPr>
      <w:r>
        <w:rPr>
          <w:rFonts w:ascii="Calibri" w:eastAsia="Calibri" w:hAnsi="Calibri" w:cs="Calibri"/>
          <w:color w:val="000000"/>
          <w:sz w:val="28"/>
          <w:szCs w:val="28"/>
        </w:rPr>
        <w:lastRenderedPageBreak/>
        <w:t>SECTION II: Scope</w:t>
      </w:r>
    </w:p>
    <w:p w14:paraId="00000039" w14:textId="77777777" w:rsidR="004F247D" w:rsidRDefault="004F247D">
      <w:pPr>
        <w:pStyle w:val="Normal2"/>
        <w:rPr>
          <w:rFonts w:ascii="Calibri" w:eastAsia="Calibri" w:hAnsi="Calibri" w:cs="Calibri"/>
          <w:i/>
        </w:rPr>
      </w:pPr>
    </w:p>
    <w:tbl>
      <w:tblPr>
        <w:tblStyle w:val="af8"/>
        <w:tblW w:w="10028"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28"/>
      </w:tblGrid>
      <w:tr w:rsidR="004F247D" w14:paraId="0AF85E90" w14:textId="77777777">
        <w:trPr>
          <w:trHeight w:val="2059"/>
        </w:trPr>
        <w:tc>
          <w:tcPr>
            <w:tcW w:w="10028" w:type="dxa"/>
          </w:tcPr>
          <w:p w14:paraId="0000003A" w14:textId="77777777" w:rsidR="004F247D" w:rsidRDefault="0047647B">
            <w:pPr>
              <w:pStyle w:val="Normal2"/>
              <w:spacing w:before="120" w:after="120"/>
              <w:jc w:val="both"/>
              <w:rPr>
                <w:rFonts w:ascii="Calibri" w:eastAsia="Calibri" w:hAnsi="Calibri" w:cs="Calibri"/>
              </w:rPr>
            </w:pPr>
            <w:r>
              <w:rPr>
                <w:rFonts w:ascii="Calibri" w:eastAsia="Calibri" w:hAnsi="Calibri" w:cs="Calibri"/>
              </w:rPr>
              <w:t>Depending on the planned activities and the implementation context, the native vegetation recovery supply chain may present negative impacts. These may lead to the generation of complaints such as those below:</w:t>
            </w:r>
          </w:p>
          <w:p w14:paraId="0000003B" w14:textId="77777777" w:rsidR="004F247D" w:rsidRDefault="004F247D">
            <w:pPr>
              <w:pStyle w:val="Normal2"/>
              <w:spacing w:before="120" w:after="120"/>
              <w:jc w:val="both"/>
              <w:rPr>
                <w:rFonts w:ascii="Calibri" w:eastAsia="Calibri" w:hAnsi="Calibri" w:cs="Calibri"/>
                <w:i/>
              </w:rPr>
            </w:pPr>
          </w:p>
          <w:p w14:paraId="0000003C" w14:textId="77777777" w:rsidR="004F247D" w:rsidRDefault="0047647B">
            <w:pPr>
              <w:pStyle w:val="Normal2"/>
              <w:spacing w:before="120" w:after="120"/>
              <w:rPr>
                <w:rFonts w:ascii="Calibri" w:eastAsia="Calibri" w:hAnsi="Calibri" w:cs="Calibri"/>
                <w:b/>
              </w:rPr>
            </w:pPr>
            <w:r>
              <w:rPr>
                <w:rFonts w:ascii="Calibri" w:eastAsia="Calibri" w:hAnsi="Calibri" w:cs="Calibri"/>
                <w:b/>
              </w:rPr>
              <w:t>Potential impact/complaint - Socioeconomic aspects</w:t>
            </w:r>
          </w:p>
          <w:p w14:paraId="0000003D"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Competition for natural resources in areas where tensions are high, generating competition between different groups and leading to local conflicts, especially when rights to use land and natural resources are unclear.</w:t>
            </w:r>
          </w:p>
          <w:p w14:paraId="0000003E"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Displacement of local communities as result of restoration projects in target areas traditionally used for agriculture, housing, or other purposes.</w:t>
            </w:r>
          </w:p>
          <w:p w14:paraId="0000003F"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There may also be inequities in engagement and participation in restoration activities, creating marginalized groups or communities who have access to fewer resources or fewer opportunities to fully participate or receive equitable benefits.</w:t>
            </w:r>
          </w:p>
          <w:p w14:paraId="00000040"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Unequal access to benefits can result in disruptive inequalities between participants in the same community or between community participants and non-project participants.</w:t>
            </w:r>
          </w:p>
          <w:p w14:paraId="00000041" w14:textId="77777777" w:rsidR="004F247D" w:rsidRDefault="0047647B">
            <w:pPr>
              <w:pStyle w:val="Normal2"/>
              <w:numPr>
                <w:ilvl w:val="0"/>
                <w:numId w:val="5"/>
              </w:numPr>
              <w:spacing w:before="120" w:after="120"/>
              <w:jc w:val="both"/>
            </w:pPr>
            <w:r>
              <w:rPr>
                <w:rFonts w:ascii="Calibri" w:eastAsia="Calibri" w:hAnsi="Calibri" w:cs="Calibri"/>
              </w:rPr>
              <w:t xml:space="preserve">Project activities might enhance already existing inequalities amongst marginalized groups, such as women, traditional </w:t>
            </w:r>
            <w:proofErr w:type="gramStart"/>
            <w:r>
              <w:rPr>
                <w:rFonts w:ascii="Calibri" w:eastAsia="Calibri" w:hAnsi="Calibri" w:cs="Calibri"/>
              </w:rPr>
              <w:t>communities</w:t>
            </w:r>
            <w:proofErr w:type="gramEnd"/>
            <w:r>
              <w:rPr>
                <w:rFonts w:ascii="Calibri" w:eastAsia="Calibri" w:hAnsi="Calibri" w:cs="Calibri"/>
              </w:rPr>
              <w:t xml:space="preserve"> and people of color, for example, within communities participating in project activities and / or in communities indirectly affected.</w:t>
            </w:r>
          </w:p>
          <w:p w14:paraId="00000042"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Collecting native plant seeds in rural areas can raise questions about access to genetic resources and traditional knowledge.</w:t>
            </w:r>
          </w:p>
          <w:p w14:paraId="00000043"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If the restoration process does not consider local cultural practices it could result in a cultural disconnect, causing feelings of alienation and resistance from local communities.</w:t>
            </w:r>
          </w:p>
          <w:p w14:paraId="00000044"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The use of chemical products, such as pesticides and fertilizers, could pose risks to the health of workers and the health of local communities, especially if not compliant with the relevant labor regulatory standards.</w:t>
            </w:r>
          </w:p>
          <w:p w14:paraId="00000045"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Violations of labor requirements and working conditions, including wages.</w:t>
            </w:r>
          </w:p>
          <w:p w14:paraId="00000046"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Negative impacts on local economic activities, for example if restoration restricts access to natural resources that were previously used by the community, damaging traditional livelihoods. However, the project will not impose new restrictions, only restrictions that are already required by law.</w:t>
            </w:r>
          </w:p>
          <w:p w14:paraId="00000047"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Impacts on the food security of local communities, especially if areas previously used for agriculture are converted for restoration purposes and there are no alternative plans to guarantee food access.</w:t>
            </w:r>
          </w:p>
          <w:p w14:paraId="00000048"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The delivery of machines and activities associated with restoration may cause disruption and/or accidents in local communities, especially if preventive measures are not in place.</w:t>
            </w:r>
          </w:p>
          <w:p w14:paraId="00000049"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Dissemination of research results may be uneven, with marginalized communities having limited access to this information. Furthermore, there is a major challenge associated with the inclusion of traditional peoples and communities in the design and active conduct of research related to ecological restoration.</w:t>
            </w:r>
          </w:p>
          <w:p w14:paraId="0000004A" w14:textId="77777777" w:rsidR="004F247D" w:rsidRDefault="004F247D">
            <w:pPr>
              <w:pStyle w:val="Normal2"/>
              <w:spacing w:before="120" w:after="120"/>
              <w:jc w:val="both"/>
              <w:rPr>
                <w:rFonts w:ascii="Calibri" w:eastAsia="Calibri" w:hAnsi="Calibri" w:cs="Calibri"/>
              </w:rPr>
            </w:pPr>
          </w:p>
          <w:p w14:paraId="0000004B" w14:textId="77777777" w:rsidR="004F247D" w:rsidRDefault="0047647B">
            <w:pPr>
              <w:pStyle w:val="Normal2"/>
              <w:spacing w:before="120" w:after="120"/>
              <w:jc w:val="both"/>
              <w:rPr>
                <w:rFonts w:ascii="Calibri" w:eastAsia="Calibri" w:hAnsi="Calibri" w:cs="Calibri"/>
              </w:rPr>
            </w:pPr>
            <w:r>
              <w:rPr>
                <w:rFonts w:ascii="Calibri" w:eastAsia="Calibri" w:hAnsi="Calibri" w:cs="Calibri"/>
                <w:b/>
              </w:rPr>
              <w:t>Potential impact/complaint - Environmental aspects</w:t>
            </w:r>
          </w:p>
          <w:p w14:paraId="0000004C"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Collecting excess natural resources can result in reduced genetic diversity, compromising the ability of plants to adapt to environmental changes.</w:t>
            </w:r>
          </w:p>
          <w:p w14:paraId="0000004D"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lastRenderedPageBreak/>
              <w:t>Excessive collection may involve the disturbance of natural habitats, leading to soil manipulation and a loss of biodiversity in sensitive ecosystems.</w:t>
            </w:r>
          </w:p>
          <w:p w14:paraId="0000004E"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The selective collection of seeds from certain species may lead to genetic erosion, resulting in the loss of important adaptive characteristics.</w:t>
            </w:r>
          </w:p>
          <w:p w14:paraId="0000004F"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Intensive seed removal can alter natural regeneration patterns, compromising the natural renewal capacity of ecosystems.</w:t>
            </w:r>
          </w:p>
          <w:p w14:paraId="00000050"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Excessive seed removal can impact wildlife, especially for animals that depend on seeds for food.</w:t>
            </w:r>
          </w:p>
          <w:p w14:paraId="00000051"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The geographic origin of the seeds may be limited in nature as it is recommended that the genetic material used comes from regions as close as possible to the areas to be restored. This concern is not always considered in practice.</w:t>
            </w:r>
          </w:p>
          <w:p w14:paraId="00000052"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Planting can interrupt natural regeneration processes, especially if it is not adapted to the characteristics and dynamics of the local ecosystem.</w:t>
            </w:r>
          </w:p>
          <w:p w14:paraId="00000053"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Planted areas may have higher risks of forest fires, especially if there are no adequate fire management and prevention practices.</w:t>
            </w:r>
          </w:p>
          <w:p w14:paraId="00000054"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There may be additional pressure on local water resources, especially in regions susceptible to water shortages.</w:t>
            </w:r>
          </w:p>
          <w:p w14:paraId="00000055"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The specific selection of species for planting can result in competition with local native species, invasion of adjacent areas or even the establishment of invasive exotic species.</w:t>
            </w:r>
          </w:p>
          <w:p w14:paraId="00000056"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Promoting the large-scale plantation of a limited number of species can lead to the formation of monocultures, reducing biological diversity and ecosystem resilience.</w:t>
            </w:r>
          </w:p>
          <w:p w14:paraId="00000057"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Excessive application of fertilizers, pesticides or herbicides during restoration can have negative impacts on soil quality, plant health and local wildlife.</w:t>
            </w:r>
          </w:p>
          <w:p w14:paraId="00000058"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A lack of understanding of site-specific conditions including soil type, climate, and surrounding ecosystems can lead to practices that compromise restoration success.</w:t>
            </w:r>
          </w:p>
          <w:p w14:paraId="00000059"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Machine usage and other activities associated with restoration can cause the disturbance and displacement of local fauna, especially if preventive measures are not implemented.</w:t>
            </w:r>
          </w:p>
          <w:p w14:paraId="0000005A" w14:textId="77777777" w:rsidR="004F247D" w:rsidRDefault="0047647B">
            <w:pPr>
              <w:pStyle w:val="Normal2"/>
              <w:numPr>
                <w:ilvl w:val="0"/>
                <w:numId w:val="5"/>
              </w:numPr>
              <w:spacing w:before="120" w:after="120"/>
              <w:jc w:val="both"/>
              <w:rPr>
                <w:rFonts w:ascii="Calibri" w:eastAsia="Calibri" w:hAnsi="Calibri" w:cs="Calibri"/>
              </w:rPr>
            </w:pPr>
            <w:r>
              <w:rPr>
                <w:rFonts w:ascii="Calibri" w:eastAsia="Calibri" w:hAnsi="Calibri" w:cs="Calibri"/>
              </w:rPr>
              <w:t>The generation of waste, such as input packaging, discarded machinery and unused plant material can have negative impacts if not managed properly.</w:t>
            </w:r>
          </w:p>
          <w:p w14:paraId="0000005B" w14:textId="77777777" w:rsidR="004F247D" w:rsidRDefault="0047647B">
            <w:pPr>
              <w:pStyle w:val="Normal2"/>
              <w:spacing w:before="120" w:after="120"/>
              <w:jc w:val="both"/>
              <w:rPr>
                <w:rFonts w:ascii="Calibri" w:eastAsia="Calibri" w:hAnsi="Calibri" w:cs="Calibri"/>
              </w:rPr>
            </w:pPr>
            <w:r>
              <w:rPr>
                <w:rFonts w:ascii="Calibri" w:eastAsia="Calibri" w:hAnsi="Calibri" w:cs="Calibri"/>
              </w:rPr>
              <w:t>It is important to highlight the need to identify negative social and environmental impacts through a participatory, inclusive, and sensitive approach to the needs and perspectives of stakeholders and affected local communities. In this process, stakeholder consultation and engagement, consideration of local cultural practices and implementation of sustainable management practices are essential to avoid or mitigate adverse impacts. In this process, the accountability and grievance resolution mechanism should not be limited to receiving complaints but should also be able to provide opportunities for interested and affected parties to contribute to adaptive management.</w:t>
            </w:r>
          </w:p>
          <w:p w14:paraId="0000005C" w14:textId="77777777" w:rsidR="004F247D" w:rsidRDefault="0047647B">
            <w:pPr>
              <w:pStyle w:val="Normal2"/>
              <w:spacing w:before="120" w:after="120"/>
              <w:jc w:val="both"/>
              <w:rPr>
                <w:rFonts w:ascii="Calibri" w:eastAsia="Calibri" w:hAnsi="Calibri" w:cs="Calibri"/>
              </w:rPr>
            </w:pPr>
            <w:r>
              <w:rPr>
                <w:rFonts w:ascii="Calibri" w:eastAsia="Calibri" w:hAnsi="Calibri" w:cs="Calibri"/>
              </w:rPr>
              <w:t>In addition, there are management and accountability aspects of the project that might be the target of questions or requests for clarification by interested parties, as exemplified below:</w:t>
            </w:r>
          </w:p>
          <w:p w14:paraId="0000005D" w14:textId="77777777" w:rsidR="004F247D" w:rsidRDefault="0047647B">
            <w:pPr>
              <w:pStyle w:val="Normal2"/>
              <w:numPr>
                <w:ilvl w:val="0"/>
                <w:numId w:val="1"/>
              </w:numPr>
              <w:spacing w:before="120" w:after="120"/>
              <w:jc w:val="both"/>
              <w:rPr>
                <w:rFonts w:ascii="Calibri" w:eastAsia="Calibri" w:hAnsi="Calibri" w:cs="Calibri"/>
              </w:rPr>
            </w:pPr>
            <w:r>
              <w:rPr>
                <w:rFonts w:ascii="Calibri" w:eastAsia="Calibri" w:hAnsi="Calibri" w:cs="Calibri"/>
                <w:b/>
              </w:rPr>
              <w:t xml:space="preserve">Internal Accounting and Financial Controls: </w:t>
            </w:r>
            <w:r>
              <w:rPr>
                <w:rFonts w:ascii="Calibri" w:eastAsia="Calibri" w:hAnsi="Calibri" w:cs="Calibri"/>
              </w:rPr>
              <w:t xml:space="preserve">Concerns regarding questionable practices relating to accounting, auditing, or internal financial controls. Examples include but are not limited </w:t>
            </w:r>
            <w:proofErr w:type="gramStart"/>
            <w:r>
              <w:rPr>
                <w:rFonts w:ascii="Calibri" w:eastAsia="Calibri" w:hAnsi="Calibri" w:cs="Calibri"/>
              </w:rPr>
              <w:t>to:</w:t>
            </w:r>
            <w:proofErr w:type="gramEnd"/>
            <w:r>
              <w:rPr>
                <w:rFonts w:ascii="Calibri" w:eastAsia="Calibri" w:hAnsi="Calibri" w:cs="Calibri"/>
              </w:rPr>
              <w:t xml:space="preserve"> loss of revenue or revenue-related documents, loss of expenses, loss of assets, or misapplication of GAAP principles.</w:t>
            </w:r>
          </w:p>
          <w:p w14:paraId="0000005E" w14:textId="77777777" w:rsidR="004F247D" w:rsidRDefault="0047647B">
            <w:pPr>
              <w:pStyle w:val="Normal2"/>
              <w:numPr>
                <w:ilvl w:val="0"/>
                <w:numId w:val="1"/>
              </w:numPr>
              <w:spacing w:before="120" w:after="120"/>
              <w:jc w:val="both"/>
              <w:rPr>
                <w:rFonts w:ascii="Calibri" w:eastAsia="Calibri" w:hAnsi="Calibri" w:cs="Calibri"/>
              </w:rPr>
            </w:pPr>
            <w:r>
              <w:rPr>
                <w:rFonts w:ascii="Calibri" w:eastAsia="Calibri" w:hAnsi="Calibri" w:cs="Calibri"/>
                <w:b/>
              </w:rPr>
              <w:t xml:space="preserve">Confidential and Proprietary Information/Access to information: </w:t>
            </w:r>
            <w:r>
              <w:rPr>
                <w:rFonts w:ascii="Calibri" w:eastAsia="Calibri" w:hAnsi="Calibri" w:cs="Calibri"/>
              </w:rPr>
              <w:t xml:space="preserve">Transgressions relating to information and contracts, including the right to access information. Examples include copyright, </w:t>
            </w:r>
            <w:r>
              <w:rPr>
                <w:rFonts w:ascii="Calibri" w:eastAsia="Calibri" w:hAnsi="Calibri" w:cs="Calibri"/>
              </w:rPr>
              <w:lastRenderedPageBreak/>
              <w:t xml:space="preserve">intellectual property, </w:t>
            </w:r>
            <w:r>
              <w:rPr>
                <w:rFonts w:ascii="Calibri" w:eastAsia="Calibri" w:hAnsi="Calibri" w:cs="Calibri"/>
                <w:i/>
              </w:rPr>
              <w:t>software infringement,</w:t>
            </w:r>
            <w:r>
              <w:rPr>
                <w:rFonts w:ascii="Calibri" w:eastAsia="Calibri" w:hAnsi="Calibri" w:cs="Calibri"/>
              </w:rPr>
              <w:t xml:space="preserve"> non-disclosure violation.</w:t>
            </w:r>
          </w:p>
          <w:p w14:paraId="0000005F" w14:textId="77777777" w:rsidR="004F247D" w:rsidRDefault="0047647B">
            <w:pPr>
              <w:pStyle w:val="Normal2"/>
              <w:numPr>
                <w:ilvl w:val="0"/>
                <w:numId w:val="1"/>
              </w:numPr>
              <w:spacing w:before="120" w:after="120"/>
              <w:jc w:val="both"/>
              <w:rPr>
                <w:rFonts w:ascii="Calibri" w:eastAsia="Calibri" w:hAnsi="Calibri" w:cs="Calibri"/>
              </w:rPr>
            </w:pPr>
            <w:r>
              <w:rPr>
                <w:rFonts w:ascii="Calibri" w:eastAsia="Calibri" w:hAnsi="Calibri" w:cs="Calibri"/>
                <w:b/>
              </w:rPr>
              <w:t xml:space="preserve">Privacy and data protection: </w:t>
            </w:r>
            <w:r>
              <w:rPr>
                <w:rFonts w:ascii="Calibri" w:eastAsia="Calibri" w:hAnsi="Calibri" w:cs="Calibri"/>
              </w:rPr>
              <w:t>Possible violation of privacy controls – unauthorized access and disclosure of personally identifiable data of employees, customers and other third parties.</w:t>
            </w:r>
          </w:p>
          <w:p w14:paraId="00000060" w14:textId="77777777" w:rsidR="004F247D" w:rsidRDefault="0047647B">
            <w:pPr>
              <w:pStyle w:val="Normal2"/>
              <w:numPr>
                <w:ilvl w:val="0"/>
                <w:numId w:val="1"/>
              </w:numPr>
              <w:spacing w:before="120" w:after="120"/>
              <w:jc w:val="both"/>
              <w:rPr>
                <w:rFonts w:ascii="Calibri" w:eastAsia="Calibri" w:hAnsi="Calibri" w:cs="Calibri"/>
              </w:rPr>
            </w:pPr>
            <w:r>
              <w:rPr>
                <w:rFonts w:ascii="Calibri" w:eastAsia="Calibri" w:hAnsi="Calibri" w:cs="Calibri"/>
                <w:b/>
              </w:rPr>
              <w:t xml:space="preserve">Conflicts of interest/inappropriate gifts: </w:t>
            </w:r>
            <w:r>
              <w:rPr>
                <w:rFonts w:ascii="Calibri" w:eastAsia="Calibri" w:hAnsi="Calibri" w:cs="Calibri"/>
              </w:rPr>
              <w:t>A conflict of interest is defined as a situation in which a person, such as a public official, employee or professional, has a private or personal interest sufficient to appear to influence the objective exercise of his or her official duties. Examples include inviting relationships with suppliers, bribery, misuse of provisional information, inviting relationships with customers etc.</w:t>
            </w:r>
          </w:p>
          <w:p w14:paraId="00000061" w14:textId="77777777" w:rsidR="004F247D" w:rsidRDefault="0047647B">
            <w:pPr>
              <w:pStyle w:val="Normal2"/>
              <w:numPr>
                <w:ilvl w:val="0"/>
                <w:numId w:val="1"/>
              </w:numPr>
              <w:spacing w:before="120" w:after="120"/>
              <w:jc w:val="both"/>
              <w:rPr>
                <w:rFonts w:ascii="Calibri" w:eastAsia="Calibri" w:hAnsi="Calibri" w:cs="Calibri"/>
              </w:rPr>
            </w:pPr>
            <w:r>
              <w:rPr>
                <w:rFonts w:ascii="Calibri" w:eastAsia="Calibri" w:hAnsi="Calibri" w:cs="Calibri"/>
                <w:b/>
              </w:rPr>
              <w:t xml:space="preserve">Fraud, Bribery and Corruption: </w:t>
            </w:r>
            <w:r>
              <w:rPr>
                <w:rFonts w:ascii="Calibri" w:eastAsia="Calibri" w:hAnsi="Calibri" w:cs="Calibri"/>
              </w:rPr>
              <w:t xml:space="preserve">Intentional misrepresentation (or accessible misrepresentation of documents) for potential personal gain including examples such as falsifying expense claims and invoices. Bribery could include cases in which the public official, employee or professional requests or accepts items from suppliers, customers, or other third parties to influence a process over which the recipient has official control. </w:t>
            </w:r>
          </w:p>
          <w:p w14:paraId="00000062" w14:textId="77777777" w:rsidR="004F247D" w:rsidRDefault="0047647B">
            <w:pPr>
              <w:pStyle w:val="Normal2"/>
              <w:numPr>
                <w:ilvl w:val="0"/>
                <w:numId w:val="1"/>
              </w:numPr>
              <w:spacing w:before="120" w:after="120"/>
              <w:jc w:val="both"/>
              <w:rPr>
                <w:rFonts w:ascii="Calibri" w:eastAsia="Calibri" w:hAnsi="Calibri" w:cs="Calibri"/>
              </w:rPr>
            </w:pPr>
            <w:r>
              <w:rPr>
                <w:rFonts w:ascii="Calibri" w:eastAsia="Calibri" w:hAnsi="Calibri" w:cs="Calibri"/>
                <w:b/>
              </w:rPr>
              <w:t xml:space="preserve">Acquisitions and Purchasing Practices: </w:t>
            </w:r>
            <w:r>
              <w:rPr>
                <w:rFonts w:ascii="Calibri" w:eastAsia="Calibri" w:hAnsi="Calibri" w:cs="Calibri"/>
              </w:rPr>
              <w:t>Complaints related to the supervision of acquisitions and purchases financed by CI and/or reports of violations of the CI Acquisitions Policy.</w:t>
            </w:r>
          </w:p>
          <w:p w14:paraId="00000063" w14:textId="77777777" w:rsidR="004F247D" w:rsidRDefault="0047647B">
            <w:pPr>
              <w:pStyle w:val="Normal2"/>
              <w:numPr>
                <w:ilvl w:val="0"/>
                <w:numId w:val="1"/>
              </w:numPr>
              <w:spacing w:before="120" w:after="120"/>
              <w:jc w:val="both"/>
              <w:rPr>
                <w:rFonts w:ascii="Calibri" w:eastAsia="Calibri" w:hAnsi="Calibri" w:cs="Calibri"/>
              </w:rPr>
            </w:pPr>
            <w:r>
              <w:rPr>
                <w:rFonts w:ascii="Calibri" w:eastAsia="Calibri" w:hAnsi="Calibri" w:cs="Calibri"/>
                <w:b/>
              </w:rPr>
              <w:t xml:space="preserve">Robbery: </w:t>
            </w:r>
            <w:r>
              <w:rPr>
                <w:rFonts w:ascii="Calibri" w:eastAsia="Calibri" w:hAnsi="Calibri" w:cs="Calibri"/>
              </w:rPr>
              <w:t>The act of stealing, specifically: the criminal taking and removal of personal property with the intent to deprive the rightful owners thereof.</w:t>
            </w:r>
          </w:p>
          <w:p w14:paraId="00000064" w14:textId="77777777" w:rsidR="004F247D" w:rsidRDefault="0047647B">
            <w:pPr>
              <w:pStyle w:val="Normal2"/>
              <w:numPr>
                <w:ilvl w:val="0"/>
                <w:numId w:val="1"/>
              </w:numPr>
              <w:spacing w:before="120" w:after="120"/>
              <w:jc w:val="both"/>
              <w:rPr>
                <w:rFonts w:ascii="Calibri" w:eastAsia="Calibri" w:hAnsi="Calibri" w:cs="Calibri"/>
              </w:rPr>
            </w:pPr>
            <w:r>
              <w:rPr>
                <w:rFonts w:ascii="Calibri" w:eastAsia="Calibri" w:hAnsi="Calibri" w:cs="Calibri"/>
                <w:b/>
              </w:rPr>
              <w:t xml:space="preserve">Other Business Integrity (CI policy transgression/misconduct): </w:t>
            </w:r>
            <w:r>
              <w:rPr>
                <w:rFonts w:ascii="Calibri" w:eastAsia="Calibri" w:hAnsi="Calibri" w:cs="Calibri"/>
              </w:rPr>
              <w:t>Intentional or innocent actions that directly violate company policy, procedures, code of conduct and/or implied contractual responsibilities. Examples include hiring standards, security, internet usage, corporate guidelines.</w:t>
            </w:r>
          </w:p>
          <w:p w14:paraId="00000065" w14:textId="77777777" w:rsidR="004F247D" w:rsidRDefault="0047647B">
            <w:pPr>
              <w:pStyle w:val="Normal2"/>
              <w:numPr>
                <w:ilvl w:val="0"/>
                <w:numId w:val="1"/>
              </w:numPr>
              <w:spacing w:before="120" w:after="120"/>
              <w:jc w:val="both"/>
              <w:rPr>
                <w:rFonts w:ascii="Calibri" w:eastAsia="Calibri" w:hAnsi="Calibri" w:cs="Calibri"/>
              </w:rPr>
            </w:pPr>
            <w:r>
              <w:rPr>
                <w:rFonts w:ascii="Calibri" w:eastAsia="Calibri" w:hAnsi="Calibri" w:cs="Calibri"/>
                <w:b/>
              </w:rPr>
              <w:t xml:space="preserve">Violence or imminent threat: </w:t>
            </w:r>
            <w:r>
              <w:rPr>
                <w:rFonts w:ascii="Calibri" w:eastAsia="Calibri" w:hAnsi="Calibri" w:cs="Calibri"/>
              </w:rPr>
              <w:t>Violence is an expression of the intention to inflict harm, injure or damage a person or their property. Examples include direct, covert, conditional, violent, theft, sabotage, damage to equipment, or any other form of violence or threat, including computer viruses.</w:t>
            </w:r>
          </w:p>
          <w:p w14:paraId="00000066" w14:textId="77777777" w:rsidR="004F247D" w:rsidRDefault="0047647B">
            <w:pPr>
              <w:pStyle w:val="Normal2"/>
              <w:numPr>
                <w:ilvl w:val="0"/>
                <w:numId w:val="1"/>
              </w:numPr>
              <w:spacing w:before="120" w:after="120"/>
              <w:jc w:val="both"/>
              <w:rPr>
                <w:rFonts w:ascii="Calibri" w:eastAsia="Calibri" w:hAnsi="Calibri" w:cs="Calibri"/>
              </w:rPr>
            </w:pPr>
            <w:r>
              <w:rPr>
                <w:rFonts w:ascii="Calibri" w:eastAsia="Calibri" w:hAnsi="Calibri" w:cs="Calibri"/>
                <w:b/>
              </w:rPr>
              <w:t xml:space="preserve">Compensation and Benefits: </w:t>
            </w:r>
            <w:r>
              <w:rPr>
                <w:rFonts w:ascii="Calibri" w:eastAsia="Calibri" w:hAnsi="Calibri" w:cs="Calibri"/>
              </w:rPr>
              <w:t>Improper actions taken in connection with benefits, including promotions, health and supplemental income plans, tuition reimbursement, and sick or other paid leave programs.</w:t>
            </w:r>
          </w:p>
          <w:p w14:paraId="00000067" w14:textId="77777777" w:rsidR="004F247D" w:rsidRDefault="0047647B">
            <w:pPr>
              <w:pStyle w:val="Normal2"/>
              <w:numPr>
                <w:ilvl w:val="0"/>
                <w:numId w:val="1"/>
              </w:numPr>
              <w:spacing w:before="120" w:after="120"/>
              <w:jc w:val="both"/>
              <w:rPr>
                <w:rFonts w:ascii="Calibri" w:eastAsia="Calibri" w:hAnsi="Calibri" w:cs="Calibri"/>
              </w:rPr>
            </w:pPr>
            <w:r>
              <w:rPr>
                <w:rFonts w:ascii="Calibri" w:eastAsia="Calibri" w:hAnsi="Calibri" w:cs="Calibri"/>
                <w:b/>
              </w:rPr>
              <w:t xml:space="preserve">Discrimination: </w:t>
            </w:r>
            <w:r>
              <w:rPr>
                <w:rFonts w:ascii="Calibri" w:eastAsia="Calibri" w:hAnsi="Calibri" w:cs="Calibri"/>
              </w:rPr>
              <w:t>Unfair treatment (prejudice or partiality) due to sex, religion, ethnicity, or belief. Examples include bias in hiring, bias in assignments, unfair termination, bias in promotions, bias in educational decisions, unfair pay, engaging language.</w:t>
            </w:r>
          </w:p>
          <w:p w14:paraId="00000068" w14:textId="77777777" w:rsidR="004F247D" w:rsidRDefault="0047647B">
            <w:pPr>
              <w:pStyle w:val="Normal2"/>
              <w:numPr>
                <w:ilvl w:val="0"/>
                <w:numId w:val="1"/>
              </w:numPr>
              <w:spacing w:before="120" w:after="120"/>
              <w:jc w:val="both"/>
              <w:rPr>
                <w:rFonts w:ascii="Calibri" w:eastAsia="Calibri" w:hAnsi="Calibri" w:cs="Calibri"/>
              </w:rPr>
            </w:pPr>
            <w:r>
              <w:rPr>
                <w:rFonts w:ascii="Calibri" w:eastAsia="Calibri" w:hAnsi="Calibri" w:cs="Calibri"/>
                <w:b/>
              </w:rPr>
              <w:t xml:space="preserve">Retaliation: </w:t>
            </w:r>
            <w:r>
              <w:rPr>
                <w:rFonts w:ascii="Calibri" w:eastAsia="Calibri" w:hAnsi="Calibri" w:cs="Calibri"/>
              </w:rPr>
              <w:t>Discriminatory or harassing verbal, physical, or written behavior toward an individual who made a good faith report of a compliance issue.</w:t>
            </w:r>
          </w:p>
          <w:p w14:paraId="00000069" w14:textId="77777777" w:rsidR="004F247D" w:rsidRDefault="0047647B">
            <w:pPr>
              <w:pStyle w:val="Normal2"/>
              <w:numPr>
                <w:ilvl w:val="0"/>
                <w:numId w:val="1"/>
              </w:numPr>
              <w:spacing w:before="120" w:after="120"/>
              <w:jc w:val="both"/>
              <w:rPr>
                <w:rFonts w:ascii="Calibri" w:eastAsia="Calibri" w:hAnsi="Calibri" w:cs="Calibri"/>
              </w:rPr>
            </w:pPr>
            <w:r>
              <w:rPr>
                <w:rFonts w:ascii="Calibri" w:eastAsia="Calibri" w:hAnsi="Calibri" w:cs="Calibri"/>
                <w:b/>
              </w:rPr>
              <w:t xml:space="preserve">Sexual Exploitation, Abuse, or Harassment: </w:t>
            </w:r>
            <w:r>
              <w:rPr>
                <w:rFonts w:ascii="Calibri" w:eastAsia="Calibri" w:hAnsi="Calibri" w:cs="Calibri"/>
              </w:rPr>
              <w:t>Uninvited and unwelcome verbal or physical conduct directed toward someone because of their gender or sexual orientation.</w:t>
            </w:r>
          </w:p>
          <w:p w14:paraId="0000006A" w14:textId="77777777" w:rsidR="004F247D" w:rsidRDefault="0047647B">
            <w:pPr>
              <w:pStyle w:val="Normal2"/>
              <w:numPr>
                <w:ilvl w:val="0"/>
                <w:numId w:val="1"/>
              </w:numPr>
              <w:spacing w:before="120" w:after="120"/>
              <w:jc w:val="both"/>
              <w:rPr>
                <w:rFonts w:ascii="Calibri" w:eastAsia="Calibri" w:hAnsi="Calibri" w:cs="Calibri"/>
              </w:rPr>
            </w:pPr>
            <w:r>
              <w:rPr>
                <w:rFonts w:ascii="Calibri" w:eastAsia="Calibri" w:hAnsi="Calibri" w:cs="Calibri"/>
                <w:b/>
              </w:rPr>
              <w:t xml:space="preserve">Substance abuse: </w:t>
            </w:r>
            <w:r>
              <w:rPr>
                <w:rFonts w:ascii="Calibri" w:eastAsia="Calibri" w:hAnsi="Calibri" w:cs="Calibri"/>
              </w:rPr>
              <w:t>misuse of legal and illegal drugs, including alcohol. Examples include cocaine, narcotics, marijuana, stimulants.</w:t>
            </w:r>
          </w:p>
          <w:p w14:paraId="0000006B" w14:textId="77777777" w:rsidR="004F247D" w:rsidRDefault="0047647B">
            <w:pPr>
              <w:pStyle w:val="Normal2"/>
              <w:numPr>
                <w:ilvl w:val="0"/>
                <w:numId w:val="1"/>
              </w:numPr>
              <w:spacing w:before="120" w:after="120"/>
              <w:jc w:val="both"/>
              <w:rPr>
                <w:rFonts w:ascii="Calibri" w:eastAsia="Calibri" w:hAnsi="Calibri" w:cs="Calibri"/>
              </w:rPr>
            </w:pPr>
            <w:r>
              <w:rPr>
                <w:rFonts w:ascii="Calibri" w:eastAsia="Calibri" w:hAnsi="Calibri" w:cs="Calibri"/>
                <w:b/>
              </w:rPr>
              <w:t xml:space="preserve">Misuse or misappropriation of assets/failure in donor management: </w:t>
            </w:r>
            <w:r>
              <w:rPr>
                <w:rFonts w:ascii="Calibri" w:eastAsia="Calibri" w:hAnsi="Calibri" w:cs="Calibri"/>
              </w:rPr>
              <w:t>Funds directed to the organization were not managed truthfully or were not used in accordance with the interests and desires of the donor. Failing to provide due care in relation to the donor and/or donation. Injury to public trust.</w:t>
            </w:r>
          </w:p>
          <w:p w14:paraId="0000006C" w14:textId="77777777" w:rsidR="004F247D" w:rsidRDefault="0047647B">
            <w:pPr>
              <w:pStyle w:val="Normal2"/>
              <w:numPr>
                <w:ilvl w:val="0"/>
                <w:numId w:val="1"/>
              </w:numPr>
              <w:spacing w:before="120" w:after="120"/>
              <w:jc w:val="both"/>
              <w:rPr>
                <w:rFonts w:ascii="Calibri" w:eastAsia="Calibri" w:hAnsi="Calibri" w:cs="Calibri"/>
              </w:rPr>
            </w:pPr>
            <w:r>
              <w:rPr>
                <w:rFonts w:ascii="Calibri" w:eastAsia="Calibri" w:hAnsi="Calibri" w:cs="Calibri"/>
                <w:b/>
              </w:rPr>
              <w:t xml:space="preserve">Discriminatory exclusion: </w:t>
            </w:r>
            <w:r>
              <w:rPr>
                <w:rFonts w:ascii="Calibri" w:eastAsia="Calibri" w:hAnsi="Calibri" w:cs="Calibri"/>
              </w:rPr>
              <w:t xml:space="preserve">Discriminatory exclusion from the project based on an individual's identity, such as disability, religion/belief, gender, sexual orientation, race, </w:t>
            </w:r>
            <w:proofErr w:type="gramStart"/>
            <w:r>
              <w:rPr>
                <w:rFonts w:ascii="Calibri" w:eastAsia="Calibri" w:hAnsi="Calibri" w:cs="Calibri"/>
              </w:rPr>
              <w:t>age</w:t>
            </w:r>
            <w:proofErr w:type="gramEnd"/>
            <w:r>
              <w:rPr>
                <w:rFonts w:ascii="Calibri" w:eastAsia="Calibri" w:hAnsi="Calibri" w:cs="Calibri"/>
              </w:rPr>
              <w:t xml:space="preserve"> and ethnicity, etc.</w:t>
            </w:r>
          </w:p>
          <w:p w14:paraId="0000006D" w14:textId="77777777" w:rsidR="004F247D" w:rsidRDefault="0047647B">
            <w:pPr>
              <w:pStyle w:val="Normal2"/>
              <w:numPr>
                <w:ilvl w:val="0"/>
                <w:numId w:val="1"/>
              </w:numPr>
              <w:spacing w:before="120" w:after="120"/>
              <w:jc w:val="both"/>
              <w:rPr>
                <w:rFonts w:ascii="Calibri" w:eastAsia="Calibri" w:hAnsi="Calibri" w:cs="Calibri"/>
              </w:rPr>
            </w:pPr>
            <w:r>
              <w:rPr>
                <w:rFonts w:ascii="Calibri" w:eastAsia="Calibri" w:hAnsi="Calibri" w:cs="Calibri"/>
                <w:b/>
              </w:rPr>
              <w:t xml:space="preserve">General non-compliance with safeguards: </w:t>
            </w:r>
            <w:r>
              <w:rPr>
                <w:rFonts w:ascii="Calibri" w:eastAsia="Calibri" w:hAnsi="Calibri" w:cs="Calibri"/>
              </w:rPr>
              <w:t>Non-compliance with conditional social and environmental safeguards in the project.</w:t>
            </w:r>
          </w:p>
          <w:p w14:paraId="0000006E" w14:textId="77777777" w:rsidR="004F247D" w:rsidRDefault="0047647B">
            <w:pPr>
              <w:pStyle w:val="Normal2"/>
              <w:numPr>
                <w:ilvl w:val="0"/>
                <w:numId w:val="1"/>
              </w:numPr>
              <w:spacing w:before="120" w:after="120"/>
              <w:jc w:val="both"/>
              <w:rPr>
                <w:rFonts w:ascii="Calibri" w:eastAsia="Calibri" w:hAnsi="Calibri" w:cs="Calibri"/>
              </w:rPr>
            </w:pPr>
            <w:r>
              <w:rPr>
                <w:rFonts w:ascii="Calibri" w:eastAsia="Calibri" w:hAnsi="Calibri" w:cs="Calibri"/>
                <w:b/>
              </w:rPr>
              <w:t xml:space="preserve">Rights of indigenous peoples: </w:t>
            </w:r>
            <w:r>
              <w:rPr>
                <w:rFonts w:ascii="Calibri" w:eastAsia="Calibri" w:hAnsi="Calibri" w:cs="Calibri"/>
              </w:rPr>
              <w:t xml:space="preserve">Violating of the rights of indigenous peoples, including the omission or </w:t>
            </w:r>
            <w:r>
              <w:rPr>
                <w:rFonts w:ascii="Calibri" w:eastAsia="Calibri" w:hAnsi="Calibri" w:cs="Calibri"/>
              </w:rPr>
              <w:lastRenderedPageBreak/>
              <w:t>inefficient use of the Free, Prior and Informed Consent Process (FPIC), when applicable.</w:t>
            </w:r>
          </w:p>
          <w:p w14:paraId="0000006F" w14:textId="77777777" w:rsidR="004F247D" w:rsidRDefault="0047647B">
            <w:pPr>
              <w:pStyle w:val="Normal2"/>
              <w:spacing w:before="120" w:after="120"/>
              <w:jc w:val="both"/>
              <w:rPr>
                <w:rFonts w:ascii="Calibri" w:eastAsia="Calibri" w:hAnsi="Calibri" w:cs="Calibri"/>
              </w:rPr>
            </w:pPr>
            <w:r>
              <w:rPr>
                <w:rFonts w:ascii="Calibri" w:eastAsia="Calibri" w:hAnsi="Calibri" w:cs="Calibri"/>
              </w:rPr>
              <w:t xml:space="preserve">It is recommended that any receipt of complaints or claims that fall within the range of impacts or aspects of </w:t>
            </w:r>
            <w:r>
              <w:rPr>
                <w:rFonts w:ascii="Calibri" w:eastAsia="Calibri" w:hAnsi="Calibri" w:cs="Calibri"/>
                <w:i/>
              </w:rPr>
              <w:t xml:space="preserve">liability </w:t>
            </w:r>
            <w:r>
              <w:rPr>
                <w:rFonts w:ascii="Calibri" w:eastAsia="Calibri" w:hAnsi="Calibri" w:cs="Calibri"/>
              </w:rPr>
              <w:t xml:space="preserve">mentioned in this plan are considered </w:t>
            </w:r>
            <w:r>
              <w:rPr>
                <w:rFonts w:ascii="Calibri" w:eastAsia="Calibri" w:hAnsi="Calibri" w:cs="Calibri"/>
                <w:b/>
              </w:rPr>
              <w:t xml:space="preserve">eligible </w:t>
            </w:r>
            <w:r>
              <w:rPr>
                <w:rFonts w:ascii="Calibri" w:eastAsia="Calibri" w:hAnsi="Calibri" w:cs="Calibri"/>
              </w:rPr>
              <w:t xml:space="preserve">for due analysis and/or investigation. Other types of impacts or aspects of </w:t>
            </w:r>
            <w:r>
              <w:rPr>
                <w:rFonts w:ascii="Calibri" w:eastAsia="Calibri" w:hAnsi="Calibri" w:cs="Calibri"/>
                <w:i/>
              </w:rPr>
              <w:t xml:space="preserve">liability </w:t>
            </w:r>
            <w:r>
              <w:rPr>
                <w:rFonts w:ascii="Calibri" w:eastAsia="Calibri" w:hAnsi="Calibri" w:cs="Calibri"/>
              </w:rPr>
              <w:t>previously unforeseen must also be duly proven and/or investigated and, if the related situation is confirmed, adaptive management must be applied to incorporate an analysis of its root cause and measures to avoid or mitigate the situation discovered in planning and execution activities accordingly.</w:t>
            </w:r>
          </w:p>
          <w:p w14:paraId="00000070" w14:textId="77777777" w:rsidR="004F247D" w:rsidRDefault="0047647B">
            <w:pPr>
              <w:pStyle w:val="Normal2"/>
              <w:spacing w:before="120" w:after="120"/>
              <w:jc w:val="both"/>
              <w:rPr>
                <w:rFonts w:ascii="Calibri" w:eastAsia="Calibri" w:hAnsi="Calibri" w:cs="Calibri"/>
              </w:rPr>
            </w:pPr>
            <w:r>
              <w:rPr>
                <w:rFonts w:ascii="Calibri" w:eastAsia="Calibri" w:hAnsi="Calibri" w:cs="Calibri"/>
              </w:rPr>
              <w:t>WRI already has a global channel for receiving complaints and grievances, which allows for receiving anonymous complaints, if desired, and operated by an external hotline provider. For this project, we propose to build on this model and adapt it to the specific conditions of this project and its possible grievances and involved organizations.</w:t>
            </w:r>
          </w:p>
          <w:p w14:paraId="00000071" w14:textId="77777777" w:rsidR="004F247D" w:rsidRDefault="0047647B">
            <w:pPr>
              <w:pStyle w:val="Normal2"/>
              <w:spacing w:before="120" w:after="120"/>
              <w:jc w:val="both"/>
              <w:rPr>
                <w:rFonts w:ascii="Calibri" w:eastAsia="Calibri" w:hAnsi="Calibri" w:cs="Calibri"/>
                <w:i/>
              </w:rPr>
            </w:pPr>
            <w:r>
              <w:rPr>
                <w:rFonts w:ascii="Calibri" w:eastAsia="Calibri" w:hAnsi="Calibri" w:cs="Calibri"/>
              </w:rPr>
              <w:t>In this sense, we reinforce that WRI-</w:t>
            </w:r>
            <w:proofErr w:type="spellStart"/>
            <w:r>
              <w:rPr>
                <w:rFonts w:ascii="Calibri" w:eastAsia="Calibri" w:hAnsi="Calibri" w:cs="Calibri"/>
              </w:rPr>
              <w:t>Brasil</w:t>
            </w:r>
            <w:proofErr w:type="spellEnd"/>
            <w:r>
              <w:rPr>
                <w:rFonts w:ascii="Calibri" w:eastAsia="Calibri" w:hAnsi="Calibri" w:cs="Calibri"/>
              </w:rPr>
              <w:t xml:space="preserve"> will ensure that the mechanism adopted for recording complaints and subsequent correspondence makes it possible to obtain an anonymous complaint, through a channel hosted by a third-party hotline provider, and that representatives from all organizations part of the steering committee are notified of the eligible complaints, to reduce possible conflicts of interest if any of the organizations are involved and / or mentioned in the complaint. Additionally, it is recommended that a “Working Group for Conflict Resolution” be formed, as well as additional groups designed to address specific types of grievances or complaints, if necessary. This Group would meet at least quarterly to evaluate the referrals and treatment of the cases of complaints and the complaints themselves. This group should involve a limited number of representatives from the project steering committee entities, but Working Group members may require the involvement of experts as the cases under debate may require different approaches or more complex analyses.</w:t>
            </w:r>
          </w:p>
        </w:tc>
      </w:tr>
    </w:tbl>
    <w:p w14:paraId="00000072" w14:textId="77777777" w:rsidR="004F247D" w:rsidRDefault="004F247D">
      <w:pPr>
        <w:pStyle w:val="Normal2"/>
        <w:pBdr>
          <w:bottom w:val="single" w:sz="4" w:space="1" w:color="000000"/>
        </w:pBdr>
        <w:rPr>
          <w:rFonts w:ascii="Calibri" w:eastAsia="Calibri" w:hAnsi="Calibri" w:cs="Calibri"/>
          <w:i/>
        </w:rPr>
      </w:pPr>
    </w:p>
    <w:p w14:paraId="00000073" w14:textId="77777777" w:rsidR="004F247D" w:rsidRDefault="004F247D">
      <w:pPr>
        <w:pStyle w:val="Normal2"/>
        <w:pBdr>
          <w:bottom w:val="single" w:sz="4" w:space="1" w:color="000000"/>
        </w:pBdr>
        <w:tabs>
          <w:tab w:val="left" w:pos="3000"/>
        </w:tabs>
        <w:rPr>
          <w:rFonts w:ascii="Calibri" w:eastAsia="Calibri" w:hAnsi="Calibri" w:cs="Calibri"/>
          <w:sz w:val="28"/>
          <w:szCs w:val="28"/>
        </w:rPr>
      </w:pPr>
    </w:p>
    <w:p w14:paraId="00000074" w14:textId="77777777" w:rsidR="004F247D" w:rsidRDefault="004F247D">
      <w:pPr>
        <w:pStyle w:val="Normal2"/>
        <w:pBdr>
          <w:bottom w:val="single" w:sz="4" w:space="1" w:color="000000"/>
        </w:pBdr>
        <w:tabs>
          <w:tab w:val="left" w:pos="3000"/>
        </w:tabs>
        <w:rPr>
          <w:rFonts w:ascii="Calibri" w:eastAsia="Calibri" w:hAnsi="Calibri" w:cs="Calibri"/>
          <w:sz w:val="28"/>
          <w:szCs w:val="28"/>
        </w:rPr>
      </w:pPr>
    </w:p>
    <w:p w14:paraId="00000075" w14:textId="77777777" w:rsidR="004F247D" w:rsidRDefault="004F247D">
      <w:pPr>
        <w:pStyle w:val="Normal2"/>
        <w:pBdr>
          <w:bottom w:val="single" w:sz="4" w:space="1" w:color="000000"/>
        </w:pBdr>
        <w:tabs>
          <w:tab w:val="left" w:pos="3000"/>
        </w:tabs>
        <w:rPr>
          <w:rFonts w:ascii="Calibri" w:eastAsia="Calibri" w:hAnsi="Calibri" w:cs="Calibri"/>
          <w:sz w:val="28"/>
          <w:szCs w:val="28"/>
        </w:rPr>
      </w:pPr>
    </w:p>
    <w:p w14:paraId="00000076" w14:textId="77777777" w:rsidR="004F247D" w:rsidRDefault="0047647B">
      <w:pPr>
        <w:pStyle w:val="Normal2"/>
        <w:pBdr>
          <w:bottom w:val="single" w:sz="4" w:space="1" w:color="000000"/>
        </w:pBdr>
        <w:tabs>
          <w:tab w:val="left" w:pos="3000"/>
        </w:tabs>
        <w:rPr>
          <w:rFonts w:ascii="Calibri" w:eastAsia="Calibri" w:hAnsi="Calibri" w:cs="Calibri"/>
          <w:sz w:val="28"/>
          <w:szCs w:val="28"/>
        </w:rPr>
      </w:pPr>
      <w:r>
        <w:rPr>
          <w:rFonts w:ascii="Calibri" w:eastAsia="Calibri" w:hAnsi="Calibri" w:cs="Calibri"/>
          <w:sz w:val="28"/>
          <w:szCs w:val="28"/>
        </w:rPr>
        <w:t>SECTION III: Awareness and Accessibility</w:t>
      </w:r>
    </w:p>
    <w:p w14:paraId="00000077" w14:textId="77777777" w:rsidR="004F247D" w:rsidRDefault="004F247D">
      <w:pPr>
        <w:pStyle w:val="Normal2"/>
      </w:pPr>
    </w:p>
    <w:p w14:paraId="00000078" w14:textId="77777777" w:rsidR="004F247D" w:rsidRDefault="0047647B">
      <w:pPr>
        <w:pStyle w:val="Normal2"/>
        <w:jc w:val="both"/>
        <w:rPr>
          <w:rFonts w:ascii="Calibri" w:eastAsia="Calibri" w:hAnsi="Calibri" w:cs="Calibri"/>
        </w:rPr>
      </w:pPr>
      <w:r>
        <w:rPr>
          <w:rFonts w:ascii="Calibri" w:eastAsia="Calibri" w:hAnsi="Calibri" w:cs="Calibri"/>
        </w:rPr>
        <w:t xml:space="preserve">This section intends to understand how the project plans to ensure that their different methods to socialize and access the AGM is appropriate to the project’s stakeholders. First, it is essential that the platform, its layout, language and terminology are specially designed with the project’s target audience in </w:t>
      </w:r>
      <w:proofErr w:type="spellStart"/>
      <w:proofErr w:type="gramStart"/>
      <w:r>
        <w:rPr>
          <w:rFonts w:ascii="Calibri" w:eastAsia="Calibri" w:hAnsi="Calibri" w:cs="Calibri"/>
        </w:rPr>
        <w:t>mind.The</w:t>
      </w:r>
      <w:proofErr w:type="spellEnd"/>
      <w:proofErr w:type="gramEnd"/>
      <w:r>
        <w:rPr>
          <w:rFonts w:ascii="Calibri" w:eastAsia="Calibri" w:hAnsi="Calibri" w:cs="Calibri"/>
        </w:rPr>
        <w:t xml:space="preserve"> project should place a special effort in securing accessibility to their AGM especially for women and those from disadvantaged groups (elderly, young people, persons with disabilities, LGBTQ, indigenous/traditional peoples, those with lowest literacy levels, among others). These groups usually are at a disadvantage within their own communities and may have additional or different barriers to access given channels of communication. In the next table, the project must ensure that they identify these differentiated barriers and include methods and accessibility adaptations intended to address them, closing gaps in accessibility to project AGM. </w:t>
      </w:r>
    </w:p>
    <w:p w14:paraId="00000079" w14:textId="77777777" w:rsidR="004F247D" w:rsidRDefault="004F247D">
      <w:pPr>
        <w:pStyle w:val="Normal2"/>
        <w:jc w:val="both"/>
        <w:rPr>
          <w:rFonts w:ascii="Calibri" w:eastAsia="Calibri" w:hAnsi="Calibri" w:cs="Calibri"/>
        </w:rPr>
      </w:pPr>
    </w:p>
    <w:p w14:paraId="0000007A" w14:textId="77777777" w:rsidR="004F247D" w:rsidRDefault="0047647B">
      <w:pPr>
        <w:pStyle w:val="Normal2"/>
        <w:pBdr>
          <w:bottom w:val="single" w:sz="4" w:space="1" w:color="000000"/>
        </w:pBdr>
        <w:jc w:val="both"/>
        <w:rPr>
          <w:rFonts w:ascii="Calibri" w:eastAsia="Calibri" w:hAnsi="Calibri" w:cs="Calibri"/>
        </w:rPr>
      </w:pPr>
      <w:r>
        <w:rPr>
          <w:rFonts w:ascii="Calibri" w:eastAsia="Calibri" w:hAnsi="Calibri" w:cs="Calibri"/>
        </w:rPr>
        <w:t xml:space="preserve">The following table presents how the project can ensure that they identify these differentiated barriers and integrate </w:t>
      </w:r>
      <w:sdt>
        <w:sdtPr>
          <w:tag w:val="goog_rdk_2"/>
          <w:id w:val="1497490962"/>
        </w:sdtPr>
        <w:sdtContent/>
      </w:sdt>
      <w:sdt>
        <w:sdtPr>
          <w:tag w:val="goog_rdk_3"/>
          <w:id w:val="1331882258"/>
        </w:sdtPr>
        <w:sdtContent/>
      </w:sdt>
      <w:sdt>
        <w:sdtPr>
          <w:tag w:val="goog_rdk_4"/>
          <w:id w:val="1297037518"/>
        </w:sdtPr>
        <w:sdtContent/>
      </w:sdt>
      <w:sdt>
        <w:sdtPr>
          <w:tag w:val="goog_rdk_5"/>
          <w:id w:val="1322639938"/>
        </w:sdtPr>
        <w:sdtContent/>
      </w:sdt>
      <w:r>
        <w:rPr>
          <w:rFonts w:ascii="Calibri" w:eastAsia="Calibri" w:hAnsi="Calibri" w:cs="Calibri"/>
        </w:rPr>
        <w:t>accessibility considerations and adaptations, addressing gaps in accessibility through the project's AGM.</w:t>
      </w:r>
    </w:p>
    <w:p w14:paraId="0000007B" w14:textId="77777777" w:rsidR="004F247D" w:rsidRDefault="004F247D">
      <w:pPr>
        <w:pStyle w:val="Normal2"/>
        <w:pBdr>
          <w:bottom w:val="single" w:sz="4" w:space="1" w:color="000000"/>
        </w:pBdr>
        <w:jc w:val="both"/>
        <w:rPr>
          <w:rFonts w:ascii="Calibri" w:eastAsia="Calibri" w:hAnsi="Calibri" w:cs="Calibri"/>
          <w:sz w:val="24"/>
          <w:szCs w:val="24"/>
        </w:rPr>
      </w:pPr>
    </w:p>
    <w:tbl>
      <w:tblPr>
        <w:tblStyle w:val="af9"/>
        <w:tblW w:w="10029"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7"/>
        <w:gridCol w:w="2030"/>
        <w:gridCol w:w="2344"/>
        <w:gridCol w:w="1945"/>
        <w:gridCol w:w="1473"/>
      </w:tblGrid>
      <w:tr w:rsidR="004F247D" w14:paraId="5CC71271" w14:textId="77777777">
        <w:trPr>
          <w:trHeight w:val="924"/>
        </w:trPr>
        <w:tc>
          <w:tcPr>
            <w:tcW w:w="2237" w:type="dxa"/>
            <w:shd w:val="clear" w:color="auto" w:fill="C6D9F1"/>
            <w:vAlign w:val="center"/>
          </w:tcPr>
          <w:p w14:paraId="0000007C" w14:textId="77777777" w:rsidR="004F247D" w:rsidRDefault="0047647B">
            <w:pPr>
              <w:pStyle w:val="Normal2"/>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Method of Socialization</w:t>
            </w:r>
          </w:p>
        </w:tc>
        <w:tc>
          <w:tcPr>
            <w:tcW w:w="2030" w:type="dxa"/>
            <w:shd w:val="clear" w:color="auto" w:fill="C6D9F1"/>
            <w:vAlign w:val="center"/>
          </w:tcPr>
          <w:p w14:paraId="0000007D" w14:textId="77777777" w:rsidR="004F247D" w:rsidRDefault="0047647B">
            <w:pPr>
              <w:pStyle w:val="Normal2"/>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Intended Audience</w:t>
            </w:r>
          </w:p>
        </w:tc>
        <w:tc>
          <w:tcPr>
            <w:tcW w:w="2344" w:type="dxa"/>
            <w:shd w:val="clear" w:color="auto" w:fill="C6D9F1"/>
            <w:vAlign w:val="center"/>
          </w:tcPr>
          <w:p w14:paraId="0000007E" w14:textId="77777777" w:rsidR="004F247D" w:rsidRDefault="0047647B">
            <w:pPr>
              <w:pStyle w:val="Normal2"/>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Accessibility adaptations</w:t>
            </w:r>
          </w:p>
        </w:tc>
        <w:tc>
          <w:tcPr>
            <w:tcW w:w="1945" w:type="dxa"/>
            <w:shd w:val="clear" w:color="auto" w:fill="C6D9F1"/>
            <w:vAlign w:val="center"/>
          </w:tcPr>
          <w:p w14:paraId="0000007F" w14:textId="77777777" w:rsidR="004F247D" w:rsidRDefault="0047647B">
            <w:pPr>
              <w:pStyle w:val="Normal2"/>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Frequency of the action/channel</w:t>
            </w:r>
          </w:p>
        </w:tc>
        <w:tc>
          <w:tcPr>
            <w:tcW w:w="1473" w:type="dxa"/>
            <w:shd w:val="clear" w:color="auto" w:fill="C6D9F1"/>
            <w:vAlign w:val="center"/>
          </w:tcPr>
          <w:p w14:paraId="00000080" w14:textId="77777777" w:rsidR="004F247D" w:rsidRDefault="0047647B">
            <w:pPr>
              <w:pStyle w:val="Normal2"/>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Budget (R$)</w:t>
            </w:r>
          </w:p>
        </w:tc>
      </w:tr>
      <w:tr w:rsidR="004F247D" w14:paraId="7DCF6DCF" w14:textId="77777777">
        <w:trPr>
          <w:trHeight w:val="1296"/>
        </w:trPr>
        <w:tc>
          <w:tcPr>
            <w:tcW w:w="2237" w:type="dxa"/>
          </w:tcPr>
          <w:p w14:paraId="00000081" w14:textId="77777777" w:rsidR="004F247D" w:rsidRDefault="0047647B">
            <w:pPr>
              <w:pStyle w:val="Normal2"/>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lastRenderedPageBreak/>
              <w:t>How will the project disseminate the AGM to stakeholders? What channels will be used? (e.g. via the project’s website, at the inception meeting with stakeholders, printed and posted on notice board in community centre, radio announcement, flyers, posters, SMS/text/WhatsApp messages, illustration/animated video, at the end of every presentation or community engagement)</w:t>
            </w:r>
          </w:p>
        </w:tc>
        <w:tc>
          <w:tcPr>
            <w:tcW w:w="2030" w:type="dxa"/>
          </w:tcPr>
          <w:p w14:paraId="00000082" w14:textId="77777777" w:rsidR="004F247D" w:rsidRDefault="0047647B">
            <w:pPr>
              <w:pStyle w:val="Normal2"/>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Who are the stakeholders the project is intending to reach using each different channel? (e.g. government officials, indigenous/traditional peoples, etc.)</w:t>
            </w:r>
          </w:p>
          <w:p w14:paraId="00000083" w14:textId="77777777" w:rsidR="004F247D" w:rsidRDefault="004F247D">
            <w:pPr>
              <w:pStyle w:val="Normal2"/>
              <w:pBdr>
                <w:top w:val="nil"/>
                <w:left w:val="nil"/>
                <w:bottom w:val="nil"/>
                <w:right w:val="nil"/>
                <w:between w:val="nil"/>
              </w:pBdr>
              <w:rPr>
                <w:rFonts w:ascii="Calibri" w:eastAsia="Calibri" w:hAnsi="Calibri" w:cs="Calibri"/>
                <w:i/>
                <w:color w:val="000000"/>
                <w:sz w:val="20"/>
                <w:szCs w:val="20"/>
              </w:rPr>
            </w:pPr>
          </w:p>
        </w:tc>
        <w:tc>
          <w:tcPr>
            <w:tcW w:w="2344" w:type="dxa"/>
          </w:tcPr>
          <w:p w14:paraId="00000084" w14:textId="77777777" w:rsidR="004F247D" w:rsidRDefault="0047647B">
            <w:pPr>
              <w:pStyle w:val="Normal2"/>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What adaptations to cater diverse groups (especially disadvantaged/vulnerable groups) will be in place for every method/channel? (e.g. translated versions for local languages, infographics for those with low literacy levels, traditional communication methods, post-in of information in high traffic areas of affected stakeholders, women’s gathering spaces)</w:t>
            </w:r>
          </w:p>
        </w:tc>
        <w:tc>
          <w:tcPr>
            <w:tcW w:w="1945" w:type="dxa"/>
          </w:tcPr>
          <w:p w14:paraId="00000085" w14:textId="77777777" w:rsidR="004F247D" w:rsidRDefault="0047647B">
            <w:pPr>
              <w:pStyle w:val="Normal2"/>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When and how often will the project disseminate/socialize the AGM to stakeholders? (The EA is required to continuously socialize the AGM with all stakeholders involved at different stages of project implementation)</w:t>
            </w:r>
          </w:p>
        </w:tc>
        <w:tc>
          <w:tcPr>
            <w:tcW w:w="1473" w:type="dxa"/>
          </w:tcPr>
          <w:p w14:paraId="00000086" w14:textId="77777777" w:rsidR="004F247D" w:rsidRDefault="0047647B">
            <w:pPr>
              <w:pStyle w:val="Normal2"/>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i/>
                <w:color w:val="000000"/>
                <w:sz w:val="20"/>
                <w:szCs w:val="20"/>
              </w:rPr>
              <w:t>Indicate the estimated costs to socialize the AGM and make it accessible to diverse groups and be culturally appropriate. Please work with the finance lead to ensure that the budget costs are included in the project’s overall budget.</w:t>
            </w:r>
          </w:p>
        </w:tc>
      </w:tr>
      <w:tr w:rsidR="004F247D" w14:paraId="58EFC64B" w14:textId="77777777">
        <w:trPr>
          <w:trHeight w:val="1296"/>
        </w:trPr>
        <w:tc>
          <w:tcPr>
            <w:tcW w:w="2237" w:type="dxa"/>
            <w:shd w:val="clear" w:color="auto" w:fill="FFFFFF"/>
          </w:tcPr>
          <w:p w14:paraId="00000087" w14:textId="77777777" w:rsidR="004F247D" w:rsidRDefault="0047647B">
            <w:pPr>
              <w:pStyle w:val="Normal2"/>
              <w:rPr>
                <w:rFonts w:ascii="Calibri" w:eastAsia="Calibri" w:hAnsi="Calibri" w:cs="Calibri"/>
                <w:sz w:val="20"/>
                <w:szCs w:val="20"/>
              </w:rPr>
            </w:pPr>
            <w:r>
              <w:rPr>
                <w:rFonts w:ascii="Calibri" w:eastAsia="Calibri" w:hAnsi="Calibri" w:cs="Calibri"/>
                <w:sz w:val="20"/>
                <w:szCs w:val="20"/>
              </w:rPr>
              <w:t>Regional articulators</w:t>
            </w:r>
          </w:p>
        </w:tc>
        <w:tc>
          <w:tcPr>
            <w:tcW w:w="2030" w:type="dxa"/>
            <w:shd w:val="clear" w:color="auto" w:fill="FFFFFF"/>
          </w:tcPr>
          <w:p w14:paraId="00000088" w14:textId="77777777" w:rsidR="004F247D" w:rsidRDefault="0047647B">
            <w:pPr>
              <w:pStyle w:val="Normal2"/>
              <w:numPr>
                <w:ilvl w:val="0"/>
                <w:numId w:val="9"/>
              </w:numPr>
              <w:ind w:left="283"/>
              <w:rPr>
                <w:rFonts w:ascii="Calibri" w:eastAsia="Calibri" w:hAnsi="Calibri" w:cs="Calibri"/>
                <w:sz w:val="20"/>
                <w:szCs w:val="20"/>
              </w:rPr>
            </w:pPr>
            <w:r>
              <w:rPr>
                <w:rFonts w:ascii="Calibri" w:eastAsia="Calibri" w:hAnsi="Calibri" w:cs="Calibri"/>
                <w:sz w:val="20"/>
                <w:szCs w:val="20"/>
              </w:rPr>
              <w:t>Institutions</w:t>
            </w:r>
          </w:p>
          <w:p w14:paraId="00000089" w14:textId="77777777" w:rsidR="004F247D" w:rsidRDefault="0047647B">
            <w:pPr>
              <w:pStyle w:val="Normal2"/>
              <w:numPr>
                <w:ilvl w:val="0"/>
                <w:numId w:val="9"/>
              </w:numPr>
              <w:ind w:left="283"/>
              <w:rPr>
                <w:rFonts w:ascii="Calibri" w:eastAsia="Calibri" w:hAnsi="Calibri" w:cs="Calibri"/>
                <w:sz w:val="20"/>
                <w:szCs w:val="20"/>
              </w:rPr>
            </w:pPr>
            <w:r>
              <w:rPr>
                <w:rFonts w:ascii="Calibri" w:eastAsia="Calibri" w:hAnsi="Calibri" w:cs="Calibri"/>
                <w:sz w:val="20"/>
                <w:szCs w:val="20"/>
              </w:rPr>
              <w:t>Workers</w:t>
            </w:r>
          </w:p>
          <w:p w14:paraId="0000008A" w14:textId="77777777" w:rsidR="004F247D" w:rsidRDefault="0047647B">
            <w:pPr>
              <w:pStyle w:val="Normal2"/>
              <w:numPr>
                <w:ilvl w:val="0"/>
                <w:numId w:val="9"/>
              </w:numPr>
              <w:ind w:left="283"/>
              <w:rPr>
                <w:rFonts w:ascii="Calibri" w:eastAsia="Calibri" w:hAnsi="Calibri" w:cs="Calibri"/>
                <w:sz w:val="20"/>
                <w:szCs w:val="20"/>
              </w:rPr>
            </w:pPr>
            <w:r>
              <w:rPr>
                <w:rFonts w:ascii="Calibri" w:eastAsia="Calibri" w:hAnsi="Calibri" w:cs="Calibri"/>
                <w:sz w:val="20"/>
                <w:szCs w:val="20"/>
              </w:rPr>
              <w:t>Specific owners</w:t>
            </w:r>
          </w:p>
          <w:p w14:paraId="0000008B" w14:textId="77777777" w:rsidR="004F247D" w:rsidRDefault="0047647B">
            <w:pPr>
              <w:pStyle w:val="Normal2"/>
              <w:numPr>
                <w:ilvl w:val="0"/>
                <w:numId w:val="9"/>
              </w:numPr>
              <w:ind w:left="283"/>
              <w:rPr>
                <w:rFonts w:ascii="Calibri" w:eastAsia="Calibri" w:hAnsi="Calibri" w:cs="Calibri"/>
                <w:sz w:val="20"/>
                <w:szCs w:val="20"/>
              </w:rPr>
            </w:pPr>
            <w:r>
              <w:rPr>
                <w:rFonts w:ascii="Calibri" w:eastAsia="Calibri" w:hAnsi="Calibri" w:cs="Calibri"/>
                <w:sz w:val="20"/>
                <w:szCs w:val="20"/>
              </w:rPr>
              <w:t>Owners that have been approached</w:t>
            </w:r>
          </w:p>
          <w:p w14:paraId="0000008C" w14:textId="77777777" w:rsidR="004F247D" w:rsidRDefault="0047647B">
            <w:pPr>
              <w:pStyle w:val="Normal2"/>
              <w:numPr>
                <w:ilvl w:val="0"/>
                <w:numId w:val="9"/>
              </w:numPr>
              <w:ind w:left="283"/>
              <w:rPr>
                <w:rFonts w:ascii="Calibri" w:eastAsia="Calibri" w:hAnsi="Calibri" w:cs="Calibri"/>
                <w:sz w:val="20"/>
                <w:szCs w:val="20"/>
              </w:rPr>
            </w:pPr>
            <w:r>
              <w:rPr>
                <w:rFonts w:ascii="Calibri" w:eastAsia="Calibri" w:hAnsi="Calibri" w:cs="Calibri"/>
                <w:sz w:val="20"/>
                <w:szCs w:val="20"/>
              </w:rPr>
              <w:t>Traditional peoples and communities</w:t>
            </w:r>
          </w:p>
        </w:tc>
        <w:tc>
          <w:tcPr>
            <w:tcW w:w="2344" w:type="dxa"/>
            <w:shd w:val="clear" w:color="auto" w:fill="FFFFFF"/>
          </w:tcPr>
          <w:p w14:paraId="0000008D" w14:textId="77777777" w:rsidR="004F247D" w:rsidRDefault="0047647B">
            <w:pPr>
              <w:pStyle w:val="Normal2"/>
              <w:rPr>
                <w:rFonts w:ascii="Calibri" w:eastAsia="Calibri" w:hAnsi="Calibri" w:cs="Calibri"/>
                <w:sz w:val="20"/>
                <w:szCs w:val="20"/>
              </w:rPr>
            </w:pPr>
            <w:r>
              <w:rPr>
                <w:rFonts w:ascii="Calibri" w:eastAsia="Calibri" w:hAnsi="Calibri" w:cs="Calibri"/>
                <w:sz w:val="20"/>
                <w:szCs w:val="20"/>
              </w:rPr>
              <w:t>The existence of regional articulators must include an active search for access and giving a voice to vulnerable groups. As necessary, these articulators must demand and guide the adaptation of the mechanisms and language adopted by the project.</w:t>
            </w:r>
          </w:p>
        </w:tc>
        <w:tc>
          <w:tcPr>
            <w:tcW w:w="1945" w:type="dxa"/>
            <w:shd w:val="clear" w:color="auto" w:fill="FFFFFF"/>
          </w:tcPr>
          <w:p w14:paraId="0000008E" w14:textId="77777777" w:rsidR="004F247D" w:rsidRDefault="0047647B">
            <w:pPr>
              <w:pStyle w:val="Normal2"/>
              <w:rPr>
                <w:rFonts w:ascii="Calibri" w:eastAsia="Calibri" w:hAnsi="Calibri" w:cs="Calibri"/>
                <w:sz w:val="20"/>
                <w:szCs w:val="20"/>
              </w:rPr>
            </w:pPr>
            <w:r>
              <w:rPr>
                <w:rFonts w:ascii="Calibri" w:eastAsia="Calibri" w:hAnsi="Calibri" w:cs="Calibri"/>
                <w:sz w:val="20"/>
                <w:szCs w:val="20"/>
              </w:rPr>
              <w:t>Continuous</w:t>
            </w:r>
          </w:p>
        </w:tc>
        <w:tc>
          <w:tcPr>
            <w:tcW w:w="1473" w:type="dxa"/>
            <w:shd w:val="clear" w:color="auto" w:fill="auto"/>
          </w:tcPr>
          <w:p w14:paraId="0000008F" w14:textId="77777777" w:rsidR="004F247D" w:rsidRDefault="0047647B">
            <w:pPr>
              <w:pStyle w:val="Normal2"/>
              <w:rPr>
                <w:rFonts w:ascii="Calibri" w:eastAsia="Calibri" w:hAnsi="Calibri" w:cs="Calibri"/>
                <w:sz w:val="20"/>
                <w:szCs w:val="20"/>
              </w:rPr>
            </w:pPr>
            <w:r>
              <w:rPr>
                <w:rFonts w:ascii="Calibri" w:eastAsia="Calibri" w:hAnsi="Calibri" w:cs="Calibri"/>
                <w:sz w:val="20"/>
                <w:szCs w:val="20"/>
              </w:rPr>
              <w:t>No additional costs</w:t>
            </w:r>
          </w:p>
        </w:tc>
      </w:tr>
      <w:tr w:rsidR="004F247D" w14:paraId="79C361B5" w14:textId="77777777">
        <w:trPr>
          <w:trHeight w:val="1296"/>
        </w:trPr>
        <w:tc>
          <w:tcPr>
            <w:tcW w:w="2237" w:type="dxa"/>
            <w:shd w:val="clear" w:color="auto" w:fill="FFFFFF"/>
          </w:tcPr>
          <w:p w14:paraId="00000090" w14:textId="77777777" w:rsidR="004F247D" w:rsidRDefault="00000000">
            <w:pPr>
              <w:pStyle w:val="Normal2"/>
              <w:rPr>
                <w:rFonts w:ascii="Calibri" w:eastAsia="Calibri" w:hAnsi="Calibri" w:cs="Calibri"/>
                <w:sz w:val="20"/>
                <w:szCs w:val="20"/>
              </w:rPr>
            </w:pPr>
            <w:sdt>
              <w:sdtPr>
                <w:tag w:val="goog_rdk_6"/>
                <w:id w:val="916188405"/>
              </w:sdtPr>
              <w:sdtContent/>
            </w:sdt>
            <w:sdt>
              <w:sdtPr>
                <w:tag w:val="goog_rdk_7"/>
                <w:id w:val="347913853"/>
              </w:sdtPr>
              <w:sdtContent/>
            </w:sdt>
            <w:r w:rsidR="0047647B">
              <w:rPr>
                <w:rFonts w:ascii="Calibri" w:eastAsia="Calibri" w:hAnsi="Calibri" w:cs="Calibri"/>
                <w:sz w:val="20"/>
                <w:szCs w:val="20"/>
              </w:rPr>
              <w:t>Printed communication materials</w:t>
            </w:r>
          </w:p>
        </w:tc>
        <w:tc>
          <w:tcPr>
            <w:tcW w:w="2030" w:type="dxa"/>
            <w:shd w:val="clear" w:color="auto" w:fill="FFFFFF"/>
          </w:tcPr>
          <w:p w14:paraId="00000091" w14:textId="77777777" w:rsidR="004F247D" w:rsidRDefault="0047647B">
            <w:pPr>
              <w:pStyle w:val="Normal2"/>
              <w:numPr>
                <w:ilvl w:val="0"/>
                <w:numId w:val="7"/>
              </w:numPr>
              <w:ind w:left="283"/>
              <w:rPr>
                <w:rFonts w:ascii="Calibri" w:eastAsia="Calibri" w:hAnsi="Calibri" w:cs="Calibri"/>
                <w:sz w:val="20"/>
                <w:szCs w:val="20"/>
              </w:rPr>
            </w:pPr>
            <w:r>
              <w:rPr>
                <w:rFonts w:ascii="Calibri" w:eastAsia="Calibri" w:hAnsi="Calibri" w:cs="Calibri"/>
                <w:sz w:val="20"/>
                <w:szCs w:val="20"/>
              </w:rPr>
              <w:t>Workers</w:t>
            </w:r>
          </w:p>
          <w:p w14:paraId="00000092" w14:textId="77777777" w:rsidR="004F247D" w:rsidRDefault="0047647B">
            <w:pPr>
              <w:pStyle w:val="Normal2"/>
              <w:numPr>
                <w:ilvl w:val="0"/>
                <w:numId w:val="7"/>
              </w:numPr>
              <w:ind w:left="283"/>
              <w:rPr>
                <w:rFonts w:ascii="Calibri" w:eastAsia="Calibri" w:hAnsi="Calibri" w:cs="Calibri"/>
                <w:sz w:val="20"/>
                <w:szCs w:val="20"/>
              </w:rPr>
            </w:pPr>
            <w:r>
              <w:rPr>
                <w:rFonts w:ascii="Calibri" w:eastAsia="Calibri" w:hAnsi="Calibri" w:cs="Calibri"/>
                <w:sz w:val="20"/>
                <w:szCs w:val="20"/>
              </w:rPr>
              <w:t>Specific owners</w:t>
            </w:r>
          </w:p>
          <w:p w14:paraId="00000093" w14:textId="77777777" w:rsidR="004F247D" w:rsidRDefault="0047647B">
            <w:pPr>
              <w:pStyle w:val="Normal2"/>
              <w:numPr>
                <w:ilvl w:val="0"/>
                <w:numId w:val="7"/>
              </w:numPr>
              <w:ind w:left="283"/>
              <w:rPr>
                <w:rFonts w:ascii="Calibri" w:eastAsia="Calibri" w:hAnsi="Calibri" w:cs="Calibri"/>
                <w:sz w:val="20"/>
                <w:szCs w:val="20"/>
              </w:rPr>
            </w:pPr>
            <w:r>
              <w:rPr>
                <w:rFonts w:ascii="Calibri" w:eastAsia="Calibri" w:hAnsi="Calibri" w:cs="Calibri"/>
                <w:sz w:val="20"/>
                <w:szCs w:val="20"/>
              </w:rPr>
              <w:t>Owners that have been approached</w:t>
            </w:r>
          </w:p>
          <w:p w14:paraId="00000094" w14:textId="77777777" w:rsidR="004F247D" w:rsidRDefault="0047647B">
            <w:pPr>
              <w:pStyle w:val="Normal2"/>
              <w:numPr>
                <w:ilvl w:val="0"/>
                <w:numId w:val="7"/>
              </w:numPr>
              <w:ind w:left="283"/>
              <w:rPr>
                <w:rFonts w:ascii="Calibri" w:eastAsia="Calibri" w:hAnsi="Calibri" w:cs="Calibri"/>
                <w:sz w:val="20"/>
                <w:szCs w:val="20"/>
              </w:rPr>
            </w:pPr>
            <w:r>
              <w:rPr>
                <w:rFonts w:ascii="Calibri" w:eastAsia="Calibri" w:hAnsi="Calibri" w:cs="Calibri"/>
                <w:sz w:val="20"/>
                <w:szCs w:val="20"/>
              </w:rPr>
              <w:t>Traditional peoples and communities</w:t>
            </w:r>
          </w:p>
        </w:tc>
        <w:tc>
          <w:tcPr>
            <w:tcW w:w="2344" w:type="dxa"/>
            <w:shd w:val="clear" w:color="auto" w:fill="FFFFFF"/>
          </w:tcPr>
          <w:p w14:paraId="00000095" w14:textId="77777777" w:rsidR="004F247D" w:rsidRDefault="0047647B">
            <w:pPr>
              <w:pStyle w:val="Normal2"/>
              <w:rPr>
                <w:rFonts w:ascii="Calibri" w:eastAsia="Calibri" w:hAnsi="Calibri" w:cs="Calibri"/>
                <w:sz w:val="20"/>
                <w:szCs w:val="20"/>
              </w:rPr>
            </w:pPr>
            <w:r>
              <w:rPr>
                <w:rFonts w:ascii="Calibri" w:eastAsia="Calibri" w:hAnsi="Calibri" w:cs="Calibri"/>
                <w:sz w:val="20"/>
                <w:szCs w:val="20"/>
              </w:rPr>
              <w:t>The use of printed materials such as signs, pamphlets and cards can support communication with vulnerable groups as it allows resources for graphic visual appeal, an important tool when interacting with low-education groups. This can include signs at demonstration project sites with the channels for raising grievances (i.e. email, WhatsApp, telephone number, and mailing address).</w:t>
            </w:r>
          </w:p>
        </w:tc>
        <w:tc>
          <w:tcPr>
            <w:tcW w:w="1945" w:type="dxa"/>
            <w:shd w:val="clear" w:color="auto" w:fill="FFFFFF"/>
          </w:tcPr>
          <w:p w14:paraId="00000096" w14:textId="77777777" w:rsidR="004F247D" w:rsidRDefault="0047647B">
            <w:pPr>
              <w:pStyle w:val="Normal2"/>
              <w:rPr>
                <w:rFonts w:ascii="Calibri" w:eastAsia="Calibri" w:hAnsi="Calibri" w:cs="Calibri"/>
                <w:sz w:val="20"/>
                <w:szCs w:val="20"/>
              </w:rPr>
            </w:pPr>
            <w:r>
              <w:rPr>
                <w:rFonts w:ascii="Calibri" w:eastAsia="Calibri" w:hAnsi="Calibri" w:cs="Calibri"/>
                <w:sz w:val="20"/>
                <w:szCs w:val="20"/>
              </w:rPr>
              <w:t>Yearly</w:t>
            </w:r>
          </w:p>
        </w:tc>
        <w:tc>
          <w:tcPr>
            <w:tcW w:w="1473" w:type="dxa"/>
            <w:shd w:val="clear" w:color="auto" w:fill="auto"/>
          </w:tcPr>
          <w:p w14:paraId="00000097" w14:textId="77777777" w:rsidR="004F247D" w:rsidRDefault="0047647B">
            <w:pPr>
              <w:pStyle w:val="Normal2"/>
              <w:rPr>
                <w:rFonts w:ascii="Calibri" w:eastAsia="Calibri" w:hAnsi="Calibri" w:cs="Calibri"/>
                <w:sz w:val="20"/>
                <w:szCs w:val="20"/>
              </w:rPr>
            </w:pPr>
            <w:r>
              <w:rPr>
                <w:rFonts w:ascii="Calibri" w:eastAsia="Calibri" w:hAnsi="Calibri" w:cs="Calibri"/>
                <w:sz w:val="20"/>
                <w:szCs w:val="20"/>
              </w:rPr>
              <w:t>25,000.00</w:t>
            </w:r>
          </w:p>
        </w:tc>
      </w:tr>
      <w:tr w:rsidR="004F247D" w14:paraId="3FD3D57B" w14:textId="77777777">
        <w:trPr>
          <w:trHeight w:val="1296"/>
        </w:trPr>
        <w:tc>
          <w:tcPr>
            <w:tcW w:w="2237" w:type="dxa"/>
            <w:shd w:val="clear" w:color="auto" w:fill="FFFFFF"/>
          </w:tcPr>
          <w:p w14:paraId="00000098" w14:textId="77777777" w:rsidR="004F247D" w:rsidRDefault="0047647B">
            <w:pPr>
              <w:pStyle w:val="Normal2"/>
              <w:rPr>
                <w:rFonts w:ascii="Calibri" w:eastAsia="Calibri" w:hAnsi="Calibri" w:cs="Calibri"/>
                <w:sz w:val="20"/>
                <w:szCs w:val="20"/>
              </w:rPr>
            </w:pPr>
            <w:r>
              <w:rPr>
                <w:rFonts w:ascii="Calibri" w:eastAsia="Calibri" w:hAnsi="Calibri" w:cs="Calibri"/>
                <w:sz w:val="20"/>
                <w:szCs w:val="20"/>
              </w:rPr>
              <w:t>Communication materials on social networks</w:t>
            </w:r>
          </w:p>
        </w:tc>
        <w:tc>
          <w:tcPr>
            <w:tcW w:w="2030" w:type="dxa"/>
            <w:shd w:val="clear" w:color="auto" w:fill="FFFFFF"/>
          </w:tcPr>
          <w:p w14:paraId="00000099" w14:textId="77777777" w:rsidR="004F247D" w:rsidRDefault="0047647B">
            <w:pPr>
              <w:pStyle w:val="Normal2"/>
              <w:numPr>
                <w:ilvl w:val="0"/>
                <w:numId w:val="10"/>
              </w:numPr>
              <w:ind w:left="283"/>
              <w:rPr>
                <w:rFonts w:ascii="Calibri" w:eastAsia="Calibri" w:hAnsi="Calibri" w:cs="Calibri"/>
                <w:sz w:val="20"/>
                <w:szCs w:val="20"/>
              </w:rPr>
            </w:pPr>
            <w:r>
              <w:rPr>
                <w:rFonts w:ascii="Calibri" w:eastAsia="Calibri" w:hAnsi="Calibri" w:cs="Calibri"/>
                <w:sz w:val="20"/>
                <w:szCs w:val="20"/>
              </w:rPr>
              <w:t>Institutions</w:t>
            </w:r>
          </w:p>
          <w:p w14:paraId="0000009A" w14:textId="77777777" w:rsidR="004F247D" w:rsidRDefault="0047647B">
            <w:pPr>
              <w:pStyle w:val="Normal2"/>
              <w:numPr>
                <w:ilvl w:val="0"/>
                <w:numId w:val="10"/>
              </w:numPr>
              <w:ind w:left="283"/>
              <w:rPr>
                <w:rFonts w:ascii="Calibri" w:eastAsia="Calibri" w:hAnsi="Calibri" w:cs="Calibri"/>
                <w:sz w:val="20"/>
                <w:szCs w:val="20"/>
              </w:rPr>
            </w:pPr>
            <w:r>
              <w:rPr>
                <w:rFonts w:ascii="Calibri" w:eastAsia="Calibri" w:hAnsi="Calibri" w:cs="Calibri"/>
                <w:sz w:val="20"/>
                <w:szCs w:val="20"/>
              </w:rPr>
              <w:t>Workers</w:t>
            </w:r>
          </w:p>
          <w:p w14:paraId="0000009B" w14:textId="77777777" w:rsidR="004F247D" w:rsidRDefault="0047647B">
            <w:pPr>
              <w:pStyle w:val="Normal2"/>
              <w:numPr>
                <w:ilvl w:val="0"/>
                <w:numId w:val="10"/>
              </w:numPr>
              <w:ind w:left="283"/>
              <w:rPr>
                <w:rFonts w:ascii="Calibri" w:eastAsia="Calibri" w:hAnsi="Calibri" w:cs="Calibri"/>
                <w:sz w:val="20"/>
                <w:szCs w:val="20"/>
              </w:rPr>
            </w:pPr>
            <w:r>
              <w:rPr>
                <w:rFonts w:ascii="Calibri" w:eastAsia="Calibri" w:hAnsi="Calibri" w:cs="Calibri"/>
                <w:sz w:val="20"/>
                <w:szCs w:val="20"/>
              </w:rPr>
              <w:t>Specific owners</w:t>
            </w:r>
          </w:p>
          <w:p w14:paraId="0000009C" w14:textId="77777777" w:rsidR="004F247D" w:rsidRDefault="0047647B">
            <w:pPr>
              <w:pStyle w:val="Normal2"/>
              <w:numPr>
                <w:ilvl w:val="0"/>
                <w:numId w:val="10"/>
              </w:numPr>
              <w:ind w:left="283"/>
              <w:rPr>
                <w:rFonts w:ascii="Calibri" w:eastAsia="Calibri" w:hAnsi="Calibri" w:cs="Calibri"/>
                <w:sz w:val="20"/>
                <w:szCs w:val="20"/>
              </w:rPr>
            </w:pPr>
            <w:r>
              <w:rPr>
                <w:rFonts w:ascii="Calibri" w:eastAsia="Calibri" w:hAnsi="Calibri" w:cs="Calibri"/>
                <w:sz w:val="20"/>
                <w:szCs w:val="20"/>
              </w:rPr>
              <w:t>Owners that have been approached</w:t>
            </w:r>
          </w:p>
          <w:p w14:paraId="0000009D" w14:textId="77777777" w:rsidR="004F247D" w:rsidRDefault="0047647B">
            <w:pPr>
              <w:pStyle w:val="Normal2"/>
              <w:numPr>
                <w:ilvl w:val="0"/>
                <w:numId w:val="10"/>
              </w:numPr>
              <w:ind w:left="283"/>
              <w:rPr>
                <w:rFonts w:ascii="Calibri" w:eastAsia="Calibri" w:hAnsi="Calibri" w:cs="Calibri"/>
                <w:sz w:val="20"/>
                <w:szCs w:val="20"/>
              </w:rPr>
            </w:pPr>
            <w:r>
              <w:rPr>
                <w:rFonts w:ascii="Calibri" w:eastAsia="Calibri" w:hAnsi="Calibri" w:cs="Calibri"/>
                <w:sz w:val="20"/>
                <w:szCs w:val="20"/>
              </w:rPr>
              <w:t>Traditional peoples and communities</w:t>
            </w:r>
          </w:p>
        </w:tc>
        <w:tc>
          <w:tcPr>
            <w:tcW w:w="2344" w:type="dxa"/>
            <w:shd w:val="clear" w:color="auto" w:fill="FFFFFF"/>
          </w:tcPr>
          <w:p w14:paraId="0000009E" w14:textId="77777777" w:rsidR="004F247D" w:rsidRDefault="0047647B">
            <w:pPr>
              <w:pStyle w:val="Normal2"/>
              <w:rPr>
                <w:rFonts w:ascii="Calibri" w:eastAsia="Calibri" w:hAnsi="Calibri" w:cs="Calibri"/>
                <w:sz w:val="20"/>
                <w:szCs w:val="20"/>
              </w:rPr>
            </w:pPr>
            <w:r>
              <w:rPr>
                <w:rFonts w:ascii="Calibri" w:eastAsia="Calibri" w:hAnsi="Calibri" w:cs="Calibri"/>
                <w:sz w:val="20"/>
                <w:szCs w:val="20"/>
              </w:rPr>
              <w:t xml:space="preserve">The creation and maintenance of pages on social networks has become an innovative trend for accessing different groups. There is segmentation of groups according to different social networks, for </w:t>
            </w:r>
            <w:r>
              <w:rPr>
                <w:rFonts w:ascii="Calibri" w:eastAsia="Calibri" w:hAnsi="Calibri" w:cs="Calibri"/>
                <w:sz w:val="20"/>
                <w:szCs w:val="20"/>
              </w:rPr>
              <w:lastRenderedPageBreak/>
              <w:t>example: LinkedIn for institutions and workers; Facebook and Instagram for specific and affected owners; stories and WhatsApp for low-education groups.</w:t>
            </w:r>
          </w:p>
        </w:tc>
        <w:tc>
          <w:tcPr>
            <w:tcW w:w="1945" w:type="dxa"/>
            <w:shd w:val="clear" w:color="auto" w:fill="FFFFFF"/>
          </w:tcPr>
          <w:p w14:paraId="0000009F" w14:textId="77777777" w:rsidR="004F247D" w:rsidRDefault="0047647B">
            <w:pPr>
              <w:pStyle w:val="Normal2"/>
              <w:rPr>
                <w:rFonts w:ascii="Calibri" w:eastAsia="Calibri" w:hAnsi="Calibri" w:cs="Calibri"/>
                <w:sz w:val="20"/>
                <w:szCs w:val="20"/>
              </w:rPr>
            </w:pPr>
            <w:r>
              <w:rPr>
                <w:rFonts w:ascii="Calibri" w:eastAsia="Calibri" w:hAnsi="Calibri" w:cs="Calibri"/>
                <w:sz w:val="20"/>
                <w:szCs w:val="20"/>
              </w:rPr>
              <w:lastRenderedPageBreak/>
              <w:t>Continuous</w:t>
            </w:r>
          </w:p>
        </w:tc>
        <w:tc>
          <w:tcPr>
            <w:tcW w:w="1473" w:type="dxa"/>
            <w:shd w:val="clear" w:color="auto" w:fill="auto"/>
          </w:tcPr>
          <w:p w14:paraId="000000A0" w14:textId="77777777" w:rsidR="004F247D" w:rsidRDefault="0047647B">
            <w:pPr>
              <w:pStyle w:val="Normal2"/>
              <w:rPr>
                <w:rFonts w:ascii="Calibri" w:eastAsia="Calibri" w:hAnsi="Calibri" w:cs="Calibri"/>
                <w:sz w:val="20"/>
                <w:szCs w:val="20"/>
              </w:rPr>
            </w:pPr>
            <w:r>
              <w:rPr>
                <w:rFonts w:ascii="Calibri" w:eastAsia="Calibri" w:hAnsi="Calibri" w:cs="Calibri"/>
                <w:sz w:val="20"/>
                <w:szCs w:val="20"/>
              </w:rPr>
              <w:t>No additional costs</w:t>
            </w:r>
          </w:p>
        </w:tc>
      </w:tr>
      <w:tr w:rsidR="004F247D" w14:paraId="5162A3D7" w14:textId="77777777">
        <w:trPr>
          <w:trHeight w:val="1296"/>
        </w:trPr>
        <w:tc>
          <w:tcPr>
            <w:tcW w:w="2237" w:type="dxa"/>
            <w:shd w:val="clear" w:color="auto" w:fill="FFFFFF"/>
          </w:tcPr>
          <w:p w14:paraId="000000A1" w14:textId="77777777" w:rsidR="004F247D" w:rsidRDefault="0047647B">
            <w:pPr>
              <w:pStyle w:val="Normal2"/>
              <w:rPr>
                <w:rFonts w:ascii="Calibri" w:eastAsia="Calibri" w:hAnsi="Calibri" w:cs="Calibri"/>
                <w:sz w:val="20"/>
                <w:szCs w:val="20"/>
              </w:rPr>
            </w:pPr>
            <w:r>
              <w:rPr>
                <w:rFonts w:ascii="Calibri" w:eastAsia="Calibri" w:hAnsi="Calibri" w:cs="Calibri"/>
                <w:sz w:val="20"/>
                <w:szCs w:val="20"/>
              </w:rPr>
              <w:t>Training and meetings</w:t>
            </w:r>
          </w:p>
        </w:tc>
        <w:tc>
          <w:tcPr>
            <w:tcW w:w="2030" w:type="dxa"/>
            <w:shd w:val="clear" w:color="auto" w:fill="FFFFFF"/>
          </w:tcPr>
          <w:p w14:paraId="000000A2" w14:textId="77777777" w:rsidR="004F247D" w:rsidRDefault="0047647B">
            <w:pPr>
              <w:pStyle w:val="Normal2"/>
              <w:numPr>
                <w:ilvl w:val="0"/>
                <w:numId w:val="3"/>
              </w:numPr>
              <w:ind w:left="283"/>
              <w:rPr>
                <w:rFonts w:ascii="Calibri" w:eastAsia="Calibri" w:hAnsi="Calibri" w:cs="Calibri"/>
                <w:sz w:val="20"/>
                <w:szCs w:val="20"/>
              </w:rPr>
            </w:pPr>
            <w:r>
              <w:rPr>
                <w:rFonts w:ascii="Calibri" w:eastAsia="Calibri" w:hAnsi="Calibri" w:cs="Calibri"/>
                <w:sz w:val="20"/>
                <w:szCs w:val="20"/>
              </w:rPr>
              <w:t>Workers</w:t>
            </w:r>
          </w:p>
          <w:p w14:paraId="000000A3" w14:textId="77777777" w:rsidR="004F247D" w:rsidRDefault="0047647B">
            <w:pPr>
              <w:pStyle w:val="Normal2"/>
              <w:numPr>
                <w:ilvl w:val="0"/>
                <w:numId w:val="3"/>
              </w:numPr>
              <w:ind w:left="283"/>
              <w:rPr>
                <w:rFonts w:ascii="Calibri" w:eastAsia="Calibri" w:hAnsi="Calibri" w:cs="Calibri"/>
                <w:sz w:val="20"/>
                <w:szCs w:val="20"/>
              </w:rPr>
            </w:pPr>
            <w:r>
              <w:rPr>
                <w:rFonts w:ascii="Calibri" w:eastAsia="Calibri" w:hAnsi="Calibri" w:cs="Calibri"/>
                <w:sz w:val="20"/>
                <w:szCs w:val="20"/>
              </w:rPr>
              <w:t>Owners</w:t>
            </w:r>
          </w:p>
          <w:p w14:paraId="000000A4" w14:textId="77777777" w:rsidR="004F247D" w:rsidRDefault="0047647B">
            <w:pPr>
              <w:pStyle w:val="Normal2"/>
              <w:numPr>
                <w:ilvl w:val="0"/>
                <w:numId w:val="3"/>
              </w:numPr>
              <w:ind w:left="283"/>
              <w:rPr>
                <w:rFonts w:ascii="Calibri" w:eastAsia="Calibri" w:hAnsi="Calibri" w:cs="Calibri"/>
                <w:sz w:val="20"/>
                <w:szCs w:val="20"/>
              </w:rPr>
            </w:pPr>
            <w:r>
              <w:rPr>
                <w:rFonts w:ascii="Calibri" w:eastAsia="Calibri" w:hAnsi="Calibri" w:cs="Calibri"/>
                <w:sz w:val="20"/>
                <w:szCs w:val="20"/>
              </w:rPr>
              <w:t>Other training and qualification participants</w:t>
            </w:r>
          </w:p>
        </w:tc>
        <w:tc>
          <w:tcPr>
            <w:tcW w:w="2344" w:type="dxa"/>
            <w:shd w:val="clear" w:color="auto" w:fill="FFFFFF"/>
          </w:tcPr>
          <w:p w14:paraId="000000A5" w14:textId="77777777" w:rsidR="004F247D" w:rsidRDefault="0047647B">
            <w:pPr>
              <w:pStyle w:val="Normal2"/>
              <w:rPr>
                <w:rFonts w:ascii="Calibri" w:eastAsia="Calibri" w:hAnsi="Calibri" w:cs="Calibri"/>
                <w:sz w:val="20"/>
                <w:szCs w:val="20"/>
              </w:rPr>
            </w:pPr>
            <w:r>
              <w:rPr>
                <w:rFonts w:ascii="Calibri" w:eastAsia="Calibri" w:hAnsi="Calibri" w:cs="Calibri"/>
                <w:sz w:val="20"/>
                <w:szCs w:val="20"/>
              </w:rPr>
              <w:t xml:space="preserve">Meetings, workshops </w:t>
            </w:r>
            <w:proofErr w:type="gramStart"/>
            <w:r>
              <w:rPr>
                <w:rFonts w:ascii="Calibri" w:eastAsia="Calibri" w:hAnsi="Calibri" w:cs="Calibri"/>
                <w:sz w:val="20"/>
                <w:szCs w:val="20"/>
              </w:rPr>
              <w:t>and  training</w:t>
            </w:r>
            <w:proofErr w:type="gramEnd"/>
            <w:r>
              <w:rPr>
                <w:rFonts w:ascii="Calibri" w:eastAsia="Calibri" w:hAnsi="Calibri" w:cs="Calibri"/>
                <w:sz w:val="20"/>
                <w:szCs w:val="20"/>
              </w:rPr>
              <w:t xml:space="preserve"> sessions are opportune spaces </w:t>
            </w:r>
            <w:sdt>
              <w:sdtPr>
                <w:tag w:val="goog_rdk_8"/>
                <w:id w:val="1542949951"/>
              </w:sdtPr>
              <w:sdtContent/>
            </w:sdt>
            <w:sdt>
              <w:sdtPr>
                <w:tag w:val="goog_rdk_9"/>
                <w:id w:val="1456536768"/>
              </w:sdtPr>
              <w:sdtContent/>
            </w:sdt>
            <w:sdt>
              <w:sdtPr>
                <w:tag w:val="goog_rdk_10"/>
                <w:id w:val="385433535"/>
              </w:sdtPr>
              <w:sdtContent/>
            </w:sdt>
            <w:r>
              <w:rPr>
                <w:rFonts w:ascii="Calibri" w:eastAsia="Calibri" w:hAnsi="Calibri" w:cs="Calibri"/>
                <w:sz w:val="20"/>
                <w:szCs w:val="20"/>
              </w:rPr>
              <w:t>to talk about the topic and reinforce the existence of the channels and how grievances are processed. The costs involved in this activity will already be allocated.</w:t>
            </w:r>
          </w:p>
        </w:tc>
        <w:tc>
          <w:tcPr>
            <w:tcW w:w="1945" w:type="dxa"/>
            <w:shd w:val="clear" w:color="auto" w:fill="FFFFFF"/>
          </w:tcPr>
          <w:p w14:paraId="000000A6" w14:textId="77777777" w:rsidR="004F247D" w:rsidRDefault="0047647B">
            <w:pPr>
              <w:pStyle w:val="Normal2"/>
              <w:rPr>
                <w:rFonts w:ascii="Calibri" w:eastAsia="Calibri" w:hAnsi="Calibri" w:cs="Calibri"/>
                <w:sz w:val="20"/>
                <w:szCs w:val="20"/>
              </w:rPr>
            </w:pPr>
            <w:r>
              <w:rPr>
                <w:rFonts w:ascii="Calibri" w:eastAsia="Calibri" w:hAnsi="Calibri" w:cs="Calibri"/>
                <w:sz w:val="20"/>
                <w:szCs w:val="20"/>
              </w:rPr>
              <w:t>Whenever there are meetings, workshops and/or training sessions</w:t>
            </w:r>
          </w:p>
        </w:tc>
        <w:tc>
          <w:tcPr>
            <w:tcW w:w="1473" w:type="dxa"/>
            <w:shd w:val="clear" w:color="auto" w:fill="auto"/>
          </w:tcPr>
          <w:p w14:paraId="000000A7" w14:textId="77777777" w:rsidR="004F247D" w:rsidRDefault="0047647B">
            <w:pPr>
              <w:pStyle w:val="Normal2"/>
              <w:rPr>
                <w:rFonts w:ascii="Calibri" w:eastAsia="Calibri" w:hAnsi="Calibri" w:cs="Calibri"/>
                <w:sz w:val="20"/>
                <w:szCs w:val="20"/>
              </w:rPr>
            </w:pPr>
            <w:r>
              <w:rPr>
                <w:rFonts w:ascii="Calibri" w:eastAsia="Calibri" w:hAnsi="Calibri" w:cs="Calibri"/>
                <w:sz w:val="20"/>
                <w:szCs w:val="20"/>
              </w:rPr>
              <w:t>20,000.00</w:t>
            </w:r>
          </w:p>
        </w:tc>
      </w:tr>
    </w:tbl>
    <w:p w14:paraId="000000A8" w14:textId="77777777" w:rsidR="004F247D" w:rsidRDefault="004F247D">
      <w:pPr>
        <w:pStyle w:val="Normal2"/>
        <w:pBdr>
          <w:top w:val="nil"/>
          <w:left w:val="nil"/>
          <w:bottom w:val="single" w:sz="4" w:space="1" w:color="000000"/>
          <w:right w:val="nil"/>
          <w:between w:val="nil"/>
        </w:pBdr>
        <w:rPr>
          <w:rFonts w:ascii="Calibri" w:eastAsia="Calibri" w:hAnsi="Calibri" w:cs="Calibri"/>
          <w:color w:val="000000"/>
          <w:sz w:val="28"/>
          <w:szCs w:val="28"/>
        </w:rPr>
      </w:pPr>
    </w:p>
    <w:tbl>
      <w:tblPr>
        <w:tblStyle w:val="afa"/>
        <w:tblW w:w="10029"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29"/>
      </w:tblGrid>
      <w:tr w:rsidR="004F247D" w14:paraId="0851C89F" w14:textId="77777777">
        <w:tc>
          <w:tcPr>
            <w:tcW w:w="10029" w:type="dxa"/>
          </w:tcPr>
          <w:p w14:paraId="000000A9" w14:textId="77777777" w:rsidR="004F247D" w:rsidRDefault="0047647B">
            <w:pPr>
              <w:pStyle w:val="Normal2"/>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Please reply to the questions below, which intend to address the adaptations and capacity of the AGM to be gender-responsive and has adaptations in place to address differentiated needs from disadvantaged groups:</w:t>
            </w:r>
          </w:p>
          <w:p w14:paraId="000000AA" w14:textId="77777777" w:rsidR="004F247D" w:rsidRDefault="0047647B">
            <w:pPr>
              <w:pStyle w:val="Normal2"/>
              <w:numPr>
                <w:ilvl w:val="0"/>
                <w:numId w:val="2"/>
              </w:numPr>
              <w:pBdr>
                <w:top w:val="nil"/>
                <w:left w:val="nil"/>
                <w:bottom w:val="nil"/>
                <w:right w:val="nil"/>
                <w:between w:val="nil"/>
              </w:pBdr>
              <w:ind w:left="330"/>
              <w:jc w:val="both"/>
              <w:rPr>
                <w:rFonts w:ascii="Calibri" w:eastAsia="Calibri" w:hAnsi="Calibri" w:cs="Calibri"/>
                <w:color w:val="000000"/>
              </w:rPr>
            </w:pPr>
            <w:r>
              <w:rPr>
                <w:rFonts w:ascii="Calibri" w:eastAsia="Calibri" w:hAnsi="Calibri" w:cs="Calibri"/>
                <w:color w:val="000000"/>
              </w:rPr>
              <w:t>Are the persons responsible of the GRM aware and knowledgeable of the commitment of the mechanism to be gender responsive and inclusive of those in disadvantaged groups? Explain your answer.</w:t>
            </w:r>
          </w:p>
          <w:p w14:paraId="000000AB" w14:textId="77777777" w:rsidR="004F247D" w:rsidRDefault="0047647B">
            <w:pPr>
              <w:pStyle w:val="Normal2"/>
              <w:numPr>
                <w:ilvl w:val="1"/>
                <w:numId w:val="2"/>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WRI-</w:t>
            </w:r>
            <w:proofErr w:type="spellStart"/>
            <w:r>
              <w:rPr>
                <w:rFonts w:ascii="Calibri" w:eastAsia="Calibri" w:hAnsi="Calibri" w:cs="Calibri"/>
                <w:color w:val="000000"/>
              </w:rPr>
              <w:t>Brasil</w:t>
            </w:r>
            <w:proofErr w:type="spellEnd"/>
            <w:r>
              <w:rPr>
                <w:rFonts w:ascii="Calibri" w:eastAsia="Calibri" w:hAnsi="Calibri" w:cs="Calibri"/>
              </w:rPr>
              <w:t xml:space="preserve"> </w:t>
            </w:r>
            <w:sdt>
              <w:sdtPr>
                <w:tag w:val="goog_rdk_11"/>
                <w:id w:val="829063984"/>
              </w:sdtPr>
              <w:sdtContent/>
            </w:sdt>
            <w:sdt>
              <w:sdtPr>
                <w:tag w:val="goog_rdk_12"/>
                <w:id w:val="1075074470"/>
              </w:sdtPr>
              <w:sdtContent/>
            </w:sdt>
            <w:sdt>
              <w:sdtPr>
                <w:tag w:val="goog_rdk_13"/>
                <w:id w:val="872747320"/>
              </w:sdtPr>
              <w:sdtContent/>
            </w:sdt>
            <w:sdt>
              <w:sdtPr>
                <w:tag w:val="goog_rdk_14"/>
                <w:id w:val="154818891"/>
              </w:sdtPr>
              <w:sdtContent/>
            </w:sdt>
            <w:sdt>
              <w:sdtPr>
                <w:tag w:val="goog_rdk_15"/>
                <w:id w:val="374800199"/>
              </w:sdtPr>
              <w:sdtContent/>
            </w:sdt>
            <w:r>
              <w:rPr>
                <w:rFonts w:ascii="Calibri" w:eastAsia="Calibri" w:hAnsi="Calibri" w:cs="Calibri"/>
              </w:rPr>
              <w:t xml:space="preserve">must design or procure a training module for all project members on issues related to discrimination of different social groups, genders, </w:t>
            </w:r>
            <w:proofErr w:type="gramStart"/>
            <w:r>
              <w:rPr>
                <w:rFonts w:ascii="Calibri" w:eastAsia="Calibri" w:hAnsi="Calibri" w:cs="Calibri"/>
              </w:rPr>
              <w:t>races</w:t>
            </w:r>
            <w:proofErr w:type="gramEnd"/>
            <w:r>
              <w:rPr>
                <w:rFonts w:ascii="Calibri" w:eastAsia="Calibri" w:hAnsi="Calibri" w:cs="Calibri"/>
              </w:rPr>
              <w:t xml:space="preserve"> and ethnicities, for example, that should be updated if necessary – given adjustments in the engagement strategy of the project or mitigation activities. Completing the training will be mandatory on a yearly basis for all project members, and frequency can be higher if there are significant updates.</w:t>
            </w:r>
          </w:p>
          <w:p w14:paraId="000000AC" w14:textId="77777777" w:rsidR="004F247D" w:rsidRDefault="0047647B">
            <w:pPr>
              <w:pStyle w:val="Normal2"/>
              <w:numPr>
                <w:ilvl w:val="1"/>
                <w:numId w:val="2"/>
              </w:numPr>
              <w:pBdr>
                <w:top w:val="nil"/>
                <w:left w:val="nil"/>
                <w:bottom w:val="nil"/>
                <w:right w:val="nil"/>
                <w:between w:val="nil"/>
              </w:pBdr>
              <w:jc w:val="both"/>
              <w:rPr>
                <w:rFonts w:ascii="Calibri" w:eastAsia="Calibri" w:hAnsi="Calibri" w:cs="Calibri"/>
              </w:rPr>
            </w:pPr>
            <w:r>
              <w:rPr>
                <w:rFonts w:ascii="Calibri" w:eastAsia="Calibri" w:hAnsi="Calibri" w:cs="Calibri"/>
              </w:rPr>
              <w:t>Those involved in resolving complaints will also participate in training around conflict resolution and the most adequate process for reviewing and discussing grievances.</w:t>
            </w:r>
          </w:p>
          <w:p w14:paraId="000000AD" w14:textId="77777777" w:rsidR="004F247D" w:rsidRDefault="0047647B">
            <w:pPr>
              <w:pStyle w:val="Normal2"/>
              <w:numPr>
                <w:ilvl w:val="0"/>
                <w:numId w:val="2"/>
              </w:numPr>
              <w:pBdr>
                <w:top w:val="nil"/>
                <w:left w:val="nil"/>
                <w:bottom w:val="nil"/>
                <w:right w:val="nil"/>
                <w:between w:val="nil"/>
              </w:pBdr>
              <w:ind w:left="330"/>
              <w:jc w:val="both"/>
              <w:rPr>
                <w:rFonts w:ascii="Calibri" w:eastAsia="Calibri" w:hAnsi="Calibri" w:cs="Calibri"/>
                <w:color w:val="000000"/>
              </w:rPr>
            </w:pPr>
            <w:r>
              <w:rPr>
                <w:rFonts w:ascii="Calibri" w:eastAsia="Calibri" w:hAnsi="Calibri" w:cs="Calibri"/>
                <w:color w:val="000000"/>
              </w:rPr>
              <w:t>Are the formats in place and channels available gender-sensitive and inclusive of those in disadvantaged groups? For example, the different formats ask the grievant to specify if they prefer mediators of a certain gender or with context-specific gender expertise so that they feel more comfortable, particularly if there are instances of SEAH involved. Explain your answer.</w:t>
            </w:r>
          </w:p>
          <w:p w14:paraId="000000AE" w14:textId="77777777" w:rsidR="004F247D" w:rsidRDefault="0047647B">
            <w:pPr>
              <w:pStyle w:val="Normal2"/>
              <w:numPr>
                <w:ilvl w:val="1"/>
                <w:numId w:val="2"/>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WRI-</w:t>
            </w:r>
            <w:proofErr w:type="spellStart"/>
            <w:r>
              <w:rPr>
                <w:rFonts w:ascii="Calibri" w:eastAsia="Calibri" w:hAnsi="Calibri" w:cs="Calibri"/>
                <w:color w:val="000000"/>
              </w:rPr>
              <w:t>Brasil</w:t>
            </w:r>
            <w:proofErr w:type="spellEnd"/>
            <w:r>
              <w:rPr>
                <w:rFonts w:ascii="Calibri" w:eastAsia="Calibri" w:hAnsi="Calibri" w:cs="Calibri"/>
              </w:rPr>
              <w:t xml:space="preserve"> will ask complainants to specify whether they </w:t>
            </w:r>
            <w:proofErr w:type="gramStart"/>
            <w:r>
              <w:rPr>
                <w:rFonts w:ascii="Calibri" w:eastAsia="Calibri" w:hAnsi="Calibri" w:cs="Calibri"/>
              </w:rPr>
              <w:t>have a preference for</w:t>
            </w:r>
            <w:proofErr w:type="gramEnd"/>
            <w:r>
              <w:rPr>
                <w:rFonts w:ascii="Calibri" w:eastAsia="Calibri" w:hAnsi="Calibri" w:cs="Calibri"/>
              </w:rPr>
              <w:t xml:space="preserve"> mediators of a particular gender and should have these individuals on the committee to interact with complainants.</w:t>
            </w:r>
          </w:p>
        </w:tc>
      </w:tr>
    </w:tbl>
    <w:p w14:paraId="000000AF" w14:textId="77777777" w:rsidR="004F247D" w:rsidRDefault="004F247D">
      <w:pPr>
        <w:pStyle w:val="Normal2"/>
        <w:pBdr>
          <w:top w:val="nil"/>
          <w:left w:val="nil"/>
          <w:bottom w:val="single" w:sz="4" w:space="1" w:color="000000"/>
          <w:right w:val="nil"/>
          <w:between w:val="nil"/>
        </w:pBdr>
        <w:rPr>
          <w:rFonts w:ascii="Calibri" w:eastAsia="Calibri" w:hAnsi="Calibri" w:cs="Calibri"/>
          <w:sz w:val="28"/>
          <w:szCs w:val="28"/>
        </w:rPr>
      </w:pPr>
    </w:p>
    <w:p w14:paraId="000000B0" w14:textId="77777777" w:rsidR="004F247D" w:rsidRDefault="0047647B">
      <w:pPr>
        <w:pStyle w:val="Normal2"/>
        <w:pBdr>
          <w:top w:val="nil"/>
          <w:left w:val="nil"/>
          <w:bottom w:val="single" w:sz="4" w:space="1" w:color="000000"/>
          <w:right w:val="nil"/>
          <w:between w:val="nil"/>
        </w:pBdr>
        <w:rPr>
          <w:rFonts w:ascii="Calibri" w:eastAsia="Calibri" w:hAnsi="Calibri" w:cs="Calibri"/>
          <w:color w:val="000000"/>
          <w:sz w:val="24"/>
          <w:szCs w:val="24"/>
        </w:rPr>
      </w:pPr>
      <w:r>
        <w:rPr>
          <w:rFonts w:ascii="Calibri" w:eastAsia="Calibri" w:hAnsi="Calibri" w:cs="Calibri"/>
          <w:color w:val="000000"/>
          <w:sz w:val="28"/>
          <w:szCs w:val="28"/>
        </w:rPr>
        <w:t>SECTION IV: Channels for Receiving/Reporting/Registering Grievances</w:t>
      </w:r>
    </w:p>
    <w:p w14:paraId="000000B1" w14:textId="77777777" w:rsidR="004F247D" w:rsidRDefault="004F247D">
      <w:pPr>
        <w:pStyle w:val="Normal2"/>
        <w:pBdr>
          <w:top w:val="nil"/>
          <w:left w:val="nil"/>
          <w:bottom w:val="nil"/>
          <w:right w:val="nil"/>
          <w:between w:val="nil"/>
        </w:pBdr>
        <w:rPr>
          <w:rFonts w:ascii="Calibri" w:eastAsia="Calibri" w:hAnsi="Calibri" w:cs="Calibri"/>
          <w:color w:val="000000"/>
          <w:sz w:val="20"/>
          <w:szCs w:val="20"/>
        </w:rPr>
      </w:pPr>
    </w:p>
    <w:p w14:paraId="000000B2" w14:textId="77777777" w:rsidR="004F247D" w:rsidRDefault="0047647B">
      <w:pPr>
        <w:pStyle w:val="Normal2"/>
        <w:pBdr>
          <w:top w:val="nil"/>
          <w:left w:val="nil"/>
          <w:bottom w:val="single" w:sz="4" w:space="1" w:color="000000"/>
          <w:right w:val="nil"/>
          <w:between w:val="nil"/>
        </w:pBdr>
        <w:rPr>
          <w:rFonts w:ascii="Calibri" w:eastAsia="Calibri" w:hAnsi="Calibri" w:cs="Calibri"/>
          <w:color w:val="000000"/>
        </w:rPr>
      </w:pPr>
      <w:r>
        <w:rPr>
          <w:rFonts w:ascii="Calibri" w:eastAsia="Calibri" w:hAnsi="Calibri" w:cs="Calibri"/>
          <w:color w:val="000000"/>
        </w:rPr>
        <w:t>Please list all the channels that will be part of the AGM of the project, this can include boxes or reporting points, virtual channels, or other any other applicable channels.</w:t>
      </w:r>
    </w:p>
    <w:p w14:paraId="000000B3" w14:textId="77777777" w:rsidR="004F247D" w:rsidRDefault="004F247D">
      <w:pPr>
        <w:pStyle w:val="Normal2"/>
        <w:pBdr>
          <w:top w:val="nil"/>
          <w:left w:val="nil"/>
          <w:bottom w:val="single" w:sz="4" w:space="1" w:color="000000"/>
          <w:right w:val="nil"/>
          <w:between w:val="nil"/>
        </w:pBdr>
        <w:rPr>
          <w:rFonts w:ascii="Calibri" w:eastAsia="Calibri" w:hAnsi="Calibri" w:cs="Calibri"/>
          <w:color w:val="000000"/>
        </w:rPr>
      </w:pPr>
    </w:p>
    <w:p w14:paraId="000000B4" w14:textId="77777777" w:rsidR="004F247D" w:rsidRDefault="0047647B">
      <w:pPr>
        <w:pStyle w:val="Normal2"/>
        <w:pBdr>
          <w:top w:val="nil"/>
          <w:left w:val="nil"/>
          <w:bottom w:val="single" w:sz="4" w:space="1" w:color="000000"/>
          <w:right w:val="nil"/>
          <w:between w:val="nil"/>
        </w:pBdr>
        <w:rPr>
          <w:rFonts w:ascii="Calibri" w:eastAsia="Calibri" w:hAnsi="Calibri" w:cs="Calibri"/>
        </w:rPr>
      </w:pPr>
      <w:r>
        <w:rPr>
          <w:rFonts w:ascii="Calibri" w:eastAsia="Calibri" w:hAnsi="Calibri" w:cs="Calibri"/>
          <w:color w:val="000000"/>
        </w:rPr>
        <w:t>The project allows all grievances to be made anonymously. For all the channels below, participants will not be required to identify themselves to raise a grievance.</w:t>
      </w:r>
    </w:p>
    <w:tbl>
      <w:tblPr>
        <w:tblStyle w:val="afb"/>
        <w:tblW w:w="10029"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5"/>
        <w:gridCol w:w="6794"/>
      </w:tblGrid>
      <w:tr w:rsidR="004F247D" w14:paraId="3EB1CEC1" w14:textId="77777777" w:rsidTr="635D325C">
        <w:tc>
          <w:tcPr>
            <w:tcW w:w="3235" w:type="dxa"/>
          </w:tcPr>
          <w:p w14:paraId="000000B5" w14:textId="77777777" w:rsidR="004F247D" w:rsidRDefault="0047647B">
            <w:pPr>
              <w:pStyle w:val="Normal2"/>
              <w:pBdr>
                <w:top w:val="nil"/>
                <w:left w:val="nil"/>
                <w:bottom w:val="single" w:sz="4" w:space="1" w:color="000000"/>
                <w:right w:val="nil"/>
                <w:between w:val="nil"/>
              </w:pBdr>
              <w:rPr>
                <w:rFonts w:ascii="Calibri" w:eastAsia="Calibri" w:hAnsi="Calibri" w:cs="Calibri"/>
                <w:color w:val="000000"/>
              </w:rPr>
            </w:pPr>
            <w:r>
              <w:rPr>
                <w:rFonts w:ascii="Calibri" w:eastAsia="Calibri" w:hAnsi="Calibri" w:cs="Calibri"/>
                <w:color w:val="000000"/>
              </w:rPr>
              <w:t>Physical address(es) of project office or location(s) of grievance reporting point:</w:t>
            </w:r>
          </w:p>
        </w:tc>
        <w:tc>
          <w:tcPr>
            <w:tcW w:w="6794" w:type="dxa"/>
          </w:tcPr>
          <w:p w14:paraId="000000B6" w14:textId="77777777" w:rsidR="004F247D" w:rsidRDefault="0047647B">
            <w:pPr>
              <w:pStyle w:val="Normal2"/>
              <w:pBdr>
                <w:top w:val="nil"/>
                <w:left w:val="nil"/>
                <w:bottom w:val="single" w:sz="4" w:space="1" w:color="000000"/>
                <w:right w:val="nil"/>
                <w:between w:val="nil"/>
              </w:pBdr>
              <w:rPr>
                <w:rFonts w:ascii="Calibri" w:eastAsia="Calibri" w:hAnsi="Calibri" w:cs="Calibri"/>
                <w:color w:val="000000"/>
              </w:rPr>
            </w:pPr>
            <w:r>
              <w:rPr>
                <w:rFonts w:ascii="Calibri" w:eastAsia="Calibri" w:hAnsi="Calibri" w:cs="Calibri"/>
                <w:color w:val="000000"/>
              </w:rPr>
              <w:t>1 physical project office – the safeguards professional will be based there, and the grievance reporting channels will be external to the organization, minimizing any bias.</w:t>
            </w:r>
          </w:p>
        </w:tc>
      </w:tr>
      <w:tr w:rsidR="004F247D" w:rsidRPr="008232D9" w14:paraId="54A159A4" w14:textId="77777777" w:rsidTr="635D325C">
        <w:tc>
          <w:tcPr>
            <w:tcW w:w="3235" w:type="dxa"/>
          </w:tcPr>
          <w:p w14:paraId="000000B7" w14:textId="77777777" w:rsidR="004F247D" w:rsidRDefault="0047647B">
            <w:pPr>
              <w:pStyle w:val="Normal2"/>
              <w:pBdr>
                <w:top w:val="nil"/>
                <w:left w:val="nil"/>
                <w:bottom w:val="single" w:sz="4" w:space="1" w:color="000000"/>
                <w:right w:val="nil"/>
                <w:between w:val="nil"/>
              </w:pBdr>
              <w:rPr>
                <w:rFonts w:ascii="Calibri" w:eastAsia="Calibri" w:hAnsi="Calibri" w:cs="Calibri"/>
                <w:color w:val="000000"/>
              </w:rPr>
            </w:pPr>
            <w:r>
              <w:rPr>
                <w:rFonts w:ascii="Calibri" w:eastAsia="Calibri" w:hAnsi="Calibri" w:cs="Calibri"/>
                <w:color w:val="000000"/>
              </w:rPr>
              <w:t>Mailing address(es):</w:t>
            </w:r>
          </w:p>
        </w:tc>
        <w:tc>
          <w:tcPr>
            <w:tcW w:w="6794" w:type="dxa"/>
          </w:tcPr>
          <w:p w14:paraId="000000B8" w14:textId="77777777" w:rsidR="004F247D" w:rsidRPr="0008642E" w:rsidRDefault="0047647B">
            <w:pPr>
              <w:pStyle w:val="Normal2"/>
              <w:pBdr>
                <w:top w:val="nil"/>
                <w:left w:val="nil"/>
                <w:bottom w:val="single" w:sz="4" w:space="1" w:color="000000"/>
                <w:right w:val="nil"/>
                <w:between w:val="nil"/>
              </w:pBdr>
              <w:rPr>
                <w:rFonts w:ascii="Calibri" w:eastAsia="Calibri" w:hAnsi="Calibri" w:cs="Calibri"/>
                <w:color w:val="000000"/>
                <w:lang w:val="pt-BR"/>
              </w:rPr>
            </w:pPr>
            <w:r w:rsidRPr="0008642E">
              <w:rPr>
                <w:rFonts w:ascii="Calibri" w:eastAsia="Calibri" w:hAnsi="Calibri" w:cs="Calibri"/>
                <w:color w:val="000000"/>
                <w:lang w:val="pt-BR"/>
              </w:rPr>
              <w:t>Rua Claudio Soares,72 – 15th Floor – Cj.1510/1513 - Pinheiros, São Paulo, São Paulo - Zip Code 05422-030</w:t>
            </w:r>
          </w:p>
        </w:tc>
      </w:tr>
      <w:tr w:rsidR="004F247D" w14:paraId="7D45A06C" w14:textId="77777777" w:rsidTr="635D325C">
        <w:tc>
          <w:tcPr>
            <w:tcW w:w="3235" w:type="dxa"/>
          </w:tcPr>
          <w:p w14:paraId="000000B9" w14:textId="77777777" w:rsidR="004F247D" w:rsidRDefault="0047647B">
            <w:pPr>
              <w:pStyle w:val="Normal2"/>
              <w:pBdr>
                <w:top w:val="nil"/>
                <w:left w:val="nil"/>
                <w:bottom w:val="single" w:sz="4" w:space="1" w:color="000000"/>
                <w:right w:val="nil"/>
                <w:between w:val="nil"/>
              </w:pBdr>
              <w:rPr>
                <w:rFonts w:ascii="Calibri" w:eastAsia="Calibri" w:hAnsi="Calibri" w:cs="Calibri"/>
                <w:color w:val="000000"/>
              </w:rPr>
            </w:pPr>
            <w:r>
              <w:rPr>
                <w:rFonts w:ascii="Calibri" w:eastAsia="Calibri" w:hAnsi="Calibri" w:cs="Calibri"/>
                <w:color w:val="000000"/>
              </w:rPr>
              <w:t>Telephone/Fax Number(s):</w:t>
            </w:r>
          </w:p>
        </w:tc>
        <w:tc>
          <w:tcPr>
            <w:tcW w:w="6794" w:type="dxa"/>
          </w:tcPr>
          <w:p w14:paraId="000000BA" w14:textId="77777777" w:rsidR="004F247D" w:rsidRDefault="0047647B">
            <w:pPr>
              <w:pStyle w:val="Normal2"/>
              <w:pBdr>
                <w:top w:val="nil"/>
                <w:left w:val="nil"/>
                <w:bottom w:val="single" w:sz="4" w:space="1" w:color="000000"/>
                <w:right w:val="nil"/>
                <w:between w:val="nil"/>
              </w:pBdr>
              <w:rPr>
                <w:rFonts w:ascii="Calibri" w:eastAsia="Calibri" w:hAnsi="Calibri" w:cs="Calibri"/>
                <w:color w:val="000000"/>
              </w:rPr>
            </w:pPr>
            <w:r>
              <w:rPr>
                <w:rFonts w:ascii="Calibri" w:eastAsia="Calibri" w:hAnsi="Calibri" w:cs="Calibri"/>
                <w:color w:val="000000"/>
              </w:rPr>
              <w:t xml:space="preserve">WRI </w:t>
            </w:r>
            <w:proofErr w:type="spellStart"/>
            <w:r>
              <w:rPr>
                <w:rFonts w:ascii="Calibri" w:eastAsia="Calibri" w:hAnsi="Calibri" w:cs="Calibri"/>
                <w:color w:val="000000"/>
              </w:rPr>
              <w:t>Brasil’s</w:t>
            </w:r>
            <w:proofErr w:type="spellEnd"/>
            <w:r>
              <w:rPr>
                <w:rFonts w:ascii="Calibri" w:eastAsia="Calibri" w:hAnsi="Calibri" w:cs="Calibri"/>
                <w:color w:val="000000"/>
              </w:rPr>
              <w:t xml:space="preserve"> Office Telephone: +55 11 3032 1120 / Grievance Reporting Line: TB</w:t>
            </w:r>
            <w:r>
              <w:rPr>
                <w:rFonts w:ascii="Calibri" w:eastAsia="Calibri" w:hAnsi="Calibri" w:cs="Calibri"/>
              </w:rPr>
              <w:t>D</w:t>
            </w:r>
          </w:p>
        </w:tc>
      </w:tr>
      <w:tr w:rsidR="004F247D" w14:paraId="45A2D9C2" w14:textId="77777777" w:rsidTr="635D325C">
        <w:tc>
          <w:tcPr>
            <w:tcW w:w="3235" w:type="dxa"/>
          </w:tcPr>
          <w:p w14:paraId="000000BB" w14:textId="77777777" w:rsidR="004F247D" w:rsidRDefault="0047647B">
            <w:pPr>
              <w:pStyle w:val="Normal2"/>
              <w:pBdr>
                <w:top w:val="nil"/>
                <w:left w:val="nil"/>
                <w:bottom w:val="single" w:sz="4" w:space="1" w:color="000000"/>
                <w:right w:val="nil"/>
                <w:between w:val="nil"/>
              </w:pBdr>
              <w:rPr>
                <w:rFonts w:ascii="Calibri" w:eastAsia="Calibri" w:hAnsi="Calibri" w:cs="Calibri"/>
                <w:color w:val="000000"/>
              </w:rPr>
            </w:pPr>
            <w:r>
              <w:rPr>
                <w:rFonts w:ascii="Calibri" w:eastAsia="Calibri" w:hAnsi="Calibri" w:cs="Calibri"/>
                <w:color w:val="000000"/>
              </w:rPr>
              <w:lastRenderedPageBreak/>
              <w:t>Email address(es):</w:t>
            </w:r>
          </w:p>
        </w:tc>
        <w:tc>
          <w:tcPr>
            <w:tcW w:w="6794" w:type="dxa"/>
          </w:tcPr>
          <w:p w14:paraId="000000BC" w14:textId="77777777" w:rsidR="004F247D" w:rsidRDefault="0047647B">
            <w:pPr>
              <w:pStyle w:val="Normal2"/>
              <w:pBdr>
                <w:top w:val="nil"/>
                <w:left w:val="nil"/>
                <w:bottom w:val="single" w:sz="4" w:space="1" w:color="000000"/>
                <w:right w:val="nil"/>
                <w:between w:val="nil"/>
              </w:pBdr>
              <w:rPr>
                <w:rFonts w:ascii="Calibri" w:eastAsia="Calibri" w:hAnsi="Calibri" w:cs="Calibri"/>
                <w:color w:val="000000"/>
              </w:rPr>
            </w:pPr>
            <w:proofErr w:type="gramStart"/>
            <w:r>
              <w:rPr>
                <w:rFonts w:ascii="Calibri" w:eastAsia="Calibri" w:hAnsi="Calibri" w:cs="Calibri"/>
                <w:color w:val="000000"/>
              </w:rPr>
              <w:t>Mariana.oliveira@wri.org;  Mirela.sandrini@wri.org</w:t>
            </w:r>
            <w:proofErr w:type="gramEnd"/>
            <w:r>
              <w:rPr>
                <w:rFonts w:ascii="Calibri" w:eastAsia="Calibri" w:hAnsi="Calibri" w:cs="Calibri"/>
                <w:color w:val="000000"/>
              </w:rPr>
              <w:t>; Gustavo.pacheco@wri.org; more to be added</w:t>
            </w:r>
          </w:p>
        </w:tc>
      </w:tr>
      <w:tr w:rsidR="004F247D" w14:paraId="2DF1C729" w14:textId="77777777" w:rsidTr="635D325C">
        <w:tc>
          <w:tcPr>
            <w:tcW w:w="3235" w:type="dxa"/>
          </w:tcPr>
          <w:p w14:paraId="000000BD" w14:textId="77777777" w:rsidR="004F247D" w:rsidRDefault="0047647B">
            <w:pPr>
              <w:pStyle w:val="Normal2"/>
              <w:pBdr>
                <w:top w:val="nil"/>
                <w:left w:val="nil"/>
                <w:bottom w:val="single" w:sz="4" w:space="1" w:color="000000"/>
                <w:right w:val="nil"/>
                <w:between w:val="nil"/>
              </w:pBdr>
              <w:rPr>
                <w:rFonts w:ascii="Calibri" w:eastAsia="Calibri" w:hAnsi="Calibri" w:cs="Calibri"/>
                <w:color w:val="000000"/>
              </w:rPr>
            </w:pPr>
            <w:r>
              <w:rPr>
                <w:rFonts w:ascii="Calibri" w:eastAsia="Calibri" w:hAnsi="Calibri" w:cs="Calibri"/>
                <w:color w:val="000000"/>
              </w:rPr>
              <w:t>Website(s)/software application(s):</w:t>
            </w:r>
          </w:p>
        </w:tc>
        <w:tc>
          <w:tcPr>
            <w:tcW w:w="6794" w:type="dxa"/>
          </w:tcPr>
          <w:p w14:paraId="000000BE" w14:textId="77777777" w:rsidR="004F247D" w:rsidRDefault="0047647B">
            <w:pPr>
              <w:pStyle w:val="Normal2"/>
              <w:pBdr>
                <w:top w:val="nil"/>
                <w:left w:val="nil"/>
                <w:bottom w:val="single" w:sz="4" w:space="1" w:color="000000"/>
                <w:right w:val="nil"/>
                <w:between w:val="nil"/>
              </w:pBdr>
              <w:rPr>
                <w:rFonts w:ascii="Calibri" w:eastAsia="Calibri" w:hAnsi="Calibri" w:cs="Calibri"/>
                <w:color w:val="000000"/>
              </w:rPr>
            </w:pPr>
            <w:r>
              <w:rPr>
                <w:rFonts w:ascii="Calibri" w:eastAsia="Calibri" w:hAnsi="Calibri" w:cs="Calibri"/>
                <w:color w:val="000000"/>
              </w:rPr>
              <w:t xml:space="preserve">TBD – WRI </w:t>
            </w:r>
            <w:proofErr w:type="spellStart"/>
            <w:r>
              <w:rPr>
                <w:rFonts w:ascii="Calibri" w:eastAsia="Calibri" w:hAnsi="Calibri" w:cs="Calibri"/>
                <w:color w:val="000000"/>
              </w:rPr>
              <w:t>Global’s</w:t>
            </w:r>
            <w:proofErr w:type="spellEnd"/>
            <w:r>
              <w:rPr>
                <w:rFonts w:ascii="Calibri" w:eastAsia="Calibri" w:hAnsi="Calibri" w:cs="Calibri"/>
                <w:color w:val="000000"/>
              </w:rPr>
              <w:t xml:space="preserve"> platform to be adapted and localized in Portuguese / Local platform setup to be developed as soon as the project </w:t>
            </w:r>
            <w:proofErr w:type="gramStart"/>
            <w:r>
              <w:rPr>
                <w:rFonts w:ascii="Calibri" w:eastAsia="Calibri" w:hAnsi="Calibri" w:cs="Calibri"/>
                <w:color w:val="000000"/>
              </w:rPr>
              <w:t>starts</w:t>
            </w:r>
            <w:proofErr w:type="gramEnd"/>
          </w:p>
          <w:p w14:paraId="000000BF" w14:textId="77777777" w:rsidR="004F247D" w:rsidRDefault="0047647B">
            <w:pPr>
              <w:pStyle w:val="Normal2"/>
              <w:pBdr>
                <w:top w:val="nil"/>
                <w:left w:val="nil"/>
                <w:bottom w:val="single" w:sz="4" w:space="1" w:color="000000"/>
                <w:right w:val="nil"/>
                <w:between w:val="nil"/>
              </w:pBdr>
              <w:rPr>
                <w:rFonts w:ascii="Calibri" w:eastAsia="Calibri" w:hAnsi="Calibri" w:cs="Calibri"/>
              </w:rPr>
            </w:pPr>
            <w:r>
              <w:rPr>
                <w:rFonts w:ascii="Calibri" w:eastAsia="Calibri" w:hAnsi="Calibri" w:cs="Calibri"/>
                <w:color w:val="000000"/>
              </w:rPr>
              <w:t xml:space="preserve">‘Contact Us’ channel via WhatsApp (phone number to be created during implementation </w:t>
            </w:r>
          </w:p>
          <w:p w14:paraId="2DB73C73" w14:textId="28E2B875" w:rsidR="004F247D" w:rsidRDefault="0047647B" w:rsidP="635D325C">
            <w:pPr>
              <w:pStyle w:val="Normal2"/>
              <w:pBdr>
                <w:top w:val="nil"/>
                <w:left w:val="nil"/>
                <w:bottom w:val="single" w:sz="4" w:space="1" w:color="000000"/>
                <w:right w:val="nil"/>
                <w:between w:val="nil"/>
              </w:pBdr>
              <w:rPr>
                <w:rFonts w:ascii="Calibri" w:eastAsia="Calibri" w:hAnsi="Calibri" w:cs="Calibri"/>
              </w:rPr>
            </w:pPr>
            <w:r w:rsidRPr="635D325C">
              <w:rPr>
                <w:rFonts w:ascii="Calibri" w:eastAsia="Calibri" w:hAnsi="Calibri" w:cs="Calibri"/>
              </w:rPr>
              <w:t xml:space="preserve">‘Contact Us’ feature on project website (Website is not currently active for </w:t>
            </w:r>
            <w:proofErr w:type="spellStart"/>
            <w:r w:rsidRPr="635D325C">
              <w:rPr>
                <w:rFonts w:ascii="Calibri" w:eastAsia="Calibri" w:hAnsi="Calibri" w:cs="Calibri"/>
              </w:rPr>
              <w:t>Restaura</w:t>
            </w:r>
            <w:proofErr w:type="spellEnd"/>
            <w:r w:rsidRPr="635D325C">
              <w:rPr>
                <w:rFonts w:ascii="Calibri" w:eastAsia="Calibri" w:hAnsi="Calibri" w:cs="Calibri"/>
              </w:rPr>
              <w:t xml:space="preserve"> </w:t>
            </w:r>
            <w:proofErr w:type="spellStart"/>
            <w:r w:rsidRPr="635D325C">
              <w:rPr>
                <w:rFonts w:ascii="Calibri" w:eastAsia="Calibri" w:hAnsi="Calibri" w:cs="Calibri"/>
              </w:rPr>
              <w:t>Biomas</w:t>
            </w:r>
            <w:proofErr w:type="spellEnd"/>
            <w:r w:rsidRPr="635D325C">
              <w:rPr>
                <w:rFonts w:ascii="Calibri" w:eastAsia="Calibri" w:hAnsi="Calibri" w:cs="Calibri"/>
              </w:rPr>
              <w:t xml:space="preserve"> but it will have a dedicated webpage with information in Portuguese)</w:t>
            </w:r>
          </w:p>
          <w:p w14:paraId="000000C0" w14:textId="59965A45" w:rsidR="004F247D" w:rsidRDefault="75EF1DBE" w:rsidP="635D325C">
            <w:pPr>
              <w:pStyle w:val="Normal2"/>
              <w:pBdr>
                <w:top w:val="nil"/>
                <w:left w:val="nil"/>
                <w:bottom w:val="single" w:sz="4" w:space="1" w:color="000000"/>
                <w:right w:val="nil"/>
                <w:between w:val="nil"/>
              </w:pBdr>
              <w:rPr>
                <w:rFonts w:ascii="Calibri" w:eastAsia="Calibri" w:hAnsi="Calibri" w:cs="Calibri"/>
              </w:rPr>
            </w:pPr>
            <w:r w:rsidRPr="635D325C">
              <w:rPr>
                <w:rFonts w:ascii="Calibri" w:eastAsia="Calibri" w:hAnsi="Calibri" w:cs="Calibri"/>
              </w:rPr>
              <w:t xml:space="preserve">WRI Ethics Point: </w:t>
            </w:r>
            <w:hyperlink r:id="rId11">
              <w:r w:rsidRPr="635D325C">
                <w:rPr>
                  <w:rStyle w:val="Hipervnculo"/>
                  <w:rFonts w:ascii="Calibri" w:eastAsia="Calibri" w:hAnsi="Calibri" w:cs="Calibri"/>
                </w:rPr>
                <w:t>https://secure.ethicspoint.com/domain/media/en/gui/72880/issues.html?clientid=72880&amp;locationid=31014571&amp;companylocation=BRAZIL&amp;override=yes&amp;agreement=no&amp;companyname=World%20Resources%20Institute</w:t>
              </w:r>
            </w:hyperlink>
            <w:r w:rsidRPr="635D325C">
              <w:rPr>
                <w:rFonts w:ascii="Calibri" w:eastAsia="Calibri" w:hAnsi="Calibri" w:cs="Calibri"/>
              </w:rPr>
              <w:t xml:space="preserve"> </w:t>
            </w:r>
          </w:p>
        </w:tc>
      </w:tr>
      <w:tr w:rsidR="004F247D" w14:paraId="3E55D14A" w14:textId="77777777" w:rsidTr="635D325C">
        <w:tc>
          <w:tcPr>
            <w:tcW w:w="3235" w:type="dxa"/>
          </w:tcPr>
          <w:p w14:paraId="000000C1" w14:textId="77777777" w:rsidR="004F247D" w:rsidRDefault="0047647B">
            <w:pPr>
              <w:pStyle w:val="Normal2"/>
              <w:pBdr>
                <w:top w:val="nil"/>
                <w:left w:val="nil"/>
                <w:bottom w:val="single" w:sz="4" w:space="1" w:color="000000"/>
                <w:right w:val="nil"/>
                <w:between w:val="nil"/>
              </w:pBdr>
              <w:rPr>
                <w:rFonts w:ascii="Calibri" w:eastAsia="Calibri" w:hAnsi="Calibri" w:cs="Calibri"/>
                <w:color w:val="000000"/>
              </w:rPr>
            </w:pPr>
            <w:r>
              <w:rPr>
                <w:rFonts w:ascii="Calibri" w:eastAsia="Calibri" w:hAnsi="Calibri" w:cs="Calibri"/>
                <w:color w:val="000000"/>
              </w:rPr>
              <w:t>Radio Frequency, if applicable:</w:t>
            </w:r>
          </w:p>
        </w:tc>
        <w:tc>
          <w:tcPr>
            <w:tcW w:w="6794" w:type="dxa"/>
          </w:tcPr>
          <w:p w14:paraId="000000C2" w14:textId="77777777" w:rsidR="004F247D" w:rsidRDefault="0047647B">
            <w:pPr>
              <w:pStyle w:val="Normal2"/>
              <w:pBdr>
                <w:top w:val="nil"/>
                <w:left w:val="nil"/>
                <w:bottom w:val="single" w:sz="4" w:space="1" w:color="000000"/>
                <w:right w:val="nil"/>
                <w:between w:val="nil"/>
              </w:pBdr>
              <w:rPr>
                <w:rFonts w:ascii="Calibri" w:eastAsia="Calibri" w:hAnsi="Calibri" w:cs="Calibri"/>
                <w:color w:val="000000"/>
              </w:rPr>
            </w:pPr>
            <w:r>
              <w:rPr>
                <w:rFonts w:ascii="Calibri" w:eastAsia="Calibri" w:hAnsi="Calibri" w:cs="Calibri"/>
                <w:color w:val="000000"/>
              </w:rPr>
              <w:t>N/A</w:t>
            </w:r>
          </w:p>
        </w:tc>
      </w:tr>
      <w:tr w:rsidR="004F247D" w14:paraId="052BD31A" w14:textId="77777777" w:rsidTr="635D325C">
        <w:tc>
          <w:tcPr>
            <w:tcW w:w="3235" w:type="dxa"/>
          </w:tcPr>
          <w:p w14:paraId="000000C3" w14:textId="77777777" w:rsidR="004F247D" w:rsidRDefault="0047647B">
            <w:pPr>
              <w:pStyle w:val="Normal2"/>
              <w:pBdr>
                <w:top w:val="nil"/>
                <w:left w:val="nil"/>
                <w:bottom w:val="single" w:sz="4" w:space="1" w:color="000000"/>
                <w:right w:val="nil"/>
                <w:between w:val="nil"/>
              </w:pBdr>
              <w:rPr>
                <w:rFonts w:ascii="Calibri" w:eastAsia="Calibri" w:hAnsi="Calibri" w:cs="Calibri"/>
                <w:color w:val="000000"/>
              </w:rPr>
            </w:pPr>
            <w:r>
              <w:rPr>
                <w:rFonts w:ascii="Calibri" w:eastAsia="Calibri" w:hAnsi="Calibri" w:cs="Calibri"/>
                <w:color w:val="000000"/>
              </w:rPr>
              <w:t>Other:</w:t>
            </w:r>
          </w:p>
        </w:tc>
        <w:tc>
          <w:tcPr>
            <w:tcW w:w="6794" w:type="dxa"/>
          </w:tcPr>
          <w:p w14:paraId="000000C4" w14:textId="77777777" w:rsidR="004F247D" w:rsidRDefault="0047647B">
            <w:pPr>
              <w:pStyle w:val="Normal2"/>
              <w:pBdr>
                <w:top w:val="nil"/>
                <w:left w:val="nil"/>
                <w:bottom w:val="single" w:sz="4" w:space="1" w:color="000000"/>
                <w:right w:val="nil"/>
                <w:between w:val="nil"/>
              </w:pBdr>
              <w:rPr>
                <w:rFonts w:ascii="Calibri" w:eastAsia="Calibri" w:hAnsi="Calibri" w:cs="Calibri"/>
              </w:rPr>
            </w:pPr>
            <w:r>
              <w:rPr>
                <w:rFonts w:ascii="Calibri" w:eastAsia="Calibri" w:hAnsi="Calibri" w:cs="Calibri"/>
              </w:rPr>
              <w:t xml:space="preserve">CI’s </w:t>
            </w:r>
            <w:proofErr w:type="spellStart"/>
            <w:r>
              <w:rPr>
                <w:rFonts w:ascii="Calibri" w:eastAsia="Calibri" w:hAnsi="Calibri" w:cs="Calibri"/>
              </w:rPr>
              <w:t>EthicsPoint</w:t>
            </w:r>
            <w:proofErr w:type="spellEnd"/>
            <w:r>
              <w:rPr>
                <w:rFonts w:ascii="Calibri" w:eastAsia="Calibri" w:hAnsi="Calibri" w:cs="Calibri"/>
              </w:rPr>
              <w:t xml:space="preserve"> Hotline is at </w:t>
            </w:r>
            <w:hyperlink r:id="rId12">
              <w:r>
                <w:rPr>
                  <w:rFonts w:ascii="Calibri" w:eastAsia="Calibri" w:hAnsi="Calibri" w:cs="Calibri"/>
                </w:rPr>
                <w:t>https://secure.ethicspoint.com</w:t>
              </w:r>
            </w:hyperlink>
            <w:r>
              <w:rPr>
                <w:rFonts w:ascii="Calibri" w:eastAsia="Calibri" w:hAnsi="Calibri" w:cs="Calibri"/>
              </w:rPr>
              <w:t xml:space="preserve">. Through </w:t>
            </w:r>
            <w:proofErr w:type="spellStart"/>
            <w:r>
              <w:rPr>
                <w:rFonts w:ascii="Calibri" w:eastAsia="Calibri" w:hAnsi="Calibri" w:cs="Calibri"/>
              </w:rPr>
              <w:t>EthicsPoint</w:t>
            </w:r>
            <w:proofErr w:type="spellEnd"/>
            <w:r>
              <w:rPr>
                <w:rFonts w:ascii="Calibri" w:eastAsia="Calibri" w:hAnsi="Calibri" w:cs="Calibri"/>
              </w:rPr>
              <w:t>, CI will respond within 15 calendar days of receipt, and claims will be filed and included in project monitoring processes.</w:t>
            </w:r>
          </w:p>
          <w:p w14:paraId="000000C5" w14:textId="77777777" w:rsidR="004F247D" w:rsidRDefault="004F247D">
            <w:pPr>
              <w:pStyle w:val="Normal2"/>
              <w:pBdr>
                <w:bottom w:val="single" w:sz="4" w:space="1" w:color="000000"/>
              </w:pBdr>
              <w:rPr>
                <w:rFonts w:ascii="Calibri" w:eastAsia="Calibri" w:hAnsi="Calibri" w:cs="Calibri"/>
              </w:rPr>
            </w:pPr>
          </w:p>
          <w:p w14:paraId="000000C6" w14:textId="77777777" w:rsidR="004F247D" w:rsidRDefault="0047647B">
            <w:pPr>
              <w:pStyle w:val="Normal2"/>
              <w:pBdr>
                <w:bottom w:val="single" w:sz="4" w:space="1" w:color="000000"/>
              </w:pBdr>
              <w:rPr>
                <w:rFonts w:ascii="Calibri" w:eastAsia="Calibri" w:hAnsi="Calibri" w:cs="Calibri"/>
              </w:rPr>
            </w:pPr>
            <w:r>
              <w:rPr>
                <w:rFonts w:ascii="Calibri" w:eastAsia="Calibri" w:hAnsi="Calibri" w:cs="Calibri"/>
              </w:rPr>
              <w:t>Alternatively, the grievant may file a claim with the Director of Compliance (DOC) who is responsible for the CI Accountability and Grievance Mechanism and who can be reached at:</w:t>
            </w:r>
          </w:p>
          <w:p w14:paraId="000000C7" w14:textId="77777777" w:rsidR="004F247D" w:rsidRDefault="0047647B">
            <w:pPr>
              <w:pStyle w:val="Normal2"/>
              <w:pBdr>
                <w:bottom w:val="single" w:sz="4" w:space="1" w:color="000000"/>
              </w:pBdr>
              <w:rPr>
                <w:rFonts w:ascii="Calibri" w:eastAsia="Calibri" w:hAnsi="Calibri" w:cs="Calibri"/>
              </w:rPr>
            </w:pPr>
            <w:r>
              <w:rPr>
                <w:rFonts w:ascii="Calibri" w:eastAsia="Calibri" w:hAnsi="Calibri" w:cs="Calibri"/>
              </w:rPr>
              <w:t>Mailing address:</w:t>
            </w:r>
          </w:p>
          <w:p w14:paraId="000000C8" w14:textId="77777777" w:rsidR="004F247D" w:rsidRDefault="0047647B">
            <w:pPr>
              <w:pStyle w:val="Normal2"/>
              <w:pBdr>
                <w:bottom w:val="single" w:sz="4" w:space="1" w:color="000000"/>
              </w:pBdr>
              <w:rPr>
                <w:rFonts w:ascii="Calibri" w:eastAsia="Calibri" w:hAnsi="Calibri" w:cs="Calibri"/>
              </w:rPr>
            </w:pPr>
            <w:r>
              <w:rPr>
                <w:rFonts w:ascii="Calibri" w:eastAsia="Calibri" w:hAnsi="Calibri" w:cs="Calibri"/>
              </w:rPr>
              <w:t>Director of Compliance</w:t>
            </w:r>
          </w:p>
          <w:p w14:paraId="000000C9" w14:textId="77777777" w:rsidR="004F247D" w:rsidRDefault="0047647B">
            <w:pPr>
              <w:pStyle w:val="Normal2"/>
              <w:pBdr>
                <w:bottom w:val="single" w:sz="4" w:space="1" w:color="000000"/>
              </w:pBdr>
              <w:rPr>
                <w:rFonts w:ascii="Calibri" w:eastAsia="Calibri" w:hAnsi="Calibri" w:cs="Calibri"/>
              </w:rPr>
            </w:pPr>
            <w:r>
              <w:rPr>
                <w:rFonts w:ascii="Calibri" w:eastAsia="Calibri" w:hAnsi="Calibri" w:cs="Calibri"/>
              </w:rPr>
              <w:t>Conservation International</w:t>
            </w:r>
          </w:p>
          <w:p w14:paraId="000000CA" w14:textId="77777777" w:rsidR="004F247D" w:rsidRDefault="0047647B">
            <w:pPr>
              <w:pStyle w:val="Normal2"/>
              <w:pBdr>
                <w:top w:val="nil"/>
                <w:left w:val="nil"/>
                <w:bottom w:val="single" w:sz="4" w:space="1" w:color="000000"/>
                <w:right w:val="nil"/>
                <w:between w:val="nil"/>
              </w:pBdr>
              <w:rPr>
                <w:rFonts w:ascii="Calibri" w:eastAsia="Calibri" w:hAnsi="Calibri" w:cs="Calibri"/>
                <w:sz w:val="20"/>
                <w:szCs w:val="20"/>
              </w:rPr>
            </w:pPr>
            <w:r>
              <w:rPr>
                <w:rFonts w:ascii="Calibri" w:eastAsia="Calibri" w:hAnsi="Calibri" w:cs="Calibri"/>
              </w:rPr>
              <w:t>2011 Crystal Drive, Suite 600</w:t>
            </w:r>
          </w:p>
        </w:tc>
      </w:tr>
    </w:tbl>
    <w:p w14:paraId="000000CB" w14:textId="77777777" w:rsidR="004F247D" w:rsidRDefault="004F247D">
      <w:pPr>
        <w:pStyle w:val="Normal2"/>
        <w:pBdr>
          <w:top w:val="nil"/>
          <w:left w:val="nil"/>
          <w:bottom w:val="single" w:sz="4" w:space="1" w:color="000000"/>
          <w:right w:val="nil"/>
          <w:between w:val="nil"/>
        </w:pBdr>
        <w:rPr>
          <w:rFonts w:ascii="Calibri" w:eastAsia="Calibri" w:hAnsi="Calibri" w:cs="Calibri"/>
          <w:color w:val="000000"/>
          <w:sz w:val="28"/>
          <w:szCs w:val="28"/>
        </w:rPr>
      </w:pPr>
    </w:p>
    <w:p w14:paraId="000000CC" w14:textId="77777777" w:rsidR="004F247D" w:rsidRDefault="0047647B">
      <w:pPr>
        <w:pStyle w:val="Normal2"/>
        <w:pBdr>
          <w:top w:val="nil"/>
          <w:left w:val="nil"/>
          <w:bottom w:val="single" w:sz="4" w:space="1" w:color="000000"/>
          <w:right w:val="nil"/>
          <w:between w:val="nil"/>
        </w:pBdr>
        <w:rPr>
          <w:rFonts w:ascii="Calibri" w:eastAsia="Calibri" w:hAnsi="Calibri" w:cs="Calibri"/>
          <w:color w:val="000000"/>
          <w:sz w:val="24"/>
          <w:szCs w:val="24"/>
        </w:rPr>
      </w:pPr>
      <w:bookmarkStart w:id="0" w:name="_heading=h.gjdgxs" w:colFirst="0" w:colLast="0"/>
      <w:bookmarkEnd w:id="0"/>
      <w:r>
        <w:rPr>
          <w:rFonts w:ascii="Calibri" w:eastAsia="Calibri" w:hAnsi="Calibri" w:cs="Calibri"/>
          <w:color w:val="000000"/>
          <w:sz w:val="28"/>
          <w:szCs w:val="28"/>
        </w:rPr>
        <w:t>SECTION V: Processing and Documentation</w:t>
      </w:r>
    </w:p>
    <w:p w14:paraId="000000CD" w14:textId="77777777" w:rsidR="004F247D" w:rsidRDefault="004F247D">
      <w:pPr>
        <w:pStyle w:val="Normal2"/>
        <w:rPr>
          <w:rFonts w:ascii="Calibri" w:eastAsia="Calibri" w:hAnsi="Calibri" w:cs="Calibri"/>
        </w:rPr>
      </w:pPr>
    </w:p>
    <w:tbl>
      <w:tblPr>
        <w:tblStyle w:val="afc"/>
        <w:tblW w:w="10029"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29"/>
      </w:tblGrid>
      <w:tr w:rsidR="004F247D" w14:paraId="176A3C5F" w14:textId="77777777" w:rsidTr="635D325C">
        <w:tc>
          <w:tcPr>
            <w:tcW w:w="10029" w:type="dxa"/>
          </w:tcPr>
          <w:p w14:paraId="000000CE" w14:textId="77777777" w:rsidR="004F247D" w:rsidRDefault="0047647B">
            <w:pPr>
              <w:pStyle w:val="Normal2"/>
              <w:spacing w:before="120"/>
              <w:rPr>
                <w:rFonts w:ascii="Calibri" w:eastAsia="Calibri" w:hAnsi="Calibri" w:cs="Calibri"/>
                <w:sz w:val="28"/>
                <w:szCs w:val="28"/>
              </w:rPr>
            </w:pPr>
            <w:r>
              <w:rPr>
                <w:rFonts w:ascii="Calibri" w:eastAsia="Calibri" w:hAnsi="Calibri" w:cs="Calibri"/>
                <w:sz w:val="28"/>
                <w:szCs w:val="28"/>
              </w:rPr>
              <w:t>Processing</w:t>
            </w:r>
          </w:p>
          <w:p w14:paraId="000000CF" w14:textId="77777777" w:rsidR="004F247D" w:rsidRDefault="0047647B">
            <w:pPr>
              <w:pStyle w:val="Normal2"/>
              <w:numPr>
                <w:ilvl w:val="0"/>
                <w:numId w:val="6"/>
              </w:numPr>
              <w:spacing w:before="120"/>
              <w:rPr>
                <w:rFonts w:ascii="Calibri" w:eastAsia="Calibri" w:hAnsi="Calibri" w:cs="Calibri"/>
                <w:i/>
              </w:rPr>
            </w:pPr>
            <w:r>
              <w:rPr>
                <w:rFonts w:ascii="Calibri" w:eastAsia="Calibri" w:hAnsi="Calibri" w:cs="Calibri"/>
                <w:i/>
              </w:rPr>
              <w:t xml:space="preserve">Describe how your mechanism will handle and process the grievances. </w:t>
            </w:r>
          </w:p>
          <w:p w14:paraId="000000D0" w14:textId="77777777" w:rsidR="004F247D" w:rsidRDefault="0047647B" w:rsidP="635D325C">
            <w:pPr>
              <w:pStyle w:val="Normal2"/>
              <w:numPr>
                <w:ilvl w:val="1"/>
                <w:numId w:val="6"/>
              </w:numPr>
              <w:rPr>
                <w:rFonts w:ascii="Calibri" w:eastAsia="Calibri" w:hAnsi="Calibri" w:cs="Calibri"/>
                <w:i/>
                <w:iCs/>
              </w:rPr>
            </w:pPr>
            <w:r w:rsidRPr="635D325C">
              <w:rPr>
                <w:rFonts w:ascii="Calibri" w:eastAsia="Calibri" w:hAnsi="Calibri" w:cs="Calibri"/>
              </w:rPr>
              <w:t xml:space="preserve">Complaints will be received through an external platform / hotline operator, from different channels and a complaint number will be generated based on when collection occurs. After collection, the complaint must be forwarded to the responsible committee. The committee will have a period of 30 calendar days to provide feedback to the complainant. The resolution of the complaint must be recorded in a document dated and </w:t>
            </w:r>
            <w:sdt>
              <w:sdtPr>
                <w:tag w:val="goog_rdk_16"/>
                <w:id w:val="1698930185"/>
              </w:sdtPr>
              <w:sdtContent/>
            </w:sdt>
            <w:sdt>
              <w:sdtPr>
                <w:tag w:val="goog_rdk_17"/>
                <w:id w:val="1928700669"/>
              </w:sdtPr>
              <w:sdtContent/>
            </w:sdt>
            <w:r w:rsidRPr="635D325C">
              <w:rPr>
                <w:rFonts w:ascii="Calibri" w:eastAsia="Calibri" w:hAnsi="Calibri" w:cs="Calibri"/>
              </w:rPr>
              <w:t>signed by the complainant</w:t>
            </w:r>
            <w:sdt>
              <w:sdtPr>
                <w:tag w:val="goog_rdk_18"/>
                <w:id w:val="1156034129"/>
              </w:sdtPr>
              <w:sdtContent>
                <w:r w:rsidRPr="635D325C">
                  <w:rPr>
                    <w:rFonts w:ascii="Calibri" w:eastAsia="Calibri" w:hAnsi="Calibri" w:cs="Calibri"/>
                  </w:rPr>
                  <w:t xml:space="preserve"> if the complainant choses to identify themself</w:t>
                </w:r>
              </w:sdtContent>
            </w:sdt>
            <w:r w:rsidRPr="635D325C">
              <w:rPr>
                <w:rFonts w:ascii="Calibri" w:eastAsia="Calibri" w:hAnsi="Calibri" w:cs="Calibri"/>
              </w:rPr>
              <w:t>. If the complaint is not resolved, new referrals must be made to the commission, until it is resolved or it is decided that it is not possible to resolve the complaint, with a record of proceedings in place that is approved by the commission with the due justification. If the complaint is not considered eligible to be further processed because of scope incompatibility, the complainant will receive a written justification in the same period.</w:t>
            </w:r>
          </w:p>
          <w:p w14:paraId="000000D1" w14:textId="77777777" w:rsidR="004F247D" w:rsidRDefault="0047647B">
            <w:pPr>
              <w:pStyle w:val="Normal2"/>
              <w:numPr>
                <w:ilvl w:val="0"/>
                <w:numId w:val="4"/>
              </w:numPr>
              <w:pBdr>
                <w:top w:val="nil"/>
                <w:left w:val="nil"/>
                <w:bottom w:val="nil"/>
                <w:right w:val="nil"/>
                <w:between w:val="nil"/>
              </w:pBdr>
              <w:spacing w:before="120"/>
              <w:rPr>
                <w:rFonts w:ascii="Calibri" w:eastAsia="Calibri" w:hAnsi="Calibri" w:cs="Calibri"/>
                <w:i/>
                <w:color w:val="000000"/>
              </w:rPr>
            </w:pPr>
            <w:r>
              <w:rPr>
                <w:rFonts w:ascii="Calibri" w:eastAsia="Calibri" w:hAnsi="Calibri" w:cs="Calibri"/>
                <w:i/>
                <w:color w:val="000000"/>
              </w:rPr>
              <w:t xml:space="preserve">How will the grievance be screened to ensure it is related to the GEF/GCF project? </w:t>
            </w:r>
          </w:p>
          <w:p w14:paraId="000000D2" w14:textId="77777777" w:rsidR="004F247D" w:rsidRDefault="0047647B">
            <w:pPr>
              <w:pStyle w:val="Normal2"/>
              <w:numPr>
                <w:ilvl w:val="1"/>
                <w:numId w:val="4"/>
              </w:numPr>
              <w:pBdr>
                <w:top w:val="nil"/>
                <w:left w:val="nil"/>
                <w:bottom w:val="nil"/>
                <w:right w:val="nil"/>
                <w:between w:val="nil"/>
              </w:pBdr>
              <w:spacing w:before="120"/>
              <w:rPr>
                <w:rFonts w:ascii="Calibri" w:eastAsia="Calibri" w:hAnsi="Calibri" w:cs="Calibri"/>
                <w:i/>
                <w:color w:val="000000"/>
              </w:rPr>
            </w:pPr>
            <w:r>
              <w:rPr>
                <w:rFonts w:ascii="Calibri" w:eastAsia="Calibri" w:hAnsi="Calibri" w:cs="Calibri"/>
              </w:rPr>
              <w:t>Every complaint will be directly related to actions, activities, resources, or performances of a member of the project. For the complaint to be accepted and processed, it must meet the following criteria:</w:t>
            </w:r>
          </w:p>
          <w:p w14:paraId="000000D3" w14:textId="77777777" w:rsidR="004F247D" w:rsidRDefault="0047647B">
            <w:pPr>
              <w:pStyle w:val="Normal2"/>
              <w:numPr>
                <w:ilvl w:val="2"/>
                <w:numId w:val="4"/>
              </w:numPr>
              <w:jc w:val="both"/>
              <w:rPr>
                <w:rFonts w:ascii="Calibri" w:eastAsia="Calibri" w:hAnsi="Calibri" w:cs="Calibri"/>
              </w:rPr>
            </w:pPr>
            <w:r>
              <w:rPr>
                <w:rFonts w:ascii="Calibri" w:eastAsia="Calibri" w:hAnsi="Calibri" w:cs="Calibri"/>
              </w:rPr>
              <w:t>Be directly related to the activities, results, or impacts of the project.</w:t>
            </w:r>
          </w:p>
          <w:p w14:paraId="000000D4" w14:textId="77777777" w:rsidR="004F247D" w:rsidRDefault="0047647B">
            <w:pPr>
              <w:pStyle w:val="Normal2"/>
              <w:numPr>
                <w:ilvl w:val="2"/>
                <w:numId w:val="4"/>
              </w:numPr>
              <w:jc w:val="both"/>
              <w:rPr>
                <w:rFonts w:ascii="Calibri" w:eastAsia="Calibri" w:hAnsi="Calibri" w:cs="Calibri"/>
              </w:rPr>
            </w:pPr>
            <w:r>
              <w:rPr>
                <w:rFonts w:ascii="Calibri" w:eastAsia="Calibri" w:hAnsi="Calibri" w:cs="Calibri"/>
              </w:rPr>
              <w:t>Directly affect project stakeholders or beneficiaries.</w:t>
            </w:r>
          </w:p>
          <w:p w14:paraId="000000D5" w14:textId="77777777" w:rsidR="004F247D" w:rsidRDefault="0047647B">
            <w:pPr>
              <w:pStyle w:val="Normal2"/>
              <w:numPr>
                <w:ilvl w:val="2"/>
                <w:numId w:val="4"/>
              </w:numPr>
              <w:jc w:val="both"/>
              <w:rPr>
                <w:rFonts w:ascii="Calibri" w:eastAsia="Calibri" w:hAnsi="Calibri" w:cs="Calibri"/>
              </w:rPr>
            </w:pPr>
            <w:r>
              <w:rPr>
                <w:rFonts w:ascii="Calibri" w:eastAsia="Calibri" w:hAnsi="Calibri" w:cs="Calibri"/>
              </w:rPr>
              <w:lastRenderedPageBreak/>
              <w:t>Involve environmental, social, economic issues or other areas relevant to the scope of the project.</w:t>
            </w:r>
          </w:p>
          <w:p w14:paraId="000000D6" w14:textId="77777777" w:rsidR="004F247D" w:rsidRDefault="0047647B">
            <w:pPr>
              <w:pStyle w:val="Normal2"/>
              <w:numPr>
                <w:ilvl w:val="1"/>
                <w:numId w:val="4"/>
              </w:numPr>
              <w:jc w:val="both"/>
              <w:rPr>
                <w:rFonts w:ascii="Calibri" w:eastAsia="Calibri" w:hAnsi="Calibri" w:cs="Calibri"/>
                <w:i/>
              </w:rPr>
            </w:pPr>
            <w:r>
              <w:rPr>
                <w:rFonts w:ascii="Calibri" w:eastAsia="Calibri" w:hAnsi="Calibri" w:cs="Calibri"/>
              </w:rPr>
              <w:t xml:space="preserve">If it is found that the complaint is not related to any of these elements, </w:t>
            </w:r>
            <w:sdt>
              <w:sdtPr>
                <w:tag w:val="goog_rdk_19"/>
                <w:id w:val="1894758746"/>
              </w:sdtPr>
              <w:sdtContent/>
            </w:sdt>
            <w:sdt>
              <w:sdtPr>
                <w:tag w:val="goog_rdk_20"/>
                <w:id w:val="276079821"/>
              </w:sdtPr>
              <w:sdtContent/>
            </w:sdt>
            <w:sdt>
              <w:sdtPr>
                <w:tag w:val="goog_rdk_21"/>
                <w:id w:val="1814852054"/>
              </w:sdtPr>
              <w:sdtContent/>
            </w:sdt>
            <w:r>
              <w:rPr>
                <w:rFonts w:ascii="Calibri" w:eastAsia="Calibri" w:hAnsi="Calibri" w:cs="Calibri"/>
              </w:rPr>
              <w:t>it will be considered ineligible. If the complainant identified themself when making the complaint and provided contact information, they will be informed that their complaint is ineligible and the reason why it is ineligible. The complainant must be informed of this within 30 days of the complaint being received. Additionally, WRI-</w:t>
            </w:r>
            <w:proofErr w:type="spellStart"/>
            <w:r>
              <w:rPr>
                <w:rFonts w:ascii="Calibri" w:eastAsia="Calibri" w:hAnsi="Calibri" w:cs="Calibri"/>
              </w:rPr>
              <w:t>Brasil</w:t>
            </w:r>
            <w:proofErr w:type="spellEnd"/>
            <w:r>
              <w:rPr>
                <w:rFonts w:ascii="Calibri" w:eastAsia="Calibri" w:hAnsi="Calibri" w:cs="Calibri"/>
              </w:rPr>
              <w:t xml:space="preserve"> should inform the complainant of other mechanisms of raising a grievance (grievance mechanisms for other institutions involved) if applicable.</w:t>
            </w:r>
          </w:p>
          <w:p w14:paraId="000000D7" w14:textId="77777777" w:rsidR="004F247D" w:rsidRDefault="0047647B">
            <w:pPr>
              <w:pStyle w:val="Normal2"/>
              <w:numPr>
                <w:ilvl w:val="0"/>
                <w:numId w:val="4"/>
              </w:numPr>
              <w:pBdr>
                <w:top w:val="nil"/>
                <w:left w:val="nil"/>
                <w:bottom w:val="nil"/>
                <w:right w:val="nil"/>
                <w:between w:val="nil"/>
              </w:pBdr>
              <w:spacing w:before="120"/>
              <w:rPr>
                <w:rFonts w:ascii="Calibri" w:eastAsia="Calibri" w:hAnsi="Calibri" w:cs="Calibri"/>
                <w:i/>
                <w:color w:val="000000"/>
              </w:rPr>
            </w:pPr>
            <w:r>
              <w:rPr>
                <w:rFonts w:ascii="Calibri" w:eastAsia="Calibri" w:hAnsi="Calibri" w:cs="Calibri"/>
                <w:i/>
                <w:color w:val="000000"/>
              </w:rPr>
              <w:t>How will the mechanism deal with confidentiality?</w:t>
            </w:r>
          </w:p>
          <w:p w14:paraId="000000D8" w14:textId="77777777" w:rsidR="004F247D" w:rsidRDefault="0047647B">
            <w:pPr>
              <w:pStyle w:val="Normal2"/>
              <w:numPr>
                <w:ilvl w:val="1"/>
                <w:numId w:val="4"/>
              </w:numPr>
              <w:pBdr>
                <w:top w:val="nil"/>
                <w:left w:val="nil"/>
                <w:bottom w:val="nil"/>
                <w:right w:val="nil"/>
                <w:between w:val="nil"/>
              </w:pBdr>
              <w:spacing w:before="120"/>
              <w:rPr>
                <w:rFonts w:ascii="Calibri" w:eastAsia="Calibri" w:hAnsi="Calibri" w:cs="Calibri"/>
                <w:i/>
                <w:color w:val="000000"/>
              </w:rPr>
            </w:pPr>
            <w:r>
              <w:rPr>
                <w:rFonts w:ascii="Calibri" w:eastAsia="Calibri" w:hAnsi="Calibri" w:cs="Calibri"/>
              </w:rPr>
              <w:t>The complaint description will be received by the external provider and will be linked to the complaint number but will not contain the complainant's personal information. The complaint will be forwarded to the committee, which will confirm the relationship of the complaint to the GEF/GCF project, and the response will be sent back to the external provider, who will in turn send a response to the complainant.</w:t>
            </w:r>
          </w:p>
          <w:p w14:paraId="000000D9" w14:textId="77777777" w:rsidR="004F247D" w:rsidRDefault="004F247D">
            <w:pPr>
              <w:pStyle w:val="Normal2"/>
              <w:pBdr>
                <w:top w:val="nil"/>
                <w:left w:val="nil"/>
                <w:bottom w:val="nil"/>
                <w:right w:val="nil"/>
                <w:between w:val="nil"/>
              </w:pBdr>
              <w:spacing w:before="120"/>
              <w:ind w:left="1440"/>
              <w:rPr>
                <w:rFonts w:ascii="Calibri" w:eastAsia="Calibri" w:hAnsi="Calibri" w:cs="Calibri"/>
              </w:rPr>
            </w:pPr>
          </w:p>
          <w:bookmarkStart w:id="1" w:name="_heading=h.30j0zll" w:colFirst="0" w:colLast="0"/>
          <w:bookmarkEnd w:id="1"/>
          <w:p w14:paraId="000000DA" w14:textId="77777777" w:rsidR="004F247D" w:rsidRDefault="00000000">
            <w:pPr>
              <w:pStyle w:val="Normal2"/>
              <w:numPr>
                <w:ilvl w:val="0"/>
                <w:numId w:val="4"/>
              </w:numPr>
              <w:pBdr>
                <w:top w:val="nil"/>
                <w:left w:val="nil"/>
                <w:bottom w:val="nil"/>
                <w:right w:val="nil"/>
                <w:between w:val="nil"/>
              </w:pBdr>
              <w:spacing w:before="120"/>
              <w:rPr>
                <w:rFonts w:ascii="Calibri" w:eastAsia="Calibri" w:hAnsi="Calibri" w:cs="Calibri"/>
                <w:i/>
                <w:color w:val="000000"/>
              </w:rPr>
            </w:pPr>
            <w:sdt>
              <w:sdtPr>
                <w:tag w:val="goog_rdk_22"/>
                <w:id w:val="894445421"/>
              </w:sdtPr>
              <w:sdtContent/>
            </w:sdt>
            <w:sdt>
              <w:sdtPr>
                <w:tag w:val="goog_rdk_23"/>
                <w:id w:val="642973977"/>
              </w:sdtPr>
              <w:sdtContent/>
            </w:sdt>
            <w:r w:rsidR="0047647B">
              <w:rPr>
                <w:rFonts w:ascii="Calibri" w:eastAsia="Calibri" w:hAnsi="Calibri" w:cs="Calibri"/>
                <w:i/>
                <w:color w:val="000000"/>
              </w:rPr>
              <w:t xml:space="preserve">How will the mechanism protect </w:t>
            </w:r>
            <w:proofErr w:type="spellStart"/>
            <w:r w:rsidR="0047647B">
              <w:rPr>
                <w:rFonts w:ascii="Calibri" w:eastAsia="Calibri" w:hAnsi="Calibri" w:cs="Calibri"/>
                <w:i/>
                <w:color w:val="000000"/>
              </w:rPr>
              <w:t>grievants</w:t>
            </w:r>
            <w:proofErr w:type="spellEnd"/>
            <w:r w:rsidR="0047647B">
              <w:rPr>
                <w:rFonts w:ascii="Calibri" w:eastAsia="Calibri" w:hAnsi="Calibri" w:cs="Calibri"/>
                <w:i/>
                <w:color w:val="000000"/>
              </w:rPr>
              <w:t xml:space="preserve"> from retaliation for submitting a grievance?</w:t>
            </w:r>
          </w:p>
          <w:p w14:paraId="000000DB" w14:textId="77777777" w:rsidR="004F247D" w:rsidRDefault="0047647B">
            <w:pPr>
              <w:pStyle w:val="Normal2"/>
              <w:numPr>
                <w:ilvl w:val="1"/>
                <w:numId w:val="4"/>
              </w:numPr>
              <w:pBdr>
                <w:top w:val="nil"/>
                <w:left w:val="nil"/>
                <w:bottom w:val="nil"/>
                <w:right w:val="nil"/>
                <w:between w:val="nil"/>
              </w:pBdr>
              <w:spacing w:before="120"/>
              <w:rPr>
                <w:rFonts w:ascii="Calibri" w:eastAsia="Calibri" w:hAnsi="Calibri" w:cs="Calibri"/>
                <w:i/>
                <w:color w:val="000000"/>
              </w:rPr>
            </w:pPr>
            <w:bookmarkStart w:id="2" w:name="_heading=h.yla9gsnkmp2d" w:colFirst="0" w:colLast="0"/>
            <w:bookmarkEnd w:id="2"/>
            <w:r>
              <w:rPr>
                <w:rFonts w:ascii="Calibri" w:eastAsia="Calibri" w:hAnsi="Calibri" w:cs="Calibri"/>
              </w:rPr>
              <w:t>The consent form will have an introductory text informing that the identification of the complainant is optional and that, if they wish to identify themselves, the complainant will be guaranteed the confidentiality of their personal data.</w:t>
            </w:r>
          </w:p>
          <w:p w14:paraId="000000DC" w14:textId="77777777" w:rsidR="004F247D" w:rsidRDefault="0047647B">
            <w:pPr>
              <w:pStyle w:val="Normal2"/>
              <w:numPr>
                <w:ilvl w:val="1"/>
                <w:numId w:val="4"/>
              </w:numPr>
              <w:pBdr>
                <w:top w:val="nil"/>
                <w:left w:val="nil"/>
                <w:bottom w:val="nil"/>
                <w:right w:val="nil"/>
                <w:between w:val="nil"/>
              </w:pBdr>
              <w:spacing w:before="120"/>
              <w:rPr>
                <w:rFonts w:ascii="Calibri" w:eastAsia="Calibri" w:hAnsi="Calibri" w:cs="Calibri"/>
                <w:i/>
                <w:color w:val="000000"/>
              </w:rPr>
            </w:pPr>
            <w:bookmarkStart w:id="3" w:name="_heading=h.dwtc4ohc6ge9" w:colFirst="0" w:colLast="0"/>
            <w:bookmarkEnd w:id="3"/>
            <w:r>
              <w:rPr>
                <w:rFonts w:ascii="Calibri" w:eastAsia="Calibri" w:hAnsi="Calibri" w:cs="Calibri"/>
              </w:rPr>
              <w:t>Additionally, WRI-</w:t>
            </w:r>
            <w:proofErr w:type="spellStart"/>
            <w:r>
              <w:rPr>
                <w:rFonts w:ascii="Calibri" w:eastAsia="Calibri" w:hAnsi="Calibri" w:cs="Calibri"/>
              </w:rPr>
              <w:t>Brasil</w:t>
            </w:r>
            <w:proofErr w:type="spellEnd"/>
            <w:r>
              <w:rPr>
                <w:rFonts w:ascii="Calibri" w:eastAsia="Calibri" w:hAnsi="Calibri" w:cs="Calibri"/>
              </w:rPr>
              <w:t xml:space="preserve"> must develop a clear </w:t>
            </w:r>
            <w:r>
              <w:rPr>
                <w:rFonts w:ascii="Calibri" w:eastAsia="Calibri" w:hAnsi="Calibri" w:cs="Calibri"/>
                <w:b/>
              </w:rPr>
              <w:t xml:space="preserve">Non-Retaliation Policy </w:t>
            </w:r>
            <w:r>
              <w:rPr>
                <w:rFonts w:ascii="Calibri" w:eastAsia="Calibri" w:hAnsi="Calibri" w:cs="Calibri"/>
              </w:rPr>
              <w:t>that prohibits retaliation against anyone who files a complaint. This policy must be effectively communicated to all employees, highlighting the consequences for those who violate this rule.</w:t>
            </w:r>
          </w:p>
          <w:p w14:paraId="000000DD" w14:textId="77777777" w:rsidR="004F247D" w:rsidRDefault="0047647B">
            <w:pPr>
              <w:pStyle w:val="Normal2"/>
              <w:numPr>
                <w:ilvl w:val="0"/>
                <w:numId w:val="4"/>
              </w:numPr>
              <w:pBdr>
                <w:top w:val="nil"/>
                <w:left w:val="nil"/>
                <w:bottom w:val="nil"/>
                <w:right w:val="nil"/>
                <w:between w:val="nil"/>
              </w:pBdr>
              <w:spacing w:before="120"/>
              <w:rPr>
                <w:rFonts w:ascii="Calibri" w:eastAsia="Calibri" w:hAnsi="Calibri" w:cs="Calibri"/>
                <w:i/>
                <w:color w:val="000000"/>
              </w:rPr>
            </w:pPr>
            <w:r>
              <w:rPr>
                <w:rFonts w:ascii="Calibri" w:eastAsia="Calibri" w:hAnsi="Calibri" w:cs="Calibri"/>
                <w:i/>
                <w:color w:val="000000"/>
              </w:rPr>
              <w:t>How will the mechanism handle oral/verbal grievances?</w:t>
            </w:r>
          </w:p>
          <w:p w14:paraId="000000DE" w14:textId="77777777" w:rsidR="004F247D" w:rsidRDefault="0047647B">
            <w:pPr>
              <w:pStyle w:val="Normal2"/>
              <w:numPr>
                <w:ilvl w:val="1"/>
                <w:numId w:val="4"/>
              </w:numPr>
              <w:jc w:val="both"/>
              <w:rPr>
                <w:rFonts w:ascii="Calibri" w:eastAsia="Calibri" w:hAnsi="Calibri" w:cs="Calibri"/>
                <w:i/>
              </w:rPr>
            </w:pPr>
            <w:r>
              <w:rPr>
                <w:rFonts w:ascii="Calibri" w:eastAsia="Calibri" w:hAnsi="Calibri" w:cs="Calibri"/>
              </w:rPr>
              <w:t xml:space="preserve">These complaints will be transcribed and based on the transcription, treated like other complaints. The mechanism should include the prompt recording of complaints, written confirmation to the complainant, and the appointment of an impartial investigation team. Complaints must be evaluated with detailed interviews, responses within defined deadlines and regular communication with the complainant. Corrective measures should be taken as necessary, </w:t>
            </w:r>
            <w:sdt>
              <w:sdtPr>
                <w:tag w:val="goog_rdk_24"/>
                <w:id w:val="1900114222"/>
              </w:sdtPr>
              <w:sdtContent/>
            </w:sdt>
            <w:sdt>
              <w:sdtPr>
                <w:tag w:val="goog_rdk_25"/>
                <w:id w:val="1987602705"/>
              </w:sdtPr>
              <w:sdtContent/>
            </w:sdt>
            <w:r>
              <w:rPr>
                <w:rFonts w:ascii="Calibri" w:eastAsia="Calibri" w:hAnsi="Calibri" w:cs="Calibri"/>
              </w:rPr>
              <w:t>and feedback will be provided to the complainant on the actions taken. If necessary, feedback can also be provided verbally or in person, in a specific process, if there’s any barrier to communicate in written documents.</w:t>
            </w:r>
          </w:p>
          <w:p w14:paraId="000000DF" w14:textId="77777777" w:rsidR="004F247D" w:rsidRDefault="0047647B">
            <w:pPr>
              <w:pStyle w:val="Normal2"/>
              <w:numPr>
                <w:ilvl w:val="0"/>
                <w:numId w:val="4"/>
              </w:numPr>
              <w:pBdr>
                <w:top w:val="nil"/>
                <w:left w:val="nil"/>
                <w:bottom w:val="nil"/>
                <w:right w:val="nil"/>
                <w:between w:val="nil"/>
              </w:pBdr>
              <w:spacing w:before="120"/>
              <w:rPr>
                <w:rFonts w:ascii="Calibri" w:eastAsia="Calibri" w:hAnsi="Calibri" w:cs="Calibri"/>
                <w:i/>
                <w:color w:val="000000"/>
              </w:rPr>
            </w:pPr>
            <w:r>
              <w:rPr>
                <w:rFonts w:ascii="Calibri" w:eastAsia="Calibri" w:hAnsi="Calibri" w:cs="Calibri"/>
                <w:i/>
                <w:color w:val="000000"/>
              </w:rPr>
              <w:t xml:space="preserve">How will the mechanism deal with grievances that are ineligible? </w:t>
            </w:r>
          </w:p>
          <w:p w14:paraId="000000E0" w14:textId="77777777" w:rsidR="004F247D" w:rsidRDefault="0047647B">
            <w:pPr>
              <w:pStyle w:val="Normal2"/>
              <w:numPr>
                <w:ilvl w:val="1"/>
                <w:numId w:val="4"/>
              </w:numPr>
              <w:jc w:val="both"/>
              <w:rPr>
                <w:rFonts w:ascii="Calibri" w:eastAsia="Calibri" w:hAnsi="Calibri" w:cs="Calibri"/>
                <w:i/>
              </w:rPr>
            </w:pPr>
            <w:r>
              <w:rPr>
                <w:rFonts w:ascii="Calibri" w:eastAsia="Calibri" w:hAnsi="Calibri" w:cs="Calibri"/>
              </w:rPr>
              <w:t>Complainants will be informed in writing that the complaint has been deemed ineligible, explaining the reasons for the ineligibility of the complaint. Guidance will still be provided on other possible avenues of appeal or available assistance.</w:t>
            </w:r>
          </w:p>
          <w:p w14:paraId="000000E1" w14:textId="77777777" w:rsidR="004F247D" w:rsidRDefault="0047647B">
            <w:pPr>
              <w:pStyle w:val="Normal2"/>
              <w:numPr>
                <w:ilvl w:val="0"/>
                <w:numId w:val="4"/>
              </w:numPr>
              <w:pBdr>
                <w:top w:val="nil"/>
                <w:left w:val="nil"/>
                <w:bottom w:val="nil"/>
                <w:right w:val="nil"/>
                <w:between w:val="nil"/>
              </w:pBdr>
              <w:spacing w:before="120"/>
              <w:rPr>
                <w:rFonts w:ascii="Calibri" w:eastAsia="Calibri" w:hAnsi="Calibri" w:cs="Calibri"/>
                <w:i/>
                <w:color w:val="000000"/>
              </w:rPr>
            </w:pPr>
            <w:r>
              <w:rPr>
                <w:rFonts w:ascii="Calibri" w:eastAsia="Calibri" w:hAnsi="Calibri" w:cs="Calibri"/>
                <w:i/>
                <w:color w:val="000000"/>
              </w:rPr>
              <w:t>How will your mechanism acknowledge receipt of the grievance? How long will it take for this receipt to be given to the grievant?</w:t>
            </w:r>
          </w:p>
          <w:p w14:paraId="000000E2" w14:textId="77777777" w:rsidR="004F247D" w:rsidRDefault="0047647B">
            <w:pPr>
              <w:pStyle w:val="Normal2"/>
              <w:numPr>
                <w:ilvl w:val="1"/>
                <w:numId w:val="4"/>
              </w:numPr>
              <w:jc w:val="both"/>
              <w:rPr>
                <w:rFonts w:ascii="Calibri" w:eastAsia="Calibri" w:hAnsi="Calibri" w:cs="Calibri"/>
              </w:rPr>
            </w:pPr>
            <w:r>
              <w:rPr>
                <w:rFonts w:ascii="Calibri" w:eastAsia="Calibri" w:hAnsi="Calibri" w:cs="Calibri"/>
              </w:rPr>
              <w:t>A complaint number will be generated when the report is collected. The mechanism will send a receipt for the complaint request to the complainant by email, indicating the collection of the data. This receipt will be sent within 5 business days of requesting a claim.</w:t>
            </w:r>
          </w:p>
          <w:p w14:paraId="000000E3" w14:textId="77777777" w:rsidR="004F247D" w:rsidRDefault="0047647B">
            <w:pPr>
              <w:pStyle w:val="Normal2"/>
              <w:numPr>
                <w:ilvl w:val="0"/>
                <w:numId w:val="4"/>
              </w:numPr>
              <w:pBdr>
                <w:top w:val="nil"/>
                <w:left w:val="nil"/>
                <w:bottom w:val="nil"/>
                <w:right w:val="nil"/>
                <w:between w:val="nil"/>
              </w:pBdr>
              <w:spacing w:before="120"/>
              <w:rPr>
                <w:rFonts w:ascii="Calibri" w:eastAsia="Calibri" w:hAnsi="Calibri" w:cs="Calibri"/>
                <w:i/>
                <w:color w:val="000000"/>
              </w:rPr>
            </w:pPr>
            <w:r>
              <w:rPr>
                <w:rFonts w:ascii="Calibri" w:eastAsia="Calibri" w:hAnsi="Calibri" w:cs="Calibri"/>
                <w:i/>
                <w:color w:val="000000"/>
              </w:rPr>
              <w:t>How long will your mechanism take to provide a resolution to the grievant?</w:t>
            </w:r>
          </w:p>
          <w:p w14:paraId="000000E4" w14:textId="77777777" w:rsidR="004F247D" w:rsidRDefault="0047647B">
            <w:pPr>
              <w:pStyle w:val="Normal2"/>
              <w:numPr>
                <w:ilvl w:val="1"/>
                <w:numId w:val="4"/>
              </w:numPr>
              <w:jc w:val="both"/>
              <w:rPr>
                <w:rFonts w:ascii="Calibri" w:eastAsia="Calibri" w:hAnsi="Calibri" w:cs="Calibri"/>
                <w:i/>
              </w:rPr>
            </w:pPr>
            <w:r>
              <w:rPr>
                <w:rFonts w:ascii="Calibri" w:eastAsia="Calibri" w:hAnsi="Calibri" w:cs="Calibri"/>
              </w:rPr>
              <w:t>30 calendar days from the complaint request.</w:t>
            </w:r>
          </w:p>
          <w:p w14:paraId="000000E5" w14:textId="77777777" w:rsidR="004F247D" w:rsidRDefault="0047647B">
            <w:pPr>
              <w:pStyle w:val="Normal2"/>
              <w:numPr>
                <w:ilvl w:val="0"/>
                <w:numId w:val="4"/>
              </w:numPr>
              <w:pBdr>
                <w:top w:val="nil"/>
                <w:left w:val="nil"/>
                <w:bottom w:val="nil"/>
                <w:right w:val="nil"/>
                <w:between w:val="nil"/>
              </w:pBdr>
              <w:spacing w:before="120"/>
              <w:rPr>
                <w:rFonts w:ascii="Calibri" w:eastAsia="Calibri" w:hAnsi="Calibri" w:cs="Calibri"/>
                <w:i/>
                <w:color w:val="000000"/>
              </w:rPr>
            </w:pPr>
            <w:r>
              <w:rPr>
                <w:rFonts w:ascii="Calibri" w:eastAsia="Calibri" w:hAnsi="Calibri" w:cs="Calibri"/>
                <w:i/>
                <w:color w:val="000000"/>
              </w:rPr>
              <w:t>Do you plan to provide periodic updates throughout the process to the grievant?</w:t>
            </w:r>
          </w:p>
          <w:p w14:paraId="000000E6" w14:textId="77777777" w:rsidR="004F247D" w:rsidRDefault="0047647B">
            <w:pPr>
              <w:pStyle w:val="Normal2"/>
              <w:numPr>
                <w:ilvl w:val="1"/>
                <w:numId w:val="4"/>
              </w:numPr>
              <w:jc w:val="both"/>
              <w:rPr>
                <w:rFonts w:ascii="Calibri" w:eastAsia="Calibri" w:hAnsi="Calibri" w:cs="Calibri"/>
              </w:rPr>
            </w:pPr>
            <w:r>
              <w:rPr>
                <w:rFonts w:ascii="Calibri" w:eastAsia="Calibri" w:hAnsi="Calibri" w:cs="Calibri"/>
              </w:rPr>
              <w:t>No. The complainant will receive a response at the end of the evaluation.</w:t>
            </w:r>
          </w:p>
          <w:p w14:paraId="000000E7" w14:textId="77777777" w:rsidR="004F247D" w:rsidRDefault="0047647B">
            <w:pPr>
              <w:pStyle w:val="Normal2"/>
              <w:numPr>
                <w:ilvl w:val="0"/>
                <w:numId w:val="4"/>
              </w:numPr>
              <w:pBdr>
                <w:top w:val="nil"/>
                <w:left w:val="nil"/>
                <w:bottom w:val="nil"/>
                <w:right w:val="nil"/>
                <w:between w:val="nil"/>
              </w:pBdr>
              <w:spacing w:before="120"/>
              <w:rPr>
                <w:rFonts w:ascii="Calibri" w:eastAsia="Calibri" w:hAnsi="Calibri" w:cs="Calibri"/>
                <w:i/>
                <w:color w:val="000000"/>
              </w:rPr>
            </w:pPr>
            <w:r>
              <w:rPr>
                <w:rFonts w:ascii="Calibri" w:eastAsia="Calibri" w:hAnsi="Calibri" w:cs="Calibri"/>
                <w:i/>
                <w:color w:val="000000"/>
              </w:rPr>
              <w:t xml:space="preserve">Will there be a tiered system where grievances get classified/escalated depending on their seriousness or ability to be resolved? A tiered system could be to first address the grievance at the </w:t>
            </w:r>
            <w:r>
              <w:rPr>
                <w:rFonts w:ascii="Calibri" w:eastAsia="Calibri" w:hAnsi="Calibri" w:cs="Calibri"/>
                <w:i/>
                <w:color w:val="000000"/>
              </w:rPr>
              <w:lastRenderedPageBreak/>
              <w:t xml:space="preserve">field level; second level can be at the Project Management Unit; third level can be at the Project Steering Committee level; and fourth level can be CI’s </w:t>
            </w:r>
            <w:proofErr w:type="spellStart"/>
            <w:r>
              <w:rPr>
                <w:rFonts w:ascii="Calibri" w:eastAsia="Calibri" w:hAnsi="Calibri" w:cs="Calibri"/>
                <w:i/>
                <w:color w:val="000000"/>
              </w:rPr>
              <w:t>EthicsPoint</w:t>
            </w:r>
            <w:proofErr w:type="spellEnd"/>
            <w:r>
              <w:rPr>
                <w:rFonts w:ascii="Calibri" w:eastAsia="Calibri" w:hAnsi="Calibri" w:cs="Calibri"/>
                <w:i/>
                <w:color w:val="000000"/>
              </w:rPr>
              <w:t xml:space="preserve"> Hotline. </w:t>
            </w:r>
          </w:p>
          <w:p w14:paraId="000000E8" w14:textId="77777777" w:rsidR="004F247D" w:rsidRDefault="0047647B">
            <w:pPr>
              <w:pStyle w:val="Normal2"/>
              <w:numPr>
                <w:ilvl w:val="1"/>
                <w:numId w:val="4"/>
              </w:numPr>
              <w:jc w:val="both"/>
              <w:rPr>
                <w:rFonts w:ascii="Calibri" w:eastAsia="Calibri" w:hAnsi="Calibri" w:cs="Calibri"/>
              </w:rPr>
            </w:pPr>
            <w:r w:rsidRPr="635D325C">
              <w:rPr>
                <w:rFonts w:ascii="Calibri" w:eastAsia="Calibri" w:hAnsi="Calibri" w:cs="Calibri"/>
              </w:rPr>
              <w:t>Yes, the mechanism will include a tiered system for handling complaints, where complaints will be detailed and escalated based on their severity and complexity. The process takes a consultation approach at the level closest to the point of complaint, such as local teams or direct project partners. If the issue is not resolved at this level, it will be escalated to the Project Management Unit, followed by the Project Steering Committee, if necessary. In extreme or complex cases, a permit may be forwarded to the WRI</w:t>
            </w:r>
            <w:sdt>
              <w:sdtPr>
                <w:tag w:val="goog_rdk_26"/>
                <w:id w:val="1292946819"/>
              </w:sdtPr>
              <w:sdtContent/>
            </w:sdt>
            <w:sdt>
              <w:sdtPr>
                <w:tag w:val="goog_rdk_27"/>
                <w:id w:val="286078824"/>
              </w:sdtPr>
              <w:sdtContent/>
            </w:sdt>
            <w:sdt>
              <w:sdtPr>
                <w:tag w:val="goog_rdk_28"/>
                <w:id w:val="1157403612"/>
              </w:sdtPr>
              <w:sdtContent/>
            </w:sdt>
            <w:sdt>
              <w:sdtPr>
                <w:tag w:val="goog_rdk_29"/>
                <w:id w:val="1260639116"/>
              </w:sdtPr>
              <w:sdtContent/>
            </w:sdt>
            <w:r w:rsidRPr="635D325C">
              <w:rPr>
                <w:rFonts w:ascii="Calibri" w:eastAsia="Calibri" w:hAnsi="Calibri" w:cs="Calibri"/>
              </w:rPr>
              <w:t xml:space="preserve"> Ethics Point Hotline for further review and detailed action. The complainant may also use the CI Ethics Point Hotline as a final resort if they do not accept the outcome from previous processes or from the WRI Ethics Point hotline. Both Ethics Point Hotlines</w:t>
            </w:r>
            <w:sdt>
              <w:sdtPr>
                <w:tag w:val="goog_rdk_30"/>
                <w:id w:val="2046314035"/>
              </w:sdtPr>
              <w:sdtContent>
                <w:r w:rsidRPr="635D325C">
                  <w:rPr>
                    <w:rFonts w:ascii="Calibri" w:eastAsia="Calibri" w:hAnsi="Calibri" w:cs="Calibri"/>
                  </w:rPr>
                  <w:t xml:space="preserve"> will have a Portuguese translation and if necessary, the executing agency will provide the assistance of a third-party to overcome language o</w:t>
                </w:r>
              </w:sdtContent>
            </w:sdt>
            <w:r w:rsidRPr="635D325C">
              <w:rPr>
                <w:rFonts w:ascii="Calibri" w:eastAsia="Calibri" w:hAnsi="Calibri" w:cs="Calibri"/>
              </w:rPr>
              <w:t>r technological barriers.</w:t>
            </w:r>
          </w:p>
          <w:p w14:paraId="000000E9" w14:textId="77777777" w:rsidR="004F247D" w:rsidRDefault="0047647B">
            <w:pPr>
              <w:pStyle w:val="Normal2"/>
              <w:numPr>
                <w:ilvl w:val="0"/>
                <w:numId w:val="4"/>
              </w:numPr>
              <w:pBdr>
                <w:top w:val="nil"/>
                <w:left w:val="nil"/>
                <w:bottom w:val="nil"/>
                <w:right w:val="nil"/>
                <w:between w:val="nil"/>
              </w:pBdr>
              <w:spacing w:before="120"/>
              <w:rPr>
                <w:rFonts w:ascii="Calibri" w:eastAsia="Calibri" w:hAnsi="Calibri" w:cs="Calibri"/>
                <w:i/>
                <w:color w:val="000000"/>
              </w:rPr>
            </w:pPr>
            <w:r>
              <w:rPr>
                <w:rFonts w:ascii="Calibri" w:eastAsia="Calibri" w:hAnsi="Calibri" w:cs="Calibri"/>
                <w:i/>
                <w:color w:val="000000"/>
              </w:rPr>
              <w:t>How will the grievance be verified? Will there be site visits, face-to-face meeting, etc.</w:t>
            </w:r>
          </w:p>
          <w:p w14:paraId="000000EA" w14:textId="77777777" w:rsidR="004F247D" w:rsidRDefault="0047647B">
            <w:pPr>
              <w:pStyle w:val="Normal2"/>
              <w:numPr>
                <w:ilvl w:val="1"/>
                <w:numId w:val="4"/>
              </w:numPr>
              <w:jc w:val="both"/>
              <w:rPr>
                <w:rFonts w:ascii="Calibri" w:eastAsia="Calibri" w:hAnsi="Calibri" w:cs="Calibri"/>
              </w:rPr>
            </w:pPr>
            <w:r>
              <w:rPr>
                <w:rFonts w:ascii="Calibri" w:eastAsia="Calibri" w:hAnsi="Calibri" w:cs="Calibri"/>
              </w:rPr>
              <w:t>There will be site visits, face-to-face meetings, etc. Depending on the complaint, the project rules, reports, and other related documents will be checked. When necessary, the people involved may be heard by the commission. Likewise, if necessary, a field inspection will be carried out to collect and record information.</w:t>
            </w:r>
          </w:p>
          <w:p w14:paraId="000000EB" w14:textId="77777777" w:rsidR="004F247D" w:rsidRDefault="0047647B">
            <w:pPr>
              <w:pStyle w:val="Normal2"/>
              <w:numPr>
                <w:ilvl w:val="0"/>
                <w:numId w:val="4"/>
              </w:numPr>
              <w:pBdr>
                <w:top w:val="nil"/>
                <w:left w:val="nil"/>
                <w:bottom w:val="nil"/>
                <w:right w:val="nil"/>
                <w:between w:val="nil"/>
              </w:pBdr>
              <w:spacing w:before="120"/>
              <w:rPr>
                <w:rFonts w:ascii="Calibri" w:eastAsia="Calibri" w:hAnsi="Calibri" w:cs="Calibri"/>
                <w:i/>
                <w:color w:val="000000"/>
              </w:rPr>
            </w:pPr>
            <w:r>
              <w:rPr>
                <w:rFonts w:ascii="Calibri" w:eastAsia="Calibri" w:hAnsi="Calibri" w:cs="Calibri"/>
                <w:i/>
                <w:color w:val="000000"/>
              </w:rPr>
              <w:t>What’s the institutional/organizational structure to handle grievances? Will the grievance be assigned/directed to a specific project staff or committee to deal with the grievance?</w:t>
            </w:r>
          </w:p>
          <w:p w14:paraId="000000EC" w14:textId="77777777" w:rsidR="004F247D" w:rsidRDefault="0047647B">
            <w:pPr>
              <w:pStyle w:val="Normal2"/>
              <w:numPr>
                <w:ilvl w:val="1"/>
                <w:numId w:val="4"/>
              </w:numPr>
              <w:jc w:val="both"/>
              <w:rPr>
                <w:rFonts w:ascii="Calibri" w:eastAsia="Calibri" w:hAnsi="Calibri" w:cs="Calibri"/>
              </w:rPr>
            </w:pPr>
            <w:r>
              <w:rPr>
                <w:rFonts w:ascii="Calibri" w:eastAsia="Calibri" w:hAnsi="Calibri" w:cs="Calibri"/>
              </w:rPr>
              <w:t>The query will be received through an external platform provider and forwarded to a committee. The institutional/organizational structure for handling complaints involves a specific process within the scope of the GEF/GCF project. Complaints will be transferred to a designated team to handle complaints issues and conflict resolution. This team may be composed of members of the project Steering Committee, representatives of executing agencies, and experts in conflict management and social and environmental issues. The project Steering Committee plays an important role in this process as it is responsible for providing strategic guidance and monitoring the project, including issues related to complaints.</w:t>
            </w:r>
          </w:p>
          <w:p w14:paraId="000000ED" w14:textId="77777777" w:rsidR="004F247D" w:rsidRDefault="0047647B">
            <w:pPr>
              <w:pStyle w:val="Normal2"/>
              <w:numPr>
                <w:ilvl w:val="1"/>
                <w:numId w:val="4"/>
              </w:numPr>
              <w:jc w:val="both"/>
              <w:rPr>
                <w:rFonts w:ascii="Calibri" w:eastAsia="Calibri" w:hAnsi="Calibri" w:cs="Calibri"/>
              </w:rPr>
            </w:pPr>
            <w:r>
              <w:rPr>
                <w:rFonts w:ascii="Calibri" w:eastAsia="Calibri" w:hAnsi="Calibri" w:cs="Calibri"/>
              </w:rPr>
              <w:t xml:space="preserve">The team responsible for handling complaints will follow a prescribed protocol, ensuring that each complaint is handled in a fair, impartial, and timely manner. This protocol will include clear steps for receiving the inquiry, fact-checking, investigation, resolution, and communicating the results to the complainant. The team will also be charged with ensuring confidentiality and </w:t>
            </w:r>
            <w:sdt>
              <w:sdtPr>
                <w:tag w:val="goog_rdk_31"/>
                <w:id w:val="28017466"/>
              </w:sdtPr>
              <w:sdtContent/>
            </w:sdt>
            <w:sdt>
              <w:sdtPr>
                <w:tag w:val="goog_rdk_32"/>
                <w:id w:val="1204440641"/>
              </w:sdtPr>
              <w:sdtContent/>
            </w:sdt>
            <w:r>
              <w:rPr>
                <w:rFonts w:ascii="Calibri" w:eastAsia="Calibri" w:hAnsi="Calibri" w:cs="Calibri"/>
              </w:rPr>
              <w:t>protection against retaliation for complainants.</w:t>
            </w:r>
          </w:p>
          <w:p w14:paraId="000000EE" w14:textId="77777777" w:rsidR="004F247D" w:rsidRDefault="0047647B">
            <w:pPr>
              <w:pStyle w:val="Normal2"/>
              <w:numPr>
                <w:ilvl w:val="1"/>
                <w:numId w:val="4"/>
              </w:numPr>
              <w:jc w:val="both"/>
              <w:rPr>
                <w:rFonts w:ascii="Calibri" w:eastAsia="Calibri" w:hAnsi="Calibri" w:cs="Calibri"/>
              </w:rPr>
            </w:pPr>
            <w:r>
              <w:rPr>
                <w:rFonts w:ascii="Calibri" w:eastAsia="Calibri" w:hAnsi="Calibri" w:cs="Calibri"/>
              </w:rPr>
              <w:t xml:space="preserve">Additionally, there may be a tiered complaint resolution system, as mentioned previously, where issues will be addressed initially at the field level, followed by the Project Management Unit, Project Steering Committee, and, if necessary, the CI's </w:t>
            </w:r>
            <w:r>
              <w:rPr>
                <w:rFonts w:ascii="Calibri" w:eastAsia="Calibri" w:hAnsi="Calibri" w:cs="Calibri"/>
                <w:i/>
              </w:rPr>
              <w:t>Ethics Point Hotline</w:t>
            </w:r>
            <w:r>
              <w:rPr>
                <w:rFonts w:ascii="Calibri" w:eastAsia="Calibri" w:hAnsi="Calibri" w:cs="Calibri"/>
              </w:rPr>
              <w:t>. This tiered system allows complaints to be handled at the safest level, depending on the nature and severity of the complaint.</w:t>
            </w:r>
          </w:p>
          <w:p w14:paraId="000000EF" w14:textId="77777777" w:rsidR="004F247D" w:rsidRDefault="0047647B">
            <w:pPr>
              <w:pStyle w:val="Normal2"/>
              <w:numPr>
                <w:ilvl w:val="0"/>
                <w:numId w:val="4"/>
              </w:numPr>
              <w:pBdr>
                <w:top w:val="nil"/>
                <w:left w:val="nil"/>
                <w:bottom w:val="nil"/>
                <w:right w:val="nil"/>
                <w:between w:val="nil"/>
              </w:pBdr>
              <w:spacing w:before="120"/>
              <w:rPr>
                <w:rFonts w:ascii="Calibri" w:eastAsia="Calibri" w:hAnsi="Calibri" w:cs="Calibri"/>
                <w:i/>
                <w:color w:val="000000"/>
              </w:rPr>
            </w:pPr>
            <w:r>
              <w:rPr>
                <w:rFonts w:ascii="Calibri" w:eastAsia="Calibri" w:hAnsi="Calibri" w:cs="Calibri"/>
                <w:i/>
                <w:color w:val="000000"/>
              </w:rPr>
              <w:t>If the project fails to address the grievance, what steps would be taken to achieve a resolution? Will the project set up an arbitration process? Are there national mechanisms that the project can use? If there are national processes, do the communities and other stakeholders have faith in them, know about them and have easy access to them, and are they likely to use them?</w:t>
            </w:r>
          </w:p>
          <w:p w14:paraId="000000F0" w14:textId="77777777" w:rsidR="004F247D" w:rsidRDefault="0047647B">
            <w:pPr>
              <w:pStyle w:val="Normal2"/>
              <w:numPr>
                <w:ilvl w:val="1"/>
                <w:numId w:val="4"/>
              </w:numPr>
              <w:jc w:val="both"/>
              <w:rPr>
                <w:rFonts w:ascii="Calibri" w:eastAsia="Calibri" w:hAnsi="Calibri" w:cs="Calibri"/>
              </w:rPr>
            </w:pPr>
            <w:r>
              <w:rPr>
                <w:rFonts w:ascii="Calibri" w:eastAsia="Calibri" w:hAnsi="Calibri" w:cs="Calibri"/>
              </w:rPr>
              <w:t>If the project is unable to resolve a query through its own internal resolution mechanisms, it may be necessary to resort to other measures to reach a resolution. One option may be to establish an arbitration process, where the parties involved agree to submit the matter to an independent judge who will issue a binding decision.</w:t>
            </w:r>
          </w:p>
          <w:p w14:paraId="000000F1" w14:textId="77777777" w:rsidR="004F247D" w:rsidRDefault="0047647B">
            <w:pPr>
              <w:pStyle w:val="Normal2"/>
              <w:numPr>
                <w:ilvl w:val="1"/>
                <w:numId w:val="4"/>
              </w:numPr>
              <w:jc w:val="both"/>
              <w:rPr>
                <w:rFonts w:ascii="Calibri" w:eastAsia="Calibri" w:hAnsi="Calibri" w:cs="Calibri"/>
              </w:rPr>
            </w:pPr>
            <w:r>
              <w:rPr>
                <w:rFonts w:ascii="Calibri" w:eastAsia="Calibri" w:hAnsi="Calibri" w:cs="Calibri"/>
              </w:rPr>
              <w:t>Additionally, the project may utilize dispute resolution mechanisms available at the national level. This may include reporting to courts or government agencies responsible for issues related to the environment, human rights, or areas relevant to the project.</w:t>
            </w:r>
          </w:p>
          <w:p w14:paraId="000000F2" w14:textId="77777777" w:rsidR="004F247D" w:rsidRDefault="0047647B">
            <w:pPr>
              <w:pStyle w:val="Normal2"/>
              <w:numPr>
                <w:ilvl w:val="1"/>
                <w:numId w:val="4"/>
              </w:numPr>
              <w:jc w:val="both"/>
              <w:rPr>
                <w:rFonts w:ascii="Calibri" w:eastAsia="Calibri" w:hAnsi="Calibri" w:cs="Calibri"/>
              </w:rPr>
            </w:pPr>
            <w:r>
              <w:rPr>
                <w:rFonts w:ascii="Calibri" w:eastAsia="Calibri" w:hAnsi="Calibri" w:cs="Calibri"/>
              </w:rPr>
              <w:t xml:space="preserve">To determine the reliability and access to these mechanisms, the project will involve </w:t>
            </w:r>
            <w:r>
              <w:rPr>
                <w:rFonts w:ascii="Calibri" w:eastAsia="Calibri" w:hAnsi="Calibri" w:cs="Calibri"/>
              </w:rPr>
              <w:lastRenderedPageBreak/>
              <w:t>consultations with the communities and stakeholders involved. The objective is to ensure that these processes are known, reliable and accessible to interested parties. If communities and stakeholders trust our national mechanisms, are knowledgeable about them and can access them easily, they are more likely to choose to use these processes as an avenue to resolve their complaints.</w:t>
            </w:r>
          </w:p>
          <w:p w14:paraId="000000F3" w14:textId="77777777" w:rsidR="004F247D" w:rsidRDefault="0047647B">
            <w:pPr>
              <w:pStyle w:val="Normal2"/>
              <w:numPr>
                <w:ilvl w:val="0"/>
                <w:numId w:val="4"/>
              </w:numPr>
              <w:pBdr>
                <w:top w:val="nil"/>
                <w:left w:val="nil"/>
                <w:bottom w:val="nil"/>
                <w:right w:val="nil"/>
                <w:between w:val="nil"/>
              </w:pBdr>
              <w:spacing w:before="120"/>
              <w:rPr>
                <w:rFonts w:ascii="Calibri" w:eastAsia="Calibri" w:hAnsi="Calibri" w:cs="Calibri"/>
                <w:i/>
                <w:color w:val="000000"/>
              </w:rPr>
            </w:pPr>
            <w:r>
              <w:rPr>
                <w:rFonts w:ascii="Calibri" w:eastAsia="Calibri" w:hAnsi="Calibri" w:cs="Calibri"/>
                <w:i/>
                <w:color w:val="000000"/>
              </w:rPr>
              <w:t xml:space="preserve">Please note that if the process does not result in resolution of the grievance, or if the grievant prefers, s/he may choose to file a claim through </w:t>
            </w:r>
            <w:sdt>
              <w:sdtPr>
                <w:tag w:val="goog_rdk_33"/>
                <w:id w:val="505903167"/>
              </w:sdtPr>
              <w:sdtContent/>
            </w:sdt>
            <w:sdt>
              <w:sdtPr>
                <w:tag w:val="goog_rdk_34"/>
                <w:id w:val="789877745"/>
              </w:sdtPr>
              <w:sdtContent/>
            </w:sdt>
            <w:r>
              <w:rPr>
                <w:rFonts w:ascii="Calibri" w:eastAsia="Calibri" w:hAnsi="Calibri" w:cs="Calibri"/>
                <w:i/>
                <w:color w:val="000000"/>
              </w:rPr>
              <w:t xml:space="preserve">CI’s </w:t>
            </w:r>
            <w:proofErr w:type="spellStart"/>
            <w:r>
              <w:rPr>
                <w:rFonts w:ascii="Calibri" w:eastAsia="Calibri" w:hAnsi="Calibri" w:cs="Calibri"/>
                <w:i/>
                <w:color w:val="000000"/>
              </w:rPr>
              <w:t>EthicsPoint</w:t>
            </w:r>
            <w:proofErr w:type="spellEnd"/>
            <w:r>
              <w:rPr>
                <w:rFonts w:ascii="Calibri" w:eastAsia="Calibri" w:hAnsi="Calibri" w:cs="Calibri"/>
                <w:i/>
                <w:color w:val="000000"/>
              </w:rPr>
              <w:t xml:space="preserve"> Hotline at </w:t>
            </w:r>
            <w:hyperlink r:id="rId13">
              <w:r>
                <w:rPr>
                  <w:rFonts w:ascii="Calibri" w:eastAsia="Calibri" w:hAnsi="Calibri" w:cs="Calibri"/>
                  <w:i/>
                  <w:color w:val="0000FF"/>
                  <w:u w:val="single"/>
                </w:rPr>
                <w:t>https://secure.ethicspoint.com</w:t>
              </w:r>
            </w:hyperlink>
            <w:r>
              <w:rPr>
                <w:rFonts w:ascii="Calibri" w:eastAsia="Calibri" w:hAnsi="Calibri" w:cs="Calibri"/>
                <w:i/>
                <w:color w:val="000000"/>
              </w:rPr>
              <w:t xml:space="preserve">  Alternatively, the grievant may file a claim with the Director of Compliance (DOC) who is responsible for the CI Accountability and Grievance Mechanism and who can be reached at:  Director of Compliance, Conservation International 2011 Crystal Drive, Suite 600 Arlington, VA 22202, USA. This information must be contained in the AGM and disseminated to all project stakeholders.</w:t>
            </w:r>
          </w:p>
          <w:p w14:paraId="000000F4" w14:textId="77777777" w:rsidR="004F247D" w:rsidRDefault="004F247D">
            <w:pPr>
              <w:pStyle w:val="Normal2"/>
              <w:pBdr>
                <w:top w:val="nil"/>
                <w:left w:val="nil"/>
                <w:bottom w:val="nil"/>
                <w:right w:val="nil"/>
                <w:between w:val="nil"/>
              </w:pBdr>
              <w:spacing w:before="120"/>
              <w:ind w:left="420"/>
              <w:rPr>
                <w:rFonts w:ascii="Calibri" w:eastAsia="Calibri" w:hAnsi="Calibri" w:cs="Calibri"/>
                <w:i/>
                <w:color w:val="000000"/>
              </w:rPr>
            </w:pPr>
          </w:p>
          <w:p w14:paraId="000000F5" w14:textId="77777777" w:rsidR="004F247D" w:rsidRDefault="0047647B">
            <w:pPr>
              <w:pStyle w:val="Normal2"/>
              <w:pBdr>
                <w:top w:val="nil"/>
                <w:left w:val="nil"/>
                <w:bottom w:val="nil"/>
                <w:right w:val="nil"/>
                <w:between w:val="nil"/>
              </w:pBdr>
              <w:rPr>
                <w:rFonts w:ascii="Calibri" w:eastAsia="Calibri" w:hAnsi="Calibri" w:cs="Calibri"/>
                <w:b/>
                <w:i/>
                <w:color w:val="000000"/>
                <w:sz w:val="24"/>
                <w:szCs w:val="24"/>
              </w:rPr>
            </w:pPr>
            <w:r>
              <w:rPr>
                <w:rFonts w:ascii="Calibri" w:eastAsia="Calibri" w:hAnsi="Calibri" w:cs="Calibri"/>
                <w:color w:val="000000"/>
                <w:sz w:val="28"/>
                <w:szCs w:val="28"/>
              </w:rPr>
              <w:t>Documentation</w:t>
            </w:r>
            <w:r>
              <w:rPr>
                <w:rFonts w:ascii="Calibri" w:eastAsia="Calibri" w:hAnsi="Calibri" w:cs="Calibri"/>
                <w:i/>
                <w:color w:val="000000"/>
                <w:sz w:val="24"/>
                <w:szCs w:val="24"/>
              </w:rPr>
              <w:t xml:space="preserve"> </w:t>
            </w:r>
          </w:p>
          <w:p w14:paraId="000000F6" w14:textId="77777777" w:rsidR="004F247D" w:rsidRDefault="0047647B">
            <w:pPr>
              <w:pStyle w:val="Normal2"/>
              <w:numPr>
                <w:ilvl w:val="0"/>
                <w:numId w:val="4"/>
              </w:numPr>
              <w:pBdr>
                <w:top w:val="nil"/>
                <w:left w:val="nil"/>
                <w:bottom w:val="nil"/>
                <w:right w:val="nil"/>
                <w:between w:val="nil"/>
              </w:pBdr>
              <w:rPr>
                <w:rFonts w:ascii="Calibri" w:eastAsia="Calibri" w:hAnsi="Calibri" w:cs="Calibri"/>
                <w:b/>
                <w:i/>
                <w:color w:val="000000"/>
              </w:rPr>
            </w:pPr>
            <w:r>
              <w:rPr>
                <w:rFonts w:ascii="Calibri" w:eastAsia="Calibri" w:hAnsi="Calibri" w:cs="Calibri"/>
                <w:i/>
                <w:color w:val="000000"/>
              </w:rPr>
              <w:t xml:space="preserve">How will grievances be recorded, </w:t>
            </w:r>
            <w:sdt>
              <w:sdtPr>
                <w:tag w:val="goog_rdk_35"/>
                <w:id w:val="1685992800"/>
              </w:sdtPr>
              <w:sdtContent/>
            </w:sdt>
            <w:sdt>
              <w:sdtPr>
                <w:tag w:val="goog_rdk_36"/>
                <w:id w:val="749042671"/>
              </w:sdtPr>
              <w:sdtContent/>
            </w:sdt>
            <w:r>
              <w:rPr>
                <w:rFonts w:ascii="Calibri" w:eastAsia="Calibri" w:hAnsi="Calibri" w:cs="Calibri"/>
                <w:i/>
                <w:color w:val="000000"/>
              </w:rPr>
              <w:t>including verbal ones? Will there be a grievant form? Will there be a register/book of records of grievances received?</w:t>
            </w:r>
          </w:p>
          <w:p w14:paraId="000000F7" w14:textId="77777777" w:rsidR="004F247D" w:rsidRDefault="0047647B">
            <w:pPr>
              <w:pStyle w:val="Normal2"/>
              <w:numPr>
                <w:ilvl w:val="1"/>
                <w:numId w:val="4"/>
              </w:numPr>
              <w:jc w:val="both"/>
              <w:rPr>
                <w:rFonts w:ascii="Calibri" w:eastAsia="Calibri" w:hAnsi="Calibri" w:cs="Calibri"/>
              </w:rPr>
            </w:pPr>
            <w:r>
              <w:rPr>
                <w:rFonts w:ascii="Calibri" w:eastAsia="Calibri" w:hAnsi="Calibri" w:cs="Calibri"/>
              </w:rPr>
              <w:t>Yes, there will be complaints form and a file compiling all the complaints received. A standardized consent form will be used that can be filled out both physically and digitally, facilitating the recording of complaints.</w:t>
            </w:r>
          </w:p>
          <w:p w14:paraId="000000F8" w14:textId="77777777" w:rsidR="004F247D" w:rsidRDefault="0047647B">
            <w:pPr>
              <w:pStyle w:val="Normal2"/>
              <w:numPr>
                <w:ilvl w:val="1"/>
                <w:numId w:val="4"/>
              </w:numPr>
              <w:jc w:val="both"/>
              <w:rPr>
                <w:rFonts w:ascii="Calibri" w:eastAsia="Calibri" w:hAnsi="Calibri" w:cs="Calibri"/>
              </w:rPr>
            </w:pPr>
            <w:r>
              <w:rPr>
                <w:rFonts w:ascii="Calibri" w:eastAsia="Calibri" w:hAnsi="Calibri" w:cs="Calibri"/>
              </w:rPr>
              <w:t>Each complaint received will be recorded in a complaint logbook or system, which will serve as a centralized and organized record of all complaints. This record will include information such as the name of the complainant (if they choose to identify themselves), details of the complaint, collection data, actions taken for investigation and resolution, resolution data and any other relevant information.</w:t>
            </w:r>
          </w:p>
          <w:p w14:paraId="000000F9" w14:textId="77777777" w:rsidR="004F247D" w:rsidRDefault="0047647B">
            <w:pPr>
              <w:pStyle w:val="Normal2"/>
              <w:numPr>
                <w:ilvl w:val="1"/>
                <w:numId w:val="4"/>
              </w:numPr>
              <w:jc w:val="both"/>
            </w:pPr>
            <w:r>
              <w:rPr>
                <w:rFonts w:ascii="Calibri" w:eastAsia="Calibri" w:hAnsi="Calibri" w:cs="Calibri"/>
              </w:rPr>
              <w:t xml:space="preserve">Verbal complaints will be transcribed and recorded in the same complaint </w:t>
            </w:r>
            <w:proofErr w:type="gramStart"/>
            <w:r>
              <w:rPr>
                <w:rFonts w:ascii="Calibri" w:eastAsia="Calibri" w:hAnsi="Calibri" w:cs="Calibri"/>
              </w:rPr>
              <w:t>log book</w:t>
            </w:r>
            <w:proofErr w:type="gramEnd"/>
            <w:r>
              <w:rPr>
                <w:rFonts w:ascii="Calibri" w:eastAsia="Calibri" w:hAnsi="Calibri" w:cs="Calibri"/>
              </w:rPr>
              <w:t>/system.</w:t>
            </w:r>
          </w:p>
          <w:p w14:paraId="000000FA" w14:textId="77777777" w:rsidR="004F247D" w:rsidRDefault="0047647B">
            <w:pPr>
              <w:pStyle w:val="Normal2"/>
              <w:numPr>
                <w:ilvl w:val="0"/>
                <w:numId w:val="4"/>
              </w:numPr>
              <w:pBdr>
                <w:top w:val="nil"/>
                <w:left w:val="nil"/>
                <w:bottom w:val="nil"/>
                <w:right w:val="nil"/>
                <w:between w:val="nil"/>
              </w:pBdr>
              <w:rPr>
                <w:rFonts w:ascii="Calibri" w:eastAsia="Calibri" w:hAnsi="Calibri" w:cs="Calibri"/>
                <w:b/>
                <w:i/>
                <w:color w:val="000000"/>
              </w:rPr>
            </w:pPr>
            <w:r>
              <w:rPr>
                <w:rFonts w:ascii="Calibri" w:eastAsia="Calibri" w:hAnsi="Calibri" w:cs="Calibri"/>
                <w:i/>
                <w:color w:val="000000"/>
              </w:rPr>
              <w:t xml:space="preserve">How and where would these records be stored? </w:t>
            </w:r>
            <w:sdt>
              <w:sdtPr>
                <w:tag w:val="goog_rdk_37"/>
                <w:id w:val="539256400"/>
              </w:sdtPr>
              <w:sdtContent/>
            </w:sdt>
            <w:sdt>
              <w:sdtPr>
                <w:tag w:val="goog_rdk_38"/>
                <w:id w:val="989959981"/>
              </w:sdtPr>
              <w:sdtContent/>
            </w:sdt>
            <w:sdt>
              <w:sdtPr>
                <w:tag w:val="goog_rdk_39"/>
                <w:id w:val="1679073392"/>
              </w:sdtPr>
              <w:sdtContent/>
            </w:sdt>
            <w:r>
              <w:rPr>
                <w:rFonts w:ascii="Calibri" w:eastAsia="Calibri" w:hAnsi="Calibri" w:cs="Calibri"/>
                <w:i/>
                <w:color w:val="000000"/>
              </w:rPr>
              <w:t>And for how long will they be kept?</w:t>
            </w:r>
          </w:p>
          <w:p w14:paraId="000000FB" w14:textId="77777777" w:rsidR="004F247D" w:rsidRDefault="0047647B">
            <w:pPr>
              <w:pStyle w:val="Normal2"/>
              <w:numPr>
                <w:ilvl w:val="1"/>
                <w:numId w:val="4"/>
              </w:numPr>
              <w:jc w:val="both"/>
              <w:rPr>
                <w:rFonts w:ascii="Calibri" w:eastAsia="Calibri" w:hAnsi="Calibri" w:cs="Calibri"/>
              </w:rPr>
            </w:pPr>
            <w:r>
              <w:rPr>
                <w:rFonts w:ascii="Calibri" w:eastAsia="Calibri" w:hAnsi="Calibri" w:cs="Calibri"/>
              </w:rPr>
              <w:t>They will be stored in digital form, in the cloud, in a protected folder, with this information accessible only by the knowledge manager and other authorized people involved in the complaints handling process. The data will be stored for 10 years, starting from the project’s kickoff to 5 years after its conclusion. This will follow the criteria established in the General Personal Data Protection Law (LGPD). The digital form of these documents will be kept for at least 3 years after the closure of the project.</w:t>
            </w:r>
          </w:p>
          <w:p w14:paraId="000000FC" w14:textId="77777777" w:rsidR="004F247D" w:rsidRDefault="0047647B">
            <w:pPr>
              <w:pStyle w:val="Normal2"/>
              <w:numPr>
                <w:ilvl w:val="0"/>
                <w:numId w:val="4"/>
              </w:numPr>
              <w:pBdr>
                <w:top w:val="nil"/>
                <w:left w:val="nil"/>
                <w:bottom w:val="nil"/>
                <w:right w:val="nil"/>
                <w:between w:val="nil"/>
              </w:pBdr>
              <w:rPr>
                <w:rFonts w:ascii="Calibri" w:eastAsia="Calibri" w:hAnsi="Calibri" w:cs="Calibri"/>
                <w:b/>
                <w:i/>
                <w:color w:val="000000"/>
              </w:rPr>
            </w:pPr>
            <w:r>
              <w:rPr>
                <w:rFonts w:ascii="Calibri" w:eastAsia="Calibri" w:hAnsi="Calibri" w:cs="Calibri"/>
                <w:i/>
                <w:color w:val="000000"/>
              </w:rPr>
              <w:t xml:space="preserve">How will the personal identifiable information of the grievant be kept secure, and who within the team will have access to it? </w:t>
            </w:r>
          </w:p>
          <w:p w14:paraId="000000FD" w14:textId="77777777" w:rsidR="004F247D" w:rsidRDefault="0047647B">
            <w:pPr>
              <w:pStyle w:val="Normal2"/>
              <w:numPr>
                <w:ilvl w:val="1"/>
                <w:numId w:val="4"/>
              </w:numPr>
              <w:jc w:val="both"/>
              <w:rPr>
                <w:rFonts w:ascii="Calibri" w:eastAsia="Calibri" w:hAnsi="Calibri" w:cs="Calibri"/>
              </w:rPr>
            </w:pPr>
            <w:r>
              <w:rPr>
                <w:rFonts w:ascii="Calibri" w:eastAsia="Calibri" w:hAnsi="Calibri" w:cs="Calibri"/>
              </w:rPr>
              <w:t xml:space="preserve">The information will be stored in another file, relating the complainant's data to the complaint number and the complaint number to other consultation information that will be passed on to the responsible committee. Only the knowledge manager will have access to the </w:t>
            </w:r>
            <w:r>
              <w:rPr>
                <w:rFonts w:ascii="Calibri" w:eastAsia="Calibri" w:hAnsi="Calibri" w:cs="Calibri"/>
                <w:i/>
              </w:rPr>
              <w:t xml:space="preserve">codebook </w:t>
            </w:r>
            <w:r>
              <w:rPr>
                <w:rFonts w:ascii="Calibri" w:eastAsia="Calibri" w:hAnsi="Calibri" w:cs="Calibri"/>
              </w:rPr>
              <w:t>that lists the complainant's information and the complaint information via the complaint number. The information will be used exclusively for investigative purposes and will be subject to confidentiality policy. The information will be retained only for as long as necessary and in accordance with the organization's Data Retention Policy, which must be aligned with the General Personal Data Protection Law (LGDP), Law No. 13,709/2018.</w:t>
            </w:r>
          </w:p>
          <w:p w14:paraId="000000FE" w14:textId="77777777" w:rsidR="004F247D" w:rsidRDefault="004F247D">
            <w:pPr>
              <w:pStyle w:val="Normal2"/>
              <w:ind w:left="1440"/>
              <w:jc w:val="both"/>
              <w:rPr>
                <w:rFonts w:ascii="Calibri" w:eastAsia="Calibri" w:hAnsi="Calibri" w:cs="Calibri"/>
                <w:sz w:val="24"/>
                <w:szCs w:val="24"/>
              </w:rPr>
            </w:pPr>
          </w:p>
        </w:tc>
      </w:tr>
    </w:tbl>
    <w:p w14:paraId="000000FF" w14:textId="77777777" w:rsidR="004F247D" w:rsidRDefault="004F247D">
      <w:pPr>
        <w:pStyle w:val="Normal2"/>
        <w:tabs>
          <w:tab w:val="left" w:pos="3000"/>
        </w:tabs>
        <w:rPr>
          <w:rFonts w:ascii="Calibri" w:eastAsia="Calibri" w:hAnsi="Calibri" w:cs="Calibri"/>
          <w:b/>
          <w:sz w:val="28"/>
          <w:szCs w:val="28"/>
        </w:rPr>
      </w:pPr>
    </w:p>
    <w:p w14:paraId="00000100" w14:textId="77777777" w:rsidR="004F247D" w:rsidRDefault="004F247D">
      <w:pPr>
        <w:pStyle w:val="Normal2"/>
        <w:pBdr>
          <w:top w:val="nil"/>
          <w:left w:val="nil"/>
          <w:bottom w:val="nil"/>
          <w:right w:val="nil"/>
          <w:between w:val="nil"/>
        </w:pBdr>
        <w:rPr>
          <w:rFonts w:ascii="Calibri" w:eastAsia="Calibri" w:hAnsi="Calibri" w:cs="Calibri"/>
          <w:color w:val="000000"/>
          <w:sz w:val="24"/>
          <w:szCs w:val="24"/>
        </w:rPr>
      </w:pPr>
    </w:p>
    <w:p w14:paraId="00000101" w14:textId="77777777" w:rsidR="004F247D" w:rsidRDefault="0047647B">
      <w:pPr>
        <w:pStyle w:val="Normal2"/>
        <w:pBdr>
          <w:top w:val="nil"/>
          <w:left w:val="nil"/>
          <w:bottom w:val="single" w:sz="4" w:space="1" w:color="000000"/>
          <w:right w:val="nil"/>
          <w:between w:val="nil"/>
        </w:pBdr>
        <w:rPr>
          <w:rFonts w:ascii="Calibri" w:eastAsia="Calibri" w:hAnsi="Calibri" w:cs="Calibri"/>
          <w:color w:val="000000"/>
          <w:sz w:val="20"/>
          <w:szCs w:val="20"/>
        </w:rPr>
      </w:pPr>
      <w:r>
        <w:rPr>
          <w:rFonts w:ascii="Calibri" w:eastAsia="Calibri" w:hAnsi="Calibri" w:cs="Calibri"/>
          <w:color w:val="000000"/>
          <w:sz w:val="28"/>
          <w:szCs w:val="28"/>
        </w:rPr>
        <w:t>SECTION VI: Monitoring and Reporting</w:t>
      </w:r>
    </w:p>
    <w:p w14:paraId="00000102" w14:textId="77777777" w:rsidR="004F247D" w:rsidRDefault="004F247D">
      <w:pPr>
        <w:pStyle w:val="Normal2"/>
        <w:pBdr>
          <w:top w:val="nil"/>
          <w:left w:val="nil"/>
          <w:bottom w:val="nil"/>
          <w:right w:val="nil"/>
          <w:between w:val="nil"/>
        </w:pBdr>
        <w:rPr>
          <w:rFonts w:ascii="Calibri" w:eastAsia="Calibri" w:hAnsi="Calibri" w:cs="Calibri"/>
          <w:color w:val="000000"/>
          <w:sz w:val="24"/>
          <w:szCs w:val="24"/>
        </w:rPr>
      </w:pPr>
    </w:p>
    <w:p w14:paraId="00000103" w14:textId="77777777" w:rsidR="004F247D" w:rsidRDefault="0047647B">
      <w:pPr>
        <w:pStyle w:val="Normal2"/>
        <w:pBdr>
          <w:top w:val="nil"/>
          <w:left w:val="nil"/>
          <w:bottom w:val="nil"/>
          <w:right w:val="nil"/>
          <w:between w:val="nil"/>
        </w:pBdr>
        <w:rPr>
          <w:rFonts w:ascii="Calibri" w:eastAsia="Calibri" w:hAnsi="Calibri" w:cs="Calibri"/>
          <w:b/>
          <w:i/>
          <w:color w:val="000000"/>
          <w:sz w:val="24"/>
          <w:szCs w:val="24"/>
        </w:rPr>
      </w:pPr>
      <w:r>
        <w:rPr>
          <w:rFonts w:ascii="Calibri" w:eastAsia="Calibri" w:hAnsi="Calibri" w:cs="Calibri"/>
          <w:i/>
          <w:color w:val="000000"/>
          <w:sz w:val="24"/>
          <w:szCs w:val="24"/>
        </w:rPr>
        <w:t>Describe how will you track and ensure that the mechanism is working. It is important to recognize that lack of grievances does not mean that there are none, it may indicate that the mechanism is not working properly. Describe how you will account for this possibility.</w:t>
      </w:r>
    </w:p>
    <w:p w14:paraId="00000104" w14:textId="77777777" w:rsidR="004F247D" w:rsidRDefault="004F247D">
      <w:pPr>
        <w:pStyle w:val="Normal2"/>
        <w:pBdr>
          <w:top w:val="nil"/>
          <w:left w:val="nil"/>
          <w:bottom w:val="nil"/>
          <w:right w:val="nil"/>
          <w:between w:val="nil"/>
        </w:pBdr>
        <w:rPr>
          <w:rFonts w:ascii="Calibri" w:eastAsia="Calibri" w:hAnsi="Calibri" w:cs="Calibri"/>
          <w:b/>
          <w:i/>
          <w:color w:val="000000"/>
          <w:sz w:val="24"/>
          <w:szCs w:val="24"/>
        </w:rPr>
      </w:pPr>
    </w:p>
    <w:p w14:paraId="00000105" w14:textId="77777777" w:rsidR="004F247D" w:rsidRDefault="0047647B">
      <w:pPr>
        <w:pStyle w:val="Normal2"/>
        <w:pBdr>
          <w:top w:val="nil"/>
          <w:left w:val="nil"/>
          <w:bottom w:val="nil"/>
          <w:right w:val="nil"/>
          <w:between w:val="nil"/>
        </w:pBdr>
        <w:rPr>
          <w:rFonts w:ascii="Calibri" w:eastAsia="Calibri" w:hAnsi="Calibri" w:cs="Calibri"/>
          <w:b/>
          <w:color w:val="000000"/>
        </w:rPr>
      </w:pPr>
      <w:r>
        <w:rPr>
          <w:rFonts w:ascii="Calibri" w:eastAsia="Calibri" w:hAnsi="Calibri" w:cs="Calibri"/>
          <w:color w:val="000000"/>
        </w:rPr>
        <w:t xml:space="preserve">The project is expected to report on a quarterly basis (using the CI-GEF Quarterly Reporting template), progress made towards the implementation of the grievance mechanism, including the number of grievances received and the outcome of the grievance process. </w:t>
      </w:r>
    </w:p>
    <w:p w14:paraId="00000106" w14:textId="77777777" w:rsidR="004F247D" w:rsidRDefault="004F247D">
      <w:pPr>
        <w:pStyle w:val="Normal2"/>
        <w:pBdr>
          <w:top w:val="nil"/>
          <w:left w:val="nil"/>
          <w:bottom w:val="nil"/>
          <w:right w:val="nil"/>
          <w:between w:val="nil"/>
        </w:pBdr>
        <w:rPr>
          <w:rFonts w:ascii="Calibri" w:eastAsia="Calibri" w:hAnsi="Calibri" w:cs="Calibri"/>
          <w:b/>
          <w:color w:val="000000"/>
        </w:rPr>
      </w:pPr>
    </w:p>
    <w:p w14:paraId="00000107" w14:textId="77777777" w:rsidR="004F247D" w:rsidRDefault="0047647B">
      <w:pPr>
        <w:pStyle w:val="Normal2"/>
        <w:pBdr>
          <w:top w:val="nil"/>
          <w:left w:val="nil"/>
          <w:bottom w:val="nil"/>
          <w:right w:val="nil"/>
          <w:between w:val="nil"/>
        </w:pBdr>
        <w:rPr>
          <w:rFonts w:ascii="Calibri" w:eastAsia="Calibri" w:hAnsi="Calibri" w:cs="Calibri"/>
          <w:b/>
          <w:color w:val="000000"/>
        </w:rPr>
      </w:pPr>
      <w:r>
        <w:rPr>
          <w:rFonts w:ascii="Calibri" w:eastAsia="Calibri" w:hAnsi="Calibri" w:cs="Calibri"/>
          <w:color w:val="000000"/>
        </w:rPr>
        <w:t>On an annual basis and using the CI-GEF Project Implementation Report (PIR) template, the following CI-GEF’s minimum indicators are to be reported. The project can include other appropriate accountability and grievance indicators in addition to the CI-GEF/GCF’s indicators.</w:t>
      </w:r>
    </w:p>
    <w:p w14:paraId="00000108" w14:textId="77777777" w:rsidR="004F247D" w:rsidRDefault="004F247D">
      <w:pPr>
        <w:pStyle w:val="Normal2"/>
        <w:pBdr>
          <w:top w:val="nil"/>
          <w:left w:val="nil"/>
          <w:bottom w:val="nil"/>
          <w:right w:val="nil"/>
          <w:between w:val="nil"/>
        </w:pBdr>
        <w:rPr>
          <w:rFonts w:ascii="Calibri" w:eastAsia="Calibri" w:hAnsi="Calibri" w:cs="Calibri"/>
          <w:color w:val="000000"/>
        </w:rPr>
      </w:pPr>
    </w:p>
    <w:tbl>
      <w:tblPr>
        <w:tblStyle w:val="afd"/>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gridCol w:w="1080"/>
        <w:gridCol w:w="1080"/>
      </w:tblGrid>
      <w:tr w:rsidR="004F247D" w14:paraId="21ECEDBE" w14:textId="77777777">
        <w:tc>
          <w:tcPr>
            <w:tcW w:w="7200" w:type="dxa"/>
          </w:tcPr>
          <w:p w14:paraId="00000109" w14:textId="77777777" w:rsidR="004F247D" w:rsidRDefault="0047647B">
            <w:pPr>
              <w:pStyle w:val="Normal2"/>
              <w:pBdr>
                <w:top w:val="nil"/>
                <w:left w:val="nil"/>
                <w:bottom w:val="nil"/>
                <w:right w:val="nil"/>
                <w:between w:val="nil"/>
              </w:pBdr>
              <w:rPr>
                <w:rFonts w:ascii="Calibri" w:eastAsia="Calibri" w:hAnsi="Calibri" w:cs="Calibri"/>
                <w:b/>
                <w:color w:val="000000"/>
              </w:rPr>
            </w:pPr>
            <w:r>
              <w:rPr>
                <w:rFonts w:ascii="Calibri" w:eastAsia="Calibri" w:hAnsi="Calibri" w:cs="Calibri"/>
                <w:color w:val="000000"/>
              </w:rPr>
              <w:t>Indicator</w:t>
            </w:r>
          </w:p>
        </w:tc>
        <w:tc>
          <w:tcPr>
            <w:tcW w:w="1080" w:type="dxa"/>
          </w:tcPr>
          <w:p w14:paraId="0000010A" w14:textId="77777777" w:rsidR="004F247D" w:rsidRDefault="0047647B">
            <w:pPr>
              <w:pStyle w:val="Normal2"/>
              <w:pBdr>
                <w:top w:val="nil"/>
                <w:left w:val="nil"/>
                <w:bottom w:val="nil"/>
                <w:right w:val="nil"/>
                <w:between w:val="nil"/>
              </w:pBdr>
              <w:jc w:val="center"/>
              <w:rPr>
                <w:rFonts w:ascii="Calibri" w:eastAsia="Calibri" w:hAnsi="Calibri" w:cs="Calibri"/>
                <w:i/>
                <w:color w:val="000000"/>
              </w:rPr>
            </w:pPr>
            <w:r>
              <w:rPr>
                <w:rFonts w:ascii="Calibri" w:eastAsia="Calibri" w:hAnsi="Calibri" w:cs="Calibri"/>
                <w:color w:val="000000"/>
              </w:rPr>
              <w:t>Baseline</w:t>
            </w:r>
          </w:p>
        </w:tc>
        <w:tc>
          <w:tcPr>
            <w:tcW w:w="1080" w:type="dxa"/>
          </w:tcPr>
          <w:p w14:paraId="0000010B" w14:textId="77777777" w:rsidR="004F247D" w:rsidRDefault="0047647B">
            <w:pPr>
              <w:pStyle w:val="Normal2"/>
              <w:pBdr>
                <w:top w:val="nil"/>
                <w:left w:val="nil"/>
                <w:bottom w:val="nil"/>
                <w:right w:val="nil"/>
                <w:between w:val="nil"/>
              </w:pBdr>
              <w:jc w:val="center"/>
              <w:rPr>
                <w:rFonts w:ascii="Calibri" w:eastAsia="Calibri" w:hAnsi="Calibri" w:cs="Calibri"/>
                <w:i/>
                <w:color w:val="000000"/>
              </w:rPr>
            </w:pPr>
            <w:r>
              <w:rPr>
                <w:rFonts w:ascii="Calibri" w:eastAsia="Calibri" w:hAnsi="Calibri" w:cs="Calibri"/>
                <w:color w:val="000000"/>
              </w:rPr>
              <w:t>Target</w:t>
            </w:r>
          </w:p>
        </w:tc>
      </w:tr>
      <w:tr w:rsidR="004F247D" w14:paraId="1865BF7E" w14:textId="77777777">
        <w:tc>
          <w:tcPr>
            <w:tcW w:w="7200" w:type="dxa"/>
          </w:tcPr>
          <w:p w14:paraId="0000010C" w14:textId="77777777" w:rsidR="004F247D" w:rsidRDefault="0047647B">
            <w:pPr>
              <w:pStyle w:val="Normal2"/>
              <w:numPr>
                <w:ilvl w:val="0"/>
                <w:numId w:val="8"/>
              </w:numPr>
              <w:spacing w:before="120"/>
              <w:ind w:left="345"/>
              <w:rPr>
                <w:rFonts w:ascii="Calibri" w:eastAsia="Calibri" w:hAnsi="Calibri" w:cs="Calibri"/>
                <w:color w:val="000000"/>
              </w:rPr>
            </w:pPr>
            <w:r>
              <w:rPr>
                <w:rFonts w:ascii="Calibri" w:eastAsia="Calibri" w:hAnsi="Calibri" w:cs="Calibri"/>
                <w:color w:val="000000"/>
              </w:rPr>
              <w:t>Number of times the Accountability and Grievance Mechanism is communicated/disseminated to stakeholders</w:t>
            </w:r>
          </w:p>
        </w:tc>
        <w:tc>
          <w:tcPr>
            <w:tcW w:w="1080" w:type="dxa"/>
          </w:tcPr>
          <w:p w14:paraId="0000010D" w14:textId="77777777" w:rsidR="004F247D" w:rsidRDefault="0047647B">
            <w:pPr>
              <w:pStyle w:val="Normal2"/>
              <w:pBdr>
                <w:top w:val="nil"/>
                <w:left w:val="nil"/>
                <w:bottom w:val="nil"/>
                <w:right w:val="nil"/>
                <w:between w:val="nil"/>
              </w:pBdr>
              <w:jc w:val="center"/>
              <w:rPr>
                <w:rFonts w:ascii="Calibri" w:eastAsia="Calibri" w:hAnsi="Calibri" w:cs="Calibri"/>
                <w:color w:val="000000"/>
              </w:rPr>
            </w:pPr>
            <w:r>
              <w:rPr>
                <w:rFonts w:ascii="Calibri" w:eastAsia="Calibri" w:hAnsi="Calibri" w:cs="Calibri"/>
              </w:rPr>
              <w:t>0</w:t>
            </w:r>
          </w:p>
        </w:tc>
        <w:tc>
          <w:tcPr>
            <w:tcW w:w="1080" w:type="dxa"/>
          </w:tcPr>
          <w:p w14:paraId="0000010E" w14:textId="77777777" w:rsidR="004F247D" w:rsidRDefault="0047647B">
            <w:pPr>
              <w:pStyle w:val="Normal2"/>
              <w:pBdr>
                <w:top w:val="nil"/>
                <w:left w:val="nil"/>
                <w:bottom w:val="nil"/>
                <w:right w:val="nil"/>
                <w:between w:val="nil"/>
              </w:pBdr>
              <w:jc w:val="center"/>
              <w:rPr>
                <w:rFonts w:ascii="Calibri" w:eastAsia="Calibri" w:hAnsi="Calibri" w:cs="Calibri"/>
                <w:color w:val="000000"/>
              </w:rPr>
            </w:pPr>
            <w:r>
              <w:rPr>
                <w:rFonts w:ascii="Calibri" w:eastAsia="Calibri" w:hAnsi="Calibri" w:cs="Calibri"/>
              </w:rPr>
              <w:t>At least 110 times</w:t>
            </w:r>
            <w:r>
              <w:rPr>
                <w:rFonts w:ascii="Calibri" w:eastAsia="Calibri" w:hAnsi="Calibri" w:cs="Calibri"/>
                <w:vertAlign w:val="superscript"/>
              </w:rPr>
              <w:footnoteReference w:id="1"/>
            </w:r>
          </w:p>
        </w:tc>
      </w:tr>
      <w:tr w:rsidR="004F247D" w14:paraId="1B0B3792" w14:textId="77777777">
        <w:tc>
          <w:tcPr>
            <w:tcW w:w="7200" w:type="dxa"/>
          </w:tcPr>
          <w:p w14:paraId="0000010F" w14:textId="77777777" w:rsidR="004F247D" w:rsidRDefault="0047647B">
            <w:pPr>
              <w:pStyle w:val="Normal2"/>
              <w:numPr>
                <w:ilvl w:val="0"/>
                <w:numId w:val="8"/>
              </w:numPr>
              <w:pBdr>
                <w:top w:val="nil"/>
                <w:left w:val="nil"/>
                <w:bottom w:val="nil"/>
                <w:right w:val="nil"/>
                <w:between w:val="nil"/>
              </w:pBdr>
              <w:spacing w:before="120"/>
              <w:ind w:left="345"/>
              <w:rPr>
                <w:rFonts w:ascii="Calibri" w:eastAsia="Calibri" w:hAnsi="Calibri" w:cs="Calibri"/>
                <w:color w:val="000000"/>
              </w:rPr>
            </w:pPr>
            <w:r>
              <w:rPr>
                <w:rFonts w:ascii="Calibri" w:eastAsia="Calibri" w:hAnsi="Calibri" w:cs="Calibri"/>
                <w:color w:val="000000"/>
              </w:rPr>
              <w:t>Percentage of conflict and complaint cases reported to the project’s Accountability and Grievance Mechanism that have been resolved </w:t>
            </w:r>
          </w:p>
        </w:tc>
        <w:tc>
          <w:tcPr>
            <w:tcW w:w="1080" w:type="dxa"/>
          </w:tcPr>
          <w:p w14:paraId="00000110" w14:textId="77777777" w:rsidR="004F247D" w:rsidRDefault="0047647B">
            <w:pPr>
              <w:pStyle w:val="Normal2"/>
              <w:pBdr>
                <w:top w:val="nil"/>
                <w:left w:val="nil"/>
                <w:bottom w:val="nil"/>
                <w:right w:val="nil"/>
                <w:between w:val="nil"/>
              </w:pBdr>
              <w:jc w:val="center"/>
              <w:rPr>
                <w:rFonts w:ascii="Calibri" w:eastAsia="Calibri" w:hAnsi="Calibri" w:cs="Calibri"/>
                <w:color w:val="000000"/>
              </w:rPr>
            </w:pPr>
            <w:r>
              <w:rPr>
                <w:rFonts w:ascii="Calibri" w:eastAsia="Calibri" w:hAnsi="Calibri" w:cs="Calibri"/>
              </w:rPr>
              <w:t>0</w:t>
            </w:r>
          </w:p>
        </w:tc>
        <w:tc>
          <w:tcPr>
            <w:tcW w:w="1080" w:type="dxa"/>
          </w:tcPr>
          <w:p w14:paraId="00000111" w14:textId="77777777" w:rsidR="004F247D" w:rsidRDefault="0047647B">
            <w:pPr>
              <w:pStyle w:val="Normal2"/>
              <w:pBdr>
                <w:top w:val="nil"/>
                <w:left w:val="nil"/>
                <w:bottom w:val="nil"/>
                <w:right w:val="nil"/>
                <w:between w:val="nil"/>
              </w:pBdr>
              <w:jc w:val="center"/>
              <w:rPr>
                <w:rFonts w:ascii="Calibri" w:eastAsia="Calibri" w:hAnsi="Calibri" w:cs="Calibri"/>
                <w:color w:val="000000"/>
              </w:rPr>
            </w:pPr>
            <w:r>
              <w:rPr>
                <w:rFonts w:ascii="Calibri" w:eastAsia="Calibri" w:hAnsi="Calibri" w:cs="Calibri"/>
              </w:rPr>
              <w:t>100%</w:t>
            </w:r>
          </w:p>
        </w:tc>
      </w:tr>
    </w:tbl>
    <w:p w14:paraId="00000112" w14:textId="77777777" w:rsidR="004F247D" w:rsidRDefault="004F247D">
      <w:pPr>
        <w:pStyle w:val="Normal2"/>
        <w:pBdr>
          <w:top w:val="nil"/>
          <w:left w:val="nil"/>
          <w:bottom w:val="nil"/>
          <w:right w:val="nil"/>
          <w:between w:val="nil"/>
        </w:pBdr>
        <w:rPr>
          <w:rFonts w:ascii="Calibri" w:eastAsia="Calibri" w:hAnsi="Calibri" w:cs="Calibri"/>
          <w:color w:val="000000"/>
        </w:rPr>
      </w:pPr>
    </w:p>
    <w:tbl>
      <w:tblPr>
        <w:tblStyle w:val="afe"/>
        <w:tblW w:w="935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5"/>
        <w:gridCol w:w="5555"/>
      </w:tblGrid>
      <w:tr w:rsidR="004F247D" w14:paraId="68DD051A" w14:textId="77777777">
        <w:trPr>
          <w:trHeight w:val="817"/>
        </w:trPr>
        <w:tc>
          <w:tcPr>
            <w:tcW w:w="3795" w:type="dxa"/>
            <w:shd w:val="clear" w:color="auto" w:fill="C6D9F1"/>
            <w:vAlign w:val="center"/>
          </w:tcPr>
          <w:p w14:paraId="00000113" w14:textId="77777777" w:rsidR="004F247D" w:rsidRDefault="0047647B">
            <w:pPr>
              <w:pStyle w:val="Normal2"/>
              <w:pBdr>
                <w:top w:val="nil"/>
                <w:left w:val="nil"/>
                <w:bottom w:val="nil"/>
                <w:right w:val="nil"/>
                <w:between w:val="nil"/>
              </w:pBdr>
              <w:rPr>
                <w:rFonts w:ascii="Calibri" w:eastAsia="Calibri" w:hAnsi="Calibri" w:cs="Calibri"/>
                <w:b/>
                <w:color w:val="000000"/>
              </w:rPr>
            </w:pPr>
            <w:r>
              <w:rPr>
                <w:rFonts w:ascii="Calibri" w:eastAsia="Calibri" w:hAnsi="Calibri" w:cs="Calibri"/>
                <w:color w:val="000000"/>
              </w:rPr>
              <w:t>Person responsible for implementing and monitoring the AGM:</w:t>
            </w:r>
          </w:p>
        </w:tc>
        <w:tc>
          <w:tcPr>
            <w:tcW w:w="5555" w:type="dxa"/>
            <w:vAlign w:val="center"/>
          </w:tcPr>
          <w:p w14:paraId="00000114" w14:textId="77777777" w:rsidR="004F247D" w:rsidRDefault="0047647B">
            <w:pPr>
              <w:pStyle w:val="Normal2"/>
              <w:spacing w:line="276" w:lineRule="auto"/>
              <w:rPr>
                <w:rFonts w:ascii="Calibri" w:eastAsia="Calibri" w:hAnsi="Calibri" w:cs="Calibri"/>
                <w:b/>
                <w:color w:val="000000"/>
              </w:rPr>
            </w:pPr>
            <w:r>
              <w:rPr>
                <w:rFonts w:ascii="Calibri" w:eastAsia="Calibri" w:hAnsi="Calibri" w:cs="Calibri"/>
              </w:rPr>
              <w:t>Safeguards Specialist and Project Lead Manager</w:t>
            </w:r>
          </w:p>
        </w:tc>
      </w:tr>
      <w:tr w:rsidR="004F247D" w14:paraId="1CD41701" w14:textId="77777777">
        <w:tc>
          <w:tcPr>
            <w:tcW w:w="3795" w:type="dxa"/>
            <w:shd w:val="clear" w:color="auto" w:fill="C6D9F1"/>
            <w:vAlign w:val="center"/>
          </w:tcPr>
          <w:p w14:paraId="00000115" w14:textId="77777777" w:rsidR="004F247D" w:rsidRDefault="0047647B">
            <w:pPr>
              <w:pStyle w:val="Normal2"/>
              <w:pBdr>
                <w:top w:val="nil"/>
                <w:left w:val="nil"/>
                <w:bottom w:val="nil"/>
                <w:right w:val="nil"/>
                <w:between w:val="nil"/>
              </w:pBdr>
              <w:rPr>
                <w:rFonts w:ascii="Calibri" w:eastAsia="Calibri" w:hAnsi="Calibri" w:cs="Calibri"/>
                <w:b/>
                <w:color w:val="000000"/>
              </w:rPr>
            </w:pPr>
            <w:r>
              <w:rPr>
                <w:rFonts w:ascii="Calibri" w:eastAsia="Calibri" w:hAnsi="Calibri" w:cs="Calibri"/>
                <w:color w:val="000000"/>
              </w:rPr>
              <w:t>Budget Summary</w:t>
            </w:r>
          </w:p>
        </w:tc>
        <w:tc>
          <w:tcPr>
            <w:tcW w:w="5555" w:type="dxa"/>
            <w:vAlign w:val="center"/>
          </w:tcPr>
          <w:p w14:paraId="00000116" w14:textId="768D44B7" w:rsidR="004F247D" w:rsidRDefault="0047647B">
            <w:pPr>
              <w:pStyle w:val="Normal2"/>
              <w:spacing w:line="276" w:lineRule="auto"/>
              <w:rPr>
                <w:rFonts w:ascii="Calibri" w:eastAsia="Calibri" w:hAnsi="Calibri" w:cs="Calibri"/>
                <w:b/>
              </w:rPr>
            </w:pPr>
            <w:r>
              <w:rPr>
                <w:rFonts w:ascii="Calibri" w:eastAsia="Calibri" w:hAnsi="Calibri" w:cs="Calibri"/>
                <w:b/>
              </w:rPr>
              <w:t xml:space="preserve">Total budget - </w:t>
            </w:r>
          </w:p>
          <w:p w14:paraId="00000117" w14:textId="77777777" w:rsidR="004F247D" w:rsidRDefault="0047647B">
            <w:pPr>
              <w:pStyle w:val="Normal2"/>
              <w:spacing w:line="276" w:lineRule="auto"/>
              <w:rPr>
                <w:rFonts w:ascii="Calibri" w:eastAsia="Calibri" w:hAnsi="Calibri" w:cs="Calibri"/>
              </w:rPr>
            </w:pPr>
            <w:r>
              <w:rPr>
                <w:rFonts w:ascii="Calibri" w:eastAsia="Calibri" w:hAnsi="Calibri" w:cs="Calibri"/>
              </w:rPr>
              <w:t>The lead project manager and the safeguards specialist will dedicate time to the AGM. The safeguards specialist will allocate 10% of his/her time to managing the AGM. This includes time for translating the AGM, disseminating the AGM to project beneficiaries and partners, and responding to grievances.</w:t>
            </w:r>
          </w:p>
          <w:p w14:paraId="00000118" w14:textId="77777777" w:rsidR="004F247D" w:rsidRDefault="0047647B">
            <w:pPr>
              <w:pStyle w:val="Normal2"/>
              <w:spacing w:line="276" w:lineRule="auto"/>
              <w:rPr>
                <w:rFonts w:ascii="Calibri" w:eastAsia="Calibri" w:hAnsi="Calibri" w:cs="Calibri"/>
                <w:color w:val="000000"/>
              </w:rPr>
            </w:pPr>
            <w:r>
              <w:rPr>
                <w:rFonts w:ascii="Calibri" w:eastAsia="Calibri" w:hAnsi="Calibri" w:cs="Calibri"/>
              </w:rPr>
              <w:t xml:space="preserve">A Grievances and Complaint Platform to be contracted for the 5 years of the project, as well as physical materials to be used in the in-person training sessions </w:t>
            </w:r>
            <w:proofErr w:type="gramStart"/>
            <w:r>
              <w:rPr>
                <w:rFonts w:ascii="Calibri" w:eastAsia="Calibri" w:hAnsi="Calibri" w:cs="Calibri"/>
              </w:rPr>
              <w:t>in regard to</w:t>
            </w:r>
            <w:proofErr w:type="gramEnd"/>
            <w:r>
              <w:rPr>
                <w:rFonts w:ascii="Calibri" w:eastAsia="Calibri" w:hAnsi="Calibri" w:cs="Calibri"/>
              </w:rPr>
              <w:t xml:space="preserve"> the AGM package.</w:t>
            </w:r>
          </w:p>
        </w:tc>
      </w:tr>
    </w:tbl>
    <w:p w14:paraId="00000119" w14:textId="77777777" w:rsidR="004F247D" w:rsidRDefault="004F247D">
      <w:pPr>
        <w:pStyle w:val="Normal2"/>
        <w:pBdr>
          <w:top w:val="nil"/>
          <w:left w:val="nil"/>
          <w:bottom w:val="nil"/>
          <w:right w:val="nil"/>
          <w:between w:val="nil"/>
        </w:pBdr>
        <w:rPr>
          <w:rFonts w:ascii="Calibri" w:eastAsia="Calibri" w:hAnsi="Calibri" w:cs="Calibri"/>
          <w:color w:val="000000"/>
          <w:sz w:val="24"/>
          <w:szCs w:val="24"/>
        </w:rPr>
      </w:pPr>
    </w:p>
    <w:sectPr w:rsidR="004F247D">
      <w:headerReference w:type="even" r:id="rId14"/>
      <w:headerReference w:type="default" r:id="rId15"/>
      <w:footerReference w:type="even" r:id="rId16"/>
      <w:footerReference w:type="default" r:id="rId17"/>
      <w:headerReference w:type="first" r:id="rId18"/>
      <w:footerReference w:type="first" r:id="rId19"/>
      <w:pgSz w:w="11910" w:h="16840"/>
      <w:pgMar w:top="280" w:right="1020" w:bottom="1580" w:left="85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D570B3" w14:textId="77777777" w:rsidR="00007D2E" w:rsidRDefault="00007D2E">
      <w:r>
        <w:separator/>
      </w:r>
    </w:p>
  </w:endnote>
  <w:endnote w:type="continuationSeparator" w:id="0">
    <w:p w14:paraId="18DF9A4F" w14:textId="77777777" w:rsidR="00007D2E" w:rsidRDefault="00007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E4AD236E-1291-4011-A77A-0A5285C0424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2E8697AC-0725-4D0D-992C-B1A85BBC559C}"/>
    <w:embedItalic r:id="rId3" w:fontKey="{189C9437-7D28-4458-B702-A399463703EF}"/>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4" w:fontKey="{EBC214E5-044B-4B20-A8CE-12A030579D97}"/>
  </w:font>
  <w:font w:name="Calibri">
    <w:panose1 w:val="020F0502020204030204"/>
    <w:charset w:val="00"/>
    <w:family w:val="swiss"/>
    <w:pitch w:val="variable"/>
    <w:sig w:usb0="E4002EFF" w:usb1="C200247B" w:usb2="00000009" w:usb3="00000000" w:csb0="000001FF" w:csb1="00000000"/>
    <w:embedRegular r:id="rId5" w:fontKey="{14E1BF2C-F616-4240-A576-41A7B42E6F86}"/>
    <w:embedBold r:id="rId6" w:fontKey="{DEC0DE21-8FB5-48DD-A0F5-A91342933DCF}"/>
    <w:embedItalic r:id="rId7" w:fontKey="{12BD9849-97D3-4F37-88D5-6DA478C9B8ED}"/>
    <w:embedBoldItalic r:id="rId8" w:fontKey="{B6AEAFAB-566A-4D50-A23B-D55E730B353D}"/>
  </w:font>
  <w:font w:name="Georgia">
    <w:panose1 w:val="02040502050405020303"/>
    <w:charset w:val="00"/>
    <w:family w:val="roman"/>
    <w:pitch w:val="variable"/>
    <w:sig w:usb0="00000287" w:usb1="00000000" w:usb2="00000000" w:usb3="00000000" w:csb0="0000009F" w:csb1="00000000"/>
    <w:embedRegular r:id="rId9" w:fontKey="{8B91813F-E86D-4A43-9AA6-DA50ECBD3CE6}"/>
    <w:embedItalic r:id="rId10" w:fontKey="{83A48B72-181D-4409-8DBB-61F64F87EC34}"/>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27" w14:textId="77777777" w:rsidR="004F247D" w:rsidRDefault="004F247D">
    <w:pPr>
      <w:pStyle w:val="Normal2"/>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22" w14:textId="77777777" w:rsidR="004F247D" w:rsidRDefault="004F247D">
    <w:pPr>
      <w:pStyle w:val="Normal2"/>
      <w:pBdr>
        <w:top w:val="nil"/>
        <w:left w:val="nil"/>
        <w:bottom w:val="nil"/>
        <w:right w:val="nil"/>
        <w:between w:val="nil"/>
      </w:pBdr>
      <w:tabs>
        <w:tab w:val="center" w:pos="4513"/>
        <w:tab w:val="right" w:pos="9026"/>
      </w:tabs>
      <w:rPr>
        <w:color w:val="000000"/>
      </w:rPr>
    </w:pPr>
  </w:p>
  <w:p w14:paraId="00000123" w14:textId="77777777" w:rsidR="004F247D" w:rsidRDefault="004F247D">
    <w:pPr>
      <w:pStyle w:val="Normal2"/>
      <w:pBdr>
        <w:top w:val="single" w:sz="4" w:space="1" w:color="000000"/>
        <w:left w:val="nil"/>
        <w:bottom w:val="nil"/>
        <w:right w:val="nil"/>
        <w:between w:val="nil"/>
      </w:pBdr>
      <w:tabs>
        <w:tab w:val="center" w:pos="4513"/>
        <w:tab w:val="right" w:pos="9026"/>
      </w:tabs>
      <w:rPr>
        <w:i/>
        <w:color w:val="000000"/>
        <w:sz w:val="8"/>
        <w:szCs w:val="8"/>
      </w:rPr>
    </w:pPr>
  </w:p>
  <w:p w14:paraId="00000124" w14:textId="7CA76FCF" w:rsidR="004F247D" w:rsidRDefault="0047647B">
    <w:pPr>
      <w:pStyle w:val="Normal2"/>
      <w:pBdr>
        <w:top w:val="single" w:sz="4" w:space="1" w:color="000000"/>
        <w:left w:val="nil"/>
        <w:bottom w:val="nil"/>
        <w:right w:val="nil"/>
        <w:between w:val="nil"/>
      </w:pBdr>
      <w:tabs>
        <w:tab w:val="center" w:pos="4513"/>
        <w:tab w:val="right" w:pos="9026"/>
      </w:tabs>
      <w:rPr>
        <w:b/>
        <w:i/>
        <w:color w:val="000000"/>
        <w:sz w:val="20"/>
        <w:szCs w:val="20"/>
      </w:rPr>
    </w:pPr>
    <w:proofErr w:type="spellStart"/>
    <w:r>
      <w:rPr>
        <w:i/>
        <w:sz w:val="20"/>
        <w:szCs w:val="20"/>
      </w:rPr>
      <w:t>Restaura</w:t>
    </w:r>
    <w:proofErr w:type="spellEnd"/>
    <w:r>
      <w:rPr>
        <w:i/>
        <w:sz w:val="20"/>
        <w:szCs w:val="20"/>
      </w:rPr>
      <w:t xml:space="preserve"> </w:t>
    </w:r>
    <w:proofErr w:type="spellStart"/>
    <w:r>
      <w:rPr>
        <w:i/>
        <w:sz w:val="20"/>
        <w:szCs w:val="20"/>
      </w:rPr>
      <w:t>Biomas</w:t>
    </w:r>
    <w:proofErr w:type="spellEnd"/>
    <w:r>
      <w:rPr>
        <w:i/>
        <w:sz w:val="20"/>
        <w:szCs w:val="20"/>
      </w:rPr>
      <w:t xml:space="preserve"> </w:t>
    </w:r>
    <w:r>
      <w:rPr>
        <w:b/>
        <w:i/>
        <w:color w:val="000000"/>
        <w:sz w:val="20"/>
        <w:szCs w:val="20"/>
      </w:rPr>
      <w:t>Accountability and Grievance Mechanism</w:t>
    </w:r>
    <w:r>
      <w:rPr>
        <w:b/>
        <w:i/>
        <w:color w:val="000000"/>
        <w:sz w:val="20"/>
        <w:szCs w:val="20"/>
      </w:rPr>
      <w:tab/>
    </w:r>
    <w:r>
      <w:rPr>
        <w:b/>
        <w:i/>
        <w:color w:val="000000"/>
        <w:sz w:val="20"/>
        <w:szCs w:val="20"/>
      </w:rPr>
      <w:tab/>
    </w:r>
    <w:r>
      <w:rPr>
        <w:b/>
        <w:i/>
        <w:color w:val="000000"/>
        <w:sz w:val="20"/>
        <w:szCs w:val="20"/>
      </w:rPr>
      <w:fldChar w:fldCharType="begin"/>
    </w:r>
    <w:r>
      <w:rPr>
        <w:b/>
        <w:i/>
        <w:color w:val="000000"/>
        <w:sz w:val="20"/>
        <w:szCs w:val="20"/>
      </w:rPr>
      <w:instrText>PAGE</w:instrText>
    </w:r>
    <w:r>
      <w:rPr>
        <w:b/>
        <w:i/>
        <w:color w:val="000000"/>
        <w:sz w:val="20"/>
        <w:szCs w:val="20"/>
      </w:rPr>
      <w:fldChar w:fldCharType="separate"/>
    </w:r>
    <w:r w:rsidR="0008642E">
      <w:rPr>
        <w:b/>
        <w:i/>
        <w:noProof/>
        <w:color w:val="000000"/>
        <w:sz w:val="20"/>
        <w:szCs w:val="20"/>
      </w:rPr>
      <w:t>1</w:t>
    </w:r>
    <w:r>
      <w:rPr>
        <w:b/>
        <w:i/>
        <w:color w:val="000000"/>
        <w:sz w:val="20"/>
        <w:szCs w:val="20"/>
      </w:rPr>
      <w:fldChar w:fldCharType="end"/>
    </w:r>
  </w:p>
  <w:p w14:paraId="00000125" w14:textId="77777777" w:rsidR="004F247D" w:rsidRDefault="004F247D">
    <w:pPr>
      <w:pStyle w:val="Normal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26" w14:textId="77777777" w:rsidR="004F247D" w:rsidRDefault="004F247D">
    <w:pPr>
      <w:pStyle w:val="Normal2"/>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436FF" w14:textId="77777777" w:rsidR="00007D2E" w:rsidRDefault="00007D2E">
      <w:r>
        <w:separator/>
      </w:r>
    </w:p>
  </w:footnote>
  <w:footnote w:type="continuationSeparator" w:id="0">
    <w:p w14:paraId="28B4267F" w14:textId="77777777" w:rsidR="00007D2E" w:rsidRDefault="00007D2E">
      <w:r>
        <w:continuationSeparator/>
      </w:r>
    </w:p>
  </w:footnote>
  <w:footnote w:id="1">
    <w:p w14:paraId="0000011A" w14:textId="77777777" w:rsidR="004F247D" w:rsidRDefault="0047647B">
      <w:pPr>
        <w:pStyle w:val="Normal2"/>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This target includes calculations for the following subindicators: consultation processes with local communities; official documents (such as contracts, ToR, studies, presentations etc.); and general events and support materials. This target will be verified by taking photos of signs, presentations, and documents that share the AGM.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21" w14:textId="77777777" w:rsidR="004F247D" w:rsidRDefault="004F247D">
    <w:pPr>
      <w:pStyle w:val="Normal2"/>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1B" w14:textId="77777777" w:rsidR="004F247D" w:rsidRDefault="0047647B">
    <w:pPr>
      <w:pStyle w:val="Normal2"/>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358A9A4D" wp14:editId="07777777">
          <wp:simplePos x="0" y="0"/>
          <wp:positionH relativeFrom="column">
            <wp:posOffset>1837372</wp:posOffset>
          </wp:positionH>
          <wp:positionV relativeFrom="paragraph">
            <wp:posOffset>9525</wp:posOffset>
          </wp:positionV>
          <wp:extent cx="1619250" cy="668655"/>
          <wp:effectExtent l="0" t="0" r="0" b="0"/>
          <wp:wrapSquare wrapText="bothSides" distT="0" distB="0" distL="114300" distR="114300"/>
          <wp:docPr id="11" name="image1.png" descr="A close up of a logo&#10;&#10;Description generated with very high confidence"/>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generated with very high confidence"/>
                  <pic:cNvPicPr preferRelativeResize="0"/>
                </pic:nvPicPr>
                <pic:blipFill>
                  <a:blip r:embed="rId1"/>
                  <a:srcRect l="67223" t="1847" r="4582" b="89147"/>
                  <a:stretch>
                    <a:fillRect/>
                  </a:stretch>
                </pic:blipFill>
                <pic:spPr>
                  <a:xfrm>
                    <a:off x="0" y="0"/>
                    <a:ext cx="1619250" cy="668655"/>
                  </a:xfrm>
                  <a:prstGeom prst="rect">
                    <a:avLst/>
                  </a:prstGeom>
                  <a:ln/>
                </pic:spPr>
              </pic:pic>
            </a:graphicData>
          </a:graphic>
        </wp:anchor>
      </w:drawing>
    </w:r>
  </w:p>
  <w:p w14:paraId="0000011C" w14:textId="77777777" w:rsidR="004F247D" w:rsidRDefault="004F247D">
    <w:pPr>
      <w:pStyle w:val="Normal2"/>
      <w:pBdr>
        <w:top w:val="nil"/>
        <w:left w:val="nil"/>
        <w:bottom w:val="nil"/>
        <w:right w:val="nil"/>
        <w:between w:val="nil"/>
      </w:pBdr>
      <w:tabs>
        <w:tab w:val="center" w:pos="4513"/>
        <w:tab w:val="right" w:pos="9026"/>
      </w:tabs>
      <w:rPr>
        <w:color w:val="000000"/>
      </w:rPr>
    </w:pPr>
  </w:p>
  <w:p w14:paraId="0000011D" w14:textId="77777777" w:rsidR="004F247D" w:rsidRDefault="004F247D">
    <w:pPr>
      <w:pStyle w:val="Normal2"/>
      <w:pBdr>
        <w:top w:val="nil"/>
        <w:left w:val="nil"/>
        <w:bottom w:val="nil"/>
        <w:right w:val="nil"/>
        <w:between w:val="nil"/>
      </w:pBdr>
      <w:tabs>
        <w:tab w:val="center" w:pos="4513"/>
        <w:tab w:val="right" w:pos="9026"/>
      </w:tabs>
      <w:rPr>
        <w:color w:val="000000"/>
      </w:rPr>
    </w:pPr>
  </w:p>
  <w:p w14:paraId="0000011E" w14:textId="77777777" w:rsidR="004F247D" w:rsidRDefault="004F247D">
    <w:pPr>
      <w:pStyle w:val="Normal2"/>
      <w:pBdr>
        <w:top w:val="nil"/>
        <w:left w:val="nil"/>
        <w:bottom w:val="nil"/>
        <w:right w:val="nil"/>
        <w:between w:val="nil"/>
      </w:pBdr>
      <w:tabs>
        <w:tab w:val="center" w:pos="4513"/>
        <w:tab w:val="right" w:pos="9026"/>
      </w:tabs>
      <w:rPr>
        <w:color w:val="000000"/>
      </w:rPr>
    </w:pPr>
  </w:p>
  <w:p w14:paraId="0000011F" w14:textId="77777777" w:rsidR="004F247D" w:rsidRDefault="004F247D">
    <w:pPr>
      <w:pStyle w:val="Normal2"/>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20" w14:textId="77777777" w:rsidR="004F247D" w:rsidRDefault="004F247D">
    <w:pPr>
      <w:pStyle w:val="Normal2"/>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2724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F97268"/>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FA4CCC"/>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4E38C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F0B7F8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0E00C1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ABD496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4251FB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BA6105F"/>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BDC2AE9"/>
    <w:multiLevelType w:val="multilevel"/>
    <w:tmpl w:val="FFFFFFFF"/>
    <w:lvl w:ilvl="0">
      <w:start w:val="1"/>
      <w:numFmt w:val="decimal"/>
      <w:pStyle w:val="heading12"/>
      <w:lvlText w:val="%1."/>
      <w:lvlJc w:val="left"/>
      <w:pPr>
        <w:tabs>
          <w:tab w:val="num" w:pos="720"/>
        </w:tabs>
        <w:ind w:left="720" w:hanging="720"/>
      </w:pPr>
    </w:lvl>
    <w:lvl w:ilvl="1">
      <w:start w:val="1"/>
      <w:numFmt w:val="decimal"/>
      <w:pStyle w:val="heading22"/>
      <w:lvlText w:val="%2."/>
      <w:lvlJc w:val="left"/>
      <w:pPr>
        <w:tabs>
          <w:tab w:val="num" w:pos="1440"/>
        </w:tabs>
        <w:ind w:left="1440" w:hanging="720"/>
      </w:pPr>
    </w:lvl>
    <w:lvl w:ilvl="2">
      <w:start w:val="1"/>
      <w:numFmt w:val="decimal"/>
      <w:pStyle w:val="heading32"/>
      <w:lvlText w:val="%3."/>
      <w:lvlJc w:val="left"/>
      <w:pPr>
        <w:tabs>
          <w:tab w:val="num" w:pos="2160"/>
        </w:tabs>
        <w:ind w:left="2160" w:hanging="720"/>
      </w:pPr>
    </w:lvl>
    <w:lvl w:ilvl="3">
      <w:start w:val="1"/>
      <w:numFmt w:val="decimal"/>
      <w:pStyle w:val="heading42"/>
      <w:lvlText w:val="%4."/>
      <w:lvlJc w:val="left"/>
      <w:pPr>
        <w:tabs>
          <w:tab w:val="num" w:pos="2880"/>
        </w:tabs>
        <w:ind w:left="2880" w:hanging="720"/>
      </w:pPr>
    </w:lvl>
    <w:lvl w:ilvl="4">
      <w:start w:val="1"/>
      <w:numFmt w:val="decimal"/>
      <w:pStyle w:val="heading52"/>
      <w:lvlText w:val="%5."/>
      <w:lvlJc w:val="left"/>
      <w:pPr>
        <w:tabs>
          <w:tab w:val="num" w:pos="3600"/>
        </w:tabs>
        <w:ind w:left="3600" w:hanging="720"/>
      </w:pPr>
    </w:lvl>
    <w:lvl w:ilvl="5">
      <w:start w:val="1"/>
      <w:numFmt w:val="decimal"/>
      <w:pStyle w:val="heading62"/>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0" w15:restartNumberingAfterBreak="0">
    <w:nsid w:val="70E55F2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73956022">
    <w:abstractNumId w:val="4"/>
  </w:num>
  <w:num w:numId="2" w16cid:durableId="1166897363">
    <w:abstractNumId w:val="1"/>
  </w:num>
  <w:num w:numId="3" w16cid:durableId="1692223998">
    <w:abstractNumId w:val="6"/>
  </w:num>
  <w:num w:numId="4" w16cid:durableId="1975862735">
    <w:abstractNumId w:val="2"/>
  </w:num>
  <w:num w:numId="5" w16cid:durableId="1424260705">
    <w:abstractNumId w:val="10"/>
  </w:num>
  <w:num w:numId="6" w16cid:durableId="1504082446">
    <w:abstractNumId w:val="0"/>
  </w:num>
  <w:num w:numId="7" w16cid:durableId="324013277">
    <w:abstractNumId w:val="3"/>
  </w:num>
  <w:num w:numId="8" w16cid:durableId="1096562412">
    <w:abstractNumId w:val="8"/>
  </w:num>
  <w:num w:numId="9" w16cid:durableId="364643498">
    <w:abstractNumId w:val="7"/>
  </w:num>
  <w:num w:numId="10" w16cid:durableId="1726565094">
    <w:abstractNumId w:val="5"/>
  </w:num>
  <w:num w:numId="11" w16cid:durableId="16213755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47D"/>
    <w:rsid w:val="00007D2E"/>
    <w:rsid w:val="0008642E"/>
    <w:rsid w:val="00462083"/>
    <w:rsid w:val="0047647B"/>
    <w:rsid w:val="004F247D"/>
    <w:rsid w:val="005C4ADB"/>
    <w:rsid w:val="008148DB"/>
    <w:rsid w:val="008232D9"/>
    <w:rsid w:val="008F5C66"/>
    <w:rsid w:val="00957980"/>
    <w:rsid w:val="00B368C5"/>
    <w:rsid w:val="00B771CF"/>
    <w:rsid w:val="00DC2486"/>
    <w:rsid w:val="5D721D3A"/>
    <w:rsid w:val="635D325C"/>
    <w:rsid w:val="75EF1D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13F76"/>
  <w15:docId w15:val="{F852181D-88C3-4F4B-B120-0D5D828F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b/>
      <w:sz w:val="48"/>
      <w:szCs w:val="48"/>
    </w:rPr>
  </w:style>
  <w:style w:type="paragraph" w:styleId="Ttulo2">
    <w:name w:val="heading 2"/>
    <w:basedOn w:val="Normal"/>
    <w:next w:val="Normal"/>
    <w:uiPriority w:val="9"/>
    <w:semiHidden/>
    <w:unhideWhenUsed/>
    <w:qFormat/>
    <w:pPr>
      <w:outlineLvl w:val="1"/>
    </w:pPr>
    <w:rPr>
      <w:b/>
      <w:sz w:val="40"/>
      <w:szCs w:val="40"/>
    </w:rPr>
  </w:style>
  <w:style w:type="paragraph" w:styleId="Ttulo3">
    <w:name w:val="heading 3"/>
    <w:basedOn w:val="Normal"/>
    <w:next w:val="Normal"/>
    <w:uiPriority w:val="9"/>
    <w:semiHidden/>
    <w:unhideWhenUsed/>
    <w:qFormat/>
    <w:pPr>
      <w:outlineLvl w:val="2"/>
    </w:pPr>
    <w:rPr>
      <w:b/>
      <w:sz w:val="30"/>
      <w:szCs w:val="30"/>
    </w:rPr>
  </w:style>
  <w:style w:type="paragraph" w:styleId="Ttulo4">
    <w:name w:val="heading 4"/>
    <w:basedOn w:val="Normal"/>
    <w:next w:val="Normal"/>
    <w:uiPriority w:val="9"/>
    <w:semiHidden/>
    <w:unhideWhenUsed/>
    <w:qFormat/>
    <w:pPr>
      <w:spacing w:before="42"/>
      <w:ind w:right="713"/>
      <w:jc w:val="both"/>
      <w:outlineLvl w:val="3"/>
    </w:pPr>
  </w:style>
  <w:style w:type="paragraph" w:styleId="Ttulo5">
    <w:name w:val="heading 5"/>
    <w:basedOn w:val="Normal"/>
    <w:next w:val="Normal"/>
    <w:uiPriority w:val="9"/>
    <w:semiHidden/>
    <w:unhideWhenUsed/>
    <w:qFormat/>
    <w:pPr>
      <w:outlineLvl w:val="4"/>
    </w:pPr>
    <w:rPr>
      <w:b/>
      <w:sz w:val="20"/>
      <w:szCs w:val="20"/>
    </w:rPr>
  </w:style>
  <w:style w:type="paragraph" w:styleId="Ttulo6">
    <w:name w:val="heading 6"/>
    <w:basedOn w:val="Normal"/>
    <w:next w:val="Normal"/>
    <w:uiPriority w:val="9"/>
    <w:semiHidden/>
    <w:unhideWhenUsed/>
    <w:qFormat/>
    <w:pPr>
      <w:keepNext/>
      <w:keepLines/>
      <w:spacing w:before="40"/>
      <w:outlineLvl w:val="5"/>
    </w:pPr>
    <w:rPr>
      <w:rFonts w:ascii="Cambria" w:eastAsia="Cambria" w:hAnsi="Cambria" w:cs="Cambria"/>
      <w:color w:val="243F61"/>
    </w:rPr>
  </w:style>
  <w:style w:type="paragraph" w:styleId="Ttulo7">
    <w:name w:val="heading 7"/>
    <w:basedOn w:val="Normal2"/>
    <w:next w:val="Normal2"/>
    <w:link w:val="Ttulo7Car"/>
    <w:uiPriority w:val="9"/>
    <w:semiHidden/>
    <w:unhideWhenUsed/>
    <w:qFormat/>
    <w:rsid w:val="00973394"/>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2"/>
    <w:next w:val="Normal2"/>
    <w:link w:val="Ttulo8Car"/>
    <w:uiPriority w:val="9"/>
    <w:semiHidden/>
    <w:unhideWhenUsed/>
    <w:qFormat/>
    <w:rsid w:val="00973394"/>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2"/>
    <w:next w:val="Normal2"/>
    <w:link w:val="Ttulo9Car"/>
    <w:uiPriority w:val="9"/>
    <w:semiHidden/>
    <w:unhideWhenUsed/>
    <w:qFormat/>
    <w:rsid w:val="00973394"/>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rPr>
      <w:b/>
      <w:sz w:val="48"/>
      <w:szCs w:val="48"/>
    </w:rPr>
  </w:style>
  <w:style w:type="paragraph" w:customStyle="1" w:styleId="heading20">
    <w:name w:val="heading 20"/>
    <w:basedOn w:val="Normal0"/>
    <w:next w:val="Normal0"/>
    <w:rPr>
      <w:b/>
      <w:sz w:val="40"/>
      <w:szCs w:val="40"/>
    </w:rPr>
  </w:style>
  <w:style w:type="paragraph" w:customStyle="1" w:styleId="heading30">
    <w:name w:val="heading 30"/>
    <w:basedOn w:val="Normal0"/>
    <w:next w:val="Normal0"/>
    <w:rPr>
      <w:b/>
      <w:sz w:val="30"/>
      <w:szCs w:val="30"/>
    </w:rPr>
  </w:style>
  <w:style w:type="paragraph" w:customStyle="1" w:styleId="heading40">
    <w:name w:val="heading 40"/>
    <w:basedOn w:val="Normal0"/>
    <w:next w:val="Normal0"/>
    <w:pPr>
      <w:spacing w:before="42"/>
      <w:ind w:right="713"/>
      <w:jc w:val="both"/>
    </w:pPr>
  </w:style>
  <w:style w:type="paragraph" w:customStyle="1" w:styleId="heading50">
    <w:name w:val="heading 50"/>
    <w:basedOn w:val="Normal0"/>
    <w:next w:val="Normal0"/>
    <w:rPr>
      <w:b/>
      <w:sz w:val="20"/>
      <w:szCs w:val="20"/>
    </w:rPr>
  </w:style>
  <w:style w:type="paragraph" w:customStyle="1" w:styleId="heading60">
    <w:name w:val="heading 60"/>
    <w:basedOn w:val="Normal0"/>
    <w:next w:val="Normal0"/>
    <w:pPr>
      <w:keepNext/>
      <w:keepLines/>
      <w:spacing w:before="40"/>
    </w:pPr>
    <w:rPr>
      <w:rFonts w:ascii="Cambria" w:eastAsia="Cambria" w:hAnsi="Cambria" w:cs="Cambria"/>
      <w:color w:val="243F61"/>
    </w:rPr>
  </w:style>
  <w:style w:type="paragraph" w:customStyle="1" w:styleId="Title0">
    <w:name w:val="Title0"/>
    <w:basedOn w:val="Normal0"/>
    <w:next w:val="Normal0"/>
    <w:pPr>
      <w:keepNext/>
      <w:keepLines/>
      <w:spacing w:before="480" w:after="120"/>
    </w:pPr>
    <w:rPr>
      <w:b/>
      <w:sz w:val="72"/>
      <w:szCs w:val="72"/>
    </w:rPr>
  </w:style>
  <w:style w:type="paragraph" w:customStyle="1" w:styleId="Normal1">
    <w:name w:val="Normal1"/>
  </w:style>
  <w:style w:type="table" w:customStyle="1" w:styleId="NormalTable1">
    <w:name w:val="Normal Table1"/>
    <w:tblPr>
      <w:tblCellMar>
        <w:top w:w="0" w:type="dxa"/>
        <w:left w:w="0" w:type="dxa"/>
        <w:bottom w:w="0" w:type="dxa"/>
        <w:right w:w="0" w:type="dxa"/>
      </w:tblCellMar>
    </w:tblPr>
  </w:style>
  <w:style w:type="paragraph" w:customStyle="1" w:styleId="heading11">
    <w:name w:val="heading 11"/>
    <w:basedOn w:val="Normal1"/>
    <w:next w:val="Normal1"/>
    <w:pPr>
      <w:ind w:left="720" w:hanging="720"/>
    </w:pPr>
    <w:rPr>
      <w:b/>
      <w:sz w:val="48"/>
      <w:szCs w:val="48"/>
    </w:rPr>
  </w:style>
  <w:style w:type="paragraph" w:customStyle="1" w:styleId="heading21">
    <w:name w:val="heading 21"/>
    <w:basedOn w:val="Normal1"/>
    <w:next w:val="Normal1"/>
    <w:pPr>
      <w:ind w:left="1440" w:hanging="720"/>
    </w:pPr>
    <w:rPr>
      <w:b/>
      <w:sz w:val="40"/>
      <w:szCs w:val="40"/>
    </w:rPr>
  </w:style>
  <w:style w:type="paragraph" w:customStyle="1" w:styleId="heading31">
    <w:name w:val="heading 31"/>
    <w:basedOn w:val="Normal1"/>
    <w:next w:val="Normal1"/>
    <w:pPr>
      <w:ind w:left="2160" w:hanging="720"/>
    </w:pPr>
    <w:rPr>
      <w:b/>
      <w:sz w:val="30"/>
      <w:szCs w:val="30"/>
    </w:rPr>
  </w:style>
  <w:style w:type="paragraph" w:customStyle="1" w:styleId="heading41">
    <w:name w:val="heading 41"/>
    <w:basedOn w:val="Normal1"/>
    <w:next w:val="Normal1"/>
    <w:pPr>
      <w:spacing w:before="42"/>
      <w:ind w:left="2880" w:right="713" w:hanging="720"/>
      <w:jc w:val="both"/>
    </w:pPr>
  </w:style>
  <w:style w:type="paragraph" w:customStyle="1" w:styleId="heading51">
    <w:name w:val="heading 51"/>
    <w:basedOn w:val="Normal1"/>
    <w:next w:val="Normal1"/>
    <w:pPr>
      <w:ind w:left="3600" w:hanging="720"/>
    </w:pPr>
    <w:rPr>
      <w:b/>
      <w:sz w:val="20"/>
      <w:szCs w:val="20"/>
    </w:rPr>
  </w:style>
  <w:style w:type="paragraph" w:customStyle="1" w:styleId="heading61">
    <w:name w:val="heading 61"/>
    <w:basedOn w:val="Normal1"/>
    <w:next w:val="Normal1"/>
    <w:pPr>
      <w:keepNext/>
      <w:keepLines/>
      <w:spacing w:before="40"/>
      <w:ind w:left="4320" w:hanging="720"/>
    </w:pPr>
    <w:rPr>
      <w:rFonts w:ascii="Cambria" w:eastAsia="Cambria" w:hAnsi="Cambria" w:cs="Cambria"/>
      <w:color w:val="243F61"/>
    </w:rPr>
  </w:style>
  <w:style w:type="paragraph" w:customStyle="1" w:styleId="Title1">
    <w:name w:val="Title1"/>
    <w:basedOn w:val="Normal1"/>
    <w:next w:val="Normal1"/>
    <w:pPr>
      <w:keepNext/>
      <w:keepLines/>
      <w:spacing w:before="480" w:after="120"/>
    </w:pPr>
    <w:rPr>
      <w:b/>
      <w:sz w:val="72"/>
      <w:szCs w:val="72"/>
    </w:rPr>
  </w:style>
  <w:style w:type="paragraph" w:customStyle="1" w:styleId="Normal2">
    <w:name w:val="Normal2"/>
    <w:qFormat/>
  </w:style>
  <w:style w:type="paragraph" w:customStyle="1" w:styleId="heading12">
    <w:name w:val="heading 12"/>
    <w:basedOn w:val="Normal2"/>
    <w:uiPriority w:val="9"/>
    <w:qFormat/>
    <w:pPr>
      <w:numPr>
        <w:numId w:val="11"/>
      </w:numPr>
      <w:outlineLvl w:val="0"/>
    </w:pPr>
    <w:rPr>
      <w:b/>
      <w:bCs/>
      <w:sz w:val="48"/>
      <w:szCs w:val="48"/>
    </w:rPr>
  </w:style>
  <w:style w:type="paragraph" w:customStyle="1" w:styleId="heading22">
    <w:name w:val="heading 22"/>
    <w:basedOn w:val="Normal2"/>
    <w:uiPriority w:val="9"/>
    <w:semiHidden/>
    <w:unhideWhenUsed/>
    <w:qFormat/>
    <w:pPr>
      <w:numPr>
        <w:ilvl w:val="1"/>
        <w:numId w:val="11"/>
      </w:numPr>
      <w:outlineLvl w:val="1"/>
    </w:pPr>
    <w:rPr>
      <w:b/>
      <w:bCs/>
      <w:sz w:val="40"/>
      <w:szCs w:val="40"/>
    </w:rPr>
  </w:style>
  <w:style w:type="paragraph" w:customStyle="1" w:styleId="heading32">
    <w:name w:val="heading 32"/>
    <w:basedOn w:val="Normal2"/>
    <w:uiPriority w:val="9"/>
    <w:semiHidden/>
    <w:unhideWhenUsed/>
    <w:qFormat/>
    <w:pPr>
      <w:numPr>
        <w:ilvl w:val="2"/>
        <w:numId w:val="11"/>
      </w:numPr>
      <w:outlineLvl w:val="2"/>
    </w:pPr>
    <w:rPr>
      <w:b/>
      <w:bCs/>
      <w:sz w:val="30"/>
      <w:szCs w:val="30"/>
    </w:rPr>
  </w:style>
  <w:style w:type="paragraph" w:customStyle="1" w:styleId="heading42">
    <w:name w:val="heading 42"/>
    <w:basedOn w:val="Normal2"/>
    <w:uiPriority w:val="9"/>
    <w:semiHidden/>
    <w:unhideWhenUsed/>
    <w:qFormat/>
    <w:pPr>
      <w:numPr>
        <w:ilvl w:val="3"/>
        <w:numId w:val="11"/>
      </w:numPr>
      <w:spacing w:before="42"/>
      <w:ind w:right="713"/>
      <w:jc w:val="both"/>
      <w:outlineLvl w:val="3"/>
    </w:pPr>
  </w:style>
  <w:style w:type="paragraph" w:customStyle="1" w:styleId="heading52">
    <w:name w:val="heading 52"/>
    <w:basedOn w:val="Normal2"/>
    <w:uiPriority w:val="9"/>
    <w:semiHidden/>
    <w:unhideWhenUsed/>
    <w:qFormat/>
    <w:pPr>
      <w:numPr>
        <w:ilvl w:val="4"/>
        <w:numId w:val="11"/>
      </w:numPr>
      <w:outlineLvl w:val="4"/>
    </w:pPr>
    <w:rPr>
      <w:b/>
      <w:bCs/>
      <w:sz w:val="20"/>
      <w:szCs w:val="20"/>
    </w:rPr>
  </w:style>
  <w:style w:type="paragraph" w:customStyle="1" w:styleId="heading62">
    <w:name w:val="heading 62"/>
    <w:basedOn w:val="Normal2"/>
    <w:next w:val="Normal2"/>
    <w:link w:val="Ttulo6Car"/>
    <w:uiPriority w:val="9"/>
    <w:semiHidden/>
    <w:unhideWhenUsed/>
    <w:qFormat/>
    <w:rsid w:val="00973394"/>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table" w:customStyle="1" w:styleId="NormalTable2">
    <w:name w:val="Normal Table2"/>
    <w:uiPriority w:val="99"/>
    <w:semiHidden/>
    <w:unhideWhenUsed/>
    <w:tblPr>
      <w:tblInd w:w="0" w:type="dxa"/>
      <w:tblCellMar>
        <w:top w:w="0" w:type="dxa"/>
        <w:left w:w="108" w:type="dxa"/>
        <w:bottom w:w="0" w:type="dxa"/>
        <w:right w:w="108" w:type="dxa"/>
      </w:tblCellMar>
    </w:tblPr>
  </w:style>
  <w:style w:type="paragraph" w:customStyle="1" w:styleId="Title2">
    <w:name w:val="Title2"/>
    <w:basedOn w:val="Normal2"/>
    <w:next w:val="Normal2"/>
    <w:uiPriority w:val="10"/>
    <w:qFormat/>
    <w:pPr>
      <w:keepNext/>
      <w:keepLines/>
      <w:spacing w:before="480" w:after="120"/>
    </w:pPr>
    <w:rPr>
      <w:b/>
      <w:sz w:val="72"/>
      <w:szCs w:val="72"/>
    </w:rPr>
  </w:style>
  <w:style w:type="paragraph" w:styleId="TDC1">
    <w:name w:val="toc 1"/>
    <w:basedOn w:val="Normal2"/>
    <w:uiPriority w:val="1"/>
    <w:qFormat/>
    <w:pPr>
      <w:spacing w:before="470"/>
      <w:ind w:left="112"/>
    </w:pPr>
    <w:rPr>
      <w:b/>
      <w:bCs/>
      <w:sz w:val="30"/>
      <w:szCs w:val="30"/>
    </w:rPr>
  </w:style>
  <w:style w:type="paragraph" w:styleId="TDC2">
    <w:name w:val="toc 2"/>
    <w:basedOn w:val="Normal2"/>
    <w:uiPriority w:val="1"/>
    <w:qFormat/>
    <w:pPr>
      <w:spacing w:before="118"/>
      <w:ind w:left="792" w:hanging="680"/>
    </w:pPr>
    <w:rPr>
      <w:b/>
      <w:bCs/>
      <w:sz w:val="20"/>
      <w:szCs w:val="20"/>
    </w:rPr>
  </w:style>
  <w:style w:type="paragraph" w:styleId="TDC3">
    <w:name w:val="toc 3"/>
    <w:basedOn w:val="Normal2"/>
    <w:uiPriority w:val="1"/>
    <w:qFormat/>
    <w:pPr>
      <w:spacing w:before="120"/>
      <w:ind w:left="792" w:hanging="680"/>
    </w:pPr>
    <w:rPr>
      <w:sz w:val="20"/>
      <w:szCs w:val="20"/>
    </w:rPr>
  </w:style>
  <w:style w:type="paragraph" w:styleId="TDC4">
    <w:name w:val="toc 4"/>
    <w:basedOn w:val="Normal2"/>
    <w:uiPriority w:val="1"/>
    <w:qFormat/>
    <w:pPr>
      <w:spacing w:before="45"/>
      <w:ind w:left="112"/>
    </w:pPr>
    <w:rPr>
      <w:sz w:val="18"/>
      <w:szCs w:val="18"/>
    </w:rPr>
  </w:style>
  <w:style w:type="paragraph" w:styleId="Textoindependiente">
    <w:name w:val="Body Text"/>
    <w:basedOn w:val="Normal2"/>
    <w:link w:val="TextoindependienteCar"/>
    <w:qFormat/>
    <w:rPr>
      <w:sz w:val="20"/>
      <w:szCs w:val="20"/>
    </w:rPr>
  </w:style>
  <w:style w:type="paragraph" w:styleId="Prrafodelista">
    <w:name w:val="List Paragraph"/>
    <w:aliases w:val="List Paragraph-ExecSummary,Bullets,List Paragraph (numbered (a)),Medium Grid 1 Accent 2,List Paragraph1,WB Para,Párrafo de lista1,Paragraphe de liste1,List Paragraph11,Numbered List Paragraph,ADB paragraph numbering,List bullet"/>
    <w:basedOn w:val="Normal2"/>
    <w:link w:val="PrrafodelistaCar"/>
    <w:uiPriority w:val="1"/>
    <w:qFormat/>
    <w:pPr>
      <w:spacing w:before="120"/>
      <w:ind w:left="1769" w:hanging="360"/>
    </w:pPr>
  </w:style>
  <w:style w:type="paragraph" w:customStyle="1" w:styleId="TableParagraph">
    <w:name w:val="Table Paragraph"/>
    <w:basedOn w:val="Normal2"/>
    <w:uiPriority w:val="1"/>
    <w:qFormat/>
    <w:pPr>
      <w:ind w:left="55"/>
    </w:pPr>
  </w:style>
  <w:style w:type="paragraph" w:styleId="Encabezado">
    <w:name w:val="header"/>
    <w:basedOn w:val="Normal2"/>
    <w:link w:val="EncabezadoCar"/>
    <w:uiPriority w:val="99"/>
    <w:unhideWhenUsed/>
    <w:rsid w:val="004820FA"/>
    <w:pPr>
      <w:tabs>
        <w:tab w:val="center" w:pos="4513"/>
        <w:tab w:val="right" w:pos="9026"/>
      </w:tabs>
    </w:pPr>
  </w:style>
  <w:style w:type="character" w:customStyle="1" w:styleId="EncabezadoCar">
    <w:name w:val="Encabezado Car"/>
    <w:basedOn w:val="Fuentedeprrafopredeter"/>
    <w:link w:val="Encabezado"/>
    <w:uiPriority w:val="99"/>
    <w:rsid w:val="004820FA"/>
    <w:rPr>
      <w:rFonts w:ascii="Arial" w:eastAsia="Arial" w:hAnsi="Arial" w:cs="Arial"/>
    </w:rPr>
  </w:style>
  <w:style w:type="paragraph" w:styleId="Piedepgina">
    <w:name w:val="footer"/>
    <w:basedOn w:val="Normal2"/>
    <w:link w:val="PiedepginaCar"/>
    <w:uiPriority w:val="99"/>
    <w:unhideWhenUsed/>
    <w:rsid w:val="004820FA"/>
    <w:pPr>
      <w:tabs>
        <w:tab w:val="center" w:pos="4513"/>
        <w:tab w:val="right" w:pos="9026"/>
      </w:tabs>
    </w:pPr>
  </w:style>
  <w:style w:type="character" w:customStyle="1" w:styleId="PiedepginaCar">
    <w:name w:val="Pie de página Car"/>
    <w:basedOn w:val="Fuentedeprrafopredeter"/>
    <w:link w:val="Piedepgina"/>
    <w:uiPriority w:val="99"/>
    <w:rsid w:val="004820FA"/>
    <w:rPr>
      <w:rFonts w:ascii="Arial" w:eastAsia="Arial" w:hAnsi="Arial" w:cs="Arial"/>
    </w:rPr>
  </w:style>
  <w:style w:type="character" w:customStyle="1" w:styleId="Ttulo6Car">
    <w:name w:val="Título 6 Car"/>
    <w:basedOn w:val="Fuentedeprrafopredeter"/>
    <w:link w:val="heading62"/>
    <w:uiPriority w:val="9"/>
    <w:semiHidden/>
    <w:rsid w:val="00973394"/>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973394"/>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973394"/>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973394"/>
    <w:rPr>
      <w:rFonts w:asciiTheme="majorHAnsi" w:eastAsiaTheme="majorEastAsia" w:hAnsiTheme="majorHAnsi" w:cstheme="majorBidi"/>
      <w:i/>
      <w:iCs/>
      <w:color w:val="272727" w:themeColor="text1" w:themeTint="D8"/>
      <w:sz w:val="21"/>
      <w:szCs w:val="21"/>
    </w:rPr>
  </w:style>
  <w:style w:type="character" w:styleId="Refdecomentario">
    <w:name w:val="annotation reference"/>
    <w:basedOn w:val="Fuentedeprrafopredeter"/>
    <w:uiPriority w:val="99"/>
    <w:semiHidden/>
    <w:unhideWhenUsed/>
    <w:rsid w:val="00A36EA4"/>
    <w:rPr>
      <w:sz w:val="16"/>
      <w:szCs w:val="16"/>
    </w:rPr>
  </w:style>
  <w:style w:type="paragraph" w:styleId="Textocomentario">
    <w:name w:val="annotation text"/>
    <w:basedOn w:val="Normal2"/>
    <w:link w:val="TextocomentarioCar"/>
    <w:uiPriority w:val="99"/>
    <w:unhideWhenUsed/>
    <w:rsid w:val="00A36EA4"/>
    <w:rPr>
      <w:sz w:val="20"/>
      <w:szCs w:val="20"/>
    </w:rPr>
  </w:style>
  <w:style w:type="character" w:customStyle="1" w:styleId="TextocomentarioCar">
    <w:name w:val="Texto comentario Car"/>
    <w:basedOn w:val="Fuentedeprrafopredeter"/>
    <w:link w:val="Textocomentario"/>
    <w:uiPriority w:val="99"/>
    <w:rsid w:val="00A36EA4"/>
    <w:rPr>
      <w:rFonts w:ascii="Arial" w:eastAsia="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A36EA4"/>
    <w:rPr>
      <w:b/>
      <w:bCs/>
    </w:rPr>
  </w:style>
  <w:style w:type="character" w:customStyle="1" w:styleId="AsuntodelcomentarioCar">
    <w:name w:val="Asunto del comentario Car"/>
    <w:basedOn w:val="TextocomentarioCar"/>
    <w:link w:val="Asuntodelcomentario"/>
    <w:uiPriority w:val="99"/>
    <w:semiHidden/>
    <w:rsid w:val="00A36EA4"/>
    <w:rPr>
      <w:rFonts w:ascii="Arial" w:eastAsia="Arial" w:hAnsi="Arial" w:cs="Arial"/>
      <w:b/>
      <w:bCs/>
      <w:sz w:val="20"/>
      <w:szCs w:val="20"/>
    </w:rPr>
  </w:style>
  <w:style w:type="paragraph" w:styleId="Textodeglobo">
    <w:name w:val="Balloon Text"/>
    <w:basedOn w:val="Normal2"/>
    <w:link w:val="TextodegloboCar"/>
    <w:uiPriority w:val="99"/>
    <w:semiHidden/>
    <w:unhideWhenUsed/>
    <w:rsid w:val="00A36E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6EA4"/>
    <w:rPr>
      <w:rFonts w:ascii="Segoe UI" w:eastAsia="Arial" w:hAnsi="Segoe UI" w:cs="Segoe UI"/>
      <w:sz w:val="18"/>
      <w:szCs w:val="18"/>
    </w:rPr>
  </w:style>
  <w:style w:type="table" w:styleId="Tablaconcuadrcula">
    <w:name w:val="Table Grid"/>
    <w:basedOn w:val="NormalTable2"/>
    <w:uiPriority w:val="39"/>
    <w:rsid w:val="00B05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Geneva 9,Font: Geneva 9,Boston 10,f,Voetnoottekst Char,Voetnoottekst Char1 Char,Voetnoottekst Char Char1 Char,Voetnoottekst Char1 Char Char Char,Voetnoottekst Char Char1 Char Char Char,Voetnoottekst Char1 Char Char Char Char Char"/>
    <w:basedOn w:val="Normal2"/>
    <w:link w:val="TextonotapieCar"/>
    <w:uiPriority w:val="99"/>
    <w:unhideWhenUsed/>
    <w:qFormat/>
    <w:rsid w:val="00B7384D"/>
    <w:rPr>
      <w:sz w:val="20"/>
      <w:szCs w:val="20"/>
    </w:rPr>
  </w:style>
  <w:style w:type="character" w:customStyle="1" w:styleId="TextonotapieCar">
    <w:name w:val="Texto nota pie Car"/>
    <w:aliases w:val="Geneva 9 Car,Font: Geneva 9 Car,Boston 10 Car,f Car,Voetnoottekst Char Car,Voetnoottekst Char1 Char Car,Voetnoottekst Char Char1 Char Car,Voetnoottekst Char1 Char Char Char Car,Voetnoottekst Char Char1 Char Char Char Car"/>
    <w:basedOn w:val="Fuentedeprrafopredeter"/>
    <w:link w:val="Textonotapie"/>
    <w:uiPriority w:val="99"/>
    <w:rsid w:val="00B7384D"/>
    <w:rPr>
      <w:rFonts w:ascii="Arial" w:eastAsia="Arial" w:hAnsi="Arial" w:cs="Arial"/>
      <w:sz w:val="20"/>
      <w:szCs w:val="20"/>
    </w:rPr>
  </w:style>
  <w:style w:type="character" w:styleId="Refdenotaalpie">
    <w:name w:val="footnote reference"/>
    <w:aliases w:val="16 Point,Superscript 6 Point,number,SUPERS,Footnote Reference Superscript,Footnote number,-E Fußnotenzeichen,(Footnote Reference),Footnote,Footnote symbol,Char1 Char Char Char Char,stylish,ftref,4_G,Carattere Char1,fr,BVI fnr"/>
    <w:basedOn w:val="Fuentedeprrafopredeter"/>
    <w:link w:val="ftrefChar"/>
    <w:uiPriority w:val="99"/>
    <w:unhideWhenUsed/>
    <w:qFormat/>
    <w:rsid w:val="00B7384D"/>
    <w:rPr>
      <w:vertAlign w:val="superscript"/>
    </w:rPr>
  </w:style>
  <w:style w:type="character" w:styleId="Hipervnculo">
    <w:name w:val="Hyperlink"/>
    <w:basedOn w:val="Fuentedeprrafopredeter"/>
    <w:uiPriority w:val="99"/>
    <w:unhideWhenUsed/>
    <w:rsid w:val="008D690C"/>
    <w:rPr>
      <w:color w:val="0000FF" w:themeColor="hyperlink"/>
      <w:u w:val="single"/>
    </w:rPr>
  </w:style>
  <w:style w:type="character" w:styleId="Mencinsinresolver">
    <w:name w:val="Unresolved Mention"/>
    <w:basedOn w:val="Fuentedeprrafopredeter"/>
    <w:uiPriority w:val="99"/>
    <w:semiHidden/>
    <w:unhideWhenUsed/>
    <w:rsid w:val="008D690C"/>
    <w:rPr>
      <w:color w:val="605E5C"/>
      <w:shd w:val="clear" w:color="auto" w:fill="E1DFDD"/>
    </w:rPr>
  </w:style>
  <w:style w:type="character" w:customStyle="1" w:styleId="PrrafodelistaCar">
    <w:name w:val="Párrafo de lista Car"/>
    <w:aliases w:val="List Paragraph-ExecSummary Car,Bullets Car,List Paragraph (numbered (a)) Car,Medium Grid 1 Accent 2 Car,List Paragraph1 Car,WB Para Car,Párrafo de lista1 Car,Paragraphe de liste1 Car,List Paragraph11 Car,Numbered List Paragraph Car"/>
    <w:basedOn w:val="Fuentedeprrafopredeter"/>
    <w:link w:val="Prrafodelista"/>
    <w:uiPriority w:val="1"/>
    <w:qFormat/>
    <w:locked/>
    <w:rsid w:val="004106B7"/>
    <w:rPr>
      <w:rFonts w:ascii="Arial" w:eastAsia="Arial" w:hAnsi="Arial" w:cs="Arial"/>
    </w:rPr>
  </w:style>
  <w:style w:type="paragraph" w:customStyle="1" w:styleId="ftrefChar">
    <w:name w:val="ftref Char"/>
    <w:aliases w:val="4_G Char,-E Fußnotenzeichen Char,16 Point Char,Superscript 6 Point Char,Carattere Char1 Char,Carattere Char Char Carattere Carattere Char Char Char,fr Char,(NECG) Footnote Reference"/>
    <w:basedOn w:val="Normal2"/>
    <w:link w:val="Refdenotaalpie"/>
    <w:uiPriority w:val="99"/>
    <w:rsid w:val="004106B7"/>
    <w:pPr>
      <w:widowControl/>
      <w:spacing w:line="240" w:lineRule="exact"/>
    </w:pPr>
    <w:rPr>
      <w:rFonts w:asciiTheme="minorHAnsi" w:eastAsiaTheme="minorHAnsi" w:hAnsiTheme="minorHAnsi" w:cstheme="minorBidi"/>
      <w:vertAlign w:val="superscript"/>
    </w:rPr>
  </w:style>
  <w:style w:type="character" w:customStyle="1" w:styleId="TextoindependienteCar">
    <w:name w:val="Texto independiente Car"/>
    <w:basedOn w:val="Fuentedeprrafopredeter"/>
    <w:link w:val="Textoindependiente"/>
    <w:locked/>
    <w:rsid w:val="00946CB3"/>
    <w:rPr>
      <w:rFonts w:ascii="Arial" w:eastAsia="Arial" w:hAnsi="Arial" w:cs="Arial"/>
      <w:sz w:val="20"/>
      <w:szCs w:val="20"/>
    </w:rPr>
  </w:style>
  <w:style w:type="paragraph" w:styleId="Revisin">
    <w:name w:val="Revision"/>
    <w:hidden/>
    <w:uiPriority w:val="99"/>
    <w:semiHidden/>
    <w:rsid w:val="00320862"/>
    <w:pPr>
      <w:widowControl/>
    </w:pPr>
  </w:style>
  <w:style w:type="paragraph" w:styleId="Subttulo">
    <w:name w:val="Subtitle"/>
    <w:basedOn w:val="Normal2"/>
    <w:next w:val="Normal2"/>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2"/>
    <w:tblPr>
      <w:tblStyleRowBandSize w:val="1"/>
      <w:tblStyleColBandSize w:val="1"/>
    </w:tblPr>
  </w:style>
  <w:style w:type="table" w:customStyle="1" w:styleId="a0">
    <w:basedOn w:val="NormalTable2"/>
    <w:tblPr>
      <w:tblStyleRowBandSize w:val="1"/>
      <w:tblStyleColBandSize w:val="1"/>
    </w:tblPr>
  </w:style>
  <w:style w:type="table" w:customStyle="1" w:styleId="a1">
    <w:basedOn w:val="NormalTable2"/>
    <w:tblPr>
      <w:tblStyleRowBandSize w:val="1"/>
      <w:tblStyleColBandSize w:val="1"/>
    </w:tblPr>
  </w:style>
  <w:style w:type="table" w:customStyle="1" w:styleId="a2">
    <w:basedOn w:val="NormalTable2"/>
    <w:tblPr>
      <w:tblStyleRowBandSize w:val="1"/>
      <w:tblStyleColBandSize w:val="1"/>
    </w:tblPr>
  </w:style>
  <w:style w:type="table" w:customStyle="1" w:styleId="a3">
    <w:basedOn w:val="NormalTable2"/>
    <w:tblPr>
      <w:tblStyleRowBandSize w:val="1"/>
      <w:tblStyleColBandSize w:val="1"/>
    </w:tblPr>
  </w:style>
  <w:style w:type="table" w:customStyle="1" w:styleId="a4">
    <w:basedOn w:val="NormalTable2"/>
    <w:tblPr>
      <w:tblStyleRowBandSize w:val="1"/>
      <w:tblStyleColBandSize w:val="1"/>
    </w:tblPr>
  </w:style>
  <w:style w:type="table" w:customStyle="1" w:styleId="a5">
    <w:basedOn w:val="NormalTable2"/>
    <w:tblPr>
      <w:tblStyleRowBandSize w:val="1"/>
      <w:tblStyleColBandSize w:val="1"/>
    </w:tblPr>
  </w:style>
  <w:style w:type="table" w:customStyle="1" w:styleId="a6">
    <w:basedOn w:val="NormalTable2"/>
    <w:tblPr>
      <w:tblStyleRowBandSize w:val="1"/>
      <w:tblStyleColBandSize w:val="1"/>
    </w:tblPr>
  </w:style>
  <w:style w:type="table" w:customStyle="1" w:styleId="TableNormal1">
    <w:name w:val="Table Normal1"/>
    <w:rsid w:val="008E75CF"/>
    <w:tblPr>
      <w:tblCellMar>
        <w:top w:w="0" w:type="dxa"/>
        <w:left w:w="0" w:type="dxa"/>
        <w:bottom w:w="0" w:type="dxa"/>
        <w:right w:w="0" w:type="dxa"/>
      </w:tblCellMar>
    </w:tblPr>
  </w:style>
  <w:style w:type="paragraph" w:customStyle="1" w:styleId="Subtitle0">
    <w:name w:val="Subtitle0"/>
    <w:basedOn w:val="Normal2"/>
    <w:next w:val="Normal2"/>
    <w:pPr>
      <w:keepNext/>
      <w:keepLines/>
      <w:spacing w:before="360" w:after="80"/>
    </w:pPr>
    <w:rPr>
      <w:rFonts w:ascii="Georgia" w:eastAsia="Georgia" w:hAnsi="Georgia" w:cs="Georgia"/>
      <w:i/>
      <w:color w:val="666666"/>
      <w:sz w:val="48"/>
      <w:szCs w:val="48"/>
    </w:rPr>
  </w:style>
  <w:style w:type="table" w:customStyle="1" w:styleId="a7">
    <w:basedOn w:val="NormalTable1"/>
    <w:tblPr>
      <w:tblStyleRowBandSize w:val="1"/>
      <w:tblStyleColBandSize w:val="1"/>
      <w:tblCellMar>
        <w:left w:w="115" w:type="dxa"/>
        <w:right w:w="115" w:type="dxa"/>
      </w:tblCellMar>
    </w:tblPr>
  </w:style>
  <w:style w:type="table" w:customStyle="1" w:styleId="a8">
    <w:basedOn w:val="NormalTable1"/>
    <w:tblPr>
      <w:tblStyleRowBandSize w:val="1"/>
      <w:tblStyleColBandSize w:val="1"/>
      <w:tblCellMar>
        <w:left w:w="115" w:type="dxa"/>
        <w:right w:w="115" w:type="dxa"/>
      </w:tblCellMar>
    </w:tblPr>
  </w:style>
  <w:style w:type="table" w:customStyle="1" w:styleId="a9">
    <w:basedOn w:val="NormalTable1"/>
    <w:tblPr>
      <w:tblStyleRowBandSize w:val="1"/>
      <w:tblStyleColBandSize w:val="1"/>
      <w:tblCellMar>
        <w:left w:w="115" w:type="dxa"/>
        <w:right w:w="115" w:type="dxa"/>
      </w:tblCellMar>
    </w:tblPr>
  </w:style>
  <w:style w:type="table" w:customStyle="1" w:styleId="aa">
    <w:basedOn w:val="NormalTable1"/>
    <w:tblPr>
      <w:tblStyleRowBandSize w:val="1"/>
      <w:tblStyleColBandSize w:val="1"/>
      <w:tblCellMar>
        <w:left w:w="115" w:type="dxa"/>
        <w:right w:w="115" w:type="dxa"/>
      </w:tblCellMar>
    </w:tblPr>
  </w:style>
  <w:style w:type="table" w:customStyle="1" w:styleId="ab">
    <w:basedOn w:val="NormalTable1"/>
    <w:tblPr>
      <w:tblStyleRowBandSize w:val="1"/>
      <w:tblStyleColBandSize w:val="1"/>
      <w:tblCellMar>
        <w:left w:w="115" w:type="dxa"/>
        <w:right w:w="115" w:type="dxa"/>
      </w:tblCellMar>
    </w:tblPr>
  </w:style>
  <w:style w:type="table" w:customStyle="1" w:styleId="ac">
    <w:basedOn w:val="NormalTable1"/>
    <w:tblPr>
      <w:tblStyleRowBandSize w:val="1"/>
      <w:tblStyleColBandSize w:val="1"/>
      <w:tblCellMar>
        <w:left w:w="115" w:type="dxa"/>
        <w:right w:w="115" w:type="dxa"/>
      </w:tblCellMar>
    </w:tblPr>
  </w:style>
  <w:style w:type="table" w:customStyle="1" w:styleId="ad">
    <w:basedOn w:val="NormalTable1"/>
    <w:tblPr>
      <w:tblStyleRowBandSize w:val="1"/>
      <w:tblStyleColBandSize w:val="1"/>
      <w:tblCellMar>
        <w:left w:w="115" w:type="dxa"/>
        <w:right w:w="115" w:type="dxa"/>
      </w:tblCellMar>
    </w:tblPr>
  </w:style>
  <w:style w:type="table" w:customStyle="1" w:styleId="ae">
    <w:basedOn w:val="NormalTable1"/>
    <w:tblPr>
      <w:tblStyleRowBandSize w:val="1"/>
      <w:tblStyleColBandSize w:val="1"/>
      <w:tblCellMar>
        <w:left w:w="115" w:type="dxa"/>
        <w:right w:w="115" w:type="dxa"/>
      </w:tblCellMar>
    </w:tblPr>
  </w:style>
  <w:style w:type="paragraph" w:customStyle="1" w:styleId="Subtitle1">
    <w:name w:val="Subtitle1"/>
    <w:basedOn w:val="Normal2"/>
    <w:next w:val="Normal2"/>
    <w:pPr>
      <w:keepNext/>
      <w:keepLines/>
      <w:spacing w:before="360" w:after="80"/>
    </w:pPr>
    <w:rPr>
      <w:rFonts w:ascii="Georgia" w:eastAsia="Georgia" w:hAnsi="Georgia" w:cs="Georgia"/>
      <w:i/>
      <w:color w:val="666666"/>
      <w:sz w:val="48"/>
      <w:szCs w:val="48"/>
    </w:rPr>
  </w:style>
  <w:style w:type="table" w:customStyle="1" w:styleId="af">
    <w:basedOn w:val="NormalTable1"/>
    <w:tblPr>
      <w:tblStyleRowBandSize w:val="1"/>
      <w:tblStyleColBandSize w:val="1"/>
      <w:tblCellMar>
        <w:left w:w="115" w:type="dxa"/>
        <w:right w:w="115" w:type="dxa"/>
      </w:tblCellMar>
    </w:tblPr>
  </w:style>
  <w:style w:type="table" w:customStyle="1" w:styleId="af0">
    <w:basedOn w:val="NormalTable1"/>
    <w:tblPr>
      <w:tblStyleRowBandSize w:val="1"/>
      <w:tblStyleColBandSize w:val="1"/>
      <w:tblCellMar>
        <w:left w:w="115" w:type="dxa"/>
        <w:right w:w="115" w:type="dxa"/>
      </w:tblCellMar>
    </w:tblPr>
  </w:style>
  <w:style w:type="table" w:customStyle="1" w:styleId="af1">
    <w:basedOn w:val="NormalTable1"/>
    <w:tblPr>
      <w:tblStyleRowBandSize w:val="1"/>
      <w:tblStyleColBandSize w:val="1"/>
      <w:tblCellMar>
        <w:left w:w="115" w:type="dxa"/>
        <w:right w:w="115" w:type="dxa"/>
      </w:tblCellMar>
    </w:tblPr>
  </w:style>
  <w:style w:type="table" w:customStyle="1" w:styleId="af2">
    <w:basedOn w:val="NormalTable1"/>
    <w:tblPr>
      <w:tblStyleRowBandSize w:val="1"/>
      <w:tblStyleColBandSize w:val="1"/>
      <w:tblCellMar>
        <w:left w:w="115" w:type="dxa"/>
        <w:right w:w="115" w:type="dxa"/>
      </w:tblCellMar>
    </w:tblPr>
  </w:style>
  <w:style w:type="table" w:customStyle="1" w:styleId="af3">
    <w:basedOn w:val="NormalTable1"/>
    <w:tblPr>
      <w:tblStyleRowBandSize w:val="1"/>
      <w:tblStyleColBandSize w:val="1"/>
      <w:tblCellMar>
        <w:left w:w="115" w:type="dxa"/>
        <w:right w:w="115" w:type="dxa"/>
      </w:tblCellMar>
    </w:tblPr>
  </w:style>
  <w:style w:type="table" w:customStyle="1" w:styleId="af4">
    <w:basedOn w:val="NormalTable1"/>
    <w:tblPr>
      <w:tblStyleRowBandSize w:val="1"/>
      <w:tblStyleColBandSize w:val="1"/>
      <w:tblCellMar>
        <w:left w:w="115" w:type="dxa"/>
        <w:right w:w="115" w:type="dxa"/>
      </w:tblCellMar>
    </w:tblPr>
  </w:style>
  <w:style w:type="table" w:customStyle="1" w:styleId="af5">
    <w:basedOn w:val="NormalTable1"/>
    <w:tblPr>
      <w:tblStyleRowBandSize w:val="1"/>
      <w:tblStyleColBandSize w:val="1"/>
      <w:tblCellMar>
        <w:left w:w="115" w:type="dxa"/>
        <w:right w:w="115" w:type="dxa"/>
      </w:tblCellMar>
    </w:tblPr>
  </w:style>
  <w:style w:type="table" w:customStyle="1" w:styleId="af6">
    <w:basedOn w:val="NormalTable1"/>
    <w:tblPr>
      <w:tblStyleRowBandSize w:val="1"/>
      <w:tblStyleColBandSize w:val="1"/>
      <w:tblCellMar>
        <w:left w:w="115" w:type="dxa"/>
        <w:right w:w="115" w:type="dxa"/>
      </w:tblCellMar>
    </w:tblPr>
  </w:style>
  <w:style w:type="paragraph" w:customStyle="1" w:styleId="Subtitle2">
    <w:name w:val="Subtitle2"/>
    <w:basedOn w:val="Normal2"/>
    <w:next w:val="Normal2"/>
    <w:pPr>
      <w:keepNext/>
      <w:keepLines/>
      <w:spacing w:before="360" w:after="80"/>
    </w:pPr>
    <w:rPr>
      <w:rFonts w:ascii="Georgia" w:eastAsia="Georgia" w:hAnsi="Georgia" w:cs="Georgia"/>
      <w:i/>
      <w:color w:val="666666"/>
      <w:sz w:val="48"/>
      <w:szCs w:val="48"/>
    </w:rPr>
  </w:style>
  <w:style w:type="table" w:customStyle="1" w:styleId="af7">
    <w:basedOn w:val="NormalTable1"/>
    <w:tblPr>
      <w:tblStyleRowBandSize w:val="1"/>
      <w:tblStyleColBandSize w:val="1"/>
      <w:tblCellMar>
        <w:left w:w="115" w:type="dxa"/>
        <w:right w:w="115" w:type="dxa"/>
      </w:tblCellMar>
    </w:tblPr>
  </w:style>
  <w:style w:type="table" w:customStyle="1" w:styleId="af8">
    <w:basedOn w:val="NormalTable1"/>
    <w:tblPr>
      <w:tblStyleRowBandSize w:val="1"/>
      <w:tblStyleColBandSize w:val="1"/>
      <w:tblCellMar>
        <w:left w:w="115" w:type="dxa"/>
        <w:right w:w="115" w:type="dxa"/>
      </w:tblCellMar>
    </w:tblPr>
  </w:style>
  <w:style w:type="table" w:customStyle="1" w:styleId="af9">
    <w:basedOn w:val="NormalTable1"/>
    <w:tblPr>
      <w:tblStyleRowBandSize w:val="1"/>
      <w:tblStyleColBandSize w:val="1"/>
      <w:tblCellMar>
        <w:left w:w="115" w:type="dxa"/>
        <w:right w:w="115" w:type="dxa"/>
      </w:tblCellMar>
    </w:tblPr>
  </w:style>
  <w:style w:type="table" w:customStyle="1" w:styleId="afa">
    <w:basedOn w:val="NormalTable1"/>
    <w:tblPr>
      <w:tblStyleRowBandSize w:val="1"/>
      <w:tblStyleColBandSize w:val="1"/>
      <w:tblCellMar>
        <w:left w:w="115" w:type="dxa"/>
        <w:right w:w="115" w:type="dxa"/>
      </w:tblCellMar>
    </w:tblPr>
  </w:style>
  <w:style w:type="table" w:customStyle="1" w:styleId="afb">
    <w:basedOn w:val="NormalTable1"/>
    <w:tblPr>
      <w:tblStyleRowBandSize w:val="1"/>
      <w:tblStyleColBandSize w:val="1"/>
      <w:tblCellMar>
        <w:left w:w="115" w:type="dxa"/>
        <w:right w:w="115" w:type="dxa"/>
      </w:tblCellMar>
    </w:tblPr>
  </w:style>
  <w:style w:type="table" w:customStyle="1" w:styleId="afc">
    <w:basedOn w:val="NormalTable1"/>
    <w:tblPr>
      <w:tblStyleRowBandSize w:val="1"/>
      <w:tblStyleColBandSize w:val="1"/>
      <w:tblCellMar>
        <w:left w:w="115" w:type="dxa"/>
        <w:right w:w="115" w:type="dxa"/>
      </w:tblCellMar>
    </w:tblPr>
  </w:style>
  <w:style w:type="table" w:customStyle="1" w:styleId="afd">
    <w:basedOn w:val="NormalTable1"/>
    <w:tblPr>
      <w:tblStyleRowBandSize w:val="1"/>
      <w:tblStyleColBandSize w:val="1"/>
      <w:tblCellMar>
        <w:left w:w="115" w:type="dxa"/>
        <w:right w:w="115" w:type="dxa"/>
      </w:tblCellMar>
    </w:tblPr>
  </w:style>
  <w:style w:type="table" w:customStyle="1" w:styleId="afe">
    <w:basedOn w:val="NormalTable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cure.ethicspoint.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ecure.ethicspoin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cure.ethicspoint.com/domain/media/en/gui/72880/issues.html?clientid=72880&amp;locationid=31014571&amp;companylocation=BRAZIL&amp;override=yes&amp;agreement=no&amp;companyname=World%20Resources%20Institut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mPgIYU7BRviThvrxB8paa8ZlQ==">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</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e21795ee418932e15c464de7656a7f73">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e77cbd7888ec5f13a516528e76be6014"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DocType xmlns="fd35fde0-7421-4a34-a774-f438bb92962e" xsi:nil="true"/>
    <SubmittedtotheProgram_x003f_Yes_x002f_No xmlns="6d32a6d6-1a42-4ee3-96ac-b6b2542cab14">true</SubmittedtotheProgram_x003f_Yes_x002f_No>
    <SharedWithUsers xmlns="fd35fde0-7421-4a34-a774-f438bb92962e">
      <UserInfo>
        <DisplayName/>
        <AccountId xsi:nil="true"/>
        <AccountType/>
      </UserInfo>
    </SharedWithUsers>
    <MediaLengthInSeconds xmlns="6d32a6d6-1a42-4ee3-96ac-b6b2542cab14"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BAC58C-4EAC-4C89-8558-45CB01C66BF6}">
  <ds:schemaRefs>
    <ds:schemaRef ds:uri="http://schemas.microsoft.com/sharepoint/v3/contenttype/forms"/>
  </ds:schemaRefs>
</ds:datastoreItem>
</file>

<file path=customXml/itemProps3.xml><?xml version="1.0" encoding="utf-8"?>
<ds:datastoreItem xmlns:ds="http://schemas.openxmlformats.org/officeDocument/2006/customXml" ds:itemID="{734E5569-2C86-4C12-B074-CAC1E37BA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65497C-022C-48FD-B0C3-E6BB5D8F2B1D}">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5800</Words>
  <Characters>31904</Characters>
  <Application>Microsoft Office Word</Application>
  <DocSecurity>0</DocSecurity>
  <Lines>265</Lines>
  <Paragraphs>75</Paragraphs>
  <ScaleCrop>false</ScaleCrop>
  <Company/>
  <LinksUpToDate>false</LinksUpToDate>
  <CharactersWithSpaces>37629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joash.obare@climatecare.org</dc:creator>
  <cp:lastModifiedBy>Juliana Rios</cp:lastModifiedBy>
  <cp:revision>6</cp:revision>
  <dcterms:created xsi:type="dcterms:W3CDTF">2024-06-14T16:55:00Z</dcterms:created>
  <dcterms:modified xsi:type="dcterms:W3CDTF">2024-06-25T15:32:00Z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2014-04-25T00:00:00Z</vt:lpwstr>
  </property>
  <property fmtid="{D5CDD505-2E9C-101B-9397-08002B2CF9AE}" pid="3" name="Creator">
    <vt:lpwstr>Microsoft® Word 2010</vt:lpwstr>
  </property>
  <property fmtid="{D5CDD505-2E9C-101B-9397-08002B2CF9AE}" pid="4" name="LastSaved">
    <vt:lpwstr>2017-05-17T00:00:00Z</vt:lpwstr>
  </property>
  <property fmtid="{D5CDD505-2E9C-101B-9397-08002B2CF9AE}" pid="5" name="ContentTypeId">
    <vt:lpwstr>0x01010066C26EEF8760DA4FAAF8F18ADE3FC85C</vt:lpwstr>
  </property>
  <property fmtid="{D5CDD505-2E9C-101B-9397-08002B2CF9AE}" pid="6" name="MediaServiceImageTags">
    <vt:lpwstr/>
  </property>
  <property fmtid="{D5CDD505-2E9C-101B-9397-08002B2CF9AE}" pid="7" name="Order">
    <vt:r8>107900</vt:r8>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ies>
</file>