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Employer facing: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Hello [Name],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Octopus EV are proud to only offer electric cars, so the CO2 saved by your team switching to an EV can (and should!) be counting towards your Net Zero goals.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Some schemes offer hybrids, but the tax savings just don’t stack up vs EVs. Benefit-in-Kind rates are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rising rapidly for hybrids</w:t>
        </w:r>
      </w:hyperlink>
      <w:r w:rsidDel="00000000" w:rsidR="00000000" w:rsidRPr="00000000">
        <w:rPr>
          <w:rtl w:val="0"/>
        </w:rPr>
        <w:t xml:space="preserve">, making them far less viable for salary sacrifice. In a few short years, they’ll become completely non-viable.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Hybrids vs. EVs: What makes more sense on salary sacrifice?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color w:val="1155cc"/>
          <w:u w:val="single"/>
        </w:rPr>
      </w:pP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Read more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Want to learn more?</w:t>
      </w:r>
      <w:r w:rsidDel="00000000" w:rsidR="00000000" w:rsidRPr="00000000">
        <w:rPr>
          <w:rtl w:val="0"/>
        </w:rPr>
        <w:t xml:space="preserve"> Get in contact with [PARTNER] for more details.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octopusev.com/ev-hub/salary-sacrifice-is-no-longer-the-cheapest-way-to-drive-a-hybrid-here-s-why?utm_medium=website&amp;utm_source=link&amp;utm_campaign=aldermoreemail" TargetMode="External"/><Relationship Id="rId7" Type="http://schemas.openxmlformats.org/officeDocument/2006/relationships/hyperlink" Target="https://octopusev.com/ev-hub/salary-sacrifice-is-no-longer-the-cheapest-way-to-drive-a-hybrid-here-s-why?utm_medium=website&amp;utm_source=link&amp;utm_campaign=aldermoreem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