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Employer facing: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Subject:</w:t>
      </w:r>
      <w:r w:rsidDel="00000000" w:rsidR="00000000" w:rsidRPr="00000000">
        <w:rPr>
          <w:b w:val="1"/>
          <w:bCs w:val="1"/>
          <w:rtl w:val="0"/>
        </w:rPr>
        <w:t xml:space="preserve"> EV salary sacrifice is now more accessible than ever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{first name},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Salary sacrifice has already helped thousands of businesses offer affordable electric vehicles to their teams - but for many, cost concerns or eligibility barriers have held them back.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That’s now changing.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Thanks to the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UK’s new Electric Car Grant</w:t>
        </w:r>
      </w:hyperlink>
      <w:r w:rsidDel="00000000" w:rsidR="00000000" w:rsidRPr="00000000">
        <w:rPr>
          <w:rtl w:val="0"/>
        </w:rPr>
        <w:t xml:space="preserve"> EVs are now more accessible than ever, even for employees in the 20% tax bracket.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gekzyk9xt6w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Here’s what’s new: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 to £3,750 off EVs under £37,000 through the government’s new grant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savings from Octopus EV on popular brands like BMW, MG, Audi and OMODA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Zero upfront cost for employees, with tax and NI savings reducing monthly lease payments by up to 40%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It’s a great time to revisit salary sacrifice and explore how this benefit could help your business lower costs, support employee retention, and hit sustainability goals.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If you'd like to learn more, feel free to speak to us - or to chat directly with Octopus EV’s team by completing this quick form </w:t>
      </w:r>
      <w:r w:rsidDel="00000000" w:rsidR="00000000" w:rsidRPr="00000000">
        <w:rPr>
          <w:i w:val="1"/>
          <w:iCs w:val="1"/>
          <w:rtl w:val="0"/>
        </w:rPr>
        <w:t xml:space="preserve">(INSERT REFERRAL LINK)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ctopusev.com/ev-hub/electric-car-grant?utm_medium=email&amp;utm_source=partneroutbound&amp;utm_campaign=mailer" TargetMode="External"/><Relationship Id="rId7" Type="http://schemas.openxmlformats.org/officeDocument/2006/relationships/hyperlink" Target="https://octopusev.com/ev-hub/electric-car-grant?utm_medium=email&amp;utm_source=partneroutbound&amp;utm_campaign=mai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