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7.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0E3E3" w14:textId="77777777" w:rsidR="00113C48" w:rsidRPr="00113C48" w:rsidRDefault="001E091E" w:rsidP="00FA4076">
      <w:pPr>
        <w:pStyle w:val="Title-TOCExcluded"/>
        <w:spacing w:before="5200" w:after="120"/>
        <w:sectPr w:rsidR="00113C48" w:rsidRPr="00113C48" w:rsidSect="00F31508">
          <w:headerReference w:type="even" r:id="rId8"/>
          <w:headerReference w:type="default" r:id="rId9"/>
          <w:footerReference w:type="default" r:id="rId10"/>
          <w:headerReference w:type="first" r:id="rId11"/>
          <w:pgSz w:w="11906" w:h="16838"/>
          <w:pgMar w:top="1701" w:right="1418" w:bottom="1701" w:left="1418" w:header="709" w:footer="709" w:gutter="0"/>
          <w:cols w:space="708"/>
          <w:docGrid w:linePitch="360"/>
        </w:sectPr>
      </w:pPr>
      <w:bookmarkStart w:id="0" w:name="_Toc184217249"/>
      <w:bookmarkStart w:id="1" w:name="_Toc184220964"/>
      <w:r w:rsidRPr="00262572">
        <w:t>CPPSPS3022 Apply energy and water efficiency practices in swimming pool and spa operations</w:t>
      </w:r>
      <w:bookmarkEnd w:id="0"/>
      <w:bookmarkEnd w:id="1"/>
    </w:p>
    <w:p w14:paraId="223342A6" w14:textId="77777777" w:rsidR="00D44002" w:rsidRPr="00F31CE3" w:rsidRDefault="001E091E" w:rsidP="00F31CE3">
      <w:pPr>
        <w:pStyle w:val="ChapterTitle"/>
      </w:pPr>
      <w:bookmarkStart w:id="2" w:name="CPPSPS3022"/>
      <w:r w:rsidRPr="00F31CE3">
        <w:lastRenderedPageBreak/>
        <w:t>CPPSPS3022 Apply energy and water efficiency practices in swimming pool and spa operations</w:t>
      </w:r>
    </w:p>
    <w:bookmarkEnd w:id="2"/>
    <w:p w14:paraId="2390A336" w14:textId="77777777" w:rsidR="00D44002" w:rsidRPr="00F31CE3" w:rsidRDefault="001E091E" w:rsidP="00F31CE3">
      <w:pPr>
        <w:pStyle w:val="Heading1"/>
      </w:pPr>
      <w:r w:rsidRPr="00F31CE3">
        <w:t>Modification History</w:t>
      </w:r>
    </w:p>
    <w:tbl>
      <w:tblPr>
        <w:tblStyle w:val="TableGrid"/>
        <w:tblW w:w="5000" w:type="pct"/>
        <w:tblLook w:val="04A0" w:firstRow="1" w:lastRow="0" w:firstColumn="1" w:lastColumn="0" w:noHBand="0" w:noVBand="1"/>
      </w:tblPr>
      <w:tblGrid>
        <w:gridCol w:w="1599"/>
        <w:gridCol w:w="7461"/>
      </w:tblGrid>
      <w:tr w:rsidR="00D16B78" w14:paraId="61DDDA92" w14:textId="77777777">
        <w:tc>
          <w:tcPr>
            <w:tcW w:w="1600" w:type="dxa"/>
          </w:tcPr>
          <w:p w14:paraId="7ED21E56" w14:textId="77777777" w:rsidR="00D44002" w:rsidRPr="00F31CE3" w:rsidRDefault="001E091E" w:rsidP="00F31CE3">
            <w:r w:rsidRPr="00F31CE3">
              <w:t>Release</w:t>
            </w:r>
          </w:p>
        </w:tc>
        <w:tc>
          <w:tcPr>
            <w:tcW w:w="7470" w:type="dxa"/>
          </w:tcPr>
          <w:p w14:paraId="5DE2D3A2" w14:textId="77777777" w:rsidR="00D44002" w:rsidRPr="00F31CE3" w:rsidRDefault="001E091E" w:rsidP="00F31CE3">
            <w:r w:rsidRPr="00F31CE3">
              <w:t>Comments</w:t>
            </w:r>
          </w:p>
        </w:tc>
      </w:tr>
      <w:tr w:rsidR="00D16B78" w14:paraId="25865D28" w14:textId="77777777">
        <w:tc>
          <w:tcPr>
            <w:tcW w:w="1600" w:type="dxa"/>
          </w:tcPr>
          <w:p w14:paraId="17170263" w14:textId="77777777" w:rsidR="00D44002" w:rsidRPr="00F31CE3" w:rsidRDefault="001E091E" w:rsidP="00F31CE3">
            <w:r w:rsidRPr="00F31CE3">
              <w:t>1</w:t>
            </w:r>
          </w:p>
        </w:tc>
        <w:tc>
          <w:tcPr>
            <w:tcW w:w="7470" w:type="dxa"/>
          </w:tcPr>
          <w:p w14:paraId="68C3404B" w14:textId="77777777" w:rsidR="00D44002" w:rsidRPr="00F31CE3" w:rsidRDefault="001E091E" w:rsidP="00F31CE3">
            <w:r>
              <w:rPr>
                <w:rFonts w:eastAsia="Times New Roman"/>
                <w:kern w:val="0"/>
                <w14:ligatures w14:val="none"/>
              </w:rPr>
              <w:t>This unit of competency was first released in CPP Property Services Training Package Release 19.0.</w:t>
            </w:r>
          </w:p>
        </w:tc>
      </w:tr>
    </w:tbl>
    <w:p w14:paraId="2EB08E31" w14:textId="77777777" w:rsidR="00D44002" w:rsidRPr="00F31CE3" w:rsidRDefault="001E091E" w:rsidP="00F31CE3">
      <w:pPr>
        <w:pStyle w:val="Heading1"/>
      </w:pPr>
      <w:r w:rsidRPr="00F31CE3">
        <w:t>Application</w:t>
      </w:r>
    </w:p>
    <w:p w14:paraId="464BAC4A" w14:textId="77777777" w:rsidR="00D44002" w:rsidRPr="00F31CE3" w:rsidRDefault="001E091E" w:rsidP="00F31CE3">
      <w:r w:rsidRPr="00F31CE3">
        <w:t>This unit specifies the skills and knowledge required to apply energy- and water-efficient practices when operating, maintaining and servicing swimming pool and spa systems. It includes monitoring equipment and operating conditions, identifying opportunities to reduce waste and optimise performance, making routine adjustments within scope of responsibility, and recording or reporting efficiency outcomes in accordance with worksite procedures.</w:t>
      </w:r>
    </w:p>
    <w:p w14:paraId="601D7F74" w14:textId="77777777" w:rsidR="00D44002" w:rsidRPr="00F31CE3" w:rsidRDefault="001E091E" w:rsidP="00F31CE3">
      <w:r w:rsidRPr="00F31CE3">
        <w:t>Work involves applying established procedures and manufacturer guidance to support efficient operation of circulation, filtration, cleaning, dosing, heating and control systems. Tasks are carried out in line with worksite policies, public health requirements and relevant standards, and focus on implementing known efficiency measures in familiar work environments.</w:t>
      </w:r>
    </w:p>
    <w:p w14:paraId="66AF668C" w14:textId="77777777" w:rsidR="00D44002" w:rsidRPr="00F31CE3" w:rsidRDefault="001E091E" w:rsidP="00F31CE3">
      <w:r w:rsidRPr="00F31CE3">
        <w:t>Individuals who achieve this unit are expected to complete assigned tasks under routine supervision, following established procedures and standards. They take responsibility for the quality of their own work outcomes, apply known solutions to predictable problems, and escalate issues outside their scope of authority.</w:t>
      </w:r>
    </w:p>
    <w:p w14:paraId="71FDE7CA" w14:textId="77777777" w:rsidR="00D44002" w:rsidRPr="00F31CE3" w:rsidRDefault="001E091E" w:rsidP="00F31CE3">
      <w:pPr>
        <w:pStyle w:val="Heading1"/>
      </w:pPr>
      <w:r w:rsidRPr="00F31CE3">
        <w:t>Licensing/Regulatory Information</w:t>
      </w:r>
    </w:p>
    <w:p w14:paraId="34B235E8" w14:textId="77777777" w:rsidR="00D44002" w:rsidRPr="00F31CE3" w:rsidRDefault="001E091E" w:rsidP="00F31CE3">
      <w:r w:rsidRPr="00F31CE3">
        <w:t>Technicians perform tasks permitted under relevant state or territory legislation and are required to coordinate with or defer to licensed gas, electrical and plumbing trades for restricted work.</w:t>
      </w:r>
    </w:p>
    <w:p w14:paraId="33CAD322" w14:textId="77777777" w:rsidR="00D44002" w:rsidRPr="00F31CE3" w:rsidRDefault="001E091E" w:rsidP="00F31CE3">
      <w:pPr>
        <w:pStyle w:val="Heading1"/>
      </w:pPr>
      <w:r w:rsidRPr="00F31CE3">
        <w:t>Pre-requisite unit(s)</w:t>
      </w:r>
    </w:p>
    <w:p w14:paraId="07128EA1" w14:textId="77777777" w:rsidR="00D44002" w:rsidRPr="00F31CE3" w:rsidRDefault="001E091E" w:rsidP="00F31CE3">
      <w:r w:rsidRPr="00F31CE3">
        <w:t>No pre-requisite units</w:t>
      </w:r>
    </w:p>
    <w:p w14:paraId="6DF670B5" w14:textId="77777777" w:rsidR="00D44002" w:rsidRPr="00F31CE3" w:rsidRDefault="001E091E" w:rsidP="00F31CE3">
      <w:pPr>
        <w:pStyle w:val="Heading1"/>
      </w:pPr>
      <w:r w:rsidRPr="00F31CE3">
        <w:t>Competency field(s)</w:t>
      </w:r>
    </w:p>
    <w:p w14:paraId="224EAEC4" w14:textId="77777777" w:rsidR="00D44002" w:rsidRPr="00F31CE3" w:rsidRDefault="001E091E" w:rsidP="00F31CE3">
      <w:r w:rsidRPr="00F31CE3">
        <w:t>N/A</w:t>
      </w:r>
    </w:p>
    <w:p w14:paraId="3F9354F8" w14:textId="77777777" w:rsidR="00D44002" w:rsidRPr="00F31CE3" w:rsidRDefault="001E091E" w:rsidP="00F31CE3">
      <w:pPr>
        <w:pStyle w:val="Heading1"/>
      </w:pPr>
      <w:r w:rsidRPr="00F31CE3">
        <w:t>Unit sector(s)</w:t>
      </w:r>
    </w:p>
    <w:p w14:paraId="122F77AD" w14:textId="77777777" w:rsidR="00D44002" w:rsidRPr="00F31CE3" w:rsidRDefault="001E091E" w:rsidP="00F31CE3">
      <w:r w:rsidRPr="00F31CE3">
        <w:t>N/A</w:t>
      </w:r>
    </w:p>
    <w:p w14:paraId="420EE98F" w14:textId="77777777" w:rsidR="00D44002" w:rsidRPr="00F31CE3" w:rsidRDefault="001E091E" w:rsidP="00F31CE3">
      <w:pPr>
        <w:pStyle w:val="Heading1"/>
      </w:pPr>
      <w:r w:rsidRPr="00F31CE3">
        <w:lastRenderedPageBreak/>
        <w:t>Elements and Performance Criteria</w:t>
      </w:r>
    </w:p>
    <w:tbl>
      <w:tblPr>
        <w:tblStyle w:val="TableGrid"/>
        <w:tblW w:w="5000" w:type="pct"/>
        <w:tblLook w:val="04A0" w:firstRow="1" w:lastRow="0" w:firstColumn="1" w:lastColumn="0" w:noHBand="0" w:noVBand="1"/>
      </w:tblPr>
      <w:tblGrid>
        <w:gridCol w:w="2598"/>
        <w:gridCol w:w="6462"/>
      </w:tblGrid>
      <w:tr w:rsidR="00D16B78" w14:paraId="57DCE2BF" w14:textId="77777777">
        <w:tc>
          <w:tcPr>
            <w:tcW w:w="0" w:type="auto"/>
          </w:tcPr>
          <w:p w14:paraId="5122F840" w14:textId="77777777" w:rsidR="00D44002" w:rsidRPr="00F31CE3" w:rsidRDefault="001E091E" w:rsidP="00F31CE3">
            <w:pPr>
              <w:rPr>
                <w:b/>
                <w:bCs/>
              </w:rPr>
            </w:pPr>
            <w:r w:rsidRPr="00F31CE3">
              <w:rPr>
                <w:rStyle w:val="Strong"/>
              </w:rPr>
              <w:t>Elements</w:t>
            </w:r>
          </w:p>
        </w:tc>
        <w:tc>
          <w:tcPr>
            <w:tcW w:w="0" w:type="auto"/>
          </w:tcPr>
          <w:p w14:paraId="459A9F45" w14:textId="77777777" w:rsidR="00D44002" w:rsidRPr="00F31CE3" w:rsidRDefault="001E091E" w:rsidP="00F31CE3">
            <w:pPr>
              <w:rPr>
                <w:b/>
                <w:bCs/>
              </w:rPr>
            </w:pPr>
            <w:r w:rsidRPr="00F31CE3">
              <w:rPr>
                <w:rStyle w:val="Strong"/>
              </w:rPr>
              <w:t>    Performance Criteria</w:t>
            </w:r>
          </w:p>
        </w:tc>
      </w:tr>
      <w:tr w:rsidR="00D16B78" w14:paraId="20FF80B3" w14:textId="77777777">
        <w:tc>
          <w:tcPr>
            <w:tcW w:w="0" w:type="auto"/>
          </w:tcPr>
          <w:p w14:paraId="4FF39A91" w14:textId="77777777" w:rsidR="00D44002" w:rsidRPr="00F31CE3" w:rsidRDefault="001E091E" w:rsidP="00F31CE3">
            <w:r w:rsidRPr="00F31CE3">
              <w:t>Elements describe the essential outcomes.</w:t>
            </w:r>
          </w:p>
        </w:tc>
        <w:tc>
          <w:tcPr>
            <w:tcW w:w="0" w:type="auto"/>
          </w:tcPr>
          <w:p w14:paraId="4F7D9D11" w14:textId="77777777" w:rsidR="00D44002" w:rsidRPr="00F31CE3" w:rsidRDefault="001E091E" w:rsidP="00F31CE3">
            <w:r w:rsidRPr="00F31CE3">
              <w:t>Performance criteria describe the performance needed to demonstrate achievement of the element. Required knowledge, skills and application should be considered and clearly articulated.</w:t>
            </w:r>
          </w:p>
        </w:tc>
      </w:tr>
      <w:tr w:rsidR="00D16B78" w14:paraId="432D4417" w14:textId="77777777">
        <w:tc>
          <w:tcPr>
            <w:tcW w:w="0" w:type="auto"/>
          </w:tcPr>
          <w:p w14:paraId="04F91F9C" w14:textId="77777777" w:rsidR="00D44002" w:rsidRPr="00F31CE3" w:rsidRDefault="001E091E" w:rsidP="00F31CE3">
            <w:r w:rsidRPr="00F31CE3">
              <w:t>1. Identify opportunities to improve energy and water efficiency</w:t>
            </w:r>
          </w:p>
        </w:tc>
        <w:tc>
          <w:tcPr>
            <w:tcW w:w="0" w:type="auto"/>
          </w:tcPr>
          <w:p w14:paraId="643E4936" w14:textId="77777777" w:rsidR="00D44002" w:rsidRPr="00F31CE3" w:rsidRDefault="001E091E" w:rsidP="00F31CE3">
            <w:r w:rsidRPr="00F31CE3">
              <w:t>1.1   Interpret worksite procedures and manufacturer instructions relating to efficient pool and spa operation in accordance with Work Health and Safety (WHS) requirements and worksite and/or manufacturer instructions.</w:t>
            </w:r>
          </w:p>
          <w:p w14:paraId="448B7688" w14:textId="77777777" w:rsidR="00D44002" w:rsidRPr="00F31CE3" w:rsidRDefault="001E091E" w:rsidP="00F31CE3">
            <w:r w:rsidRPr="00F31CE3">
              <w:t>1.2   Identify equipment, processes and behaviours that affect energy and water use in accordance with WHS requirements and worksite and/or manufacturer instructions.</w:t>
            </w:r>
          </w:p>
          <w:p w14:paraId="354F180C" w14:textId="77777777" w:rsidR="00D44002" w:rsidRPr="00F31CE3" w:rsidRDefault="001E091E" w:rsidP="00F31CE3">
            <w:r w:rsidRPr="00F31CE3">
              <w:t>1.3   Recognise system inefficiencies within scope of own role and in accordance with WHS requirements and worksite and/or manufacturer instructions.</w:t>
            </w:r>
          </w:p>
          <w:p w14:paraId="365A59A1" w14:textId="77777777" w:rsidR="00D44002" w:rsidRPr="00F31CE3" w:rsidRDefault="001E091E" w:rsidP="00F31CE3">
            <w:r w:rsidRPr="00F31CE3">
              <w:t>1.4   Interpret system data or meter readings to confirm energy and water usage trends in accordance with WHS requirements and worksite and/or manufacturer instructions.</w:t>
            </w:r>
          </w:p>
        </w:tc>
      </w:tr>
      <w:tr w:rsidR="00D16B78" w14:paraId="14325027" w14:textId="77777777">
        <w:tc>
          <w:tcPr>
            <w:tcW w:w="0" w:type="auto"/>
          </w:tcPr>
          <w:p w14:paraId="3A99EE96" w14:textId="77777777" w:rsidR="00D44002" w:rsidRPr="00F31CE3" w:rsidRDefault="001E091E" w:rsidP="00F31CE3">
            <w:r w:rsidRPr="00F31CE3">
              <w:t>2. Apply energy-efficient operating practices</w:t>
            </w:r>
          </w:p>
        </w:tc>
        <w:tc>
          <w:tcPr>
            <w:tcW w:w="0" w:type="auto"/>
          </w:tcPr>
          <w:p w14:paraId="3E62CE3A" w14:textId="77777777" w:rsidR="00D44002" w:rsidRPr="00F31CE3" w:rsidRDefault="001E091E" w:rsidP="00F31CE3">
            <w:r w:rsidRPr="00F31CE3">
              <w:t>2.1   Confirm that equipment is operating in accordance with manufacturer-specified parameters and efficiency guidelines.</w:t>
            </w:r>
          </w:p>
          <w:p w14:paraId="6F8E69D3" w14:textId="77777777" w:rsidR="00D44002" w:rsidRPr="00F31CE3" w:rsidRDefault="001E091E" w:rsidP="00F31CE3">
            <w:r w:rsidRPr="00F31CE3">
              <w:t>2.2   Adjust controllable settings within scope of own role to support energy and water-efficient operation in accordance with worksite and/or manufacturer instructions.</w:t>
            </w:r>
          </w:p>
          <w:p w14:paraId="457EACED" w14:textId="77777777" w:rsidR="00D44002" w:rsidRPr="00F31CE3" w:rsidRDefault="001E091E" w:rsidP="00F31CE3">
            <w:r w:rsidRPr="00F31CE3">
              <w:t>2.3   Check system operation after adjustments to confirm performance is within defined parameters in accordance with worksite and/or manufacturer instructions.</w:t>
            </w:r>
          </w:p>
          <w:p w14:paraId="27BCE1E2" w14:textId="77777777" w:rsidR="00D44002" w:rsidRPr="00F31CE3" w:rsidRDefault="001E091E" w:rsidP="00F31CE3">
            <w:r w:rsidRPr="00F31CE3">
              <w:t>2.4   Record changes made to operating conditions and report any issues or constraints to relevant personnel in accordance with worksite and/or manufacturer instructions.</w:t>
            </w:r>
          </w:p>
        </w:tc>
      </w:tr>
      <w:tr w:rsidR="00D16B78" w14:paraId="320BF34E" w14:textId="77777777">
        <w:tc>
          <w:tcPr>
            <w:tcW w:w="0" w:type="auto"/>
          </w:tcPr>
          <w:p w14:paraId="6939B2B8" w14:textId="77777777" w:rsidR="00D44002" w:rsidRPr="00F31CE3" w:rsidRDefault="001E091E" w:rsidP="00F31CE3">
            <w:r w:rsidRPr="00F31CE3">
              <w:t>3. Apply water-efficient operating practices</w:t>
            </w:r>
          </w:p>
        </w:tc>
        <w:tc>
          <w:tcPr>
            <w:tcW w:w="0" w:type="auto"/>
          </w:tcPr>
          <w:p w14:paraId="658A32C7" w14:textId="77777777" w:rsidR="00D44002" w:rsidRPr="00F31CE3" w:rsidRDefault="001E091E" w:rsidP="00F31CE3">
            <w:r w:rsidRPr="00F31CE3">
              <w:t>3.1   Monitor and maintain correct water levels to prevent overflow in accordance with worksite and/or manufacturer instructions.</w:t>
            </w:r>
          </w:p>
          <w:p w14:paraId="01CAF8C1" w14:textId="77777777" w:rsidR="00D44002" w:rsidRPr="00F31CE3" w:rsidRDefault="001E091E" w:rsidP="00F31CE3">
            <w:r w:rsidRPr="00F31CE3">
              <w:t>3.2   Prevent evaporation loss to reflect climatic conditions in accordance with applicable standards.</w:t>
            </w:r>
          </w:p>
          <w:p w14:paraId="62B5AC46" w14:textId="77777777" w:rsidR="00D44002" w:rsidRPr="00F31CE3" w:rsidRDefault="001E091E" w:rsidP="00F31CE3">
            <w:r w:rsidRPr="00F31CE3">
              <w:t>3.3   Identify and repair minor leaks or damaged fittings within scope of responsibility in accordance with WHS requirements and worksite and/or manufacturer instructions.</w:t>
            </w:r>
          </w:p>
          <w:p w14:paraId="6E9EE10E" w14:textId="77777777" w:rsidR="00D44002" w:rsidRPr="00F31CE3" w:rsidRDefault="001E091E" w:rsidP="00F31CE3">
            <w:r w:rsidRPr="00F31CE3">
              <w:lastRenderedPageBreak/>
              <w:t>3.4   Operate discharge of water and cleaning cycles in accordance with manufacturer and applicable regulatory requirements and worksite instructions.</w:t>
            </w:r>
          </w:p>
          <w:p w14:paraId="602CCEF2" w14:textId="77777777" w:rsidR="00D44002" w:rsidRPr="00F31CE3" w:rsidRDefault="001E091E" w:rsidP="00F31CE3">
            <w:r w:rsidRPr="00F31CE3">
              <w:t>3.5   Follow organisational procedures for collection, reuse or discharge of water in accordance with environmental requirements and worksite instructions.</w:t>
            </w:r>
          </w:p>
        </w:tc>
      </w:tr>
      <w:tr w:rsidR="00D16B78" w14:paraId="538C6150" w14:textId="77777777">
        <w:tc>
          <w:tcPr>
            <w:tcW w:w="0" w:type="auto"/>
          </w:tcPr>
          <w:p w14:paraId="0F81C590" w14:textId="77777777" w:rsidR="00D44002" w:rsidRPr="00F31CE3" w:rsidRDefault="001E091E" w:rsidP="00F31CE3">
            <w:r w:rsidRPr="00F31CE3">
              <w:lastRenderedPageBreak/>
              <w:t>4. Contribute to efficiency monitoring and reporting</w:t>
            </w:r>
          </w:p>
        </w:tc>
        <w:tc>
          <w:tcPr>
            <w:tcW w:w="0" w:type="auto"/>
          </w:tcPr>
          <w:p w14:paraId="0084F112" w14:textId="77777777" w:rsidR="00D44002" w:rsidRPr="00F31CE3" w:rsidRDefault="001E091E" w:rsidP="00F31CE3">
            <w:r w:rsidRPr="00F31CE3">
              <w:t>4.1   Collect data on energy and water use from system meters or logs as required in accordance with worksite instructions.</w:t>
            </w:r>
          </w:p>
          <w:p w14:paraId="0720E528" w14:textId="77777777" w:rsidR="00D44002" w:rsidRPr="00F31CE3" w:rsidRDefault="001E091E" w:rsidP="00F31CE3">
            <w:r w:rsidRPr="00F31CE3">
              <w:t>4.2   Record readings and compare results against established benchmarks or targets in accordance with worksite instructions.</w:t>
            </w:r>
          </w:p>
          <w:p w14:paraId="1403EA0E" w14:textId="77777777" w:rsidR="00D44002" w:rsidRPr="00F31CE3" w:rsidRDefault="001E091E" w:rsidP="00F31CE3">
            <w:r w:rsidRPr="00F31CE3">
              <w:t>4.3   Report abnormal consumption or performance deviations to authorised personnel in accordance with worksite instructions.</w:t>
            </w:r>
          </w:p>
          <w:p w14:paraId="7536D4BE" w14:textId="77777777" w:rsidR="00D44002" w:rsidRPr="00F31CE3" w:rsidRDefault="001E091E" w:rsidP="00F31CE3">
            <w:r w:rsidRPr="00F31CE3">
              <w:t>4.4   Communicate efficiency outcomes and improvement suggestions to client or responsible person in accordance with worksite instructions.</w:t>
            </w:r>
          </w:p>
        </w:tc>
      </w:tr>
    </w:tbl>
    <w:p w14:paraId="4B7E2C07" w14:textId="77777777" w:rsidR="00D44002" w:rsidRPr="00F31CE3" w:rsidRDefault="001E091E" w:rsidP="00F31CE3">
      <w:r w:rsidRPr="00F31CE3">
        <w:t> </w:t>
      </w:r>
    </w:p>
    <w:p w14:paraId="426BECF2" w14:textId="77777777" w:rsidR="00D44002" w:rsidRPr="00F31CE3" w:rsidRDefault="001E091E" w:rsidP="00F31CE3">
      <w:pPr>
        <w:pStyle w:val="Heading1"/>
      </w:pPr>
      <w:r w:rsidRPr="00F31CE3">
        <w:t>Range of conditions</w:t>
      </w:r>
    </w:p>
    <w:p w14:paraId="416DE90A" w14:textId="77777777" w:rsidR="00D44002" w:rsidRPr="00F31CE3" w:rsidRDefault="001E091E" w:rsidP="00F31CE3">
      <w:r w:rsidRPr="00F31CE3">
        <w:t>N/A</w:t>
      </w:r>
    </w:p>
    <w:p w14:paraId="3091F867" w14:textId="77777777" w:rsidR="00D44002" w:rsidRPr="00F31CE3" w:rsidRDefault="00D44002" w:rsidP="00F31CE3">
      <w:pPr>
        <w:sectPr w:rsidR="00D44002" w:rsidRPr="00F31CE3" w:rsidSect="00F31508">
          <w:headerReference w:type="even" r:id="rId12"/>
          <w:headerReference w:type="default" r:id="rId13"/>
          <w:footerReference w:type="even" r:id="rId14"/>
          <w:footerReference w:type="default" r:id="rId15"/>
          <w:headerReference w:type="first" r:id="rId16"/>
          <w:footerReference w:type="first" r:id="rId17"/>
          <w:pgSz w:w="11906" w:h="16838"/>
          <w:pgMar w:top="1701" w:right="1418" w:bottom="1701" w:left="1418" w:header="709" w:footer="709" w:gutter="0"/>
          <w:cols w:space="708"/>
          <w:docGrid w:linePitch="360"/>
        </w:sectPr>
      </w:pPr>
    </w:p>
    <w:p w14:paraId="6AF3641A" w14:textId="77777777" w:rsidR="00D44002" w:rsidRPr="00F31CE3" w:rsidRDefault="001E091E" w:rsidP="00F31CE3">
      <w:pPr>
        <w:pStyle w:val="ChapterTitle"/>
      </w:pPr>
      <w:bookmarkStart w:id="3" w:name="CPPSPS3022_AR"/>
      <w:r w:rsidRPr="00F31CE3">
        <w:lastRenderedPageBreak/>
        <w:t>Assessment Requirements for CPPSPS3022 Apply energy and water efficiency practices in swimming pool and spa operations</w:t>
      </w:r>
    </w:p>
    <w:bookmarkEnd w:id="3"/>
    <w:p w14:paraId="16542DBD" w14:textId="77777777" w:rsidR="00D44002" w:rsidRPr="00F31CE3" w:rsidRDefault="001E091E" w:rsidP="00F31CE3">
      <w:pPr>
        <w:pStyle w:val="Heading1"/>
      </w:pPr>
      <w:r w:rsidRPr="00F31CE3">
        <w:t>Performance Evidence</w:t>
      </w:r>
    </w:p>
    <w:p w14:paraId="366B5B8A" w14:textId="77777777" w:rsidR="00D44002" w:rsidRPr="00F31CE3" w:rsidRDefault="001E091E" w:rsidP="00F31CE3">
      <w:r w:rsidRPr="00F31CE3">
        <w:t>To demonstrate competency, a candidate must meet the performance criteria for this unit by applying energy- and water-efficiency practices during routine operation and maintenance for at least two of the following:</w:t>
      </w:r>
    </w:p>
    <w:p w14:paraId="4FA39998" w14:textId="77777777" w:rsidR="00D44002" w:rsidRPr="00F31CE3" w:rsidRDefault="001E091E" w:rsidP="00F31CE3">
      <w:pPr>
        <w:numPr>
          <w:ilvl w:val="0"/>
          <w:numId w:val="2"/>
        </w:numPr>
      </w:pPr>
      <w:r w:rsidRPr="00F31CE3">
        <w:t>swimming pools</w:t>
      </w:r>
    </w:p>
    <w:p w14:paraId="52483B9A" w14:textId="77777777" w:rsidR="00D44002" w:rsidRPr="00F31CE3" w:rsidRDefault="001E091E" w:rsidP="00F31CE3">
      <w:pPr>
        <w:numPr>
          <w:ilvl w:val="0"/>
          <w:numId w:val="2"/>
        </w:numPr>
      </w:pPr>
      <w:r w:rsidRPr="00F31CE3">
        <w:t>spas</w:t>
      </w:r>
    </w:p>
    <w:p w14:paraId="3823658D" w14:textId="77777777" w:rsidR="00D44002" w:rsidRPr="00F31CE3" w:rsidRDefault="001E091E" w:rsidP="00F31CE3">
      <w:pPr>
        <w:numPr>
          <w:ilvl w:val="0"/>
          <w:numId w:val="2"/>
        </w:numPr>
      </w:pPr>
      <w:r w:rsidRPr="00F31CE3">
        <w:t>aquatic environments.</w:t>
      </w:r>
    </w:p>
    <w:p w14:paraId="40FBAD8F" w14:textId="77777777" w:rsidR="00D44002" w:rsidRPr="00F31CE3" w:rsidRDefault="001E091E" w:rsidP="00F31CE3">
      <w:r w:rsidRPr="00F31CE3">
        <w:t>While completing the above work, the candidate must also:</w:t>
      </w:r>
    </w:p>
    <w:p w14:paraId="123E30E7" w14:textId="77777777" w:rsidR="00D44002" w:rsidRPr="00F31CE3" w:rsidRDefault="001E091E" w:rsidP="00F31CE3">
      <w:pPr>
        <w:numPr>
          <w:ilvl w:val="0"/>
          <w:numId w:val="3"/>
        </w:numPr>
      </w:pPr>
      <w:r w:rsidRPr="00F31CE3">
        <w:t>interpret and follow worksite procedures, manufacturer instructions and regulatory requirements for efficient system operation</w:t>
      </w:r>
    </w:p>
    <w:p w14:paraId="76E6BB3F" w14:textId="77777777" w:rsidR="00D44002" w:rsidRPr="00F31CE3" w:rsidRDefault="001E091E" w:rsidP="00F31CE3">
      <w:pPr>
        <w:numPr>
          <w:ilvl w:val="0"/>
          <w:numId w:val="3"/>
        </w:numPr>
      </w:pPr>
      <w:r w:rsidRPr="00F31CE3">
        <w:t>apply safe and efficient operating practices to equipment</w:t>
      </w:r>
    </w:p>
    <w:p w14:paraId="0CAA5BF9" w14:textId="77777777" w:rsidR="00D44002" w:rsidRPr="00F31CE3" w:rsidRDefault="001E091E" w:rsidP="00F31CE3">
      <w:pPr>
        <w:numPr>
          <w:ilvl w:val="0"/>
          <w:numId w:val="3"/>
        </w:numPr>
      </w:pPr>
      <w:r w:rsidRPr="00F31CE3">
        <w:t>adjust at least two operational parameters to improve efficiency within scope of responsibility from the following:</w:t>
      </w:r>
    </w:p>
    <w:p w14:paraId="7E970B23" w14:textId="77777777" w:rsidR="00D44002" w:rsidRPr="00F31CE3" w:rsidRDefault="001E091E" w:rsidP="00F31CE3">
      <w:pPr>
        <w:numPr>
          <w:ilvl w:val="1"/>
          <w:numId w:val="3"/>
        </w:numPr>
      </w:pPr>
      <w:r w:rsidRPr="00F31CE3">
        <w:t>timer schedules</w:t>
      </w:r>
    </w:p>
    <w:p w14:paraId="039339F3" w14:textId="77777777" w:rsidR="00D44002" w:rsidRPr="00F31CE3" w:rsidRDefault="001E091E" w:rsidP="00F31CE3">
      <w:pPr>
        <w:numPr>
          <w:ilvl w:val="1"/>
          <w:numId w:val="3"/>
        </w:numPr>
      </w:pPr>
      <w:r w:rsidRPr="00F31CE3">
        <w:t>flow rates</w:t>
      </w:r>
    </w:p>
    <w:p w14:paraId="4222D90C" w14:textId="77777777" w:rsidR="00D44002" w:rsidRPr="00F31CE3" w:rsidRDefault="001E091E" w:rsidP="00F31CE3">
      <w:pPr>
        <w:numPr>
          <w:ilvl w:val="1"/>
          <w:numId w:val="3"/>
        </w:numPr>
      </w:pPr>
      <w:r w:rsidRPr="00F31CE3">
        <w:t>temperature settings</w:t>
      </w:r>
    </w:p>
    <w:p w14:paraId="4DED7CEC" w14:textId="77777777" w:rsidR="00D44002" w:rsidRPr="00F31CE3" w:rsidRDefault="001E091E" w:rsidP="00F31CE3">
      <w:pPr>
        <w:numPr>
          <w:ilvl w:val="1"/>
          <w:numId w:val="3"/>
        </w:numPr>
      </w:pPr>
      <w:r w:rsidRPr="00F31CE3">
        <w:t>discharge of water frequency</w:t>
      </w:r>
    </w:p>
    <w:p w14:paraId="2ADE423A" w14:textId="77777777" w:rsidR="00D44002" w:rsidRPr="00F31CE3" w:rsidRDefault="001E091E" w:rsidP="00F31CE3">
      <w:pPr>
        <w:numPr>
          <w:ilvl w:val="0"/>
          <w:numId w:val="3"/>
        </w:numPr>
      </w:pPr>
      <w:r w:rsidRPr="00F31CE3">
        <w:t>monitor and record water levels, discharge of water volumes and energy readings in accordance with worksite procedures</w:t>
      </w:r>
    </w:p>
    <w:p w14:paraId="2B9F7267" w14:textId="77777777" w:rsidR="00D44002" w:rsidRPr="00F31CE3" w:rsidRDefault="001E091E" w:rsidP="00F31CE3">
      <w:pPr>
        <w:numPr>
          <w:ilvl w:val="0"/>
          <w:numId w:val="3"/>
        </w:numPr>
      </w:pPr>
      <w:r w:rsidRPr="00F31CE3">
        <w:t>identify and report faults, inefficiencies or abnormal usage trends to client or responsible person</w:t>
      </w:r>
    </w:p>
    <w:p w14:paraId="1EF4B043" w14:textId="77777777" w:rsidR="00D44002" w:rsidRPr="00F31CE3" w:rsidRDefault="001E091E" w:rsidP="00F31CE3">
      <w:pPr>
        <w:numPr>
          <w:ilvl w:val="0"/>
          <w:numId w:val="3"/>
        </w:numPr>
      </w:pPr>
      <w:r w:rsidRPr="00F31CE3">
        <w:t>complete required documentation</w:t>
      </w:r>
    </w:p>
    <w:p w14:paraId="2C1AC1D3" w14:textId="77777777" w:rsidR="00D44002" w:rsidRPr="00F31CE3" w:rsidRDefault="001E091E" w:rsidP="00F31CE3">
      <w:pPr>
        <w:numPr>
          <w:ilvl w:val="0"/>
          <w:numId w:val="3"/>
        </w:numPr>
      </w:pPr>
      <w:r w:rsidRPr="00F31CE3">
        <w:t>minimise environmental impact during work activities</w:t>
      </w:r>
    </w:p>
    <w:p w14:paraId="198A7A12" w14:textId="77777777" w:rsidR="00D44002" w:rsidRPr="00F31CE3" w:rsidRDefault="001E091E" w:rsidP="00F31CE3">
      <w:pPr>
        <w:numPr>
          <w:ilvl w:val="0"/>
          <w:numId w:val="3"/>
        </w:numPr>
      </w:pPr>
      <w:r w:rsidRPr="00F31CE3">
        <w:t>communicate opportunities for improved efficiency to client or responsible person in line with worksite protocols</w:t>
      </w:r>
    </w:p>
    <w:p w14:paraId="7079C3C7" w14:textId="77777777" w:rsidR="00D44002" w:rsidRPr="00F31CE3" w:rsidRDefault="001E091E" w:rsidP="00F31CE3">
      <w:pPr>
        <w:pStyle w:val="Heading1"/>
      </w:pPr>
      <w:r w:rsidRPr="00F31CE3">
        <w:t>Knowledge Evidence</w:t>
      </w:r>
    </w:p>
    <w:p w14:paraId="0A588ED3" w14:textId="77777777" w:rsidR="00D44002" w:rsidRPr="00F31CE3" w:rsidRDefault="001E091E" w:rsidP="00F31CE3">
      <w:r w:rsidRPr="00F31CE3">
        <w:t>To be competent in this unit, a candidate must demonstrate knowledge of:</w:t>
      </w:r>
    </w:p>
    <w:p w14:paraId="026BECED" w14:textId="77777777" w:rsidR="00D44002" w:rsidRPr="00F31CE3" w:rsidRDefault="001E091E" w:rsidP="00F31CE3">
      <w:pPr>
        <w:numPr>
          <w:ilvl w:val="0"/>
          <w:numId w:val="4"/>
        </w:numPr>
      </w:pPr>
      <w:r w:rsidRPr="00F31CE3">
        <w:t>relevant WHS and environmental legislation and regulations relating to pool and spa operations</w:t>
      </w:r>
    </w:p>
    <w:p w14:paraId="016D0363" w14:textId="77777777" w:rsidR="00D44002" w:rsidRPr="00F31CE3" w:rsidRDefault="001E091E" w:rsidP="00F31CE3">
      <w:pPr>
        <w:numPr>
          <w:ilvl w:val="0"/>
          <w:numId w:val="4"/>
        </w:numPr>
      </w:pPr>
      <w:r w:rsidRPr="00F31CE3">
        <w:t>manufacturer recommendations for efficient equipment operation</w:t>
      </w:r>
    </w:p>
    <w:p w14:paraId="4E27A4CA" w14:textId="77777777" w:rsidR="00D44002" w:rsidRPr="00F31CE3" w:rsidRDefault="001E091E" w:rsidP="00F31CE3">
      <w:pPr>
        <w:numPr>
          <w:ilvl w:val="0"/>
          <w:numId w:val="4"/>
        </w:numPr>
      </w:pPr>
      <w:r w:rsidRPr="00F31CE3">
        <w:t>environmental management principles, including waste disposal, chemical handling and water discharge requirements</w:t>
      </w:r>
    </w:p>
    <w:p w14:paraId="61E9B038" w14:textId="77777777" w:rsidR="00D44002" w:rsidRPr="00F31CE3" w:rsidRDefault="001E091E" w:rsidP="00F31CE3">
      <w:pPr>
        <w:numPr>
          <w:ilvl w:val="0"/>
          <w:numId w:val="4"/>
        </w:numPr>
      </w:pPr>
      <w:r w:rsidRPr="00F31CE3">
        <w:lastRenderedPageBreak/>
        <w:t>restrictions on electrical and plumbing work for unlicensed personnel and coordination requirements with licensed trades</w:t>
      </w:r>
    </w:p>
    <w:p w14:paraId="5D1A2F15" w14:textId="77777777" w:rsidR="00D44002" w:rsidRPr="00F31CE3" w:rsidRDefault="001E091E" w:rsidP="00F31CE3">
      <w:pPr>
        <w:numPr>
          <w:ilvl w:val="0"/>
          <w:numId w:val="4"/>
        </w:numPr>
      </w:pPr>
      <w:r w:rsidRPr="00F31CE3">
        <w:t>energy-efficiency principles, including:</w:t>
      </w:r>
    </w:p>
    <w:p w14:paraId="508D1132" w14:textId="77777777" w:rsidR="00D44002" w:rsidRPr="00F31CE3" w:rsidRDefault="001E091E" w:rsidP="00F31CE3">
      <w:pPr>
        <w:numPr>
          <w:ilvl w:val="1"/>
          <w:numId w:val="4"/>
        </w:numPr>
      </w:pPr>
      <w:r w:rsidRPr="00F31CE3">
        <w:t>relationship between flow rate, head pressure, and pump energy use</w:t>
      </w:r>
    </w:p>
    <w:p w14:paraId="4ED97977" w14:textId="77777777" w:rsidR="00D44002" w:rsidRPr="00F31CE3" w:rsidRDefault="001E091E" w:rsidP="00F31CE3">
      <w:pPr>
        <w:numPr>
          <w:ilvl w:val="1"/>
          <w:numId w:val="4"/>
        </w:numPr>
      </w:pPr>
      <w:r w:rsidRPr="00F31CE3">
        <w:t>effects of filtration cycles, heating set-points and equipment condition on energy consumption</w:t>
      </w:r>
    </w:p>
    <w:p w14:paraId="08159CF4" w14:textId="77777777" w:rsidR="00D44002" w:rsidRPr="00F31CE3" w:rsidRDefault="001E091E" w:rsidP="00F31CE3">
      <w:pPr>
        <w:numPr>
          <w:ilvl w:val="1"/>
          <w:numId w:val="4"/>
        </w:numPr>
      </w:pPr>
      <w:r w:rsidRPr="00F31CE3">
        <w:t>role of timers, sensors and controllers in improving efficiency</w:t>
      </w:r>
    </w:p>
    <w:p w14:paraId="4033047F" w14:textId="77777777" w:rsidR="00D44002" w:rsidRPr="00F31CE3" w:rsidRDefault="001E091E" w:rsidP="00F31CE3">
      <w:pPr>
        <w:numPr>
          <w:ilvl w:val="1"/>
          <w:numId w:val="4"/>
        </w:numPr>
      </w:pPr>
      <w:r w:rsidRPr="00F31CE3">
        <w:t>signs of energy waste, including noise, vibration, heat loss and high power draw</w:t>
      </w:r>
    </w:p>
    <w:p w14:paraId="00405D66" w14:textId="77777777" w:rsidR="00D44002" w:rsidRPr="00F31CE3" w:rsidRDefault="001E091E" w:rsidP="00F31CE3">
      <w:pPr>
        <w:numPr>
          <w:ilvl w:val="1"/>
          <w:numId w:val="4"/>
        </w:numPr>
      </w:pPr>
      <w:r w:rsidRPr="00F31CE3">
        <w:t>factors that contribute to excess energy or water use, including leaks, pump speed, incorrect discharge of water frequency, extended heating periods</w:t>
      </w:r>
    </w:p>
    <w:p w14:paraId="404BBCB0" w14:textId="77777777" w:rsidR="00D44002" w:rsidRPr="00F31CE3" w:rsidRDefault="001E091E" w:rsidP="00F31CE3">
      <w:pPr>
        <w:numPr>
          <w:ilvl w:val="0"/>
          <w:numId w:val="4"/>
        </w:numPr>
      </w:pPr>
      <w:r w:rsidRPr="00F31CE3">
        <w:t>water-efficiency principles, including:</w:t>
      </w:r>
    </w:p>
    <w:p w14:paraId="34929357" w14:textId="77777777" w:rsidR="00D44002" w:rsidRPr="00F31CE3" w:rsidRDefault="001E091E" w:rsidP="00F31CE3">
      <w:pPr>
        <w:numPr>
          <w:ilvl w:val="1"/>
          <w:numId w:val="4"/>
        </w:numPr>
      </w:pPr>
      <w:r w:rsidRPr="00F31CE3">
        <w:t>factors affecting water loss, including evaporation, leaks, splash-out, backwashing and chemical imbalance</w:t>
      </w:r>
    </w:p>
    <w:p w14:paraId="762B4BF1" w14:textId="77777777" w:rsidR="00D44002" w:rsidRPr="00F31CE3" w:rsidRDefault="001E091E" w:rsidP="00F31CE3">
      <w:pPr>
        <w:numPr>
          <w:ilvl w:val="1"/>
          <w:numId w:val="4"/>
        </w:numPr>
      </w:pPr>
      <w:r w:rsidRPr="00F31CE3">
        <w:t>procedures for leak detection, repair and reporting within scope of own authority</w:t>
      </w:r>
    </w:p>
    <w:p w14:paraId="760D467F" w14:textId="77777777" w:rsidR="00D44002" w:rsidRPr="00F31CE3" w:rsidRDefault="001E091E" w:rsidP="00F31CE3">
      <w:pPr>
        <w:numPr>
          <w:ilvl w:val="1"/>
          <w:numId w:val="4"/>
        </w:numPr>
      </w:pPr>
      <w:r w:rsidRPr="00F31CE3">
        <w:t>importance of maintaining correct water balance to reduce dumping and refilling</w:t>
      </w:r>
    </w:p>
    <w:p w14:paraId="76567057" w14:textId="77777777" w:rsidR="00D44002" w:rsidRPr="00F31CE3" w:rsidRDefault="001E091E" w:rsidP="00F31CE3">
      <w:pPr>
        <w:numPr>
          <w:ilvl w:val="0"/>
          <w:numId w:val="4"/>
        </w:numPr>
      </w:pPr>
      <w:r w:rsidRPr="00F31CE3">
        <w:t>operational and maintenance practices, including:</w:t>
      </w:r>
    </w:p>
    <w:p w14:paraId="6D20C3B2" w14:textId="77777777" w:rsidR="00D44002" w:rsidRPr="00F31CE3" w:rsidRDefault="001E091E" w:rsidP="00F31CE3">
      <w:pPr>
        <w:numPr>
          <w:ilvl w:val="1"/>
          <w:numId w:val="4"/>
        </w:numPr>
      </w:pPr>
      <w:r w:rsidRPr="00F31CE3">
        <w:t>basic hydraulic principles of circulation and filtration systems</w:t>
      </w:r>
    </w:p>
    <w:p w14:paraId="1D007AE1" w14:textId="77777777" w:rsidR="00D44002" w:rsidRPr="00F31CE3" w:rsidRDefault="001E091E" w:rsidP="00F31CE3">
      <w:pPr>
        <w:numPr>
          <w:ilvl w:val="1"/>
          <w:numId w:val="4"/>
        </w:numPr>
      </w:pPr>
      <w:r w:rsidRPr="00F31CE3">
        <w:t>inspection and cleaning methods to maintain efficient operation</w:t>
      </w:r>
    </w:p>
    <w:p w14:paraId="3676BCEA" w14:textId="77777777" w:rsidR="00D44002" w:rsidRPr="00F31CE3" w:rsidRDefault="001E091E" w:rsidP="00F31CE3">
      <w:pPr>
        <w:numPr>
          <w:ilvl w:val="1"/>
          <w:numId w:val="4"/>
        </w:numPr>
      </w:pPr>
      <w:r w:rsidRPr="00F31CE3">
        <w:t>reading and interpreting gauges, meters and data logs</w:t>
      </w:r>
    </w:p>
    <w:p w14:paraId="043A392C" w14:textId="77777777" w:rsidR="00D44002" w:rsidRPr="00F31CE3" w:rsidRDefault="001E091E" w:rsidP="00F31CE3">
      <w:pPr>
        <w:numPr>
          <w:ilvl w:val="1"/>
          <w:numId w:val="4"/>
        </w:numPr>
      </w:pPr>
      <w:r w:rsidRPr="00F31CE3">
        <w:t>routine maintenance activities that influence efficiency.</w:t>
      </w:r>
    </w:p>
    <w:p w14:paraId="48B0107F" w14:textId="77777777" w:rsidR="00D44002" w:rsidRPr="00F31CE3" w:rsidRDefault="001E091E" w:rsidP="00F31CE3">
      <w:pPr>
        <w:pStyle w:val="Heading1"/>
      </w:pPr>
      <w:r w:rsidRPr="00F31CE3">
        <w:t>Assessment Conditions</w:t>
      </w:r>
    </w:p>
    <w:p w14:paraId="2575A4DE" w14:textId="77777777" w:rsidR="00D44002" w:rsidRPr="00F31CE3" w:rsidRDefault="001E091E" w:rsidP="00F31CE3">
      <w:r w:rsidRPr="00F31CE3">
        <w:t>Assessment must include access to:</w:t>
      </w:r>
    </w:p>
    <w:p w14:paraId="2D428C20" w14:textId="77777777" w:rsidR="00D44002" w:rsidRPr="00F31CE3" w:rsidRDefault="001E091E" w:rsidP="00F31CE3">
      <w:pPr>
        <w:numPr>
          <w:ilvl w:val="0"/>
          <w:numId w:val="5"/>
        </w:numPr>
      </w:pPr>
      <w:r w:rsidRPr="00F31CE3">
        <w:t>manufacturer service manuals</w:t>
      </w:r>
    </w:p>
    <w:p w14:paraId="6D06794B" w14:textId="77777777" w:rsidR="00D44002" w:rsidRPr="00F31CE3" w:rsidRDefault="001E091E" w:rsidP="00F31CE3">
      <w:pPr>
        <w:numPr>
          <w:ilvl w:val="0"/>
          <w:numId w:val="5"/>
        </w:numPr>
      </w:pPr>
      <w:r w:rsidRPr="00F31CE3">
        <w:t>appropriate tools, meters or loggers used to measure energy or water consumption</w:t>
      </w:r>
    </w:p>
    <w:p w14:paraId="2C683200" w14:textId="77777777" w:rsidR="00D44002" w:rsidRPr="00F31CE3" w:rsidRDefault="001E091E" w:rsidP="00F31CE3">
      <w:pPr>
        <w:numPr>
          <w:ilvl w:val="0"/>
          <w:numId w:val="5"/>
        </w:numPr>
      </w:pPr>
      <w:r w:rsidRPr="00F31CE3">
        <w:t>digital or manual field service documentation system and procedures used for operation, maintenance and service records</w:t>
      </w:r>
    </w:p>
    <w:p w14:paraId="3452F84D" w14:textId="77777777" w:rsidR="00D44002" w:rsidRPr="00F31CE3" w:rsidRDefault="001E091E" w:rsidP="00F31CE3">
      <w:pPr>
        <w:pStyle w:val="Heading1"/>
      </w:pPr>
      <w:r w:rsidRPr="00F31CE3">
        <w:t>Mandatory Workplace Requirements</w:t>
      </w:r>
    </w:p>
    <w:p w14:paraId="6E0C74B1" w14:textId="77777777" w:rsidR="00D44002" w:rsidRPr="00F31CE3" w:rsidRDefault="001E091E" w:rsidP="00F31CE3">
      <w:r w:rsidRPr="00F31CE3">
        <w:t>Assessment of performance evidence may be in a workplace setting or an environment that accurately represents a real workplace.</w:t>
      </w:r>
    </w:p>
    <w:p w14:paraId="6EE59885" w14:textId="77777777" w:rsidR="00D44002" w:rsidRPr="00F31CE3" w:rsidRDefault="001E091E" w:rsidP="00F31CE3">
      <w:pPr>
        <w:pStyle w:val="Heading1"/>
      </w:pPr>
      <w:r w:rsidRPr="00F31CE3">
        <w:lastRenderedPageBreak/>
        <w:t>Unit Mapping Information</w:t>
      </w:r>
    </w:p>
    <w:tbl>
      <w:tblPr>
        <w:tblStyle w:val="TableGrid"/>
        <w:tblW w:w="5000" w:type="pct"/>
        <w:tblLook w:val="04A0" w:firstRow="1" w:lastRow="0" w:firstColumn="1" w:lastColumn="0" w:noHBand="0" w:noVBand="1"/>
      </w:tblPr>
      <w:tblGrid>
        <w:gridCol w:w="3020"/>
        <w:gridCol w:w="3020"/>
        <w:gridCol w:w="3020"/>
      </w:tblGrid>
      <w:tr w:rsidR="00D16B78" w14:paraId="74DA1A6B" w14:textId="77777777">
        <w:tc>
          <w:tcPr>
            <w:tcW w:w="3023" w:type="dxa"/>
          </w:tcPr>
          <w:p w14:paraId="791907A5" w14:textId="77777777" w:rsidR="00D44002" w:rsidRPr="00F31CE3" w:rsidRDefault="001E091E" w:rsidP="00F31CE3">
            <w:r w:rsidRPr="00F31CE3">
              <w:t>Previous Code and Title</w:t>
            </w:r>
          </w:p>
        </w:tc>
        <w:tc>
          <w:tcPr>
            <w:tcW w:w="3023" w:type="dxa"/>
          </w:tcPr>
          <w:p w14:paraId="50474358" w14:textId="77777777" w:rsidR="00D44002" w:rsidRPr="00F31CE3" w:rsidRDefault="001E091E" w:rsidP="00F31CE3">
            <w:r w:rsidRPr="00F31CE3">
              <w:t>Equivalence</w:t>
            </w:r>
          </w:p>
        </w:tc>
        <w:tc>
          <w:tcPr>
            <w:tcW w:w="3023" w:type="dxa"/>
          </w:tcPr>
          <w:p w14:paraId="58EF714A" w14:textId="77777777" w:rsidR="00D44002" w:rsidRPr="00F31CE3" w:rsidRDefault="001E091E" w:rsidP="00F31CE3">
            <w:r w:rsidRPr="00F31CE3">
              <w:t>Comments</w:t>
            </w:r>
          </w:p>
        </w:tc>
      </w:tr>
      <w:tr w:rsidR="00D16B78" w14:paraId="7FED61D1" w14:textId="77777777">
        <w:tc>
          <w:tcPr>
            <w:tcW w:w="3023" w:type="dxa"/>
          </w:tcPr>
          <w:p w14:paraId="6E346258" w14:textId="77777777" w:rsidR="00D44002" w:rsidRPr="00F31CE3" w:rsidRDefault="001E091E" w:rsidP="00F31CE3">
            <w:r w:rsidRPr="00F31CE3">
              <w:t xml:space="preserve"> </w:t>
            </w:r>
          </w:p>
        </w:tc>
        <w:tc>
          <w:tcPr>
            <w:tcW w:w="3023" w:type="dxa"/>
          </w:tcPr>
          <w:p w14:paraId="6AADC453" w14:textId="77777777" w:rsidR="00D44002" w:rsidRPr="00F31CE3" w:rsidRDefault="001E091E" w:rsidP="00F31CE3">
            <w:r w:rsidRPr="00F31CE3">
              <w:t>Newly created</w:t>
            </w:r>
          </w:p>
        </w:tc>
        <w:tc>
          <w:tcPr>
            <w:tcW w:w="3023" w:type="dxa"/>
          </w:tcPr>
          <w:p w14:paraId="275195D2" w14:textId="77777777" w:rsidR="00D44002" w:rsidRPr="00F31CE3" w:rsidRDefault="001E091E" w:rsidP="00F31CE3">
            <w:r>
              <w:rPr>
                <w:rFonts w:eastAsia="Times New Roman"/>
                <w:kern w:val="0"/>
                <w14:ligatures w14:val="none"/>
              </w:rPr>
              <w:t>This unit has been created to address a skill or task required by industry that is not covered by an existing unit of competency</w:t>
            </w:r>
          </w:p>
        </w:tc>
      </w:tr>
    </w:tbl>
    <w:p w14:paraId="50CE8889" w14:textId="77777777" w:rsidR="00D44002" w:rsidRPr="00F31CE3" w:rsidRDefault="001E091E" w:rsidP="00F31CE3">
      <w:pPr>
        <w:pStyle w:val="Heading1"/>
      </w:pPr>
      <w:r w:rsidRPr="00F31CE3">
        <w:t>Links</w:t>
      </w:r>
    </w:p>
    <w:p w14:paraId="1E58C21E" w14:textId="77777777" w:rsidR="00D44002" w:rsidRPr="00F31CE3" w:rsidRDefault="001E091E" w:rsidP="00F31CE3">
      <w:r w:rsidRPr="00F31CE3">
        <w:t xml:space="preserve">Companion volumes, including implementation guides, are found on the national training register - </w:t>
      </w:r>
      <w:hyperlink r:id="rId18" w:history="1">
        <w:r w:rsidR="00D44002" w:rsidRPr="00F31CE3">
          <w:rPr>
            <w:rStyle w:val="Hyperlink"/>
          </w:rPr>
          <w:t>https://training.gov.au/training/details/CPP</w:t>
        </w:r>
      </w:hyperlink>
      <w:r w:rsidRPr="00F31CE3">
        <w:t>.</w:t>
      </w:r>
    </w:p>
    <w:p w14:paraId="4E1BC447" w14:textId="77777777" w:rsidR="00D44002" w:rsidRPr="00F31CE3" w:rsidRDefault="001E091E" w:rsidP="00F31CE3">
      <w:r w:rsidRPr="00F31CE3">
        <w:rPr>
          <w:rStyle w:val="Strong"/>
        </w:rPr>
        <w:t>CPP Property Services Training Package</w:t>
      </w:r>
      <w:r w:rsidRPr="00F31CE3">
        <w:t>:  </w:t>
      </w:r>
      <w:hyperlink r:id="rId19" w:history="1">
        <w:r w:rsidR="00D44002" w:rsidRPr="00F31CE3">
          <w:rPr>
            <w:rStyle w:val="Hyperlink"/>
          </w:rPr>
          <w:t>https://training.gov.au/training/details/CPP/summary</w:t>
        </w:r>
      </w:hyperlink>
    </w:p>
    <w:p w14:paraId="1A45A74B" w14:textId="77777777" w:rsidR="00D44002" w:rsidRPr="00F31CE3" w:rsidRDefault="00D44002" w:rsidP="00F31CE3"/>
    <w:sectPr w:rsidR="00D44002" w:rsidRPr="00F31CE3" w:rsidSect="00F31508">
      <w:headerReference w:type="even" r:id="rId20"/>
      <w:headerReference w:type="default" r:id="rId21"/>
      <w:footerReference w:type="even" r:id="rId22"/>
      <w:footerReference w:type="default" r:id="rId23"/>
      <w:headerReference w:type="first" r:id="rId24"/>
      <w:footerReference w:type="first" r:id="rId25"/>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2A48A" w14:textId="77777777" w:rsidR="001E091E" w:rsidRDefault="001E091E">
      <w:pPr>
        <w:spacing w:before="0" w:after="0"/>
      </w:pPr>
      <w:r>
        <w:separator/>
      </w:r>
    </w:p>
  </w:endnote>
  <w:endnote w:type="continuationSeparator" w:id="0">
    <w:p w14:paraId="597A1DAC" w14:textId="77777777" w:rsidR="001E091E" w:rsidRDefault="001E091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E1776" w14:textId="77777777" w:rsidR="00FA4076" w:rsidRPr="00FA4076" w:rsidRDefault="001E091E" w:rsidP="00FA4076">
    <w:pPr>
      <w:pStyle w:val="Footer"/>
    </w:pPr>
    <w:r w:rsidRPr="00E53E67">
      <w:rPr>
        <w:b/>
        <w:bCs/>
        <w:sz w:val="20"/>
        <w:szCs w:val="20"/>
      </w:rPr>
      <w:t>Release: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44008" w14:textId="77777777" w:rsidR="00F27B0A" w:rsidRDefault="00F27B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A3CE4" w14:textId="77777777" w:rsidR="00F27B0A" w:rsidRPr="003E4545" w:rsidRDefault="001E091E" w:rsidP="00F27B0A">
    <w:pPr>
      <w:pStyle w:val="Footer"/>
      <w:pBdr>
        <w:top w:val="single" w:sz="4" w:space="1" w:color="auto"/>
      </w:pBdr>
      <w:tabs>
        <w:tab w:val="clear" w:pos="4513"/>
      </w:tabs>
      <w:jc w:val="both"/>
      <w:rPr>
        <w:sz w:val="16"/>
        <w:szCs w:val="16"/>
      </w:rPr>
    </w:pPr>
    <w:r w:rsidRPr="003E4545">
      <w:rPr>
        <w:sz w:val="16"/>
        <w:szCs w:val="16"/>
      </w:rPr>
      <w:t>Current</w:t>
    </w:r>
    <w:r w:rsidRPr="003E4545">
      <w:rPr>
        <w:sz w:val="16"/>
        <w:szCs w:val="16"/>
      </w:rPr>
      <w:tab/>
      <w:t xml:space="preserve">Page </w:t>
    </w:r>
    <w:r>
      <w:rPr>
        <w:sz w:val="16"/>
        <w:szCs w:val="16"/>
      </w:rPr>
      <w:fldChar w:fldCharType="begin"/>
    </w:r>
    <w:r>
      <w:rPr>
        <w:sz w:val="16"/>
        <w:szCs w:val="16"/>
      </w:rPr>
      <w:instrText xml:space="preserve"> PAGE   \* MERGEFORMAT </w:instrText>
    </w:r>
    <w:r>
      <w:rPr>
        <w:sz w:val="16"/>
        <w:szCs w:val="16"/>
      </w:rPr>
      <w:fldChar w:fldCharType="separate"/>
    </w:r>
    <w:r>
      <w:rPr>
        <w:sz w:val="16"/>
        <w:szCs w:val="16"/>
      </w:rPr>
      <w:t>4</w:t>
    </w:r>
    <w:r>
      <w:rPr>
        <w:sz w:val="16"/>
        <w:szCs w:val="16"/>
      </w:rPr>
      <w:fldChar w:fldCharType="end"/>
    </w:r>
    <w:r>
      <w:rPr>
        <w:sz w:val="16"/>
        <w:szCs w:val="16"/>
      </w:rPr>
      <w:t xml:space="preserve"> </w:t>
    </w:r>
    <w:r w:rsidRPr="003E4545">
      <w:rPr>
        <w:sz w:val="16"/>
        <w:szCs w:val="16"/>
      </w:rPr>
      <w:t xml:space="preserve">of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7</w:t>
    </w:r>
    <w:r>
      <w:rPr>
        <w:sz w:val="16"/>
        <w:szCs w:val="16"/>
      </w:rPr>
      <w:fldChar w:fldCharType="end"/>
    </w:r>
  </w:p>
  <w:p w14:paraId="4DEEDF21" w14:textId="77777777" w:rsidR="00F27B0A" w:rsidRDefault="001E091E" w:rsidP="00F27B0A">
    <w:pPr>
      <w:pStyle w:val="Footer"/>
      <w:tabs>
        <w:tab w:val="clear" w:pos="4513"/>
      </w:tabs>
      <w:jc w:val="both"/>
    </w:pPr>
    <w:r w:rsidRPr="003E4545">
      <w:rPr>
        <w:sz w:val="16"/>
        <w:szCs w:val="16"/>
      </w:rPr>
      <w:t xml:space="preserve">© Commonwealth of Australia, </w:t>
    </w:r>
    <w:r>
      <w:rPr>
        <w:sz w:val="16"/>
        <w:szCs w:val="16"/>
      </w:rPr>
      <w:fldChar w:fldCharType="begin"/>
    </w:r>
    <w:r>
      <w:rPr>
        <w:sz w:val="16"/>
        <w:szCs w:val="16"/>
      </w:rPr>
      <w:instrText xml:space="preserve"> DATE  \@ "yyyy"  \* MERGEFORMAT </w:instrText>
    </w:r>
    <w:r>
      <w:rPr>
        <w:sz w:val="16"/>
        <w:szCs w:val="16"/>
      </w:rPr>
      <w:fldChar w:fldCharType="separate"/>
    </w:r>
    <w:r w:rsidR="00FC48D3">
      <w:rPr>
        <w:noProof/>
        <w:sz w:val="16"/>
        <w:szCs w:val="16"/>
      </w:rPr>
      <w:t>2026</w:t>
    </w:r>
    <w:r>
      <w:rPr>
        <w:sz w:val="16"/>
        <w:szCs w:val="16"/>
      </w:rPr>
      <w:fldChar w:fldCharType="end"/>
    </w:r>
    <w:r w:rsidRPr="003E4545">
      <w:rPr>
        <w:sz w:val="16"/>
        <w:szCs w:val="16"/>
      </w:rPr>
      <w:tab/>
      <w:t>BuildSkills Australia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3D585" w14:textId="77777777" w:rsidR="00F27B0A" w:rsidRDefault="00F27B0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79F2" w14:textId="77777777" w:rsidR="00F27B0A" w:rsidRDefault="00F27B0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F10E5" w14:textId="77777777" w:rsidR="00F27B0A" w:rsidRPr="003E4545" w:rsidRDefault="001E091E" w:rsidP="00F27B0A">
    <w:pPr>
      <w:pStyle w:val="Footer"/>
      <w:pBdr>
        <w:top w:val="single" w:sz="4" w:space="1" w:color="auto"/>
      </w:pBdr>
      <w:tabs>
        <w:tab w:val="clear" w:pos="4513"/>
      </w:tabs>
      <w:jc w:val="both"/>
      <w:rPr>
        <w:sz w:val="16"/>
        <w:szCs w:val="16"/>
      </w:rPr>
    </w:pPr>
    <w:r w:rsidRPr="003E4545">
      <w:rPr>
        <w:sz w:val="16"/>
        <w:szCs w:val="16"/>
      </w:rPr>
      <w:t>Current</w:t>
    </w:r>
    <w:r w:rsidRPr="003E4545">
      <w:rPr>
        <w:sz w:val="16"/>
        <w:szCs w:val="16"/>
      </w:rPr>
      <w:tab/>
      <w:t xml:space="preserve">Page </w:t>
    </w:r>
    <w:r>
      <w:rPr>
        <w:sz w:val="16"/>
        <w:szCs w:val="16"/>
      </w:rPr>
      <w:fldChar w:fldCharType="begin"/>
    </w:r>
    <w:r>
      <w:rPr>
        <w:sz w:val="16"/>
        <w:szCs w:val="16"/>
      </w:rPr>
      <w:instrText xml:space="preserve"> PAGE   \* MERGEFORMAT </w:instrText>
    </w:r>
    <w:r>
      <w:rPr>
        <w:sz w:val="16"/>
        <w:szCs w:val="16"/>
      </w:rPr>
      <w:fldChar w:fldCharType="separate"/>
    </w:r>
    <w:r>
      <w:rPr>
        <w:sz w:val="16"/>
        <w:szCs w:val="16"/>
      </w:rPr>
      <w:t>7</w:t>
    </w:r>
    <w:r>
      <w:rPr>
        <w:sz w:val="16"/>
        <w:szCs w:val="16"/>
      </w:rPr>
      <w:fldChar w:fldCharType="end"/>
    </w:r>
    <w:r>
      <w:rPr>
        <w:sz w:val="16"/>
        <w:szCs w:val="16"/>
      </w:rPr>
      <w:t xml:space="preserve"> </w:t>
    </w:r>
    <w:r w:rsidRPr="003E4545">
      <w:rPr>
        <w:sz w:val="16"/>
        <w:szCs w:val="16"/>
      </w:rPr>
      <w:t xml:space="preserve">of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7</w:t>
    </w:r>
    <w:r>
      <w:rPr>
        <w:sz w:val="16"/>
        <w:szCs w:val="16"/>
      </w:rPr>
      <w:fldChar w:fldCharType="end"/>
    </w:r>
  </w:p>
  <w:p w14:paraId="6D97FA0E" w14:textId="77777777" w:rsidR="00F27B0A" w:rsidRDefault="001E091E" w:rsidP="00F27B0A">
    <w:pPr>
      <w:pStyle w:val="Footer"/>
      <w:tabs>
        <w:tab w:val="clear" w:pos="4513"/>
      </w:tabs>
      <w:jc w:val="both"/>
    </w:pPr>
    <w:r w:rsidRPr="003E4545">
      <w:rPr>
        <w:sz w:val="16"/>
        <w:szCs w:val="16"/>
      </w:rPr>
      <w:t xml:space="preserve">© Commonwealth of Australia, </w:t>
    </w:r>
    <w:r>
      <w:rPr>
        <w:sz w:val="16"/>
        <w:szCs w:val="16"/>
      </w:rPr>
      <w:fldChar w:fldCharType="begin"/>
    </w:r>
    <w:r>
      <w:rPr>
        <w:sz w:val="16"/>
        <w:szCs w:val="16"/>
      </w:rPr>
      <w:instrText xml:space="preserve"> DATE  \@ "yyyy"  \* MERGEFORMAT </w:instrText>
    </w:r>
    <w:r>
      <w:rPr>
        <w:sz w:val="16"/>
        <w:szCs w:val="16"/>
      </w:rPr>
      <w:fldChar w:fldCharType="separate"/>
    </w:r>
    <w:r w:rsidR="00FC48D3">
      <w:rPr>
        <w:noProof/>
        <w:sz w:val="16"/>
        <w:szCs w:val="16"/>
      </w:rPr>
      <w:t>2026</w:t>
    </w:r>
    <w:r>
      <w:rPr>
        <w:sz w:val="16"/>
        <w:szCs w:val="16"/>
      </w:rPr>
      <w:fldChar w:fldCharType="end"/>
    </w:r>
    <w:r w:rsidRPr="003E4545">
      <w:rPr>
        <w:sz w:val="16"/>
        <w:szCs w:val="16"/>
      </w:rPr>
      <w:tab/>
      <w:t>BuildSkills Australia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6D244" w14:textId="77777777" w:rsidR="00F27B0A" w:rsidRDefault="00F27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F162B" w14:textId="77777777" w:rsidR="001E091E" w:rsidRDefault="001E091E">
      <w:pPr>
        <w:spacing w:before="0" w:after="0"/>
      </w:pPr>
      <w:r>
        <w:separator/>
      </w:r>
    </w:p>
  </w:footnote>
  <w:footnote w:type="continuationSeparator" w:id="0">
    <w:p w14:paraId="4A6BF423" w14:textId="77777777" w:rsidR="001E091E" w:rsidRDefault="001E091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2F5C8" w14:textId="77777777" w:rsidR="00D16B78" w:rsidRDefault="001E091E">
    <w:r>
      <w:rPr>
        <w:sz w:val="2"/>
      </w:rPr>
      <w:pict w14:anchorId="0C66DF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4" o:spid="_x0000_s3075" type="#_x0000_t136" style="position:absolute;margin-left:0;margin-top:0;width:429.4pt;height:195.3pt;rotation:315;z-index:-251656192;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BDE8" w14:textId="77777777" w:rsidR="00FA4076" w:rsidRDefault="001E091E" w:rsidP="00FA4076">
    <w:pPr>
      <w:pStyle w:val="Header"/>
      <w:jc w:val="center"/>
    </w:pPr>
    <w:r>
      <w:rPr>
        <w:noProof/>
      </w:rPr>
      <w:drawing>
        <wp:inline distT="0" distB="0" distL="0" distR="0" wp14:anchorId="619A9383" wp14:editId="0219F564">
          <wp:extent cx="2066667" cy="1076190"/>
          <wp:effectExtent l="0" t="0" r="0" b="0"/>
          <wp:docPr id="1572583867"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83867" name="Picture 1" descr="Australian Government Crest"/>
                  <pic:cNvPicPr/>
                </pic:nvPicPr>
                <pic:blipFill>
                  <a:blip r:embed="rId1"/>
                  <a:stretch>
                    <a:fillRect/>
                  </a:stretch>
                </pic:blipFill>
                <pic:spPr>
                  <a:xfrm>
                    <a:off x="0" y="0"/>
                    <a:ext cx="2066667" cy="1076190"/>
                  </a:xfrm>
                  <a:prstGeom prst="rect">
                    <a:avLst/>
                  </a:prstGeom>
                </pic:spPr>
              </pic:pic>
            </a:graphicData>
          </a:graphic>
        </wp:inline>
      </w:drawing>
    </w:r>
    <w:r>
      <w:rPr>
        <w:sz w:val="2"/>
      </w:rPr>
      <w:pict w14:anchorId="38E7A6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5" o:spid="_x0000_s3073" type="#_x0000_t136" style="position:absolute;left:0;text-align:left;margin-left:0;margin-top:0;width:429.4pt;height:195.3pt;rotation:315;z-index:-25165824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37A1" w14:textId="77777777" w:rsidR="00D16B78" w:rsidRDefault="001E091E">
    <w:r>
      <w:rPr>
        <w:sz w:val="2"/>
      </w:rPr>
      <w:pict w14:anchorId="29FB31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3" o:spid="_x0000_s3074" type="#_x0000_t136" style="position:absolute;margin-left:0;margin-top:0;width:429.4pt;height:195.3pt;rotation:315;z-index:-251657216;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89C12" w14:textId="77777777" w:rsidR="00F27B0A" w:rsidRDefault="001E091E">
    <w:pPr>
      <w:pStyle w:val="Header"/>
    </w:pPr>
    <w:r>
      <w:rPr>
        <w:sz w:val="2"/>
      </w:rPr>
      <w:pict w14:anchorId="24A9F2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7" o:spid="_x0000_s3076" type="#_x0000_t136" style="position:absolute;margin-left:0;margin-top:0;width:429.4pt;height:195.3pt;rotation:315;z-index:-251655168;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1BD1" w14:textId="77777777" w:rsidR="008F3E52" w:rsidRPr="003E4545" w:rsidRDefault="001E091E" w:rsidP="0038530E">
    <w:pPr>
      <w:pStyle w:val="Header"/>
      <w:pBdr>
        <w:bottom w:val="single" w:sz="4" w:space="1" w:color="auto"/>
      </w:pBdr>
      <w:tabs>
        <w:tab w:val="clear" w:pos="4513"/>
      </w:tabs>
      <w:rPr>
        <w:sz w:val="16"/>
        <w:szCs w:val="16"/>
      </w:rPr>
    </w:pPr>
    <w:r w:rsidRPr="003E4545">
      <w:rPr>
        <w:sz w:val="16"/>
        <w:szCs w:val="16"/>
      </w:rPr>
      <w:t>CPPSPS3022 Apply energy and water efficiency practices in swimming pool and spa operations</w:t>
    </w:r>
    <w:r>
      <w:rPr>
        <w:sz w:val="16"/>
        <w:szCs w:val="16"/>
      </w:rPr>
      <w:tab/>
    </w:r>
    <w:r w:rsidRPr="003E4545">
      <w:rPr>
        <w:sz w:val="16"/>
        <w:szCs w:val="16"/>
      </w:rPr>
      <w:t xml:space="preserve">Date this document was generated: </w:t>
    </w:r>
    <w:r>
      <w:rPr>
        <w:sz w:val="16"/>
        <w:szCs w:val="16"/>
      </w:rPr>
      <w:t>22 July 2026</w:t>
    </w:r>
    <w:r>
      <w:rPr>
        <w:sz w:val="2"/>
      </w:rPr>
      <w:pict w14:anchorId="26B7BD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8" o:spid="_x0000_s3077" type="#_x0000_t136" style="position:absolute;margin-left:0;margin-top:0;width:429.4pt;height:195.3pt;rotation:315;z-index:-251654144;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F770A" w14:textId="77777777" w:rsidR="00F27B0A" w:rsidRDefault="001E091E">
    <w:pPr>
      <w:pStyle w:val="Header"/>
    </w:pPr>
    <w:r>
      <w:rPr>
        <w:sz w:val="2"/>
      </w:rPr>
      <w:pict w14:anchorId="71E078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6" o:spid="_x0000_s3078" type="#_x0000_t136" style="position:absolute;margin-left:0;margin-top:0;width:429.4pt;height:195.3pt;rotation:315;z-index:-25165312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D1EF5" w14:textId="77777777" w:rsidR="00F27B0A" w:rsidRDefault="001E091E">
    <w:pPr>
      <w:pStyle w:val="Header"/>
    </w:pPr>
    <w:r>
      <w:rPr>
        <w:sz w:val="2"/>
      </w:rPr>
      <w:pict w14:anchorId="4B7F9A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10" o:spid="_x0000_s3079" type="#_x0000_t136" style="position:absolute;margin-left:0;margin-top:0;width:429.4pt;height:195.3pt;rotation:315;z-index:-251652096;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22C41" w14:textId="77777777" w:rsidR="008F3E52" w:rsidRPr="003E4545" w:rsidRDefault="001E091E" w:rsidP="0038530E">
    <w:pPr>
      <w:pStyle w:val="Header"/>
      <w:pBdr>
        <w:bottom w:val="single" w:sz="4" w:space="1" w:color="auto"/>
      </w:pBdr>
      <w:tabs>
        <w:tab w:val="clear" w:pos="4513"/>
      </w:tabs>
      <w:rPr>
        <w:sz w:val="16"/>
        <w:szCs w:val="16"/>
      </w:rPr>
    </w:pPr>
    <w:r w:rsidRPr="003E4545">
      <w:rPr>
        <w:sz w:val="16"/>
        <w:szCs w:val="16"/>
      </w:rPr>
      <w:t>Assessment Requirements for CPPSPS3022 Apply energy and water efficiency practices in swimming pool and spa operations</w:t>
    </w:r>
    <w:r>
      <w:rPr>
        <w:sz w:val="16"/>
        <w:szCs w:val="16"/>
      </w:rPr>
      <w:tab/>
    </w:r>
    <w:r w:rsidRPr="003E4545">
      <w:rPr>
        <w:sz w:val="16"/>
        <w:szCs w:val="16"/>
      </w:rPr>
      <w:t xml:space="preserve">Date this document was generated: </w:t>
    </w:r>
    <w:r>
      <w:rPr>
        <w:sz w:val="16"/>
        <w:szCs w:val="16"/>
      </w:rPr>
      <w:t>22 July 2026</w:t>
    </w:r>
    <w:r>
      <w:rPr>
        <w:sz w:val="2"/>
      </w:rPr>
      <w:pict w14:anchorId="794FDE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11" o:spid="_x0000_s3080" type="#_x0000_t136" style="position:absolute;margin-left:0;margin-top:0;width:429.4pt;height:195.3pt;rotation:315;z-index:-251651072;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22DA6" w14:textId="77777777" w:rsidR="00F27B0A" w:rsidRDefault="001E091E">
    <w:pPr>
      <w:pStyle w:val="Header"/>
    </w:pPr>
    <w:r>
      <w:rPr>
        <w:sz w:val="2"/>
      </w:rPr>
      <w:pict w14:anchorId="081132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9" o:spid="_x0000_s3081" type="#_x0000_t136" style="position:absolute;margin-left:0;margin-top:0;width:429.4pt;height:195.3pt;rotation:315;z-index:-251650048;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1" w15:restartNumberingAfterBreak="0">
    <w:nsid w:val="665D409A"/>
    <w:multiLevelType w:val="hybridMultilevel"/>
    <w:tmpl w:val="665D409A"/>
    <w:lvl w:ilvl="0" w:tplc="8DC650F4">
      <w:start w:val="1"/>
      <w:numFmt w:val="bullet"/>
      <w:lvlText w:val=""/>
      <w:lvlJc w:val="left"/>
      <w:pPr>
        <w:ind w:left="720" w:hanging="360"/>
      </w:pPr>
      <w:rPr>
        <w:rFonts w:ascii="Symbol" w:hAnsi="Symbol"/>
      </w:rPr>
    </w:lvl>
    <w:lvl w:ilvl="1" w:tplc="2A0EBAEA">
      <w:start w:val="1"/>
      <w:numFmt w:val="bullet"/>
      <w:lvlText w:val="o"/>
      <w:lvlJc w:val="left"/>
      <w:pPr>
        <w:tabs>
          <w:tab w:val="num" w:pos="1440"/>
        </w:tabs>
        <w:ind w:left="1440" w:hanging="360"/>
      </w:pPr>
      <w:rPr>
        <w:rFonts w:ascii="Courier New" w:hAnsi="Courier New"/>
      </w:rPr>
    </w:lvl>
    <w:lvl w:ilvl="2" w:tplc="45485F00">
      <w:start w:val="1"/>
      <w:numFmt w:val="bullet"/>
      <w:lvlText w:val=""/>
      <w:lvlJc w:val="left"/>
      <w:pPr>
        <w:tabs>
          <w:tab w:val="num" w:pos="2160"/>
        </w:tabs>
        <w:ind w:left="2160" w:hanging="360"/>
      </w:pPr>
      <w:rPr>
        <w:rFonts w:ascii="Wingdings" w:hAnsi="Wingdings"/>
      </w:rPr>
    </w:lvl>
    <w:lvl w:ilvl="3" w:tplc="17AEB604">
      <w:start w:val="1"/>
      <w:numFmt w:val="bullet"/>
      <w:lvlText w:val=""/>
      <w:lvlJc w:val="left"/>
      <w:pPr>
        <w:tabs>
          <w:tab w:val="num" w:pos="2880"/>
        </w:tabs>
        <w:ind w:left="2880" w:hanging="360"/>
      </w:pPr>
      <w:rPr>
        <w:rFonts w:ascii="Symbol" w:hAnsi="Symbol"/>
      </w:rPr>
    </w:lvl>
    <w:lvl w:ilvl="4" w:tplc="65A26236">
      <w:start w:val="1"/>
      <w:numFmt w:val="bullet"/>
      <w:lvlText w:val="o"/>
      <w:lvlJc w:val="left"/>
      <w:pPr>
        <w:tabs>
          <w:tab w:val="num" w:pos="3600"/>
        </w:tabs>
        <w:ind w:left="3600" w:hanging="360"/>
      </w:pPr>
      <w:rPr>
        <w:rFonts w:ascii="Courier New" w:hAnsi="Courier New"/>
      </w:rPr>
    </w:lvl>
    <w:lvl w:ilvl="5" w:tplc="2BF0F438">
      <w:start w:val="1"/>
      <w:numFmt w:val="bullet"/>
      <w:lvlText w:val=""/>
      <w:lvlJc w:val="left"/>
      <w:pPr>
        <w:tabs>
          <w:tab w:val="num" w:pos="4320"/>
        </w:tabs>
        <w:ind w:left="4320" w:hanging="360"/>
      </w:pPr>
      <w:rPr>
        <w:rFonts w:ascii="Wingdings" w:hAnsi="Wingdings"/>
      </w:rPr>
    </w:lvl>
    <w:lvl w:ilvl="6" w:tplc="90CC4430">
      <w:start w:val="1"/>
      <w:numFmt w:val="bullet"/>
      <w:lvlText w:val=""/>
      <w:lvlJc w:val="left"/>
      <w:pPr>
        <w:tabs>
          <w:tab w:val="num" w:pos="5040"/>
        </w:tabs>
        <w:ind w:left="5040" w:hanging="360"/>
      </w:pPr>
      <w:rPr>
        <w:rFonts w:ascii="Symbol" w:hAnsi="Symbol"/>
      </w:rPr>
    </w:lvl>
    <w:lvl w:ilvl="7" w:tplc="3AC8566C">
      <w:start w:val="1"/>
      <w:numFmt w:val="bullet"/>
      <w:lvlText w:val="o"/>
      <w:lvlJc w:val="left"/>
      <w:pPr>
        <w:tabs>
          <w:tab w:val="num" w:pos="5760"/>
        </w:tabs>
        <w:ind w:left="5760" w:hanging="360"/>
      </w:pPr>
      <w:rPr>
        <w:rFonts w:ascii="Courier New" w:hAnsi="Courier New"/>
      </w:rPr>
    </w:lvl>
    <w:lvl w:ilvl="8" w:tplc="C952EA66">
      <w:start w:val="1"/>
      <w:numFmt w:val="bullet"/>
      <w:lvlText w:val=""/>
      <w:lvlJc w:val="left"/>
      <w:pPr>
        <w:tabs>
          <w:tab w:val="num" w:pos="6480"/>
        </w:tabs>
        <w:ind w:left="6480" w:hanging="360"/>
      </w:pPr>
      <w:rPr>
        <w:rFonts w:ascii="Wingdings" w:hAnsi="Wingdings"/>
      </w:rPr>
    </w:lvl>
  </w:abstractNum>
  <w:abstractNum w:abstractNumId="2" w15:restartNumberingAfterBreak="0">
    <w:nsid w:val="665D409B"/>
    <w:multiLevelType w:val="hybridMultilevel"/>
    <w:tmpl w:val="665D409B"/>
    <w:lvl w:ilvl="0" w:tplc="E8FED578">
      <w:start w:val="1"/>
      <w:numFmt w:val="bullet"/>
      <w:lvlText w:val=""/>
      <w:lvlJc w:val="left"/>
      <w:pPr>
        <w:ind w:left="720" w:hanging="360"/>
      </w:pPr>
      <w:rPr>
        <w:rFonts w:ascii="Symbol" w:hAnsi="Symbol"/>
      </w:rPr>
    </w:lvl>
    <w:lvl w:ilvl="1" w:tplc="1436C2FC">
      <w:start w:val="1"/>
      <w:numFmt w:val="bullet"/>
      <w:lvlText w:val="o"/>
      <w:lvlJc w:val="left"/>
      <w:pPr>
        <w:ind w:left="1440" w:hanging="360"/>
      </w:pPr>
      <w:rPr>
        <w:rFonts w:ascii="Courier New" w:hAnsi="Courier New"/>
      </w:rPr>
    </w:lvl>
    <w:lvl w:ilvl="2" w:tplc="BCD850F0">
      <w:start w:val="1"/>
      <w:numFmt w:val="bullet"/>
      <w:lvlText w:val=""/>
      <w:lvlJc w:val="left"/>
      <w:pPr>
        <w:tabs>
          <w:tab w:val="num" w:pos="2160"/>
        </w:tabs>
        <w:ind w:left="2160" w:hanging="360"/>
      </w:pPr>
      <w:rPr>
        <w:rFonts w:ascii="Wingdings" w:hAnsi="Wingdings"/>
      </w:rPr>
    </w:lvl>
    <w:lvl w:ilvl="3" w:tplc="88D8601C">
      <w:start w:val="1"/>
      <w:numFmt w:val="bullet"/>
      <w:lvlText w:val=""/>
      <w:lvlJc w:val="left"/>
      <w:pPr>
        <w:tabs>
          <w:tab w:val="num" w:pos="2880"/>
        </w:tabs>
        <w:ind w:left="2880" w:hanging="360"/>
      </w:pPr>
      <w:rPr>
        <w:rFonts w:ascii="Symbol" w:hAnsi="Symbol"/>
      </w:rPr>
    </w:lvl>
    <w:lvl w:ilvl="4" w:tplc="8390D44E">
      <w:start w:val="1"/>
      <w:numFmt w:val="bullet"/>
      <w:lvlText w:val="o"/>
      <w:lvlJc w:val="left"/>
      <w:pPr>
        <w:tabs>
          <w:tab w:val="num" w:pos="3600"/>
        </w:tabs>
        <w:ind w:left="3600" w:hanging="360"/>
      </w:pPr>
      <w:rPr>
        <w:rFonts w:ascii="Courier New" w:hAnsi="Courier New"/>
      </w:rPr>
    </w:lvl>
    <w:lvl w:ilvl="5" w:tplc="6CD6D5B8">
      <w:start w:val="1"/>
      <w:numFmt w:val="bullet"/>
      <w:lvlText w:val=""/>
      <w:lvlJc w:val="left"/>
      <w:pPr>
        <w:tabs>
          <w:tab w:val="num" w:pos="4320"/>
        </w:tabs>
        <w:ind w:left="4320" w:hanging="360"/>
      </w:pPr>
      <w:rPr>
        <w:rFonts w:ascii="Wingdings" w:hAnsi="Wingdings"/>
      </w:rPr>
    </w:lvl>
    <w:lvl w:ilvl="6" w:tplc="84B6AAE8">
      <w:start w:val="1"/>
      <w:numFmt w:val="bullet"/>
      <w:lvlText w:val=""/>
      <w:lvlJc w:val="left"/>
      <w:pPr>
        <w:tabs>
          <w:tab w:val="num" w:pos="5040"/>
        </w:tabs>
        <w:ind w:left="5040" w:hanging="360"/>
      </w:pPr>
      <w:rPr>
        <w:rFonts w:ascii="Symbol" w:hAnsi="Symbol"/>
      </w:rPr>
    </w:lvl>
    <w:lvl w:ilvl="7" w:tplc="2A08E232">
      <w:start w:val="1"/>
      <w:numFmt w:val="bullet"/>
      <w:lvlText w:val="o"/>
      <w:lvlJc w:val="left"/>
      <w:pPr>
        <w:tabs>
          <w:tab w:val="num" w:pos="5760"/>
        </w:tabs>
        <w:ind w:left="5760" w:hanging="360"/>
      </w:pPr>
      <w:rPr>
        <w:rFonts w:ascii="Courier New" w:hAnsi="Courier New"/>
      </w:rPr>
    </w:lvl>
    <w:lvl w:ilvl="8" w:tplc="137848A8">
      <w:start w:val="1"/>
      <w:numFmt w:val="bullet"/>
      <w:lvlText w:val=""/>
      <w:lvlJc w:val="left"/>
      <w:pPr>
        <w:tabs>
          <w:tab w:val="num" w:pos="6480"/>
        </w:tabs>
        <w:ind w:left="6480" w:hanging="360"/>
      </w:pPr>
      <w:rPr>
        <w:rFonts w:ascii="Wingdings" w:hAnsi="Wingdings"/>
      </w:rPr>
    </w:lvl>
  </w:abstractNum>
  <w:abstractNum w:abstractNumId="3" w15:restartNumberingAfterBreak="0">
    <w:nsid w:val="665D409C"/>
    <w:multiLevelType w:val="hybridMultilevel"/>
    <w:tmpl w:val="665D409C"/>
    <w:lvl w:ilvl="0" w:tplc="F4B098C0">
      <w:start w:val="1"/>
      <w:numFmt w:val="bullet"/>
      <w:lvlText w:val=""/>
      <w:lvlJc w:val="left"/>
      <w:pPr>
        <w:ind w:left="720" w:hanging="360"/>
      </w:pPr>
      <w:rPr>
        <w:rFonts w:ascii="Symbol" w:hAnsi="Symbol"/>
      </w:rPr>
    </w:lvl>
    <w:lvl w:ilvl="1" w:tplc="73D09698">
      <w:start w:val="1"/>
      <w:numFmt w:val="bullet"/>
      <w:lvlText w:val="o"/>
      <w:lvlJc w:val="left"/>
      <w:pPr>
        <w:ind w:left="1440" w:hanging="360"/>
      </w:pPr>
      <w:rPr>
        <w:rFonts w:ascii="Courier New" w:hAnsi="Courier New"/>
      </w:rPr>
    </w:lvl>
    <w:lvl w:ilvl="2" w:tplc="E7F66342">
      <w:start w:val="1"/>
      <w:numFmt w:val="bullet"/>
      <w:lvlText w:val=""/>
      <w:lvlJc w:val="left"/>
      <w:pPr>
        <w:tabs>
          <w:tab w:val="num" w:pos="2160"/>
        </w:tabs>
        <w:ind w:left="2160" w:hanging="360"/>
      </w:pPr>
      <w:rPr>
        <w:rFonts w:ascii="Wingdings" w:hAnsi="Wingdings"/>
      </w:rPr>
    </w:lvl>
    <w:lvl w:ilvl="3" w:tplc="302082E6">
      <w:start w:val="1"/>
      <w:numFmt w:val="bullet"/>
      <w:lvlText w:val=""/>
      <w:lvlJc w:val="left"/>
      <w:pPr>
        <w:tabs>
          <w:tab w:val="num" w:pos="2880"/>
        </w:tabs>
        <w:ind w:left="2880" w:hanging="360"/>
      </w:pPr>
      <w:rPr>
        <w:rFonts w:ascii="Symbol" w:hAnsi="Symbol"/>
      </w:rPr>
    </w:lvl>
    <w:lvl w:ilvl="4" w:tplc="174E88A4">
      <w:start w:val="1"/>
      <w:numFmt w:val="bullet"/>
      <w:lvlText w:val="o"/>
      <w:lvlJc w:val="left"/>
      <w:pPr>
        <w:tabs>
          <w:tab w:val="num" w:pos="3600"/>
        </w:tabs>
        <w:ind w:left="3600" w:hanging="360"/>
      </w:pPr>
      <w:rPr>
        <w:rFonts w:ascii="Courier New" w:hAnsi="Courier New"/>
      </w:rPr>
    </w:lvl>
    <w:lvl w:ilvl="5" w:tplc="9E467F12">
      <w:start w:val="1"/>
      <w:numFmt w:val="bullet"/>
      <w:lvlText w:val=""/>
      <w:lvlJc w:val="left"/>
      <w:pPr>
        <w:tabs>
          <w:tab w:val="num" w:pos="4320"/>
        </w:tabs>
        <w:ind w:left="4320" w:hanging="360"/>
      </w:pPr>
      <w:rPr>
        <w:rFonts w:ascii="Wingdings" w:hAnsi="Wingdings"/>
      </w:rPr>
    </w:lvl>
    <w:lvl w:ilvl="6" w:tplc="57E09CEA">
      <w:start w:val="1"/>
      <w:numFmt w:val="bullet"/>
      <w:lvlText w:val=""/>
      <w:lvlJc w:val="left"/>
      <w:pPr>
        <w:tabs>
          <w:tab w:val="num" w:pos="5040"/>
        </w:tabs>
        <w:ind w:left="5040" w:hanging="360"/>
      </w:pPr>
      <w:rPr>
        <w:rFonts w:ascii="Symbol" w:hAnsi="Symbol"/>
      </w:rPr>
    </w:lvl>
    <w:lvl w:ilvl="7" w:tplc="2F68ED2E">
      <w:start w:val="1"/>
      <w:numFmt w:val="bullet"/>
      <w:lvlText w:val="o"/>
      <w:lvlJc w:val="left"/>
      <w:pPr>
        <w:tabs>
          <w:tab w:val="num" w:pos="5760"/>
        </w:tabs>
        <w:ind w:left="5760" w:hanging="360"/>
      </w:pPr>
      <w:rPr>
        <w:rFonts w:ascii="Courier New" w:hAnsi="Courier New"/>
      </w:rPr>
    </w:lvl>
    <w:lvl w:ilvl="8" w:tplc="AB6E4242">
      <w:start w:val="1"/>
      <w:numFmt w:val="bullet"/>
      <w:lvlText w:val=""/>
      <w:lvlJc w:val="left"/>
      <w:pPr>
        <w:tabs>
          <w:tab w:val="num" w:pos="6480"/>
        </w:tabs>
        <w:ind w:left="6480" w:hanging="360"/>
      </w:pPr>
      <w:rPr>
        <w:rFonts w:ascii="Wingdings" w:hAnsi="Wingdings"/>
      </w:rPr>
    </w:lvl>
  </w:abstractNum>
  <w:abstractNum w:abstractNumId="4" w15:restartNumberingAfterBreak="0">
    <w:nsid w:val="665D409D"/>
    <w:multiLevelType w:val="hybridMultilevel"/>
    <w:tmpl w:val="665D409D"/>
    <w:lvl w:ilvl="0" w:tplc="8D046362">
      <w:start w:val="1"/>
      <w:numFmt w:val="bullet"/>
      <w:lvlText w:val=""/>
      <w:lvlJc w:val="left"/>
      <w:pPr>
        <w:ind w:left="720" w:hanging="360"/>
      </w:pPr>
      <w:rPr>
        <w:rFonts w:ascii="Symbol" w:hAnsi="Symbol"/>
      </w:rPr>
    </w:lvl>
    <w:lvl w:ilvl="1" w:tplc="0ECE2FDE">
      <w:start w:val="1"/>
      <w:numFmt w:val="bullet"/>
      <w:lvlText w:val="o"/>
      <w:lvlJc w:val="left"/>
      <w:pPr>
        <w:tabs>
          <w:tab w:val="num" w:pos="1440"/>
        </w:tabs>
        <w:ind w:left="1440" w:hanging="360"/>
      </w:pPr>
      <w:rPr>
        <w:rFonts w:ascii="Courier New" w:hAnsi="Courier New"/>
      </w:rPr>
    </w:lvl>
    <w:lvl w:ilvl="2" w:tplc="A6381EDC">
      <w:start w:val="1"/>
      <w:numFmt w:val="bullet"/>
      <w:lvlText w:val=""/>
      <w:lvlJc w:val="left"/>
      <w:pPr>
        <w:tabs>
          <w:tab w:val="num" w:pos="2160"/>
        </w:tabs>
        <w:ind w:left="2160" w:hanging="360"/>
      </w:pPr>
      <w:rPr>
        <w:rFonts w:ascii="Wingdings" w:hAnsi="Wingdings"/>
      </w:rPr>
    </w:lvl>
    <w:lvl w:ilvl="3" w:tplc="5CA0E2F8">
      <w:start w:val="1"/>
      <w:numFmt w:val="bullet"/>
      <w:lvlText w:val=""/>
      <w:lvlJc w:val="left"/>
      <w:pPr>
        <w:tabs>
          <w:tab w:val="num" w:pos="2880"/>
        </w:tabs>
        <w:ind w:left="2880" w:hanging="360"/>
      </w:pPr>
      <w:rPr>
        <w:rFonts w:ascii="Symbol" w:hAnsi="Symbol"/>
      </w:rPr>
    </w:lvl>
    <w:lvl w:ilvl="4" w:tplc="EB1C355E">
      <w:start w:val="1"/>
      <w:numFmt w:val="bullet"/>
      <w:lvlText w:val="o"/>
      <w:lvlJc w:val="left"/>
      <w:pPr>
        <w:tabs>
          <w:tab w:val="num" w:pos="3600"/>
        </w:tabs>
        <w:ind w:left="3600" w:hanging="360"/>
      </w:pPr>
      <w:rPr>
        <w:rFonts w:ascii="Courier New" w:hAnsi="Courier New"/>
      </w:rPr>
    </w:lvl>
    <w:lvl w:ilvl="5" w:tplc="E95E7C7A">
      <w:start w:val="1"/>
      <w:numFmt w:val="bullet"/>
      <w:lvlText w:val=""/>
      <w:lvlJc w:val="left"/>
      <w:pPr>
        <w:tabs>
          <w:tab w:val="num" w:pos="4320"/>
        </w:tabs>
        <w:ind w:left="4320" w:hanging="360"/>
      </w:pPr>
      <w:rPr>
        <w:rFonts w:ascii="Wingdings" w:hAnsi="Wingdings"/>
      </w:rPr>
    </w:lvl>
    <w:lvl w:ilvl="6" w:tplc="C57E17E2">
      <w:start w:val="1"/>
      <w:numFmt w:val="bullet"/>
      <w:lvlText w:val=""/>
      <w:lvlJc w:val="left"/>
      <w:pPr>
        <w:tabs>
          <w:tab w:val="num" w:pos="5040"/>
        </w:tabs>
        <w:ind w:left="5040" w:hanging="360"/>
      </w:pPr>
      <w:rPr>
        <w:rFonts w:ascii="Symbol" w:hAnsi="Symbol"/>
      </w:rPr>
    </w:lvl>
    <w:lvl w:ilvl="7" w:tplc="B1906A14">
      <w:start w:val="1"/>
      <w:numFmt w:val="bullet"/>
      <w:lvlText w:val="o"/>
      <w:lvlJc w:val="left"/>
      <w:pPr>
        <w:tabs>
          <w:tab w:val="num" w:pos="5760"/>
        </w:tabs>
        <w:ind w:left="5760" w:hanging="360"/>
      </w:pPr>
      <w:rPr>
        <w:rFonts w:ascii="Courier New" w:hAnsi="Courier New"/>
      </w:rPr>
    </w:lvl>
    <w:lvl w:ilvl="8" w:tplc="FC54D980">
      <w:start w:val="1"/>
      <w:numFmt w:val="bullet"/>
      <w:lvlText w:val=""/>
      <w:lvlJc w:val="left"/>
      <w:pPr>
        <w:tabs>
          <w:tab w:val="num" w:pos="6480"/>
        </w:tabs>
        <w:ind w:left="6480" w:hanging="360"/>
      </w:pPr>
      <w:rPr>
        <w:rFonts w:ascii="Wingdings" w:hAnsi="Wingdings"/>
      </w:rPr>
    </w:lvl>
  </w:abstractNum>
  <w:num w:numId="1" w16cid:durableId="2124492594">
    <w:abstractNumId w:val="0"/>
  </w:num>
  <w:num w:numId="2" w16cid:durableId="1238899319">
    <w:abstractNumId w:val="1"/>
  </w:num>
  <w:num w:numId="3" w16cid:durableId="1036732445">
    <w:abstractNumId w:val="2"/>
  </w:num>
  <w:num w:numId="4" w16cid:durableId="342824964">
    <w:abstractNumId w:val="3"/>
  </w:num>
  <w:num w:numId="5" w16cid:durableId="15682290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3082"/>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2E"/>
    <w:rsid w:val="00001716"/>
    <w:rsid w:val="00003DB6"/>
    <w:rsid w:val="00011C84"/>
    <w:rsid w:val="0002276B"/>
    <w:rsid w:val="00032672"/>
    <w:rsid w:val="00032758"/>
    <w:rsid w:val="00036205"/>
    <w:rsid w:val="00041A6A"/>
    <w:rsid w:val="0004324C"/>
    <w:rsid w:val="00043658"/>
    <w:rsid w:val="00043FE6"/>
    <w:rsid w:val="00044734"/>
    <w:rsid w:val="0006329A"/>
    <w:rsid w:val="00063382"/>
    <w:rsid w:val="000670DA"/>
    <w:rsid w:val="000761A0"/>
    <w:rsid w:val="000934AA"/>
    <w:rsid w:val="0009533A"/>
    <w:rsid w:val="000A3C26"/>
    <w:rsid w:val="000A4105"/>
    <w:rsid w:val="000A6888"/>
    <w:rsid w:val="000B3C8F"/>
    <w:rsid w:val="000B5D56"/>
    <w:rsid w:val="000D392F"/>
    <w:rsid w:val="000D4918"/>
    <w:rsid w:val="000D52E6"/>
    <w:rsid w:val="000E134A"/>
    <w:rsid w:val="000F7257"/>
    <w:rsid w:val="00100960"/>
    <w:rsid w:val="001025D1"/>
    <w:rsid w:val="00102854"/>
    <w:rsid w:val="00104464"/>
    <w:rsid w:val="0010497C"/>
    <w:rsid w:val="00112439"/>
    <w:rsid w:val="001139F8"/>
    <w:rsid w:val="00113C48"/>
    <w:rsid w:val="001279EF"/>
    <w:rsid w:val="00155E51"/>
    <w:rsid w:val="001639BB"/>
    <w:rsid w:val="00164298"/>
    <w:rsid w:val="0017445A"/>
    <w:rsid w:val="00174B3C"/>
    <w:rsid w:val="00187F7F"/>
    <w:rsid w:val="00190EA1"/>
    <w:rsid w:val="00197ABF"/>
    <w:rsid w:val="001A3FC6"/>
    <w:rsid w:val="001B0586"/>
    <w:rsid w:val="001B2903"/>
    <w:rsid w:val="001B3FB2"/>
    <w:rsid w:val="001B64A1"/>
    <w:rsid w:val="001B76F4"/>
    <w:rsid w:val="001C11F8"/>
    <w:rsid w:val="001C6F51"/>
    <w:rsid w:val="001C71B5"/>
    <w:rsid w:val="001D7B20"/>
    <w:rsid w:val="001E091E"/>
    <w:rsid w:val="001E36D4"/>
    <w:rsid w:val="001F08C6"/>
    <w:rsid w:val="001F65FC"/>
    <w:rsid w:val="002103C0"/>
    <w:rsid w:val="00211A8C"/>
    <w:rsid w:val="00213466"/>
    <w:rsid w:val="00222E93"/>
    <w:rsid w:val="00226877"/>
    <w:rsid w:val="00227BD4"/>
    <w:rsid w:val="00246CE0"/>
    <w:rsid w:val="00262572"/>
    <w:rsid w:val="0026375B"/>
    <w:rsid w:val="002644C1"/>
    <w:rsid w:val="00266B3B"/>
    <w:rsid w:val="00266C4D"/>
    <w:rsid w:val="002807FD"/>
    <w:rsid w:val="00282869"/>
    <w:rsid w:val="002869A9"/>
    <w:rsid w:val="002A002E"/>
    <w:rsid w:val="002A5613"/>
    <w:rsid w:val="002B6140"/>
    <w:rsid w:val="002C1A16"/>
    <w:rsid w:val="002C2B22"/>
    <w:rsid w:val="002D4A04"/>
    <w:rsid w:val="002E425A"/>
    <w:rsid w:val="002E6BE1"/>
    <w:rsid w:val="002E6E27"/>
    <w:rsid w:val="002F4DCD"/>
    <w:rsid w:val="002F6500"/>
    <w:rsid w:val="003030C4"/>
    <w:rsid w:val="0030690A"/>
    <w:rsid w:val="003069B6"/>
    <w:rsid w:val="00330352"/>
    <w:rsid w:val="00346FFB"/>
    <w:rsid w:val="00351D9D"/>
    <w:rsid w:val="003571B9"/>
    <w:rsid w:val="00370B77"/>
    <w:rsid w:val="00380794"/>
    <w:rsid w:val="00381B18"/>
    <w:rsid w:val="003820E9"/>
    <w:rsid w:val="00382DF4"/>
    <w:rsid w:val="0038530E"/>
    <w:rsid w:val="00385C31"/>
    <w:rsid w:val="003B286B"/>
    <w:rsid w:val="003B39E2"/>
    <w:rsid w:val="003D175E"/>
    <w:rsid w:val="003E4545"/>
    <w:rsid w:val="003F26B2"/>
    <w:rsid w:val="003F3D1F"/>
    <w:rsid w:val="003F615F"/>
    <w:rsid w:val="00403B2B"/>
    <w:rsid w:val="00404AE8"/>
    <w:rsid w:val="004235DB"/>
    <w:rsid w:val="0042688C"/>
    <w:rsid w:val="00431CBB"/>
    <w:rsid w:val="00432B22"/>
    <w:rsid w:val="004368AF"/>
    <w:rsid w:val="00441958"/>
    <w:rsid w:val="00454D3D"/>
    <w:rsid w:val="00457698"/>
    <w:rsid w:val="004726B8"/>
    <w:rsid w:val="0047638B"/>
    <w:rsid w:val="004832B7"/>
    <w:rsid w:val="00490D5E"/>
    <w:rsid w:val="00492374"/>
    <w:rsid w:val="00497944"/>
    <w:rsid w:val="004B00D0"/>
    <w:rsid w:val="004B18E5"/>
    <w:rsid w:val="004B20E2"/>
    <w:rsid w:val="004B23A7"/>
    <w:rsid w:val="004C2B1A"/>
    <w:rsid w:val="004D10E5"/>
    <w:rsid w:val="004D1A81"/>
    <w:rsid w:val="004E290E"/>
    <w:rsid w:val="004F165C"/>
    <w:rsid w:val="004F1795"/>
    <w:rsid w:val="00500FFC"/>
    <w:rsid w:val="00501C36"/>
    <w:rsid w:val="005067E8"/>
    <w:rsid w:val="00512FF0"/>
    <w:rsid w:val="00513126"/>
    <w:rsid w:val="00516904"/>
    <w:rsid w:val="005219D8"/>
    <w:rsid w:val="00522E1A"/>
    <w:rsid w:val="00524DAA"/>
    <w:rsid w:val="005355BA"/>
    <w:rsid w:val="00542D25"/>
    <w:rsid w:val="0054353E"/>
    <w:rsid w:val="005503CB"/>
    <w:rsid w:val="00560137"/>
    <w:rsid w:val="00564561"/>
    <w:rsid w:val="005663F8"/>
    <w:rsid w:val="0056754A"/>
    <w:rsid w:val="00572299"/>
    <w:rsid w:val="005743C4"/>
    <w:rsid w:val="005871AF"/>
    <w:rsid w:val="00593918"/>
    <w:rsid w:val="005A2B1D"/>
    <w:rsid w:val="005B33BC"/>
    <w:rsid w:val="005B543F"/>
    <w:rsid w:val="005B7A74"/>
    <w:rsid w:val="005C16AE"/>
    <w:rsid w:val="005C4CC6"/>
    <w:rsid w:val="005D2B3F"/>
    <w:rsid w:val="005E3CC2"/>
    <w:rsid w:val="005E7A34"/>
    <w:rsid w:val="005F118A"/>
    <w:rsid w:val="005F40E1"/>
    <w:rsid w:val="005F489F"/>
    <w:rsid w:val="005F6F5B"/>
    <w:rsid w:val="00614E9C"/>
    <w:rsid w:val="006161E3"/>
    <w:rsid w:val="006170D3"/>
    <w:rsid w:val="00621CBC"/>
    <w:rsid w:val="0062273A"/>
    <w:rsid w:val="006301FF"/>
    <w:rsid w:val="00630517"/>
    <w:rsid w:val="00635D48"/>
    <w:rsid w:val="00637A3D"/>
    <w:rsid w:val="006600D1"/>
    <w:rsid w:val="0066407A"/>
    <w:rsid w:val="006705FA"/>
    <w:rsid w:val="00674A8A"/>
    <w:rsid w:val="0067722C"/>
    <w:rsid w:val="00677884"/>
    <w:rsid w:val="00682E9B"/>
    <w:rsid w:val="00684D0F"/>
    <w:rsid w:val="006A43BF"/>
    <w:rsid w:val="006A5202"/>
    <w:rsid w:val="006B5BAE"/>
    <w:rsid w:val="006C1244"/>
    <w:rsid w:val="006D323C"/>
    <w:rsid w:val="006D3EB7"/>
    <w:rsid w:val="006E472E"/>
    <w:rsid w:val="006F06EC"/>
    <w:rsid w:val="006F1DFD"/>
    <w:rsid w:val="006F231B"/>
    <w:rsid w:val="006F3A9E"/>
    <w:rsid w:val="00704250"/>
    <w:rsid w:val="007103AD"/>
    <w:rsid w:val="00712B8A"/>
    <w:rsid w:val="0071575F"/>
    <w:rsid w:val="00726497"/>
    <w:rsid w:val="007351F1"/>
    <w:rsid w:val="00735D94"/>
    <w:rsid w:val="00736341"/>
    <w:rsid w:val="0074423E"/>
    <w:rsid w:val="00751158"/>
    <w:rsid w:val="007519C1"/>
    <w:rsid w:val="00752378"/>
    <w:rsid w:val="00757A0E"/>
    <w:rsid w:val="00761FC7"/>
    <w:rsid w:val="007628C3"/>
    <w:rsid w:val="00773269"/>
    <w:rsid w:val="00774FEA"/>
    <w:rsid w:val="00775E24"/>
    <w:rsid w:val="0078256D"/>
    <w:rsid w:val="00787507"/>
    <w:rsid w:val="00793E01"/>
    <w:rsid w:val="00794E49"/>
    <w:rsid w:val="00794FA5"/>
    <w:rsid w:val="007A1A24"/>
    <w:rsid w:val="007C1BA3"/>
    <w:rsid w:val="007D1B11"/>
    <w:rsid w:val="007D59B6"/>
    <w:rsid w:val="007F18D6"/>
    <w:rsid w:val="007F520C"/>
    <w:rsid w:val="007F6285"/>
    <w:rsid w:val="008108B8"/>
    <w:rsid w:val="00812B70"/>
    <w:rsid w:val="0081463A"/>
    <w:rsid w:val="00814E85"/>
    <w:rsid w:val="00823A11"/>
    <w:rsid w:val="00824604"/>
    <w:rsid w:val="00825426"/>
    <w:rsid w:val="00836A00"/>
    <w:rsid w:val="00847844"/>
    <w:rsid w:val="00862744"/>
    <w:rsid w:val="008649CB"/>
    <w:rsid w:val="00872EBC"/>
    <w:rsid w:val="00874FF7"/>
    <w:rsid w:val="008805C8"/>
    <w:rsid w:val="00882287"/>
    <w:rsid w:val="00883F83"/>
    <w:rsid w:val="008845E8"/>
    <w:rsid w:val="00884D2C"/>
    <w:rsid w:val="00887EFD"/>
    <w:rsid w:val="00894669"/>
    <w:rsid w:val="0089616F"/>
    <w:rsid w:val="00897001"/>
    <w:rsid w:val="00897CB4"/>
    <w:rsid w:val="008A5287"/>
    <w:rsid w:val="008B51CD"/>
    <w:rsid w:val="008B6DCB"/>
    <w:rsid w:val="008C6C7B"/>
    <w:rsid w:val="008F3E52"/>
    <w:rsid w:val="00910A1D"/>
    <w:rsid w:val="009121B0"/>
    <w:rsid w:val="009125CA"/>
    <w:rsid w:val="0091477C"/>
    <w:rsid w:val="009264EB"/>
    <w:rsid w:val="009345F5"/>
    <w:rsid w:val="00936235"/>
    <w:rsid w:val="00950F79"/>
    <w:rsid w:val="00961188"/>
    <w:rsid w:val="00961A5C"/>
    <w:rsid w:val="00964EBF"/>
    <w:rsid w:val="00967B77"/>
    <w:rsid w:val="00970070"/>
    <w:rsid w:val="00971518"/>
    <w:rsid w:val="0097697A"/>
    <w:rsid w:val="00986284"/>
    <w:rsid w:val="00991A5B"/>
    <w:rsid w:val="009926F6"/>
    <w:rsid w:val="00992FD5"/>
    <w:rsid w:val="00996622"/>
    <w:rsid w:val="009A5BA7"/>
    <w:rsid w:val="009A6430"/>
    <w:rsid w:val="009B0979"/>
    <w:rsid w:val="009B7E04"/>
    <w:rsid w:val="009B7E53"/>
    <w:rsid w:val="009C0105"/>
    <w:rsid w:val="009D0860"/>
    <w:rsid w:val="009E40FF"/>
    <w:rsid w:val="009E6DC5"/>
    <w:rsid w:val="009F22CE"/>
    <w:rsid w:val="00A06DAE"/>
    <w:rsid w:val="00A11C08"/>
    <w:rsid w:val="00A1681D"/>
    <w:rsid w:val="00A20013"/>
    <w:rsid w:val="00A26181"/>
    <w:rsid w:val="00A32B80"/>
    <w:rsid w:val="00A32F83"/>
    <w:rsid w:val="00A43A63"/>
    <w:rsid w:val="00A574ED"/>
    <w:rsid w:val="00A73A18"/>
    <w:rsid w:val="00A74143"/>
    <w:rsid w:val="00A90BFD"/>
    <w:rsid w:val="00A91052"/>
    <w:rsid w:val="00AA0300"/>
    <w:rsid w:val="00AA168D"/>
    <w:rsid w:val="00AA3131"/>
    <w:rsid w:val="00AB352E"/>
    <w:rsid w:val="00AB36F5"/>
    <w:rsid w:val="00AB3ACF"/>
    <w:rsid w:val="00AD4375"/>
    <w:rsid w:val="00AD5023"/>
    <w:rsid w:val="00AD752D"/>
    <w:rsid w:val="00AD7694"/>
    <w:rsid w:val="00AE5A77"/>
    <w:rsid w:val="00AF08AC"/>
    <w:rsid w:val="00AF21BF"/>
    <w:rsid w:val="00AF38BF"/>
    <w:rsid w:val="00B118FB"/>
    <w:rsid w:val="00B136BC"/>
    <w:rsid w:val="00B1796F"/>
    <w:rsid w:val="00B209D8"/>
    <w:rsid w:val="00B249EE"/>
    <w:rsid w:val="00B31BAE"/>
    <w:rsid w:val="00B329CB"/>
    <w:rsid w:val="00B4103E"/>
    <w:rsid w:val="00B47210"/>
    <w:rsid w:val="00B5364D"/>
    <w:rsid w:val="00B53F2D"/>
    <w:rsid w:val="00B544EB"/>
    <w:rsid w:val="00B62662"/>
    <w:rsid w:val="00B72256"/>
    <w:rsid w:val="00B74DD7"/>
    <w:rsid w:val="00B76710"/>
    <w:rsid w:val="00B818B5"/>
    <w:rsid w:val="00B8457C"/>
    <w:rsid w:val="00B911E4"/>
    <w:rsid w:val="00B950C0"/>
    <w:rsid w:val="00B9610D"/>
    <w:rsid w:val="00BA7986"/>
    <w:rsid w:val="00BB4157"/>
    <w:rsid w:val="00BB4203"/>
    <w:rsid w:val="00BB5487"/>
    <w:rsid w:val="00BC0299"/>
    <w:rsid w:val="00BC0C2F"/>
    <w:rsid w:val="00BC739F"/>
    <w:rsid w:val="00BD6B5A"/>
    <w:rsid w:val="00BE3983"/>
    <w:rsid w:val="00BE44A9"/>
    <w:rsid w:val="00BE4637"/>
    <w:rsid w:val="00BF0323"/>
    <w:rsid w:val="00BF3F89"/>
    <w:rsid w:val="00C002D5"/>
    <w:rsid w:val="00C0142E"/>
    <w:rsid w:val="00C01EDA"/>
    <w:rsid w:val="00C02768"/>
    <w:rsid w:val="00C04A97"/>
    <w:rsid w:val="00C12C67"/>
    <w:rsid w:val="00C14C5E"/>
    <w:rsid w:val="00C24235"/>
    <w:rsid w:val="00C2423E"/>
    <w:rsid w:val="00C25A99"/>
    <w:rsid w:val="00C32154"/>
    <w:rsid w:val="00C538BF"/>
    <w:rsid w:val="00C60C23"/>
    <w:rsid w:val="00C646F2"/>
    <w:rsid w:val="00C660CF"/>
    <w:rsid w:val="00C73758"/>
    <w:rsid w:val="00C83175"/>
    <w:rsid w:val="00C87216"/>
    <w:rsid w:val="00C9219C"/>
    <w:rsid w:val="00C9530A"/>
    <w:rsid w:val="00CA6667"/>
    <w:rsid w:val="00CB3533"/>
    <w:rsid w:val="00CB4607"/>
    <w:rsid w:val="00CC67A9"/>
    <w:rsid w:val="00CD5F00"/>
    <w:rsid w:val="00CE70D8"/>
    <w:rsid w:val="00CE75EB"/>
    <w:rsid w:val="00CF261C"/>
    <w:rsid w:val="00CF42BF"/>
    <w:rsid w:val="00D14D06"/>
    <w:rsid w:val="00D15825"/>
    <w:rsid w:val="00D16B78"/>
    <w:rsid w:val="00D1773F"/>
    <w:rsid w:val="00D2347B"/>
    <w:rsid w:val="00D339C2"/>
    <w:rsid w:val="00D33E57"/>
    <w:rsid w:val="00D33FBB"/>
    <w:rsid w:val="00D35252"/>
    <w:rsid w:val="00D44002"/>
    <w:rsid w:val="00D55866"/>
    <w:rsid w:val="00D57635"/>
    <w:rsid w:val="00D57872"/>
    <w:rsid w:val="00D76614"/>
    <w:rsid w:val="00D85E80"/>
    <w:rsid w:val="00D9069F"/>
    <w:rsid w:val="00D90BA3"/>
    <w:rsid w:val="00D916A4"/>
    <w:rsid w:val="00D9243B"/>
    <w:rsid w:val="00D9446B"/>
    <w:rsid w:val="00D96FCE"/>
    <w:rsid w:val="00DA164C"/>
    <w:rsid w:val="00DA2A72"/>
    <w:rsid w:val="00DB1F0E"/>
    <w:rsid w:val="00DB1F57"/>
    <w:rsid w:val="00DB7CFC"/>
    <w:rsid w:val="00DC17E3"/>
    <w:rsid w:val="00DC27CD"/>
    <w:rsid w:val="00DD2F58"/>
    <w:rsid w:val="00DD33C6"/>
    <w:rsid w:val="00DD5401"/>
    <w:rsid w:val="00DD5CA1"/>
    <w:rsid w:val="00DE0D78"/>
    <w:rsid w:val="00DE77A4"/>
    <w:rsid w:val="00DF2DA7"/>
    <w:rsid w:val="00E04D84"/>
    <w:rsid w:val="00E11E5F"/>
    <w:rsid w:val="00E148D6"/>
    <w:rsid w:val="00E3418A"/>
    <w:rsid w:val="00E34BE6"/>
    <w:rsid w:val="00E364A5"/>
    <w:rsid w:val="00E4345F"/>
    <w:rsid w:val="00E434CD"/>
    <w:rsid w:val="00E436F8"/>
    <w:rsid w:val="00E449F4"/>
    <w:rsid w:val="00E52B5E"/>
    <w:rsid w:val="00E52CE1"/>
    <w:rsid w:val="00E53E67"/>
    <w:rsid w:val="00E6153B"/>
    <w:rsid w:val="00E61734"/>
    <w:rsid w:val="00E61B97"/>
    <w:rsid w:val="00E61F1A"/>
    <w:rsid w:val="00E67B41"/>
    <w:rsid w:val="00E7051D"/>
    <w:rsid w:val="00E709D6"/>
    <w:rsid w:val="00E73351"/>
    <w:rsid w:val="00E7448D"/>
    <w:rsid w:val="00E763D9"/>
    <w:rsid w:val="00E8515B"/>
    <w:rsid w:val="00E8581E"/>
    <w:rsid w:val="00EA0642"/>
    <w:rsid w:val="00EB07CD"/>
    <w:rsid w:val="00EC15C8"/>
    <w:rsid w:val="00EC5C3D"/>
    <w:rsid w:val="00EE2270"/>
    <w:rsid w:val="00EF2FF5"/>
    <w:rsid w:val="00EF6E84"/>
    <w:rsid w:val="00F0357A"/>
    <w:rsid w:val="00F048D2"/>
    <w:rsid w:val="00F12AC6"/>
    <w:rsid w:val="00F14533"/>
    <w:rsid w:val="00F16052"/>
    <w:rsid w:val="00F23D12"/>
    <w:rsid w:val="00F2677E"/>
    <w:rsid w:val="00F27B0A"/>
    <w:rsid w:val="00F3025B"/>
    <w:rsid w:val="00F31508"/>
    <w:rsid w:val="00F31CE3"/>
    <w:rsid w:val="00F4021B"/>
    <w:rsid w:val="00F453FC"/>
    <w:rsid w:val="00F559E5"/>
    <w:rsid w:val="00F622F2"/>
    <w:rsid w:val="00F6277A"/>
    <w:rsid w:val="00F6342E"/>
    <w:rsid w:val="00F660FA"/>
    <w:rsid w:val="00F82094"/>
    <w:rsid w:val="00F843E5"/>
    <w:rsid w:val="00F8649C"/>
    <w:rsid w:val="00F86589"/>
    <w:rsid w:val="00F960CB"/>
    <w:rsid w:val="00FA4076"/>
    <w:rsid w:val="00FA4516"/>
    <w:rsid w:val="00FB447B"/>
    <w:rsid w:val="00FB5854"/>
    <w:rsid w:val="00FC257E"/>
    <w:rsid w:val="00FC2D28"/>
    <w:rsid w:val="00FC48D3"/>
    <w:rsid w:val="00FD1820"/>
    <w:rsid w:val="00FD6CAA"/>
    <w:rsid w:val="00FD7729"/>
    <w:rsid w:val="00FD7A21"/>
    <w:rsid w:val="00FD7FCC"/>
    <w:rsid w:val="00FF43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82"/>
    <o:shapelayout v:ext="edit">
      <o:idmap v:ext="edit" data="2"/>
    </o:shapelayout>
  </w:shapeDefaults>
  <w:decimalSymbol w:val="."/>
  <w:listSeparator w:val=","/>
  <w14:docId w14:val="5A03561A"/>
  <w15:chartTrackingRefBased/>
  <w15:docId w15:val="{9484522D-40FD-4F62-8642-C46B5A35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642"/>
    <w:pPr>
      <w:spacing w:before="120" w:after="120" w:line="240" w:lineRule="auto"/>
    </w:pPr>
    <w:rPr>
      <w:rFonts w:ascii="Times New Roman" w:hAnsi="Times New Roman" w:cs="Times New Roman"/>
      <w:sz w:val="24"/>
      <w:szCs w:val="24"/>
    </w:rPr>
  </w:style>
  <w:style w:type="paragraph" w:styleId="Heading1">
    <w:name w:val="heading 1"/>
    <w:basedOn w:val="Heading2"/>
    <w:next w:val="Normal"/>
    <w:link w:val="Heading1Char"/>
    <w:uiPriority w:val="9"/>
    <w:qFormat/>
    <w:rsid w:val="00BC0299"/>
    <w:pPr>
      <w:keepNext/>
      <w:spacing w:after="60"/>
      <w:outlineLvl w:val="0"/>
    </w:pPr>
  </w:style>
  <w:style w:type="paragraph" w:styleId="Heading2">
    <w:name w:val="heading 2"/>
    <w:basedOn w:val="Normal"/>
    <w:next w:val="Normal"/>
    <w:link w:val="Heading2Char"/>
    <w:uiPriority w:val="9"/>
    <w:unhideWhenUsed/>
    <w:rsid w:val="00736341"/>
    <w:pPr>
      <w:spacing w:before="360"/>
      <w:outlineLvl w:val="1"/>
    </w:pPr>
    <w:rPr>
      <w:b/>
      <w:bCs/>
      <w:sz w:val="32"/>
      <w:szCs w:val="32"/>
    </w:rPr>
  </w:style>
  <w:style w:type="paragraph" w:styleId="Heading3">
    <w:name w:val="heading 3"/>
    <w:basedOn w:val="Normal"/>
    <w:next w:val="Normal"/>
    <w:link w:val="Heading3Char"/>
    <w:uiPriority w:val="9"/>
    <w:semiHidden/>
    <w:unhideWhenUsed/>
    <w:rsid w:val="009926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6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6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6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6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6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6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299"/>
    <w:rPr>
      <w:rFonts w:ascii="Times New Roman" w:hAnsi="Times New Roman" w:cs="Times New Roman"/>
      <w:b/>
      <w:bCs/>
      <w:sz w:val="32"/>
      <w:szCs w:val="32"/>
    </w:rPr>
  </w:style>
  <w:style w:type="character" w:customStyle="1" w:styleId="Heading2Char">
    <w:name w:val="Heading 2 Char"/>
    <w:basedOn w:val="DefaultParagraphFont"/>
    <w:link w:val="Heading2"/>
    <w:uiPriority w:val="9"/>
    <w:rsid w:val="00736341"/>
    <w:rPr>
      <w:rFonts w:ascii="Times New Roman" w:hAnsi="Times New Roman" w:cs="Times New Roman"/>
      <w:b/>
      <w:bCs/>
      <w:sz w:val="32"/>
      <w:szCs w:val="32"/>
    </w:rPr>
  </w:style>
  <w:style w:type="character" w:customStyle="1" w:styleId="Heading3Char">
    <w:name w:val="Heading 3 Char"/>
    <w:basedOn w:val="DefaultParagraphFont"/>
    <w:link w:val="Heading3"/>
    <w:uiPriority w:val="9"/>
    <w:semiHidden/>
    <w:rsid w:val="009926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6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6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6F6"/>
    <w:rPr>
      <w:rFonts w:eastAsiaTheme="majorEastAsia" w:cstheme="majorBidi"/>
      <w:color w:val="272727" w:themeColor="text1" w:themeTint="D8"/>
    </w:rPr>
  </w:style>
  <w:style w:type="paragraph" w:styleId="Title">
    <w:name w:val="Title"/>
    <w:basedOn w:val="Heading1"/>
    <w:next w:val="Normal"/>
    <w:link w:val="TitleChar"/>
    <w:uiPriority w:val="10"/>
    <w:qFormat/>
    <w:rsid w:val="00262572"/>
    <w:pPr>
      <w:spacing w:before="5040"/>
      <w:jc w:val="center"/>
    </w:pPr>
    <w:rPr>
      <w:sz w:val="48"/>
      <w:szCs w:val="48"/>
    </w:rPr>
  </w:style>
  <w:style w:type="character" w:customStyle="1" w:styleId="TitleChar">
    <w:name w:val="Title Char"/>
    <w:basedOn w:val="DefaultParagraphFont"/>
    <w:link w:val="Title"/>
    <w:uiPriority w:val="10"/>
    <w:rsid w:val="00262572"/>
    <w:rPr>
      <w:rFonts w:ascii="Times New Roman" w:hAnsi="Times New Roman" w:cs="Times New Roman"/>
      <w:b/>
      <w:bCs/>
      <w:sz w:val="48"/>
      <w:szCs w:val="48"/>
    </w:rPr>
  </w:style>
  <w:style w:type="paragraph" w:styleId="Subtitle">
    <w:name w:val="Subtitle"/>
    <w:basedOn w:val="Normal"/>
    <w:next w:val="Normal"/>
    <w:link w:val="SubtitleChar"/>
    <w:uiPriority w:val="11"/>
    <w:qFormat/>
    <w:rsid w:val="009926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6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6F6"/>
    <w:pPr>
      <w:spacing w:before="160"/>
      <w:jc w:val="center"/>
    </w:pPr>
    <w:rPr>
      <w:i/>
      <w:iCs/>
      <w:color w:val="404040" w:themeColor="text1" w:themeTint="BF"/>
    </w:rPr>
  </w:style>
  <w:style w:type="character" w:customStyle="1" w:styleId="QuoteChar">
    <w:name w:val="Quote Char"/>
    <w:basedOn w:val="DefaultParagraphFont"/>
    <w:link w:val="Quote"/>
    <w:uiPriority w:val="29"/>
    <w:rsid w:val="009926F6"/>
    <w:rPr>
      <w:i/>
      <w:iCs/>
      <w:color w:val="404040" w:themeColor="text1" w:themeTint="BF"/>
    </w:rPr>
  </w:style>
  <w:style w:type="paragraph" w:styleId="ListParagraph">
    <w:name w:val="List Paragraph"/>
    <w:basedOn w:val="Normal"/>
    <w:uiPriority w:val="34"/>
    <w:qFormat/>
    <w:rsid w:val="009926F6"/>
    <w:pPr>
      <w:ind w:left="720"/>
      <w:contextualSpacing/>
    </w:pPr>
  </w:style>
  <w:style w:type="character" w:styleId="IntenseEmphasis">
    <w:name w:val="Intense Emphasis"/>
    <w:basedOn w:val="DefaultParagraphFont"/>
    <w:uiPriority w:val="21"/>
    <w:qFormat/>
    <w:rsid w:val="009926F6"/>
    <w:rPr>
      <w:i/>
      <w:iCs/>
      <w:color w:val="0F4761" w:themeColor="accent1" w:themeShade="BF"/>
    </w:rPr>
  </w:style>
  <w:style w:type="paragraph" w:styleId="IntenseQuote">
    <w:name w:val="Intense Quote"/>
    <w:basedOn w:val="Normal"/>
    <w:next w:val="Normal"/>
    <w:link w:val="IntenseQuoteChar"/>
    <w:uiPriority w:val="30"/>
    <w:qFormat/>
    <w:rsid w:val="00992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6F6"/>
    <w:rPr>
      <w:i/>
      <w:iCs/>
      <w:color w:val="0F4761" w:themeColor="accent1" w:themeShade="BF"/>
    </w:rPr>
  </w:style>
  <w:style w:type="character" w:styleId="IntenseReference">
    <w:name w:val="Intense Reference"/>
    <w:basedOn w:val="DefaultParagraphFont"/>
    <w:uiPriority w:val="32"/>
    <w:qFormat/>
    <w:rsid w:val="009926F6"/>
    <w:rPr>
      <w:b/>
      <w:bCs/>
      <w:smallCaps/>
      <w:color w:val="0F4761" w:themeColor="accent1" w:themeShade="BF"/>
      <w:spacing w:val="5"/>
    </w:rPr>
  </w:style>
  <w:style w:type="paragraph" w:styleId="Header">
    <w:name w:val="header"/>
    <w:basedOn w:val="Normal"/>
    <w:link w:val="HeaderChar"/>
    <w:uiPriority w:val="99"/>
    <w:unhideWhenUsed/>
    <w:rsid w:val="009926F6"/>
    <w:pPr>
      <w:tabs>
        <w:tab w:val="center" w:pos="4513"/>
        <w:tab w:val="right" w:pos="9026"/>
      </w:tabs>
      <w:spacing w:after="0"/>
    </w:pPr>
  </w:style>
  <w:style w:type="character" w:customStyle="1" w:styleId="HeaderChar">
    <w:name w:val="Header Char"/>
    <w:basedOn w:val="DefaultParagraphFont"/>
    <w:link w:val="Header"/>
    <w:uiPriority w:val="99"/>
    <w:rsid w:val="009926F6"/>
  </w:style>
  <w:style w:type="paragraph" w:styleId="Footer">
    <w:name w:val="footer"/>
    <w:basedOn w:val="Normal"/>
    <w:link w:val="FooterChar"/>
    <w:uiPriority w:val="99"/>
    <w:unhideWhenUsed/>
    <w:rsid w:val="009926F6"/>
    <w:pPr>
      <w:tabs>
        <w:tab w:val="center" w:pos="4513"/>
        <w:tab w:val="right" w:pos="9026"/>
      </w:tabs>
      <w:spacing w:after="0"/>
    </w:pPr>
  </w:style>
  <w:style w:type="character" w:customStyle="1" w:styleId="FooterChar">
    <w:name w:val="Footer Char"/>
    <w:basedOn w:val="DefaultParagraphFont"/>
    <w:link w:val="Footer"/>
    <w:uiPriority w:val="99"/>
    <w:rsid w:val="009926F6"/>
  </w:style>
  <w:style w:type="table" w:styleId="TableGrid">
    <w:name w:val="Table Grid"/>
    <w:basedOn w:val="TableNormal"/>
    <w:uiPriority w:val="39"/>
    <w:rsid w:val="00330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rsid w:val="007F18D6"/>
    <w:rPr>
      <w:i/>
    </w:rPr>
  </w:style>
  <w:style w:type="paragraph" w:styleId="BodyText">
    <w:name w:val="Body Text"/>
    <w:basedOn w:val="Normal"/>
    <w:link w:val="BodyTextChar"/>
    <w:rsid w:val="000670DA"/>
    <w:pPr>
      <w:keepLines/>
    </w:pPr>
    <w:rPr>
      <w:rFonts w:eastAsia="Times New Roman"/>
      <w:kern w:val="0"/>
      <w:szCs w:val="22"/>
      <w14:ligatures w14:val="none"/>
    </w:rPr>
  </w:style>
  <w:style w:type="character" w:customStyle="1" w:styleId="BodyTextChar">
    <w:name w:val="Body Text Char"/>
    <w:basedOn w:val="DefaultParagraphFont"/>
    <w:link w:val="BodyText"/>
    <w:rsid w:val="000670DA"/>
    <w:rPr>
      <w:rFonts w:ascii="Times New Roman" w:eastAsia="Times New Roman" w:hAnsi="Times New Roman" w:cs="Times New Roman"/>
      <w:kern w:val="0"/>
      <w:sz w:val="24"/>
      <w14:ligatures w14:val="none"/>
    </w:rPr>
  </w:style>
  <w:style w:type="paragraph" w:customStyle="1" w:styleId="BodyTextBold">
    <w:name w:val="Body Text Bold"/>
    <w:basedOn w:val="BodyText"/>
    <w:qFormat/>
    <w:rsid w:val="000670DA"/>
    <w:rPr>
      <w:b/>
    </w:rPr>
  </w:style>
  <w:style w:type="paragraph" w:styleId="ListBullet">
    <w:name w:val="List Bullet"/>
    <w:basedOn w:val="List"/>
    <w:rsid w:val="00D916A4"/>
    <w:pPr>
      <w:keepLines/>
      <w:numPr>
        <w:numId w:val="1"/>
      </w:numPr>
      <w:spacing w:before="40" w:after="40"/>
      <w:contextualSpacing w:val="0"/>
    </w:pPr>
    <w:rPr>
      <w:rFonts w:eastAsia="Times New Roman"/>
      <w:kern w:val="0"/>
      <w:szCs w:val="22"/>
      <w14:ligatures w14:val="none"/>
    </w:rPr>
  </w:style>
  <w:style w:type="paragraph" w:customStyle="1" w:styleId="SmallText">
    <w:name w:val="Small Text"/>
    <w:basedOn w:val="Normal"/>
    <w:qFormat/>
    <w:rsid w:val="00D916A4"/>
    <w:pPr>
      <w:keepNext/>
      <w:keepLines/>
      <w:spacing w:before="0" w:after="0"/>
    </w:pPr>
    <w:rPr>
      <w:rFonts w:ascii="Tahoma" w:eastAsia="Times New Roman" w:hAnsi="Tahoma"/>
      <w:kern w:val="0"/>
      <w:sz w:val="16"/>
      <w:szCs w:val="20"/>
      <w14:ligatures w14:val="none"/>
    </w:rPr>
  </w:style>
  <w:style w:type="paragraph" w:customStyle="1" w:styleId="WhiteCentredHeading">
    <w:name w:val="White Centred Heading"/>
    <w:basedOn w:val="Heading1"/>
    <w:qFormat/>
    <w:rsid w:val="00D916A4"/>
    <w:pPr>
      <w:jc w:val="center"/>
    </w:pPr>
    <w:rPr>
      <w:rFonts w:eastAsia="Times New Roman"/>
      <w:bCs w:val="0"/>
      <w:color w:val="FFFFFF" w:themeColor="background1"/>
      <w:kern w:val="0"/>
      <w:sz w:val="24"/>
      <w:szCs w:val="20"/>
      <w14:ligatures w14:val="none"/>
    </w:rPr>
  </w:style>
  <w:style w:type="paragraph" w:styleId="List">
    <w:name w:val="List"/>
    <w:basedOn w:val="Normal"/>
    <w:uiPriority w:val="99"/>
    <w:semiHidden/>
    <w:unhideWhenUsed/>
    <w:rsid w:val="00D916A4"/>
    <w:pPr>
      <w:ind w:left="283" w:hanging="283"/>
      <w:contextualSpacing/>
    </w:pPr>
  </w:style>
  <w:style w:type="paragraph" w:styleId="TOCHeading">
    <w:name w:val="TOC Heading"/>
    <w:basedOn w:val="Heading1"/>
    <w:next w:val="Normal"/>
    <w:uiPriority w:val="39"/>
    <w:unhideWhenUsed/>
    <w:qFormat/>
    <w:rsid w:val="008F3E52"/>
    <w:pPr>
      <w:keepLines/>
      <w:spacing w:line="259" w:lineRule="auto"/>
      <w:jc w:val="center"/>
      <w:outlineLvl w:val="9"/>
    </w:pPr>
    <w:rPr>
      <w:rFonts w:asciiTheme="majorHAnsi" w:eastAsiaTheme="majorEastAsia" w:hAnsiTheme="majorHAnsi" w:cstheme="majorBidi"/>
      <w:bCs w:val="0"/>
      <w:kern w:val="0"/>
      <w:lang w:val="en-US"/>
      <w14:ligatures w14:val="none"/>
    </w:rPr>
  </w:style>
  <w:style w:type="paragraph" w:styleId="TOC1">
    <w:name w:val="toc 1"/>
    <w:basedOn w:val="Normal"/>
    <w:next w:val="Normal"/>
    <w:autoRedefine/>
    <w:uiPriority w:val="39"/>
    <w:unhideWhenUsed/>
    <w:rsid w:val="004F165C"/>
    <w:pPr>
      <w:spacing w:after="100"/>
    </w:pPr>
  </w:style>
  <w:style w:type="character" w:styleId="Hyperlink">
    <w:name w:val="Hyperlink"/>
    <w:basedOn w:val="DefaultParagraphFont"/>
    <w:uiPriority w:val="99"/>
    <w:unhideWhenUsed/>
    <w:rsid w:val="004F165C"/>
    <w:rPr>
      <w:color w:val="467886" w:themeColor="hyperlink"/>
      <w:u w:val="single"/>
    </w:rPr>
  </w:style>
  <w:style w:type="paragraph" w:customStyle="1" w:styleId="Title-TOCExcluded">
    <w:name w:val="Title - TOC Excluded"/>
    <w:link w:val="Title-TOCExcludedChar"/>
    <w:qFormat/>
    <w:rsid w:val="00B911E4"/>
    <w:pPr>
      <w:jc w:val="center"/>
    </w:pPr>
    <w:rPr>
      <w:rFonts w:ascii="Times New Roman" w:hAnsi="Times New Roman" w:cs="Times New Roman"/>
      <w:b/>
      <w:bCs/>
      <w:sz w:val="48"/>
      <w:szCs w:val="48"/>
    </w:rPr>
  </w:style>
  <w:style w:type="character" w:customStyle="1" w:styleId="Title-TOCExcludedChar">
    <w:name w:val="Title - TOC Excluded Char"/>
    <w:basedOn w:val="DefaultParagraphFont"/>
    <w:link w:val="Title-TOCExcluded"/>
    <w:rsid w:val="00B911E4"/>
    <w:rPr>
      <w:rFonts w:ascii="Times New Roman" w:hAnsi="Times New Roman" w:cs="Times New Roman"/>
      <w:b/>
      <w:bCs/>
      <w:sz w:val="48"/>
      <w:szCs w:val="48"/>
    </w:rPr>
  </w:style>
  <w:style w:type="paragraph" w:customStyle="1" w:styleId="ChapterTitle">
    <w:name w:val="Chapter Title"/>
    <w:basedOn w:val="Heading1"/>
    <w:next w:val="Normal"/>
    <w:link w:val="ChapterTitleChar"/>
    <w:qFormat/>
    <w:rsid w:val="00C87216"/>
    <w:pPr>
      <w:spacing w:before="240"/>
    </w:pPr>
    <w:rPr>
      <w:bCs w:val="0"/>
    </w:rPr>
  </w:style>
  <w:style w:type="character" w:customStyle="1" w:styleId="ChapterTitleChar">
    <w:name w:val="Chapter Title Char"/>
    <w:basedOn w:val="DefaultParagraphFont"/>
    <w:link w:val="ChapterTitle"/>
    <w:rsid w:val="00C87216"/>
    <w:rPr>
      <w:rFonts w:ascii="Times New Roman" w:hAnsi="Times New Roman" w:cs="Times New Roman"/>
      <w:b/>
      <w:sz w:val="32"/>
      <w:szCs w:val="32"/>
    </w:rPr>
  </w:style>
  <w:style w:type="character" w:styleId="Strong">
    <w:name w:val="Strong"/>
    <w:basedOn w:val="DefaultParagraphFont"/>
    <w:uiPriority w:val="22"/>
    <w:qFormat/>
    <w:rsid w:val="00506D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https://training.gov.au/training/details/CP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7.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yperlink" Target="https://training.gov.au/training/details/CPP/summary" TargetMode="External"/><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theme" Target="theme/theme1.xml"/><Relationship Id="rId30"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791D0B51B3964DAE1E4A4F38D04C90" ma:contentTypeVersion="18" ma:contentTypeDescription="Create a new document." ma:contentTypeScope="" ma:versionID="816e19a5ffa4042b604ea0a91dd9112b">
  <xsd:schema xmlns:xsd="http://www.w3.org/2001/XMLSchema" xmlns:xs="http://www.w3.org/2001/XMLSchema" xmlns:p="http://schemas.microsoft.com/office/2006/metadata/properties" xmlns:ns1="http://schemas.microsoft.com/sharepoint/v3" xmlns:ns2="ff9bcaeb-e359-437b-a5fa-cbf9e45c6eba" xmlns:ns3="d5d0da67-d85c-4470-a8ba-81864a0ab3eb" targetNamespace="http://schemas.microsoft.com/office/2006/metadata/properties" ma:root="true" ma:fieldsID="53c434eff5bf0d0f32c9f5eb896f218f" ns1:_="" ns2:_="" ns3:_="">
    <xsd:import namespace="http://schemas.microsoft.com/sharepoint/v3"/>
    <xsd:import namespace="ff9bcaeb-e359-437b-a5fa-cbf9e45c6eba"/>
    <xsd:import namespace="d5d0da67-d85c-4470-a8ba-81864a0ab3eb"/>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bcaeb-e359-437b-a5fa-cbf9e45c6eba" elementFormDefault="qualified">
    <xsd:import namespace="http://schemas.microsoft.com/office/2006/documentManagement/types"/>
    <xsd:import namespace="http://schemas.microsoft.com/office/infopath/2007/PartnerControls"/>
    <xsd:element name="_Flow_SignoffStatus" ma:index="8"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1e8ecf-8c49-4e35-9300-8dee0729077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d0da67-d85c-4470-a8ba-81864a0ab3eb"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9ecdeb92-e6cf-4f60-bb59-e30d0a4da880}" ma:internalName="TaxCatchAll" ma:showField="CatchAllData" ma:web="d5d0da67-d85c-4470-a8ba-81864a0a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f9bcaeb-e359-437b-a5fa-cbf9e45c6eba">
      <Terms xmlns="http://schemas.microsoft.com/office/infopath/2007/PartnerControls"/>
    </lcf76f155ced4ddcb4097134ff3c332f>
    <_ip_UnifiedCompliancePolicyProperties xmlns="http://schemas.microsoft.com/sharepoint/v3" xsi:nil="true"/>
    <TaxCatchAll xmlns="d5d0da67-d85c-4470-a8ba-81864a0ab3eb" xsi:nil="true"/>
    <_Flow_SignoffStatus xmlns="ff9bcaeb-e359-437b-a5fa-cbf9e45c6eba" xsi:nil="true"/>
    <_dlc_DocId xmlns="d5d0da67-d85c-4470-a8ba-81864a0ab3eb">BSA0-844878976-8024</_dlc_DocId>
    <_dlc_DocIdUrl xmlns="d5d0da67-d85c-4470-a8ba-81864a0ab3eb">
      <Url>https://buildskillsau.sharepoint.com/sites/TPP/_layouts/15/DocIdRedir.aspx?ID=BSA0-844878976-8024</Url>
      <Description>BSA0-844878976-8024</Description>
    </_dlc_DocIdUrl>
  </documentManagement>
</p:properties>
</file>

<file path=customXml/itemProps1.xml><?xml version="1.0" encoding="utf-8"?>
<ds:datastoreItem xmlns:ds="http://schemas.openxmlformats.org/officeDocument/2006/customXml" ds:itemID="{1715D1FD-CC37-42A8-9988-D7D032043C2B}">
  <ds:schemaRefs>
    <ds:schemaRef ds:uri="http://schemas.openxmlformats.org/officeDocument/2006/bibliography"/>
  </ds:schemaRefs>
</ds:datastoreItem>
</file>

<file path=customXml/itemProps2.xml><?xml version="1.0" encoding="utf-8"?>
<ds:datastoreItem xmlns:ds="http://schemas.openxmlformats.org/officeDocument/2006/customXml" ds:itemID="{8549584F-5D46-4A89-BAEE-23FA38A28EF4}"/>
</file>

<file path=customXml/itemProps3.xml><?xml version="1.0" encoding="utf-8"?>
<ds:datastoreItem xmlns:ds="http://schemas.openxmlformats.org/officeDocument/2006/customXml" ds:itemID="{E2DB43A1-C940-4359-B8B7-C0CCC7E0CB8D}"/>
</file>

<file path=customXml/itemProps4.xml><?xml version="1.0" encoding="utf-8"?>
<ds:datastoreItem xmlns:ds="http://schemas.openxmlformats.org/officeDocument/2006/customXml" ds:itemID="{8BDF65F3-91A5-48F0-8599-B46458E9A1FE}"/>
</file>

<file path=customXml/itemProps5.xml><?xml version="1.0" encoding="utf-8"?>
<ds:datastoreItem xmlns:ds="http://schemas.openxmlformats.org/officeDocument/2006/customXml" ds:itemID="{C4D66A06-ED4C-48C3-BBA4-8905A65B04B5}"/>
</file>

<file path=docMetadata/LabelInfo.xml><?xml version="1.0" encoding="utf-8"?>
<clbl:labelList xmlns:clbl="http://schemas.microsoft.com/office/2020/mipLabelMetadata">
  <clbl:label id="{defa4170-0d19-0005-0004-bc88714345d2}" enabled="1" method="Standard" siteId="{5a889865-20ae-495c-ae66-68b685747b9c}"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1305</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BuildSkills Australia</Company>
  <LinksUpToDate>false</LinksUpToDate>
  <CharactersWithSpaces>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CPPSPS3022 Apply energy and water efficiency practices in swimming pool and spa operations</dc:title>
  <dc:subject>Release: 1</dc:subject>
  <dc:creator>BuildSkills Australia</dc:creator>
  <cp:keywords>TPC v2.32.0-beta.1+1964.Branch.releases-2026-07-15.Sha.22929af3e836b2f6577eadee82a674da8e6851f9.22929af3e836b2f6577eadee82a674da8e6851f9</cp:keywords>
  <cp:lastModifiedBy>Clint Franzone</cp:lastModifiedBy>
  <cp:revision>2</cp:revision>
  <dcterms:created xsi:type="dcterms:W3CDTF">2026-07-21T22:41:00Z</dcterms:created>
  <dcterms:modified xsi:type="dcterms:W3CDTF">2026-07-21T22:41:00Z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ActionId">
    <vt:lpwstr>abd97b8f-d1c9-4757-9d6f-2d16a89172d4</vt:lpwstr>
  </property>
  <property fmtid="{D5CDD505-2E9C-101B-9397-08002B2CF9AE}" pid="3" name="MSIP_Label_79d889eb-932f-4752-8739-64d25806ef64_ContentBits">
    <vt:lpwstr>0</vt:lpwstr>
  </property>
  <property fmtid="{D5CDD505-2E9C-101B-9397-08002B2CF9AE}" pid="4" name="MSIP_Label_79d889eb-932f-4752-8739-64d25806ef64_Enabled">
    <vt:lpwstr>true</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etDate">
    <vt:lpwstr>2024-11-13T03:44:06Z</vt:lpwstr>
  </property>
  <property fmtid="{D5CDD505-2E9C-101B-9397-08002B2CF9AE}" pid="8" name="MSIP_Label_79d889eb-932f-4752-8739-64d25806ef64_SiteId">
    <vt:lpwstr>dd0cfd15-4558-4b12-8bad-ea26984fc417</vt:lpwstr>
  </property>
  <property fmtid="{D5CDD505-2E9C-101B-9397-08002B2CF9AE}" pid="9" name="MSIP_Label_8b160e8f-e4bd-494f-8ddf-e78e1834eb0e_ActionId">
    <vt:lpwstr>5670ec57-b4f4-4914-985d-2cf22212a888</vt:lpwstr>
  </property>
  <property fmtid="{D5CDD505-2E9C-101B-9397-08002B2CF9AE}" pid="10" name="MSIP_Label_8b160e8f-e4bd-494f-8ddf-e78e1834eb0e_ContentBits">
    <vt:lpwstr>0</vt:lpwstr>
  </property>
  <property fmtid="{D5CDD505-2E9C-101B-9397-08002B2CF9AE}" pid="11" name="MSIP_Label_8b160e8f-e4bd-494f-8ddf-e78e1834eb0e_Enabled">
    <vt:lpwstr>true</vt:lpwstr>
  </property>
  <property fmtid="{D5CDD505-2E9C-101B-9397-08002B2CF9AE}" pid="12" name="MSIP_Label_8b160e8f-e4bd-494f-8ddf-e78e1834eb0e_Method">
    <vt:lpwstr>Privileged</vt:lpwstr>
  </property>
  <property fmtid="{D5CDD505-2E9C-101B-9397-08002B2CF9AE}" pid="13" name="MSIP_Label_8b160e8f-e4bd-494f-8ddf-e78e1834eb0e_Name">
    <vt:lpwstr>General</vt:lpwstr>
  </property>
  <property fmtid="{D5CDD505-2E9C-101B-9397-08002B2CF9AE}" pid="14" name="MSIP_Label_8b160e8f-e4bd-494f-8ddf-e78e1834eb0e_SetDate">
    <vt:lpwstr>2024-11-28T04:30:51Z</vt:lpwstr>
  </property>
  <property fmtid="{D5CDD505-2E9C-101B-9397-08002B2CF9AE}" pid="15" name="MSIP_Label_8b160e8f-e4bd-494f-8ddf-e78e1834eb0e_SiteId">
    <vt:lpwstr>ff8a34aa-31fe-4a22-9c22-29e2af4a065d</vt:lpwstr>
  </property>
  <property fmtid="{D5CDD505-2E9C-101B-9397-08002B2CF9AE}" pid="16" name="ContentTypeId">
    <vt:lpwstr>0x010100B9791D0B51B3964DAE1E4A4F38D04C90</vt:lpwstr>
  </property>
  <property fmtid="{D5CDD505-2E9C-101B-9397-08002B2CF9AE}" pid="17" name="_dlc_DocIdItemGuid">
    <vt:lpwstr>0aa2b9d4-afe1-4419-b989-ea8c0bf1d2c4</vt:lpwstr>
  </property>
</Properties>
</file>