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Pr>
      <w:tblGrid>
        <w:gridCol w:w="1990"/>
        <w:gridCol w:w="7927"/>
      </w:tblGrid>
      <w:tr w:rsidR="00B3095C" w14:paraId="09F344DE" w14:textId="77777777" w:rsidTr="009955C2">
        <w:tc>
          <w:tcPr>
            <w:tcW w:w="1990" w:type="dxa"/>
          </w:tcPr>
          <w:p w14:paraId="334DDE20" w14:textId="77777777"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eastAsia="Times New Roman" w:hAnsi="Arial" w:cs="Arial"/>
                <w:b/>
                <w:bCs/>
                <w:color w:val="000000"/>
                <w:lang w:val="en-US" w:eastAsia="en-AU"/>
              </w:rPr>
              <w:t xml:space="preserve">QUALIFICATION CODE </w:t>
            </w:r>
          </w:p>
          <w:p w14:paraId="67B79023" w14:textId="4D4F32E3"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hAnsi="Arial" w:cs="Arial"/>
                <w:color w:val="000000"/>
                <w:lang w:eastAsia="en-AU"/>
              </w:rPr>
              <w:t>(Mandatory field)</w:t>
            </w:r>
          </w:p>
        </w:tc>
        <w:tc>
          <w:tcPr>
            <w:tcW w:w="7927" w:type="dxa"/>
          </w:tcPr>
          <w:p w14:paraId="1094B07A" w14:textId="77777777" w:rsidR="00A65BD0" w:rsidRDefault="00A65BD0">
            <w:pPr>
              <w:rPr>
                <w:rFonts w:ascii="Arial" w:hAnsi="Arial" w:cs="Arial"/>
              </w:rPr>
            </w:pPr>
          </w:p>
          <w:p w14:paraId="08218B8D" w14:textId="75BD8218" w:rsidR="00B3095C" w:rsidRPr="002A0445" w:rsidRDefault="006C47A6">
            <w:pPr>
              <w:rPr>
                <w:rFonts w:ascii="Arial" w:hAnsi="Arial" w:cs="Arial"/>
              </w:rPr>
            </w:pPr>
            <w:r w:rsidRPr="002A0445">
              <w:rPr>
                <w:rFonts w:ascii="Arial" w:hAnsi="Arial" w:cs="Arial"/>
              </w:rPr>
              <w:t>CPC101</w:t>
            </w:r>
            <w:r w:rsidR="00B144FB">
              <w:rPr>
                <w:rFonts w:ascii="Arial" w:hAnsi="Arial" w:cs="Arial"/>
              </w:rPr>
              <w:t>XX</w:t>
            </w:r>
          </w:p>
        </w:tc>
      </w:tr>
      <w:tr w:rsidR="00B3095C" w14:paraId="74D4ADF2" w14:textId="77777777" w:rsidTr="009955C2">
        <w:tc>
          <w:tcPr>
            <w:tcW w:w="1990" w:type="dxa"/>
          </w:tcPr>
          <w:p w14:paraId="79BCBAB0" w14:textId="10114823"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eastAsia="Times New Roman" w:hAnsi="Arial" w:cs="Arial"/>
                <w:b/>
                <w:bCs/>
                <w:color w:val="000000" w:themeColor="text1"/>
                <w:lang w:val="en-US" w:eastAsia="en-AU"/>
              </w:rPr>
              <w:t>QUA</w:t>
            </w:r>
            <w:r w:rsidR="5D7CFE50" w:rsidRPr="002A0445">
              <w:rPr>
                <w:rFonts w:ascii="Arial" w:eastAsia="Times New Roman" w:hAnsi="Arial" w:cs="Arial"/>
                <w:b/>
                <w:bCs/>
                <w:color w:val="000000" w:themeColor="text1"/>
                <w:lang w:val="en-US" w:eastAsia="en-AU"/>
              </w:rPr>
              <w:t>L</w:t>
            </w:r>
            <w:r w:rsidRPr="002A0445">
              <w:rPr>
                <w:rFonts w:ascii="Arial" w:eastAsia="Times New Roman" w:hAnsi="Arial" w:cs="Arial"/>
                <w:b/>
                <w:bCs/>
                <w:color w:val="000000" w:themeColor="text1"/>
                <w:lang w:val="en-US" w:eastAsia="en-AU"/>
              </w:rPr>
              <w:t>IFICATION TITLE</w:t>
            </w:r>
          </w:p>
          <w:p w14:paraId="54A5A54E" w14:textId="5852E6C0"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hAnsi="Arial" w:cs="Arial"/>
                <w:color w:val="000000"/>
                <w:lang w:eastAsia="en-AU"/>
              </w:rPr>
              <w:t>(Mandatory field)</w:t>
            </w:r>
          </w:p>
        </w:tc>
        <w:tc>
          <w:tcPr>
            <w:tcW w:w="7927" w:type="dxa"/>
          </w:tcPr>
          <w:p w14:paraId="2CF49966" w14:textId="77777777" w:rsidR="00A65BD0" w:rsidRDefault="00A65BD0">
            <w:pPr>
              <w:rPr>
                <w:rFonts w:ascii="Arial" w:hAnsi="Arial" w:cs="Arial"/>
              </w:rPr>
            </w:pPr>
          </w:p>
          <w:p w14:paraId="71C38510" w14:textId="4DED8EAF" w:rsidR="00B3095C" w:rsidRPr="002A0445" w:rsidRDefault="00A462DA">
            <w:pPr>
              <w:rPr>
                <w:rFonts w:ascii="Arial" w:hAnsi="Arial" w:cs="Arial"/>
              </w:rPr>
            </w:pPr>
            <w:r w:rsidRPr="002A0445">
              <w:rPr>
                <w:rFonts w:ascii="Arial" w:hAnsi="Arial" w:cs="Arial"/>
              </w:rPr>
              <w:t>Certificate I in Construction</w:t>
            </w:r>
          </w:p>
        </w:tc>
      </w:tr>
      <w:tr w:rsidR="00B3095C" w14:paraId="2319B9CC" w14:textId="77777777" w:rsidTr="009955C2">
        <w:tc>
          <w:tcPr>
            <w:tcW w:w="1990" w:type="dxa"/>
          </w:tcPr>
          <w:p w14:paraId="65CAA9F1" w14:textId="77777777"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eastAsia="Times New Roman" w:hAnsi="Arial" w:cs="Arial"/>
                <w:b/>
                <w:bCs/>
                <w:color w:val="000000"/>
                <w:lang w:val="en-US" w:eastAsia="en-AU"/>
              </w:rPr>
              <w:t xml:space="preserve">QUALIFICATION DESCRIPTION </w:t>
            </w:r>
          </w:p>
          <w:p w14:paraId="1E2215ED" w14:textId="2AE681B5"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hAnsi="Arial" w:cs="Arial"/>
                <w:color w:val="000000"/>
                <w:lang w:eastAsia="en-AU"/>
              </w:rPr>
              <w:t>(Mandatory field)</w:t>
            </w:r>
          </w:p>
        </w:tc>
        <w:tc>
          <w:tcPr>
            <w:tcW w:w="7927" w:type="dxa"/>
          </w:tcPr>
          <w:p w14:paraId="7F22D82B" w14:textId="77777777" w:rsidR="00C83218" w:rsidRPr="002A0445" w:rsidRDefault="00C83218" w:rsidP="00C83218">
            <w:pPr>
              <w:pStyle w:val="BodyText"/>
              <w:rPr>
                <w:rFonts w:ascii="Arial" w:hAnsi="Arial" w:cs="Arial"/>
                <w:sz w:val="22"/>
              </w:rPr>
            </w:pPr>
            <w:r w:rsidRPr="002A0445">
              <w:rPr>
                <w:rFonts w:ascii="Arial" w:hAnsi="Arial" w:cs="Arial"/>
                <w:sz w:val="22"/>
              </w:rPr>
              <w:t xml:space="preserve">This qualification </w:t>
            </w:r>
            <w:proofErr w:type="gramStart"/>
            <w:r w:rsidRPr="002A0445">
              <w:rPr>
                <w:rFonts w:ascii="Arial" w:hAnsi="Arial" w:cs="Arial"/>
                <w:sz w:val="22"/>
              </w:rPr>
              <w:t>provides an introduction to</w:t>
            </w:r>
            <w:proofErr w:type="gramEnd"/>
            <w:r w:rsidRPr="002A0445">
              <w:rPr>
                <w:rFonts w:ascii="Arial" w:hAnsi="Arial" w:cs="Arial"/>
                <w:sz w:val="22"/>
              </w:rPr>
              <w:t xml:space="preserve"> the construction industry, its culture, occupations, job roles and workplace expectations. The units of competency cover essential work health and safety requirements, the industrial and work organisation structure, communication skills, work planning, and basic use of tools and materials. The qualification is built around a basic construction project unit that integrates the skills and embeds the facets of employability skills in context.</w:t>
            </w:r>
          </w:p>
          <w:p w14:paraId="76CBF1FD" w14:textId="77777777" w:rsidR="00C83218" w:rsidRPr="002A0445" w:rsidRDefault="00C83218" w:rsidP="00C83218">
            <w:pPr>
              <w:pStyle w:val="BodyText"/>
              <w:rPr>
                <w:rFonts w:ascii="Arial" w:hAnsi="Arial" w:cs="Arial"/>
                <w:sz w:val="22"/>
              </w:rPr>
            </w:pPr>
            <w:r w:rsidRPr="002A0445">
              <w:rPr>
                <w:rFonts w:ascii="Arial" w:hAnsi="Arial" w:cs="Arial"/>
                <w:sz w:val="22"/>
              </w:rPr>
              <w:t>The qualification is suited to vocational education and training (VET) in Schools programs or learners with no previous connection to the construction industry or relevant employment history.</w:t>
            </w:r>
          </w:p>
          <w:p w14:paraId="090F673B" w14:textId="77777777" w:rsidR="00C83218" w:rsidRPr="002A0445" w:rsidRDefault="00C83218" w:rsidP="00C83218">
            <w:pPr>
              <w:pStyle w:val="BodyText"/>
              <w:rPr>
                <w:rFonts w:ascii="Arial" w:hAnsi="Arial" w:cs="Arial"/>
                <w:sz w:val="22"/>
              </w:rPr>
            </w:pPr>
            <w:r w:rsidRPr="002A0445">
              <w:rPr>
                <w:rFonts w:ascii="Arial" w:hAnsi="Arial" w:cs="Arial"/>
                <w:sz w:val="22"/>
              </w:rPr>
              <w:t>There are no specific job outcomes to this qualification, but the skills achieved will assist in successfully undertaking a Certificate II pre-vocational program or job outcome qualification or will facilitate entry into an Australian Apprenticeship.</w:t>
            </w:r>
          </w:p>
          <w:p w14:paraId="3FA87867" w14:textId="6EFD65CF" w:rsidR="00D90AFF" w:rsidRPr="002A0445" w:rsidRDefault="00D90AFF" w:rsidP="00D90AFF">
            <w:pPr>
              <w:pStyle w:val="BodyText"/>
              <w:rPr>
                <w:rFonts w:ascii="Arial" w:hAnsi="Arial" w:cs="Arial"/>
                <w:sz w:val="22"/>
              </w:rPr>
            </w:pPr>
            <w:r w:rsidRPr="002A0445">
              <w:rPr>
                <w:rFonts w:ascii="Arial" w:hAnsi="Arial" w:cs="Arial"/>
                <w:sz w:val="22"/>
              </w:rPr>
              <w:t xml:space="preserve">The unit </w:t>
            </w:r>
            <w:r w:rsidRPr="00B144FB">
              <w:rPr>
                <w:rFonts w:ascii="Arial" w:hAnsi="Arial" w:cs="Arial"/>
                <w:i/>
                <w:iCs/>
                <w:sz w:val="22"/>
              </w:rPr>
              <w:t>CPCWHS1001 Prepare to work safely in the construction industry</w:t>
            </w:r>
            <w:r w:rsidRPr="002A0445">
              <w:rPr>
                <w:rFonts w:ascii="Arial" w:hAnsi="Arial" w:cs="Arial"/>
                <w:sz w:val="22"/>
              </w:rPr>
              <w:t xml:space="preserve"> is designed to meet WHS regulatory authority requirements for WHS induction and must be achieved before access to any building and construction work site.</w:t>
            </w:r>
          </w:p>
          <w:p w14:paraId="1CAFE610" w14:textId="77777777" w:rsidR="00B3095C" w:rsidRPr="002A0445" w:rsidRDefault="00B3095C">
            <w:pPr>
              <w:rPr>
                <w:rFonts w:ascii="Arial" w:hAnsi="Arial" w:cs="Arial"/>
              </w:rPr>
            </w:pPr>
          </w:p>
        </w:tc>
      </w:tr>
      <w:tr w:rsidR="00B3095C" w14:paraId="18FEB222" w14:textId="77777777" w:rsidTr="009955C2">
        <w:tc>
          <w:tcPr>
            <w:tcW w:w="1990" w:type="dxa"/>
          </w:tcPr>
          <w:p w14:paraId="1B6B7FB8" w14:textId="77777777"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eastAsia="Times New Roman" w:hAnsi="Arial" w:cs="Arial"/>
                <w:b/>
                <w:bCs/>
                <w:color w:val="000000"/>
                <w:lang w:val="en-US" w:eastAsia="en-AU"/>
              </w:rPr>
              <w:t xml:space="preserve">ENTRY REQUIREMENTS </w:t>
            </w:r>
          </w:p>
          <w:p w14:paraId="2CF9939D" w14:textId="47646E24"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hAnsi="Arial" w:cs="Arial"/>
                <w:color w:val="000000"/>
                <w:lang w:eastAsia="en-AU"/>
              </w:rPr>
              <w:t>(Optional field)</w:t>
            </w:r>
          </w:p>
        </w:tc>
        <w:tc>
          <w:tcPr>
            <w:tcW w:w="7927" w:type="dxa"/>
          </w:tcPr>
          <w:p w14:paraId="379F393B" w14:textId="77777777" w:rsidR="002509C3" w:rsidRPr="002A0445" w:rsidRDefault="002509C3" w:rsidP="002509C3">
            <w:pPr>
              <w:pStyle w:val="BodyText"/>
              <w:rPr>
                <w:rFonts w:ascii="Arial" w:hAnsi="Arial" w:cs="Arial"/>
                <w:sz w:val="22"/>
              </w:rPr>
            </w:pPr>
            <w:r w:rsidRPr="002A0445">
              <w:rPr>
                <w:rFonts w:ascii="Arial" w:hAnsi="Arial" w:cs="Arial"/>
                <w:sz w:val="22"/>
              </w:rPr>
              <w:t>There are no entry requirements for this qualification.</w:t>
            </w:r>
          </w:p>
          <w:p w14:paraId="7DA0B2F7" w14:textId="77777777" w:rsidR="00B3095C" w:rsidRPr="002A0445" w:rsidRDefault="00B3095C">
            <w:pPr>
              <w:rPr>
                <w:rFonts w:ascii="Arial" w:hAnsi="Arial" w:cs="Arial"/>
              </w:rPr>
            </w:pPr>
          </w:p>
        </w:tc>
      </w:tr>
      <w:tr w:rsidR="00B3095C" w14:paraId="01FE4EAB" w14:textId="77777777" w:rsidTr="009955C2">
        <w:tc>
          <w:tcPr>
            <w:tcW w:w="1990" w:type="dxa"/>
          </w:tcPr>
          <w:p w14:paraId="58F4EE3F" w14:textId="77777777"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eastAsia="Times New Roman" w:hAnsi="Arial" w:cs="Arial"/>
                <w:b/>
                <w:bCs/>
                <w:color w:val="000000"/>
                <w:lang w:val="en-US" w:eastAsia="en-AU"/>
              </w:rPr>
              <w:t>PACKAGING RULES</w:t>
            </w:r>
          </w:p>
          <w:p w14:paraId="7E047453" w14:textId="4764D4BB"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hAnsi="Arial" w:cs="Arial"/>
                <w:color w:val="000000"/>
                <w:lang w:eastAsia="en-AU"/>
              </w:rPr>
              <w:t>(Mandatory field)</w:t>
            </w:r>
            <w:r w:rsidRPr="002A0445">
              <w:rPr>
                <w:rFonts w:ascii="Arial" w:eastAsia="Times New Roman" w:hAnsi="Arial" w:cs="Arial"/>
                <w:b/>
                <w:bCs/>
                <w:color w:val="000000"/>
                <w:lang w:val="en-US" w:eastAsia="en-AU"/>
              </w:rPr>
              <w:t xml:space="preserve"> </w:t>
            </w:r>
          </w:p>
        </w:tc>
        <w:tc>
          <w:tcPr>
            <w:tcW w:w="7927" w:type="dxa"/>
          </w:tcPr>
          <w:p w14:paraId="31CD208F" w14:textId="77777777" w:rsidR="00220399" w:rsidRPr="002A0445" w:rsidRDefault="00220399" w:rsidP="00220399">
            <w:pPr>
              <w:pStyle w:val="BodyText"/>
              <w:rPr>
                <w:rFonts w:ascii="Arial" w:hAnsi="Arial" w:cs="Arial"/>
                <w:sz w:val="22"/>
              </w:rPr>
            </w:pPr>
            <w:r w:rsidRPr="002A0445">
              <w:rPr>
                <w:rFonts w:ascii="Arial" w:hAnsi="Arial" w:cs="Arial"/>
                <w:sz w:val="22"/>
              </w:rPr>
              <w:t>To achieve this qualification, the candidate must demonstrate competency in 11 units of competency:</w:t>
            </w:r>
          </w:p>
          <w:p w14:paraId="2566CA0B" w14:textId="77777777" w:rsidR="00220399" w:rsidRPr="002A0445" w:rsidRDefault="00220399" w:rsidP="00220399">
            <w:pPr>
              <w:pStyle w:val="ListBullet"/>
              <w:tabs>
                <w:tab w:val="clear" w:pos="360"/>
              </w:tabs>
              <w:ind w:left="360" w:hanging="360"/>
              <w:rPr>
                <w:rFonts w:ascii="Arial" w:hAnsi="Arial" w:cs="Arial"/>
                <w:sz w:val="22"/>
              </w:rPr>
            </w:pPr>
            <w:r w:rsidRPr="002A0445">
              <w:rPr>
                <w:rFonts w:ascii="Arial" w:hAnsi="Arial" w:cs="Arial"/>
                <w:sz w:val="22"/>
              </w:rPr>
              <w:t>8 core units</w:t>
            </w:r>
          </w:p>
          <w:p w14:paraId="7361D565" w14:textId="77777777" w:rsidR="00220399" w:rsidRPr="002A0445" w:rsidRDefault="00220399" w:rsidP="00220399">
            <w:pPr>
              <w:pStyle w:val="ListBullet"/>
              <w:tabs>
                <w:tab w:val="clear" w:pos="360"/>
              </w:tabs>
              <w:ind w:left="360" w:hanging="360"/>
              <w:rPr>
                <w:rFonts w:ascii="Arial" w:hAnsi="Arial" w:cs="Arial"/>
                <w:sz w:val="22"/>
              </w:rPr>
            </w:pPr>
            <w:r w:rsidRPr="002A0445">
              <w:rPr>
                <w:rFonts w:ascii="Arial" w:hAnsi="Arial" w:cs="Arial"/>
                <w:sz w:val="22"/>
              </w:rPr>
              <w:t>3 elective units.</w:t>
            </w:r>
          </w:p>
          <w:p w14:paraId="0B4475E3" w14:textId="77777777" w:rsidR="00220399" w:rsidRPr="002A0445" w:rsidRDefault="00220399" w:rsidP="00220399">
            <w:pPr>
              <w:pStyle w:val="BodyText"/>
              <w:rPr>
                <w:rFonts w:ascii="Arial" w:hAnsi="Arial" w:cs="Arial"/>
                <w:sz w:val="22"/>
              </w:rPr>
            </w:pPr>
            <w:r w:rsidRPr="002A0445">
              <w:rPr>
                <w:rFonts w:ascii="Arial" w:hAnsi="Arial" w:cs="Arial"/>
                <w:sz w:val="22"/>
              </w:rPr>
              <w:t>The elective units are to be chosen as follows:</w:t>
            </w:r>
          </w:p>
          <w:p w14:paraId="5C6B320C" w14:textId="77777777" w:rsidR="00220399" w:rsidRPr="002A0445" w:rsidRDefault="00220399" w:rsidP="00220399">
            <w:pPr>
              <w:pStyle w:val="ListBullet"/>
              <w:tabs>
                <w:tab w:val="clear" w:pos="360"/>
              </w:tabs>
              <w:ind w:left="360" w:hanging="360"/>
              <w:rPr>
                <w:rFonts w:ascii="Arial" w:hAnsi="Arial" w:cs="Arial"/>
                <w:sz w:val="22"/>
              </w:rPr>
            </w:pPr>
            <w:r w:rsidRPr="002A0445">
              <w:rPr>
                <w:rFonts w:ascii="Arial" w:hAnsi="Arial" w:cs="Arial"/>
                <w:sz w:val="22"/>
              </w:rPr>
              <w:t>up to 3 units from the elective units below</w:t>
            </w:r>
          </w:p>
          <w:p w14:paraId="176BD320" w14:textId="77777777" w:rsidR="00220399" w:rsidRPr="002A0445" w:rsidRDefault="00220399" w:rsidP="00220399">
            <w:pPr>
              <w:pStyle w:val="ListBullet"/>
              <w:tabs>
                <w:tab w:val="clear" w:pos="360"/>
              </w:tabs>
              <w:ind w:left="360" w:hanging="360"/>
              <w:rPr>
                <w:rFonts w:ascii="Arial" w:hAnsi="Arial" w:cs="Arial"/>
                <w:sz w:val="22"/>
              </w:rPr>
            </w:pPr>
            <w:r w:rsidRPr="002A0445">
              <w:rPr>
                <w:rFonts w:ascii="Arial" w:hAnsi="Arial" w:cs="Arial"/>
                <w:sz w:val="22"/>
              </w:rPr>
              <w:t>one unit from Certificate I or II qualifications in the CPC Training Package or another current Training Package or accredited course, provided the integrity of the AQF alignment is ensured, and it contributes to a valid, industry-supported vocational outcome.</w:t>
            </w:r>
          </w:p>
          <w:p w14:paraId="1E8F2128" w14:textId="77777777" w:rsidR="00220399" w:rsidRPr="002A0445" w:rsidRDefault="00220399" w:rsidP="00220399">
            <w:pPr>
              <w:pStyle w:val="Heading4"/>
              <w:rPr>
                <w:rFonts w:ascii="Arial" w:hAnsi="Arial" w:cs="Arial"/>
                <w:szCs w:val="22"/>
              </w:rPr>
            </w:pPr>
            <w:r w:rsidRPr="002A0445">
              <w:rPr>
                <w:rStyle w:val="SpecialBold"/>
                <w:rFonts w:ascii="Arial" w:hAnsi="Arial" w:cs="Arial"/>
                <w:szCs w:val="22"/>
              </w:rPr>
              <w:t xml:space="preserve">Prerequisite units of competency </w:t>
            </w:r>
          </w:p>
          <w:p w14:paraId="73F7CDA6" w14:textId="77777777" w:rsidR="00220399" w:rsidRPr="002A0445" w:rsidRDefault="00220399" w:rsidP="00220399">
            <w:pPr>
              <w:pStyle w:val="BodyText"/>
              <w:rPr>
                <w:rFonts w:ascii="Arial" w:hAnsi="Arial" w:cs="Arial"/>
                <w:sz w:val="22"/>
              </w:rPr>
            </w:pPr>
            <w:r w:rsidRPr="002A0445">
              <w:rPr>
                <w:rFonts w:ascii="Arial" w:hAnsi="Arial" w:cs="Arial"/>
                <w:sz w:val="22"/>
              </w:rPr>
              <w:t>An asterisk (*) against a unit code below indicates that there is a prerequisite requirement that must be met. Prerequisite unit(s) must be assessed before assessment of any unit of competency with an asterisk. Check the unit of competency for information on specific prerequisite requirements. All prerequisite requirements are packaged in the qualification.</w:t>
            </w:r>
          </w:p>
          <w:tbl>
            <w:tblPr>
              <w:tblW w:w="9480" w:type="dxa"/>
              <w:tblLayout w:type="fixed"/>
              <w:tblCellMar>
                <w:left w:w="62" w:type="dxa"/>
                <w:right w:w="62" w:type="dxa"/>
              </w:tblCellMar>
              <w:tblLook w:val="0000" w:firstRow="0" w:lastRow="0" w:firstColumn="0" w:lastColumn="0" w:noHBand="0" w:noVBand="0"/>
            </w:tblPr>
            <w:tblGrid>
              <w:gridCol w:w="1796"/>
              <w:gridCol w:w="7684"/>
            </w:tblGrid>
            <w:tr w:rsidR="00220399" w:rsidRPr="002A0445" w14:paraId="0A7E9CCE" w14:textId="77777777" w:rsidTr="009955C2">
              <w:tc>
                <w:tcPr>
                  <w:tcW w:w="9480" w:type="dxa"/>
                  <w:gridSpan w:val="2"/>
                  <w:tcBorders>
                    <w:top w:val="nil"/>
                    <w:left w:val="nil"/>
                    <w:bottom w:val="nil"/>
                    <w:right w:val="nil"/>
                  </w:tcBorders>
                  <w:tcMar>
                    <w:top w:w="0" w:type="dxa"/>
                    <w:left w:w="62" w:type="dxa"/>
                    <w:bottom w:w="0" w:type="dxa"/>
                    <w:right w:w="62" w:type="dxa"/>
                  </w:tcMar>
                </w:tcPr>
                <w:p w14:paraId="04995C82" w14:textId="77777777" w:rsidR="00220399" w:rsidRPr="002A0445" w:rsidRDefault="00220399" w:rsidP="00220399">
                  <w:pPr>
                    <w:pStyle w:val="BodyText"/>
                    <w:rPr>
                      <w:rFonts w:ascii="Arial" w:hAnsi="Arial" w:cs="Arial"/>
                      <w:sz w:val="22"/>
                      <w:lang w:val="en-NZ"/>
                    </w:rPr>
                  </w:pPr>
                  <w:r w:rsidRPr="002A0445">
                    <w:rPr>
                      <w:rStyle w:val="SpecialBold"/>
                      <w:rFonts w:ascii="Arial" w:hAnsi="Arial" w:cs="Arial"/>
                      <w:sz w:val="22"/>
                    </w:rPr>
                    <w:t>Core units</w:t>
                  </w:r>
                </w:p>
              </w:tc>
            </w:tr>
            <w:tr w:rsidR="00220399" w:rsidRPr="002A0445" w14:paraId="4237A6CB" w14:textId="77777777" w:rsidTr="009955C2">
              <w:tc>
                <w:tcPr>
                  <w:tcW w:w="1796" w:type="dxa"/>
                  <w:tcBorders>
                    <w:top w:val="nil"/>
                    <w:left w:val="nil"/>
                    <w:bottom w:val="nil"/>
                    <w:right w:val="nil"/>
                  </w:tcBorders>
                  <w:tcMar>
                    <w:top w:w="0" w:type="dxa"/>
                    <w:left w:w="62" w:type="dxa"/>
                    <w:bottom w:w="0" w:type="dxa"/>
                    <w:right w:w="62" w:type="dxa"/>
                  </w:tcMar>
                </w:tcPr>
                <w:p w14:paraId="36523971"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CPCCCM1011</w:t>
                  </w:r>
                </w:p>
              </w:tc>
              <w:tc>
                <w:tcPr>
                  <w:tcW w:w="7684" w:type="dxa"/>
                  <w:tcBorders>
                    <w:top w:val="nil"/>
                    <w:left w:val="nil"/>
                    <w:bottom w:val="nil"/>
                    <w:right w:val="nil"/>
                  </w:tcBorders>
                  <w:tcMar>
                    <w:top w:w="0" w:type="dxa"/>
                    <w:left w:w="62" w:type="dxa"/>
                    <w:bottom w:w="0" w:type="dxa"/>
                    <w:right w:w="62" w:type="dxa"/>
                  </w:tcMar>
                </w:tcPr>
                <w:p w14:paraId="0B727D25"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Undertake basic estimation and costing</w:t>
                  </w:r>
                </w:p>
              </w:tc>
            </w:tr>
            <w:tr w:rsidR="00220399" w:rsidRPr="002A0445" w14:paraId="55AB684C" w14:textId="77777777" w:rsidTr="009955C2">
              <w:tc>
                <w:tcPr>
                  <w:tcW w:w="1796" w:type="dxa"/>
                  <w:tcBorders>
                    <w:top w:val="nil"/>
                    <w:left w:val="nil"/>
                    <w:bottom w:val="nil"/>
                    <w:right w:val="nil"/>
                  </w:tcBorders>
                  <w:tcMar>
                    <w:top w:w="0" w:type="dxa"/>
                    <w:left w:w="62" w:type="dxa"/>
                    <w:bottom w:w="0" w:type="dxa"/>
                    <w:right w:w="62" w:type="dxa"/>
                  </w:tcMar>
                </w:tcPr>
                <w:p w14:paraId="6C0695FB" w14:textId="77777777" w:rsidR="00220399" w:rsidRPr="002A0445" w:rsidRDefault="00220399" w:rsidP="00220399">
                  <w:pPr>
                    <w:pStyle w:val="BodyText"/>
                    <w:rPr>
                      <w:rFonts w:ascii="Arial" w:hAnsi="Arial" w:cs="Arial"/>
                      <w:sz w:val="22"/>
                      <w:lang w:val="en-NZ"/>
                    </w:rPr>
                  </w:pPr>
                  <w:r w:rsidRPr="002A0445">
                    <w:rPr>
                      <w:rFonts w:ascii="Arial" w:hAnsi="Arial" w:cs="Arial"/>
                      <w:sz w:val="22"/>
                    </w:rPr>
                    <w:lastRenderedPageBreak/>
                    <w:t>CPCCCM2004*</w:t>
                  </w:r>
                </w:p>
              </w:tc>
              <w:tc>
                <w:tcPr>
                  <w:tcW w:w="7684" w:type="dxa"/>
                  <w:tcBorders>
                    <w:top w:val="nil"/>
                    <w:left w:val="nil"/>
                    <w:bottom w:val="nil"/>
                    <w:right w:val="nil"/>
                  </w:tcBorders>
                  <w:tcMar>
                    <w:top w:w="0" w:type="dxa"/>
                    <w:left w:w="62" w:type="dxa"/>
                    <w:bottom w:w="0" w:type="dxa"/>
                    <w:right w:w="62" w:type="dxa"/>
                  </w:tcMar>
                </w:tcPr>
                <w:p w14:paraId="53B4AF06"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Handle construction materials</w:t>
                  </w:r>
                </w:p>
              </w:tc>
            </w:tr>
            <w:tr w:rsidR="00220399" w:rsidRPr="002A0445" w14:paraId="2D29BC49" w14:textId="77777777" w:rsidTr="009955C2">
              <w:tc>
                <w:tcPr>
                  <w:tcW w:w="1796" w:type="dxa"/>
                  <w:tcBorders>
                    <w:top w:val="nil"/>
                    <w:left w:val="nil"/>
                    <w:bottom w:val="nil"/>
                    <w:right w:val="nil"/>
                  </w:tcBorders>
                  <w:tcMar>
                    <w:top w:w="0" w:type="dxa"/>
                    <w:left w:w="62" w:type="dxa"/>
                    <w:bottom w:w="0" w:type="dxa"/>
                    <w:right w:w="62" w:type="dxa"/>
                  </w:tcMar>
                </w:tcPr>
                <w:p w14:paraId="2BCD13C3"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CPCCCM2005*</w:t>
                  </w:r>
                </w:p>
              </w:tc>
              <w:tc>
                <w:tcPr>
                  <w:tcW w:w="7684" w:type="dxa"/>
                  <w:tcBorders>
                    <w:top w:val="nil"/>
                    <w:left w:val="nil"/>
                    <w:bottom w:val="nil"/>
                    <w:right w:val="nil"/>
                  </w:tcBorders>
                  <w:tcMar>
                    <w:top w:w="0" w:type="dxa"/>
                    <w:left w:w="62" w:type="dxa"/>
                    <w:bottom w:w="0" w:type="dxa"/>
                    <w:right w:w="62" w:type="dxa"/>
                  </w:tcMar>
                </w:tcPr>
                <w:p w14:paraId="757BE5BF"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Use construction tools and equipment</w:t>
                  </w:r>
                </w:p>
              </w:tc>
            </w:tr>
            <w:tr w:rsidR="00220399" w:rsidRPr="002A0445" w14:paraId="65A05F99" w14:textId="77777777" w:rsidTr="009955C2">
              <w:tc>
                <w:tcPr>
                  <w:tcW w:w="1796" w:type="dxa"/>
                  <w:tcBorders>
                    <w:top w:val="nil"/>
                    <w:left w:val="nil"/>
                    <w:bottom w:val="nil"/>
                    <w:right w:val="nil"/>
                  </w:tcBorders>
                  <w:tcMar>
                    <w:top w:w="0" w:type="dxa"/>
                    <w:left w:w="62" w:type="dxa"/>
                    <w:bottom w:w="0" w:type="dxa"/>
                    <w:right w:w="62" w:type="dxa"/>
                  </w:tcMar>
                </w:tcPr>
                <w:p w14:paraId="35290593"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CPCCOM1012</w:t>
                  </w:r>
                </w:p>
              </w:tc>
              <w:tc>
                <w:tcPr>
                  <w:tcW w:w="7684" w:type="dxa"/>
                  <w:tcBorders>
                    <w:top w:val="nil"/>
                    <w:left w:val="nil"/>
                    <w:bottom w:val="nil"/>
                    <w:right w:val="nil"/>
                  </w:tcBorders>
                  <w:tcMar>
                    <w:top w:w="0" w:type="dxa"/>
                    <w:left w:w="62" w:type="dxa"/>
                    <w:bottom w:w="0" w:type="dxa"/>
                    <w:right w:w="62" w:type="dxa"/>
                  </w:tcMar>
                </w:tcPr>
                <w:p w14:paraId="01C7B611"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Work effectively and sustainably in the construction industry</w:t>
                  </w:r>
                </w:p>
              </w:tc>
            </w:tr>
            <w:tr w:rsidR="00220399" w:rsidRPr="002A0445" w14:paraId="7951256D" w14:textId="77777777" w:rsidTr="009955C2">
              <w:tc>
                <w:tcPr>
                  <w:tcW w:w="1796" w:type="dxa"/>
                  <w:tcBorders>
                    <w:top w:val="nil"/>
                    <w:left w:val="nil"/>
                    <w:bottom w:val="nil"/>
                    <w:right w:val="nil"/>
                  </w:tcBorders>
                  <w:tcMar>
                    <w:top w:w="0" w:type="dxa"/>
                    <w:left w:w="62" w:type="dxa"/>
                    <w:bottom w:w="0" w:type="dxa"/>
                    <w:right w:w="62" w:type="dxa"/>
                  </w:tcMar>
                </w:tcPr>
                <w:p w14:paraId="54805DFB"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CPCCOM1013</w:t>
                  </w:r>
                </w:p>
              </w:tc>
              <w:tc>
                <w:tcPr>
                  <w:tcW w:w="7684" w:type="dxa"/>
                  <w:tcBorders>
                    <w:top w:val="nil"/>
                    <w:left w:val="nil"/>
                    <w:bottom w:val="nil"/>
                    <w:right w:val="nil"/>
                  </w:tcBorders>
                  <w:tcMar>
                    <w:top w:w="0" w:type="dxa"/>
                    <w:left w:w="62" w:type="dxa"/>
                    <w:bottom w:w="0" w:type="dxa"/>
                    <w:right w:w="62" w:type="dxa"/>
                  </w:tcMar>
                </w:tcPr>
                <w:p w14:paraId="5BA23827"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Plan and organise work</w:t>
                  </w:r>
                </w:p>
              </w:tc>
            </w:tr>
            <w:tr w:rsidR="00220399" w:rsidRPr="002A0445" w14:paraId="1354A7DB" w14:textId="77777777" w:rsidTr="009955C2">
              <w:tc>
                <w:tcPr>
                  <w:tcW w:w="1796" w:type="dxa"/>
                  <w:tcBorders>
                    <w:top w:val="nil"/>
                    <w:left w:val="nil"/>
                    <w:bottom w:val="nil"/>
                    <w:right w:val="nil"/>
                  </w:tcBorders>
                  <w:tcMar>
                    <w:top w:w="0" w:type="dxa"/>
                    <w:left w:w="62" w:type="dxa"/>
                    <w:bottom w:w="0" w:type="dxa"/>
                    <w:right w:w="62" w:type="dxa"/>
                  </w:tcMar>
                </w:tcPr>
                <w:p w14:paraId="3915D111"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CPCCVE1011*</w:t>
                  </w:r>
                </w:p>
              </w:tc>
              <w:tc>
                <w:tcPr>
                  <w:tcW w:w="7684" w:type="dxa"/>
                  <w:tcBorders>
                    <w:top w:val="nil"/>
                    <w:left w:val="nil"/>
                    <w:bottom w:val="nil"/>
                    <w:right w:val="nil"/>
                  </w:tcBorders>
                  <w:tcMar>
                    <w:top w:w="0" w:type="dxa"/>
                    <w:left w:w="62" w:type="dxa"/>
                    <w:bottom w:w="0" w:type="dxa"/>
                    <w:right w:w="62" w:type="dxa"/>
                  </w:tcMar>
                </w:tcPr>
                <w:p w14:paraId="1502466E"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Undertake a basic construction project</w:t>
                  </w:r>
                </w:p>
              </w:tc>
            </w:tr>
            <w:tr w:rsidR="00220399" w:rsidRPr="002A0445" w14:paraId="1F935AF9" w14:textId="77777777" w:rsidTr="009955C2">
              <w:tc>
                <w:tcPr>
                  <w:tcW w:w="1796" w:type="dxa"/>
                  <w:tcBorders>
                    <w:top w:val="nil"/>
                    <w:left w:val="nil"/>
                    <w:bottom w:val="nil"/>
                    <w:right w:val="nil"/>
                  </w:tcBorders>
                  <w:tcMar>
                    <w:top w:w="0" w:type="dxa"/>
                    <w:left w:w="62" w:type="dxa"/>
                    <w:bottom w:w="0" w:type="dxa"/>
                    <w:right w:w="62" w:type="dxa"/>
                  </w:tcMar>
                </w:tcPr>
                <w:p w14:paraId="31B83162" w14:textId="13CBDE67" w:rsidR="00220399" w:rsidRPr="00B144FB" w:rsidRDefault="00220399" w:rsidP="00220399">
                  <w:pPr>
                    <w:pStyle w:val="BodyText"/>
                    <w:rPr>
                      <w:rFonts w:ascii="Arial" w:hAnsi="Arial" w:cs="Arial"/>
                      <w:sz w:val="22"/>
                      <w:lang w:val="en-NZ"/>
                    </w:rPr>
                  </w:pPr>
                  <w:r w:rsidRPr="00B144FB">
                    <w:rPr>
                      <w:rFonts w:ascii="Arial" w:hAnsi="Arial" w:cs="Arial"/>
                      <w:sz w:val="22"/>
                    </w:rPr>
                    <w:t>CPCWHS1001</w:t>
                  </w:r>
                </w:p>
              </w:tc>
              <w:tc>
                <w:tcPr>
                  <w:tcW w:w="7684" w:type="dxa"/>
                  <w:tcBorders>
                    <w:top w:val="nil"/>
                    <w:left w:val="nil"/>
                    <w:bottom w:val="nil"/>
                    <w:right w:val="nil"/>
                  </w:tcBorders>
                  <w:tcMar>
                    <w:top w:w="0" w:type="dxa"/>
                    <w:left w:w="62" w:type="dxa"/>
                    <w:bottom w:w="0" w:type="dxa"/>
                    <w:right w:w="62" w:type="dxa"/>
                  </w:tcMar>
                </w:tcPr>
                <w:p w14:paraId="024B589E" w14:textId="77777777" w:rsidR="00220399" w:rsidRPr="00B144FB" w:rsidRDefault="00220399" w:rsidP="00220399">
                  <w:pPr>
                    <w:pStyle w:val="BodyText"/>
                    <w:rPr>
                      <w:rFonts w:ascii="Arial" w:hAnsi="Arial" w:cs="Arial"/>
                      <w:sz w:val="22"/>
                      <w:lang w:val="en-NZ"/>
                    </w:rPr>
                  </w:pPr>
                  <w:r w:rsidRPr="00B144FB">
                    <w:rPr>
                      <w:rFonts w:ascii="Arial" w:hAnsi="Arial" w:cs="Arial"/>
                      <w:sz w:val="22"/>
                    </w:rPr>
                    <w:t>Prepare to work safely in the construction industry</w:t>
                  </w:r>
                </w:p>
              </w:tc>
            </w:tr>
            <w:tr w:rsidR="00220399" w:rsidRPr="002A0445" w14:paraId="31E835F3" w14:textId="77777777" w:rsidTr="009955C2">
              <w:tc>
                <w:tcPr>
                  <w:tcW w:w="1796" w:type="dxa"/>
                  <w:tcBorders>
                    <w:top w:val="nil"/>
                    <w:left w:val="nil"/>
                    <w:bottom w:val="nil"/>
                    <w:right w:val="nil"/>
                  </w:tcBorders>
                  <w:tcMar>
                    <w:top w:w="0" w:type="dxa"/>
                    <w:left w:w="62" w:type="dxa"/>
                    <w:bottom w:w="0" w:type="dxa"/>
                    <w:right w:w="62" w:type="dxa"/>
                  </w:tcMar>
                </w:tcPr>
                <w:p w14:paraId="7315D76D" w14:textId="6B79E18C" w:rsidR="00220399" w:rsidRPr="002A0445" w:rsidRDefault="00220399" w:rsidP="00220399">
                  <w:pPr>
                    <w:pStyle w:val="BodyText"/>
                    <w:rPr>
                      <w:rFonts w:ascii="Arial" w:hAnsi="Arial" w:cs="Arial"/>
                      <w:sz w:val="22"/>
                      <w:lang w:val="en-NZ"/>
                    </w:rPr>
                  </w:pPr>
                  <w:r w:rsidRPr="002A0445">
                    <w:rPr>
                      <w:rFonts w:ascii="Arial" w:hAnsi="Arial" w:cs="Arial"/>
                      <w:sz w:val="22"/>
                    </w:rPr>
                    <w:t>CPC</w:t>
                  </w:r>
                  <w:r w:rsidR="007240C8" w:rsidRPr="002A0445">
                    <w:rPr>
                      <w:rFonts w:ascii="Arial" w:hAnsi="Arial" w:cs="Arial"/>
                      <w:sz w:val="22"/>
                    </w:rPr>
                    <w:t>C</w:t>
                  </w:r>
                  <w:r w:rsidRPr="002A0445">
                    <w:rPr>
                      <w:rFonts w:ascii="Arial" w:hAnsi="Arial" w:cs="Arial"/>
                      <w:sz w:val="22"/>
                    </w:rPr>
                    <w:t>WHS2001</w:t>
                  </w:r>
                </w:p>
              </w:tc>
              <w:tc>
                <w:tcPr>
                  <w:tcW w:w="7684" w:type="dxa"/>
                  <w:tcBorders>
                    <w:top w:val="nil"/>
                    <w:left w:val="nil"/>
                    <w:bottom w:val="nil"/>
                    <w:right w:val="nil"/>
                  </w:tcBorders>
                  <w:tcMar>
                    <w:top w:w="0" w:type="dxa"/>
                    <w:left w:w="62" w:type="dxa"/>
                    <w:bottom w:w="0" w:type="dxa"/>
                    <w:right w:w="62" w:type="dxa"/>
                  </w:tcMar>
                </w:tcPr>
                <w:p w14:paraId="27F660B1"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Apply WHS requirements, policies and procedures in the construction industry</w:t>
                  </w:r>
                </w:p>
              </w:tc>
            </w:tr>
            <w:tr w:rsidR="00220399" w:rsidRPr="002A0445" w14:paraId="0EF400BB" w14:textId="77777777" w:rsidTr="009955C2">
              <w:tc>
                <w:tcPr>
                  <w:tcW w:w="1796" w:type="dxa"/>
                  <w:tcBorders>
                    <w:top w:val="nil"/>
                    <w:left w:val="nil"/>
                    <w:bottom w:val="nil"/>
                    <w:right w:val="nil"/>
                  </w:tcBorders>
                  <w:tcMar>
                    <w:top w:w="0" w:type="dxa"/>
                    <w:left w:w="62" w:type="dxa"/>
                    <w:bottom w:w="0" w:type="dxa"/>
                    <w:right w:w="62" w:type="dxa"/>
                  </w:tcMar>
                </w:tcPr>
                <w:p w14:paraId="346A8857" w14:textId="77777777" w:rsidR="00220399" w:rsidRPr="002A0445" w:rsidRDefault="00220399" w:rsidP="00220399">
                  <w:pPr>
                    <w:pStyle w:val="BodyText"/>
                    <w:keepLines w:val="0"/>
                    <w:rPr>
                      <w:rFonts w:ascii="Arial" w:hAnsi="Arial" w:cs="Arial"/>
                      <w:sz w:val="22"/>
                      <w:lang w:val="en-NZ"/>
                    </w:rPr>
                  </w:pPr>
                </w:p>
              </w:tc>
              <w:tc>
                <w:tcPr>
                  <w:tcW w:w="7684" w:type="dxa"/>
                  <w:tcBorders>
                    <w:top w:val="nil"/>
                    <w:left w:val="nil"/>
                    <w:bottom w:val="nil"/>
                    <w:right w:val="nil"/>
                  </w:tcBorders>
                  <w:tcMar>
                    <w:top w:w="0" w:type="dxa"/>
                    <w:left w:w="62" w:type="dxa"/>
                    <w:bottom w:w="0" w:type="dxa"/>
                    <w:right w:w="62" w:type="dxa"/>
                  </w:tcMar>
                </w:tcPr>
                <w:p w14:paraId="75FD3C02" w14:textId="77777777" w:rsidR="00220399" w:rsidRPr="002A0445" w:rsidRDefault="00220399" w:rsidP="00220399">
                  <w:pPr>
                    <w:pStyle w:val="BodyText"/>
                    <w:rPr>
                      <w:rFonts w:ascii="Arial" w:hAnsi="Arial" w:cs="Arial"/>
                      <w:sz w:val="22"/>
                      <w:lang w:val="en-NZ"/>
                    </w:rPr>
                  </w:pPr>
                </w:p>
              </w:tc>
            </w:tr>
            <w:tr w:rsidR="00220399" w:rsidRPr="002A0445" w14:paraId="669E3B0E" w14:textId="77777777" w:rsidTr="009955C2">
              <w:tc>
                <w:tcPr>
                  <w:tcW w:w="9480" w:type="dxa"/>
                  <w:gridSpan w:val="2"/>
                  <w:tcBorders>
                    <w:top w:val="nil"/>
                    <w:left w:val="nil"/>
                    <w:bottom w:val="nil"/>
                    <w:right w:val="nil"/>
                  </w:tcBorders>
                  <w:tcMar>
                    <w:top w:w="0" w:type="dxa"/>
                    <w:left w:w="62" w:type="dxa"/>
                    <w:bottom w:w="0" w:type="dxa"/>
                    <w:right w:w="62" w:type="dxa"/>
                  </w:tcMar>
                </w:tcPr>
                <w:p w14:paraId="41CCBDE8" w14:textId="77777777" w:rsidR="00220399" w:rsidRPr="002A0445" w:rsidRDefault="00220399" w:rsidP="00220399">
                  <w:pPr>
                    <w:pStyle w:val="BodyText"/>
                    <w:rPr>
                      <w:rFonts w:ascii="Arial" w:hAnsi="Arial" w:cs="Arial"/>
                      <w:sz w:val="22"/>
                      <w:lang w:val="en-NZ"/>
                    </w:rPr>
                  </w:pPr>
                  <w:r w:rsidRPr="002A0445">
                    <w:rPr>
                      <w:rStyle w:val="SpecialBold"/>
                      <w:rFonts w:ascii="Arial" w:hAnsi="Arial" w:cs="Arial"/>
                      <w:sz w:val="22"/>
                    </w:rPr>
                    <w:t>Elective units</w:t>
                  </w:r>
                </w:p>
              </w:tc>
            </w:tr>
            <w:tr w:rsidR="00220399" w:rsidRPr="002A0445" w14:paraId="7E63668F" w14:textId="77777777" w:rsidTr="009955C2">
              <w:tc>
                <w:tcPr>
                  <w:tcW w:w="1796" w:type="dxa"/>
                  <w:tcBorders>
                    <w:top w:val="nil"/>
                    <w:left w:val="nil"/>
                    <w:bottom w:val="nil"/>
                    <w:right w:val="nil"/>
                  </w:tcBorders>
                  <w:tcMar>
                    <w:top w:w="0" w:type="dxa"/>
                    <w:left w:w="62" w:type="dxa"/>
                    <w:bottom w:w="0" w:type="dxa"/>
                    <w:right w:w="62" w:type="dxa"/>
                  </w:tcMar>
                </w:tcPr>
                <w:p w14:paraId="5F4C76C1"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BSBSUS211</w:t>
                  </w:r>
                </w:p>
              </w:tc>
              <w:tc>
                <w:tcPr>
                  <w:tcW w:w="7684" w:type="dxa"/>
                  <w:tcBorders>
                    <w:top w:val="nil"/>
                    <w:left w:val="nil"/>
                    <w:bottom w:val="nil"/>
                    <w:right w:val="nil"/>
                  </w:tcBorders>
                  <w:tcMar>
                    <w:top w:w="0" w:type="dxa"/>
                    <w:left w:w="62" w:type="dxa"/>
                    <w:bottom w:w="0" w:type="dxa"/>
                    <w:right w:w="62" w:type="dxa"/>
                  </w:tcMar>
                </w:tcPr>
                <w:p w14:paraId="1374AED2"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Participate in sustainable work practices</w:t>
                  </w:r>
                </w:p>
              </w:tc>
            </w:tr>
            <w:tr w:rsidR="00220399" w:rsidRPr="002A0445" w14:paraId="0A251126" w14:textId="77777777" w:rsidTr="009955C2">
              <w:tc>
                <w:tcPr>
                  <w:tcW w:w="1796" w:type="dxa"/>
                  <w:tcBorders>
                    <w:top w:val="nil"/>
                    <w:left w:val="nil"/>
                    <w:bottom w:val="nil"/>
                    <w:right w:val="nil"/>
                  </w:tcBorders>
                  <w:tcMar>
                    <w:top w:w="0" w:type="dxa"/>
                    <w:left w:w="62" w:type="dxa"/>
                    <w:bottom w:w="0" w:type="dxa"/>
                    <w:right w:w="62" w:type="dxa"/>
                  </w:tcMar>
                </w:tcPr>
                <w:p w14:paraId="46626599"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CPCCCM2006</w:t>
                  </w:r>
                </w:p>
              </w:tc>
              <w:tc>
                <w:tcPr>
                  <w:tcW w:w="7684" w:type="dxa"/>
                  <w:tcBorders>
                    <w:top w:val="nil"/>
                    <w:left w:val="nil"/>
                    <w:bottom w:val="nil"/>
                    <w:right w:val="nil"/>
                  </w:tcBorders>
                  <w:tcMar>
                    <w:top w:w="0" w:type="dxa"/>
                    <w:left w:w="62" w:type="dxa"/>
                    <w:bottom w:w="0" w:type="dxa"/>
                    <w:right w:w="62" w:type="dxa"/>
                  </w:tcMar>
                </w:tcPr>
                <w:p w14:paraId="47E07CEB"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Apply basic levelling procedures</w:t>
                  </w:r>
                </w:p>
              </w:tc>
            </w:tr>
            <w:tr w:rsidR="00220399" w:rsidRPr="002A0445" w14:paraId="103C8D03" w14:textId="77777777" w:rsidTr="009955C2">
              <w:tc>
                <w:tcPr>
                  <w:tcW w:w="1796" w:type="dxa"/>
                  <w:tcBorders>
                    <w:top w:val="nil"/>
                    <w:left w:val="nil"/>
                    <w:bottom w:val="nil"/>
                    <w:right w:val="nil"/>
                  </w:tcBorders>
                  <w:tcMar>
                    <w:top w:w="0" w:type="dxa"/>
                    <w:left w:w="62" w:type="dxa"/>
                    <w:bottom w:w="0" w:type="dxa"/>
                    <w:right w:w="62" w:type="dxa"/>
                  </w:tcMar>
                </w:tcPr>
                <w:p w14:paraId="4B0FA71C"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CPCCOM1014</w:t>
                  </w:r>
                </w:p>
              </w:tc>
              <w:tc>
                <w:tcPr>
                  <w:tcW w:w="7684" w:type="dxa"/>
                  <w:tcBorders>
                    <w:top w:val="nil"/>
                    <w:left w:val="nil"/>
                    <w:bottom w:val="nil"/>
                    <w:right w:val="nil"/>
                  </w:tcBorders>
                  <w:tcMar>
                    <w:top w:w="0" w:type="dxa"/>
                    <w:left w:w="62" w:type="dxa"/>
                    <w:bottom w:w="0" w:type="dxa"/>
                    <w:right w:w="62" w:type="dxa"/>
                  </w:tcMar>
                </w:tcPr>
                <w:p w14:paraId="328AC1E0"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Conduct workplace communication</w:t>
                  </w:r>
                </w:p>
              </w:tc>
            </w:tr>
            <w:tr w:rsidR="00220399" w:rsidRPr="002A0445" w14:paraId="1E2FE9BB" w14:textId="77777777" w:rsidTr="009955C2">
              <w:tc>
                <w:tcPr>
                  <w:tcW w:w="1796" w:type="dxa"/>
                  <w:tcBorders>
                    <w:top w:val="nil"/>
                    <w:left w:val="nil"/>
                    <w:bottom w:val="nil"/>
                    <w:right w:val="nil"/>
                  </w:tcBorders>
                  <w:tcMar>
                    <w:top w:w="0" w:type="dxa"/>
                    <w:left w:w="62" w:type="dxa"/>
                    <w:bottom w:w="0" w:type="dxa"/>
                    <w:right w:w="62" w:type="dxa"/>
                  </w:tcMar>
                </w:tcPr>
                <w:p w14:paraId="7DFA6F5F"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CPCCOM1015</w:t>
                  </w:r>
                </w:p>
              </w:tc>
              <w:tc>
                <w:tcPr>
                  <w:tcW w:w="7684" w:type="dxa"/>
                  <w:tcBorders>
                    <w:top w:val="nil"/>
                    <w:left w:val="nil"/>
                    <w:bottom w:val="nil"/>
                    <w:right w:val="nil"/>
                  </w:tcBorders>
                  <w:tcMar>
                    <w:top w:w="0" w:type="dxa"/>
                    <w:left w:w="62" w:type="dxa"/>
                    <w:bottom w:w="0" w:type="dxa"/>
                    <w:right w:w="62" w:type="dxa"/>
                  </w:tcMar>
                </w:tcPr>
                <w:p w14:paraId="0B8F9410"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Carry out measurements and calculations</w:t>
                  </w:r>
                </w:p>
              </w:tc>
            </w:tr>
            <w:tr w:rsidR="00220399" w:rsidRPr="002A0445" w14:paraId="51785FB4" w14:textId="77777777" w:rsidTr="009955C2">
              <w:tc>
                <w:tcPr>
                  <w:tcW w:w="1796" w:type="dxa"/>
                  <w:tcBorders>
                    <w:top w:val="nil"/>
                    <w:left w:val="nil"/>
                    <w:bottom w:val="nil"/>
                    <w:right w:val="nil"/>
                  </w:tcBorders>
                  <w:tcMar>
                    <w:top w:w="0" w:type="dxa"/>
                    <w:left w:w="62" w:type="dxa"/>
                    <w:bottom w:w="0" w:type="dxa"/>
                    <w:right w:w="62" w:type="dxa"/>
                  </w:tcMar>
                </w:tcPr>
                <w:p w14:paraId="2F265C17"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CPCCOM1017</w:t>
                  </w:r>
                </w:p>
              </w:tc>
              <w:tc>
                <w:tcPr>
                  <w:tcW w:w="7684" w:type="dxa"/>
                  <w:tcBorders>
                    <w:top w:val="nil"/>
                    <w:left w:val="nil"/>
                    <w:bottom w:val="nil"/>
                    <w:right w:val="nil"/>
                  </w:tcBorders>
                  <w:tcMar>
                    <w:top w:w="0" w:type="dxa"/>
                    <w:left w:w="62" w:type="dxa"/>
                    <w:bottom w:w="0" w:type="dxa"/>
                    <w:right w:w="62" w:type="dxa"/>
                  </w:tcMar>
                </w:tcPr>
                <w:p w14:paraId="6DA797D3"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Prepare simple construction sketches</w:t>
                  </w:r>
                </w:p>
              </w:tc>
            </w:tr>
            <w:tr w:rsidR="00220399" w:rsidRPr="002A0445" w14:paraId="1DBF31E5" w14:textId="77777777" w:rsidTr="009955C2">
              <w:tc>
                <w:tcPr>
                  <w:tcW w:w="1796" w:type="dxa"/>
                  <w:tcBorders>
                    <w:top w:val="nil"/>
                    <w:left w:val="nil"/>
                    <w:bottom w:val="nil"/>
                    <w:right w:val="nil"/>
                  </w:tcBorders>
                  <w:tcMar>
                    <w:top w:w="0" w:type="dxa"/>
                    <w:left w:w="62" w:type="dxa"/>
                    <w:bottom w:w="0" w:type="dxa"/>
                    <w:right w:w="62" w:type="dxa"/>
                  </w:tcMar>
                </w:tcPr>
                <w:p w14:paraId="11FC6585"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CPCCOM2001*</w:t>
                  </w:r>
                </w:p>
              </w:tc>
              <w:tc>
                <w:tcPr>
                  <w:tcW w:w="7684" w:type="dxa"/>
                  <w:tcBorders>
                    <w:top w:val="nil"/>
                    <w:left w:val="nil"/>
                    <w:bottom w:val="nil"/>
                    <w:right w:val="nil"/>
                  </w:tcBorders>
                  <w:tcMar>
                    <w:top w:w="0" w:type="dxa"/>
                    <w:left w:w="62" w:type="dxa"/>
                    <w:bottom w:w="0" w:type="dxa"/>
                    <w:right w:w="62" w:type="dxa"/>
                  </w:tcMar>
                </w:tcPr>
                <w:p w14:paraId="1ACF4CBA"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Read and interpret plans and specifications</w:t>
                  </w:r>
                </w:p>
              </w:tc>
            </w:tr>
            <w:tr w:rsidR="00220399" w:rsidRPr="002A0445" w14:paraId="1BE26E8B" w14:textId="77777777" w:rsidTr="009955C2">
              <w:tc>
                <w:tcPr>
                  <w:tcW w:w="1796" w:type="dxa"/>
                  <w:tcBorders>
                    <w:top w:val="nil"/>
                    <w:left w:val="nil"/>
                    <w:bottom w:val="nil"/>
                    <w:right w:val="nil"/>
                  </w:tcBorders>
                  <w:tcMar>
                    <w:top w:w="0" w:type="dxa"/>
                    <w:left w:w="62" w:type="dxa"/>
                    <w:bottom w:w="0" w:type="dxa"/>
                    <w:right w:w="62" w:type="dxa"/>
                  </w:tcMar>
                </w:tcPr>
                <w:p w14:paraId="4AE9EC1E" w14:textId="77777777" w:rsidR="00220399" w:rsidRPr="002A0445" w:rsidRDefault="00220399" w:rsidP="00220399">
                  <w:pPr>
                    <w:pStyle w:val="BodyText"/>
                    <w:rPr>
                      <w:rFonts w:ascii="Arial" w:hAnsi="Arial" w:cs="Arial"/>
                      <w:sz w:val="22"/>
                      <w:lang w:val="en-NZ"/>
                    </w:rPr>
                  </w:pPr>
                  <w:r w:rsidRPr="002A0445">
                    <w:rPr>
                      <w:rFonts w:ascii="Arial" w:hAnsi="Arial" w:cs="Arial"/>
                      <w:sz w:val="22"/>
                    </w:rPr>
                    <w:t>CPCCVE1002</w:t>
                  </w:r>
                </w:p>
              </w:tc>
              <w:tc>
                <w:tcPr>
                  <w:tcW w:w="7684" w:type="dxa"/>
                  <w:tcBorders>
                    <w:top w:val="nil"/>
                    <w:left w:val="nil"/>
                    <w:bottom w:val="nil"/>
                    <w:right w:val="nil"/>
                  </w:tcBorders>
                  <w:tcMar>
                    <w:top w:w="0" w:type="dxa"/>
                    <w:left w:w="62" w:type="dxa"/>
                    <w:bottom w:w="0" w:type="dxa"/>
                    <w:right w:w="62" w:type="dxa"/>
                  </w:tcMar>
                </w:tcPr>
                <w:p w14:paraId="0B141125" w14:textId="77777777" w:rsidR="00220399" w:rsidRPr="002A0445" w:rsidRDefault="00220399" w:rsidP="00220399">
                  <w:pPr>
                    <w:pStyle w:val="BodyText"/>
                    <w:rPr>
                      <w:rFonts w:ascii="Arial" w:hAnsi="Arial" w:cs="Arial"/>
                      <w:sz w:val="22"/>
                    </w:rPr>
                  </w:pPr>
                  <w:r w:rsidRPr="002A0445">
                    <w:rPr>
                      <w:rFonts w:ascii="Arial" w:hAnsi="Arial" w:cs="Arial"/>
                      <w:sz w:val="22"/>
                    </w:rPr>
                    <w:t>Undertake a basic computer design project</w:t>
                  </w:r>
                </w:p>
              </w:tc>
            </w:tr>
          </w:tbl>
          <w:p w14:paraId="0BEF9A47" w14:textId="77777777" w:rsidR="00B3095C" w:rsidRPr="002A0445" w:rsidRDefault="00B3095C">
            <w:pPr>
              <w:rPr>
                <w:rFonts w:ascii="Arial" w:hAnsi="Arial" w:cs="Arial"/>
              </w:rPr>
            </w:pPr>
          </w:p>
        </w:tc>
      </w:tr>
      <w:tr w:rsidR="00B3095C" w14:paraId="35B9A4F2" w14:textId="77777777" w:rsidTr="009955C2">
        <w:tc>
          <w:tcPr>
            <w:tcW w:w="1990" w:type="dxa"/>
          </w:tcPr>
          <w:p w14:paraId="1FD15546" w14:textId="77777777"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eastAsia="Times New Roman" w:hAnsi="Arial" w:cs="Arial"/>
                <w:b/>
                <w:bCs/>
                <w:color w:val="000000"/>
                <w:lang w:val="en-US" w:eastAsia="en-AU"/>
              </w:rPr>
              <w:lastRenderedPageBreak/>
              <w:t>QUALIFICATION MAPPING INFORMATION</w:t>
            </w:r>
          </w:p>
          <w:p w14:paraId="5CE96B0B" w14:textId="3CC12BFB"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hAnsi="Arial" w:cs="Arial"/>
                <w:color w:val="000000"/>
                <w:lang w:eastAsia="en-AU"/>
              </w:rPr>
              <w:t>(Mandatory field)</w:t>
            </w:r>
          </w:p>
        </w:tc>
        <w:tc>
          <w:tcPr>
            <w:tcW w:w="7927" w:type="dxa"/>
          </w:tcPr>
          <w:p w14:paraId="32E359B3" w14:textId="77777777" w:rsidR="00A65BD0" w:rsidRDefault="00A65BD0" w:rsidP="00C16C9C">
            <w:pPr>
              <w:pStyle w:val="BodyText"/>
              <w:rPr>
                <w:rFonts w:ascii="Arial" w:hAnsi="Arial" w:cs="Arial"/>
                <w:sz w:val="22"/>
              </w:rPr>
            </w:pPr>
          </w:p>
          <w:p w14:paraId="3CE0B3A9" w14:textId="61708B3B" w:rsidR="00C16C9C" w:rsidRPr="002A0445" w:rsidRDefault="00CB4F97" w:rsidP="00C16C9C">
            <w:pPr>
              <w:pStyle w:val="BodyText"/>
              <w:rPr>
                <w:rFonts w:ascii="Arial" w:hAnsi="Arial" w:cs="Arial"/>
                <w:sz w:val="22"/>
              </w:rPr>
            </w:pPr>
            <w:r w:rsidRPr="00CB4F97">
              <w:rPr>
                <w:rFonts w:ascii="Arial" w:hAnsi="Arial" w:cs="Arial"/>
                <w:sz w:val="22"/>
              </w:rPr>
              <w:t xml:space="preserve">This qualification replaces and is equivalent to </w:t>
            </w:r>
            <w:r w:rsidR="00C16C9C" w:rsidRPr="00CB4F97">
              <w:rPr>
                <w:rFonts w:ascii="Arial" w:hAnsi="Arial" w:cs="Arial"/>
                <w:sz w:val="22"/>
              </w:rPr>
              <w:t>CPC101</w:t>
            </w:r>
            <w:r>
              <w:rPr>
                <w:rFonts w:ascii="Arial" w:hAnsi="Arial" w:cs="Arial"/>
                <w:sz w:val="22"/>
              </w:rPr>
              <w:t>20</w:t>
            </w:r>
            <w:r w:rsidR="00C16C9C" w:rsidRPr="00CB4F97">
              <w:rPr>
                <w:rFonts w:ascii="Arial" w:hAnsi="Arial" w:cs="Arial"/>
                <w:sz w:val="22"/>
              </w:rPr>
              <w:t xml:space="preserve"> Certificate I in Construction</w:t>
            </w:r>
            <w:r w:rsidR="00C16C9C" w:rsidRPr="002A0445">
              <w:rPr>
                <w:rFonts w:ascii="Arial" w:hAnsi="Arial" w:cs="Arial"/>
                <w:sz w:val="22"/>
              </w:rPr>
              <w:t>.</w:t>
            </w:r>
          </w:p>
          <w:p w14:paraId="3EFE3A42" w14:textId="77777777" w:rsidR="00B3095C" w:rsidRDefault="00B3095C">
            <w:pPr>
              <w:rPr>
                <w:rFonts w:ascii="Arial" w:hAnsi="Arial" w:cs="Arial"/>
              </w:rPr>
            </w:pPr>
          </w:p>
          <w:p w14:paraId="7C17671A" w14:textId="0C5CA1F2" w:rsidR="00CB4F97" w:rsidRPr="00CB4F97" w:rsidRDefault="00CB4F97">
            <w:pPr>
              <w:rPr>
                <w:rFonts w:ascii="Arial" w:hAnsi="Arial" w:cs="Arial"/>
              </w:rPr>
            </w:pPr>
            <w:r w:rsidRPr="00CB4F97">
              <w:rPr>
                <w:rFonts w:ascii="Arial" w:hAnsi="Arial" w:cs="Arial"/>
              </w:rPr>
              <w:t>Updated superseded unit of competency:</w:t>
            </w:r>
          </w:p>
          <w:tbl>
            <w:tblPr>
              <w:tblW w:w="9480" w:type="dxa"/>
              <w:tblLayout w:type="fixed"/>
              <w:tblCellMar>
                <w:left w:w="62" w:type="dxa"/>
                <w:right w:w="62" w:type="dxa"/>
              </w:tblCellMar>
              <w:tblLook w:val="0000" w:firstRow="0" w:lastRow="0" w:firstColumn="0" w:lastColumn="0" w:noHBand="0" w:noVBand="0"/>
            </w:tblPr>
            <w:tblGrid>
              <w:gridCol w:w="1796"/>
              <w:gridCol w:w="7684"/>
            </w:tblGrid>
            <w:tr w:rsidR="00B144FB" w:rsidRPr="00CB4F97" w14:paraId="27D8FCE3" w14:textId="77777777" w:rsidTr="00C60BD2">
              <w:tc>
                <w:tcPr>
                  <w:tcW w:w="1796" w:type="dxa"/>
                  <w:tcBorders>
                    <w:top w:val="nil"/>
                    <w:left w:val="nil"/>
                    <w:bottom w:val="nil"/>
                    <w:right w:val="nil"/>
                  </w:tcBorders>
                  <w:tcMar>
                    <w:top w:w="0" w:type="dxa"/>
                    <w:left w:w="62" w:type="dxa"/>
                    <w:bottom w:w="0" w:type="dxa"/>
                    <w:right w:w="62" w:type="dxa"/>
                  </w:tcMar>
                </w:tcPr>
                <w:p w14:paraId="3A0DBE0F" w14:textId="77777777" w:rsidR="00B144FB" w:rsidRPr="00CB4F97" w:rsidRDefault="00B144FB" w:rsidP="00B144FB">
                  <w:pPr>
                    <w:pStyle w:val="BodyText"/>
                    <w:rPr>
                      <w:rFonts w:ascii="Arial" w:hAnsi="Arial" w:cs="Arial"/>
                      <w:sz w:val="22"/>
                      <w:lang w:val="en-NZ"/>
                    </w:rPr>
                  </w:pPr>
                  <w:r w:rsidRPr="00CB4F97">
                    <w:rPr>
                      <w:rFonts w:ascii="Arial" w:hAnsi="Arial" w:cs="Arial"/>
                      <w:sz w:val="22"/>
                    </w:rPr>
                    <w:t>CPCWHS1001</w:t>
                  </w:r>
                </w:p>
              </w:tc>
              <w:tc>
                <w:tcPr>
                  <w:tcW w:w="7684" w:type="dxa"/>
                  <w:tcBorders>
                    <w:top w:val="nil"/>
                    <w:left w:val="nil"/>
                    <w:bottom w:val="nil"/>
                    <w:right w:val="nil"/>
                  </w:tcBorders>
                  <w:tcMar>
                    <w:top w:w="0" w:type="dxa"/>
                    <w:left w:w="62" w:type="dxa"/>
                    <w:bottom w:w="0" w:type="dxa"/>
                    <w:right w:w="62" w:type="dxa"/>
                  </w:tcMar>
                </w:tcPr>
                <w:p w14:paraId="3C411540" w14:textId="77777777" w:rsidR="00B144FB" w:rsidRPr="00CB4F97" w:rsidRDefault="00B144FB" w:rsidP="00B144FB">
                  <w:pPr>
                    <w:pStyle w:val="BodyText"/>
                    <w:rPr>
                      <w:rFonts w:ascii="Arial" w:hAnsi="Arial" w:cs="Arial"/>
                      <w:sz w:val="22"/>
                      <w:lang w:val="en-NZ"/>
                    </w:rPr>
                  </w:pPr>
                  <w:r w:rsidRPr="00CB4F97">
                    <w:rPr>
                      <w:rFonts w:ascii="Arial" w:hAnsi="Arial" w:cs="Arial"/>
                      <w:sz w:val="22"/>
                    </w:rPr>
                    <w:t>Prepare to work safely in the construction industry</w:t>
                  </w:r>
                </w:p>
              </w:tc>
            </w:tr>
          </w:tbl>
          <w:p w14:paraId="01BC73F8" w14:textId="77777777" w:rsidR="00B144FB" w:rsidRPr="002A0445" w:rsidRDefault="00B144FB">
            <w:pPr>
              <w:rPr>
                <w:rFonts w:ascii="Arial" w:hAnsi="Arial" w:cs="Arial"/>
              </w:rPr>
            </w:pPr>
          </w:p>
        </w:tc>
      </w:tr>
      <w:tr w:rsidR="00B3095C" w14:paraId="3AD40507" w14:textId="77777777" w:rsidTr="009955C2">
        <w:tc>
          <w:tcPr>
            <w:tcW w:w="1990" w:type="dxa"/>
          </w:tcPr>
          <w:p w14:paraId="5BCD0983" w14:textId="77777777"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eastAsia="Times New Roman" w:hAnsi="Arial" w:cs="Arial"/>
                <w:b/>
                <w:bCs/>
                <w:color w:val="000000"/>
                <w:lang w:val="en-US" w:eastAsia="en-AU"/>
              </w:rPr>
              <w:t>LINKS</w:t>
            </w:r>
          </w:p>
          <w:p w14:paraId="7BA58BC2" w14:textId="63F2DC4D" w:rsidR="00B3095C" w:rsidRPr="002A044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2A0445">
              <w:rPr>
                <w:rFonts w:ascii="Arial" w:hAnsi="Arial" w:cs="Arial"/>
                <w:color w:val="000000"/>
                <w:lang w:eastAsia="en-AU"/>
              </w:rPr>
              <w:t>(Mandatory field)</w:t>
            </w:r>
          </w:p>
        </w:tc>
        <w:tc>
          <w:tcPr>
            <w:tcW w:w="7927" w:type="dxa"/>
          </w:tcPr>
          <w:p w14:paraId="10E5045F" w14:textId="77777777" w:rsidR="00BF2FBB" w:rsidRPr="002A0445" w:rsidRDefault="00BF2FBB" w:rsidP="00BF2FBB">
            <w:pPr>
              <w:pStyle w:val="BodyText"/>
              <w:rPr>
                <w:rFonts w:ascii="Arial" w:hAnsi="Arial" w:cs="Arial"/>
                <w:sz w:val="22"/>
              </w:rPr>
            </w:pPr>
            <w:r w:rsidRPr="002A0445">
              <w:rPr>
                <w:rFonts w:ascii="Arial" w:hAnsi="Arial" w:cs="Arial"/>
                <w:sz w:val="22"/>
              </w:rPr>
              <w:t xml:space="preserve">The Companion Volume Implementation Guide for the CPC Construction, Plumbing and Services Training Package is available at - </w:t>
            </w:r>
            <w:hyperlink r:id="rId11" w:history="1">
              <w:r w:rsidRPr="002A0445">
                <w:rPr>
                  <w:rStyle w:val="Hyperlink"/>
                  <w:rFonts w:ascii="Arial" w:hAnsi="Arial" w:cs="Arial"/>
                  <w:sz w:val="22"/>
                </w:rPr>
                <w:t>https://vetnet.gov.au/Pages/TrainingDocs.aspx?q=7e15fa6a-68b8-4097-b099-030a5569b1ad</w:t>
              </w:r>
            </w:hyperlink>
          </w:p>
          <w:p w14:paraId="18EF992D" w14:textId="77777777" w:rsidR="00B3095C" w:rsidRPr="002A0445" w:rsidRDefault="00B3095C">
            <w:pPr>
              <w:rPr>
                <w:rFonts w:ascii="Arial" w:hAnsi="Arial" w:cs="Arial"/>
              </w:rPr>
            </w:pPr>
          </w:p>
        </w:tc>
      </w:tr>
    </w:tbl>
    <w:p w14:paraId="5A993FA5" w14:textId="77777777" w:rsidR="003D0293" w:rsidRDefault="003D0293"/>
    <w:sectPr w:rsidR="003D02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B812B" w14:textId="77777777" w:rsidR="00B409D1" w:rsidRDefault="00B409D1" w:rsidP="00B3095C">
      <w:pPr>
        <w:spacing w:before="0" w:after="0" w:line="240" w:lineRule="auto"/>
      </w:pPr>
      <w:r>
        <w:separator/>
      </w:r>
    </w:p>
  </w:endnote>
  <w:endnote w:type="continuationSeparator" w:id="0">
    <w:p w14:paraId="59A90772" w14:textId="77777777" w:rsidR="00B409D1" w:rsidRDefault="00B409D1" w:rsidP="00B309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4768" w14:textId="77777777" w:rsidR="00B409D1" w:rsidRDefault="00B409D1" w:rsidP="00B3095C">
      <w:pPr>
        <w:spacing w:before="0" w:after="0" w:line="240" w:lineRule="auto"/>
      </w:pPr>
      <w:r>
        <w:separator/>
      </w:r>
    </w:p>
  </w:footnote>
  <w:footnote w:type="continuationSeparator" w:id="0">
    <w:p w14:paraId="47F230A7" w14:textId="77777777" w:rsidR="00B409D1" w:rsidRDefault="00B409D1" w:rsidP="00B309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0029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13AF"/>
    <w:rsid w:val="000719B8"/>
    <w:rsid w:val="00160407"/>
    <w:rsid w:val="00171F43"/>
    <w:rsid w:val="00220399"/>
    <w:rsid w:val="002509C3"/>
    <w:rsid w:val="002707BA"/>
    <w:rsid w:val="002A0445"/>
    <w:rsid w:val="002A3A62"/>
    <w:rsid w:val="003538F2"/>
    <w:rsid w:val="003666E9"/>
    <w:rsid w:val="003D0293"/>
    <w:rsid w:val="003E24AE"/>
    <w:rsid w:val="004436D2"/>
    <w:rsid w:val="00445317"/>
    <w:rsid w:val="005708F3"/>
    <w:rsid w:val="005A1743"/>
    <w:rsid w:val="005C7CC5"/>
    <w:rsid w:val="005F7573"/>
    <w:rsid w:val="006719EE"/>
    <w:rsid w:val="0067288D"/>
    <w:rsid w:val="006C47A6"/>
    <w:rsid w:val="006C755B"/>
    <w:rsid w:val="00700322"/>
    <w:rsid w:val="007240C8"/>
    <w:rsid w:val="00910B45"/>
    <w:rsid w:val="009955C2"/>
    <w:rsid w:val="00A462DA"/>
    <w:rsid w:val="00A65BD0"/>
    <w:rsid w:val="00AB501A"/>
    <w:rsid w:val="00B144FB"/>
    <w:rsid w:val="00B3095C"/>
    <w:rsid w:val="00B409D1"/>
    <w:rsid w:val="00B64E5B"/>
    <w:rsid w:val="00B81700"/>
    <w:rsid w:val="00B82EDD"/>
    <w:rsid w:val="00BB727B"/>
    <w:rsid w:val="00BF14F4"/>
    <w:rsid w:val="00BF2FBB"/>
    <w:rsid w:val="00C16C9C"/>
    <w:rsid w:val="00C41BFF"/>
    <w:rsid w:val="00C442FB"/>
    <w:rsid w:val="00C83218"/>
    <w:rsid w:val="00CB4F97"/>
    <w:rsid w:val="00D861A7"/>
    <w:rsid w:val="00D90AFF"/>
    <w:rsid w:val="00DC693F"/>
    <w:rsid w:val="00E62C95"/>
    <w:rsid w:val="00F07CDE"/>
    <w:rsid w:val="00F71AB1"/>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F692F042-56BD-4B57-9BAB-12B362F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BodyText"/>
    <w:link w:val="Heading4Char"/>
    <w:qFormat/>
    <w:rsid w:val="00220399"/>
    <w:pPr>
      <w:keepNext/>
      <w:spacing w:before="160" w:line="240" w:lineRule="auto"/>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218"/>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C83218"/>
    <w:rPr>
      <w:rFonts w:ascii="Times New Roman" w:eastAsia="Times New Roman" w:hAnsi="Times New Roman" w:cs="Times New Roman"/>
      <w:sz w:val="24"/>
    </w:rPr>
  </w:style>
  <w:style w:type="character" w:customStyle="1" w:styleId="Heading4Char">
    <w:name w:val="Heading 4 Char"/>
    <w:basedOn w:val="DefaultParagraphFont"/>
    <w:link w:val="Heading4"/>
    <w:rsid w:val="00220399"/>
    <w:rPr>
      <w:rFonts w:ascii="Times New Roman" w:eastAsia="Times New Roman" w:hAnsi="Times New Roman" w:cs="Times New Roman"/>
      <w:b/>
      <w:szCs w:val="20"/>
    </w:rPr>
  </w:style>
  <w:style w:type="paragraph" w:styleId="ListBullet">
    <w:name w:val="List Bullet"/>
    <w:basedOn w:val="List"/>
    <w:rsid w:val="00220399"/>
    <w:pPr>
      <w:keepLines/>
      <w:numPr>
        <w:numId w:val="1"/>
      </w:numPr>
      <w:tabs>
        <w:tab w:val="num" w:pos="360"/>
      </w:tabs>
      <w:spacing w:before="40" w:after="40" w:line="240" w:lineRule="auto"/>
      <w:ind w:left="283" w:hanging="283"/>
      <w:contextualSpacing w:val="0"/>
    </w:pPr>
    <w:rPr>
      <w:rFonts w:ascii="Times New Roman" w:eastAsia="Times New Roman" w:hAnsi="Times New Roman" w:cs="Times New Roman"/>
      <w:sz w:val="24"/>
    </w:rPr>
  </w:style>
  <w:style w:type="character" w:customStyle="1" w:styleId="SpecialBold">
    <w:name w:val="Special Bold"/>
    <w:basedOn w:val="DefaultParagraphFont"/>
    <w:rsid w:val="00220399"/>
    <w:rPr>
      <w:b/>
      <w:spacing w:val="0"/>
    </w:rPr>
  </w:style>
  <w:style w:type="paragraph" w:styleId="List">
    <w:name w:val="List"/>
    <w:basedOn w:val="Normal"/>
    <w:uiPriority w:val="99"/>
    <w:semiHidden/>
    <w:unhideWhenUsed/>
    <w:rsid w:val="00220399"/>
    <w:pPr>
      <w:ind w:left="283" w:hanging="283"/>
      <w:contextualSpacing/>
    </w:pPr>
  </w:style>
  <w:style w:type="character" w:styleId="Hyperlink">
    <w:name w:val="Hyperlink"/>
    <w:basedOn w:val="DefaultParagraphFont"/>
    <w:uiPriority w:val="99"/>
    <w:unhideWhenUsed/>
    <w:rsid w:val="00BF2FBB"/>
    <w:rPr>
      <w:color w:val="0563C1" w:themeColor="hyperlink"/>
      <w:u w:val="single"/>
    </w:rPr>
  </w:style>
  <w:style w:type="character" w:customStyle="1" w:styleId="Heading1Char">
    <w:name w:val="Heading 1 Char"/>
    <w:basedOn w:val="DefaultParagraphFont"/>
    <w:link w:val="Heading1"/>
    <w:uiPriority w:val="9"/>
    <w:rsid w:val="00BF1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e15fa6a-68b8-4097-b099-030a5569b1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BSA0-844878976-1575</_dlc_DocId>
    <_dlc_DocIdUrl xmlns="d5d0da67-d85c-4470-a8ba-81864a0ab3eb">
      <Url>https://buildskillsau.sharepoint.com/sites/TPP/_layouts/15/DocIdRedir.aspx?ID=BSA0-844878976-1575</Url>
      <Description>BSA0-844878976-1575</Description>
    </_dlc_DocIdUrl>
    <_Flow_SignoffStatus xmlns="ff9bcaeb-e359-437b-a5fa-cbf9e45c6e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C6C27-1286-4584-A819-95296B3C45D4}">
  <ds:schemaRefs>
    <ds:schemaRef ds:uri="http://schemas.microsoft.com/sharepoint/events"/>
  </ds:schemaRefs>
</ds:datastoreItem>
</file>

<file path=customXml/itemProps2.xml><?xml version="1.0" encoding="utf-8"?>
<ds:datastoreItem xmlns:ds="http://schemas.openxmlformats.org/officeDocument/2006/customXml" ds:itemID="{F20906AE-C1F5-41C2-9BCE-7BD699DF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03441-6F8A-4DF8-97D7-55F191408407}">
  <ds:schemaRefs>
    <ds:schemaRef ds:uri="http://schemas.microsoft.com/office/2006/metadata/properties"/>
    <ds:schemaRef ds:uri="http://schemas.microsoft.com/office/infopath/2007/PartnerControls"/>
    <ds:schemaRef ds:uri="d5d0da67-d85c-4470-a8ba-81864a0ab3eb"/>
    <ds:schemaRef ds:uri="ff9bcaeb-e359-437b-a5fa-cbf9e45c6eba"/>
  </ds:schemaRefs>
</ds:datastoreItem>
</file>

<file path=customXml/itemProps4.xml><?xml version="1.0" encoding="utf-8"?>
<ds:datastoreItem xmlns:ds="http://schemas.openxmlformats.org/officeDocument/2006/customXml" ds:itemID="{70D2B04A-E913-4605-BA53-0584F0E17A6D}">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123</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Jess Ruffy</cp:lastModifiedBy>
  <cp:revision>16</cp:revision>
  <dcterms:created xsi:type="dcterms:W3CDTF">2024-10-17T21:56:00Z</dcterms:created>
  <dcterms:modified xsi:type="dcterms:W3CDTF">2025-04-02T08:46:00Z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5897c6aa-cebc-4c09-8089-91c60ce1b10b</vt:lpwstr>
  </property>
</Properties>
</file>